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7931F" w14:textId="2DB6BC94" w:rsidR="00CA3A9A" w:rsidRDefault="00CA3A9A" w:rsidP="00111B01">
      <w:pPr>
        <w:pStyle w:val="BodyText"/>
      </w:pPr>
      <w:bookmarkStart w:id="0" w:name="_Hlk93593669"/>
      <w:bookmarkEnd w:id="0"/>
    </w:p>
    <w:p w14:paraId="46CE76B6" w14:textId="4AA1B792" w:rsidR="00A41732" w:rsidRDefault="00CA3A9A" w:rsidP="00CA075F">
      <w:pPr>
        <w:pStyle w:val="Title"/>
      </w:pPr>
      <w:r w:rsidRPr="00E7695E">
        <w:t>National Guid</w:t>
      </w:r>
      <w:r w:rsidR="00924802">
        <w:t>ance</w:t>
      </w:r>
      <w:r w:rsidRPr="00E7695E">
        <w:t xml:space="preserve"> </w:t>
      </w:r>
      <w:r w:rsidR="00924802">
        <w:t xml:space="preserve">for </w:t>
      </w:r>
      <w:r w:rsidR="000121FE" w:rsidRPr="000121FE">
        <w:t xml:space="preserve">doctors </w:t>
      </w:r>
      <w:r w:rsidR="004D4B5B">
        <w:br/>
      </w:r>
      <w:r w:rsidR="000121FE">
        <w:t>assessing</w:t>
      </w:r>
      <w:r w:rsidRPr="00E7695E">
        <w:t xml:space="preserve"> workers </w:t>
      </w:r>
      <w:r w:rsidRPr="00CA075F">
        <w:t>exposed</w:t>
      </w:r>
      <w:r w:rsidRPr="00E7695E">
        <w:t xml:space="preserve"> to </w:t>
      </w:r>
      <w:r w:rsidR="004D4B5B">
        <w:br/>
      </w:r>
      <w:r w:rsidRPr="00E7695E">
        <w:t>respirable crystalline silica</w:t>
      </w:r>
      <w:r w:rsidR="00B94116">
        <w:t xml:space="preserve"> dust</w:t>
      </w:r>
    </w:p>
    <w:p w14:paraId="74096B2E" w14:textId="59FFD143" w:rsidR="003A5298" w:rsidRDefault="004D4B5B" w:rsidP="00F14964">
      <w:pPr>
        <w:pStyle w:val="Subtitle"/>
        <w:rPr>
          <w:noProof/>
        </w:rPr>
      </w:pPr>
      <w:r w:rsidRPr="00890DE7">
        <w:t xml:space="preserve">with specific reference to the occupational </w:t>
      </w:r>
      <w:r w:rsidRPr="00890DE7">
        <w:br/>
        <w:t xml:space="preserve">respiratory diseases associated with </w:t>
      </w:r>
      <w:r w:rsidR="00B4754D">
        <w:t>e</w:t>
      </w:r>
      <w:r w:rsidR="00EB4CE4" w:rsidRPr="00890DE7">
        <w:t>ngineered</w:t>
      </w:r>
      <w:r w:rsidRPr="00890DE7">
        <w:t xml:space="preserve"> stone</w:t>
      </w:r>
    </w:p>
    <w:bookmarkStart w:id="1" w:name="_Hlk67930042"/>
    <w:bookmarkEnd w:id="1"/>
    <w:p w14:paraId="05AA1150" w14:textId="21C1D400" w:rsidR="00625883" w:rsidRPr="00625883" w:rsidRDefault="00F84AE7" w:rsidP="00D46121">
      <w:pPr>
        <w:sectPr w:rsidR="00625883" w:rsidRPr="00625883" w:rsidSect="00D44EF0">
          <w:headerReference w:type="default" r:id="rId11"/>
          <w:footerReference w:type="default" r:id="rId12"/>
          <w:pgSz w:w="11906" w:h="16838"/>
          <w:pgMar w:top="1135" w:right="1440" w:bottom="1440" w:left="1440" w:header="708" w:footer="708" w:gutter="0"/>
          <w:cols w:space="708"/>
          <w:docGrid w:linePitch="360"/>
        </w:sectPr>
      </w:pPr>
      <w:r w:rsidRPr="00625883">
        <w:rPr>
          <w:noProof/>
          <w:lang w:eastAsia="en-AU"/>
        </w:rPr>
        <mc:AlternateContent>
          <mc:Choice Requires="wps">
            <w:drawing>
              <wp:anchor distT="0" distB="0" distL="114300" distR="114300" simplePos="0" relativeHeight="251658243" behindDoc="0" locked="0" layoutInCell="1" allowOverlap="1" wp14:anchorId="3528663D" wp14:editId="2CE1522D">
                <wp:simplePos x="0" y="0"/>
                <wp:positionH relativeFrom="column">
                  <wp:posOffset>-962025</wp:posOffset>
                </wp:positionH>
                <wp:positionV relativeFrom="paragraph">
                  <wp:posOffset>6934200</wp:posOffset>
                </wp:positionV>
                <wp:extent cx="2762250" cy="2279650"/>
                <wp:effectExtent l="0" t="0" r="0" b="6350"/>
                <wp:wrapNone/>
                <wp:docPr id="9" name="Right Tri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62250" cy="2279650"/>
                        </a:xfrm>
                        <a:prstGeom prst="rtTriangle">
                          <a:avLst/>
                        </a:prstGeom>
                        <a:solidFill>
                          <a:schemeClr val="accent5">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9DFDD4" id="_x0000_t6" coordsize="21600,21600" o:spt="6" path="m,l,21600r21600,xe">
                <v:stroke joinstyle="miter"/>
                <v:path gradientshapeok="t" o:connecttype="custom" o:connectlocs="0,0;0,10800;0,21600;10800,21600;21600,21600;10800,10800" textboxrect="1800,12600,12600,19800"/>
              </v:shapetype>
              <v:shape id="Right Triangle 9" o:spid="_x0000_s1026" type="#_x0000_t6" alt="&quot;&quot;" style="position:absolute;margin-left:-75.75pt;margin-top:546pt;width:217.5pt;height:17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" fillcolor="white [3208]" stroked="f" strokeweight="1pt">
                <v:fill opacity="20303f"/>
              </v:shape>
            </w:pict>
          </mc:Fallback>
        </mc:AlternateContent>
      </w:r>
      <w:r w:rsidR="004B131C" w:rsidRPr="00625883">
        <w:rPr>
          <w:noProof/>
          <w:lang w:eastAsia="en-AU"/>
        </w:rPr>
        <mc:AlternateContent>
          <mc:Choice Requires="wps">
            <w:drawing>
              <wp:anchor distT="0" distB="0" distL="114300" distR="114300" simplePos="0" relativeHeight="251658242" behindDoc="0" locked="0" layoutInCell="1" allowOverlap="1" wp14:anchorId="7463E9BF" wp14:editId="0451E8AC">
                <wp:simplePos x="0" y="0"/>
                <wp:positionH relativeFrom="column">
                  <wp:posOffset>-5061103</wp:posOffset>
                </wp:positionH>
                <wp:positionV relativeFrom="paragraph">
                  <wp:posOffset>2768578</wp:posOffset>
                </wp:positionV>
                <wp:extent cx="3316342" cy="3799818"/>
                <wp:effectExtent l="0" t="0" r="0" b="0"/>
                <wp:wrapNone/>
                <wp:docPr id="4" name="Right Tri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16342" cy="3799818"/>
                        </a:xfrm>
                        <a:prstGeom prst="rtTriangle">
                          <a:avLst/>
                        </a:prstGeom>
                        <a:solidFill>
                          <a:schemeClr val="accent1">
                            <a:lumMod val="60000"/>
                            <a:lumOff val="40000"/>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A8989" id="Right Triangle 4" o:spid="_x0000_s1026" type="#_x0000_t6" alt="&quot;&quot;" style="position:absolute;margin-left:-398.5pt;margin-top:218pt;width:261.15pt;height:299.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" fillcolor="#fedca2 [1940]" stroked="f" strokeweight="1pt">
                <v:fill opacity="48573f"/>
              </v:shape>
            </w:pict>
          </mc:Fallback>
        </mc:AlternateContent>
      </w:r>
    </w:p>
    <w:p w14:paraId="2A63D8F1" w14:textId="77777777" w:rsidR="003B4013" w:rsidRDefault="003B4013" w:rsidP="00CD24B4">
      <w:pPr>
        <w:pStyle w:val="Heading3noTOC"/>
      </w:pPr>
      <w:r>
        <w:lastRenderedPageBreak/>
        <w:t>Disclaimer</w:t>
      </w:r>
    </w:p>
    <w:p w14:paraId="3AC41301" w14:textId="25B8A5B3" w:rsidR="0089283D" w:rsidRDefault="0089283D" w:rsidP="0089283D">
      <w:pPr>
        <w:pStyle w:val="BodyText"/>
      </w:pPr>
      <w:r w:rsidRPr="00C967EE">
        <w:t xml:space="preserve">The information in this document is current as at </w:t>
      </w:r>
      <w:r w:rsidR="00716F1F">
        <w:t xml:space="preserve">December </w:t>
      </w:r>
      <w:r w:rsidRPr="00C967EE">
        <w:t xml:space="preserve">2021. </w:t>
      </w:r>
      <w:r>
        <w:t xml:space="preserve">This document is published by the Department of Health on behalf of the National Dust Disease Taskforce and the National </w:t>
      </w:r>
      <w:r w:rsidR="00423A76">
        <w:t>Guidance</w:t>
      </w:r>
      <w:r>
        <w:t xml:space="preserve"> Working Group (the Working Group).</w:t>
      </w:r>
    </w:p>
    <w:p w14:paraId="0F19D3CD" w14:textId="33F1114E" w:rsidR="0089283D" w:rsidRDefault="0089283D" w:rsidP="0089283D">
      <w:pPr>
        <w:pStyle w:val="BodyText"/>
      </w:pPr>
      <w:r>
        <w:t>This document was funded by the Australian Government Department of Health and developed by the Working Group</w:t>
      </w:r>
      <w:r w:rsidR="00DE15FC" w:rsidRPr="00DE15FC">
        <w:t xml:space="preserve">, with assistance provided by </w:t>
      </w:r>
      <w:r w:rsidR="00EE2BD5" w:rsidRPr="00312A20">
        <w:rPr>
          <w:rStyle w:val="Strong"/>
        </w:rPr>
        <w:t>HT</w:t>
      </w:r>
      <w:r w:rsidR="00EE2BD5">
        <w:t>ANALYSTS</w:t>
      </w:r>
      <w:r>
        <w:t xml:space="preserve">. </w:t>
      </w:r>
      <w:r w:rsidRPr="008000B1">
        <w:t xml:space="preserve">The </w:t>
      </w:r>
      <w:r>
        <w:t>role</w:t>
      </w:r>
      <w:r w:rsidRPr="008000B1">
        <w:t xml:space="preserve"> of the Working Group is to support the effective development and subsequent dissemination of a nationally consistent </w:t>
      </w:r>
      <w:r>
        <w:t>approach for medical practitioners</w:t>
      </w:r>
      <w:r w:rsidRPr="008000B1">
        <w:t xml:space="preserve"> s</w:t>
      </w:r>
      <w:r w:rsidR="00EE62AA">
        <w:t>eeing</w:t>
      </w:r>
      <w:r w:rsidRPr="008000B1">
        <w:t xml:space="preserve"> workers working with</w:t>
      </w:r>
      <w:r w:rsidR="00EE62AA">
        <w:t xml:space="preserve"> or </w:t>
      </w:r>
      <w:r w:rsidR="00423A76">
        <w:t xml:space="preserve">who </w:t>
      </w:r>
      <w:r w:rsidR="00EE62AA">
        <w:t>have previously worked with</w:t>
      </w:r>
      <w:r w:rsidRPr="008000B1">
        <w:t xml:space="preserve"> engineered stone. The Working Group reports to the National Dust Disease Taskforce</w:t>
      </w:r>
      <w:r>
        <w:t>.</w:t>
      </w:r>
    </w:p>
    <w:p w14:paraId="5101A559" w14:textId="69B9AFDA" w:rsidR="00373ECA" w:rsidRDefault="0089283D" w:rsidP="00C27CB0">
      <w:pPr>
        <w:pStyle w:val="BodyText"/>
      </w:pPr>
      <w:r>
        <w:t xml:space="preserve">This document is intended to be a general guide to support appropriate practice, subject to the medical practitioner’s judgements and the patient’s preferences in each individual case. </w:t>
      </w:r>
      <w:r w:rsidR="007516A0">
        <w:t xml:space="preserve">It is not intended as a substitute for medical or legal </w:t>
      </w:r>
      <w:r w:rsidR="00B01E62">
        <w:t>advice</w:t>
      </w:r>
      <w:r w:rsidR="007516A0">
        <w:t xml:space="preserve">. </w:t>
      </w:r>
      <w:r>
        <w:t xml:space="preserve">This document is based on expert opinion guided by the best evidence available at the time of development and in consultation with key stakeholders. </w:t>
      </w:r>
      <w:r w:rsidR="00CA1027">
        <w:t>The Working Group acknowledges debate in the literature is evolving and that there remain limitations in the evidence available to inform the development of this document</w:t>
      </w:r>
      <w:r w:rsidR="00CA1027" w:rsidRPr="00AC5D12">
        <w:t>.</w:t>
      </w:r>
      <w:r w:rsidR="00CA1027">
        <w:rPr>
          <w:lang w:eastAsia="en-AU"/>
        </w:rPr>
        <w:t xml:space="preserve"> </w:t>
      </w:r>
      <w:r w:rsidR="00373ECA">
        <w:rPr>
          <w:lang w:eastAsia="en-AU"/>
        </w:rPr>
        <w:t xml:space="preserve">For further information on </w:t>
      </w:r>
      <w:r w:rsidR="001C41D2">
        <w:rPr>
          <w:lang w:eastAsia="en-AU"/>
        </w:rPr>
        <w:t xml:space="preserve">relevant </w:t>
      </w:r>
      <w:r w:rsidR="00373ECA">
        <w:rPr>
          <w:lang w:eastAsia="en-AU"/>
        </w:rPr>
        <w:t xml:space="preserve">Work Health and Safety (WHS) laws and state regulations, refer to </w:t>
      </w:r>
      <w:hyperlink r:id="rId13" w:history="1">
        <w:r w:rsidR="00373ECA" w:rsidRPr="00C15DA4">
          <w:rPr>
            <w:rStyle w:val="Hyperlink"/>
            <w:lang w:eastAsia="en-AU"/>
          </w:rPr>
          <w:t>Safe Work Australia</w:t>
        </w:r>
      </w:hyperlink>
      <w:r w:rsidR="00373ECA">
        <w:rPr>
          <w:lang w:eastAsia="en-AU"/>
        </w:rPr>
        <w:t xml:space="preserve"> </w:t>
      </w:r>
      <w:r w:rsidR="00373ECA">
        <w:rPr>
          <w:lang w:eastAsia="en-AU"/>
        </w:rPr>
        <w:fldChar w:fldCharType="begin"/>
      </w:r>
      <w:r w:rsidR="00373ECA">
        <w:rPr>
          <w:lang w:eastAsia="en-AU"/>
        </w:rPr>
        <w:instrText xml:space="preserve"> ADDIN EN.CITE &lt;EndNote&gt;&lt;Cite ExcludeYear="1"&gt;&lt;Author&gt;Safe Work Australia&lt;/Author&gt;&lt;RecNum&gt;39&lt;/RecNum&gt;&lt;DisplayText&gt;(1)&lt;/DisplayText&gt;&lt;record&gt;&lt;rec-number&gt;39&lt;/rec-number&gt;&lt;foreign-keys&gt;&lt;key app="EN" db-id="x5sfepsex5xp9xe0007vepxndxda5e92atas" timestamp="1615521434"&gt;39&lt;/key&gt;&lt;/foreign-keys&gt;&lt;ref-type name="Web Page"&gt;12&lt;/ref-type&gt;&lt;contributors&gt;&lt;authors&gt;&lt;author&gt;Safe Work Australia,&lt;/author&gt;&lt;/authors&gt;&lt;/contributors&gt;&lt;titles&gt;&lt;title&gt;Crystalline silica and silicosis&lt;/title&gt;&lt;/titles&gt;&lt;dates&gt;&lt;/dates&gt;&lt;urls&gt;&lt;related-urls&gt;&lt;url&gt;https://www.safeworkaustralia.gov.au/silica&lt;/url&gt;&lt;/related-urls&gt;&lt;/urls&gt;&lt;custom1&gt;12 March&lt;/custom1&gt;&lt;custom2&gt;2021&lt;/custom2&gt;&lt;/record&gt;&lt;/Cite&gt;&lt;/EndNote&gt;</w:instrText>
      </w:r>
      <w:r w:rsidR="00373ECA">
        <w:rPr>
          <w:lang w:eastAsia="en-AU"/>
        </w:rPr>
        <w:fldChar w:fldCharType="separate"/>
      </w:r>
      <w:r w:rsidR="00373ECA">
        <w:rPr>
          <w:noProof/>
          <w:lang w:eastAsia="en-AU"/>
        </w:rPr>
        <w:t>(1)</w:t>
      </w:r>
      <w:r w:rsidR="00373ECA">
        <w:rPr>
          <w:lang w:eastAsia="en-AU"/>
        </w:rPr>
        <w:fldChar w:fldCharType="end"/>
      </w:r>
      <w:r w:rsidR="00373ECA">
        <w:rPr>
          <w:lang w:eastAsia="en-AU"/>
        </w:rPr>
        <w:t xml:space="preserve">, </w:t>
      </w:r>
      <w:hyperlink r:id="rId14" w:history="1">
        <w:r w:rsidR="00373ECA" w:rsidRPr="009201D2">
          <w:rPr>
            <w:rStyle w:val="Hyperlink"/>
            <w:lang w:eastAsia="en-AU"/>
          </w:rPr>
          <w:t>Work Safe Victoria</w:t>
        </w:r>
      </w:hyperlink>
      <w:r w:rsidR="00373ECA">
        <w:rPr>
          <w:lang w:eastAsia="en-AU"/>
        </w:rPr>
        <w:t xml:space="preserve"> </w:t>
      </w:r>
      <w:r w:rsidR="00373ECA">
        <w:rPr>
          <w:lang w:eastAsia="en-AU"/>
        </w:rPr>
        <w:fldChar w:fldCharType="begin"/>
      </w:r>
      <w:r w:rsidR="00373ECA">
        <w:rPr>
          <w:lang w:eastAsia="en-AU"/>
        </w:rPr>
        <w:instrText xml:space="preserve"> ADDIN EN.CITE &lt;EndNote&gt;&lt;Cite ExcludeYear="1"&gt;&lt;Author&gt;WorkSafe Victoria&lt;/Author&gt;&lt;RecNum&gt;89&lt;/RecNum&gt;&lt;DisplayText&gt;(2)&lt;/DisplayText&gt;&lt;record&gt;&lt;rec-number&gt;89&lt;/rec-number&gt;&lt;foreign-keys&gt;&lt;key app="EN" db-id="x5sfepsex5xp9xe0007vepxndxda5e92atas" timestamp="1626088165"&gt;89&lt;/key&gt;&lt;/foreign-keys&gt;&lt;ref-type name="Web Page"&gt;12&lt;/ref-type&gt;&lt;contributors&gt;&lt;authors&gt;&lt;author&gt;WorkSafe Victoria,&lt;/author&gt;&lt;/authors&gt;&lt;/contributors&gt;&lt;titles&gt;&lt;/titles&gt;&lt;dates&gt;&lt;/dates&gt;&lt;urls&gt;&lt;related-urls&gt;&lt;url&gt;https://www.worksafe.vic.gov.au/&lt;/url&gt;&lt;/related-urls&gt;&lt;/urls&gt;&lt;custom1&gt;7 July&lt;/custom1&gt;&lt;custom2&gt;2021&lt;/custom2&gt;&lt;/record&gt;&lt;/Cite&gt;&lt;/EndNote&gt;</w:instrText>
      </w:r>
      <w:r w:rsidR="00373ECA">
        <w:rPr>
          <w:lang w:eastAsia="en-AU"/>
        </w:rPr>
        <w:fldChar w:fldCharType="separate"/>
      </w:r>
      <w:r w:rsidR="00373ECA">
        <w:rPr>
          <w:noProof/>
          <w:lang w:eastAsia="en-AU"/>
        </w:rPr>
        <w:t>(2)</w:t>
      </w:r>
      <w:r w:rsidR="00373ECA">
        <w:rPr>
          <w:lang w:eastAsia="en-AU"/>
        </w:rPr>
        <w:fldChar w:fldCharType="end"/>
      </w:r>
      <w:r w:rsidR="00373ECA">
        <w:rPr>
          <w:lang w:eastAsia="en-AU"/>
        </w:rPr>
        <w:t xml:space="preserve"> and the </w:t>
      </w:r>
      <w:hyperlink r:id="rId15" w:history="1">
        <w:r w:rsidR="00373ECA" w:rsidRPr="00AC5311">
          <w:rPr>
            <w:rStyle w:val="Hyperlink"/>
            <w:lang w:eastAsia="en-AU"/>
          </w:rPr>
          <w:t>Government of Western Australia, Department of Mines, Industry Regulation and Safety</w:t>
        </w:r>
      </w:hyperlink>
      <w:r w:rsidR="00373ECA">
        <w:rPr>
          <w:lang w:eastAsia="en-AU"/>
        </w:rPr>
        <w:t xml:space="preserve"> </w:t>
      </w:r>
      <w:r w:rsidR="00373ECA">
        <w:rPr>
          <w:lang w:eastAsia="en-AU"/>
        </w:rPr>
        <w:fldChar w:fldCharType="begin"/>
      </w:r>
      <w:r w:rsidR="00373ECA">
        <w:rPr>
          <w:lang w:eastAsia="en-AU"/>
        </w:rPr>
        <w:instrText xml:space="preserve"> ADDIN EN.CITE &lt;EndNote&gt;&lt;Cite ExcludeYear="1"&gt;&lt;Author&gt;Government of Western Australia&lt;/Author&gt;&lt;RecNum&gt;90&lt;/RecNum&gt;&lt;DisplayText&gt;(3)&lt;/DisplayText&gt;&lt;record&gt;&lt;rec-number&gt;90&lt;/rec-number&gt;&lt;foreign-keys&gt;&lt;key app="EN" db-id="x5sfepsex5xp9xe0007vepxndxda5e92atas" timestamp="1626088309"&gt;90&lt;/key&gt;&lt;/foreign-keys&gt;&lt;ref-type name="Web Page"&gt;12&lt;/ref-type&gt;&lt;contributors&gt;&lt;authors&gt;&lt;author&gt;Government of Western Australia,&lt;/author&gt;&lt;/authors&gt;&lt;/contributors&gt;&lt;titles&gt;&lt;/titles&gt;&lt;dates&gt;&lt;/dates&gt;&lt;urls&gt;&lt;related-urls&gt;&lt;url&gt;https://www.commerce.wa.gov.au/worksafe/&lt;/url&gt;&lt;/related-urls&gt;&lt;/urls&gt;&lt;custom1&gt;12 July&lt;/custom1&gt;&lt;custom2&gt;2021&lt;/custom2&gt;&lt;/record&gt;&lt;/Cite&gt;&lt;/EndNote&gt;</w:instrText>
      </w:r>
      <w:r w:rsidR="00373ECA">
        <w:rPr>
          <w:lang w:eastAsia="en-AU"/>
        </w:rPr>
        <w:fldChar w:fldCharType="separate"/>
      </w:r>
      <w:r w:rsidR="00373ECA">
        <w:rPr>
          <w:noProof/>
          <w:lang w:eastAsia="en-AU"/>
        </w:rPr>
        <w:t>(3)</w:t>
      </w:r>
      <w:r w:rsidR="00373ECA">
        <w:rPr>
          <w:lang w:eastAsia="en-AU"/>
        </w:rPr>
        <w:fldChar w:fldCharType="end"/>
      </w:r>
      <w:r w:rsidR="00373ECA">
        <w:rPr>
          <w:lang w:eastAsia="en-AU"/>
        </w:rPr>
        <w:t>.</w:t>
      </w:r>
    </w:p>
    <w:p w14:paraId="2828A0F2" w14:textId="501A1826" w:rsidR="00DE15FC" w:rsidRDefault="0089283D" w:rsidP="0089283D">
      <w:pPr>
        <w:pStyle w:val="BodyText"/>
      </w:pPr>
      <w:r>
        <w:t>Simply reading this document will complement and inform but not increase your scope of practice. It should be seen as a resource for medical education and training. This document interfaces with, and is not intended to replace, other medical guidance and medical guidelines issued by relevant clinical bodies.</w:t>
      </w:r>
    </w:p>
    <w:p w14:paraId="5D75E632" w14:textId="2CC35077" w:rsidR="00625883" w:rsidRDefault="009D148D" w:rsidP="00AC6991">
      <w:pPr>
        <w:pStyle w:val="Heading3noTOC"/>
      </w:pPr>
      <w:r>
        <w:t>C</w:t>
      </w:r>
      <w:r w:rsidR="000646E7">
        <w:t>itation</w:t>
      </w:r>
    </w:p>
    <w:p w14:paraId="6249A956" w14:textId="29C3421A" w:rsidR="00507D00" w:rsidRDefault="0071065B" w:rsidP="00BA271A">
      <w:pPr>
        <w:pStyle w:val="BodyText"/>
      </w:pPr>
      <w:r>
        <w:t xml:space="preserve">National </w:t>
      </w:r>
      <w:r w:rsidR="00507D00">
        <w:t xml:space="preserve">Dust Disease Taskforce Working Group. </w:t>
      </w:r>
      <w:r w:rsidR="004D4B5B" w:rsidRPr="004D4B5B">
        <w:rPr>
          <w:rStyle w:val="Emphasis"/>
        </w:rPr>
        <w:t xml:space="preserve">National Guidance for doctors assessing workers exposed to respirable crystalline silica dust </w:t>
      </w:r>
      <w:r w:rsidR="00BA271A" w:rsidRPr="00BA271A">
        <w:rPr>
          <w:rStyle w:val="Emphasis"/>
        </w:rPr>
        <w:t>with specific reference to the occupational respiratory diseases associated with engineered stone</w:t>
      </w:r>
      <w:r w:rsidR="00507D00">
        <w:rPr>
          <w:rStyle w:val="Emphasis"/>
        </w:rPr>
        <w:t xml:space="preserve">. </w:t>
      </w:r>
      <w:r w:rsidR="00507D00">
        <w:t>Available on the</w:t>
      </w:r>
      <w:r w:rsidR="00965B5F">
        <w:t xml:space="preserve"> National</w:t>
      </w:r>
      <w:r w:rsidR="00507D00">
        <w:t xml:space="preserve"> Dust</w:t>
      </w:r>
      <w:r w:rsidR="00965B5F">
        <w:t xml:space="preserve"> Disease</w:t>
      </w:r>
      <w:r w:rsidR="00507D00">
        <w:t xml:space="preserve"> Taskforce Website (https://www1.health.gov.au/internet/main/publishing.nsf/Content/ohp-nat-dust-disease-taskforce.htm)</w:t>
      </w:r>
    </w:p>
    <w:p w14:paraId="3B9F76A8" w14:textId="7E4CDBE9" w:rsidR="00250C26" w:rsidRDefault="000646E7" w:rsidP="009D7232">
      <w:pPr>
        <w:pStyle w:val="Heading3noTOC"/>
      </w:pPr>
      <w:r>
        <w:t>Source of f</w:t>
      </w:r>
      <w:r w:rsidR="00250C26">
        <w:t>unding</w:t>
      </w:r>
    </w:p>
    <w:p w14:paraId="25EF7560" w14:textId="37ED8CC8" w:rsidR="00250C26" w:rsidRDefault="00C25390" w:rsidP="00C25390">
      <w:pPr>
        <w:pStyle w:val="BodyText"/>
      </w:pPr>
      <w:r>
        <w:t>Development of th</w:t>
      </w:r>
      <w:r w:rsidR="005B03D7">
        <w:t>is</w:t>
      </w:r>
      <w:r>
        <w:t xml:space="preserve"> </w:t>
      </w:r>
      <w:r w:rsidR="002C2EA2">
        <w:t xml:space="preserve">National </w:t>
      </w:r>
      <w:r>
        <w:t>Guid</w:t>
      </w:r>
      <w:r w:rsidR="005B03D7">
        <w:t>ance</w:t>
      </w:r>
      <w:r>
        <w:t xml:space="preserve"> was supported by the Australian Government Department of Health</w:t>
      </w:r>
      <w:r w:rsidR="002F628C">
        <w:t>. The development of the final recommendations has not been influence</w:t>
      </w:r>
      <w:r>
        <w:t>d</w:t>
      </w:r>
      <w:r w:rsidR="002F628C">
        <w:t xml:space="preserve"> by the views o</w:t>
      </w:r>
      <w:r w:rsidR="00AB58FD">
        <w:t>r</w:t>
      </w:r>
      <w:r w:rsidR="002F628C">
        <w:t xml:space="preserve"> interest</w:t>
      </w:r>
      <w:r w:rsidR="00AB58FD">
        <w:t>s</w:t>
      </w:r>
      <w:r w:rsidR="002F628C">
        <w:t xml:space="preserve"> of the funding body.</w:t>
      </w:r>
    </w:p>
    <w:p w14:paraId="5C143033" w14:textId="77777777" w:rsidR="00425FB8" w:rsidRDefault="00425FB8" w:rsidP="00D46121">
      <w:pPr>
        <w:sectPr w:rsidR="00425FB8" w:rsidSect="00CA1BD7">
          <w:headerReference w:type="default" r:id="rId16"/>
          <w:footerReference w:type="default" r:id="rId17"/>
          <w:pgSz w:w="11906" w:h="16838"/>
          <w:pgMar w:top="1135" w:right="1440" w:bottom="1440" w:left="1440" w:header="567" w:footer="708" w:gutter="0"/>
          <w:pgNumType w:fmt="lowerRoman" w:start="1"/>
          <w:cols w:space="708"/>
          <w:docGrid w:linePitch="360"/>
        </w:sectPr>
      </w:pPr>
    </w:p>
    <w:sdt>
      <w:sdtPr>
        <w:rPr>
          <w:rFonts w:asciiTheme="minorHAnsi" w:eastAsiaTheme="minorHAnsi" w:hAnsiTheme="minorHAnsi" w:cstheme="minorBidi"/>
          <w:color w:val="auto"/>
          <w:sz w:val="21"/>
          <w:szCs w:val="22"/>
        </w:rPr>
        <w:id w:val="2043165542"/>
        <w:docPartObj>
          <w:docPartGallery w:val="Table of Contents"/>
          <w:docPartUnique/>
        </w:docPartObj>
      </w:sdtPr>
      <w:sdtEndPr>
        <w:rPr>
          <w:szCs w:val="21"/>
        </w:rPr>
      </w:sdtEndPr>
      <w:sdtContent>
        <w:p w14:paraId="39033144" w14:textId="6A8D6487" w:rsidR="000646E7" w:rsidRDefault="000646E7" w:rsidP="008A61D1">
          <w:pPr>
            <w:pStyle w:val="TOCHeading"/>
          </w:pPr>
          <w:r>
            <w:t>Table of Contents</w:t>
          </w:r>
        </w:p>
        <w:p w14:paraId="5E1FE94D" w14:textId="47F9BB67" w:rsidR="00F35818" w:rsidRDefault="0072778C">
          <w:pPr>
            <w:pStyle w:val="TOC1"/>
            <w:tabs>
              <w:tab w:val="right" w:leader="dot" w:pos="9016"/>
            </w:tabs>
            <w:rPr>
              <w:rFonts w:eastAsiaTheme="minorEastAsia"/>
              <w:b w:val="0"/>
              <w:noProof/>
              <w:sz w:val="22"/>
              <w:szCs w:val="22"/>
              <w:lang w:eastAsia="en-AU"/>
            </w:rPr>
          </w:pPr>
          <w:r>
            <w:fldChar w:fldCharType="begin"/>
          </w:r>
          <w:r>
            <w:instrText xml:space="preserve"> TOC \o "1-1" \h \z \t "Heading 2,2,Heading 3,3" </w:instrText>
          </w:r>
          <w:r>
            <w:fldChar w:fldCharType="separate"/>
          </w:r>
          <w:hyperlink w:anchor="_Toc93591851" w:history="1">
            <w:r w:rsidR="00F35818" w:rsidRPr="00680A57">
              <w:rPr>
                <w:rStyle w:val="Hyperlink"/>
                <w:noProof/>
              </w:rPr>
              <w:t>Acknowledgments</w:t>
            </w:r>
            <w:r w:rsidR="00F35818">
              <w:rPr>
                <w:noProof/>
                <w:webHidden/>
              </w:rPr>
              <w:tab/>
            </w:r>
            <w:r w:rsidR="00F35818">
              <w:rPr>
                <w:noProof/>
                <w:webHidden/>
              </w:rPr>
              <w:fldChar w:fldCharType="begin"/>
            </w:r>
            <w:r w:rsidR="00F35818">
              <w:rPr>
                <w:noProof/>
                <w:webHidden/>
              </w:rPr>
              <w:instrText xml:space="preserve"> PAGEREF _Toc93591851 \h </w:instrText>
            </w:r>
            <w:r w:rsidR="00F35818">
              <w:rPr>
                <w:noProof/>
                <w:webHidden/>
              </w:rPr>
            </w:r>
            <w:r w:rsidR="00F35818">
              <w:rPr>
                <w:noProof/>
                <w:webHidden/>
              </w:rPr>
              <w:fldChar w:fldCharType="separate"/>
            </w:r>
            <w:r w:rsidR="00F44CF3">
              <w:rPr>
                <w:noProof/>
                <w:webHidden/>
              </w:rPr>
              <w:t>iv</w:t>
            </w:r>
            <w:r w:rsidR="00F35818">
              <w:rPr>
                <w:noProof/>
                <w:webHidden/>
              </w:rPr>
              <w:fldChar w:fldCharType="end"/>
            </w:r>
          </w:hyperlink>
        </w:p>
        <w:p w14:paraId="09460FB5" w14:textId="07D087E3" w:rsidR="00F35818" w:rsidRDefault="00000000">
          <w:pPr>
            <w:pStyle w:val="TOC1"/>
            <w:tabs>
              <w:tab w:val="right" w:leader="dot" w:pos="9016"/>
            </w:tabs>
            <w:rPr>
              <w:rFonts w:eastAsiaTheme="minorEastAsia"/>
              <w:b w:val="0"/>
              <w:noProof/>
              <w:sz w:val="22"/>
              <w:szCs w:val="22"/>
              <w:lang w:eastAsia="en-AU"/>
            </w:rPr>
          </w:pPr>
          <w:hyperlink w:anchor="_Toc93591852" w:history="1">
            <w:r w:rsidR="00F35818" w:rsidRPr="00680A57">
              <w:rPr>
                <w:rStyle w:val="Hyperlink"/>
                <w:noProof/>
              </w:rPr>
              <w:t>Glossary</w:t>
            </w:r>
            <w:r w:rsidR="00F35818">
              <w:rPr>
                <w:noProof/>
                <w:webHidden/>
              </w:rPr>
              <w:tab/>
            </w:r>
            <w:r w:rsidR="00F35818">
              <w:rPr>
                <w:noProof/>
                <w:webHidden/>
              </w:rPr>
              <w:fldChar w:fldCharType="begin"/>
            </w:r>
            <w:r w:rsidR="00F35818">
              <w:rPr>
                <w:noProof/>
                <w:webHidden/>
              </w:rPr>
              <w:instrText xml:space="preserve"> PAGEREF _Toc93591852 \h </w:instrText>
            </w:r>
            <w:r w:rsidR="00F35818">
              <w:rPr>
                <w:noProof/>
                <w:webHidden/>
              </w:rPr>
            </w:r>
            <w:r w:rsidR="00F35818">
              <w:rPr>
                <w:noProof/>
                <w:webHidden/>
              </w:rPr>
              <w:fldChar w:fldCharType="separate"/>
            </w:r>
            <w:r w:rsidR="00F44CF3">
              <w:rPr>
                <w:noProof/>
                <w:webHidden/>
              </w:rPr>
              <w:t>v</w:t>
            </w:r>
            <w:r w:rsidR="00F35818">
              <w:rPr>
                <w:noProof/>
                <w:webHidden/>
              </w:rPr>
              <w:fldChar w:fldCharType="end"/>
            </w:r>
          </w:hyperlink>
        </w:p>
        <w:p w14:paraId="5FD55956" w14:textId="3BBDD1F2" w:rsidR="00F35818" w:rsidRDefault="00000000">
          <w:pPr>
            <w:pStyle w:val="TOC1"/>
            <w:tabs>
              <w:tab w:val="right" w:leader="dot" w:pos="9016"/>
            </w:tabs>
            <w:rPr>
              <w:rFonts w:eastAsiaTheme="minorEastAsia"/>
              <w:b w:val="0"/>
              <w:noProof/>
              <w:sz w:val="22"/>
              <w:szCs w:val="22"/>
              <w:lang w:eastAsia="en-AU"/>
            </w:rPr>
          </w:pPr>
          <w:hyperlink w:anchor="_Toc93591853" w:history="1">
            <w:r w:rsidR="00F35818" w:rsidRPr="00680A57">
              <w:rPr>
                <w:rStyle w:val="Hyperlink"/>
                <w:noProof/>
              </w:rPr>
              <w:t>Abbreviations</w:t>
            </w:r>
            <w:r w:rsidR="00F35818">
              <w:rPr>
                <w:noProof/>
                <w:webHidden/>
              </w:rPr>
              <w:tab/>
            </w:r>
            <w:r w:rsidR="00F35818">
              <w:rPr>
                <w:noProof/>
                <w:webHidden/>
              </w:rPr>
              <w:fldChar w:fldCharType="begin"/>
            </w:r>
            <w:r w:rsidR="00F35818">
              <w:rPr>
                <w:noProof/>
                <w:webHidden/>
              </w:rPr>
              <w:instrText xml:space="preserve"> PAGEREF _Toc93591853 \h </w:instrText>
            </w:r>
            <w:r w:rsidR="00F35818">
              <w:rPr>
                <w:noProof/>
                <w:webHidden/>
              </w:rPr>
            </w:r>
            <w:r w:rsidR="00F35818">
              <w:rPr>
                <w:noProof/>
                <w:webHidden/>
              </w:rPr>
              <w:fldChar w:fldCharType="separate"/>
            </w:r>
            <w:r w:rsidR="00F44CF3">
              <w:rPr>
                <w:noProof/>
                <w:webHidden/>
              </w:rPr>
              <w:t>viii</w:t>
            </w:r>
            <w:r w:rsidR="00F35818">
              <w:rPr>
                <w:noProof/>
                <w:webHidden/>
              </w:rPr>
              <w:fldChar w:fldCharType="end"/>
            </w:r>
          </w:hyperlink>
        </w:p>
        <w:p w14:paraId="16D11621" w14:textId="3EA5B6CE" w:rsidR="00F35818" w:rsidRDefault="00000000">
          <w:pPr>
            <w:pStyle w:val="TOC1"/>
            <w:tabs>
              <w:tab w:val="right" w:leader="dot" w:pos="9016"/>
            </w:tabs>
            <w:rPr>
              <w:rFonts w:eastAsiaTheme="minorEastAsia"/>
              <w:b w:val="0"/>
              <w:noProof/>
              <w:sz w:val="22"/>
              <w:szCs w:val="22"/>
              <w:lang w:eastAsia="en-AU"/>
            </w:rPr>
          </w:pPr>
          <w:hyperlink w:anchor="_Toc93591854" w:history="1">
            <w:r w:rsidR="00F35818" w:rsidRPr="00680A57">
              <w:rPr>
                <w:rStyle w:val="Hyperlink"/>
                <w:noProof/>
              </w:rPr>
              <w:t>Introduction</w:t>
            </w:r>
            <w:r w:rsidR="00F35818">
              <w:rPr>
                <w:noProof/>
                <w:webHidden/>
              </w:rPr>
              <w:tab/>
            </w:r>
            <w:r w:rsidR="00F35818">
              <w:rPr>
                <w:noProof/>
                <w:webHidden/>
              </w:rPr>
              <w:fldChar w:fldCharType="begin"/>
            </w:r>
            <w:r w:rsidR="00F35818">
              <w:rPr>
                <w:noProof/>
                <w:webHidden/>
              </w:rPr>
              <w:instrText xml:space="preserve"> PAGEREF _Toc93591854 \h </w:instrText>
            </w:r>
            <w:r w:rsidR="00F35818">
              <w:rPr>
                <w:noProof/>
                <w:webHidden/>
              </w:rPr>
            </w:r>
            <w:r w:rsidR="00F35818">
              <w:rPr>
                <w:noProof/>
                <w:webHidden/>
              </w:rPr>
              <w:fldChar w:fldCharType="separate"/>
            </w:r>
            <w:r w:rsidR="00F44CF3">
              <w:rPr>
                <w:noProof/>
                <w:webHidden/>
              </w:rPr>
              <w:t>4</w:t>
            </w:r>
            <w:r w:rsidR="00F35818">
              <w:rPr>
                <w:noProof/>
                <w:webHidden/>
              </w:rPr>
              <w:fldChar w:fldCharType="end"/>
            </w:r>
          </w:hyperlink>
        </w:p>
        <w:p w14:paraId="6E4ABA51" w14:textId="49737547" w:rsidR="00F35818" w:rsidRDefault="00000000">
          <w:pPr>
            <w:pStyle w:val="TOC2"/>
            <w:rPr>
              <w:rFonts w:eastAsiaTheme="minorEastAsia"/>
              <w:noProof/>
              <w:sz w:val="22"/>
              <w:szCs w:val="22"/>
              <w:lang w:eastAsia="en-AU"/>
            </w:rPr>
          </w:pPr>
          <w:hyperlink w:anchor="_Toc93591855" w:history="1">
            <w:r w:rsidR="00F35818" w:rsidRPr="00680A57">
              <w:rPr>
                <w:rStyle w:val="Hyperlink"/>
                <w:noProof/>
              </w:rPr>
              <w:t>Purpose of the National Guidance</w:t>
            </w:r>
            <w:r w:rsidR="00F35818">
              <w:rPr>
                <w:noProof/>
                <w:webHidden/>
              </w:rPr>
              <w:tab/>
            </w:r>
            <w:r w:rsidR="00F35818">
              <w:rPr>
                <w:noProof/>
                <w:webHidden/>
              </w:rPr>
              <w:fldChar w:fldCharType="begin"/>
            </w:r>
            <w:r w:rsidR="00F35818">
              <w:rPr>
                <w:noProof/>
                <w:webHidden/>
              </w:rPr>
              <w:instrText xml:space="preserve"> PAGEREF _Toc93591855 \h </w:instrText>
            </w:r>
            <w:r w:rsidR="00F35818">
              <w:rPr>
                <w:noProof/>
                <w:webHidden/>
              </w:rPr>
            </w:r>
            <w:r w:rsidR="00F35818">
              <w:rPr>
                <w:noProof/>
                <w:webHidden/>
              </w:rPr>
              <w:fldChar w:fldCharType="separate"/>
            </w:r>
            <w:r w:rsidR="00F44CF3">
              <w:rPr>
                <w:noProof/>
                <w:webHidden/>
              </w:rPr>
              <w:t>5</w:t>
            </w:r>
            <w:r w:rsidR="00F35818">
              <w:rPr>
                <w:noProof/>
                <w:webHidden/>
              </w:rPr>
              <w:fldChar w:fldCharType="end"/>
            </w:r>
          </w:hyperlink>
        </w:p>
        <w:p w14:paraId="43DA9675" w14:textId="2320E014" w:rsidR="00F35818" w:rsidRDefault="00000000">
          <w:pPr>
            <w:pStyle w:val="TOC2"/>
            <w:rPr>
              <w:rFonts w:eastAsiaTheme="minorEastAsia"/>
              <w:noProof/>
              <w:sz w:val="22"/>
              <w:szCs w:val="22"/>
              <w:lang w:eastAsia="en-AU"/>
            </w:rPr>
          </w:pPr>
          <w:hyperlink w:anchor="_Toc93591856" w:history="1">
            <w:r w:rsidR="00F35818" w:rsidRPr="00680A57">
              <w:rPr>
                <w:rStyle w:val="Hyperlink"/>
                <w:noProof/>
              </w:rPr>
              <w:t>Scope of the National Guidance</w:t>
            </w:r>
            <w:r w:rsidR="00F35818">
              <w:rPr>
                <w:noProof/>
                <w:webHidden/>
              </w:rPr>
              <w:tab/>
            </w:r>
            <w:r w:rsidR="00F35818">
              <w:rPr>
                <w:noProof/>
                <w:webHidden/>
              </w:rPr>
              <w:fldChar w:fldCharType="begin"/>
            </w:r>
            <w:r w:rsidR="00F35818">
              <w:rPr>
                <w:noProof/>
                <w:webHidden/>
              </w:rPr>
              <w:instrText xml:space="preserve"> PAGEREF _Toc93591856 \h </w:instrText>
            </w:r>
            <w:r w:rsidR="00F35818">
              <w:rPr>
                <w:noProof/>
                <w:webHidden/>
              </w:rPr>
            </w:r>
            <w:r w:rsidR="00F35818">
              <w:rPr>
                <w:noProof/>
                <w:webHidden/>
              </w:rPr>
              <w:fldChar w:fldCharType="separate"/>
            </w:r>
            <w:r w:rsidR="00F44CF3">
              <w:rPr>
                <w:noProof/>
                <w:webHidden/>
              </w:rPr>
              <w:t>5</w:t>
            </w:r>
            <w:r w:rsidR="00F35818">
              <w:rPr>
                <w:noProof/>
                <w:webHidden/>
              </w:rPr>
              <w:fldChar w:fldCharType="end"/>
            </w:r>
          </w:hyperlink>
        </w:p>
        <w:p w14:paraId="33CAE909" w14:textId="4016C213" w:rsidR="00F35818" w:rsidRDefault="00000000">
          <w:pPr>
            <w:pStyle w:val="TOC2"/>
            <w:rPr>
              <w:rFonts w:eastAsiaTheme="minorEastAsia"/>
              <w:noProof/>
              <w:sz w:val="22"/>
              <w:szCs w:val="22"/>
              <w:lang w:eastAsia="en-AU"/>
            </w:rPr>
          </w:pPr>
          <w:hyperlink w:anchor="_Toc93591857" w:history="1">
            <w:r w:rsidR="00F35818" w:rsidRPr="00680A57">
              <w:rPr>
                <w:rStyle w:val="Hyperlink"/>
                <w:noProof/>
              </w:rPr>
              <w:t>Target audience</w:t>
            </w:r>
            <w:r w:rsidR="00F35818">
              <w:rPr>
                <w:noProof/>
                <w:webHidden/>
              </w:rPr>
              <w:tab/>
            </w:r>
            <w:r w:rsidR="00F35818">
              <w:rPr>
                <w:noProof/>
                <w:webHidden/>
              </w:rPr>
              <w:fldChar w:fldCharType="begin"/>
            </w:r>
            <w:r w:rsidR="00F35818">
              <w:rPr>
                <w:noProof/>
                <w:webHidden/>
              </w:rPr>
              <w:instrText xml:space="preserve"> PAGEREF _Toc93591857 \h </w:instrText>
            </w:r>
            <w:r w:rsidR="00F35818">
              <w:rPr>
                <w:noProof/>
                <w:webHidden/>
              </w:rPr>
            </w:r>
            <w:r w:rsidR="00F35818">
              <w:rPr>
                <w:noProof/>
                <w:webHidden/>
              </w:rPr>
              <w:fldChar w:fldCharType="separate"/>
            </w:r>
            <w:r w:rsidR="00F44CF3">
              <w:rPr>
                <w:noProof/>
                <w:webHidden/>
              </w:rPr>
              <w:t>5</w:t>
            </w:r>
            <w:r w:rsidR="00F35818">
              <w:rPr>
                <w:noProof/>
                <w:webHidden/>
              </w:rPr>
              <w:fldChar w:fldCharType="end"/>
            </w:r>
          </w:hyperlink>
        </w:p>
        <w:p w14:paraId="0A5AD2A4" w14:textId="1E9E2683" w:rsidR="00F35818" w:rsidRDefault="00000000">
          <w:pPr>
            <w:pStyle w:val="TOC2"/>
            <w:rPr>
              <w:rFonts w:eastAsiaTheme="minorEastAsia"/>
              <w:noProof/>
              <w:sz w:val="22"/>
              <w:szCs w:val="22"/>
              <w:lang w:eastAsia="en-AU"/>
            </w:rPr>
          </w:pPr>
          <w:hyperlink w:anchor="_Toc93591858" w:history="1">
            <w:r w:rsidR="00F35818" w:rsidRPr="00680A57">
              <w:rPr>
                <w:rStyle w:val="Hyperlink"/>
                <w:noProof/>
              </w:rPr>
              <w:t>Development</w:t>
            </w:r>
            <w:r w:rsidR="00F35818">
              <w:rPr>
                <w:noProof/>
                <w:webHidden/>
              </w:rPr>
              <w:tab/>
            </w:r>
            <w:r w:rsidR="00F35818">
              <w:rPr>
                <w:noProof/>
                <w:webHidden/>
              </w:rPr>
              <w:fldChar w:fldCharType="begin"/>
            </w:r>
            <w:r w:rsidR="00F35818">
              <w:rPr>
                <w:noProof/>
                <w:webHidden/>
              </w:rPr>
              <w:instrText xml:space="preserve"> PAGEREF _Toc93591858 \h </w:instrText>
            </w:r>
            <w:r w:rsidR="00F35818">
              <w:rPr>
                <w:noProof/>
                <w:webHidden/>
              </w:rPr>
            </w:r>
            <w:r w:rsidR="00F35818">
              <w:rPr>
                <w:noProof/>
                <w:webHidden/>
              </w:rPr>
              <w:fldChar w:fldCharType="separate"/>
            </w:r>
            <w:r w:rsidR="00F44CF3">
              <w:rPr>
                <w:noProof/>
                <w:webHidden/>
              </w:rPr>
              <w:t>6</w:t>
            </w:r>
            <w:r w:rsidR="00F35818">
              <w:rPr>
                <w:noProof/>
                <w:webHidden/>
              </w:rPr>
              <w:fldChar w:fldCharType="end"/>
            </w:r>
          </w:hyperlink>
        </w:p>
        <w:p w14:paraId="594FA549" w14:textId="6B07796E" w:rsidR="00F35818" w:rsidRDefault="00000000">
          <w:pPr>
            <w:pStyle w:val="TOC2"/>
            <w:rPr>
              <w:rFonts w:eastAsiaTheme="minorEastAsia"/>
              <w:noProof/>
              <w:sz w:val="22"/>
              <w:szCs w:val="22"/>
              <w:lang w:eastAsia="en-AU"/>
            </w:rPr>
          </w:pPr>
          <w:hyperlink w:anchor="_Toc93591859" w:history="1">
            <w:r w:rsidR="00F35818" w:rsidRPr="00680A57">
              <w:rPr>
                <w:rStyle w:val="Hyperlink"/>
                <w:noProof/>
              </w:rPr>
              <w:t>Use</w:t>
            </w:r>
            <w:r w:rsidR="00F35818">
              <w:rPr>
                <w:noProof/>
                <w:webHidden/>
              </w:rPr>
              <w:tab/>
            </w:r>
            <w:r w:rsidR="00F35818">
              <w:rPr>
                <w:noProof/>
                <w:webHidden/>
              </w:rPr>
              <w:fldChar w:fldCharType="begin"/>
            </w:r>
            <w:r w:rsidR="00F35818">
              <w:rPr>
                <w:noProof/>
                <w:webHidden/>
              </w:rPr>
              <w:instrText xml:space="preserve"> PAGEREF _Toc93591859 \h </w:instrText>
            </w:r>
            <w:r w:rsidR="00F35818">
              <w:rPr>
                <w:noProof/>
                <w:webHidden/>
              </w:rPr>
            </w:r>
            <w:r w:rsidR="00F35818">
              <w:rPr>
                <w:noProof/>
                <w:webHidden/>
              </w:rPr>
              <w:fldChar w:fldCharType="separate"/>
            </w:r>
            <w:r w:rsidR="00F44CF3">
              <w:rPr>
                <w:noProof/>
                <w:webHidden/>
              </w:rPr>
              <w:t>6</w:t>
            </w:r>
            <w:r w:rsidR="00F35818">
              <w:rPr>
                <w:noProof/>
                <w:webHidden/>
              </w:rPr>
              <w:fldChar w:fldCharType="end"/>
            </w:r>
          </w:hyperlink>
        </w:p>
        <w:p w14:paraId="5F84B4D7" w14:textId="24E09DFF" w:rsidR="00F35818" w:rsidRDefault="00000000">
          <w:pPr>
            <w:pStyle w:val="TOC1"/>
            <w:tabs>
              <w:tab w:val="right" w:leader="dot" w:pos="9016"/>
            </w:tabs>
            <w:rPr>
              <w:rFonts w:eastAsiaTheme="minorEastAsia"/>
              <w:b w:val="0"/>
              <w:noProof/>
              <w:sz w:val="22"/>
              <w:szCs w:val="22"/>
              <w:lang w:eastAsia="en-AU"/>
            </w:rPr>
          </w:pPr>
          <w:hyperlink w:anchor="_Toc93591860" w:history="1">
            <w:r w:rsidR="00F35818" w:rsidRPr="00680A57">
              <w:rPr>
                <w:rStyle w:val="Hyperlink"/>
                <w:noProof/>
              </w:rPr>
              <w:t>Occupational respiratory diseases</w:t>
            </w:r>
            <w:r w:rsidR="00F35818">
              <w:rPr>
                <w:noProof/>
                <w:webHidden/>
              </w:rPr>
              <w:tab/>
            </w:r>
            <w:r w:rsidR="00F35818">
              <w:rPr>
                <w:noProof/>
                <w:webHidden/>
              </w:rPr>
              <w:fldChar w:fldCharType="begin"/>
            </w:r>
            <w:r w:rsidR="00F35818">
              <w:rPr>
                <w:noProof/>
                <w:webHidden/>
              </w:rPr>
              <w:instrText xml:space="preserve"> PAGEREF _Toc93591860 \h </w:instrText>
            </w:r>
            <w:r w:rsidR="00F35818">
              <w:rPr>
                <w:noProof/>
                <w:webHidden/>
              </w:rPr>
            </w:r>
            <w:r w:rsidR="00F35818">
              <w:rPr>
                <w:noProof/>
                <w:webHidden/>
              </w:rPr>
              <w:fldChar w:fldCharType="separate"/>
            </w:r>
            <w:r w:rsidR="00F44CF3">
              <w:rPr>
                <w:noProof/>
                <w:webHidden/>
              </w:rPr>
              <w:t>7</w:t>
            </w:r>
            <w:r w:rsidR="00F35818">
              <w:rPr>
                <w:noProof/>
                <w:webHidden/>
              </w:rPr>
              <w:fldChar w:fldCharType="end"/>
            </w:r>
          </w:hyperlink>
        </w:p>
        <w:p w14:paraId="011A7559" w14:textId="7898B9CC" w:rsidR="00F35818" w:rsidRDefault="00000000">
          <w:pPr>
            <w:pStyle w:val="TOC2"/>
            <w:rPr>
              <w:rFonts w:eastAsiaTheme="minorEastAsia"/>
              <w:noProof/>
              <w:sz w:val="22"/>
              <w:szCs w:val="22"/>
              <w:lang w:eastAsia="en-AU"/>
            </w:rPr>
          </w:pPr>
          <w:hyperlink w:anchor="_Toc93591861" w:history="1">
            <w:r w:rsidR="00F35818" w:rsidRPr="00680A57">
              <w:rPr>
                <w:rStyle w:val="Hyperlink"/>
                <w:noProof/>
              </w:rPr>
              <w:t>Occupational respiratory diseases and silicosis</w:t>
            </w:r>
            <w:r w:rsidR="00F35818">
              <w:rPr>
                <w:noProof/>
                <w:webHidden/>
              </w:rPr>
              <w:tab/>
            </w:r>
            <w:r w:rsidR="00F35818">
              <w:rPr>
                <w:noProof/>
                <w:webHidden/>
              </w:rPr>
              <w:fldChar w:fldCharType="begin"/>
            </w:r>
            <w:r w:rsidR="00F35818">
              <w:rPr>
                <w:noProof/>
                <w:webHidden/>
              </w:rPr>
              <w:instrText xml:space="preserve"> PAGEREF _Toc93591861 \h </w:instrText>
            </w:r>
            <w:r w:rsidR="00F35818">
              <w:rPr>
                <w:noProof/>
                <w:webHidden/>
              </w:rPr>
            </w:r>
            <w:r w:rsidR="00F35818">
              <w:rPr>
                <w:noProof/>
                <w:webHidden/>
              </w:rPr>
              <w:fldChar w:fldCharType="separate"/>
            </w:r>
            <w:r w:rsidR="00F44CF3">
              <w:rPr>
                <w:noProof/>
                <w:webHidden/>
              </w:rPr>
              <w:t>8</w:t>
            </w:r>
            <w:r w:rsidR="00F35818">
              <w:rPr>
                <w:noProof/>
                <w:webHidden/>
              </w:rPr>
              <w:fldChar w:fldCharType="end"/>
            </w:r>
          </w:hyperlink>
        </w:p>
        <w:p w14:paraId="6F14979E" w14:textId="66795804" w:rsidR="00F35818" w:rsidRDefault="00000000">
          <w:pPr>
            <w:pStyle w:val="TOC2"/>
            <w:rPr>
              <w:rFonts w:eastAsiaTheme="minorEastAsia"/>
              <w:noProof/>
              <w:sz w:val="22"/>
              <w:szCs w:val="22"/>
              <w:lang w:eastAsia="en-AU"/>
            </w:rPr>
          </w:pPr>
          <w:hyperlink w:anchor="_Toc93591862" w:history="1">
            <w:r w:rsidR="00F35818" w:rsidRPr="00680A57">
              <w:rPr>
                <w:rStyle w:val="Hyperlink"/>
                <w:noProof/>
              </w:rPr>
              <w:t>Epidemiology of silicosis</w:t>
            </w:r>
            <w:r w:rsidR="00F35818">
              <w:rPr>
                <w:noProof/>
                <w:webHidden/>
              </w:rPr>
              <w:tab/>
            </w:r>
            <w:r w:rsidR="00F35818">
              <w:rPr>
                <w:noProof/>
                <w:webHidden/>
              </w:rPr>
              <w:fldChar w:fldCharType="begin"/>
            </w:r>
            <w:r w:rsidR="00F35818">
              <w:rPr>
                <w:noProof/>
                <w:webHidden/>
              </w:rPr>
              <w:instrText xml:space="preserve"> PAGEREF _Toc93591862 \h </w:instrText>
            </w:r>
            <w:r w:rsidR="00F35818">
              <w:rPr>
                <w:noProof/>
                <w:webHidden/>
              </w:rPr>
            </w:r>
            <w:r w:rsidR="00F35818">
              <w:rPr>
                <w:noProof/>
                <w:webHidden/>
              </w:rPr>
              <w:fldChar w:fldCharType="separate"/>
            </w:r>
            <w:r w:rsidR="00F44CF3">
              <w:rPr>
                <w:noProof/>
                <w:webHidden/>
              </w:rPr>
              <w:t>10</w:t>
            </w:r>
            <w:r w:rsidR="00F35818">
              <w:rPr>
                <w:noProof/>
                <w:webHidden/>
              </w:rPr>
              <w:fldChar w:fldCharType="end"/>
            </w:r>
          </w:hyperlink>
        </w:p>
        <w:p w14:paraId="040982C3" w14:textId="237B74B4" w:rsidR="00F35818" w:rsidRDefault="00000000">
          <w:pPr>
            <w:pStyle w:val="TOC2"/>
            <w:rPr>
              <w:rFonts w:eastAsiaTheme="minorEastAsia"/>
              <w:noProof/>
              <w:sz w:val="22"/>
              <w:szCs w:val="22"/>
              <w:lang w:eastAsia="en-AU"/>
            </w:rPr>
          </w:pPr>
          <w:hyperlink w:anchor="_Toc93591863" w:history="1">
            <w:r w:rsidR="00F35818" w:rsidRPr="00680A57">
              <w:rPr>
                <w:rStyle w:val="Hyperlink"/>
                <w:noProof/>
              </w:rPr>
              <w:t>Pathophysiology of silicosis</w:t>
            </w:r>
            <w:r w:rsidR="00F35818">
              <w:rPr>
                <w:noProof/>
                <w:webHidden/>
              </w:rPr>
              <w:tab/>
            </w:r>
            <w:r w:rsidR="00F35818">
              <w:rPr>
                <w:noProof/>
                <w:webHidden/>
              </w:rPr>
              <w:fldChar w:fldCharType="begin"/>
            </w:r>
            <w:r w:rsidR="00F35818">
              <w:rPr>
                <w:noProof/>
                <w:webHidden/>
              </w:rPr>
              <w:instrText xml:space="preserve"> PAGEREF _Toc93591863 \h </w:instrText>
            </w:r>
            <w:r w:rsidR="00F35818">
              <w:rPr>
                <w:noProof/>
                <w:webHidden/>
              </w:rPr>
            </w:r>
            <w:r w:rsidR="00F35818">
              <w:rPr>
                <w:noProof/>
                <w:webHidden/>
              </w:rPr>
              <w:fldChar w:fldCharType="separate"/>
            </w:r>
            <w:r w:rsidR="00F44CF3">
              <w:rPr>
                <w:noProof/>
                <w:webHidden/>
              </w:rPr>
              <w:t>11</w:t>
            </w:r>
            <w:r w:rsidR="00F35818">
              <w:rPr>
                <w:noProof/>
                <w:webHidden/>
              </w:rPr>
              <w:fldChar w:fldCharType="end"/>
            </w:r>
          </w:hyperlink>
        </w:p>
        <w:p w14:paraId="7BEA2351" w14:textId="68EE039A" w:rsidR="00F35818" w:rsidRDefault="00000000">
          <w:pPr>
            <w:pStyle w:val="TOC2"/>
            <w:rPr>
              <w:rFonts w:eastAsiaTheme="minorEastAsia"/>
              <w:noProof/>
              <w:sz w:val="22"/>
              <w:szCs w:val="22"/>
              <w:lang w:eastAsia="en-AU"/>
            </w:rPr>
          </w:pPr>
          <w:hyperlink w:anchor="_Toc93591864" w:history="1">
            <w:r w:rsidR="00F35818" w:rsidRPr="00680A57">
              <w:rPr>
                <w:rStyle w:val="Hyperlink"/>
                <w:noProof/>
              </w:rPr>
              <w:t>Classification of silicosis</w:t>
            </w:r>
            <w:r w:rsidR="00F35818">
              <w:rPr>
                <w:noProof/>
                <w:webHidden/>
              </w:rPr>
              <w:tab/>
            </w:r>
            <w:r w:rsidR="00F35818">
              <w:rPr>
                <w:noProof/>
                <w:webHidden/>
              </w:rPr>
              <w:fldChar w:fldCharType="begin"/>
            </w:r>
            <w:r w:rsidR="00F35818">
              <w:rPr>
                <w:noProof/>
                <w:webHidden/>
              </w:rPr>
              <w:instrText xml:space="preserve"> PAGEREF _Toc93591864 \h </w:instrText>
            </w:r>
            <w:r w:rsidR="00F35818">
              <w:rPr>
                <w:noProof/>
                <w:webHidden/>
              </w:rPr>
            </w:r>
            <w:r w:rsidR="00F35818">
              <w:rPr>
                <w:noProof/>
                <w:webHidden/>
              </w:rPr>
              <w:fldChar w:fldCharType="separate"/>
            </w:r>
            <w:r w:rsidR="00F44CF3">
              <w:rPr>
                <w:noProof/>
                <w:webHidden/>
              </w:rPr>
              <w:t>13</w:t>
            </w:r>
            <w:r w:rsidR="00F35818">
              <w:rPr>
                <w:noProof/>
                <w:webHidden/>
              </w:rPr>
              <w:fldChar w:fldCharType="end"/>
            </w:r>
          </w:hyperlink>
        </w:p>
        <w:p w14:paraId="6059C845" w14:textId="28B35432" w:rsidR="00F35818" w:rsidRDefault="00000000">
          <w:pPr>
            <w:pStyle w:val="TOC3"/>
            <w:tabs>
              <w:tab w:val="right" w:leader="dot" w:pos="9016"/>
            </w:tabs>
            <w:rPr>
              <w:rFonts w:eastAsiaTheme="minorEastAsia"/>
              <w:noProof/>
              <w:sz w:val="22"/>
              <w:szCs w:val="22"/>
              <w:lang w:eastAsia="en-AU"/>
            </w:rPr>
          </w:pPr>
          <w:hyperlink w:anchor="_Toc93591865" w:history="1">
            <w:r w:rsidR="00F35818" w:rsidRPr="00680A57">
              <w:rPr>
                <w:rStyle w:val="Hyperlink"/>
                <w:noProof/>
              </w:rPr>
              <w:t>Acute silicosis</w:t>
            </w:r>
            <w:r w:rsidR="00F35818">
              <w:rPr>
                <w:noProof/>
                <w:webHidden/>
              </w:rPr>
              <w:tab/>
            </w:r>
            <w:r w:rsidR="00F35818">
              <w:rPr>
                <w:noProof/>
                <w:webHidden/>
              </w:rPr>
              <w:fldChar w:fldCharType="begin"/>
            </w:r>
            <w:r w:rsidR="00F35818">
              <w:rPr>
                <w:noProof/>
                <w:webHidden/>
              </w:rPr>
              <w:instrText xml:space="preserve"> PAGEREF _Toc93591865 \h </w:instrText>
            </w:r>
            <w:r w:rsidR="00F35818">
              <w:rPr>
                <w:noProof/>
                <w:webHidden/>
              </w:rPr>
            </w:r>
            <w:r w:rsidR="00F35818">
              <w:rPr>
                <w:noProof/>
                <w:webHidden/>
              </w:rPr>
              <w:fldChar w:fldCharType="separate"/>
            </w:r>
            <w:r w:rsidR="00F44CF3">
              <w:rPr>
                <w:noProof/>
                <w:webHidden/>
              </w:rPr>
              <w:t>16</w:t>
            </w:r>
            <w:r w:rsidR="00F35818">
              <w:rPr>
                <w:noProof/>
                <w:webHidden/>
              </w:rPr>
              <w:fldChar w:fldCharType="end"/>
            </w:r>
          </w:hyperlink>
        </w:p>
        <w:p w14:paraId="6F64E3FE" w14:textId="7A9FD78F" w:rsidR="00F35818" w:rsidRDefault="00000000">
          <w:pPr>
            <w:pStyle w:val="TOC3"/>
            <w:tabs>
              <w:tab w:val="right" w:leader="dot" w:pos="9016"/>
            </w:tabs>
            <w:rPr>
              <w:rFonts w:eastAsiaTheme="minorEastAsia"/>
              <w:noProof/>
              <w:sz w:val="22"/>
              <w:szCs w:val="22"/>
              <w:lang w:eastAsia="en-AU"/>
            </w:rPr>
          </w:pPr>
          <w:hyperlink w:anchor="_Toc93591866" w:history="1">
            <w:r w:rsidR="00F35818" w:rsidRPr="00680A57">
              <w:rPr>
                <w:rStyle w:val="Hyperlink"/>
                <w:noProof/>
              </w:rPr>
              <w:t>Simple silicosis</w:t>
            </w:r>
            <w:r w:rsidR="00F35818">
              <w:rPr>
                <w:noProof/>
                <w:webHidden/>
              </w:rPr>
              <w:tab/>
            </w:r>
            <w:r w:rsidR="00F35818">
              <w:rPr>
                <w:noProof/>
                <w:webHidden/>
              </w:rPr>
              <w:fldChar w:fldCharType="begin"/>
            </w:r>
            <w:r w:rsidR="00F35818">
              <w:rPr>
                <w:noProof/>
                <w:webHidden/>
              </w:rPr>
              <w:instrText xml:space="preserve"> PAGEREF _Toc93591866 \h </w:instrText>
            </w:r>
            <w:r w:rsidR="00F35818">
              <w:rPr>
                <w:noProof/>
                <w:webHidden/>
              </w:rPr>
            </w:r>
            <w:r w:rsidR="00F35818">
              <w:rPr>
                <w:noProof/>
                <w:webHidden/>
              </w:rPr>
              <w:fldChar w:fldCharType="separate"/>
            </w:r>
            <w:r w:rsidR="00F44CF3">
              <w:rPr>
                <w:noProof/>
                <w:webHidden/>
              </w:rPr>
              <w:t>17</w:t>
            </w:r>
            <w:r w:rsidR="00F35818">
              <w:rPr>
                <w:noProof/>
                <w:webHidden/>
              </w:rPr>
              <w:fldChar w:fldCharType="end"/>
            </w:r>
          </w:hyperlink>
        </w:p>
        <w:p w14:paraId="0C8B7AD1" w14:textId="46571814" w:rsidR="00F35818" w:rsidRDefault="00000000">
          <w:pPr>
            <w:pStyle w:val="TOC3"/>
            <w:tabs>
              <w:tab w:val="right" w:leader="dot" w:pos="9016"/>
            </w:tabs>
            <w:rPr>
              <w:rFonts w:eastAsiaTheme="minorEastAsia"/>
              <w:noProof/>
              <w:sz w:val="22"/>
              <w:szCs w:val="22"/>
              <w:lang w:eastAsia="en-AU"/>
            </w:rPr>
          </w:pPr>
          <w:hyperlink w:anchor="_Toc93591867" w:history="1">
            <w:r w:rsidR="00F35818" w:rsidRPr="00680A57">
              <w:rPr>
                <w:rStyle w:val="Hyperlink"/>
                <w:noProof/>
              </w:rPr>
              <w:t>Complicated variants</w:t>
            </w:r>
            <w:r w:rsidR="00F35818">
              <w:rPr>
                <w:noProof/>
                <w:webHidden/>
              </w:rPr>
              <w:tab/>
            </w:r>
            <w:r w:rsidR="00F35818">
              <w:rPr>
                <w:noProof/>
                <w:webHidden/>
              </w:rPr>
              <w:fldChar w:fldCharType="begin"/>
            </w:r>
            <w:r w:rsidR="00F35818">
              <w:rPr>
                <w:noProof/>
                <w:webHidden/>
              </w:rPr>
              <w:instrText xml:space="preserve"> PAGEREF _Toc93591867 \h </w:instrText>
            </w:r>
            <w:r w:rsidR="00F35818">
              <w:rPr>
                <w:noProof/>
                <w:webHidden/>
              </w:rPr>
            </w:r>
            <w:r w:rsidR="00F35818">
              <w:rPr>
                <w:noProof/>
                <w:webHidden/>
              </w:rPr>
              <w:fldChar w:fldCharType="separate"/>
            </w:r>
            <w:r w:rsidR="00F44CF3">
              <w:rPr>
                <w:noProof/>
                <w:webHidden/>
              </w:rPr>
              <w:t>17</w:t>
            </w:r>
            <w:r w:rsidR="00F35818">
              <w:rPr>
                <w:noProof/>
                <w:webHidden/>
              </w:rPr>
              <w:fldChar w:fldCharType="end"/>
            </w:r>
          </w:hyperlink>
        </w:p>
        <w:p w14:paraId="5DF35AFF" w14:textId="3BA94D62" w:rsidR="00F35818" w:rsidRDefault="00000000">
          <w:pPr>
            <w:pStyle w:val="TOC3"/>
            <w:tabs>
              <w:tab w:val="right" w:leader="dot" w:pos="9016"/>
            </w:tabs>
            <w:rPr>
              <w:rFonts w:eastAsiaTheme="minorEastAsia"/>
              <w:noProof/>
              <w:sz w:val="22"/>
              <w:szCs w:val="22"/>
              <w:lang w:eastAsia="en-AU"/>
            </w:rPr>
          </w:pPr>
          <w:hyperlink w:anchor="_Toc93591868" w:history="1">
            <w:r w:rsidR="00F35818" w:rsidRPr="00680A57">
              <w:rPr>
                <w:rStyle w:val="Hyperlink"/>
                <w:noProof/>
                <w:lang w:eastAsia="en-AU"/>
              </w:rPr>
              <w:t>Accelerated silicosis</w:t>
            </w:r>
            <w:r w:rsidR="00F35818">
              <w:rPr>
                <w:noProof/>
                <w:webHidden/>
              </w:rPr>
              <w:tab/>
            </w:r>
            <w:r w:rsidR="00F35818">
              <w:rPr>
                <w:noProof/>
                <w:webHidden/>
              </w:rPr>
              <w:fldChar w:fldCharType="begin"/>
            </w:r>
            <w:r w:rsidR="00F35818">
              <w:rPr>
                <w:noProof/>
                <w:webHidden/>
              </w:rPr>
              <w:instrText xml:space="preserve"> PAGEREF _Toc93591868 \h </w:instrText>
            </w:r>
            <w:r w:rsidR="00F35818">
              <w:rPr>
                <w:noProof/>
                <w:webHidden/>
              </w:rPr>
            </w:r>
            <w:r w:rsidR="00F35818">
              <w:rPr>
                <w:noProof/>
                <w:webHidden/>
              </w:rPr>
              <w:fldChar w:fldCharType="separate"/>
            </w:r>
            <w:r w:rsidR="00F44CF3">
              <w:rPr>
                <w:noProof/>
                <w:webHidden/>
              </w:rPr>
              <w:t>17</w:t>
            </w:r>
            <w:r w:rsidR="00F35818">
              <w:rPr>
                <w:noProof/>
                <w:webHidden/>
              </w:rPr>
              <w:fldChar w:fldCharType="end"/>
            </w:r>
          </w:hyperlink>
        </w:p>
        <w:p w14:paraId="5BF6D5E1" w14:textId="522FA6C0" w:rsidR="00F35818" w:rsidRDefault="00000000">
          <w:pPr>
            <w:pStyle w:val="TOC3"/>
            <w:tabs>
              <w:tab w:val="right" w:leader="dot" w:pos="9016"/>
            </w:tabs>
            <w:rPr>
              <w:rFonts w:eastAsiaTheme="minorEastAsia"/>
              <w:noProof/>
              <w:sz w:val="22"/>
              <w:szCs w:val="22"/>
              <w:lang w:eastAsia="en-AU"/>
            </w:rPr>
          </w:pPr>
          <w:hyperlink w:anchor="_Toc93591869" w:history="1">
            <w:r w:rsidR="00F35818" w:rsidRPr="00680A57">
              <w:rPr>
                <w:rStyle w:val="Hyperlink"/>
                <w:noProof/>
              </w:rPr>
              <w:t>Engineered stone related silicosis</w:t>
            </w:r>
            <w:r w:rsidR="00F35818">
              <w:rPr>
                <w:noProof/>
                <w:webHidden/>
              </w:rPr>
              <w:tab/>
            </w:r>
            <w:r w:rsidR="00F35818">
              <w:rPr>
                <w:noProof/>
                <w:webHidden/>
              </w:rPr>
              <w:fldChar w:fldCharType="begin"/>
            </w:r>
            <w:r w:rsidR="00F35818">
              <w:rPr>
                <w:noProof/>
                <w:webHidden/>
              </w:rPr>
              <w:instrText xml:space="preserve"> PAGEREF _Toc93591869 \h </w:instrText>
            </w:r>
            <w:r w:rsidR="00F35818">
              <w:rPr>
                <w:noProof/>
                <w:webHidden/>
              </w:rPr>
            </w:r>
            <w:r w:rsidR="00F35818">
              <w:rPr>
                <w:noProof/>
                <w:webHidden/>
              </w:rPr>
              <w:fldChar w:fldCharType="separate"/>
            </w:r>
            <w:r w:rsidR="00F44CF3">
              <w:rPr>
                <w:noProof/>
                <w:webHidden/>
              </w:rPr>
              <w:t>17</w:t>
            </w:r>
            <w:r w:rsidR="00F35818">
              <w:rPr>
                <w:noProof/>
                <w:webHidden/>
              </w:rPr>
              <w:fldChar w:fldCharType="end"/>
            </w:r>
          </w:hyperlink>
        </w:p>
        <w:p w14:paraId="27781280" w14:textId="35B3ECF3" w:rsidR="00F35818" w:rsidRDefault="00000000">
          <w:pPr>
            <w:pStyle w:val="TOC2"/>
            <w:rPr>
              <w:rFonts w:eastAsiaTheme="minorEastAsia"/>
              <w:noProof/>
              <w:sz w:val="22"/>
              <w:szCs w:val="22"/>
              <w:lang w:eastAsia="en-AU"/>
            </w:rPr>
          </w:pPr>
          <w:hyperlink w:anchor="_Toc93591870" w:history="1">
            <w:r w:rsidR="00F35818" w:rsidRPr="00680A57">
              <w:rPr>
                <w:rStyle w:val="Hyperlink"/>
                <w:rFonts w:eastAsia="Times New Roman"/>
                <w:noProof/>
                <w:lang w:eastAsia="en-AU"/>
              </w:rPr>
              <w:t>Exposure to RCS dust and silicosis</w:t>
            </w:r>
            <w:r w:rsidR="00F35818">
              <w:rPr>
                <w:noProof/>
                <w:webHidden/>
              </w:rPr>
              <w:tab/>
            </w:r>
            <w:r w:rsidR="00F35818">
              <w:rPr>
                <w:noProof/>
                <w:webHidden/>
              </w:rPr>
              <w:fldChar w:fldCharType="begin"/>
            </w:r>
            <w:r w:rsidR="00F35818">
              <w:rPr>
                <w:noProof/>
                <w:webHidden/>
              </w:rPr>
              <w:instrText xml:space="preserve"> PAGEREF _Toc93591870 \h </w:instrText>
            </w:r>
            <w:r w:rsidR="00F35818">
              <w:rPr>
                <w:noProof/>
                <w:webHidden/>
              </w:rPr>
            </w:r>
            <w:r w:rsidR="00F35818">
              <w:rPr>
                <w:noProof/>
                <w:webHidden/>
              </w:rPr>
              <w:fldChar w:fldCharType="separate"/>
            </w:r>
            <w:r w:rsidR="00F44CF3">
              <w:rPr>
                <w:noProof/>
                <w:webHidden/>
              </w:rPr>
              <w:t>18</w:t>
            </w:r>
            <w:r w:rsidR="00F35818">
              <w:rPr>
                <w:noProof/>
                <w:webHidden/>
              </w:rPr>
              <w:fldChar w:fldCharType="end"/>
            </w:r>
          </w:hyperlink>
        </w:p>
        <w:p w14:paraId="446A7258" w14:textId="60896551" w:rsidR="00F35818" w:rsidRDefault="00000000">
          <w:pPr>
            <w:pStyle w:val="TOC3"/>
            <w:tabs>
              <w:tab w:val="right" w:leader="dot" w:pos="9016"/>
            </w:tabs>
            <w:rPr>
              <w:rFonts w:eastAsiaTheme="minorEastAsia"/>
              <w:noProof/>
              <w:sz w:val="22"/>
              <w:szCs w:val="22"/>
              <w:lang w:eastAsia="en-AU"/>
            </w:rPr>
          </w:pPr>
          <w:hyperlink w:anchor="_Toc93591871" w:history="1">
            <w:r w:rsidR="00F35818" w:rsidRPr="00680A57">
              <w:rPr>
                <w:rStyle w:val="Hyperlink"/>
                <w:noProof/>
              </w:rPr>
              <w:t>Enhanced progression with continued exposure to RCS dust</w:t>
            </w:r>
            <w:r w:rsidR="00F35818">
              <w:rPr>
                <w:noProof/>
                <w:webHidden/>
              </w:rPr>
              <w:tab/>
            </w:r>
            <w:r w:rsidR="00F35818">
              <w:rPr>
                <w:noProof/>
                <w:webHidden/>
              </w:rPr>
              <w:fldChar w:fldCharType="begin"/>
            </w:r>
            <w:r w:rsidR="00F35818">
              <w:rPr>
                <w:noProof/>
                <w:webHidden/>
              </w:rPr>
              <w:instrText xml:space="preserve"> PAGEREF _Toc93591871 \h </w:instrText>
            </w:r>
            <w:r w:rsidR="00F35818">
              <w:rPr>
                <w:noProof/>
                <w:webHidden/>
              </w:rPr>
            </w:r>
            <w:r w:rsidR="00F35818">
              <w:rPr>
                <w:noProof/>
                <w:webHidden/>
              </w:rPr>
              <w:fldChar w:fldCharType="separate"/>
            </w:r>
            <w:r w:rsidR="00F44CF3">
              <w:rPr>
                <w:noProof/>
                <w:webHidden/>
              </w:rPr>
              <w:t>18</w:t>
            </w:r>
            <w:r w:rsidR="00F35818">
              <w:rPr>
                <w:noProof/>
                <w:webHidden/>
              </w:rPr>
              <w:fldChar w:fldCharType="end"/>
            </w:r>
          </w:hyperlink>
        </w:p>
        <w:p w14:paraId="42B17C80" w14:textId="42DBEDD4" w:rsidR="00F35818" w:rsidRDefault="00000000">
          <w:pPr>
            <w:pStyle w:val="TOC3"/>
            <w:tabs>
              <w:tab w:val="right" w:leader="dot" w:pos="9016"/>
            </w:tabs>
            <w:rPr>
              <w:rFonts w:eastAsiaTheme="minorEastAsia"/>
              <w:noProof/>
              <w:sz w:val="22"/>
              <w:szCs w:val="22"/>
              <w:lang w:eastAsia="en-AU"/>
            </w:rPr>
          </w:pPr>
          <w:hyperlink w:anchor="_Toc93591872" w:history="1">
            <w:r w:rsidR="00F35818" w:rsidRPr="00680A57">
              <w:rPr>
                <w:rStyle w:val="Hyperlink"/>
                <w:noProof/>
              </w:rPr>
              <w:t>Progression in the absence of further exposure to RCS dust</w:t>
            </w:r>
            <w:r w:rsidR="00F35818">
              <w:rPr>
                <w:noProof/>
                <w:webHidden/>
              </w:rPr>
              <w:tab/>
            </w:r>
            <w:r w:rsidR="00F35818">
              <w:rPr>
                <w:noProof/>
                <w:webHidden/>
              </w:rPr>
              <w:fldChar w:fldCharType="begin"/>
            </w:r>
            <w:r w:rsidR="00F35818">
              <w:rPr>
                <w:noProof/>
                <w:webHidden/>
              </w:rPr>
              <w:instrText xml:space="preserve"> PAGEREF _Toc93591872 \h </w:instrText>
            </w:r>
            <w:r w:rsidR="00F35818">
              <w:rPr>
                <w:noProof/>
                <w:webHidden/>
              </w:rPr>
            </w:r>
            <w:r w:rsidR="00F35818">
              <w:rPr>
                <w:noProof/>
                <w:webHidden/>
              </w:rPr>
              <w:fldChar w:fldCharType="separate"/>
            </w:r>
            <w:r w:rsidR="00F44CF3">
              <w:rPr>
                <w:noProof/>
                <w:webHidden/>
              </w:rPr>
              <w:t>19</w:t>
            </w:r>
            <w:r w:rsidR="00F35818">
              <w:rPr>
                <w:noProof/>
                <w:webHidden/>
              </w:rPr>
              <w:fldChar w:fldCharType="end"/>
            </w:r>
          </w:hyperlink>
        </w:p>
        <w:p w14:paraId="2E020EDF" w14:textId="4774D5A3" w:rsidR="00F35818" w:rsidRDefault="00000000">
          <w:pPr>
            <w:pStyle w:val="TOC2"/>
            <w:rPr>
              <w:rFonts w:eastAsiaTheme="minorEastAsia"/>
              <w:noProof/>
              <w:sz w:val="22"/>
              <w:szCs w:val="22"/>
              <w:lang w:eastAsia="en-AU"/>
            </w:rPr>
          </w:pPr>
          <w:hyperlink w:anchor="_Toc93591873" w:history="1">
            <w:r w:rsidR="00F35818" w:rsidRPr="00680A57">
              <w:rPr>
                <w:rStyle w:val="Hyperlink"/>
                <w:rFonts w:eastAsia="Times New Roman"/>
                <w:noProof/>
                <w:lang w:eastAsia="en-AU"/>
              </w:rPr>
              <w:t>Prevention of silicosis</w:t>
            </w:r>
            <w:r w:rsidR="00F35818">
              <w:rPr>
                <w:noProof/>
                <w:webHidden/>
              </w:rPr>
              <w:tab/>
            </w:r>
            <w:r w:rsidR="00F35818">
              <w:rPr>
                <w:noProof/>
                <w:webHidden/>
              </w:rPr>
              <w:fldChar w:fldCharType="begin"/>
            </w:r>
            <w:r w:rsidR="00F35818">
              <w:rPr>
                <w:noProof/>
                <w:webHidden/>
              </w:rPr>
              <w:instrText xml:space="preserve"> PAGEREF _Toc93591873 \h </w:instrText>
            </w:r>
            <w:r w:rsidR="00F35818">
              <w:rPr>
                <w:noProof/>
                <w:webHidden/>
              </w:rPr>
            </w:r>
            <w:r w:rsidR="00F35818">
              <w:rPr>
                <w:noProof/>
                <w:webHidden/>
              </w:rPr>
              <w:fldChar w:fldCharType="separate"/>
            </w:r>
            <w:r w:rsidR="00F44CF3">
              <w:rPr>
                <w:noProof/>
                <w:webHidden/>
              </w:rPr>
              <w:t>20</w:t>
            </w:r>
            <w:r w:rsidR="00F35818">
              <w:rPr>
                <w:noProof/>
                <w:webHidden/>
              </w:rPr>
              <w:fldChar w:fldCharType="end"/>
            </w:r>
          </w:hyperlink>
        </w:p>
        <w:p w14:paraId="200148B8" w14:textId="499B362D" w:rsidR="00F35818" w:rsidRDefault="00000000">
          <w:pPr>
            <w:pStyle w:val="TOC3"/>
            <w:tabs>
              <w:tab w:val="right" w:leader="dot" w:pos="9016"/>
            </w:tabs>
            <w:rPr>
              <w:rFonts w:eastAsiaTheme="minorEastAsia"/>
              <w:noProof/>
              <w:sz w:val="22"/>
              <w:szCs w:val="22"/>
              <w:lang w:eastAsia="en-AU"/>
            </w:rPr>
          </w:pPr>
          <w:hyperlink w:anchor="_Toc93591874" w:history="1">
            <w:r w:rsidR="00F35818" w:rsidRPr="00680A57">
              <w:rPr>
                <w:rStyle w:val="Hyperlink"/>
                <w:noProof/>
                <w:lang w:eastAsia="en-AU"/>
              </w:rPr>
              <w:t>Primary prevention</w:t>
            </w:r>
            <w:r w:rsidR="00F35818">
              <w:rPr>
                <w:noProof/>
                <w:webHidden/>
              </w:rPr>
              <w:tab/>
            </w:r>
            <w:r w:rsidR="00F35818">
              <w:rPr>
                <w:noProof/>
                <w:webHidden/>
              </w:rPr>
              <w:fldChar w:fldCharType="begin"/>
            </w:r>
            <w:r w:rsidR="00F35818">
              <w:rPr>
                <w:noProof/>
                <w:webHidden/>
              </w:rPr>
              <w:instrText xml:space="preserve"> PAGEREF _Toc93591874 \h </w:instrText>
            </w:r>
            <w:r w:rsidR="00F35818">
              <w:rPr>
                <w:noProof/>
                <w:webHidden/>
              </w:rPr>
            </w:r>
            <w:r w:rsidR="00F35818">
              <w:rPr>
                <w:noProof/>
                <w:webHidden/>
              </w:rPr>
              <w:fldChar w:fldCharType="separate"/>
            </w:r>
            <w:r w:rsidR="00F44CF3">
              <w:rPr>
                <w:noProof/>
                <w:webHidden/>
              </w:rPr>
              <w:t>21</w:t>
            </w:r>
            <w:r w:rsidR="00F35818">
              <w:rPr>
                <w:noProof/>
                <w:webHidden/>
              </w:rPr>
              <w:fldChar w:fldCharType="end"/>
            </w:r>
          </w:hyperlink>
        </w:p>
        <w:p w14:paraId="6C4F8E29" w14:textId="06EAB0B0" w:rsidR="00F35818" w:rsidRDefault="00000000">
          <w:pPr>
            <w:pStyle w:val="TOC3"/>
            <w:tabs>
              <w:tab w:val="right" w:leader="dot" w:pos="9016"/>
            </w:tabs>
            <w:rPr>
              <w:rFonts w:eastAsiaTheme="minorEastAsia"/>
              <w:noProof/>
              <w:sz w:val="22"/>
              <w:szCs w:val="22"/>
              <w:lang w:eastAsia="en-AU"/>
            </w:rPr>
          </w:pPr>
          <w:hyperlink w:anchor="_Toc93591875" w:history="1">
            <w:r w:rsidR="00F35818" w:rsidRPr="00680A57">
              <w:rPr>
                <w:rStyle w:val="Hyperlink"/>
                <w:noProof/>
                <w:lang w:eastAsia="en-AU"/>
              </w:rPr>
              <w:t>Secondary and tertiary prevention</w:t>
            </w:r>
            <w:r w:rsidR="00F35818">
              <w:rPr>
                <w:noProof/>
                <w:webHidden/>
              </w:rPr>
              <w:tab/>
            </w:r>
            <w:r w:rsidR="00F35818">
              <w:rPr>
                <w:noProof/>
                <w:webHidden/>
              </w:rPr>
              <w:fldChar w:fldCharType="begin"/>
            </w:r>
            <w:r w:rsidR="00F35818">
              <w:rPr>
                <w:noProof/>
                <w:webHidden/>
              </w:rPr>
              <w:instrText xml:space="preserve"> PAGEREF _Toc93591875 \h </w:instrText>
            </w:r>
            <w:r w:rsidR="00F35818">
              <w:rPr>
                <w:noProof/>
                <w:webHidden/>
              </w:rPr>
            </w:r>
            <w:r w:rsidR="00F35818">
              <w:rPr>
                <w:noProof/>
                <w:webHidden/>
              </w:rPr>
              <w:fldChar w:fldCharType="separate"/>
            </w:r>
            <w:r w:rsidR="00F44CF3">
              <w:rPr>
                <w:noProof/>
                <w:webHidden/>
              </w:rPr>
              <w:t>21</w:t>
            </w:r>
            <w:r w:rsidR="00F35818">
              <w:rPr>
                <w:noProof/>
                <w:webHidden/>
              </w:rPr>
              <w:fldChar w:fldCharType="end"/>
            </w:r>
          </w:hyperlink>
        </w:p>
        <w:p w14:paraId="430DBA7F" w14:textId="4951944A" w:rsidR="00F35818" w:rsidRDefault="00000000">
          <w:pPr>
            <w:pStyle w:val="TOC2"/>
            <w:rPr>
              <w:rFonts w:eastAsiaTheme="minorEastAsia"/>
              <w:noProof/>
              <w:sz w:val="22"/>
              <w:szCs w:val="22"/>
              <w:lang w:eastAsia="en-AU"/>
            </w:rPr>
          </w:pPr>
          <w:hyperlink w:anchor="_Toc93591876" w:history="1">
            <w:r w:rsidR="00F35818" w:rsidRPr="00680A57">
              <w:rPr>
                <w:rStyle w:val="Hyperlink"/>
                <w:rFonts w:eastAsia="Times New Roman"/>
                <w:noProof/>
                <w:lang w:eastAsia="en-AU"/>
              </w:rPr>
              <w:t>Statutory duties of the PCBU</w:t>
            </w:r>
            <w:r w:rsidR="00F35818">
              <w:rPr>
                <w:noProof/>
                <w:webHidden/>
              </w:rPr>
              <w:tab/>
            </w:r>
            <w:r w:rsidR="00F35818">
              <w:rPr>
                <w:noProof/>
                <w:webHidden/>
              </w:rPr>
              <w:fldChar w:fldCharType="begin"/>
            </w:r>
            <w:r w:rsidR="00F35818">
              <w:rPr>
                <w:noProof/>
                <w:webHidden/>
              </w:rPr>
              <w:instrText xml:space="preserve"> PAGEREF _Toc93591876 \h </w:instrText>
            </w:r>
            <w:r w:rsidR="00F35818">
              <w:rPr>
                <w:noProof/>
                <w:webHidden/>
              </w:rPr>
            </w:r>
            <w:r w:rsidR="00F35818">
              <w:rPr>
                <w:noProof/>
                <w:webHidden/>
              </w:rPr>
              <w:fldChar w:fldCharType="separate"/>
            </w:r>
            <w:r w:rsidR="00F44CF3">
              <w:rPr>
                <w:noProof/>
                <w:webHidden/>
              </w:rPr>
              <w:t>23</w:t>
            </w:r>
            <w:r w:rsidR="00F35818">
              <w:rPr>
                <w:noProof/>
                <w:webHidden/>
              </w:rPr>
              <w:fldChar w:fldCharType="end"/>
            </w:r>
          </w:hyperlink>
        </w:p>
        <w:p w14:paraId="00B880DE" w14:textId="37A9706E" w:rsidR="00F35818" w:rsidRDefault="00000000">
          <w:pPr>
            <w:pStyle w:val="TOC2"/>
            <w:rPr>
              <w:rFonts w:eastAsiaTheme="minorEastAsia"/>
              <w:noProof/>
              <w:sz w:val="22"/>
              <w:szCs w:val="22"/>
              <w:lang w:eastAsia="en-AU"/>
            </w:rPr>
          </w:pPr>
          <w:hyperlink w:anchor="_Toc93591877" w:history="1">
            <w:r w:rsidR="00F35818" w:rsidRPr="00680A57">
              <w:rPr>
                <w:rStyle w:val="Hyperlink"/>
                <w:rFonts w:eastAsia="Times New Roman"/>
                <w:noProof/>
                <w:lang w:eastAsia="en-AU"/>
              </w:rPr>
              <w:t>Health monitoring</w:t>
            </w:r>
            <w:r w:rsidR="00F35818">
              <w:rPr>
                <w:noProof/>
                <w:webHidden/>
              </w:rPr>
              <w:tab/>
            </w:r>
            <w:r w:rsidR="00F35818">
              <w:rPr>
                <w:noProof/>
                <w:webHidden/>
              </w:rPr>
              <w:fldChar w:fldCharType="begin"/>
            </w:r>
            <w:r w:rsidR="00F35818">
              <w:rPr>
                <w:noProof/>
                <w:webHidden/>
              </w:rPr>
              <w:instrText xml:space="preserve"> PAGEREF _Toc93591877 \h </w:instrText>
            </w:r>
            <w:r w:rsidR="00F35818">
              <w:rPr>
                <w:noProof/>
                <w:webHidden/>
              </w:rPr>
            </w:r>
            <w:r w:rsidR="00F35818">
              <w:rPr>
                <w:noProof/>
                <w:webHidden/>
              </w:rPr>
              <w:fldChar w:fldCharType="separate"/>
            </w:r>
            <w:r w:rsidR="00F44CF3">
              <w:rPr>
                <w:noProof/>
                <w:webHidden/>
              </w:rPr>
              <w:t>24</w:t>
            </w:r>
            <w:r w:rsidR="00F35818">
              <w:rPr>
                <w:noProof/>
                <w:webHidden/>
              </w:rPr>
              <w:fldChar w:fldCharType="end"/>
            </w:r>
          </w:hyperlink>
        </w:p>
        <w:p w14:paraId="41347940" w14:textId="2CC288C8" w:rsidR="00F35818" w:rsidRDefault="00000000">
          <w:pPr>
            <w:pStyle w:val="TOC1"/>
            <w:tabs>
              <w:tab w:val="right" w:leader="dot" w:pos="9016"/>
            </w:tabs>
            <w:rPr>
              <w:rFonts w:eastAsiaTheme="minorEastAsia"/>
              <w:b w:val="0"/>
              <w:noProof/>
              <w:sz w:val="22"/>
              <w:szCs w:val="22"/>
              <w:lang w:eastAsia="en-AU"/>
            </w:rPr>
          </w:pPr>
          <w:hyperlink w:anchor="_Toc93591878" w:history="1">
            <w:r w:rsidR="00F35818" w:rsidRPr="00680A57">
              <w:rPr>
                <w:rStyle w:val="Hyperlink"/>
                <w:noProof/>
              </w:rPr>
              <w:t>National Guidance for identification and surveillance</w:t>
            </w:r>
            <w:r w:rsidR="00F35818">
              <w:rPr>
                <w:noProof/>
                <w:webHidden/>
              </w:rPr>
              <w:tab/>
            </w:r>
            <w:r w:rsidR="00F35818">
              <w:rPr>
                <w:noProof/>
                <w:webHidden/>
              </w:rPr>
              <w:fldChar w:fldCharType="begin"/>
            </w:r>
            <w:r w:rsidR="00F35818">
              <w:rPr>
                <w:noProof/>
                <w:webHidden/>
              </w:rPr>
              <w:instrText xml:space="preserve"> PAGEREF _Toc93591878 \h </w:instrText>
            </w:r>
            <w:r w:rsidR="00F35818">
              <w:rPr>
                <w:noProof/>
                <w:webHidden/>
              </w:rPr>
            </w:r>
            <w:r w:rsidR="00F35818">
              <w:rPr>
                <w:noProof/>
                <w:webHidden/>
              </w:rPr>
              <w:fldChar w:fldCharType="separate"/>
            </w:r>
            <w:r w:rsidR="00F44CF3">
              <w:rPr>
                <w:noProof/>
                <w:webHidden/>
              </w:rPr>
              <w:t>26</w:t>
            </w:r>
            <w:r w:rsidR="00F35818">
              <w:rPr>
                <w:noProof/>
                <w:webHidden/>
              </w:rPr>
              <w:fldChar w:fldCharType="end"/>
            </w:r>
          </w:hyperlink>
        </w:p>
        <w:p w14:paraId="151C535C" w14:textId="0E77FD66" w:rsidR="00F35818" w:rsidRDefault="00000000">
          <w:pPr>
            <w:pStyle w:val="TOC2"/>
            <w:rPr>
              <w:rFonts w:eastAsiaTheme="minorEastAsia"/>
              <w:noProof/>
              <w:sz w:val="22"/>
              <w:szCs w:val="22"/>
              <w:lang w:eastAsia="en-AU"/>
            </w:rPr>
          </w:pPr>
          <w:hyperlink w:anchor="_Toc93591879" w:history="1">
            <w:r w:rsidR="00F35818" w:rsidRPr="00680A57">
              <w:rPr>
                <w:rStyle w:val="Hyperlink"/>
                <w:noProof/>
              </w:rPr>
              <w:t>Case identification</w:t>
            </w:r>
            <w:r w:rsidR="00F35818">
              <w:rPr>
                <w:noProof/>
                <w:webHidden/>
              </w:rPr>
              <w:tab/>
            </w:r>
            <w:r w:rsidR="00F35818">
              <w:rPr>
                <w:noProof/>
                <w:webHidden/>
              </w:rPr>
              <w:fldChar w:fldCharType="begin"/>
            </w:r>
            <w:r w:rsidR="00F35818">
              <w:rPr>
                <w:noProof/>
                <w:webHidden/>
              </w:rPr>
              <w:instrText xml:space="preserve"> PAGEREF _Toc93591879 \h </w:instrText>
            </w:r>
            <w:r w:rsidR="00F35818">
              <w:rPr>
                <w:noProof/>
                <w:webHidden/>
              </w:rPr>
            </w:r>
            <w:r w:rsidR="00F35818">
              <w:rPr>
                <w:noProof/>
                <w:webHidden/>
              </w:rPr>
              <w:fldChar w:fldCharType="separate"/>
            </w:r>
            <w:r w:rsidR="00F44CF3">
              <w:rPr>
                <w:noProof/>
                <w:webHidden/>
              </w:rPr>
              <w:t>27</w:t>
            </w:r>
            <w:r w:rsidR="00F35818">
              <w:rPr>
                <w:noProof/>
                <w:webHidden/>
              </w:rPr>
              <w:fldChar w:fldCharType="end"/>
            </w:r>
          </w:hyperlink>
        </w:p>
        <w:p w14:paraId="7AB6BDD2" w14:textId="5421FC81" w:rsidR="00F35818" w:rsidRDefault="00000000">
          <w:pPr>
            <w:pStyle w:val="TOC2"/>
            <w:rPr>
              <w:rFonts w:eastAsiaTheme="minorEastAsia"/>
              <w:noProof/>
              <w:sz w:val="22"/>
              <w:szCs w:val="22"/>
              <w:lang w:eastAsia="en-AU"/>
            </w:rPr>
          </w:pPr>
          <w:hyperlink w:anchor="_Toc93591880" w:history="1">
            <w:r w:rsidR="00F35818" w:rsidRPr="00680A57">
              <w:rPr>
                <w:rStyle w:val="Hyperlink"/>
                <w:noProof/>
              </w:rPr>
              <w:t>Ongoing health surveillance</w:t>
            </w:r>
            <w:r w:rsidR="00F35818">
              <w:rPr>
                <w:noProof/>
                <w:webHidden/>
              </w:rPr>
              <w:tab/>
            </w:r>
            <w:r w:rsidR="00F35818">
              <w:rPr>
                <w:noProof/>
                <w:webHidden/>
              </w:rPr>
              <w:fldChar w:fldCharType="begin"/>
            </w:r>
            <w:r w:rsidR="00F35818">
              <w:rPr>
                <w:noProof/>
                <w:webHidden/>
              </w:rPr>
              <w:instrText xml:space="preserve"> PAGEREF _Toc93591880 \h </w:instrText>
            </w:r>
            <w:r w:rsidR="00F35818">
              <w:rPr>
                <w:noProof/>
                <w:webHidden/>
              </w:rPr>
            </w:r>
            <w:r w:rsidR="00F35818">
              <w:rPr>
                <w:noProof/>
                <w:webHidden/>
              </w:rPr>
              <w:fldChar w:fldCharType="separate"/>
            </w:r>
            <w:r w:rsidR="00F44CF3">
              <w:rPr>
                <w:noProof/>
                <w:webHidden/>
              </w:rPr>
              <w:t>27</w:t>
            </w:r>
            <w:r w:rsidR="00F35818">
              <w:rPr>
                <w:noProof/>
                <w:webHidden/>
              </w:rPr>
              <w:fldChar w:fldCharType="end"/>
            </w:r>
          </w:hyperlink>
        </w:p>
        <w:p w14:paraId="4F9D137B" w14:textId="6713D54D" w:rsidR="00F35818" w:rsidRDefault="00000000">
          <w:pPr>
            <w:pStyle w:val="TOC1"/>
            <w:tabs>
              <w:tab w:val="right" w:leader="dot" w:pos="9016"/>
            </w:tabs>
            <w:rPr>
              <w:rFonts w:eastAsiaTheme="minorEastAsia"/>
              <w:b w:val="0"/>
              <w:noProof/>
              <w:sz w:val="22"/>
              <w:szCs w:val="22"/>
              <w:lang w:eastAsia="en-AU"/>
            </w:rPr>
          </w:pPr>
          <w:hyperlink w:anchor="_Toc93591881" w:history="1">
            <w:r w:rsidR="00F35818" w:rsidRPr="00680A57">
              <w:rPr>
                <w:rStyle w:val="Hyperlink"/>
                <w:noProof/>
              </w:rPr>
              <w:t>Case identification</w:t>
            </w:r>
            <w:r w:rsidR="00F35818">
              <w:rPr>
                <w:noProof/>
                <w:webHidden/>
              </w:rPr>
              <w:tab/>
            </w:r>
            <w:r w:rsidR="00F35818">
              <w:rPr>
                <w:noProof/>
                <w:webHidden/>
              </w:rPr>
              <w:fldChar w:fldCharType="begin"/>
            </w:r>
            <w:r w:rsidR="00F35818">
              <w:rPr>
                <w:noProof/>
                <w:webHidden/>
              </w:rPr>
              <w:instrText xml:space="preserve"> PAGEREF _Toc93591881 \h </w:instrText>
            </w:r>
            <w:r w:rsidR="00F35818">
              <w:rPr>
                <w:noProof/>
                <w:webHidden/>
              </w:rPr>
            </w:r>
            <w:r w:rsidR="00F35818">
              <w:rPr>
                <w:noProof/>
                <w:webHidden/>
              </w:rPr>
              <w:fldChar w:fldCharType="separate"/>
            </w:r>
            <w:r w:rsidR="00F44CF3">
              <w:rPr>
                <w:noProof/>
                <w:webHidden/>
              </w:rPr>
              <w:t>28</w:t>
            </w:r>
            <w:r w:rsidR="00F35818">
              <w:rPr>
                <w:noProof/>
                <w:webHidden/>
              </w:rPr>
              <w:fldChar w:fldCharType="end"/>
            </w:r>
          </w:hyperlink>
        </w:p>
        <w:p w14:paraId="580128A1" w14:textId="12AC4D49" w:rsidR="00F35818" w:rsidRDefault="00000000">
          <w:pPr>
            <w:pStyle w:val="TOC2"/>
            <w:rPr>
              <w:rFonts w:eastAsiaTheme="minorEastAsia"/>
              <w:noProof/>
              <w:sz w:val="22"/>
              <w:szCs w:val="22"/>
              <w:lang w:eastAsia="en-AU"/>
            </w:rPr>
          </w:pPr>
          <w:hyperlink w:anchor="_Toc93591882" w:history="1">
            <w:r w:rsidR="00F35818" w:rsidRPr="00680A57">
              <w:rPr>
                <w:rStyle w:val="Hyperlink"/>
                <w:noProof/>
              </w:rPr>
              <w:t>1. How to identify a person exposed to RCS dust due to work with engineered stone and refer them to a suitably qualified respiratory or occupational physician? (GPs)</w:t>
            </w:r>
            <w:r w:rsidR="00F35818">
              <w:rPr>
                <w:noProof/>
                <w:webHidden/>
              </w:rPr>
              <w:tab/>
            </w:r>
            <w:r w:rsidR="00F35818">
              <w:rPr>
                <w:noProof/>
                <w:webHidden/>
              </w:rPr>
              <w:fldChar w:fldCharType="begin"/>
            </w:r>
            <w:r w:rsidR="00F35818">
              <w:rPr>
                <w:noProof/>
                <w:webHidden/>
              </w:rPr>
              <w:instrText xml:space="preserve"> PAGEREF _Toc93591882 \h </w:instrText>
            </w:r>
            <w:r w:rsidR="00F35818">
              <w:rPr>
                <w:noProof/>
                <w:webHidden/>
              </w:rPr>
            </w:r>
            <w:r w:rsidR="00F35818">
              <w:rPr>
                <w:noProof/>
                <w:webHidden/>
              </w:rPr>
              <w:fldChar w:fldCharType="separate"/>
            </w:r>
            <w:r w:rsidR="00F44CF3">
              <w:rPr>
                <w:noProof/>
                <w:webHidden/>
              </w:rPr>
              <w:t>29</w:t>
            </w:r>
            <w:r w:rsidR="00F35818">
              <w:rPr>
                <w:noProof/>
                <w:webHidden/>
              </w:rPr>
              <w:fldChar w:fldCharType="end"/>
            </w:r>
          </w:hyperlink>
        </w:p>
        <w:p w14:paraId="3F808540" w14:textId="46D4AC08" w:rsidR="00F35818" w:rsidRDefault="00000000">
          <w:pPr>
            <w:pStyle w:val="TOC3"/>
            <w:tabs>
              <w:tab w:val="right" w:leader="dot" w:pos="9016"/>
            </w:tabs>
            <w:rPr>
              <w:rFonts w:eastAsiaTheme="minorEastAsia"/>
              <w:noProof/>
              <w:sz w:val="22"/>
              <w:szCs w:val="22"/>
              <w:lang w:eastAsia="en-AU"/>
            </w:rPr>
          </w:pPr>
          <w:hyperlink w:anchor="_Toc93591883" w:history="1">
            <w:r w:rsidR="00F35818" w:rsidRPr="00680A57">
              <w:rPr>
                <w:rStyle w:val="Hyperlink"/>
                <w:noProof/>
              </w:rPr>
              <w:t>A. What baseline data should be collected?</w:t>
            </w:r>
            <w:r w:rsidR="00F35818">
              <w:rPr>
                <w:noProof/>
                <w:webHidden/>
              </w:rPr>
              <w:tab/>
            </w:r>
            <w:r w:rsidR="00F35818">
              <w:rPr>
                <w:noProof/>
                <w:webHidden/>
              </w:rPr>
              <w:fldChar w:fldCharType="begin"/>
            </w:r>
            <w:r w:rsidR="00F35818">
              <w:rPr>
                <w:noProof/>
                <w:webHidden/>
              </w:rPr>
              <w:instrText xml:space="preserve"> PAGEREF _Toc93591883 \h </w:instrText>
            </w:r>
            <w:r w:rsidR="00F35818">
              <w:rPr>
                <w:noProof/>
                <w:webHidden/>
              </w:rPr>
            </w:r>
            <w:r w:rsidR="00F35818">
              <w:rPr>
                <w:noProof/>
                <w:webHidden/>
              </w:rPr>
              <w:fldChar w:fldCharType="separate"/>
            </w:r>
            <w:r w:rsidR="00F44CF3">
              <w:rPr>
                <w:noProof/>
                <w:webHidden/>
              </w:rPr>
              <w:t>30</w:t>
            </w:r>
            <w:r w:rsidR="00F35818">
              <w:rPr>
                <w:noProof/>
                <w:webHidden/>
              </w:rPr>
              <w:fldChar w:fldCharType="end"/>
            </w:r>
          </w:hyperlink>
        </w:p>
        <w:p w14:paraId="4084BD25" w14:textId="79AF514C" w:rsidR="00F35818" w:rsidRDefault="00000000">
          <w:pPr>
            <w:pStyle w:val="TOC2"/>
            <w:rPr>
              <w:rFonts w:eastAsiaTheme="minorEastAsia"/>
              <w:noProof/>
              <w:sz w:val="22"/>
              <w:szCs w:val="22"/>
              <w:lang w:eastAsia="en-AU"/>
            </w:rPr>
          </w:pPr>
          <w:hyperlink w:anchor="_Toc93591884" w:history="1">
            <w:r w:rsidR="00F35818" w:rsidRPr="00680A57">
              <w:rPr>
                <w:rStyle w:val="Hyperlink"/>
                <w:noProof/>
              </w:rPr>
              <w:t>2. How to carry out further assessments? (respiratory or occupational physicians)</w:t>
            </w:r>
            <w:r w:rsidR="00F35818">
              <w:rPr>
                <w:noProof/>
                <w:webHidden/>
              </w:rPr>
              <w:tab/>
            </w:r>
            <w:r w:rsidR="00F35818">
              <w:rPr>
                <w:noProof/>
                <w:webHidden/>
              </w:rPr>
              <w:fldChar w:fldCharType="begin"/>
            </w:r>
            <w:r w:rsidR="00F35818">
              <w:rPr>
                <w:noProof/>
                <w:webHidden/>
              </w:rPr>
              <w:instrText xml:space="preserve"> PAGEREF _Toc93591884 \h </w:instrText>
            </w:r>
            <w:r w:rsidR="00F35818">
              <w:rPr>
                <w:noProof/>
                <w:webHidden/>
              </w:rPr>
            </w:r>
            <w:r w:rsidR="00F35818">
              <w:rPr>
                <w:noProof/>
                <w:webHidden/>
              </w:rPr>
              <w:fldChar w:fldCharType="separate"/>
            </w:r>
            <w:r w:rsidR="00F44CF3">
              <w:rPr>
                <w:noProof/>
                <w:webHidden/>
              </w:rPr>
              <w:t>31</w:t>
            </w:r>
            <w:r w:rsidR="00F35818">
              <w:rPr>
                <w:noProof/>
                <w:webHidden/>
              </w:rPr>
              <w:fldChar w:fldCharType="end"/>
            </w:r>
          </w:hyperlink>
        </w:p>
        <w:p w14:paraId="3F590690" w14:textId="778CEB92" w:rsidR="00F35818" w:rsidRDefault="00000000">
          <w:pPr>
            <w:pStyle w:val="TOC3"/>
            <w:tabs>
              <w:tab w:val="right" w:leader="dot" w:pos="9016"/>
            </w:tabs>
            <w:rPr>
              <w:rFonts w:eastAsiaTheme="minorEastAsia"/>
              <w:noProof/>
              <w:sz w:val="22"/>
              <w:szCs w:val="22"/>
              <w:lang w:eastAsia="en-AU"/>
            </w:rPr>
          </w:pPr>
          <w:hyperlink w:anchor="_Toc93591885" w:history="1">
            <w:r w:rsidR="00F35818" w:rsidRPr="00680A57">
              <w:rPr>
                <w:rStyle w:val="Hyperlink"/>
                <w:noProof/>
              </w:rPr>
              <w:t>B. Exposure stratification</w:t>
            </w:r>
            <w:r w:rsidR="00F35818">
              <w:rPr>
                <w:noProof/>
                <w:webHidden/>
              </w:rPr>
              <w:tab/>
            </w:r>
            <w:r w:rsidR="00F35818">
              <w:rPr>
                <w:noProof/>
                <w:webHidden/>
              </w:rPr>
              <w:fldChar w:fldCharType="begin"/>
            </w:r>
            <w:r w:rsidR="00F35818">
              <w:rPr>
                <w:noProof/>
                <w:webHidden/>
              </w:rPr>
              <w:instrText xml:space="preserve"> PAGEREF _Toc93591885 \h </w:instrText>
            </w:r>
            <w:r w:rsidR="00F35818">
              <w:rPr>
                <w:noProof/>
                <w:webHidden/>
              </w:rPr>
            </w:r>
            <w:r w:rsidR="00F35818">
              <w:rPr>
                <w:noProof/>
                <w:webHidden/>
              </w:rPr>
              <w:fldChar w:fldCharType="separate"/>
            </w:r>
            <w:r w:rsidR="00F44CF3">
              <w:rPr>
                <w:noProof/>
                <w:webHidden/>
              </w:rPr>
              <w:t>32</w:t>
            </w:r>
            <w:r w:rsidR="00F35818">
              <w:rPr>
                <w:noProof/>
                <w:webHidden/>
              </w:rPr>
              <w:fldChar w:fldCharType="end"/>
            </w:r>
          </w:hyperlink>
        </w:p>
        <w:p w14:paraId="555D9F26" w14:textId="5C4EEA1B" w:rsidR="00F35818" w:rsidRDefault="00000000">
          <w:pPr>
            <w:pStyle w:val="TOC3"/>
            <w:tabs>
              <w:tab w:val="right" w:leader="dot" w:pos="9016"/>
            </w:tabs>
            <w:rPr>
              <w:rFonts w:eastAsiaTheme="minorEastAsia"/>
              <w:noProof/>
              <w:sz w:val="22"/>
              <w:szCs w:val="22"/>
              <w:lang w:eastAsia="en-AU"/>
            </w:rPr>
          </w:pPr>
          <w:hyperlink w:anchor="_Toc93591886" w:history="1">
            <w:r w:rsidR="00F35818" w:rsidRPr="00680A57">
              <w:rPr>
                <w:rStyle w:val="Hyperlink"/>
                <w:noProof/>
              </w:rPr>
              <w:t>C. Lung function stratification</w:t>
            </w:r>
            <w:r w:rsidR="00F35818">
              <w:rPr>
                <w:noProof/>
                <w:webHidden/>
              </w:rPr>
              <w:tab/>
            </w:r>
            <w:r w:rsidR="00F35818">
              <w:rPr>
                <w:noProof/>
                <w:webHidden/>
              </w:rPr>
              <w:fldChar w:fldCharType="begin"/>
            </w:r>
            <w:r w:rsidR="00F35818">
              <w:rPr>
                <w:noProof/>
                <w:webHidden/>
              </w:rPr>
              <w:instrText xml:space="preserve"> PAGEREF _Toc93591886 \h </w:instrText>
            </w:r>
            <w:r w:rsidR="00F35818">
              <w:rPr>
                <w:noProof/>
                <w:webHidden/>
              </w:rPr>
            </w:r>
            <w:r w:rsidR="00F35818">
              <w:rPr>
                <w:noProof/>
                <w:webHidden/>
              </w:rPr>
              <w:fldChar w:fldCharType="separate"/>
            </w:r>
            <w:r w:rsidR="00F44CF3">
              <w:rPr>
                <w:noProof/>
                <w:webHidden/>
              </w:rPr>
              <w:t>33</w:t>
            </w:r>
            <w:r w:rsidR="00F35818">
              <w:rPr>
                <w:noProof/>
                <w:webHidden/>
              </w:rPr>
              <w:fldChar w:fldCharType="end"/>
            </w:r>
          </w:hyperlink>
        </w:p>
        <w:p w14:paraId="03AF50AC" w14:textId="45B694B3" w:rsidR="00F35818" w:rsidRDefault="00000000">
          <w:pPr>
            <w:pStyle w:val="TOC3"/>
            <w:tabs>
              <w:tab w:val="right" w:leader="dot" w:pos="9016"/>
            </w:tabs>
            <w:rPr>
              <w:rFonts w:eastAsiaTheme="minorEastAsia"/>
              <w:noProof/>
              <w:sz w:val="22"/>
              <w:szCs w:val="22"/>
              <w:lang w:eastAsia="en-AU"/>
            </w:rPr>
          </w:pPr>
          <w:hyperlink w:anchor="_Toc93591887" w:history="1">
            <w:r w:rsidR="00F35818" w:rsidRPr="00680A57">
              <w:rPr>
                <w:rStyle w:val="Hyperlink"/>
                <w:noProof/>
              </w:rPr>
              <w:t>D. Diagnostic imaging</w:t>
            </w:r>
            <w:r w:rsidR="00F35818">
              <w:rPr>
                <w:noProof/>
                <w:webHidden/>
              </w:rPr>
              <w:tab/>
            </w:r>
            <w:r w:rsidR="00F35818">
              <w:rPr>
                <w:noProof/>
                <w:webHidden/>
              </w:rPr>
              <w:fldChar w:fldCharType="begin"/>
            </w:r>
            <w:r w:rsidR="00F35818">
              <w:rPr>
                <w:noProof/>
                <w:webHidden/>
              </w:rPr>
              <w:instrText xml:space="preserve"> PAGEREF _Toc93591887 \h </w:instrText>
            </w:r>
            <w:r w:rsidR="00F35818">
              <w:rPr>
                <w:noProof/>
                <w:webHidden/>
              </w:rPr>
            </w:r>
            <w:r w:rsidR="00F35818">
              <w:rPr>
                <w:noProof/>
                <w:webHidden/>
              </w:rPr>
              <w:fldChar w:fldCharType="separate"/>
            </w:r>
            <w:r w:rsidR="00F44CF3">
              <w:rPr>
                <w:noProof/>
                <w:webHidden/>
              </w:rPr>
              <w:t>37</w:t>
            </w:r>
            <w:r w:rsidR="00F35818">
              <w:rPr>
                <w:noProof/>
                <w:webHidden/>
              </w:rPr>
              <w:fldChar w:fldCharType="end"/>
            </w:r>
          </w:hyperlink>
        </w:p>
        <w:p w14:paraId="77B67E1E" w14:textId="50647ED2" w:rsidR="00F35818" w:rsidRDefault="00000000">
          <w:pPr>
            <w:pStyle w:val="TOC3"/>
            <w:tabs>
              <w:tab w:val="right" w:leader="dot" w:pos="9016"/>
            </w:tabs>
            <w:rPr>
              <w:rFonts w:eastAsiaTheme="minorEastAsia"/>
              <w:noProof/>
              <w:sz w:val="22"/>
              <w:szCs w:val="22"/>
              <w:lang w:eastAsia="en-AU"/>
            </w:rPr>
          </w:pPr>
          <w:hyperlink w:anchor="_Toc93591888" w:history="1">
            <w:r w:rsidR="00F35818" w:rsidRPr="00680A57">
              <w:rPr>
                <w:rStyle w:val="Hyperlink"/>
                <w:noProof/>
              </w:rPr>
              <w:t>E. Other investigations</w:t>
            </w:r>
            <w:r w:rsidR="00F35818">
              <w:rPr>
                <w:noProof/>
                <w:webHidden/>
              </w:rPr>
              <w:tab/>
            </w:r>
            <w:r w:rsidR="00F35818">
              <w:rPr>
                <w:noProof/>
                <w:webHidden/>
              </w:rPr>
              <w:fldChar w:fldCharType="begin"/>
            </w:r>
            <w:r w:rsidR="00F35818">
              <w:rPr>
                <w:noProof/>
                <w:webHidden/>
              </w:rPr>
              <w:instrText xml:space="preserve"> PAGEREF _Toc93591888 \h </w:instrText>
            </w:r>
            <w:r w:rsidR="00F35818">
              <w:rPr>
                <w:noProof/>
                <w:webHidden/>
              </w:rPr>
            </w:r>
            <w:r w:rsidR="00F35818">
              <w:rPr>
                <w:noProof/>
                <w:webHidden/>
              </w:rPr>
              <w:fldChar w:fldCharType="separate"/>
            </w:r>
            <w:r w:rsidR="00F44CF3">
              <w:rPr>
                <w:noProof/>
                <w:webHidden/>
              </w:rPr>
              <w:t>39</w:t>
            </w:r>
            <w:r w:rsidR="00F35818">
              <w:rPr>
                <w:noProof/>
                <w:webHidden/>
              </w:rPr>
              <w:fldChar w:fldCharType="end"/>
            </w:r>
          </w:hyperlink>
        </w:p>
        <w:p w14:paraId="2F114879" w14:textId="5EE00BB2" w:rsidR="00F35818" w:rsidRDefault="00000000">
          <w:pPr>
            <w:pStyle w:val="TOC2"/>
            <w:rPr>
              <w:rFonts w:eastAsiaTheme="minorEastAsia"/>
              <w:noProof/>
              <w:sz w:val="22"/>
              <w:szCs w:val="22"/>
              <w:lang w:eastAsia="en-AU"/>
            </w:rPr>
          </w:pPr>
          <w:hyperlink w:anchor="_Toc93591889" w:history="1">
            <w:r w:rsidR="00F35818" w:rsidRPr="00680A57">
              <w:rPr>
                <w:rStyle w:val="Hyperlink"/>
                <w:noProof/>
              </w:rPr>
              <w:t>3. When should psychosocial support and education to prevent disease or disease progression be provided? (GPs, respiratory or occupational physicians)</w:t>
            </w:r>
            <w:r w:rsidR="00F35818">
              <w:rPr>
                <w:noProof/>
                <w:webHidden/>
              </w:rPr>
              <w:tab/>
            </w:r>
            <w:r w:rsidR="00F35818">
              <w:rPr>
                <w:noProof/>
                <w:webHidden/>
              </w:rPr>
              <w:fldChar w:fldCharType="begin"/>
            </w:r>
            <w:r w:rsidR="00F35818">
              <w:rPr>
                <w:noProof/>
                <w:webHidden/>
              </w:rPr>
              <w:instrText xml:space="preserve"> PAGEREF _Toc93591889 \h </w:instrText>
            </w:r>
            <w:r w:rsidR="00F35818">
              <w:rPr>
                <w:noProof/>
                <w:webHidden/>
              </w:rPr>
            </w:r>
            <w:r w:rsidR="00F35818">
              <w:rPr>
                <w:noProof/>
                <w:webHidden/>
              </w:rPr>
              <w:fldChar w:fldCharType="separate"/>
            </w:r>
            <w:r w:rsidR="00F44CF3">
              <w:rPr>
                <w:noProof/>
                <w:webHidden/>
              </w:rPr>
              <w:t>40</w:t>
            </w:r>
            <w:r w:rsidR="00F35818">
              <w:rPr>
                <w:noProof/>
                <w:webHidden/>
              </w:rPr>
              <w:fldChar w:fldCharType="end"/>
            </w:r>
          </w:hyperlink>
        </w:p>
        <w:p w14:paraId="4516224C" w14:textId="732DA319" w:rsidR="00F35818" w:rsidRDefault="00000000">
          <w:pPr>
            <w:pStyle w:val="TOC1"/>
            <w:tabs>
              <w:tab w:val="right" w:leader="dot" w:pos="9016"/>
            </w:tabs>
            <w:rPr>
              <w:rFonts w:eastAsiaTheme="minorEastAsia"/>
              <w:b w:val="0"/>
              <w:noProof/>
              <w:sz w:val="22"/>
              <w:szCs w:val="22"/>
              <w:lang w:eastAsia="en-AU"/>
            </w:rPr>
          </w:pPr>
          <w:hyperlink w:anchor="_Toc93591890" w:history="1">
            <w:r w:rsidR="00F35818" w:rsidRPr="00680A57">
              <w:rPr>
                <w:rStyle w:val="Hyperlink"/>
                <w:noProof/>
              </w:rPr>
              <w:t>Ongoing health surveillance</w:t>
            </w:r>
            <w:r w:rsidR="00F35818">
              <w:rPr>
                <w:noProof/>
                <w:webHidden/>
              </w:rPr>
              <w:tab/>
            </w:r>
            <w:r w:rsidR="00F35818">
              <w:rPr>
                <w:noProof/>
                <w:webHidden/>
              </w:rPr>
              <w:fldChar w:fldCharType="begin"/>
            </w:r>
            <w:r w:rsidR="00F35818">
              <w:rPr>
                <w:noProof/>
                <w:webHidden/>
              </w:rPr>
              <w:instrText xml:space="preserve"> PAGEREF _Toc93591890 \h </w:instrText>
            </w:r>
            <w:r w:rsidR="00F35818">
              <w:rPr>
                <w:noProof/>
                <w:webHidden/>
              </w:rPr>
            </w:r>
            <w:r w:rsidR="00F35818">
              <w:rPr>
                <w:noProof/>
                <w:webHidden/>
              </w:rPr>
              <w:fldChar w:fldCharType="separate"/>
            </w:r>
            <w:r w:rsidR="00F44CF3">
              <w:rPr>
                <w:noProof/>
                <w:webHidden/>
              </w:rPr>
              <w:t>43</w:t>
            </w:r>
            <w:r w:rsidR="00F35818">
              <w:rPr>
                <w:noProof/>
                <w:webHidden/>
              </w:rPr>
              <w:fldChar w:fldCharType="end"/>
            </w:r>
          </w:hyperlink>
        </w:p>
        <w:p w14:paraId="7D2E9D5D" w14:textId="29CA1F3C" w:rsidR="00F35818" w:rsidRDefault="00000000">
          <w:pPr>
            <w:pStyle w:val="TOC2"/>
            <w:rPr>
              <w:rFonts w:eastAsiaTheme="minorEastAsia"/>
              <w:noProof/>
              <w:sz w:val="22"/>
              <w:szCs w:val="22"/>
              <w:lang w:eastAsia="en-AU"/>
            </w:rPr>
          </w:pPr>
          <w:hyperlink w:anchor="_Toc93591891" w:history="1">
            <w:r w:rsidR="00F35818" w:rsidRPr="00680A57">
              <w:rPr>
                <w:rStyle w:val="Hyperlink"/>
                <w:noProof/>
              </w:rPr>
              <w:t>4. When should health surveillance be carried out?</w:t>
            </w:r>
            <w:r w:rsidR="00F35818">
              <w:rPr>
                <w:noProof/>
                <w:webHidden/>
              </w:rPr>
              <w:tab/>
            </w:r>
            <w:r w:rsidR="00F35818">
              <w:rPr>
                <w:noProof/>
                <w:webHidden/>
              </w:rPr>
              <w:fldChar w:fldCharType="begin"/>
            </w:r>
            <w:r w:rsidR="00F35818">
              <w:rPr>
                <w:noProof/>
                <w:webHidden/>
              </w:rPr>
              <w:instrText xml:space="preserve"> PAGEREF _Toc93591891 \h </w:instrText>
            </w:r>
            <w:r w:rsidR="00F35818">
              <w:rPr>
                <w:noProof/>
                <w:webHidden/>
              </w:rPr>
            </w:r>
            <w:r w:rsidR="00F35818">
              <w:rPr>
                <w:noProof/>
                <w:webHidden/>
              </w:rPr>
              <w:fldChar w:fldCharType="separate"/>
            </w:r>
            <w:r w:rsidR="00F44CF3">
              <w:rPr>
                <w:noProof/>
                <w:webHidden/>
              </w:rPr>
              <w:t>43</w:t>
            </w:r>
            <w:r w:rsidR="00F35818">
              <w:rPr>
                <w:noProof/>
                <w:webHidden/>
              </w:rPr>
              <w:fldChar w:fldCharType="end"/>
            </w:r>
          </w:hyperlink>
        </w:p>
        <w:p w14:paraId="0057FE3D" w14:textId="559CFE8A" w:rsidR="00F35818" w:rsidRDefault="00000000">
          <w:pPr>
            <w:pStyle w:val="TOC2"/>
            <w:rPr>
              <w:rFonts w:eastAsiaTheme="minorEastAsia"/>
              <w:noProof/>
              <w:sz w:val="22"/>
              <w:szCs w:val="22"/>
              <w:lang w:eastAsia="en-AU"/>
            </w:rPr>
          </w:pPr>
          <w:hyperlink w:anchor="_Toc93591892" w:history="1">
            <w:r w:rsidR="00F35818" w:rsidRPr="00680A57">
              <w:rPr>
                <w:rStyle w:val="Hyperlink"/>
                <w:noProof/>
              </w:rPr>
              <w:t>5. Who carries out ongoing health surveillance?</w:t>
            </w:r>
            <w:r w:rsidR="00F35818">
              <w:rPr>
                <w:noProof/>
                <w:webHidden/>
              </w:rPr>
              <w:tab/>
            </w:r>
            <w:r w:rsidR="00F35818">
              <w:rPr>
                <w:noProof/>
                <w:webHidden/>
              </w:rPr>
              <w:fldChar w:fldCharType="begin"/>
            </w:r>
            <w:r w:rsidR="00F35818">
              <w:rPr>
                <w:noProof/>
                <w:webHidden/>
              </w:rPr>
              <w:instrText xml:space="preserve"> PAGEREF _Toc93591892 \h </w:instrText>
            </w:r>
            <w:r w:rsidR="00F35818">
              <w:rPr>
                <w:noProof/>
                <w:webHidden/>
              </w:rPr>
            </w:r>
            <w:r w:rsidR="00F35818">
              <w:rPr>
                <w:noProof/>
                <w:webHidden/>
              </w:rPr>
              <w:fldChar w:fldCharType="separate"/>
            </w:r>
            <w:r w:rsidR="00F44CF3">
              <w:rPr>
                <w:noProof/>
                <w:webHidden/>
              </w:rPr>
              <w:t>47</w:t>
            </w:r>
            <w:r w:rsidR="00F35818">
              <w:rPr>
                <w:noProof/>
                <w:webHidden/>
              </w:rPr>
              <w:fldChar w:fldCharType="end"/>
            </w:r>
          </w:hyperlink>
        </w:p>
        <w:p w14:paraId="4AC10A9B" w14:textId="11AC8136" w:rsidR="00F35818" w:rsidRDefault="00000000">
          <w:pPr>
            <w:pStyle w:val="TOC2"/>
            <w:rPr>
              <w:rFonts w:eastAsiaTheme="minorEastAsia"/>
              <w:noProof/>
              <w:sz w:val="22"/>
              <w:szCs w:val="22"/>
              <w:lang w:eastAsia="en-AU"/>
            </w:rPr>
          </w:pPr>
          <w:hyperlink w:anchor="_Toc93591893" w:history="1">
            <w:r w:rsidR="00F35818" w:rsidRPr="00680A57">
              <w:rPr>
                <w:rStyle w:val="Hyperlink"/>
                <w:noProof/>
              </w:rPr>
              <w:t>6. What are the notification requirements?</w:t>
            </w:r>
            <w:r w:rsidR="00F35818">
              <w:rPr>
                <w:noProof/>
                <w:webHidden/>
              </w:rPr>
              <w:tab/>
            </w:r>
            <w:r w:rsidR="00F35818">
              <w:rPr>
                <w:noProof/>
                <w:webHidden/>
              </w:rPr>
              <w:fldChar w:fldCharType="begin"/>
            </w:r>
            <w:r w:rsidR="00F35818">
              <w:rPr>
                <w:noProof/>
                <w:webHidden/>
              </w:rPr>
              <w:instrText xml:space="preserve"> PAGEREF _Toc93591893 \h </w:instrText>
            </w:r>
            <w:r w:rsidR="00F35818">
              <w:rPr>
                <w:noProof/>
                <w:webHidden/>
              </w:rPr>
            </w:r>
            <w:r w:rsidR="00F35818">
              <w:rPr>
                <w:noProof/>
                <w:webHidden/>
              </w:rPr>
              <w:fldChar w:fldCharType="separate"/>
            </w:r>
            <w:r w:rsidR="00F44CF3">
              <w:rPr>
                <w:noProof/>
                <w:webHidden/>
              </w:rPr>
              <w:t>48</w:t>
            </w:r>
            <w:r w:rsidR="00F35818">
              <w:rPr>
                <w:noProof/>
                <w:webHidden/>
              </w:rPr>
              <w:fldChar w:fldCharType="end"/>
            </w:r>
          </w:hyperlink>
        </w:p>
        <w:p w14:paraId="6AC0A8BC" w14:textId="02A526F1" w:rsidR="00F35818" w:rsidRDefault="00000000">
          <w:pPr>
            <w:pStyle w:val="TOC1"/>
            <w:tabs>
              <w:tab w:val="right" w:leader="dot" w:pos="9016"/>
            </w:tabs>
            <w:rPr>
              <w:rFonts w:eastAsiaTheme="minorEastAsia"/>
              <w:b w:val="0"/>
              <w:noProof/>
              <w:sz w:val="22"/>
              <w:szCs w:val="22"/>
              <w:lang w:eastAsia="en-AU"/>
            </w:rPr>
          </w:pPr>
          <w:hyperlink w:anchor="_Toc93591894" w:history="1">
            <w:r w:rsidR="00F35818" w:rsidRPr="00680A57">
              <w:rPr>
                <w:rStyle w:val="Hyperlink"/>
                <w:noProof/>
              </w:rPr>
              <w:t>Appendices</w:t>
            </w:r>
            <w:r w:rsidR="00F35818">
              <w:rPr>
                <w:noProof/>
                <w:webHidden/>
              </w:rPr>
              <w:tab/>
            </w:r>
            <w:r w:rsidR="00F35818">
              <w:rPr>
                <w:noProof/>
                <w:webHidden/>
              </w:rPr>
              <w:fldChar w:fldCharType="begin"/>
            </w:r>
            <w:r w:rsidR="00F35818">
              <w:rPr>
                <w:noProof/>
                <w:webHidden/>
              </w:rPr>
              <w:instrText xml:space="preserve"> PAGEREF _Toc93591894 \h </w:instrText>
            </w:r>
            <w:r w:rsidR="00F35818">
              <w:rPr>
                <w:noProof/>
                <w:webHidden/>
              </w:rPr>
            </w:r>
            <w:r w:rsidR="00F35818">
              <w:rPr>
                <w:noProof/>
                <w:webHidden/>
              </w:rPr>
              <w:fldChar w:fldCharType="separate"/>
            </w:r>
            <w:r w:rsidR="00F44CF3">
              <w:rPr>
                <w:noProof/>
                <w:webHidden/>
              </w:rPr>
              <w:t>49</w:t>
            </w:r>
            <w:r w:rsidR="00F35818">
              <w:rPr>
                <w:noProof/>
                <w:webHidden/>
              </w:rPr>
              <w:fldChar w:fldCharType="end"/>
            </w:r>
          </w:hyperlink>
        </w:p>
        <w:p w14:paraId="7C162702" w14:textId="13DF345C" w:rsidR="00F35818" w:rsidRDefault="00000000">
          <w:pPr>
            <w:pStyle w:val="TOC3"/>
            <w:tabs>
              <w:tab w:val="right" w:leader="dot" w:pos="9016"/>
            </w:tabs>
            <w:rPr>
              <w:rFonts w:eastAsiaTheme="minorEastAsia"/>
              <w:noProof/>
              <w:sz w:val="22"/>
              <w:szCs w:val="22"/>
              <w:lang w:eastAsia="en-AU"/>
            </w:rPr>
          </w:pPr>
          <w:hyperlink w:anchor="_Toc93591895" w:history="1">
            <w:r w:rsidR="00F35818" w:rsidRPr="00680A57">
              <w:rPr>
                <w:rStyle w:val="Hyperlink"/>
                <w:noProof/>
              </w:rPr>
              <w:t>Appendix A: Exposure risk matrix</w:t>
            </w:r>
            <w:r w:rsidR="00F35818">
              <w:rPr>
                <w:noProof/>
                <w:webHidden/>
              </w:rPr>
              <w:tab/>
            </w:r>
            <w:r w:rsidR="00F35818">
              <w:rPr>
                <w:noProof/>
                <w:webHidden/>
              </w:rPr>
              <w:fldChar w:fldCharType="begin"/>
            </w:r>
            <w:r w:rsidR="00F35818">
              <w:rPr>
                <w:noProof/>
                <w:webHidden/>
              </w:rPr>
              <w:instrText xml:space="preserve"> PAGEREF _Toc93591895 \h </w:instrText>
            </w:r>
            <w:r w:rsidR="00F35818">
              <w:rPr>
                <w:noProof/>
                <w:webHidden/>
              </w:rPr>
            </w:r>
            <w:r w:rsidR="00F35818">
              <w:rPr>
                <w:noProof/>
                <w:webHidden/>
              </w:rPr>
              <w:fldChar w:fldCharType="separate"/>
            </w:r>
            <w:r w:rsidR="00F44CF3">
              <w:rPr>
                <w:noProof/>
                <w:webHidden/>
              </w:rPr>
              <w:t>50</w:t>
            </w:r>
            <w:r w:rsidR="00F35818">
              <w:rPr>
                <w:noProof/>
                <w:webHidden/>
              </w:rPr>
              <w:fldChar w:fldCharType="end"/>
            </w:r>
          </w:hyperlink>
        </w:p>
        <w:p w14:paraId="78E37B73" w14:textId="14A5E907" w:rsidR="00F35818" w:rsidRDefault="00000000">
          <w:pPr>
            <w:pStyle w:val="TOC3"/>
            <w:tabs>
              <w:tab w:val="right" w:leader="dot" w:pos="9016"/>
            </w:tabs>
            <w:rPr>
              <w:rFonts w:eastAsiaTheme="minorEastAsia"/>
              <w:noProof/>
              <w:sz w:val="22"/>
              <w:szCs w:val="22"/>
              <w:lang w:eastAsia="en-AU"/>
            </w:rPr>
          </w:pPr>
          <w:hyperlink w:anchor="_Toc93591896" w:history="1">
            <w:r w:rsidR="00F35818" w:rsidRPr="00680A57">
              <w:rPr>
                <w:rStyle w:val="Hyperlink"/>
                <w:noProof/>
              </w:rPr>
              <w:t>Appendix B: Shared decision-making tool for patients and medical practitioners</w:t>
            </w:r>
            <w:r w:rsidR="00F35818">
              <w:rPr>
                <w:noProof/>
                <w:webHidden/>
              </w:rPr>
              <w:tab/>
            </w:r>
            <w:r w:rsidR="00F35818">
              <w:rPr>
                <w:noProof/>
                <w:webHidden/>
              </w:rPr>
              <w:fldChar w:fldCharType="begin"/>
            </w:r>
            <w:r w:rsidR="00F35818">
              <w:rPr>
                <w:noProof/>
                <w:webHidden/>
              </w:rPr>
              <w:instrText xml:space="preserve"> PAGEREF _Toc93591896 \h </w:instrText>
            </w:r>
            <w:r w:rsidR="00F35818">
              <w:rPr>
                <w:noProof/>
                <w:webHidden/>
              </w:rPr>
            </w:r>
            <w:r w:rsidR="00F35818">
              <w:rPr>
                <w:noProof/>
                <w:webHidden/>
              </w:rPr>
              <w:fldChar w:fldCharType="separate"/>
            </w:r>
            <w:r w:rsidR="00F44CF3">
              <w:rPr>
                <w:noProof/>
                <w:webHidden/>
              </w:rPr>
              <w:t>51</w:t>
            </w:r>
            <w:r w:rsidR="00F35818">
              <w:rPr>
                <w:noProof/>
                <w:webHidden/>
              </w:rPr>
              <w:fldChar w:fldCharType="end"/>
            </w:r>
          </w:hyperlink>
        </w:p>
        <w:p w14:paraId="4A03D134" w14:textId="0539B275" w:rsidR="00F35818" w:rsidRDefault="00000000">
          <w:pPr>
            <w:pStyle w:val="TOC3"/>
            <w:tabs>
              <w:tab w:val="right" w:leader="dot" w:pos="9016"/>
            </w:tabs>
            <w:rPr>
              <w:rFonts w:eastAsiaTheme="minorEastAsia"/>
              <w:noProof/>
              <w:sz w:val="22"/>
              <w:szCs w:val="22"/>
              <w:lang w:eastAsia="en-AU"/>
            </w:rPr>
          </w:pPr>
          <w:hyperlink w:anchor="_Toc93591897" w:history="1">
            <w:r w:rsidR="00F35818" w:rsidRPr="00680A57">
              <w:rPr>
                <w:rStyle w:val="Hyperlink"/>
                <w:noProof/>
              </w:rPr>
              <w:t>Appendix C: Modified MRC Respiratory Questionnaire</w:t>
            </w:r>
            <w:r w:rsidR="00F35818">
              <w:rPr>
                <w:noProof/>
                <w:webHidden/>
              </w:rPr>
              <w:tab/>
            </w:r>
            <w:r w:rsidR="00F35818">
              <w:rPr>
                <w:noProof/>
                <w:webHidden/>
              </w:rPr>
              <w:fldChar w:fldCharType="begin"/>
            </w:r>
            <w:r w:rsidR="00F35818">
              <w:rPr>
                <w:noProof/>
                <w:webHidden/>
              </w:rPr>
              <w:instrText xml:space="preserve"> PAGEREF _Toc93591897 \h </w:instrText>
            </w:r>
            <w:r w:rsidR="00F35818">
              <w:rPr>
                <w:noProof/>
                <w:webHidden/>
              </w:rPr>
            </w:r>
            <w:r w:rsidR="00F35818">
              <w:rPr>
                <w:noProof/>
                <w:webHidden/>
              </w:rPr>
              <w:fldChar w:fldCharType="separate"/>
            </w:r>
            <w:r w:rsidR="00F44CF3">
              <w:rPr>
                <w:noProof/>
                <w:webHidden/>
              </w:rPr>
              <w:t>53</w:t>
            </w:r>
            <w:r w:rsidR="00F35818">
              <w:rPr>
                <w:noProof/>
                <w:webHidden/>
              </w:rPr>
              <w:fldChar w:fldCharType="end"/>
            </w:r>
          </w:hyperlink>
        </w:p>
        <w:p w14:paraId="0F7D9D6C" w14:textId="70BDF5D7" w:rsidR="00F35818" w:rsidRDefault="00000000">
          <w:pPr>
            <w:pStyle w:val="TOC3"/>
            <w:tabs>
              <w:tab w:val="right" w:leader="dot" w:pos="9016"/>
            </w:tabs>
            <w:rPr>
              <w:rFonts w:eastAsiaTheme="minorEastAsia"/>
              <w:noProof/>
              <w:sz w:val="22"/>
              <w:szCs w:val="22"/>
              <w:lang w:eastAsia="en-AU"/>
            </w:rPr>
          </w:pPr>
          <w:hyperlink w:anchor="_Toc93591898" w:history="1">
            <w:r w:rsidR="00F35818" w:rsidRPr="00680A57">
              <w:rPr>
                <w:rStyle w:val="Hyperlink"/>
                <w:noProof/>
              </w:rPr>
              <w:t>Appendix D: Modified MRC dyspnoea scale</w:t>
            </w:r>
            <w:r w:rsidR="00F35818">
              <w:rPr>
                <w:noProof/>
                <w:webHidden/>
              </w:rPr>
              <w:tab/>
            </w:r>
            <w:r w:rsidR="00F35818">
              <w:rPr>
                <w:noProof/>
                <w:webHidden/>
              </w:rPr>
              <w:fldChar w:fldCharType="begin"/>
            </w:r>
            <w:r w:rsidR="00F35818">
              <w:rPr>
                <w:noProof/>
                <w:webHidden/>
              </w:rPr>
              <w:instrText xml:space="preserve"> PAGEREF _Toc93591898 \h </w:instrText>
            </w:r>
            <w:r w:rsidR="00F35818">
              <w:rPr>
                <w:noProof/>
                <w:webHidden/>
              </w:rPr>
            </w:r>
            <w:r w:rsidR="00F35818">
              <w:rPr>
                <w:noProof/>
                <w:webHidden/>
              </w:rPr>
              <w:fldChar w:fldCharType="separate"/>
            </w:r>
            <w:r w:rsidR="00F44CF3">
              <w:rPr>
                <w:noProof/>
                <w:webHidden/>
              </w:rPr>
              <w:t>57</w:t>
            </w:r>
            <w:r w:rsidR="00F35818">
              <w:rPr>
                <w:noProof/>
                <w:webHidden/>
              </w:rPr>
              <w:fldChar w:fldCharType="end"/>
            </w:r>
          </w:hyperlink>
        </w:p>
        <w:p w14:paraId="610CF06E" w14:textId="3A8C8F1C" w:rsidR="00F35818" w:rsidRDefault="00000000">
          <w:pPr>
            <w:pStyle w:val="TOC3"/>
            <w:tabs>
              <w:tab w:val="right" w:leader="dot" w:pos="9016"/>
            </w:tabs>
            <w:rPr>
              <w:rFonts w:eastAsiaTheme="minorEastAsia"/>
              <w:noProof/>
              <w:sz w:val="22"/>
              <w:szCs w:val="22"/>
              <w:lang w:eastAsia="en-AU"/>
            </w:rPr>
          </w:pPr>
          <w:hyperlink w:anchor="_Toc93591899" w:history="1">
            <w:r w:rsidR="00F35818" w:rsidRPr="00680A57">
              <w:rPr>
                <w:rStyle w:val="Hyperlink"/>
                <w:noProof/>
              </w:rPr>
              <w:t>Appendix E: Spirometry case study</w:t>
            </w:r>
            <w:r w:rsidR="00F35818">
              <w:rPr>
                <w:noProof/>
                <w:webHidden/>
              </w:rPr>
              <w:tab/>
            </w:r>
            <w:r w:rsidR="00F35818">
              <w:rPr>
                <w:noProof/>
                <w:webHidden/>
              </w:rPr>
              <w:fldChar w:fldCharType="begin"/>
            </w:r>
            <w:r w:rsidR="00F35818">
              <w:rPr>
                <w:noProof/>
                <w:webHidden/>
              </w:rPr>
              <w:instrText xml:space="preserve"> PAGEREF _Toc93591899 \h </w:instrText>
            </w:r>
            <w:r w:rsidR="00F35818">
              <w:rPr>
                <w:noProof/>
                <w:webHidden/>
              </w:rPr>
            </w:r>
            <w:r w:rsidR="00F35818">
              <w:rPr>
                <w:noProof/>
                <w:webHidden/>
              </w:rPr>
              <w:fldChar w:fldCharType="separate"/>
            </w:r>
            <w:r w:rsidR="00F44CF3">
              <w:rPr>
                <w:noProof/>
                <w:webHidden/>
              </w:rPr>
              <w:t>58</w:t>
            </w:r>
            <w:r w:rsidR="00F35818">
              <w:rPr>
                <w:noProof/>
                <w:webHidden/>
              </w:rPr>
              <w:fldChar w:fldCharType="end"/>
            </w:r>
          </w:hyperlink>
        </w:p>
        <w:p w14:paraId="48708EA4" w14:textId="63A02E2B" w:rsidR="00F35818" w:rsidRDefault="00000000">
          <w:pPr>
            <w:pStyle w:val="TOC1"/>
            <w:tabs>
              <w:tab w:val="right" w:leader="dot" w:pos="9016"/>
            </w:tabs>
            <w:rPr>
              <w:rFonts w:eastAsiaTheme="minorEastAsia"/>
              <w:b w:val="0"/>
              <w:noProof/>
              <w:sz w:val="22"/>
              <w:szCs w:val="22"/>
              <w:lang w:eastAsia="en-AU"/>
            </w:rPr>
          </w:pPr>
          <w:hyperlink w:anchor="_Toc93591900" w:history="1">
            <w:r w:rsidR="00F35818" w:rsidRPr="00680A57">
              <w:rPr>
                <w:rStyle w:val="Hyperlink"/>
                <w:noProof/>
              </w:rPr>
              <w:t>References</w:t>
            </w:r>
            <w:r w:rsidR="00F35818">
              <w:rPr>
                <w:noProof/>
                <w:webHidden/>
              </w:rPr>
              <w:tab/>
            </w:r>
            <w:r w:rsidR="00F35818">
              <w:rPr>
                <w:noProof/>
                <w:webHidden/>
              </w:rPr>
              <w:fldChar w:fldCharType="begin"/>
            </w:r>
            <w:r w:rsidR="00F35818">
              <w:rPr>
                <w:noProof/>
                <w:webHidden/>
              </w:rPr>
              <w:instrText xml:space="preserve"> PAGEREF _Toc93591900 \h </w:instrText>
            </w:r>
            <w:r w:rsidR="00F35818">
              <w:rPr>
                <w:noProof/>
                <w:webHidden/>
              </w:rPr>
            </w:r>
            <w:r w:rsidR="00F35818">
              <w:rPr>
                <w:noProof/>
                <w:webHidden/>
              </w:rPr>
              <w:fldChar w:fldCharType="separate"/>
            </w:r>
            <w:r w:rsidR="00F44CF3">
              <w:rPr>
                <w:noProof/>
                <w:webHidden/>
              </w:rPr>
              <w:t>59</w:t>
            </w:r>
            <w:r w:rsidR="00F35818">
              <w:rPr>
                <w:noProof/>
                <w:webHidden/>
              </w:rPr>
              <w:fldChar w:fldCharType="end"/>
            </w:r>
          </w:hyperlink>
        </w:p>
        <w:p w14:paraId="508F5D97" w14:textId="1BC8B355" w:rsidR="000646E7" w:rsidRPr="00625883" w:rsidRDefault="0072778C" w:rsidP="00480BFA">
          <w:pPr>
            <w:pStyle w:val="BodyText"/>
          </w:pPr>
          <w:r>
            <w:fldChar w:fldCharType="end"/>
          </w:r>
        </w:p>
      </w:sdtContent>
    </w:sdt>
    <w:p w14:paraId="27065514" w14:textId="77777777" w:rsidR="000646E7" w:rsidRDefault="000646E7" w:rsidP="00480BFA">
      <w:pPr>
        <w:pStyle w:val="BodyText"/>
      </w:pPr>
      <w:r>
        <w:br w:type="page"/>
      </w:r>
    </w:p>
    <w:p w14:paraId="38FAB755" w14:textId="77777777" w:rsidR="000646E7" w:rsidRDefault="000646E7" w:rsidP="000646E7">
      <w:pPr>
        <w:pStyle w:val="TOCHeading"/>
      </w:pPr>
      <w:r>
        <w:lastRenderedPageBreak/>
        <w:t>Tables</w:t>
      </w:r>
    </w:p>
    <w:p w14:paraId="4625B79A" w14:textId="2D98CA1E" w:rsidR="004B7D92" w:rsidRDefault="000646E7">
      <w:pPr>
        <w:pStyle w:val="TableofFigures"/>
        <w:tabs>
          <w:tab w:val="left" w:pos="880"/>
          <w:tab w:val="right" w:leader="dot" w:pos="9016"/>
        </w:tabs>
        <w:rPr>
          <w:rFonts w:eastAsiaTheme="minorEastAsia"/>
          <w:noProof/>
          <w:sz w:val="22"/>
          <w:szCs w:val="22"/>
          <w:lang w:eastAsia="en-AU"/>
        </w:rPr>
      </w:pPr>
      <w:r>
        <w:fldChar w:fldCharType="begin"/>
      </w:r>
      <w:r>
        <w:instrText>TOC \f T \h \z \c "Table"</w:instrText>
      </w:r>
      <w:r>
        <w:fldChar w:fldCharType="separate"/>
      </w:r>
      <w:hyperlink w:anchor="_Toc93397254" w:history="1">
        <w:r w:rsidR="004B7D92" w:rsidRPr="00631B2F">
          <w:rPr>
            <w:rStyle w:val="Hyperlink"/>
            <w:noProof/>
          </w:rPr>
          <w:t>Table 1</w:t>
        </w:r>
        <w:r w:rsidR="004B7D92">
          <w:rPr>
            <w:rFonts w:eastAsiaTheme="minorEastAsia"/>
            <w:noProof/>
            <w:sz w:val="22"/>
            <w:szCs w:val="22"/>
            <w:lang w:eastAsia="en-AU"/>
          </w:rPr>
          <w:tab/>
        </w:r>
        <w:r w:rsidR="004B7D92" w:rsidRPr="00631B2F">
          <w:rPr>
            <w:rStyle w:val="Hyperlink"/>
            <w:noProof/>
          </w:rPr>
          <w:t>Prevention of silicosis</w:t>
        </w:r>
        <w:r w:rsidR="004B7D92">
          <w:rPr>
            <w:noProof/>
            <w:webHidden/>
          </w:rPr>
          <w:tab/>
        </w:r>
        <w:r w:rsidR="004B7D92">
          <w:rPr>
            <w:noProof/>
            <w:webHidden/>
          </w:rPr>
          <w:fldChar w:fldCharType="begin"/>
        </w:r>
        <w:r w:rsidR="004B7D92">
          <w:rPr>
            <w:noProof/>
            <w:webHidden/>
          </w:rPr>
          <w:instrText xml:space="preserve"> PAGEREF _Toc93397254 \h </w:instrText>
        </w:r>
        <w:r w:rsidR="004B7D92">
          <w:rPr>
            <w:noProof/>
            <w:webHidden/>
          </w:rPr>
        </w:r>
        <w:r w:rsidR="004B7D92">
          <w:rPr>
            <w:noProof/>
            <w:webHidden/>
          </w:rPr>
          <w:fldChar w:fldCharType="separate"/>
        </w:r>
        <w:r w:rsidR="00F44CF3">
          <w:rPr>
            <w:noProof/>
            <w:webHidden/>
          </w:rPr>
          <w:t>20</w:t>
        </w:r>
        <w:r w:rsidR="004B7D92">
          <w:rPr>
            <w:noProof/>
            <w:webHidden/>
          </w:rPr>
          <w:fldChar w:fldCharType="end"/>
        </w:r>
      </w:hyperlink>
    </w:p>
    <w:p w14:paraId="30015634" w14:textId="52CCDFC6" w:rsidR="004B7D92" w:rsidRDefault="00000000">
      <w:pPr>
        <w:pStyle w:val="TableofFigures"/>
        <w:tabs>
          <w:tab w:val="left" w:pos="880"/>
          <w:tab w:val="right" w:leader="dot" w:pos="9016"/>
        </w:tabs>
        <w:rPr>
          <w:rFonts w:eastAsiaTheme="minorEastAsia"/>
          <w:noProof/>
          <w:sz w:val="22"/>
          <w:szCs w:val="22"/>
          <w:lang w:eastAsia="en-AU"/>
        </w:rPr>
      </w:pPr>
      <w:hyperlink w:anchor="_Toc93397255" w:history="1">
        <w:r w:rsidR="004B7D92" w:rsidRPr="00631B2F">
          <w:rPr>
            <w:rStyle w:val="Hyperlink"/>
            <w:noProof/>
          </w:rPr>
          <w:t>Table 2</w:t>
        </w:r>
        <w:r w:rsidR="004B7D92">
          <w:rPr>
            <w:rFonts w:eastAsiaTheme="minorEastAsia"/>
            <w:noProof/>
            <w:sz w:val="22"/>
            <w:szCs w:val="22"/>
            <w:lang w:eastAsia="en-AU"/>
          </w:rPr>
          <w:tab/>
        </w:r>
        <w:r w:rsidR="004B7D92" w:rsidRPr="00631B2F">
          <w:rPr>
            <w:rStyle w:val="Hyperlink"/>
            <w:noProof/>
          </w:rPr>
          <w:t>Recommended spirometry action thresholds</w:t>
        </w:r>
        <w:r w:rsidR="004B7D92">
          <w:rPr>
            <w:noProof/>
            <w:webHidden/>
          </w:rPr>
          <w:tab/>
        </w:r>
        <w:r w:rsidR="004B7D92">
          <w:rPr>
            <w:noProof/>
            <w:webHidden/>
          </w:rPr>
          <w:fldChar w:fldCharType="begin"/>
        </w:r>
        <w:r w:rsidR="004B7D92">
          <w:rPr>
            <w:noProof/>
            <w:webHidden/>
          </w:rPr>
          <w:instrText xml:space="preserve"> PAGEREF _Toc93397255 \h </w:instrText>
        </w:r>
        <w:r w:rsidR="004B7D92">
          <w:rPr>
            <w:noProof/>
            <w:webHidden/>
          </w:rPr>
        </w:r>
        <w:r w:rsidR="004B7D92">
          <w:rPr>
            <w:noProof/>
            <w:webHidden/>
          </w:rPr>
          <w:fldChar w:fldCharType="separate"/>
        </w:r>
        <w:r w:rsidR="00F44CF3">
          <w:rPr>
            <w:noProof/>
            <w:webHidden/>
          </w:rPr>
          <w:t>35</w:t>
        </w:r>
        <w:r w:rsidR="004B7D92">
          <w:rPr>
            <w:noProof/>
            <w:webHidden/>
          </w:rPr>
          <w:fldChar w:fldCharType="end"/>
        </w:r>
      </w:hyperlink>
    </w:p>
    <w:p w14:paraId="3E54D8C4" w14:textId="6CDEAA7D" w:rsidR="004B7D92" w:rsidRDefault="00000000">
      <w:pPr>
        <w:pStyle w:val="TableofFigures"/>
        <w:tabs>
          <w:tab w:val="left" w:pos="880"/>
          <w:tab w:val="right" w:leader="dot" w:pos="9016"/>
        </w:tabs>
        <w:rPr>
          <w:rFonts w:eastAsiaTheme="minorEastAsia"/>
          <w:noProof/>
          <w:sz w:val="22"/>
          <w:szCs w:val="22"/>
          <w:lang w:eastAsia="en-AU"/>
        </w:rPr>
      </w:pPr>
      <w:hyperlink w:anchor="_Toc93397256" w:history="1">
        <w:r w:rsidR="004B7D92" w:rsidRPr="00631B2F">
          <w:rPr>
            <w:rStyle w:val="Hyperlink"/>
            <w:noProof/>
          </w:rPr>
          <w:t>Table 3</w:t>
        </w:r>
        <w:r w:rsidR="004B7D92">
          <w:rPr>
            <w:rFonts w:eastAsiaTheme="minorEastAsia"/>
            <w:noProof/>
            <w:sz w:val="22"/>
            <w:szCs w:val="22"/>
            <w:lang w:eastAsia="en-AU"/>
          </w:rPr>
          <w:tab/>
        </w:r>
        <w:r w:rsidR="004B7D92" w:rsidRPr="00631B2F">
          <w:rPr>
            <w:rStyle w:val="Hyperlink"/>
            <w:noProof/>
          </w:rPr>
          <w:t>Criteria used in clinical practice to assess disease progression in fibrotic ILD</w:t>
        </w:r>
        <w:r w:rsidR="004B7D92">
          <w:rPr>
            <w:noProof/>
            <w:webHidden/>
          </w:rPr>
          <w:tab/>
        </w:r>
        <w:r w:rsidR="004B7D92">
          <w:rPr>
            <w:noProof/>
            <w:webHidden/>
          </w:rPr>
          <w:fldChar w:fldCharType="begin"/>
        </w:r>
        <w:r w:rsidR="004B7D92">
          <w:rPr>
            <w:noProof/>
            <w:webHidden/>
          </w:rPr>
          <w:instrText xml:space="preserve"> PAGEREF _Toc93397256 \h </w:instrText>
        </w:r>
        <w:r w:rsidR="004B7D92">
          <w:rPr>
            <w:noProof/>
            <w:webHidden/>
          </w:rPr>
        </w:r>
        <w:r w:rsidR="004B7D92">
          <w:rPr>
            <w:noProof/>
            <w:webHidden/>
          </w:rPr>
          <w:fldChar w:fldCharType="separate"/>
        </w:r>
        <w:r w:rsidR="00F44CF3">
          <w:rPr>
            <w:noProof/>
            <w:webHidden/>
          </w:rPr>
          <w:t>46</w:t>
        </w:r>
        <w:r w:rsidR="004B7D92">
          <w:rPr>
            <w:noProof/>
            <w:webHidden/>
          </w:rPr>
          <w:fldChar w:fldCharType="end"/>
        </w:r>
      </w:hyperlink>
    </w:p>
    <w:p w14:paraId="02B15EA1" w14:textId="580CA2CE" w:rsidR="000646E7" w:rsidRDefault="000646E7" w:rsidP="00D46121">
      <w:r>
        <w:fldChar w:fldCharType="end"/>
      </w:r>
    </w:p>
    <w:p w14:paraId="6987FB16" w14:textId="77777777" w:rsidR="000646E7" w:rsidRDefault="000646E7" w:rsidP="000646E7">
      <w:pPr>
        <w:pStyle w:val="TOCHeading"/>
      </w:pPr>
      <w:r>
        <w:t>Figures</w:t>
      </w:r>
    </w:p>
    <w:p w14:paraId="1B1ACD03" w14:textId="5BEE8DF5" w:rsidR="004B7D92" w:rsidRDefault="000646E7">
      <w:pPr>
        <w:pStyle w:val="TableofFigures"/>
        <w:tabs>
          <w:tab w:val="left" w:pos="1100"/>
          <w:tab w:val="right" w:leader="dot" w:pos="9016"/>
        </w:tabs>
        <w:rPr>
          <w:rFonts w:eastAsiaTheme="minorEastAsia"/>
          <w:noProof/>
          <w:sz w:val="22"/>
          <w:szCs w:val="22"/>
          <w:lang w:eastAsia="en-AU"/>
        </w:rPr>
      </w:pPr>
      <w:r>
        <w:fldChar w:fldCharType="begin"/>
      </w:r>
      <w:r>
        <w:instrText>TOC \h \z \c "Figure"</w:instrText>
      </w:r>
      <w:r>
        <w:fldChar w:fldCharType="separate"/>
      </w:r>
      <w:hyperlink w:anchor="_Toc93397257" w:history="1">
        <w:r w:rsidR="004B7D92" w:rsidRPr="006E4C78">
          <w:rPr>
            <w:rStyle w:val="Hyperlink"/>
            <w:noProof/>
          </w:rPr>
          <w:t>Figure 1</w:t>
        </w:r>
        <w:r w:rsidR="004B7D92">
          <w:rPr>
            <w:rFonts w:eastAsiaTheme="minorEastAsia"/>
            <w:noProof/>
            <w:sz w:val="22"/>
            <w:szCs w:val="22"/>
            <w:lang w:eastAsia="en-AU"/>
          </w:rPr>
          <w:tab/>
        </w:r>
        <w:r w:rsidR="004B7D92" w:rsidRPr="006E4C78">
          <w:rPr>
            <w:rStyle w:val="Hyperlink"/>
            <w:noProof/>
          </w:rPr>
          <w:t>Different types of rock and rock products and their typical percentage of silica</w:t>
        </w:r>
        <w:r w:rsidR="004B7D92">
          <w:rPr>
            <w:noProof/>
            <w:webHidden/>
          </w:rPr>
          <w:tab/>
        </w:r>
        <w:r w:rsidR="004B7D92">
          <w:rPr>
            <w:noProof/>
            <w:webHidden/>
          </w:rPr>
          <w:fldChar w:fldCharType="begin"/>
        </w:r>
        <w:r w:rsidR="004B7D92">
          <w:rPr>
            <w:noProof/>
            <w:webHidden/>
          </w:rPr>
          <w:instrText xml:space="preserve"> PAGEREF _Toc93397257 \h </w:instrText>
        </w:r>
        <w:r w:rsidR="004B7D92">
          <w:rPr>
            <w:noProof/>
            <w:webHidden/>
          </w:rPr>
        </w:r>
        <w:r w:rsidR="004B7D92">
          <w:rPr>
            <w:noProof/>
            <w:webHidden/>
          </w:rPr>
          <w:fldChar w:fldCharType="separate"/>
        </w:r>
        <w:r w:rsidR="00F44CF3">
          <w:rPr>
            <w:noProof/>
            <w:webHidden/>
          </w:rPr>
          <w:t>11</w:t>
        </w:r>
        <w:r w:rsidR="004B7D92">
          <w:rPr>
            <w:noProof/>
            <w:webHidden/>
          </w:rPr>
          <w:fldChar w:fldCharType="end"/>
        </w:r>
      </w:hyperlink>
    </w:p>
    <w:p w14:paraId="6E379C1E" w14:textId="56DA564E" w:rsidR="004B7D92" w:rsidRDefault="00000000">
      <w:pPr>
        <w:pStyle w:val="TableofFigures"/>
        <w:tabs>
          <w:tab w:val="left" w:pos="1100"/>
          <w:tab w:val="right" w:leader="dot" w:pos="9016"/>
        </w:tabs>
        <w:rPr>
          <w:rFonts w:eastAsiaTheme="minorEastAsia"/>
          <w:noProof/>
          <w:sz w:val="22"/>
          <w:szCs w:val="22"/>
          <w:lang w:eastAsia="en-AU"/>
        </w:rPr>
      </w:pPr>
      <w:hyperlink w:anchor="_Toc93397258" w:history="1">
        <w:r w:rsidR="004B7D92" w:rsidRPr="006E4C78">
          <w:rPr>
            <w:rStyle w:val="Hyperlink"/>
            <w:noProof/>
          </w:rPr>
          <w:t>Figure 2</w:t>
        </w:r>
        <w:r w:rsidR="004B7D92">
          <w:rPr>
            <w:rFonts w:eastAsiaTheme="minorEastAsia"/>
            <w:noProof/>
            <w:sz w:val="22"/>
            <w:szCs w:val="22"/>
            <w:lang w:eastAsia="en-AU"/>
          </w:rPr>
          <w:tab/>
        </w:r>
        <w:r w:rsidR="004B7D92" w:rsidRPr="006E4C78">
          <w:rPr>
            <w:rStyle w:val="Hyperlink"/>
            <w:noProof/>
          </w:rPr>
          <w:t>Classification of silicosis</w:t>
        </w:r>
        <w:r w:rsidR="004B7D92">
          <w:rPr>
            <w:noProof/>
            <w:webHidden/>
          </w:rPr>
          <w:tab/>
        </w:r>
        <w:r w:rsidR="004B7D92">
          <w:rPr>
            <w:noProof/>
            <w:webHidden/>
          </w:rPr>
          <w:fldChar w:fldCharType="begin"/>
        </w:r>
        <w:r w:rsidR="004B7D92">
          <w:rPr>
            <w:noProof/>
            <w:webHidden/>
          </w:rPr>
          <w:instrText xml:space="preserve"> PAGEREF _Toc93397258 \h </w:instrText>
        </w:r>
        <w:r w:rsidR="004B7D92">
          <w:rPr>
            <w:noProof/>
            <w:webHidden/>
          </w:rPr>
        </w:r>
        <w:r w:rsidR="004B7D92">
          <w:rPr>
            <w:noProof/>
            <w:webHidden/>
          </w:rPr>
          <w:fldChar w:fldCharType="separate"/>
        </w:r>
        <w:r w:rsidR="00F44CF3">
          <w:rPr>
            <w:noProof/>
            <w:webHidden/>
          </w:rPr>
          <w:t>14</w:t>
        </w:r>
        <w:r w:rsidR="004B7D92">
          <w:rPr>
            <w:noProof/>
            <w:webHidden/>
          </w:rPr>
          <w:fldChar w:fldCharType="end"/>
        </w:r>
      </w:hyperlink>
    </w:p>
    <w:p w14:paraId="666D154B" w14:textId="24231AFF" w:rsidR="004B7D92" w:rsidRDefault="00000000">
      <w:pPr>
        <w:pStyle w:val="TableofFigures"/>
        <w:tabs>
          <w:tab w:val="left" w:pos="1100"/>
          <w:tab w:val="right" w:leader="dot" w:pos="9016"/>
        </w:tabs>
        <w:rPr>
          <w:rFonts w:eastAsiaTheme="minorEastAsia"/>
          <w:noProof/>
          <w:sz w:val="22"/>
          <w:szCs w:val="22"/>
          <w:lang w:eastAsia="en-AU"/>
        </w:rPr>
      </w:pPr>
      <w:hyperlink w:anchor="_Toc93397259" w:history="1">
        <w:r w:rsidR="004B7D92" w:rsidRPr="006E4C78">
          <w:rPr>
            <w:rStyle w:val="Hyperlink"/>
            <w:noProof/>
          </w:rPr>
          <w:t>Figure 3</w:t>
        </w:r>
        <w:r w:rsidR="004B7D92">
          <w:rPr>
            <w:rFonts w:eastAsiaTheme="minorEastAsia"/>
            <w:noProof/>
            <w:sz w:val="22"/>
            <w:szCs w:val="22"/>
            <w:lang w:eastAsia="en-AU"/>
          </w:rPr>
          <w:tab/>
        </w:r>
        <w:r w:rsidR="004B7D92" w:rsidRPr="006E4C78">
          <w:rPr>
            <w:rStyle w:val="Hyperlink"/>
            <w:noProof/>
          </w:rPr>
          <w:t>Identifying the appropriate referral pathway</w:t>
        </w:r>
        <w:r w:rsidR="004B7D92">
          <w:rPr>
            <w:noProof/>
            <w:webHidden/>
          </w:rPr>
          <w:tab/>
        </w:r>
        <w:r w:rsidR="004B7D92">
          <w:rPr>
            <w:noProof/>
            <w:webHidden/>
          </w:rPr>
          <w:fldChar w:fldCharType="begin"/>
        </w:r>
        <w:r w:rsidR="004B7D92">
          <w:rPr>
            <w:noProof/>
            <w:webHidden/>
          </w:rPr>
          <w:instrText xml:space="preserve"> PAGEREF _Toc93397259 \h </w:instrText>
        </w:r>
        <w:r w:rsidR="004B7D92">
          <w:rPr>
            <w:noProof/>
            <w:webHidden/>
          </w:rPr>
        </w:r>
        <w:r w:rsidR="004B7D92">
          <w:rPr>
            <w:noProof/>
            <w:webHidden/>
          </w:rPr>
          <w:fldChar w:fldCharType="separate"/>
        </w:r>
        <w:r w:rsidR="00F44CF3">
          <w:rPr>
            <w:noProof/>
            <w:webHidden/>
          </w:rPr>
          <w:t>28</w:t>
        </w:r>
        <w:r w:rsidR="004B7D92">
          <w:rPr>
            <w:noProof/>
            <w:webHidden/>
          </w:rPr>
          <w:fldChar w:fldCharType="end"/>
        </w:r>
      </w:hyperlink>
    </w:p>
    <w:p w14:paraId="01D6DBC1" w14:textId="3DB117D1" w:rsidR="004B7D92" w:rsidRDefault="00000000">
      <w:pPr>
        <w:pStyle w:val="TableofFigures"/>
        <w:tabs>
          <w:tab w:val="left" w:pos="1100"/>
          <w:tab w:val="right" w:leader="dot" w:pos="9016"/>
        </w:tabs>
        <w:rPr>
          <w:rFonts w:eastAsiaTheme="minorEastAsia"/>
          <w:noProof/>
          <w:sz w:val="22"/>
          <w:szCs w:val="22"/>
          <w:lang w:eastAsia="en-AU"/>
        </w:rPr>
      </w:pPr>
      <w:hyperlink w:anchor="_Toc93397260" w:history="1">
        <w:r w:rsidR="004B7D92" w:rsidRPr="006E4C78">
          <w:rPr>
            <w:rStyle w:val="Hyperlink"/>
            <w:noProof/>
          </w:rPr>
          <w:t>Figure 4</w:t>
        </w:r>
        <w:r w:rsidR="004B7D92">
          <w:rPr>
            <w:rFonts w:eastAsiaTheme="minorEastAsia"/>
            <w:noProof/>
            <w:sz w:val="22"/>
            <w:szCs w:val="22"/>
            <w:lang w:eastAsia="en-AU"/>
          </w:rPr>
          <w:tab/>
        </w:r>
        <w:r w:rsidR="004B7D92" w:rsidRPr="006E4C78">
          <w:rPr>
            <w:rStyle w:val="Hyperlink"/>
            <w:noProof/>
          </w:rPr>
          <w:t>Overview of assessment of a person exposed to RCS dust due to work with engineered stone</w:t>
        </w:r>
        <w:r w:rsidR="004B7D92">
          <w:rPr>
            <w:noProof/>
            <w:webHidden/>
          </w:rPr>
          <w:tab/>
        </w:r>
        <w:r w:rsidR="003C4577">
          <w:rPr>
            <w:noProof/>
            <w:webHidden/>
          </w:rPr>
          <w:tab/>
        </w:r>
        <w:r w:rsidR="003C4577">
          <w:rPr>
            <w:noProof/>
            <w:webHidden/>
          </w:rPr>
          <w:tab/>
        </w:r>
        <w:r w:rsidR="004B7D92">
          <w:rPr>
            <w:noProof/>
            <w:webHidden/>
          </w:rPr>
          <w:fldChar w:fldCharType="begin"/>
        </w:r>
        <w:r w:rsidR="004B7D92">
          <w:rPr>
            <w:noProof/>
            <w:webHidden/>
          </w:rPr>
          <w:instrText xml:space="preserve"> PAGEREF _Toc93397260 \h </w:instrText>
        </w:r>
        <w:r w:rsidR="004B7D92">
          <w:rPr>
            <w:noProof/>
            <w:webHidden/>
          </w:rPr>
        </w:r>
        <w:r w:rsidR="004B7D92">
          <w:rPr>
            <w:noProof/>
            <w:webHidden/>
          </w:rPr>
          <w:fldChar w:fldCharType="separate"/>
        </w:r>
        <w:r w:rsidR="00F44CF3">
          <w:rPr>
            <w:noProof/>
            <w:webHidden/>
          </w:rPr>
          <w:t>31</w:t>
        </w:r>
        <w:r w:rsidR="004B7D92">
          <w:rPr>
            <w:noProof/>
            <w:webHidden/>
          </w:rPr>
          <w:fldChar w:fldCharType="end"/>
        </w:r>
      </w:hyperlink>
    </w:p>
    <w:p w14:paraId="2AB9381B" w14:textId="5E282FB0" w:rsidR="004B7D92" w:rsidRDefault="00000000">
      <w:pPr>
        <w:pStyle w:val="TableofFigures"/>
        <w:tabs>
          <w:tab w:val="left" w:pos="1100"/>
          <w:tab w:val="right" w:leader="dot" w:pos="9016"/>
        </w:tabs>
        <w:rPr>
          <w:rFonts w:eastAsiaTheme="minorEastAsia"/>
          <w:noProof/>
          <w:sz w:val="22"/>
          <w:szCs w:val="22"/>
          <w:lang w:eastAsia="en-AU"/>
        </w:rPr>
      </w:pPr>
      <w:hyperlink w:anchor="_Toc93397261" w:history="1">
        <w:r w:rsidR="004B7D92" w:rsidRPr="006E4C78">
          <w:rPr>
            <w:rStyle w:val="Hyperlink"/>
            <w:noProof/>
          </w:rPr>
          <w:t>Figure 5</w:t>
        </w:r>
        <w:r w:rsidR="004B7D92">
          <w:rPr>
            <w:rFonts w:eastAsiaTheme="minorEastAsia"/>
            <w:noProof/>
            <w:sz w:val="22"/>
            <w:szCs w:val="22"/>
            <w:lang w:eastAsia="en-AU"/>
          </w:rPr>
          <w:tab/>
        </w:r>
        <w:r w:rsidR="004B7D92" w:rsidRPr="006E4C78">
          <w:rPr>
            <w:rStyle w:val="Hyperlink"/>
            <w:noProof/>
          </w:rPr>
          <w:t>Health surveillance schedule for people who have no diagnosis of silicosis at baseline</w:t>
        </w:r>
        <w:r w:rsidR="004B7D92">
          <w:rPr>
            <w:noProof/>
            <w:webHidden/>
          </w:rPr>
          <w:tab/>
        </w:r>
        <w:r w:rsidR="004B7D92">
          <w:rPr>
            <w:noProof/>
            <w:webHidden/>
          </w:rPr>
          <w:fldChar w:fldCharType="begin"/>
        </w:r>
        <w:r w:rsidR="004B7D92">
          <w:rPr>
            <w:noProof/>
            <w:webHidden/>
          </w:rPr>
          <w:instrText xml:space="preserve"> PAGEREF _Toc93397261 \h </w:instrText>
        </w:r>
        <w:r w:rsidR="004B7D92">
          <w:rPr>
            <w:noProof/>
            <w:webHidden/>
          </w:rPr>
        </w:r>
        <w:r w:rsidR="004B7D92">
          <w:rPr>
            <w:noProof/>
            <w:webHidden/>
          </w:rPr>
          <w:fldChar w:fldCharType="separate"/>
        </w:r>
        <w:r w:rsidR="00F44CF3">
          <w:rPr>
            <w:noProof/>
            <w:webHidden/>
          </w:rPr>
          <w:t>43</w:t>
        </w:r>
        <w:r w:rsidR="004B7D92">
          <w:rPr>
            <w:noProof/>
            <w:webHidden/>
          </w:rPr>
          <w:fldChar w:fldCharType="end"/>
        </w:r>
      </w:hyperlink>
    </w:p>
    <w:p w14:paraId="709E40C3" w14:textId="1EAA381C" w:rsidR="000646E7" w:rsidRDefault="000646E7" w:rsidP="0068678B">
      <w:pPr>
        <w:pStyle w:val="BodyText"/>
      </w:pPr>
      <w:r>
        <w:fldChar w:fldCharType="end"/>
      </w:r>
      <w:r>
        <w:br w:type="page"/>
      </w:r>
    </w:p>
    <w:p w14:paraId="6BD4A2B3" w14:textId="2FA4417D" w:rsidR="0029636C" w:rsidRPr="00686C35" w:rsidRDefault="0029636C" w:rsidP="0029636C">
      <w:pPr>
        <w:pStyle w:val="Heading1"/>
      </w:pPr>
      <w:bookmarkStart w:id="2" w:name="_Toc93591851"/>
      <w:r w:rsidRPr="00686C35">
        <w:lastRenderedPageBreak/>
        <w:t>Acknowledgments</w:t>
      </w:r>
      <w:bookmarkEnd w:id="2"/>
    </w:p>
    <w:p w14:paraId="57728E82" w14:textId="77777777" w:rsidR="0029636C" w:rsidRDefault="0029636C" w:rsidP="00662393">
      <w:pPr>
        <w:pStyle w:val="BodyText"/>
      </w:pPr>
      <w:r>
        <w:t>We would like to express our appreciation to the members of the National Dust Disease Taskforce Working Group who have contributed information, expertise and ideas to this important document. These include:</w:t>
      </w:r>
    </w:p>
    <w:p w14:paraId="60D1F734" w14:textId="77777777" w:rsidR="0029636C" w:rsidRPr="00197D4C" w:rsidRDefault="0029636C" w:rsidP="000C5980">
      <w:pPr>
        <w:pStyle w:val="ListBullet2"/>
      </w:pPr>
      <w:r w:rsidRPr="00197D4C">
        <w:t>Professor Fraser Brims</w:t>
      </w:r>
    </w:p>
    <w:p w14:paraId="720567E5" w14:textId="1CAAB259" w:rsidR="0029636C" w:rsidRPr="00197D4C" w:rsidRDefault="0029636C" w:rsidP="000C5980">
      <w:pPr>
        <w:pStyle w:val="ListBullet2"/>
      </w:pPr>
      <w:r w:rsidRPr="00197D4C">
        <w:t>Professor Dan</w:t>
      </w:r>
      <w:r w:rsidR="00E61751" w:rsidRPr="00197D4C">
        <w:t>iel</w:t>
      </w:r>
      <w:r w:rsidRPr="00197D4C">
        <w:t xml:space="preserve"> Chambers</w:t>
      </w:r>
    </w:p>
    <w:p w14:paraId="546FAC82" w14:textId="77777777" w:rsidR="0029636C" w:rsidRPr="00197D4C" w:rsidRDefault="0029636C" w:rsidP="000C5980">
      <w:pPr>
        <w:pStyle w:val="ListBullet2"/>
      </w:pPr>
      <w:r w:rsidRPr="00197D4C">
        <w:t>Dr David Deller</w:t>
      </w:r>
    </w:p>
    <w:p w14:paraId="5B39DBDB" w14:textId="77777777" w:rsidR="0029636C" w:rsidRPr="00197D4C" w:rsidRDefault="0029636C" w:rsidP="000C5980">
      <w:pPr>
        <w:pStyle w:val="ListBullet2"/>
      </w:pPr>
      <w:r w:rsidRPr="00197D4C">
        <w:t>Dr Graeme Edwards</w:t>
      </w:r>
    </w:p>
    <w:p w14:paraId="55B43839" w14:textId="0BB75AB6" w:rsidR="0029636C" w:rsidRPr="00197D4C" w:rsidRDefault="0029636C" w:rsidP="000C5980">
      <w:pPr>
        <w:pStyle w:val="ListBullet2"/>
      </w:pPr>
      <w:r w:rsidRPr="00197D4C">
        <w:t>Dr Ryan Hoy</w:t>
      </w:r>
    </w:p>
    <w:p w14:paraId="7DDDD079" w14:textId="77777777" w:rsidR="0029636C" w:rsidRPr="00197D4C" w:rsidRDefault="0029636C" w:rsidP="000C5980">
      <w:pPr>
        <w:pStyle w:val="ListBullet2"/>
      </w:pPr>
      <w:r w:rsidRPr="00197D4C">
        <w:t>Dr Catherine Jones</w:t>
      </w:r>
    </w:p>
    <w:p w14:paraId="4193B621" w14:textId="77777777" w:rsidR="0029636C" w:rsidRPr="00197D4C" w:rsidRDefault="0029636C" w:rsidP="000C5980">
      <w:pPr>
        <w:pStyle w:val="ListBullet2"/>
      </w:pPr>
      <w:r w:rsidRPr="00197D4C">
        <w:t>Dr Rosemarie Knight</w:t>
      </w:r>
    </w:p>
    <w:p w14:paraId="5ABEF9B6" w14:textId="77777777" w:rsidR="0029636C" w:rsidRPr="00197D4C" w:rsidRDefault="0029636C" w:rsidP="000C5980">
      <w:pPr>
        <w:pStyle w:val="ListBullet2"/>
      </w:pPr>
      <w:r w:rsidRPr="00197D4C">
        <w:t>Associate Professor Deborah Yates</w:t>
      </w:r>
    </w:p>
    <w:p w14:paraId="6B7EA045" w14:textId="77777777" w:rsidR="0029636C" w:rsidRPr="00197D4C" w:rsidRDefault="0029636C" w:rsidP="000C5980">
      <w:pPr>
        <w:pStyle w:val="ListBullet2"/>
      </w:pPr>
      <w:r w:rsidRPr="00197D4C">
        <w:t xml:space="preserve">Dr Catherine </w:t>
      </w:r>
      <w:proofErr w:type="spellStart"/>
      <w:r w:rsidRPr="00197D4C">
        <w:t>Kelaher</w:t>
      </w:r>
      <w:proofErr w:type="spellEnd"/>
    </w:p>
    <w:p w14:paraId="73D75925" w14:textId="2AB0A13E" w:rsidR="0029636C" w:rsidRPr="00197D4C" w:rsidRDefault="0029636C" w:rsidP="000C5980">
      <w:pPr>
        <w:pStyle w:val="ListBullet2"/>
      </w:pPr>
      <w:r w:rsidRPr="00197D4C">
        <w:t xml:space="preserve">Ms </w:t>
      </w:r>
      <w:proofErr w:type="spellStart"/>
      <w:r w:rsidRPr="00197D4C">
        <w:t>Jackii</w:t>
      </w:r>
      <w:proofErr w:type="spellEnd"/>
      <w:r w:rsidRPr="00197D4C">
        <w:t xml:space="preserve"> Sheph</w:t>
      </w:r>
      <w:r w:rsidR="00171867" w:rsidRPr="00197D4C">
        <w:t>e</w:t>
      </w:r>
      <w:r w:rsidRPr="00197D4C">
        <w:t>rd</w:t>
      </w:r>
    </w:p>
    <w:p w14:paraId="26D7577E" w14:textId="4B106BE1" w:rsidR="00B76E5E" w:rsidRPr="00197D4C" w:rsidRDefault="0029636C" w:rsidP="000C5980">
      <w:pPr>
        <w:pStyle w:val="ListBullet2"/>
      </w:pPr>
      <w:r w:rsidRPr="00197D4C">
        <w:t>Ms Kath</w:t>
      </w:r>
      <w:r w:rsidR="00E7106C">
        <w:t>e</w:t>
      </w:r>
      <w:r w:rsidRPr="00197D4C">
        <w:t>rine Stone</w:t>
      </w:r>
    </w:p>
    <w:p w14:paraId="07FABAF4" w14:textId="44E62815" w:rsidR="0029636C" w:rsidRPr="00197D4C" w:rsidRDefault="0029636C" w:rsidP="000C5980">
      <w:pPr>
        <w:pStyle w:val="ListBullet2"/>
      </w:pPr>
      <w:r w:rsidRPr="00197D4C">
        <w:t>Ms Nicola Wojcik</w:t>
      </w:r>
    </w:p>
    <w:p w14:paraId="38E2D033" w14:textId="141FBDF4" w:rsidR="0029636C" w:rsidRDefault="0029636C" w:rsidP="0029636C">
      <w:pPr>
        <w:pStyle w:val="BodyText"/>
      </w:pPr>
      <w:r>
        <w:t>Please refer to the Administrative Report for additional details on confidentiality and conflict of interest statements as well as how these were managed.</w:t>
      </w:r>
    </w:p>
    <w:p w14:paraId="6F09BBC7" w14:textId="4FFD6411" w:rsidR="00CA158B" w:rsidRPr="00111B01" w:rsidRDefault="0029636C" w:rsidP="00111B01">
      <w:pPr>
        <w:pStyle w:val="BodyText"/>
      </w:pPr>
      <w:r w:rsidRPr="00111B01">
        <w:t xml:space="preserve">The Administrative Report also details and acknowledges key stakeholders and individuals </w:t>
      </w:r>
      <w:r w:rsidR="008521F4">
        <w:t xml:space="preserve">who </w:t>
      </w:r>
      <w:r w:rsidRPr="00111B01">
        <w:t xml:space="preserve">participated in consultations and contributed information, expertise and ideas in the development of the </w:t>
      </w:r>
      <w:r w:rsidR="000B7F44" w:rsidRPr="00A51F86">
        <w:rPr>
          <w:i/>
          <w:iCs/>
        </w:rPr>
        <w:t>National Guidance for doctors assessing workers exposed to respirable crystalline silica dust with specific reference to the occupational respiratory diseases associated with engineered stone.</w:t>
      </w:r>
    </w:p>
    <w:p w14:paraId="27F7F3F3" w14:textId="77777777" w:rsidR="003F3229" w:rsidRDefault="003F3229" w:rsidP="00111B01">
      <w:pPr>
        <w:pStyle w:val="BodyText"/>
      </w:pPr>
      <w:r>
        <w:br w:type="page"/>
      </w:r>
    </w:p>
    <w:p w14:paraId="276FFDC9" w14:textId="186CFB78" w:rsidR="0029636C" w:rsidRPr="00686C35" w:rsidRDefault="0029636C" w:rsidP="0029636C">
      <w:pPr>
        <w:pStyle w:val="Heading1"/>
      </w:pPr>
      <w:bookmarkStart w:id="3" w:name="_Toc93591852"/>
      <w:r w:rsidRPr="00686C35">
        <w:lastRenderedPageBreak/>
        <w:t>Glossary</w:t>
      </w:r>
      <w:bookmarkEnd w:id="3"/>
    </w:p>
    <w:tbl>
      <w:tblPr>
        <w:tblW w:w="0" w:type="auto"/>
        <w:tblLook w:val="04A0" w:firstRow="1" w:lastRow="0" w:firstColumn="1" w:lastColumn="0" w:noHBand="0" w:noVBand="1"/>
      </w:tblPr>
      <w:tblGrid>
        <w:gridCol w:w="2263"/>
        <w:gridCol w:w="6753"/>
      </w:tblGrid>
      <w:tr w:rsidR="00B969EC" w14:paraId="6225BF35" w14:textId="77777777" w:rsidTr="00920D3A">
        <w:tc>
          <w:tcPr>
            <w:tcW w:w="2263" w:type="dxa"/>
          </w:tcPr>
          <w:p w14:paraId="34848DD4" w14:textId="0E768992" w:rsidR="00B969EC" w:rsidRPr="00463F57" w:rsidRDefault="00B969EC" w:rsidP="00463F57">
            <w:pPr>
              <w:pStyle w:val="BodyText"/>
              <w:rPr>
                <w:rStyle w:val="Strong"/>
              </w:rPr>
            </w:pPr>
            <w:bookmarkStart w:id="4" w:name="B_BestPractice"/>
            <w:r w:rsidRPr="00463F57">
              <w:rPr>
                <w:rStyle w:val="Strong"/>
              </w:rPr>
              <w:t>Best practice</w:t>
            </w:r>
            <w:bookmarkEnd w:id="4"/>
          </w:p>
        </w:tc>
        <w:tc>
          <w:tcPr>
            <w:tcW w:w="6753" w:type="dxa"/>
          </w:tcPr>
          <w:p w14:paraId="5C41C4BF" w14:textId="502556CF" w:rsidR="00B969EC" w:rsidRPr="00111B01" w:rsidRDefault="00B969EC" w:rsidP="00111B01">
            <w:pPr>
              <w:pStyle w:val="BodyText"/>
            </w:pPr>
            <w:r w:rsidRPr="00111B01">
              <w:t xml:space="preserve">The best standards of practice based on what others are already doing and </w:t>
            </w:r>
            <w:r w:rsidR="004A5295">
              <w:t xml:space="preserve">about which </w:t>
            </w:r>
            <w:r w:rsidRPr="00111B01">
              <w:t>there is</w:t>
            </w:r>
            <w:r w:rsidR="004A5295">
              <w:t xml:space="preserve"> limited</w:t>
            </w:r>
            <w:r w:rsidRPr="00111B01">
              <w:t xml:space="preserve"> evidence available </w:t>
            </w:r>
          </w:p>
        </w:tc>
      </w:tr>
      <w:tr w:rsidR="00B969EC" w14:paraId="356059EE" w14:textId="77777777" w:rsidTr="00920D3A">
        <w:tc>
          <w:tcPr>
            <w:tcW w:w="2263" w:type="dxa"/>
          </w:tcPr>
          <w:p w14:paraId="07097104" w14:textId="4CD73AA4" w:rsidR="00B969EC" w:rsidRPr="00463F57" w:rsidRDefault="00B969EC" w:rsidP="00463F57">
            <w:pPr>
              <w:pStyle w:val="BodyText"/>
              <w:rPr>
                <w:rStyle w:val="Strong"/>
              </w:rPr>
            </w:pPr>
            <w:bookmarkStart w:id="5" w:name="B_CaseIdentification"/>
            <w:r w:rsidRPr="00463F57">
              <w:rPr>
                <w:rStyle w:val="Strong"/>
              </w:rPr>
              <w:t xml:space="preserve">Case identification </w:t>
            </w:r>
            <w:bookmarkEnd w:id="5"/>
            <w:r w:rsidRPr="00463F57">
              <w:rPr>
                <w:rStyle w:val="Strong"/>
              </w:rPr>
              <w:t>(also known as case finding)</w:t>
            </w:r>
          </w:p>
        </w:tc>
        <w:tc>
          <w:tcPr>
            <w:tcW w:w="6753" w:type="dxa"/>
          </w:tcPr>
          <w:p w14:paraId="104154D6" w14:textId="4CAC5127" w:rsidR="00B969EC" w:rsidRPr="00127C41" w:rsidRDefault="00B969EC" w:rsidP="00E57E53">
            <w:pPr>
              <w:pStyle w:val="BodyText"/>
            </w:pPr>
            <w:r w:rsidRPr="00B3444C">
              <w:t xml:space="preserve">A strategy for targeting resources at individuals or groups who are suspected to be at-risk </w:t>
            </w:r>
            <w:r>
              <w:t>of</w:t>
            </w:r>
            <w:r w:rsidRPr="00B3444C">
              <w:t xml:space="preserve"> </w:t>
            </w:r>
            <w:r>
              <w:t>silicosis</w:t>
            </w:r>
            <w:r w:rsidRPr="00B3444C">
              <w:t>. It involves actively searching systematically for people</w:t>
            </w:r>
            <w:r>
              <w:t xml:space="preserve"> exposed to engineered stone</w:t>
            </w:r>
            <w:r w:rsidRPr="00B3444C">
              <w:t>, rather than waiting for them to present with symptoms or signs of active disease</w:t>
            </w:r>
          </w:p>
        </w:tc>
      </w:tr>
      <w:tr w:rsidR="00B969EC" w14:paraId="0C839336" w14:textId="77777777" w:rsidTr="00920D3A">
        <w:tc>
          <w:tcPr>
            <w:tcW w:w="2263" w:type="dxa"/>
          </w:tcPr>
          <w:p w14:paraId="72411792" w14:textId="142B0112" w:rsidR="00B969EC" w:rsidRPr="00463F57" w:rsidRDefault="00B969EC" w:rsidP="00463F57">
            <w:pPr>
              <w:pStyle w:val="BodyText"/>
              <w:rPr>
                <w:rStyle w:val="Strong"/>
              </w:rPr>
            </w:pPr>
            <w:bookmarkStart w:id="6" w:name="B_ContactTracing"/>
            <w:r w:rsidRPr="00463F57">
              <w:rPr>
                <w:rStyle w:val="Strong"/>
              </w:rPr>
              <w:t>Contact tracing</w:t>
            </w:r>
            <w:bookmarkEnd w:id="6"/>
          </w:p>
        </w:tc>
        <w:tc>
          <w:tcPr>
            <w:tcW w:w="6753" w:type="dxa"/>
          </w:tcPr>
          <w:p w14:paraId="4632235D" w14:textId="275C5DFC" w:rsidR="00B969EC" w:rsidRPr="00127C41" w:rsidRDefault="00B969EC" w:rsidP="00E57E53">
            <w:pPr>
              <w:pStyle w:val="BodyText"/>
            </w:pPr>
            <w:r w:rsidRPr="00B3444C">
              <w:t xml:space="preserve">The process of identifying, assessing and managing people who </w:t>
            </w:r>
            <w:r w:rsidR="00723D95">
              <w:t xml:space="preserve">may </w:t>
            </w:r>
            <w:r w:rsidRPr="00B3444C">
              <w:t xml:space="preserve">have been exposed to </w:t>
            </w:r>
            <w:r w:rsidR="007B663F">
              <w:t>a factor causing</w:t>
            </w:r>
            <w:r w:rsidRPr="00B3444C">
              <w:t xml:space="preserve"> disease</w:t>
            </w:r>
          </w:p>
        </w:tc>
      </w:tr>
      <w:tr w:rsidR="00B30C69" w14:paraId="505B7357" w14:textId="77777777" w:rsidTr="00920D3A">
        <w:tc>
          <w:tcPr>
            <w:tcW w:w="2263" w:type="dxa"/>
          </w:tcPr>
          <w:p w14:paraId="74962958" w14:textId="29BE57CE" w:rsidR="00B30C69" w:rsidRPr="00463F57" w:rsidRDefault="00B30C69" w:rsidP="00463F57">
            <w:pPr>
              <w:pStyle w:val="BodyText"/>
              <w:rPr>
                <w:rStyle w:val="Strong"/>
              </w:rPr>
            </w:pPr>
            <w:bookmarkStart w:id="7" w:name="B_diagnosis"/>
            <w:r w:rsidRPr="00463F57">
              <w:rPr>
                <w:rStyle w:val="Strong"/>
              </w:rPr>
              <w:t>Diagnosis</w:t>
            </w:r>
            <w:bookmarkEnd w:id="7"/>
          </w:p>
        </w:tc>
        <w:tc>
          <w:tcPr>
            <w:tcW w:w="6753" w:type="dxa"/>
          </w:tcPr>
          <w:p w14:paraId="3FBCFDA5" w14:textId="1D8E51C8" w:rsidR="00B30C69" w:rsidRPr="001E4001" w:rsidRDefault="004C7C39" w:rsidP="00E57E53">
            <w:pPr>
              <w:pStyle w:val="BodyText"/>
              <w:rPr>
                <w:lang w:eastAsia="en-AU"/>
              </w:rPr>
            </w:pPr>
            <w:r>
              <w:t>The identification of a disease, usually by a series of tests and/or examination. The</w:t>
            </w:r>
            <w:r w:rsidR="00B30C69" w:rsidRPr="008A25F3">
              <w:t xml:space="preserve"> diagnosis of a disease does not necessarily mean that a patient is suffering symptoms from this disease. Symptoms may only occur late. Thus, </w:t>
            </w:r>
            <w:r w:rsidR="00B52A7D">
              <w:t xml:space="preserve">a </w:t>
            </w:r>
            <w:r w:rsidR="00B30C69" w:rsidRPr="008A25F3">
              <w:t>diagnosis is different from</w:t>
            </w:r>
            <w:r w:rsidR="00B52A7D">
              <w:t xml:space="preserve"> a</w:t>
            </w:r>
            <w:r w:rsidR="00B30C69" w:rsidRPr="008A25F3">
              <w:t xml:space="preserve"> disablement due to a disease</w:t>
            </w:r>
          </w:p>
        </w:tc>
      </w:tr>
      <w:tr w:rsidR="00B969EC" w14:paraId="78D637FA" w14:textId="77777777" w:rsidTr="00920D3A">
        <w:tc>
          <w:tcPr>
            <w:tcW w:w="2263" w:type="dxa"/>
          </w:tcPr>
          <w:p w14:paraId="54D2F99B" w14:textId="45734E21" w:rsidR="00B969EC" w:rsidRPr="00463F57" w:rsidRDefault="00B969EC" w:rsidP="00463F57">
            <w:pPr>
              <w:pStyle w:val="BodyText"/>
              <w:rPr>
                <w:rStyle w:val="Strong"/>
              </w:rPr>
            </w:pPr>
            <w:bookmarkStart w:id="8" w:name="B_EStone"/>
            <w:r w:rsidRPr="00463F57">
              <w:rPr>
                <w:rStyle w:val="Strong"/>
              </w:rPr>
              <w:t>Engineered stone</w:t>
            </w:r>
            <w:bookmarkEnd w:id="8"/>
          </w:p>
        </w:tc>
        <w:tc>
          <w:tcPr>
            <w:tcW w:w="6753" w:type="dxa"/>
          </w:tcPr>
          <w:p w14:paraId="3CBEA53F" w14:textId="21196647" w:rsidR="00B969EC" w:rsidRDefault="00B969EC" w:rsidP="00E57E53">
            <w:pPr>
              <w:pStyle w:val="BodyText"/>
            </w:pPr>
            <w:r>
              <w:t xml:space="preserve">Engineered stone is an artificial product that is created by combining and curing natural stone materials (such as quartz or stone aggregate) with chemical constituents (such as water, resins or pigments), and can be manipulated through mechanical processes to manufacture other products (such as kitchen benchtops). </w:t>
            </w:r>
            <w:r w:rsidRPr="00156B45">
              <w:t>Engineered stone does not include natural stone that has not been combined with other products or cured (e.g. granite and quartz in their natural state)</w:t>
            </w:r>
          </w:p>
        </w:tc>
      </w:tr>
      <w:tr w:rsidR="00B969EC" w14:paraId="5E6C0C18" w14:textId="77777777" w:rsidTr="00920D3A">
        <w:tc>
          <w:tcPr>
            <w:tcW w:w="2263" w:type="dxa"/>
          </w:tcPr>
          <w:p w14:paraId="4D2E66B5" w14:textId="033B68A9" w:rsidR="00B969EC" w:rsidRPr="00463F57" w:rsidRDefault="00B969EC" w:rsidP="00463F57">
            <w:pPr>
              <w:pStyle w:val="BodyText"/>
              <w:rPr>
                <w:rStyle w:val="Strong"/>
              </w:rPr>
            </w:pPr>
            <w:r w:rsidRPr="00463F57">
              <w:rPr>
                <w:rStyle w:val="Strong"/>
              </w:rPr>
              <w:t>Health-risk behaviour</w:t>
            </w:r>
          </w:p>
        </w:tc>
        <w:tc>
          <w:tcPr>
            <w:tcW w:w="6753" w:type="dxa"/>
          </w:tcPr>
          <w:p w14:paraId="08271562" w14:textId="1C295D5A" w:rsidR="00B969EC" w:rsidRDefault="00B969EC" w:rsidP="00E57E53">
            <w:pPr>
              <w:pStyle w:val="BodyText"/>
            </w:pPr>
            <w:r w:rsidRPr="00B3444C">
              <w:t>Any behaviour or action with potentially negative effects on health</w:t>
            </w:r>
          </w:p>
        </w:tc>
      </w:tr>
      <w:tr w:rsidR="00B969EC" w14:paraId="3EDA75B0" w14:textId="77777777" w:rsidTr="00920D3A">
        <w:tc>
          <w:tcPr>
            <w:tcW w:w="2263" w:type="dxa"/>
          </w:tcPr>
          <w:p w14:paraId="7218D719" w14:textId="39AAE3F5" w:rsidR="001B74C6" w:rsidRPr="00463F57" w:rsidRDefault="00B969EC" w:rsidP="00463F57">
            <w:pPr>
              <w:pStyle w:val="BodyText"/>
              <w:rPr>
                <w:rStyle w:val="Strong"/>
              </w:rPr>
            </w:pPr>
            <w:bookmarkStart w:id="9" w:name="B_HealthMonitoring"/>
            <w:r w:rsidRPr="00463F57">
              <w:rPr>
                <w:rStyle w:val="Strong"/>
              </w:rPr>
              <w:t>Health monitoring</w:t>
            </w:r>
            <w:bookmarkEnd w:id="9"/>
          </w:p>
        </w:tc>
        <w:tc>
          <w:tcPr>
            <w:tcW w:w="6753" w:type="dxa"/>
          </w:tcPr>
          <w:p w14:paraId="3E00C6E1" w14:textId="64AE4CE9" w:rsidR="00B969EC" w:rsidRDefault="001E06F9" w:rsidP="00E57E53">
            <w:pPr>
              <w:pStyle w:val="BodyText"/>
            </w:pPr>
            <w:r>
              <w:t>I</w:t>
            </w:r>
            <w:r w:rsidRPr="00A35574">
              <w:t xml:space="preserve">t is a statutory requirement under </w:t>
            </w:r>
            <w:r>
              <w:t>Work Health and Safety (WHS)/Occupational Health and Safety (OHS)</w:t>
            </w:r>
            <w:r w:rsidRPr="00A35574">
              <w:t xml:space="preserve"> law</w:t>
            </w:r>
            <w:r>
              <w:t>s</w:t>
            </w:r>
            <w:r w:rsidRPr="00361F60">
              <w:t>.</w:t>
            </w:r>
            <w:r w:rsidR="00C042CF" w:rsidRPr="00361F60">
              <w:t xml:space="preserve"> Health monitoring is referred to as health surveillance in Western Australia</w:t>
            </w:r>
            <w:r w:rsidR="000119C1">
              <w:t>.</w:t>
            </w:r>
            <w:r w:rsidRPr="00361F60">
              <w:t xml:space="preserve"> </w:t>
            </w:r>
            <w:r w:rsidR="00160D32" w:rsidRPr="00361F60">
              <w:t>The</w:t>
            </w:r>
            <w:r w:rsidR="0090569D">
              <w:t xml:space="preserve"> required</w:t>
            </w:r>
            <w:r w:rsidR="00160D32" w:rsidRPr="00361F60">
              <w:t xml:space="preserve"> monitoring of a worker</w:t>
            </w:r>
            <w:r w:rsidR="0090569D">
              <w:t xml:space="preserve"> while they are deployed in a role assessed to be at</w:t>
            </w:r>
            <w:r w:rsidR="003E4D92">
              <w:t>-</w:t>
            </w:r>
            <w:r w:rsidR="0090569D">
              <w:t>risk,</w:t>
            </w:r>
            <w:r w:rsidR="00160D32" w:rsidRPr="00361F60">
              <w:t xml:space="preserve"> to identify changes in their health status because of exposure to specific hazardous substances in the workplace</w:t>
            </w:r>
          </w:p>
        </w:tc>
      </w:tr>
      <w:tr w:rsidR="00B969EC" w14:paraId="27BFFEBA" w14:textId="77777777" w:rsidTr="00920D3A">
        <w:tc>
          <w:tcPr>
            <w:tcW w:w="2263" w:type="dxa"/>
          </w:tcPr>
          <w:p w14:paraId="5DE1B382" w14:textId="7A86A75C" w:rsidR="00B969EC" w:rsidRPr="00463F57" w:rsidRDefault="00B969EC" w:rsidP="00463F57">
            <w:pPr>
              <w:pStyle w:val="BodyText"/>
              <w:rPr>
                <w:rStyle w:val="Strong"/>
              </w:rPr>
            </w:pPr>
            <w:bookmarkStart w:id="10" w:name="B_HealthScreening"/>
            <w:r w:rsidRPr="00463F57">
              <w:rPr>
                <w:rStyle w:val="Strong"/>
              </w:rPr>
              <w:t>Health (or medical) screening</w:t>
            </w:r>
            <w:bookmarkEnd w:id="10"/>
          </w:p>
        </w:tc>
        <w:tc>
          <w:tcPr>
            <w:tcW w:w="6753" w:type="dxa"/>
          </w:tcPr>
          <w:p w14:paraId="36B06283" w14:textId="236C534A" w:rsidR="00B969EC" w:rsidRPr="005D5E52" w:rsidRDefault="00B969EC" w:rsidP="00E57E53">
            <w:pPr>
              <w:pStyle w:val="BodyText"/>
              <w:rPr>
                <w:rStyle w:val="BodyTextChar"/>
                <w:rFonts w:ascii="Calibri" w:hAnsi="Calibri" w:cs="Calibri"/>
                <w:lang w:eastAsia="en-GB"/>
              </w:rPr>
            </w:pPr>
            <w:r w:rsidRPr="00B3444C">
              <w:t>A systematic method of detecting risk factors or suspicious abnormalities among people who are symptom-free, so that health problems can be either prevented or followed up, diagnosed and treated as early as possible</w:t>
            </w:r>
          </w:p>
        </w:tc>
      </w:tr>
      <w:tr w:rsidR="00B969EC" w14:paraId="1802A950" w14:textId="77777777" w:rsidTr="00920D3A">
        <w:tc>
          <w:tcPr>
            <w:tcW w:w="2263" w:type="dxa"/>
          </w:tcPr>
          <w:p w14:paraId="0B9BF5D2" w14:textId="48EB895B" w:rsidR="00B969EC" w:rsidRPr="00463F57" w:rsidRDefault="00B969EC" w:rsidP="00463F57">
            <w:pPr>
              <w:pStyle w:val="BodyText"/>
              <w:rPr>
                <w:rStyle w:val="Strong"/>
              </w:rPr>
            </w:pPr>
            <w:bookmarkStart w:id="11" w:name="B_HealthSurveillance"/>
            <w:r w:rsidRPr="00463F57">
              <w:rPr>
                <w:rStyle w:val="Strong"/>
              </w:rPr>
              <w:t>Health surveillance</w:t>
            </w:r>
            <w:bookmarkEnd w:id="11"/>
          </w:p>
        </w:tc>
        <w:tc>
          <w:tcPr>
            <w:tcW w:w="6753" w:type="dxa"/>
          </w:tcPr>
          <w:p w14:paraId="7932415E" w14:textId="25C40DEC" w:rsidR="00B969EC" w:rsidRDefault="00B969EC" w:rsidP="00E57E53">
            <w:pPr>
              <w:pStyle w:val="BodyText"/>
              <w:rPr>
                <w:rFonts w:ascii="Calibri" w:hAnsi="Calibri" w:cs="Calibri"/>
                <w:lang w:eastAsia="en-GB"/>
              </w:rPr>
            </w:pPr>
            <w:r w:rsidRPr="00B3444C">
              <w:t xml:space="preserve">A broad concept </w:t>
            </w:r>
            <w:r w:rsidRPr="000D7C1A">
              <w:t>which describes the ongoing surveillance in clinical practice after a case (at</w:t>
            </w:r>
            <w:r w:rsidR="003E4D92">
              <w:t>-</w:t>
            </w:r>
            <w:r w:rsidRPr="000D7C1A">
              <w:t xml:space="preserve">risk of or diagnosed with </w:t>
            </w:r>
            <w:r w:rsidR="00202000" w:rsidRPr="000D7C1A">
              <w:t>disease or injury</w:t>
            </w:r>
            <w:r w:rsidRPr="000D7C1A">
              <w:t>) has been identified.</w:t>
            </w:r>
            <w:r w:rsidR="0063203A" w:rsidRPr="000D7C1A">
              <w:t xml:space="preserve"> Unlike health monitoring</w:t>
            </w:r>
            <w:r w:rsidR="0063203A">
              <w:t>, it is not a statutory requirement under WHS/</w:t>
            </w:r>
            <w:r w:rsidR="00196B99">
              <w:t>OHS</w:t>
            </w:r>
            <w:r w:rsidR="0063203A">
              <w:t xml:space="preserve"> laws and is therefore not paid for by the</w:t>
            </w:r>
            <w:r w:rsidR="000C7984">
              <w:t xml:space="preserve"> person conducting a business of undertaking</w:t>
            </w:r>
            <w:r w:rsidR="0063203A">
              <w:t xml:space="preserve"> </w:t>
            </w:r>
            <w:r w:rsidR="000C7984">
              <w:t>(</w:t>
            </w:r>
            <w:r w:rsidR="0063203A">
              <w:t>PCBU</w:t>
            </w:r>
            <w:r w:rsidR="000C7984">
              <w:t>)</w:t>
            </w:r>
            <w:r w:rsidR="0063203A">
              <w:t>. It is also more encompassing of a person’s broader health and wellbeing than health monitoring</w:t>
            </w:r>
          </w:p>
        </w:tc>
      </w:tr>
      <w:tr w:rsidR="001F0B65" w14:paraId="06FF055A" w14:textId="77777777" w:rsidTr="00920D3A">
        <w:tc>
          <w:tcPr>
            <w:tcW w:w="2263" w:type="dxa"/>
          </w:tcPr>
          <w:p w14:paraId="7C96E6AB" w14:textId="50755475" w:rsidR="001F0B65" w:rsidRPr="00463F57" w:rsidRDefault="001F0B65" w:rsidP="00463F57">
            <w:pPr>
              <w:pStyle w:val="BodyText"/>
              <w:rPr>
                <w:rStyle w:val="Strong"/>
              </w:rPr>
            </w:pPr>
            <w:bookmarkStart w:id="12" w:name="B_InformedConsent"/>
            <w:r w:rsidRPr="00463F57">
              <w:rPr>
                <w:rStyle w:val="Strong"/>
              </w:rPr>
              <w:lastRenderedPageBreak/>
              <w:t>Informed consent</w:t>
            </w:r>
            <w:bookmarkEnd w:id="12"/>
          </w:p>
        </w:tc>
        <w:tc>
          <w:tcPr>
            <w:tcW w:w="6753" w:type="dxa"/>
          </w:tcPr>
          <w:p w14:paraId="441C2688" w14:textId="182D6EE7" w:rsidR="001F0B65" w:rsidRPr="00B3444C" w:rsidRDefault="001F0B65" w:rsidP="00687D75">
            <w:pPr>
              <w:pStyle w:val="BodyText"/>
              <w:keepNext/>
              <w:keepLines/>
            </w:pPr>
            <w:r w:rsidRPr="00B3444C">
              <w:t xml:space="preserve">Informed consent is a person’s decision, given voluntarily, to agree to a health care </w:t>
            </w:r>
            <w:r w:rsidR="0011103F">
              <w:t xml:space="preserve">related activity, </w:t>
            </w:r>
            <w:r w:rsidRPr="00B3444C">
              <w:t xml:space="preserve">treatment, </w:t>
            </w:r>
            <w:r w:rsidR="0011103F">
              <w:t xml:space="preserve">or </w:t>
            </w:r>
            <w:r w:rsidRPr="00B3444C">
              <w:t xml:space="preserve">procedure that is proposed by their medical practitioner after receiving accurate and relevant information about the </w:t>
            </w:r>
            <w:r w:rsidR="0011103F">
              <w:t>activity</w:t>
            </w:r>
            <w:r w:rsidRPr="00B3444C">
              <w:t>, and understands the benefits and risks of the options available</w:t>
            </w:r>
          </w:p>
        </w:tc>
      </w:tr>
      <w:tr w:rsidR="001F0B65" w14:paraId="179E15AA" w14:textId="77777777" w:rsidTr="00920D3A">
        <w:tc>
          <w:tcPr>
            <w:tcW w:w="2263" w:type="dxa"/>
          </w:tcPr>
          <w:p w14:paraId="6F61E63F" w14:textId="52AA35AE" w:rsidR="001F0B65" w:rsidRPr="00463F57" w:rsidRDefault="001F0B65" w:rsidP="00463F57">
            <w:pPr>
              <w:pStyle w:val="BodyText"/>
              <w:rPr>
                <w:rStyle w:val="Strong"/>
              </w:rPr>
            </w:pPr>
            <w:r w:rsidRPr="00463F57">
              <w:rPr>
                <w:rStyle w:val="Strong"/>
              </w:rPr>
              <w:t>Lag</w:t>
            </w:r>
          </w:p>
        </w:tc>
        <w:tc>
          <w:tcPr>
            <w:tcW w:w="6753" w:type="dxa"/>
          </w:tcPr>
          <w:p w14:paraId="19CAE41E" w14:textId="2F45D304" w:rsidR="001F0B65" w:rsidRDefault="00B96E76" w:rsidP="001F0B65">
            <w:pPr>
              <w:pStyle w:val="BodyText"/>
              <w:rPr>
                <w:rStyle w:val="BodyTextChar"/>
              </w:rPr>
            </w:pPr>
            <w:r>
              <w:t>T</w:t>
            </w:r>
            <w:r w:rsidRPr="00F121BD">
              <w:t>ime between first detectable disease and when the disease has progressed to significantly influence deployment and treatment options</w:t>
            </w:r>
          </w:p>
        </w:tc>
      </w:tr>
      <w:tr w:rsidR="001F0B65" w14:paraId="232E44D7" w14:textId="77777777" w:rsidTr="00920D3A">
        <w:tc>
          <w:tcPr>
            <w:tcW w:w="2263" w:type="dxa"/>
          </w:tcPr>
          <w:p w14:paraId="26B1C82B" w14:textId="4BAD0F9B" w:rsidR="001F0B65" w:rsidRPr="00463F57" w:rsidRDefault="001F0B65" w:rsidP="00463F57">
            <w:pPr>
              <w:pStyle w:val="BodyText"/>
              <w:rPr>
                <w:rStyle w:val="Strong"/>
              </w:rPr>
            </w:pPr>
            <w:r w:rsidRPr="00463F57">
              <w:rPr>
                <w:rStyle w:val="Strong"/>
              </w:rPr>
              <w:t>Latency</w:t>
            </w:r>
          </w:p>
        </w:tc>
        <w:tc>
          <w:tcPr>
            <w:tcW w:w="6753" w:type="dxa"/>
          </w:tcPr>
          <w:p w14:paraId="0D58CFF3" w14:textId="58E41C3F" w:rsidR="001F0B65" w:rsidRDefault="001F0B65" w:rsidP="001F0B65">
            <w:pPr>
              <w:pStyle w:val="BodyText"/>
            </w:pPr>
            <w:r>
              <w:t xml:space="preserve">The time between </w:t>
            </w:r>
            <w:r w:rsidRPr="00B3444C">
              <w:t xml:space="preserve">first exposure </w:t>
            </w:r>
            <w:r>
              <w:t xml:space="preserve">to a hazard </w:t>
            </w:r>
            <w:r w:rsidRPr="00B3444C">
              <w:t xml:space="preserve">and first </w:t>
            </w:r>
            <w:r>
              <w:t xml:space="preserve">presentation of a </w:t>
            </w:r>
            <w:r w:rsidRPr="00B3444C">
              <w:t>detectable disease (</w:t>
            </w:r>
            <w:r w:rsidR="00C84FD3">
              <w:t xml:space="preserve">discovered </w:t>
            </w:r>
            <w:r w:rsidRPr="00B3444C">
              <w:t>clinically or by specific investigation)</w:t>
            </w:r>
          </w:p>
        </w:tc>
      </w:tr>
      <w:tr w:rsidR="001F0B65" w14:paraId="7E35680D" w14:textId="77777777" w:rsidTr="00920D3A">
        <w:tc>
          <w:tcPr>
            <w:tcW w:w="2263" w:type="dxa"/>
          </w:tcPr>
          <w:p w14:paraId="20BB2A41" w14:textId="03CE7F6D" w:rsidR="001F0B65" w:rsidRPr="00463F57" w:rsidRDefault="001F0B65" w:rsidP="00463F57">
            <w:pPr>
              <w:pStyle w:val="BodyText"/>
              <w:rPr>
                <w:rStyle w:val="Strong"/>
              </w:rPr>
            </w:pPr>
            <w:bookmarkStart w:id="13" w:name="B_HRCT"/>
            <w:r w:rsidRPr="00463F57">
              <w:rPr>
                <w:rStyle w:val="Strong"/>
              </w:rPr>
              <w:t>Low</w:t>
            </w:r>
            <w:r w:rsidR="00B432D8" w:rsidRPr="00463F57">
              <w:rPr>
                <w:rStyle w:val="Strong"/>
              </w:rPr>
              <w:t>-</w:t>
            </w:r>
            <w:r w:rsidRPr="00463F57">
              <w:rPr>
                <w:rStyle w:val="Strong"/>
              </w:rPr>
              <w:t>dose high</w:t>
            </w:r>
            <w:r w:rsidR="00FE7782" w:rsidRPr="00463F57">
              <w:rPr>
                <w:rStyle w:val="Strong"/>
              </w:rPr>
              <w:t>-</w:t>
            </w:r>
            <w:r w:rsidRPr="00463F57">
              <w:rPr>
                <w:rStyle w:val="Strong"/>
              </w:rPr>
              <w:t>resolution computed tomography (</w:t>
            </w:r>
            <w:r w:rsidR="00202000" w:rsidRPr="00463F57">
              <w:rPr>
                <w:rStyle w:val="Strong"/>
              </w:rPr>
              <w:t>Low</w:t>
            </w:r>
            <w:r w:rsidR="00FE7782" w:rsidRPr="00463F57">
              <w:rPr>
                <w:rStyle w:val="Strong"/>
              </w:rPr>
              <w:t>-</w:t>
            </w:r>
            <w:r w:rsidR="00202000" w:rsidRPr="00463F57">
              <w:rPr>
                <w:rStyle w:val="Strong"/>
              </w:rPr>
              <w:t xml:space="preserve">dose </w:t>
            </w:r>
            <w:r w:rsidRPr="00463F57">
              <w:rPr>
                <w:rStyle w:val="Strong"/>
              </w:rPr>
              <w:t>HRCT)</w:t>
            </w:r>
            <w:bookmarkEnd w:id="13"/>
          </w:p>
        </w:tc>
        <w:tc>
          <w:tcPr>
            <w:tcW w:w="6753" w:type="dxa"/>
          </w:tcPr>
          <w:p w14:paraId="4750B4D0" w14:textId="5681789F" w:rsidR="001F0B65" w:rsidRDefault="001F0B65" w:rsidP="001F0B65">
            <w:pPr>
              <w:pStyle w:val="BodyText"/>
            </w:pPr>
            <w:r>
              <w:t>A</w:t>
            </w:r>
            <w:r w:rsidRPr="00C82E3E">
              <w:t xml:space="preserve"> volumetric thin slice </w:t>
            </w:r>
            <w:r w:rsidR="005047EE">
              <w:t>computed tomography</w:t>
            </w:r>
            <w:r>
              <w:t xml:space="preserve"> (</w:t>
            </w:r>
            <w:r w:rsidRPr="00C82E3E">
              <w:t>CT</w:t>
            </w:r>
            <w:r>
              <w:t>)</w:t>
            </w:r>
            <w:r w:rsidRPr="00C82E3E">
              <w:t xml:space="preserve"> of the chest </w:t>
            </w:r>
            <w:r w:rsidRPr="001E0333">
              <w:t>using</w:t>
            </w:r>
            <w:r>
              <w:t xml:space="preserve"> a</w:t>
            </w:r>
            <w:r w:rsidRPr="001E0333">
              <w:t xml:space="preserve"> </w:t>
            </w:r>
            <w:r>
              <w:t xml:space="preserve">radiation dose as low as reasonably achievable </w:t>
            </w:r>
            <w:r w:rsidRPr="00C82E3E">
              <w:t>and reconstructed with a high spatial frequency algorithm to obtain high</w:t>
            </w:r>
            <w:r w:rsidR="00FE7782">
              <w:t>-</w:t>
            </w:r>
            <w:r w:rsidRPr="00C82E3E">
              <w:t>resolution of fine lung structure and pathology</w:t>
            </w:r>
          </w:p>
        </w:tc>
      </w:tr>
      <w:tr w:rsidR="001F0B65" w14:paraId="43D8C721" w14:textId="77777777" w:rsidTr="00920D3A">
        <w:tc>
          <w:tcPr>
            <w:tcW w:w="2263" w:type="dxa"/>
          </w:tcPr>
          <w:p w14:paraId="4113C259" w14:textId="169C5506" w:rsidR="001F0B65" w:rsidRPr="00463F57" w:rsidRDefault="001F0B65" w:rsidP="00463F57">
            <w:pPr>
              <w:pStyle w:val="BodyText"/>
              <w:rPr>
                <w:rStyle w:val="Strong"/>
              </w:rPr>
            </w:pPr>
            <w:r w:rsidRPr="00463F57">
              <w:rPr>
                <w:rStyle w:val="Strong"/>
              </w:rPr>
              <w:t>Medical practitioner</w:t>
            </w:r>
          </w:p>
        </w:tc>
        <w:tc>
          <w:tcPr>
            <w:tcW w:w="6753" w:type="dxa"/>
          </w:tcPr>
          <w:p w14:paraId="2E13ACCC" w14:textId="0D851F9E" w:rsidR="001F0B65" w:rsidRDefault="001F0B65" w:rsidP="001F0B65">
            <w:pPr>
              <w:pStyle w:val="BodyText"/>
            </w:pPr>
            <w:r w:rsidRPr="00B3444C">
              <w:t xml:space="preserve">Refers to any </w:t>
            </w:r>
            <w:r>
              <w:t xml:space="preserve">general </w:t>
            </w:r>
            <w:r w:rsidR="0011103F">
              <w:t xml:space="preserve">medical </w:t>
            </w:r>
            <w:r>
              <w:t>practitioner (GP)</w:t>
            </w:r>
            <w:r w:rsidRPr="00B3444C">
              <w:t xml:space="preserve">, respiratory </w:t>
            </w:r>
            <w:r>
              <w:t>physician</w:t>
            </w:r>
            <w:r w:rsidRPr="00B3444C">
              <w:t xml:space="preserve">, occupational physician or </w:t>
            </w:r>
            <w:r>
              <w:t xml:space="preserve">other </w:t>
            </w:r>
            <w:r w:rsidRPr="00B3444C">
              <w:t>suitably qualified</w:t>
            </w:r>
            <w:r>
              <w:t xml:space="preserve"> medical practitioner</w:t>
            </w:r>
          </w:p>
        </w:tc>
      </w:tr>
      <w:tr w:rsidR="001F0B65" w14:paraId="3A42A940" w14:textId="77777777" w:rsidTr="00920D3A">
        <w:tc>
          <w:tcPr>
            <w:tcW w:w="2263" w:type="dxa"/>
          </w:tcPr>
          <w:p w14:paraId="6D1E8999" w14:textId="27DCFB3E" w:rsidR="001F0B65" w:rsidRPr="00463F57" w:rsidRDefault="001F0B65" w:rsidP="00463F57">
            <w:pPr>
              <w:pStyle w:val="BodyText"/>
              <w:rPr>
                <w:rStyle w:val="Strong"/>
              </w:rPr>
            </w:pPr>
            <w:bookmarkStart w:id="14" w:name="B_MDT"/>
            <w:r w:rsidRPr="00463F57">
              <w:rPr>
                <w:rStyle w:val="Strong"/>
              </w:rPr>
              <w:t>Multidisciplinary team</w:t>
            </w:r>
            <w:bookmarkEnd w:id="14"/>
          </w:p>
        </w:tc>
        <w:tc>
          <w:tcPr>
            <w:tcW w:w="6753" w:type="dxa"/>
          </w:tcPr>
          <w:p w14:paraId="4791AA64" w14:textId="110EAF42" w:rsidR="001F0B65" w:rsidRPr="00B3444C" w:rsidRDefault="001F0B65" w:rsidP="001F0B65">
            <w:pPr>
              <w:pStyle w:val="BodyText"/>
            </w:pPr>
            <w:bookmarkStart w:id="15" w:name="_Hlk74801188"/>
            <w:r>
              <w:t xml:space="preserve">A forum in which a case conference can occur; comprising at least three providers from three separate disciplines to provide formal input into case management. </w:t>
            </w:r>
            <w:r w:rsidRPr="00D657CE">
              <w:t xml:space="preserve">The purpose of a case conference is to </w:t>
            </w:r>
            <w:r w:rsidR="0011103F">
              <w:t>facilitate</w:t>
            </w:r>
            <w:r w:rsidR="0011103F" w:rsidRPr="00D657CE">
              <w:t xml:space="preserve"> </w:t>
            </w:r>
            <w:r w:rsidRPr="00D657CE">
              <w:t>and</w:t>
            </w:r>
            <w:r>
              <w:t>/or</w:t>
            </w:r>
            <w:r w:rsidRPr="00D657CE">
              <w:t xml:space="preserve"> </w:t>
            </w:r>
            <w:r w:rsidR="0011103F">
              <w:t>inform</w:t>
            </w:r>
            <w:r w:rsidRPr="00D657CE">
              <w:t xml:space="preserve"> the management of the care needs of the patient</w:t>
            </w:r>
            <w:r>
              <w:t>. This includes and is not limited to discussion of exposure history, radiological, pathological and clinical findings, the relative weighting of differential diagnoses, the need for invasive investigations to establish diagnostic confidence, in support of the clinical decisions of the medical practitioner/s responsible for the case management</w:t>
            </w:r>
            <w:bookmarkEnd w:id="15"/>
          </w:p>
        </w:tc>
      </w:tr>
      <w:tr w:rsidR="001F0B65" w14:paraId="0B57629D" w14:textId="77777777" w:rsidTr="00920D3A">
        <w:tc>
          <w:tcPr>
            <w:tcW w:w="2263" w:type="dxa"/>
          </w:tcPr>
          <w:p w14:paraId="6E5C1F97" w14:textId="354DFD81" w:rsidR="001F0B65" w:rsidRPr="00463F57" w:rsidRDefault="001F0B65" w:rsidP="00463F57">
            <w:pPr>
              <w:pStyle w:val="BodyText"/>
              <w:rPr>
                <w:rStyle w:val="Strong"/>
              </w:rPr>
            </w:pPr>
            <w:bookmarkStart w:id="16" w:name="B_NBT"/>
            <w:r w:rsidRPr="00463F57">
              <w:rPr>
                <w:rStyle w:val="Strong"/>
              </w:rPr>
              <w:t>Next best practice</w:t>
            </w:r>
            <w:bookmarkEnd w:id="16"/>
          </w:p>
        </w:tc>
        <w:tc>
          <w:tcPr>
            <w:tcW w:w="6753" w:type="dxa"/>
          </w:tcPr>
          <w:p w14:paraId="5F34E58E" w14:textId="43C3F1D0" w:rsidR="001F0B65" w:rsidRDefault="001F0B65" w:rsidP="001F0B65">
            <w:pPr>
              <w:pStyle w:val="BodyText"/>
            </w:pPr>
            <w:r>
              <w:t>T</w:t>
            </w:r>
            <w:r w:rsidRPr="00BE66A3">
              <w:t xml:space="preserve">he anticipated future next best practice based on the trending of “best practice” and what is anticipated to be the </w:t>
            </w:r>
            <w:r>
              <w:t>“</w:t>
            </w:r>
            <w:r w:rsidRPr="00BE66A3">
              <w:t>next best practice</w:t>
            </w:r>
            <w:r>
              <w:t>”.</w:t>
            </w:r>
            <w:r w:rsidRPr="00BE66A3">
              <w:t xml:space="preserve"> It requires a commitment to leadership, continued improvement based on the evolving body of evidence</w:t>
            </w:r>
          </w:p>
        </w:tc>
      </w:tr>
      <w:tr w:rsidR="001F0B65" w14:paraId="580BF4BE" w14:textId="77777777" w:rsidTr="00920D3A">
        <w:tc>
          <w:tcPr>
            <w:tcW w:w="2263" w:type="dxa"/>
          </w:tcPr>
          <w:p w14:paraId="6AB50E74" w14:textId="3576C96A" w:rsidR="001F0B65" w:rsidRPr="00463F57" w:rsidRDefault="001F0B65" w:rsidP="00463F57">
            <w:pPr>
              <w:pStyle w:val="BodyText"/>
              <w:rPr>
                <w:rStyle w:val="Strong"/>
              </w:rPr>
            </w:pPr>
            <w:r w:rsidRPr="00463F57">
              <w:rPr>
                <w:rStyle w:val="Strong"/>
              </w:rPr>
              <w:t>Occupational hygiene</w:t>
            </w:r>
          </w:p>
        </w:tc>
        <w:tc>
          <w:tcPr>
            <w:tcW w:w="6753" w:type="dxa"/>
          </w:tcPr>
          <w:p w14:paraId="3EF8561A" w14:textId="2D1948F7" w:rsidR="001F0B65" w:rsidRPr="00B3444C" w:rsidRDefault="001F0B65" w:rsidP="001F0B65">
            <w:pPr>
              <w:pStyle w:val="BodyText"/>
            </w:pPr>
            <w:r>
              <w:t>The discipline of anticipating, recognising, evaluating and controlling health hazards in the working environment with the objective of protecting worker health and well</w:t>
            </w:r>
            <w:r w:rsidR="000D2A6E">
              <w:t>being</w:t>
            </w:r>
            <w:r>
              <w:t xml:space="preserve"> and safeguarding the community at large </w:t>
            </w:r>
            <w:r>
              <w:fldChar w:fldCharType="begin"/>
            </w:r>
            <w:r w:rsidR="007C2A8D">
              <w:instrText xml:space="preserve"> ADDIN EN.CITE &lt;EndNote&gt;&lt;Cite ExcludeYear="1"&gt;&lt;Author&gt;The International Occupational Hygiene Association (IOHA)&lt;/Author&gt;&lt;RecNum&gt;79&lt;/RecNum&gt;&lt;DisplayText&gt;(4)&lt;/DisplayText&gt;&lt;record&gt;&lt;rec-number&gt;79&lt;/rec-number&gt;&lt;foreign-keys&gt;&lt;key app="EN" db-id="x5sfepsex5xp9xe0007vepxndxda5e92atas" timestamp="1625448969"&gt;79&lt;/key&gt;&lt;/foreign-keys&gt;&lt;ref-type name="Web Page"&gt;12&lt;/ref-type&gt;&lt;contributors&gt;&lt;authors&gt;&lt;author&gt;The International Occupational Hygiene Association (IOHA),&lt;/author&gt;&lt;/authors&gt;&lt;/contributors&gt;&lt;titles&gt;&lt;title&gt;What is occupational hygiene?&lt;/title&gt;&lt;/titles&gt;&lt;dates&gt;&lt;/dates&gt;&lt;urls&gt;&lt;related-urls&gt;&lt;url&gt;https://www.ioha.net/about/occupational-hygiene/&lt;/url&gt;&lt;/related-urls&gt;&lt;/urls&gt;&lt;custom1&gt;20 May&lt;/custom1&gt;&lt;custom2&gt;2021&lt;/custom2&gt;&lt;/record&gt;&lt;/Cite&gt;&lt;/EndNote&gt;</w:instrText>
            </w:r>
            <w:r>
              <w:fldChar w:fldCharType="separate"/>
            </w:r>
            <w:r w:rsidR="007C2A8D">
              <w:rPr>
                <w:noProof/>
              </w:rPr>
              <w:t>(4)</w:t>
            </w:r>
            <w:r>
              <w:fldChar w:fldCharType="end"/>
            </w:r>
            <w:r>
              <w:t xml:space="preserve"> </w:t>
            </w:r>
          </w:p>
        </w:tc>
      </w:tr>
      <w:tr w:rsidR="001F0B65" w14:paraId="5895F779" w14:textId="77777777" w:rsidTr="00920D3A">
        <w:tc>
          <w:tcPr>
            <w:tcW w:w="2263" w:type="dxa"/>
          </w:tcPr>
          <w:p w14:paraId="0A72BCD8" w14:textId="66002F96" w:rsidR="001F0B65" w:rsidRPr="00463F57" w:rsidRDefault="001F0B65" w:rsidP="00463F57">
            <w:pPr>
              <w:pStyle w:val="BodyText"/>
              <w:rPr>
                <w:rStyle w:val="Strong"/>
              </w:rPr>
            </w:pPr>
            <w:bookmarkStart w:id="17" w:name="B_OccHygienist"/>
            <w:r w:rsidRPr="00463F57">
              <w:rPr>
                <w:rStyle w:val="Strong"/>
              </w:rPr>
              <w:t>Occupational hygienist</w:t>
            </w:r>
            <w:bookmarkEnd w:id="17"/>
          </w:p>
        </w:tc>
        <w:tc>
          <w:tcPr>
            <w:tcW w:w="6753" w:type="dxa"/>
          </w:tcPr>
          <w:p w14:paraId="6EC36210" w14:textId="26A8ADD8" w:rsidR="001F0B65" w:rsidRPr="00B3444C" w:rsidRDefault="001F0B65" w:rsidP="001F0B65">
            <w:pPr>
              <w:pStyle w:val="BodyText"/>
            </w:pPr>
            <w:r>
              <w:t>The role of the occupational hygienist contrasts with that of the occupational physician whose focus is on the work, rather than the patient. The hygienist’s focus is on the workplace environment and to complement occupational physicians in the provision of quality occupational health services</w:t>
            </w:r>
          </w:p>
        </w:tc>
      </w:tr>
      <w:tr w:rsidR="001F0B65" w14:paraId="25B9BD29" w14:textId="77777777" w:rsidTr="00920D3A">
        <w:tc>
          <w:tcPr>
            <w:tcW w:w="2263" w:type="dxa"/>
          </w:tcPr>
          <w:p w14:paraId="0EC0B7DC" w14:textId="4D1D8278" w:rsidR="001F0B65" w:rsidRPr="00463F57" w:rsidRDefault="001F0B65" w:rsidP="00463F57">
            <w:pPr>
              <w:pStyle w:val="BodyText"/>
              <w:rPr>
                <w:rStyle w:val="Strong"/>
              </w:rPr>
            </w:pPr>
            <w:bookmarkStart w:id="18" w:name="B_ORD"/>
            <w:r w:rsidRPr="00463F57">
              <w:rPr>
                <w:rStyle w:val="Strong"/>
              </w:rPr>
              <w:t>Occupational respiratory disease</w:t>
            </w:r>
            <w:bookmarkEnd w:id="18"/>
          </w:p>
        </w:tc>
        <w:tc>
          <w:tcPr>
            <w:tcW w:w="6753" w:type="dxa"/>
          </w:tcPr>
          <w:p w14:paraId="125A1A90" w14:textId="6B97008B" w:rsidR="00562596" w:rsidRDefault="001F0B65" w:rsidP="001F0B65">
            <w:pPr>
              <w:pStyle w:val="BodyText"/>
            </w:pPr>
            <w:r w:rsidRPr="00B3444C">
              <w:t>A generic term used in this context to mean a disease associated with</w:t>
            </w:r>
            <w:r>
              <w:t xml:space="preserve"> a</w:t>
            </w:r>
            <w:r w:rsidRPr="00B3444C">
              <w:t xml:space="preserve"> hazardous exposure</w:t>
            </w:r>
            <w:r>
              <w:t xml:space="preserve"> at the workplace</w:t>
            </w:r>
            <w:r w:rsidRPr="00B3444C">
              <w:t xml:space="preserve"> via the respiratory system. While traditionally associated with the visible dusts, in this context it is used to describe any inhalable substanc</w:t>
            </w:r>
            <w:r w:rsidR="00687D75">
              <w:t>e</w:t>
            </w:r>
          </w:p>
        </w:tc>
      </w:tr>
      <w:tr w:rsidR="001F0B65" w14:paraId="6294B0E1" w14:textId="77777777" w:rsidTr="00920D3A">
        <w:tc>
          <w:tcPr>
            <w:tcW w:w="2263" w:type="dxa"/>
          </w:tcPr>
          <w:p w14:paraId="39E170CD" w14:textId="6CC89E31" w:rsidR="001F0B65" w:rsidRPr="00463F57" w:rsidRDefault="001F0B65" w:rsidP="00463F57">
            <w:pPr>
              <w:pStyle w:val="BodyText"/>
              <w:rPr>
                <w:rStyle w:val="Strong"/>
              </w:rPr>
            </w:pPr>
            <w:r w:rsidRPr="00463F57">
              <w:rPr>
                <w:rStyle w:val="Strong"/>
              </w:rPr>
              <w:lastRenderedPageBreak/>
              <w:t xml:space="preserve">Person conducting a business or undertaking (PCBU) </w:t>
            </w:r>
          </w:p>
        </w:tc>
        <w:tc>
          <w:tcPr>
            <w:tcW w:w="6753" w:type="dxa"/>
          </w:tcPr>
          <w:p w14:paraId="18B13D98" w14:textId="24A4A9C1" w:rsidR="001F0B65" w:rsidRDefault="00B656EE" w:rsidP="001F0B65">
            <w:pPr>
              <w:pStyle w:val="BodyText"/>
            </w:pPr>
            <w:r>
              <w:t>Under the model WHS laws</w:t>
            </w:r>
            <w:r w:rsidR="00DD4DFA">
              <w:t xml:space="preserve"> </w:t>
            </w:r>
            <w:r>
              <w:t>in place in all jurisdictions apart from Victoria and Western Australia, a</w:t>
            </w:r>
            <w:r w:rsidRPr="00490B4B">
              <w:t xml:space="preserve"> “</w:t>
            </w:r>
            <w:r w:rsidR="001E2913">
              <w:t>person conducting a business or undertaking” (</w:t>
            </w:r>
            <w:r w:rsidR="001D7BF0">
              <w:t>PCBU</w:t>
            </w:r>
            <w:r w:rsidR="001E2913">
              <w:t>)</w:t>
            </w:r>
            <w:r>
              <w:t xml:space="preserve"> </w:t>
            </w:r>
            <w:r w:rsidRPr="00490B4B">
              <w:t xml:space="preserve">has specific duties, so far as reasonably practicable, to ensure the health and safety of workers while they are at work in the business or undertaking and of others who may be affected by the carrying out of the work. </w:t>
            </w:r>
            <w:r w:rsidRPr="00EF2450">
              <w:t>For further information about the definition of a PCBU see</w:t>
            </w:r>
            <w:r>
              <w:t xml:space="preserve"> Safe Work Australia </w:t>
            </w:r>
            <w:r>
              <w:fldChar w:fldCharType="begin"/>
            </w:r>
            <w:r w:rsidR="00A67B95">
              <w:instrText xml:space="preserve"> ADDIN EN.CITE &lt;EndNote&gt;&lt;Cite&gt;&lt;Author&gt;Safe Work Australia&lt;/Author&gt;&lt;Year&gt;2021&lt;/Year&gt;&lt;RecNum&gt;84&lt;/RecNum&gt;&lt;DisplayText&gt;(5, 6)&lt;/DisplayText&gt;&lt;record&gt;&lt;rec-number&gt;84&lt;/rec-number&gt;&lt;foreign-keys&gt;&lt;key app="EN" db-id="x5sfepsex5xp9xe0007vepxndxda5e92atas" timestamp="1626075485"&gt;84&lt;/key&gt;&lt;/foreign-keys&gt;&lt;ref-type name="Web Page"&gt;12&lt;/ref-type&gt;&lt;contributors&gt;&lt;authors&gt;&lt;author&gt;Safe Work Australia,&lt;/author&gt;&lt;/authors&gt;&lt;/contributors&gt;&lt;titles&gt;&lt;title&gt;Duties under work health and safety (WHS) laws&lt;/title&gt;&lt;/titles&gt;&lt;dates&gt;&lt;year&gt;2021&lt;/year&gt;&lt;/dates&gt;&lt;urls&gt;&lt;related-urls&gt;&lt;url&gt;https://www.safeworkaustralia.gov.au/law-and-regulation/duties-under-whs-laws&lt;/url&gt;&lt;/related-urls&gt;&lt;/urls&gt;&lt;custom1&gt;7 July&lt;/custom1&gt;&lt;custom2&gt;2021&lt;/custom2&gt;&lt;/record&gt;&lt;/Cite&gt;&lt;Cite&gt;&lt;Author&gt;Safe Work Australia&lt;/Author&gt;&lt;Year&gt;2021&lt;/Year&gt;&lt;RecNum&gt;91&lt;/RecNum&gt;&lt;record&gt;&lt;rec-number&gt;91&lt;/rec-number&gt;&lt;foreign-keys&gt;&lt;key app="EN" db-id="x5sfepsex5xp9xe0007vepxndxda5e92atas" timestamp="1626137552"&gt;91&lt;/key&gt;&lt;/foreign-keys&gt;&lt;ref-type name="Web Page"&gt;12&lt;/ref-type&gt;&lt;contributors&gt;&lt;authors&gt;&lt;author&gt;Safe Work Australia,&lt;/author&gt;&lt;/authors&gt;&lt;/contributors&gt;&lt;titles&gt;&lt;title&gt;What is a person conducting a business or undertaking&lt;/title&gt;&lt;/titles&gt;&lt;dates&gt;&lt;year&gt;2021&lt;/year&gt;&lt;/dates&gt;&lt;urls&gt;&lt;related-urls&gt;&lt;url&gt;https://www.safeworkaustralia.gov.au/doc/what-person-conducting-business-or-undertaking&lt;/url&gt;&lt;/related-urls&gt;&lt;/urls&gt;&lt;custom1&gt;13 July&lt;/custom1&gt;&lt;custom2&gt;2021&lt;/custom2&gt;&lt;/record&gt;&lt;/Cite&gt;&lt;/EndNote&gt;</w:instrText>
            </w:r>
            <w:r>
              <w:fldChar w:fldCharType="separate"/>
            </w:r>
            <w:r w:rsidR="007C2A8D">
              <w:rPr>
                <w:noProof/>
              </w:rPr>
              <w:t>(5, 6)</w:t>
            </w:r>
            <w:r>
              <w:fldChar w:fldCharType="end"/>
            </w:r>
            <w:r w:rsidRPr="00EF2450">
              <w:t xml:space="preserve">. </w:t>
            </w:r>
            <w:r w:rsidR="004921B5">
              <w:t xml:space="preserve">In </w:t>
            </w:r>
            <w:r w:rsidRPr="00B32FF7">
              <w:t xml:space="preserve">Victoria and Western Australia </w:t>
            </w:r>
            <w:r w:rsidR="00591F87">
              <w:t>OHS</w:t>
            </w:r>
            <w:r w:rsidRPr="00B32FF7">
              <w:t xml:space="preserve"> legislation imposes </w:t>
            </w:r>
            <w:r w:rsidR="004921B5">
              <w:t xml:space="preserve">similar </w:t>
            </w:r>
            <w:r w:rsidRPr="00B32FF7">
              <w:t>duties on employers</w:t>
            </w:r>
            <w:r>
              <w:t xml:space="preserve"> </w:t>
            </w:r>
          </w:p>
        </w:tc>
      </w:tr>
      <w:tr w:rsidR="001F0B65" w14:paraId="1B81AB87" w14:textId="77777777" w:rsidTr="00920D3A">
        <w:tc>
          <w:tcPr>
            <w:tcW w:w="2263" w:type="dxa"/>
          </w:tcPr>
          <w:p w14:paraId="326ED556" w14:textId="432ADD73" w:rsidR="001F0B65" w:rsidRPr="00463F57" w:rsidRDefault="001F0B65" w:rsidP="00463F57">
            <w:pPr>
              <w:pStyle w:val="BodyText"/>
              <w:rPr>
                <w:rStyle w:val="Strong"/>
              </w:rPr>
            </w:pPr>
            <w:bookmarkStart w:id="19" w:name="B_pneumoconiosis"/>
            <w:r w:rsidRPr="00463F57">
              <w:rPr>
                <w:rStyle w:val="Strong"/>
              </w:rPr>
              <w:t>Pneumoconiosis</w:t>
            </w:r>
            <w:bookmarkEnd w:id="19"/>
          </w:p>
        </w:tc>
        <w:tc>
          <w:tcPr>
            <w:tcW w:w="6753" w:type="dxa"/>
          </w:tcPr>
          <w:p w14:paraId="60FB15D6" w14:textId="180D731B" w:rsidR="001F0B65" w:rsidRDefault="001F0B65" w:rsidP="001F0B65">
            <w:pPr>
              <w:pStyle w:val="BodyText"/>
            </w:pPr>
            <w:r>
              <w:t>A type of interstitial lung disease caused by inhaling</w:t>
            </w:r>
            <w:r w:rsidRPr="00C03A0B">
              <w:t xml:space="preserve"> </w:t>
            </w:r>
            <w:r w:rsidR="008C4969">
              <w:t>certain</w:t>
            </w:r>
            <w:r w:rsidR="008C4969" w:rsidRPr="00C03A0B">
              <w:t xml:space="preserve"> </w:t>
            </w:r>
            <w:r w:rsidRPr="00C03A0B">
              <w:t>dusts</w:t>
            </w:r>
            <w:r>
              <w:t xml:space="preserve"> that cause scarring (fibrosis) and other damage to the lungs</w:t>
            </w:r>
          </w:p>
        </w:tc>
      </w:tr>
      <w:tr w:rsidR="001F0B65" w14:paraId="4275C641" w14:textId="77777777" w:rsidTr="00920D3A">
        <w:tc>
          <w:tcPr>
            <w:tcW w:w="2263" w:type="dxa"/>
          </w:tcPr>
          <w:p w14:paraId="589E2C63" w14:textId="6A9C1776" w:rsidR="001F0B65" w:rsidRPr="00463F57" w:rsidRDefault="001F0B65" w:rsidP="00463F57">
            <w:pPr>
              <w:pStyle w:val="BodyText"/>
              <w:rPr>
                <w:rStyle w:val="Strong"/>
              </w:rPr>
            </w:pPr>
            <w:bookmarkStart w:id="20" w:name="B_RCS"/>
            <w:r w:rsidRPr="00463F57">
              <w:rPr>
                <w:rStyle w:val="Strong"/>
              </w:rPr>
              <w:t xml:space="preserve">Respirable crystalline silica </w:t>
            </w:r>
            <w:bookmarkEnd w:id="20"/>
          </w:p>
        </w:tc>
        <w:tc>
          <w:tcPr>
            <w:tcW w:w="6753" w:type="dxa"/>
          </w:tcPr>
          <w:p w14:paraId="4719C3B5" w14:textId="4B985486" w:rsidR="001F0B65" w:rsidRDefault="001F0B65" w:rsidP="001F0B65">
            <w:pPr>
              <w:pStyle w:val="BodyText"/>
            </w:pPr>
            <w:r>
              <w:t>A generic term to describe silica and silicate containing dust particles that can reach the alveoli region of gas exchange in the lung. They typically have an aerodynamic diameter less than 10 micrometres (</w:t>
            </w:r>
            <w:r w:rsidRPr="005A12C3">
              <w:t>µm</w:t>
            </w:r>
            <w:r>
              <w:t xml:space="preserve">). Their mean particle size is less than 5.0 </w:t>
            </w:r>
            <w:r w:rsidRPr="00543028">
              <w:t>µm</w:t>
            </w:r>
            <w:r>
              <w:t xml:space="preserve"> and significant toxicity is associated with particles less than 1-2 </w:t>
            </w:r>
            <w:r w:rsidRPr="00543028">
              <w:t>µm</w:t>
            </w:r>
          </w:p>
        </w:tc>
      </w:tr>
      <w:tr w:rsidR="001F0B65" w14:paraId="089B31A6" w14:textId="77777777" w:rsidTr="00920D3A">
        <w:tc>
          <w:tcPr>
            <w:tcW w:w="2263" w:type="dxa"/>
          </w:tcPr>
          <w:p w14:paraId="55BCA9DF" w14:textId="1DCE4ACA" w:rsidR="001F0B65" w:rsidRPr="00463F57" w:rsidRDefault="001F0B65" w:rsidP="00463F57">
            <w:pPr>
              <w:pStyle w:val="BodyText"/>
              <w:rPr>
                <w:rStyle w:val="Strong"/>
              </w:rPr>
            </w:pPr>
            <w:bookmarkStart w:id="21" w:name="B_silicosis"/>
            <w:r w:rsidRPr="00463F57">
              <w:rPr>
                <w:rStyle w:val="Strong"/>
              </w:rPr>
              <w:t>Silicosis</w:t>
            </w:r>
            <w:bookmarkEnd w:id="21"/>
          </w:p>
        </w:tc>
        <w:tc>
          <w:tcPr>
            <w:tcW w:w="6753" w:type="dxa"/>
          </w:tcPr>
          <w:p w14:paraId="41CDA0B6" w14:textId="5593217F" w:rsidR="001F0B65" w:rsidRDefault="001F0B65" w:rsidP="001F0B65">
            <w:pPr>
              <w:pStyle w:val="BodyText"/>
            </w:pPr>
            <w:r>
              <w:t>A parenchymal fibrotic lung condition caused by the inhalation of respirable crystalline silica dust</w:t>
            </w:r>
          </w:p>
        </w:tc>
      </w:tr>
      <w:tr w:rsidR="001F0B65" w14:paraId="474219B3" w14:textId="77777777" w:rsidTr="00920D3A">
        <w:tc>
          <w:tcPr>
            <w:tcW w:w="2263" w:type="dxa"/>
          </w:tcPr>
          <w:p w14:paraId="0CF94E2D" w14:textId="38D3C6FC" w:rsidR="001F0B65" w:rsidRPr="00463F57" w:rsidRDefault="001F0B65" w:rsidP="00463F57">
            <w:pPr>
              <w:pStyle w:val="BodyText"/>
              <w:rPr>
                <w:rStyle w:val="Strong"/>
              </w:rPr>
            </w:pPr>
            <w:bookmarkStart w:id="22" w:name="B_SuitablyQualified"/>
            <w:r w:rsidRPr="00463F57">
              <w:rPr>
                <w:rStyle w:val="Strong"/>
              </w:rPr>
              <w:t>Suitably qualified medical practitioner</w:t>
            </w:r>
            <w:bookmarkEnd w:id="22"/>
          </w:p>
        </w:tc>
        <w:tc>
          <w:tcPr>
            <w:tcW w:w="6753" w:type="dxa"/>
          </w:tcPr>
          <w:p w14:paraId="5338DB4E" w14:textId="06ABF9CD" w:rsidR="001F0B65" w:rsidRDefault="001F0B65" w:rsidP="001F0B65">
            <w:pPr>
              <w:pStyle w:val="BodyText"/>
            </w:pPr>
            <w:r>
              <w:t>An Australian-registered medical practitioner with additional training and certification in Occupational Health/Occupational Health Surveillance/Monitoring, as evidenced by Fellowship of the Australasian Faculty of Occupational and Environmental Medicine (FAFOEM), Fellowship of the Royal Australasian College of Physicians (FRACP) with discipline specific training</w:t>
            </w:r>
            <w:r w:rsidR="001C354C">
              <w:t>,</w:t>
            </w:r>
            <w:r>
              <w:t xml:space="preserve"> or other equivalent specialist qualification</w:t>
            </w:r>
            <w:r w:rsidR="001C354C">
              <w:t xml:space="preserve"> in health surveillance</w:t>
            </w:r>
          </w:p>
        </w:tc>
      </w:tr>
      <w:tr w:rsidR="0069745E" w14:paraId="5E654015" w14:textId="77777777" w:rsidTr="00920D3A">
        <w:tc>
          <w:tcPr>
            <w:tcW w:w="2263" w:type="dxa"/>
          </w:tcPr>
          <w:p w14:paraId="4CB41C2A" w14:textId="74E59C8C" w:rsidR="0069745E" w:rsidRPr="00463F57" w:rsidRDefault="0069745E" w:rsidP="0069745E">
            <w:pPr>
              <w:pStyle w:val="BodyText"/>
              <w:rPr>
                <w:rStyle w:val="Strong"/>
              </w:rPr>
            </w:pPr>
          </w:p>
        </w:tc>
        <w:tc>
          <w:tcPr>
            <w:tcW w:w="6753" w:type="dxa"/>
          </w:tcPr>
          <w:p w14:paraId="34A94FC0" w14:textId="30DAF10C" w:rsidR="0069745E" w:rsidRDefault="0069745E" w:rsidP="0069745E">
            <w:pPr>
              <w:pStyle w:val="BodyText"/>
            </w:pPr>
          </w:p>
        </w:tc>
      </w:tr>
    </w:tbl>
    <w:p w14:paraId="7033A41E" w14:textId="77777777" w:rsidR="0029636C" w:rsidRDefault="0029636C" w:rsidP="00D46121">
      <w:r>
        <w:br w:type="page"/>
      </w:r>
    </w:p>
    <w:p w14:paraId="02275D53" w14:textId="700E839F" w:rsidR="000646E7" w:rsidRPr="00686C35" w:rsidRDefault="000646E7" w:rsidP="0029636C">
      <w:pPr>
        <w:pStyle w:val="Heading1"/>
      </w:pPr>
      <w:bookmarkStart w:id="23" w:name="_Toc93591853"/>
      <w:r w:rsidRPr="00686C35">
        <w:lastRenderedPageBreak/>
        <w:t>Abbreviations</w:t>
      </w:r>
      <w:bookmarkEnd w:id="23"/>
    </w:p>
    <w:p w14:paraId="116078D7" w14:textId="77777777" w:rsidR="008A5AC9" w:rsidRDefault="008A5AC9" w:rsidP="00D46121"/>
    <w:p w14:paraId="2C6AF602" w14:textId="77777777" w:rsidR="009F2A54" w:rsidRPr="003D2711" w:rsidRDefault="009F2A54" w:rsidP="00D46121">
      <w:pPr>
        <w:sectPr w:rsidR="009F2A54" w:rsidRPr="003D2711" w:rsidSect="00CA1BD7">
          <w:footerReference w:type="default" r:id="rId18"/>
          <w:pgSz w:w="11906" w:h="16838"/>
          <w:pgMar w:top="1135" w:right="1440" w:bottom="1440" w:left="1440" w:header="567" w:footer="708" w:gutter="0"/>
          <w:pgNumType w:fmt="lowerRoman" w:start="1"/>
          <w:cols w:space="708"/>
          <w:docGrid w:linePitch="360"/>
        </w:sectPr>
      </w:pPr>
    </w:p>
    <w:tbl>
      <w:tblPr>
        <w:tblW w:w="0" w:type="auto"/>
        <w:tblLook w:val="04A0" w:firstRow="1" w:lastRow="0" w:firstColumn="1" w:lastColumn="0" w:noHBand="0" w:noVBand="1"/>
      </w:tblPr>
      <w:tblGrid>
        <w:gridCol w:w="956"/>
        <w:gridCol w:w="2204"/>
        <w:gridCol w:w="520"/>
        <w:gridCol w:w="479"/>
      </w:tblGrid>
      <w:tr w:rsidR="00220606" w:rsidRPr="003D2711" w14:paraId="5984C71B" w14:textId="77777777" w:rsidTr="009C0400">
        <w:trPr>
          <w:trHeight w:val="289"/>
        </w:trPr>
        <w:tc>
          <w:tcPr>
            <w:tcW w:w="0" w:type="auto"/>
          </w:tcPr>
          <w:p w14:paraId="1B3E59BB" w14:textId="1E9262CB" w:rsidR="00220606" w:rsidRPr="003D2711" w:rsidRDefault="00220606" w:rsidP="00745CA5">
            <w:pPr>
              <w:pStyle w:val="Tabletext"/>
            </w:pPr>
            <w:r>
              <w:t>AFOEM</w:t>
            </w:r>
          </w:p>
        </w:tc>
        <w:tc>
          <w:tcPr>
            <w:tcW w:w="3172" w:type="dxa"/>
            <w:gridSpan w:val="3"/>
          </w:tcPr>
          <w:p w14:paraId="42051F0B" w14:textId="70E4B805" w:rsidR="00220606" w:rsidRPr="003D2711" w:rsidRDefault="00220606" w:rsidP="00745CA5">
            <w:pPr>
              <w:pStyle w:val="Tabletext"/>
            </w:pPr>
            <w:r>
              <w:t>Australasian Faculty of Occupational and Environmental Medicine</w:t>
            </w:r>
          </w:p>
        </w:tc>
      </w:tr>
      <w:tr w:rsidR="00505C67" w:rsidRPr="003D2711" w14:paraId="341A8469" w14:textId="77777777" w:rsidTr="009C0400">
        <w:trPr>
          <w:trHeight w:val="289"/>
        </w:trPr>
        <w:tc>
          <w:tcPr>
            <w:tcW w:w="0" w:type="auto"/>
          </w:tcPr>
          <w:p w14:paraId="312EAB8F" w14:textId="35B95CA3" w:rsidR="00505C67" w:rsidRPr="003D2711" w:rsidRDefault="00505C67" w:rsidP="00745CA5">
            <w:pPr>
              <w:pStyle w:val="Tabletext"/>
            </w:pPr>
            <w:r w:rsidRPr="003D2711">
              <w:t>ALARA</w:t>
            </w:r>
          </w:p>
        </w:tc>
        <w:tc>
          <w:tcPr>
            <w:tcW w:w="3172" w:type="dxa"/>
            <w:gridSpan w:val="3"/>
          </w:tcPr>
          <w:p w14:paraId="66786729" w14:textId="0D23AA9E" w:rsidR="00505C67" w:rsidRPr="003D2711" w:rsidRDefault="00505C67" w:rsidP="00745CA5">
            <w:pPr>
              <w:pStyle w:val="Tabletext"/>
            </w:pPr>
            <w:r w:rsidRPr="003D2711">
              <w:t>As low as reasonably achievable</w:t>
            </w:r>
          </w:p>
        </w:tc>
      </w:tr>
      <w:tr w:rsidR="004C6458" w14:paraId="3E168603" w14:textId="77777777" w:rsidTr="009C0400">
        <w:trPr>
          <w:trHeight w:val="289"/>
        </w:trPr>
        <w:tc>
          <w:tcPr>
            <w:tcW w:w="0" w:type="auto"/>
          </w:tcPr>
          <w:p w14:paraId="52BE2D41" w14:textId="45A2FC21" w:rsidR="004C6458" w:rsidRDefault="004C6458" w:rsidP="00745CA5">
            <w:pPr>
              <w:pStyle w:val="Tabletext"/>
            </w:pPr>
            <w:r>
              <w:t>ANA</w:t>
            </w:r>
          </w:p>
        </w:tc>
        <w:tc>
          <w:tcPr>
            <w:tcW w:w="3172" w:type="dxa"/>
            <w:gridSpan w:val="3"/>
          </w:tcPr>
          <w:p w14:paraId="64DAEF2D" w14:textId="2599DF90" w:rsidR="004C6458" w:rsidRDefault="004C6458" w:rsidP="00745CA5">
            <w:pPr>
              <w:pStyle w:val="Tabletext"/>
            </w:pPr>
            <w:r>
              <w:t>Antinuclear antibody</w:t>
            </w:r>
          </w:p>
        </w:tc>
      </w:tr>
      <w:tr w:rsidR="00D97101" w14:paraId="4325C873" w14:textId="77777777" w:rsidTr="009C0400">
        <w:trPr>
          <w:trHeight w:val="289"/>
        </w:trPr>
        <w:tc>
          <w:tcPr>
            <w:tcW w:w="0" w:type="auto"/>
          </w:tcPr>
          <w:p w14:paraId="708581A7" w14:textId="39F6D66E" w:rsidR="00D97101" w:rsidRDefault="00F07994" w:rsidP="00745CA5">
            <w:pPr>
              <w:pStyle w:val="Tabletext"/>
            </w:pPr>
            <w:r>
              <w:t>ANCA</w:t>
            </w:r>
          </w:p>
        </w:tc>
        <w:tc>
          <w:tcPr>
            <w:tcW w:w="3172" w:type="dxa"/>
            <w:gridSpan w:val="3"/>
          </w:tcPr>
          <w:p w14:paraId="4CCBD7E2" w14:textId="5FF96D92" w:rsidR="00D97101" w:rsidRDefault="00F07994" w:rsidP="00745CA5">
            <w:pPr>
              <w:pStyle w:val="Tabletext"/>
            </w:pPr>
            <w:r>
              <w:t>A</w:t>
            </w:r>
            <w:r w:rsidRPr="00F07994">
              <w:t>ntineutrophil cytoplasmic antibodies</w:t>
            </w:r>
          </w:p>
        </w:tc>
      </w:tr>
      <w:tr w:rsidR="004308B1" w14:paraId="217C716B" w14:textId="77777777" w:rsidTr="009C0400">
        <w:trPr>
          <w:trHeight w:val="289"/>
        </w:trPr>
        <w:tc>
          <w:tcPr>
            <w:tcW w:w="0" w:type="auto"/>
          </w:tcPr>
          <w:p w14:paraId="2D8CC4D9" w14:textId="35658109" w:rsidR="004308B1" w:rsidRDefault="004308B1" w:rsidP="00745CA5">
            <w:pPr>
              <w:pStyle w:val="Tabletext"/>
            </w:pPr>
            <w:r>
              <w:t>CI</w:t>
            </w:r>
          </w:p>
        </w:tc>
        <w:tc>
          <w:tcPr>
            <w:tcW w:w="3172" w:type="dxa"/>
            <w:gridSpan w:val="3"/>
          </w:tcPr>
          <w:p w14:paraId="0C6889D5" w14:textId="6740A996" w:rsidR="004308B1" w:rsidRDefault="004308B1" w:rsidP="00745CA5">
            <w:pPr>
              <w:pStyle w:val="Tabletext"/>
            </w:pPr>
            <w:r>
              <w:t>Confidence interval</w:t>
            </w:r>
          </w:p>
        </w:tc>
      </w:tr>
      <w:tr w:rsidR="00F93CBB" w14:paraId="36DC28FA" w14:textId="77777777" w:rsidTr="009C0400">
        <w:trPr>
          <w:trHeight w:val="289"/>
        </w:trPr>
        <w:tc>
          <w:tcPr>
            <w:tcW w:w="0" w:type="auto"/>
          </w:tcPr>
          <w:p w14:paraId="2F5D2A30" w14:textId="02CA0FEB" w:rsidR="00F93CBB" w:rsidRDefault="00F93CBB" w:rsidP="00745CA5">
            <w:pPr>
              <w:pStyle w:val="Tabletext"/>
            </w:pPr>
            <w:r>
              <w:t>COPD</w:t>
            </w:r>
          </w:p>
        </w:tc>
        <w:tc>
          <w:tcPr>
            <w:tcW w:w="3172" w:type="dxa"/>
            <w:gridSpan w:val="3"/>
          </w:tcPr>
          <w:p w14:paraId="24283DEB" w14:textId="13261E89" w:rsidR="00F93CBB" w:rsidRDefault="00F93CBB" w:rsidP="00745CA5">
            <w:pPr>
              <w:pStyle w:val="Tabletext"/>
            </w:pPr>
            <w:r>
              <w:t>Chronic obstructive pulmonary disease</w:t>
            </w:r>
          </w:p>
        </w:tc>
      </w:tr>
      <w:tr w:rsidR="006B73CB" w14:paraId="72DFDD32" w14:textId="77777777" w:rsidTr="009C0400">
        <w:trPr>
          <w:trHeight w:val="289"/>
        </w:trPr>
        <w:tc>
          <w:tcPr>
            <w:tcW w:w="0" w:type="auto"/>
          </w:tcPr>
          <w:p w14:paraId="5B3EAA13" w14:textId="387305DA" w:rsidR="004220CA" w:rsidRDefault="004220CA" w:rsidP="00745CA5">
            <w:pPr>
              <w:pStyle w:val="Tabletext"/>
            </w:pPr>
            <w:r>
              <w:t>CPD</w:t>
            </w:r>
          </w:p>
        </w:tc>
        <w:tc>
          <w:tcPr>
            <w:tcW w:w="3172" w:type="dxa"/>
            <w:gridSpan w:val="3"/>
          </w:tcPr>
          <w:p w14:paraId="0E0F7F03" w14:textId="3D3321D5" w:rsidR="004220CA" w:rsidRDefault="004220CA" w:rsidP="00745CA5">
            <w:pPr>
              <w:pStyle w:val="Tabletext"/>
            </w:pPr>
            <w:r>
              <w:t>Continual professional development</w:t>
            </w:r>
          </w:p>
        </w:tc>
      </w:tr>
      <w:tr w:rsidR="00F93CBB" w14:paraId="6DD6AEA9" w14:textId="77777777" w:rsidTr="009C0400">
        <w:trPr>
          <w:trHeight w:val="289"/>
        </w:trPr>
        <w:tc>
          <w:tcPr>
            <w:tcW w:w="0" w:type="auto"/>
          </w:tcPr>
          <w:p w14:paraId="5681B126" w14:textId="7333D183" w:rsidR="00F93CBB" w:rsidRDefault="00F93CBB" w:rsidP="00745CA5">
            <w:pPr>
              <w:pStyle w:val="Tabletext"/>
            </w:pPr>
            <w:r>
              <w:t>CT</w:t>
            </w:r>
          </w:p>
        </w:tc>
        <w:tc>
          <w:tcPr>
            <w:tcW w:w="3172" w:type="dxa"/>
            <w:gridSpan w:val="3"/>
          </w:tcPr>
          <w:p w14:paraId="4875E4C8" w14:textId="445271F5" w:rsidR="00F93CBB" w:rsidRDefault="00F93CBB" w:rsidP="00745CA5">
            <w:pPr>
              <w:pStyle w:val="Tabletext"/>
            </w:pPr>
            <w:r>
              <w:t>Computed tomography</w:t>
            </w:r>
          </w:p>
        </w:tc>
      </w:tr>
      <w:tr w:rsidR="00F93CBB" w14:paraId="6F822995" w14:textId="77777777" w:rsidTr="009C0400">
        <w:trPr>
          <w:trHeight w:val="289"/>
        </w:trPr>
        <w:tc>
          <w:tcPr>
            <w:tcW w:w="0" w:type="auto"/>
          </w:tcPr>
          <w:p w14:paraId="439FBA0E" w14:textId="06A2EAED" w:rsidR="00F93CBB" w:rsidRDefault="00F93CBB" w:rsidP="00745CA5">
            <w:pPr>
              <w:pStyle w:val="Tabletext"/>
            </w:pPr>
            <w:r>
              <w:t>CXR</w:t>
            </w:r>
          </w:p>
        </w:tc>
        <w:tc>
          <w:tcPr>
            <w:tcW w:w="3172" w:type="dxa"/>
            <w:gridSpan w:val="3"/>
          </w:tcPr>
          <w:p w14:paraId="61B1727E" w14:textId="3D5E489C" w:rsidR="00F93CBB" w:rsidRDefault="00F93CBB" w:rsidP="00745CA5">
            <w:pPr>
              <w:pStyle w:val="Tabletext"/>
            </w:pPr>
            <w:r>
              <w:t>Chest X-ray</w:t>
            </w:r>
          </w:p>
        </w:tc>
      </w:tr>
      <w:tr w:rsidR="009C0400" w14:paraId="13DDC23F" w14:textId="77777777" w:rsidTr="009C0400">
        <w:trPr>
          <w:trHeight w:val="289"/>
        </w:trPr>
        <w:tc>
          <w:tcPr>
            <w:tcW w:w="0" w:type="auto"/>
          </w:tcPr>
          <w:p w14:paraId="240A0E30" w14:textId="0F291B18" w:rsidR="009C0400" w:rsidRDefault="009C0400" w:rsidP="009C0400">
            <w:pPr>
              <w:pStyle w:val="Tabletext"/>
            </w:pPr>
            <w:r>
              <w:t>DLCO</w:t>
            </w:r>
          </w:p>
        </w:tc>
        <w:tc>
          <w:tcPr>
            <w:tcW w:w="3172" w:type="dxa"/>
            <w:gridSpan w:val="3"/>
          </w:tcPr>
          <w:p w14:paraId="30CF1823" w14:textId="37012B88" w:rsidR="009C0400" w:rsidRDefault="009C0400" w:rsidP="009C0400">
            <w:pPr>
              <w:pStyle w:val="Tabletext"/>
            </w:pPr>
            <w:r>
              <w:t>Carbon monoxide diffusing capacity</w:t>
            </w:r>
          </w:p>
        </w:tc>
      </w:tr>
      <w:tr w:rsidR="009C0400" w14:paraId="78226391" w14:textId="77777777" w:rsidTr="009C0400">
        <w:trPr>
          <w:trHeight w:val="289"/>
        </w:trPr>
        <w:tc>
          <w:tcPr>
            <w:tcW w:w="0" w:type="auto"/>
          </w:tcPr>
          <w:p w14:paraId="3C83B4CC" w14:textId="539AB09E" w:rsidR="009C0400" w:rsidRDefault="009C0400" w:rsidP="009C0400">
            <w:pPr>
              <w:pStyle w:val="Tabletext"/>
            </w:pPr>
            <w:r w:rsidRPr="00C72A1D">
              <w:rPr>
                <w:szCs w:val="21"/>
              </w:rPr>
              <w:t>dsDNA</w:t>
            </w:r>
          </w:p>
        </w:tc>
        <w:tc>
          <w:tcPr>
            <w:tcW w:w="3172" w:type="dxa"/>
            <w:gridSpan w:val="3"/>
          </w:tcPr>
          <w:p w14:paraId="23BBD68B" w14:textId="795566CC" w:rsidR="009C0400" w:rsidRDefault="009C0400" w:rsidP="009C0400">
            <w:pPr>
              <w:pStyle w:val="Tabletext"/>
            </w:pPr>
            <w:r>
              <w:t>A</w:t>
            </w:r>
            <w:r w:rsidRPr="00872314">
              <w:t>nti-double stranded deoxyribonucleic acid</w:t>
            </w:r>
          </w:p>
        </w:tc>
      </w:tr>
      <w:tr w:rsidR="009C0400" w14:paraId="3AF56BA9" w14:textId="77777777" w:rsidTr="009C0400">
        <w:trPr>
          <w:trHeight w:val="289"/>
        </w:trPr>
        <w:tc>
          <w:tcPr>
            <w:tcW w:w="0" w:type="auto"/>
          </w:tcPr>
          <w:p w14:paraId="53FF8CAA" w14:textId="77A4E9A3" w:rsidR="009C0400" w:rsidRDefault="009C0400" w:rsidP="009C0400">
            <w:pPr>
              <w:pStyle w:val="Tabletext"/>
            </w:pPr>
            <w:r>
              <w:t>ENA</w:t>
            </w:r>
          </w:p>
        </w:tc>
        <w:tc>
          <w:tcPr>
            <w:tcW w:w="3172" w:type="dxa"/>
            <w:gridSpan w:val="3"/>
          </w:tcPr>
          <w:p w14:paraId="0DC4336C" w14:textId="65CCB097" w:rsidR="009C0400" w:rsidRDefault="009C0400" w:rsidP="009C0400">
            <w:pPr>
              <w:pStyle w:val="Tabletext"/>
            </w:pPr>
            <w:r>
              <w:t>Extractable nuclear antigen</w:t>
            </w:r>
          </w:p>
        </w:tc>
      </w:tr>
      <w:tr w:rsidR="009C0400" w14:paraId="4CEEE5AD" w14:textId="77777777" w:rsidTr="009C0400">
        <w:trPr>
          <w:trHeight w:val="289"/>
        </w:trPr>
        <w:tc>
          <w:tcPr>
            <w:tcW w:w="0" w:type="auto"/>
          </w:tcPr>
          <w:p w14:paraId="17136FBB" w14:textId="3A2E5FDD" w:rsidR="009C0400" w:rsidRDefault="009C0400" w:rsidP="009C0400">
            <w:pPr>
              <w:pStyle w:val="Tabletext"/>
            </w:pPr>
            <w:r>
              <w:t>FEV1</w:t>
            </w:r>
          </w:p>
        </w:tc>
        <w:tc>
          <w:tcPr>
            <w:tcW w:w="3172" w:type="dxa"/>
            <w:gridSpan w:val="3"/>
          </w:tcPr>
          <w:p w14:paraId="5FB20ECE" w14:textId="15D33252" w:rsidR="009C0400" w:rsidRDefault="009C0400" w:rsidP="009C0400">
            <w:pPr>
              <w:pStyle w:val="Tabletext"/>
            </w:pPr>
            <w:r>
              <w:t>Forced expiratory volume in one second</w:t>
            </w:r>
          </w:p>
        </w:tc>
      </w:tr>
      <w:tr w:rsidR="009C0400" w14:paraId="2F709372" w14:textId="77777777" w:rsidTr="009C0400">
        <w:trPr>
          <w:trHeight w:val="289"/>
        </w:trPr>
        <w:tc>
          <w:tcPr>
            <w:tcW w:w="0" w:type="auto"/>
          </w:tcPr>
          <w:p w14:paraId="51699B3A" w14:textId="49DB4F62" w:rsidR="009C0400" w:rsidRDefault="009C0400" w:rsidP="009C0400">
            <w:pPr>
              <w:pStyle w:val="Tabletext"/>
            </w:pPr>
            <w:r>
              <w:t>FVC</w:t>
            </w:r>
          </w:p>
        </w:tc>
        <w:tc>
          <w:tcPr>
            <w:tcW w:w="3172" w:type="dxa"/>
            <w:gridSpan w:val="3"/>
          </w:tcPr>
          <w:p w14:paraId="5B74EB37" w14:textId="36E7C3CF" w:rsidR="009C0400" w:rsidRDefault="009C0400" w:rsidP="009C0400">
            <w:pPr>
              <w:pStyle w:val="Tabletext"/>
            </w:pPr>
            <w:r>
              <w:t>Forced vital capacity</w:t>
            </w:r>
          </w:p>
        </w:tc>
      </w:tr>
      <w:tr w:rsidR="009C0400" w14:paraId="7D1003AD" w14:textId="77777777" w:rsidTr="009C0400">
        <w:trPr>
          <w:trHeight w:val="289"/>
        </w:trPr>
        <w:tc>
          <w:tcPr>
            <w:tcW w:w="0" w:type="auto"/>
          </w:tcPr>
          <w:p w14:paraId="53294B28" w14:textId="2B326C27" w:rsidR="009C0400" w:rsidRDefault="009C0400" w:rsidP="009C0400">
            <w:pPr>
              <w:pStyle w:val="Tabletext"/>
            </w:pPr>
            <w:r>
              <w:t>GLI</w:t>
            </w:r>
          </w:p>
        </w:tc>
        <w:tc>
          <w:tcPr>
            <w:tcW w:w="3172" w:type="dxa"/>
            <w:gridSpan w:val="3"/>
          </w:tcPr>
          <w:p w14:paraId="72352D19" w14:textId="39BC26A1" w:rsidR="009C0400" w:rsidRDefault="009C0400" w:rsidP="009C0400">
            <w:pPr>
              <w:pStyle w:val="Tabletext"/>
            </w:pPr>
            <w:r>
              <w:t>Global Lung Function Initiative</w:t>
            </w:r>
          </w:p>
        </w:tc>
      </w:tr>
      <w:tr w:rsidR="009C0400" w14:paraId="41A4FFE4" w14:textId="77777777" w:rsidTr="009C0400">
        <w:trPr>
          <w:trHeight w:val="289"/>
        </w:trPr>
        <w:tc>
          <w:tcPr>
            <w:tcW w:w="0" w:type="auto"/>
          </w:tcPr>
          <w:p w14:paraId="6AA077AF" w14:textId="66D4BB6A" w:rsidR="009C0400" w:rsidRDefault="009C0400" w:rsidP="009C0400">
            <w:pPr>
              <w:pStyle w:val="Tabletext"/>
            </w:pPr>
            <w:r>
              <w:t>GOLD</w:t>
            </w:r>
          </w:p>
        </w:tc>
        <w:tc>
          <w:tcPr>
            <w:tcW w:w="3172" w:type="dxa"/>
            <w:gridSpan w:val="3"/>
          </w:tcPr>
          <w:p w14:paraId="291C66EB" w14:textId="078B3238" w:rsidR="009C0400" w:rsidRDefault="009C0400" w:rsidP="009C0400">
            <w:pPr>
              <w:pStyle w:val="Tabletext"/>
            </w:pPr>
            <w:r>
              <w:t>Global Initiative for Chronic Obstructive Lung Disease</w:t>
            </w:r>
          </w:p>
        </w:tc>
      </w:tr>
      <w:tr w:rsidR="009C0400" w14:paraId="3F2E3D43" w14:textId="77777777" w:rsidTr="009C0400">
        <w:trPr>
          <w:trHeight w:val="289"/>
        </w:trPr>
        <w:tc>
          <w:tcPr>
            <w:tcW w:w="0" w:type="auto"/>
          </w:tcPr>
          <w:p w14:paraId="3FAA7523" w14:textId="6E945A0C" w:rsidR="009C0400" w:rsidRDefault="009C0400" w:rsidP="009C0400">
            <w:pPr>
              <w:pStyle w:val="Tabletext"/>
            </w:pPr>
            <w:r>
              <w:t>GP</w:t>
            </w:r>
          </w:p>
        </w:tc>
        <w:tc>
          <w:tcPr>
            <w:tcW w:w="3172" w:type="dxa"/>
            <w:gridSpan w:val="3"/>
          </w:tcPr>
          <w:p w14:paraId="095C90DE" w14:textId="413466B4" w:rsidR="009C0400" w:rsidRDefault="009C0400" w:rsidP="009C0400">
            <w:pPr>
              <w:pStyle w:val="Tabletext"/>
            </w:pPr>
            <w:r>
              <w:t>General Practitioner</w:t>
            </w:r>
          </w:p>
        </w:tc>
      </w:tr>
      <w:tr w:rsidR="009C0400" w14:paraId="42909FDA" w14:textId="77777777" w:rsidTr="009C0400">
        <w:trPr>
          <w:trHeight w:val="289"/>
        </w:trPr>
        <w:tc>
          <w:tcPr>
            <w:tcW w:w="0" w:type="auto"/>
          </w:tcPr>
          <w:p w14:paraId="5A7FC588" w14:textId="66A14ECD" w:rsidR="009C0400" w:rsidRDefault="009C0400" w:rsidP="009C0400">
            <w:pPr>
              <w:pStyle w:val="Tabletext"/>
            </w:pPr>
            <w:r>
              <w:t>HR</w:t>
            </w:r>
          </w:p>
        </w:tc>
        <w:tc>
          <w:tcPr>
            <w:tcW w:w="3172" w:type="dxa"/>
            <w:gridSpan w:val="3"/>
          </w:tcPr>
          <w:p w14:paraId="72C9CB7E" w14:textId="0205D447" w:rsidR="009C0400" w:rsidRDefault="009C0400" w:rsidP="009C0400">
            <w:pPr>
              <w:pStyle w:val="Tabletext"/>
            </w:pPr>
            <w:r>
              <w:t>Hazard ratio</w:t>
            </w:r>
          </w:p>
        </w:tc>
      </w:tr>
      <w:tr w:rsidR="009C0400" w14:paraId="64AD08F6" w14:textId="77777777" w:rsidTr="009C0400">
        <w:trPr>
          <w:trHeight w:val="289"/>
        </w:trPr>
        <w:tc>
          <w:tcPr>
            <w:tcW w:w="0" w:type="auto"/>
          </w:tcPr>
          <w:p w14:paraId="437F6097" w14:textId="34ADC08C" w:rsidR="009C0400" w:rsidRDefault="009C0400" w:rsidP="009C0400">
            <w:pPr>
              <w:pStyle w:val="Tabletext"/>
            </w:pPr>
            <w:r>
              <w:t>HRCT</w:t>
            </w:r>
          </w:p>
        </w:tc>
        <w:tc>
          <w:tcPr>
            <w:tcW w:w="3172" w:type="dxa"/>
            <w:gridSpan w:val="3"/>
          </w:tcPr>
          <w:p w14:paraId="08A95EF8" w14:textId="6D34793A" w:rsidR="009C0400" w:rsidRDefault="009C0400" w:rsidP="009C0400">
            <w:pPr>
              <w:pStyle w:val="Tabletext"/>
            </w:pPr>
            <w:r>
              <w:t>High-resolution computed tomography</w:t>
            </w:r>
          </w:p>
        </w:tc>
      </w:tr>
      <w:tr w:rsidR="009C0400" w14:paraId="7C005531" w14:textId="77777777" w:rsidTr="009C0400">
        <w:trPr>
          <w:trHeight w:val="289"/>
        </w:trPr>
        <w:tc>
          <w:tcPr>
            <w:tcW w:w="0" w:type="auto"/>
          </w:tcPr>
          <w:p w14:paraId="4E9436D3" w14:textId="26F137A3" w:rsidR="009C0400" w:rsidRDefault="009C0400" w:rsidP="009C0400">
            <w:pPr>
              <w:pStyle w:val="Tabletext"/>
            </w:pPr>
            <w:r>
              <w:t>ICOERD</w:t>
            </w:r>
          </w:p>
        </w:tc>
        <w:tc>
          <w:tcPr>
            <w:tcW w:w="3172" w:type="dxa"/>
            <w:gridSpan w:val="3"/>
          </w:tcPr>
          <w:p w14:paraId="27081452" w14:textId="51F0BEE3" w:rsidR="009C0400" w:rsidRDefault="009C0400" w:rsidP="009C0400">
            <w:pPr>
              <w:pStyle w:val="Tabletext"/>
            </w:pPr>
            <w:r w:rsidRPr="00D71801">
              <w:t>International Classiﬁcation of HRCT for Occupational and Environmental Respiratory Diseases</w:t>
            </w:r>
          </w:p>
        </w:tc>
      </w:tr>
      <w:tr w:rsidR="009C0400" w14:paraId="04C4C9F3" w14:textId="77777777" w:rsidTr="009C0400">
        <w:trPr>
          <w:trHeight w:val="289"/>
        </w:trPr>
        <w:tc>
          <w:tcPr>
            <w:tcW w:w="0" w:type="auto"/>
          </w:tcPr>
          <w:p w14:paraId="11029D39" w14:textId="47A9EE1B" w:rsidR="009C0400" w:rsidRDefault="009C0400" w:rsidP="009C0400">
            <w:pPr>
              <w:pStyle w:val="Tabletext"/>
            </w:pPr>
            <w:r>
              <w:t>IGRA</w:t>
            </w:r>
          </w:p>
        </w:tc>
        <w:tc>
          <w:tcPr>
            <w:tcW w:w="3172" w:type="dxa"/>
            <w:gridSpan w:val="3"/>
          </w:tcPr>
          <w:p w14:paraId="2C5645E9" w14:textId="56491C45" w:rsidR="009C0400" w:rsidRPr="00D71801" w:rsidRDefault="009C0400" w:rsidP="009C0400">
            <w:pPr>
              <w:pStyle w:val="Tabletext"/>
            </w:pPr>
            <w:r>
              <w:t>Interferon</w:t>
            </w:r>
            <w:r w:rsidR="00FE7782">
              <w:t>-</w:t>
            </w:r>
            <w:r>
              <w:t>gamma release assay</w:t>
            </w:r>
          </w:p>
        </w:tc>
      </w:tr>
      <w:tr w:rsidR="009C0400" w14:paraId="340595D0" w14:textId="77777777" w:rsidTr="009C0400">
        <w:trPr>
          <w:trHeight w:val="289"/>
        </w:trPr>
        <w:tc>
          <w:tcPr>
            <w:tcW w:w="0" w:type="auto"/>
          </w:tcPr>
          <w:p w14:paraId="5D82F7DD" w14:textId="35481414" w:rsidR="009C0400" w:rsidRDefault="009C0400" w:rsidP="009C0400">
            <w:pPr>
              <w:pStyle w:val="Tabletext"/>
            </w:pPr>
            <w:r>
              <w:t>ILD</w:t>
            </w:r>
          </w:p>
        </w:tc>
        <w:tc>
          <w:tcPr>
            <w:tcW w:w="3172" w:type="dxa"/>
            <w:gridSpan w:val="3"/>
          </w:tcPr>
          <w:p w14:paraId="046BBB85" w14:textId="48110E0B" w:rsidR="009C0400" w:rsidRDefault="009C0400" w:rsidP="009C0400">
            <w:pPr>
              <w:pStyle w:val="Tabletext"/>
            </w:pPr>
            <w:r>
              <w:t>Interstitial lung disease</w:t>
            </w:r>
          </w:p>
        </w:tc>
      </w:tr>
      <w:tr w:rsidR="009C0400" w14:paraId="049597D3" w14:textId="77777777" w:rsidTr="009C0400">
        <w:trPr>
          <w:trHeight w:val="289"/>
        </w:trPr>
        <w:tc>
          <w:tcPr>
            <w:tcW w:w="0" w:type="auto"/>
          </w:tcPr>
          <w:p w14:paraId="6BB1A526" w14:textId="5C60ED5C" w:rsidR="009C0400" w:rsidRDefault="009C0400" w:rsidP="009C0400">
            <w:pPr>
              <w:pStyle w:val="Tabletext"/>
            </w:pPr>
            <w:r>
              <w:t>ILO</w:t>
            </w:r>
          </w:p>
        </w:tc>
        <w:tc>
          <w:tcPr>
            <w:tcW w:w="3172" w:type="dxa"/>
            <w:gridSpan w:val="3"/>
          </w:tcPr>
          <w:p w14:paraId="19198F27" w14:textId="76AA83BC" w:rsidR="009C0400" w:rsidRDefault="009C0400" w:rsidP="009C0400">
            <w:pPr>
              <w:pStyle w:val="Tabletext"/>
            </w:pPr>
            <w:r>
              <w:t>International Labour Organization</w:t>
            </w:r>
          </w:p>
        </w:tc>
      </w:tr>
      <w:tr w:rsidR="009C0400" w14:paraId="52679A36" w14:textId="77777777" w:rsidTr="009C0400">
        <w:trPr>
          <w:trHeight w:val="289"/>
        </w:trPr>
        <w:tc>
          <w:tcPr>
            <w:tcW w:w="0" w:type="auto"/>
          </w:tcPr>
          <w:p w14:paraId="2A31E107" w14:textId="123DD2E4" w:rsidR="009C0400" w:rsidRDefault="009C0400" w:rsidP="009C0400">
            <w:pPr>
              <w:pStyle w:val="Tabletext"/>
            </w:pPr>
            <w:r>
              <w:t>LLN</w:t>
            </w:r>
          </w:p>
        </w:tc>
        <w:tc>
          <w:tcPr>
            <w:tcW w:w="3172" w:type="dxa"/>
            <w:gridSpan w:val="3"/>
          </w:tcPr>
          <w:p w14:paraId="5692A242" w14:textId="1B751B68" w:rsidR="009C0400" w:rsidRDefault="009C0400" w:rsidP="009C0400">
            <w:pPr>
              <w:pStyle w:val="Tabletext"/>
            </w:pPr>
            <w:r>
              <w:t>Lower limit of the normal</w:t>
            </w:r>
          </w:p>
        </w:tc>
      </w:tr>
      <w:tr w:rsidR="009C0400" w14:paraId="76DDC463" w14:textId="77777777" w:rsidTr="009C0400">
        <w:trPr>
          <w:trHeight w:val="289"/>
        </w:trPr>
        <w:tc>
          <w:tcPr>
            <w:tcW w:w="0" w:type="auto"/>
          </w:tcPr>
          <w:p w14:paraId="379B813F" w14:textId="60E69412" w:rsidR="009C0400" w:rsidRDefault="009C0400" w:rsidP="009C0400">
            <w:pPr>
              <w:pStyle w:val="Tabletext"/>
            </w:pPr>
            <w:r>
              <w:t>MDT</w:t>
            </w:r>
          </w:p>
        </w:tc>
        <w:tc>
          <w:tcPr>
            <w:tcW w:w="3172" w:type="dxa"/>
            <w:gridSpan w:val="3"/>
          </w:tcPr>
          <w:p w14:paraId="63BA2301" w14:textId="1B1E55B6" w:rsidR="009C0400" w:rsidRDefault="009C0400" w:rsidP="009C0400">
            <w:pPr>
              <w:pStyle w:val="Tabletext"/>
            </w:pPr>
            <w:r>
              <w:t>Multidisciplinary team</w:t>
            </w:r>
          </w:p>
        </w:tc>
      </w:tr>
      <w:tr w:rsidR="00ED2E57" w14:paraId="30D917AE" w14:textId="77777777" w:rsidTr="009C0400">
        <w:trPr>
          <w:trHeight w:val="289"/>
        </w:trPr>
        <w:tc>
          <w:tcPr>
            <w:tcW w:w="0" w:type="auto"/>
          </w:tcPr>
          <w:p w14:paraId="2E3FED44" w14:textId="6ED35CDE" w:rsidR="00ED2E57" w:rsidRDefault="00ED2E57" w:rsidP="009C0400">
            <w:pPr>
              <w:pStyle w:val="Tabletext"/>
            </w:pPr>
            <w:r>
              <w:t>MDLD</w:t>
            </w:r>
          </w:p>
        </w:tc>
        <w:tc>
          <w:tcPr>
            <w:tcW w:w="3172" w:type="dxa"/>
            <w:gridSpan w:val="3"/>
          </w:tcPr>
          <w:p w14:paraId="657E142E" w14:textId="5A104E82" w:rsidR="00ED2E57" w:rsidRDefault="0039239A" w:rsidP="009C0400">
            <w:pPr>
              <w:pStyle w:val="Tabletext"/>
            </w:pPr>
            <w:r>
              <w:t xml:space="preserve">Mine </w:t>
            </w:r>
            <w:r w:rsidR="008B77E7">
              <w:t>d</w:t>
            </w:r>
            <w:r>
              <w:t xml:space="preserve">ust </w:t>
            </w:r>
            <w:r w:rsidR="008B77E7">
              <w:t>l</w:t>
            </w:r>
            <w:r>
              <w:t xml:space="preserve">ung </w:t>
            </w:r>
            <w:r w:rsidR="008B77E7">
              <w:t>d</w:t>
            </w:r>
            <w:r>
              <w:t>iseases</w:t>
            </w:r>
          </w:p>
        </w:tc>
      </w:tr>
      <w:tr w:rsidR="009C0400" w14:paraId="41676016" w14:textId="77777777" w:rsidTr="009C0400">
        <w:trPr>
          <w:trHeight w:val="289"/>
        </w:trPr>
        <w:tc>
          <w:tcPr>
            <w:tcW w:w="0" w:type="auto"/>
          </w:tcPr>
          <w:p w14:paraId="13FB530C" w14:textId="3586BD2D" w:rsidR="009C0400" w:rsidRDefault="009C0400" w:rsidP="009C0400">
            <w:pPr>
              <w:pStyle w:val="Tabletext"/>
            </w:pPr>
            <w:r>
              <w:t>MRC</w:t>
            </w:r>
          </w:p>
        </w:tc>
        <w:tc>
          <w:tcPr>
            <w:tcW w:w="3172" w:type="dxa"/>
            <w:gridSpan w:val="3"/>
          </w:tcPr>
          <w:p w14:paraId="2BADB0E1" w14:textId="1E9A93AE" w:rsidR="009C0400" w:rsidRDefault="009C0400" w:rsidP="009C0400">
            <w:pPr>
              <w:pStyle w:val="Tabletext"/>
            </w:pPr>
            <w:r>
              <w:t>Medical Research Council</w:t>
            </w:r>
          </w:p>
        </w:tc>
      </w:tr>
      <w:tr w:rsidR="009C0400" w14:paraId="136CC10A" w14:textId="77777777" w:rsidTr="009C0400">
        <w:trPr>
          <w:gridAfter w:val="1"/>
          <w:wAfter w:w="568" w:type="dxa"/>
          <w:trHeight w:val="289"/>
        </w:trPr>
        <w:tc>
          <w:tcPr>
            <w:tcW w:w="0" w:type="auto"/>
          </w:tcPr>
          <w:p w14:paraId="004B2E3E" w14:textId="3C797360" w:rsidR="009C0400" w:rsidRDefault="009C0400" w:rsidP="009C0400">
            <w:pPr>
              <w:pStyle w:val="Tabletext"/>
            </w:pPr>
            <w:r>
              <w:t>MRFF</w:t>
            </w:r>
          </w:p>
        </w:tc>
        <w:tc>
          <w:tcPr>
            <w:tcW w:w="2604" w:type="dxa"/>
            <w:gridSpan w:val="2"/>
          </w:tcPr>
          <w:p w14:paraId="5F39BC8A" w14:textId="0D221EAA" w:rsidR="009C0400" w:rsidRDefault="009C0400" w:rsidP="009C0400">
            <w:pPr>
              <w:pStyle w:val="Tabletext"/>
            </w:pPr>
            <w:r w:rsidRPr="004220CA">
              <w:t>Medical Research Future Fund</w:t>
            </w:r>
          </w:p>
        </w:tc>
      </w:tr>
      <w:tr w:rsidR="009C0400" w14:paraId="41A89646" w14:textId="77777777" w:rsidTr="009C0400">
        <w:trPr>
          <w:trHeight w:val="289"/>
        </w:trPr>
        <w:tc>
          <w:tcPr>
            <w:tcW w:w="0" w:type="auto"/>
          </w:tcPr>
          <w:p w14:paraId="41FD4CC4" w14:textId="7E65C4AE" w:rsidR="009C0400" w:rsidRDefault="009C0400" w:rsidP="009C0400">
            <w:pPr>
              <w:pStyle w:val="Tabletext"/>
            </w:pPr>
            <w:r>
              <w:t>NIOSH</w:t>
            </w:r>
          </w:p>
        </w:tc>
        <w:tc>
          <w:tcPr>
            <w:tcW w:w="3172" w:type="dxa"/>
            <w:gridSpan w:val="3"/>
          </w:tcPr>
          <w:p w14:paraId="2D76CD23" w14:textId="1134CA43" w:rsidR="009C0400" w:rsidRDefault="009C0400" w:rsidP="009C0400">
            <w:pPr>
              <w:pStyle w:val="Tabletext"/>
            </w:pPr>
            <w:r>
              <w:t>National Institute for Occupational Safety and Health</w:t>
            </w:r>
          </w:p>
        </w:tc>
      </w:tr>
      <w:tr w:rsidR="009C0400" w14:paraId="548CE15B" w14:textId="77777777" w:rsidTr="009C0400">
        <w:trPr>
          <w:trHeight w:val="289"/>
        </w:trPr>
        <w:tc>
          <w:tcPr>
            <w:tcW w:w="0" w:type="auto"/>
          </w:tcPr>
          <w:p w14:paraId="69370343" w14:textId="77777777" w:rsidR="009C0400" w:rsidRDefault="009C0400" w:rsidP="009C0400">
            <w:pPr>
              <w:pStyle w:val="Tabletext"/>
            </w:pPr>
            <w:r>
              <w:t>OEM</w:t>
            </w:r>
          </w:p>
        </w:tc>
        <w:tc>
          <w:tcPr>
            <w:tcW w:w="3172" w:type="dxa"/>
            <w:gridSpan w:val="3"/>
          </w:tcPr>
          <w:p w14:paraId="7E852296" w14:textId="1B8DF4DC" w:rsidR="009C0400" w:rsidRDefault="009C0400" w:rsidP="009C0400">
            <w:pPr>
              <w:pStyle w:val="Tabletext"/>
            </w:pPr>
            <w:r>
              <w:t>Occupational and environmental medicine</w:t>
            </w:r>
          </w:p>
        </w:tc>
      </w:tr>
      <w:tr w:rsidR="009C0400" w14:paraId="7C9A4177" w14:textId="77777777" w:rsidTr="009C0400">
        <w:trPr>
          <w:gridAfter w:val="2"/>
          <w:wAfter w:w="1184" w:type="dxa"/>
          <w:trHeight w:val="289"/>
        </w:trPr>
        <w:tc>
          <w:tcPr>
            <w:tcW w:w="0" w:type="auto"/>
          </w:tcPr>
          <w:p w14:paraId="0EC7BEC9" w14:textId="31A13C2D" w:rsidR="009C0400" w:rsidRDefault="009C0400" w:rsidP="009C0400">
            <w:pPr>
              <w:pStyle w:val="Tabletext"/>
            </w:pPr>
            <w:r>
              <w:t>OHS</w:t>
            </w:r>
          </w:p>
        </w:tc>
        <w:tc>
          <w:tcPr>
            <w:tcW w:w="1988" w:type="dxa"/>
          </w:tcPr>
          <w:p w14:paraId="1FEEE8AF" w14:textId="33E0F4DF" w:rsidR="009C0400" w:rsidRDefault="009C0400" w:rsidP="009C0400">
            <w:pPr>
              <w:pStyle w:val="Tabletext"/>
            </w:pPr>
            <w:r>
              <w:t>Occupational Health and Safety</w:t>
            </w:r>
          </w:p>
        </w:tc>
      </w:tr>
      <w:tr w:rsidR="009C0400" w14:paraId="590809EC" w14:textId="77777777" w:rsidTr="009C0400">
        <w:trPr>
          <w:trHeight w:val="289"/>
        </w:trPr>
        <w:tc>
          <w:tcPr>
            <w:tcW w:w="0" w:type="auto"/>
          </w:tcPr>
          <w:p w14:paraId="2A7E4CFE" w14:textId="34D29663" w:rsidR="009C0400" w:rsidRDefault="009C0400" w:rsidP="009C0400">
            <w:pPr>
              <w:pStyle w:val="Tabletext"/>
            </w:pPr>
            <w:r>
              <w:t>OR</w:t>
            </w:r>
          </w:p>
        </w:tc>
        <w:tc>
          <w:tcPr>
            <w:tcW w:w="3172" w:type="dxa"/>
            <w:gridSpan w:val="3"/>
          </w:tcPr>
          <w:p w14:paraId="4A5C7BD9" w14:textId="7A83834D" w:rsidR="009C0400" w:rsidRDefault="009C0400" w:rsidP="009C0400">
            <w:pPr>
              <w:pStyle w:val="Tabletext"/>
            </w:pPr>
            <w:r>
              <w:t>Odds ratio</w:t>
            </w:r>
          </w:p>
        </w:tc>
      </w:tr>
      <w:tr w:rsidR="009C0400" w14:paraId="7B6A64C5" w14:textId="77777777" w:rsidTr="009C0400">
        <w:trPr>
          <w:trHeight w:val="289"/>
        </w:trPr>
        <w:tc>
          <w:tcPr>
            <w:tcW w:w="0" w:type="auto"/>
          </w:tcPr>
          <w:p w14:paraId="7D8D7394" w14:textId="4AD5DF6B" w:rsidR="009C0400" w:rsidRDefault="009C0400" w:rsidP="009C0400">
            <w:pPr>
              <w:pStyle w:val="Tabletext"/>
            </w:pPr>
            <w:r>
              <w:t>OSHA</w:t>
            </w:r>
          </w:p>
        </w:tc>
        <w:tc>
          <w:tcPr>
            <w:tcW w:w="3172" w:type="dxa"/>
            <w:gridSpan w:val="3"/>
          </w:tcPr>
          <w:p w14:paraId="3697DF9D" w14:textId="72A54B2C" w:rsidR="009C0400" w:rsidRDefault="009C0400" w:rsidP="009C0400">
            <w:pPr>
              <w:pStyle w:val="Tabletext"/>
            </w:pPr>
            <w:r>
              <w:t>Occupational Safety and Health Administration</w:t>
            </w:r>
          </w:p>
        </w:tc>
      </w:tr>
      <w:tr w:rsidR="009C0400" w14:paraId="7F33F65B" w14:textId="77777777" w:rsidTr="009C0400">
        <w:trPr>
          <w:trHeight w:val="289"/>
        </w:trPr>
        <w:tc>
          <w:tcPr>
            <w:tcW w:w="0" w:type="auto"/>
          </w:tcPr>
          <w:p w14:paraId="4AA74A3B" w14:textId="7DF915CA" w:rsidR="009C0400" w:rsidRDefault="009C0400" w:rsidP="009C0400">
            <w:pPr>
              <w:pStyle w:val="Tabletext"/>
            </w:pPr>
            <w:r>
              <w:t>PCBU</w:t>
            </w:r>
          </w:p>
        </w:tc>
        <w:tc>
          <w:tcPr>
            <w:tcW w:w="3172" w:type="dxa"/>
            <w:gridSpan w:val="3"/>
          </w:tcPr>
          <w:p w14:paraId="0ED79320" w14:textId="33487494" w:rsidR="009C0400" w:rsidRDefault="009C0400" w:rsidP="009C0400">
            <w:pPr>
              <w:pStyle w:val="Tabletext"/>
            </w:pPr>
            <w:r>
              <w:t>Person conducting a business or undertaking</w:t>
            </w:r>
          </w:p>
        </w:tc>
      </w:tr>
      <w:tr w:rsidR="009C0400" w14:paraId="54AD9193" w14:textId="77777777" w:rsidTr="009C0400">
        <w:trPr>
          <w:trHeight w:val="289"/>
        </w:trPr>
        <w:tc>
          <w:tcPr>
            <w:tcW w:w="0" w:type="auto"/>
          </w:tcPr>
          <w:p w14:paraId="7EB1F50E" w14:textId="28012395" w:rsidR="009C0400" w:rsidRDefault="009C0400" w:rsidP="009C0400">
            <w:pPr>
              <w:pStyle w:val="Tabletext"/>
            </w:pPr>
            <w:r>
              <w:t>PMF</w:t>
            </w:r>
          </w:p>
        </w:tc>
        <w:tc>
          <w:tcPr>
            <w:tcW w:w="3172" w:type="dxa"/>
            <w:gridSpan w:val="3"/>
          </w:tcPr>
          <w:p w14:paraId="0C131F89" w14:textId="2D56CEA7" w:rsidR="009C0400" w:rsidRDefault="009C0400" w:rsidP="009C0400">
            <w:pPr>
              <w:pStyle w:val="Tabletext"/>
            </w:pPr>
            <w:r>
              <w:t>Progressive massive fibrosis</w:t>
            </w:r>
          </w:p>
        </w:tc>
      </w:tr>
      <w:tr w:rsidR="009C0400" w14:paraId="1F0A19FA" w14:textId="77777777" w:rsidTr="009C0400">
        <w:trPr>
          <w:trHeight w:val="289"/>
        </w:trPr>
        <w:tc>
          <w:tcPr>
            <w:tcW w:w="0" w:type="auto"/>
          </w:tcPr>
          <w:p w14:paraId="0915E5FC" w14:textId="250B9960" w:rsidR="009C0400" w:rsidRDefault="009C0400" w:rsidP="009C0400">
            <w:pPr>
              <w:pStyle w:val="Tabletext"/>
            </w:pPr>
            <w:r>
              <w:t>PPE</w:t>
            </w:r>
          </w:p>
        </w:tc>
        <w:tc>
          <w:tcPr>
            <w:tcW w:w="3172" w:type="dxa"/>
            <w:gridSpan w:val="3"/>
          </w:tcPr>
          <w:p w14:paraId="282498E4" w14:textId="12738556" w:rsidR="009C0400" w:rsidRDefault="009C0400" w:rsidP="009C0400">
            <w:pPr>
              <w:pStyle w:val="Tabletext"/>
            </w:pPr>
            <w:r>
              <w:t>Personal protective equipment</w:t>
            </w:r>
          </w:p>
        </w:tc>
      </w:tr>
      <w:tr w:rsidR="009C0400" w14:paraId="79FB2990" w14:textId="77777777" w:rsidTr="009C0400">
        <w:trPr>
          <w:trHeight w:val="289"/>
        </w:trPr>
        <w:tc>
          <w:tcPr>
            <w:tcW w:w="987" w:type="dxa"/>
          </w:tcPr>
          <w:p w14:paraId="4EF21070" w14:textId="649CDBFE" w:rsidR="009C0400" w:rsidRDefault="009C0400" w:rsidP="009C0400">
            <w:pPr>
              <w:pStyle w:val="Tabletext"/>
            </w:pPr>
            <w:r>
              <w:t>RACGP</w:t>
            </w:r>
          </w:p>
        </w:tc>
        <w:tc>
          <w:tcPr>
            <w:tcW w:w="0" w:type="auto"/>
            <w:gridSpan w:val="3"/>
          </w:tcPr>
          <w:p w14:paraId="376D7560" w14:textId="5CFF1D5E" w:rsidR="009C0400" w:rsidRDefault="009C0400" w:rsidP="009C0400">
            <w:pPr>
              <w:pStyle w:val="Tabletext"/>
            </w:pPr>
            <w:r w:rsidRPr="00DE59EA">
              <w:t>Royal Australian College of General Practitioners</w:t>
            </w:r>
          </w:p>
        </w:tc>
      </w:tr>
      <w:tr w:rsidR="009C0400" w14:paraId="16376E8E" w14:textId="77777777" w:rsidTr="009C0400">
        <w:trPr>
          <w:trHeight w:val="289"/>
        </w:trPr>
        <w:tc>
          <w:tcPr>
            <w:tcW w:w="0" w:type="auto"/>
          </w:tcPr>
          <w:p w14:paraId="19E6CFB6" w14:textId="1046AC24" w:rsidR="009C0400" w:rsidRPr="00BF2604" w:rsidRDefault="009C0400" w:rsidP="009C0400">
            <w:pPr>
              <w:pStyle w:val="Tabletext"/>
            </w:pPr>
            <w:r w:rsidRPr="00BF2604">
              <w:t>RACP</w:t>
            </w:r>
          </w:p>
        </w:tc>
        <w:tc>
          <w:tcPr>
            <w:tcW w:w="3172" w:type="dxa"/>
            <w:gridSpan w:val="3"/>
          </w:tcPr>
          <w:p w14:paraId="46BB3044" w14:textId="0246AAA9" w:rsidR="009C0400" w:rsidRDefault="009C0400" w:rsidP="009C0400">
            <w:pPr>
              <w:pStyle w:val="Tabletext"/>
            </w:pPr>
            <w:r w:rsidRPr="00F537D4">
              <w:t>Royal Australasian College of Physicians</w:t>
            </w:r>
          </w:p>
        </w:tc>
      </w:tr>
      <w:tr w:rsidR="009C0400" w14:paraId="38E899DD" w14:textId="77777777" w:rsidTr="009C0400">
        <w:trPr>
          <w:trHeight w:val="289"/>
        </w:trPr>
        <w:tc>
          <w:tcPr>
            <w:tcW w:w="0" w:type="auto"/>
          </w:tcPr>
          <w:p w14:paraId="1879E30F" w14:textId="613468AC" w:rsidR="009C0400" w:rsidRDefault="009C0400" w:rsidP="009C0400">
            <w:pPr>
              <w:pStyle w:val="Tabletext"/>
            </w:pPr>
            <w:r w:rsidRPr="00BF2604">
              <w:t>RANZCR</w:t>
            </w:r>
            <w:r w:rsidRPr="00BF2604">
              <w:tab/>
            </w:r>
          </w:p>
        </w:tc>
        <w:tc>
          <w:tcPr>
            <w:tcW w:w="3172" w:type="dxa"/>
            <w:gridSpan w:val="3"/>
          </w:tcPr>
          <w:p w14:paraId="17086A74" w14:textId="03412196" w:rsidR="009C0400" w:rsidRDefault="009C0400" w:rsidP="009C0400">
            <w:pPr>
              <w:pStyle w:val="Tabletext"/>
            </w:pPr>
            <w:r>
              <w:t>Royal Australian and New Zealand College of Radiologists</w:t>
            </w:r>
          </w:p>
        </w:tc>
      </w:tr>
      <w:tr w:rsidR="009C0400" w14:paraId="686DF457" w14:textId="77777777" w:rsidTr="009C0400">
        <w:trPr>
          <w:trHeight w:val="289"/>
        </w:trPr>
        <w:tc>
          <w:tcPr>
            <w:tcW w:w="0" w:type="auto"/>
          </w:tcPr>
          <w:p w14:paraId="19227FFB" w14:textId="69916DC0" w:rsidR="009C0400" w:rsidRDefault="009C0400" w:rsidP="009C0400">
            <w:pPr>
              <w:pStyle w:val="Tabletext"/>
            </w:pPr>
            <w:r>
              <w:t>RCS</w:t>
            </w:r>
          </w:p>
        </w:tc>
        <w:tc>
          <w:tcPr>
            <w:tcW w:w="3172" w:type="dxa"/>
            <w:gridSpan w:val="3"/>
          </w:tcPr>
          <w:p w14:paraId="5B946EDD" w14:textId="1BDDC233" w:rsidR="009C0400" w:rsidRDefault="009C0400" w:rsidP="009C0400">
            <w:pPr>
              <w:pStyle w:val="Tabletext"/>
            </w:pPr>
            <w:r>
              <w:t>Respirable crystalline silica</w:t>
            </w:r>
          </w:p>
        </w:tc>
      </w:tr>
      <w:tr w:rsidR="009C0400" w14:paraId="15031D23" w14:textId="77777777" w:rsidTr="009C0400">
        <w:trPr>
          <w:trHeight w:val="289"/>
        </w:trPr>
        <w:tc>
          <w:tcPr>
            <w:tcW w:w="0" w:type="auto"/>
          </w:tcPr>
          <w:p w14:paraId="4E78CBF4" w14:textId="64330A96" w:rsidR="009C0400" w:rsidRDefault="009C0400" w:rsidP="009C0400">
            <w:pPr>
              <w:pStyle w:val="Tabletext"/>
            </w:pPr>
            <w:r>
              <w:t>SPIROLA</w:t>
            </w:r>
          </w:p>
        </w:tc>
        <w:tc>
          <w:tcPr>
            <w:tcW w:w="3172" w:type="dxa"/>
            <w:gridSpan w:val="3"/>
          </w:tcPr>
          <w:p w14:paraId="0B3540C9" w14:textId="76DEF14A" w:rsidR="009C0400" w:rsidRDefault="009C0400" w:rsidP="009C0400">
            <w:pPr>
              <w:pStyle w:val="Tabletext"/>
            </w:pPr>
            <w:r w:rsidRPr="00DA6C3D">
              <w:t>Spirometry Longitudinal Data Analysis</w:t>
            </w:r>
          </w:p>
        </w:tc>
      </w:tr>
      <w:tr w:rsidR="009C0400" w14:paraId="1DBEBB73" w14:textId="77777777" w:rsidTr="009C0400">
        <w:trPr>
          <w:trHeight w:val="289"/>
        </w:trPr>
        <w:tc>
          <w:tcPr>
            <w:tcW w:w="0" w:type="auto"/>
          </w:tcPr>
          <w:p w14:paraId="54710E19" w14:textId="4F3AD8C8" w:rsidR="009C0400" w:rsidRDefault="009C0400" w:rsidP="009C0400">
            <w:pPr>
              <w:pStyle w:val="Tabletext"/>
            </w:pPr>
            <w:r>
              <w:t>SSN</w:t>
            </w:r>
          </w:p>
        </w:tc>
        <w:tc>
          <w:tcPr>
            <w:tcW w:w="3172" w:type="dxa"/>
            <w:gridSpan w:val="3"/>
          </w:tcPr>
          <w:p w14:paraId="1036B4B2" w14:textId="7094A62F" w:rsidR="009C0400" w:rsidRDefault="009C0400" w:rsidP="009C0400">
            <w:pPr>
              <w:pStyle w:val="Tabletext"/>
            </w:pPr>
            <w:r>
              <w:t>Sub-solid nodules</w:t>
            </w:r>
          </w:p>
        </w:tc>
      </w:tr>
      <w:tr w:rsidR="009C0400" w14:paraId="7C0481F8" w14:textId="77777777" w:rsidTr="009C0400">
        <w:trPr>
          <w:trHeight w:val="289"/>
        </w:trPr>
        <w:tc>
          <w:tcPr>
            <w:tcW w:w="0" w:type="auto"/>
          </w:tcPr>
          <w:p w14:paraId="346F1445" w14:textId="4A76A151" w:rsidR="009C0400" w:rsidRDefault="009C0400" w:rsidP="009C0400">
            <w:pPr>
              <w:pStyle w:val="Tabletext"/>
            </w:pPr>
            <w:r>
              <w:t>TSANZ</w:t>
            </w:r>
          </w:p>
        </w:tc>
        <w:tc>
          <w:tcPr>
            <w:tcW w:w="3172" w:type="dxa"/>
            <w:gridSpan w:val="3"/>
          </w:tcPr>
          <w:p w14:paraId="24697043" w14:textId="75B3F396" w:rsidR="009C0400" w:rsidRPr="00DA6C3D" w:rsidRDefault="009C0400" w:rsidP="009C0400">
            <w:pPr>
              <w:pStyle w:val="Tabletext"/>
            </w:pPr>
            <w:r>
              <w:t>Thoracic Society of Australia and New Zealand</w:t>
            </w:r>
          </w:p>
        </w:tc>
      </w:tr>
      <w:tr w:rsidR="009C0400" w14:paraId="39E9B99B" w14:textId="77777777" w:rsidTr="009C0400">
        <w:trPr>
          <w:trHeight w:val="289"/>
        </w:trPr>
        <w:tc>
          <w:tcPr>
            <w:tcW w:w="0" w:type="auto"/>
          </w:tcPr>
          <w:p w14:paraId="7E84CF18" w14:textId="5AF48FFC" w:rsidR="009C0400" w:rsidRDefault="009C0400" w:rsidP="009C0400">
            <w:pPr>
              <w:pStyle w:val="Tabletext"/>
            </w:pPr>
            <w:r>
              <w:t>TWA</w:t>
            </w:r>
          </w:p>
        </w:tc>
        <w:tc>
          <w:tcPr>
            <w:tcW w:w="3172" w:type="dxa"/>
            <w:gridSpan w:val="3"/>
          </w:tcPr>
          <w:p w14:paraId="4809C57A" w14:textId="01C1C39A" w:rsidR="009C0400" w:rsidRPr="00DA6C3D" w:rsidRDefault="009C0400" w:rsidP="009C0400">
            <w:pPr>
              <w:pStyle w:val="Tabletext"/>
            </w:pPr>
            <w:r>
              <w:t>Time weighted average</w:t>
            </w:r>
          </w:p>
        </w:tc>
      </w:tr>
      <w:tr w:rsidR="009C0400" w14:paraId="573C9C5D" w14:textId="77777777" w:rsidTr="009C0400">
        <w:trPr>
          <w:trHeight w:val="289"/>
        </w:trPr>
        <w:tc>
          <w:tcPr>
            <w:tcW w:w="0" w:type="auto"/>
          </w:tcPr>
          <w:p w14:paraId="217D118F" w14:textId="40525DD8" w:rsidR="009C0400" w:rsidRDefault="009C0400" w:rsidP="009C0400">
            <w:pPr>
              <w:pStyle w:val="Tabletext"/>
            </w:pPr>
            <w:r>
              <w:t>UFP</w:t>
            </w:r>
          </w:p>
        </w:tc>
        <w:tc>
          <w:tcPr>
            <w:tcW w:w="3172" w:type="dxa"/>
            <w:gridSpan w:val="3"/>
          </w:tcPr>
          <w:p w14:paraId="56174EF3" w14:textId="7309F028" w:rsidR="009C0400" w:rsidRPr="00DA6C3D" w:rsidRDefault="009C0400" w:rsidP="009C0400">
            <w:pPr>
              <w:pStyle w:val="Tabletext"/>
            </w:pPr>
            <w:proofErr w:type="spellStart"/>
            <w:r>
              <w:t>Ultra fine</w:t>
            </w:r>
            <w:proofErr w:type="spellEnd"/>
            <w:r>
              <w:t xml:space="preserve"> particles</w:t>
            </w:r>
          </w:p>
        </w:tc>
      </w:tr>
      <w:tr w:rsidR="009C0400" w14:paraId="77A71A55" w14:textId="77777777" w:rsidTr="009C0400">
        <w:trPr>
          <w:trHeight w:val="289"/>
        </w:trPr>
        <w:tc>
          <w:tcPr>
            <w:tcW w:w="0" w:type="auto"/>
          </w:tcPr>
          <w:p w14:paraId="2EBF0A13" w14:textId="2F343455" w:rsidR="009C0400" w:rsidRDefault="009C0400" w:rsidP="009C0400">
            <w:pPr>
              <w:pStyle w:val="Tabletext"/>
            </w:pPr>
            <w:r>
              <w:t>WES</w:t>
            </w:r>
          </w:p>
        </w:tc>
        <w:tc>
          <w:tcPr>
            <w:tcW w:w="3172" w:type="dxa"/>
            <w:gridSpan w:val="3"/>
          </w:tcPr>
          <w:p w14:paraId="71F24DFF" w14:textId="1F501EED" w:rsidR="009C0400" w:rsidRPr="00DA6C3D" w:rsidRDefault="009C0400" w:rsidP="009C0400">
            <w:pPr>
              <w:pStyle w:val="Tabletext"/>
            </w:pPr>
            <w:r>
              <w:t>Workplace exposure standard</w:t>
            </w:r>
          </w:p>
        </w:tc>
      </w:tr>
      <w:tr w:rsidR="009C0400" w14:paraId="74EC0322" w14:textId="77777777" w:rsidTr="009C0400">
        <w:trPr>
          <w:trHeight w:val="289"/>
        </w:trPr>
        <w:tc>
          <w:tcPr>
            <w:tcW w:w="0" w:type="auto"/>
          </w:tcPr>
          <w:p w14:paraId="1B8729E5" w14:textId="61DBA97A" w:rsidR="009C0400" w:rsidRDefault="009C0400" w:rsidP="009C0400">
            <w:pPr>
              <w:pStyle w:val="Tabletext"/>
            </w:pPr>
            <w:r>
              <w:t>WHS</w:t>
            </w:r>
          </w:p>
        </w:tc>
        <w:tc>
          <w:tcPr>
            <w:tcW w:w="3172" w:type="dxa"/>
            <w:gridSpan w:val="3"/>
          </w:tcPr>
          <w:p w14:paraId="2B5EF50F" w14:textId="78A19D45" w:rsidR="009C0400" w:rsidRPr="00DA6C3D" w:rsidRDefault="009C0400" w:rsidP="009C0400">
            <w:pPr>
              <w:pStyle w:val="Tabletext"/>
            </w:pPr>
            <w:r>
              <w:t>Work Health and Safety</w:t>
            </w:r>
          </w:p>
        </w:tc>
      </w:tr>
    </w:tbl>
    <w:p w14:paraId="432F4B78" w14:textId="77777777" w:rsidR="009F2A54" w:rsidRDefault="009F2A54" w:rsidP="00D46121">
      <w:pPr>
        <w:sectPr w:rsidR="009F2A54" w:rsidSect="00925935">
          <w:type w:val="continuous"/>
          <w:pgSz w:w="11906" w:h="16838"/>
          <w:pgMar w:top="1135" w:right="1440" w:bottom="1440" w:left="1440" w:header="708" w:footer="708" w:gutter="0"/>
          <w:pgNumType w:fmt="lowerRoman" w:start="6"/>
          <w:cols w:num="2" w:space="708"/>
          <w:docGrid w:linePitch="360"/>
        </w:sectPr>
      </w:pPr>
    </w:p>
    <w:p w14:paraId="5029B793" w14:textId="77777777" w:rsidR="008E7ED5" w:rsidRDefault="008E7ED5" w:rsidP="00745910">
      <w:pPr>
        <w:pStyle w:val="Heading1"/>
        <w:sectPr w:rsidR="008E7ED5" w:rsidSect="00C25F24">
          <w:footerReference w:type="default" r:id="rId19"/>
          <w:type w:val="continuous"/>
          <w:pgSz w:w="11906" w:h="16838"/>
          <w:pgMar w:top="1135" w:right="1440" w:bottom="1440" w:left="1440" w:header="510" w:footer="708" w:gutter="0"/>
          <w:pgNumType w:start="1"/>
          <w:cols w:num="2" w:space="708"/>
          <w:docGrid w:linePitch="360"/>
        </w:sectPr>
      </w:pPr>
    </w:p>
    <w:p w14:paraId="3F0E2323" w14:textId="308409D1" w:rsidR="00271D5F" w:rsidRDefault="000A4818" w:rsidP="00D46121">
      <w:r>
        <w:rPr>
          <w:noProof/>
        </w:rPr>
        <w:lastRenderedPageBreak/>
        <w:drawing>
          <wp:anchor distT="0" distB="0" distL="114300" distR="114300" simplePos="0" relativeHeight="251658278" behindDoc="0" locked="0" layoutInCell="1" allowOverlap="1" wp14:anchorId="53FFCA50" wp14:editId="039263C0">
            <wp:simplePos x="0" y="0"/>
            <wp:positionH relativeFrom="margin">
              <wp:posOffset>-410210</wp:posOffset>
            </wp:positionH>
            <wp:positionV relativeFrom="margin">
              <wp:posOffset>-153670</wp:posOffset>
            </wp:positionV>
            <wp:extent cx="6541770" cy="9506585"/>
            <wp:effectExtent l="0" t="0" r="0" b="0"/>
            <wp:wrapSquare wrapText="bothSides"/>
            <wp:docPr id="6" name="Picture 6" descr="Executive summary of key practice point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xecutive summary of key practice points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41770" cy="9506585"/>
                    </a:xfrm>
                    <a:prstGeom prst="rect">
                      <a:avLst/>
                    </a:prstGeom>
                    <a:noFill/>
                  </pic:spPr>
                </pic:pic>
              </a:graphicData>
            </a:graphic>
            <wp14:sizeRelV relativeFrom="margin">
              <wp14:pctHeight>0</wp14:pctHeight>
            </wp14:sizeRelV>
          </wp:anchor>
        </w:drawing>
      </w:r>
      <w:r w:rsidR="00271D5F">
        <w:br w:type="page"/>
      </w:r>
    </w:p>
    <w:p w14:paraId="2D0ADA28" w14:textId="784EDD33" w:rsidR="00271D5F" w:rsidRDefault="00041946" w:rsidP="00111B01">
      <w:pPr>
        <w:pStyle w:val="BodyText"/>
      </w:pPr>
      <w:r>
        <w:rPr>
          <w:noProof/>
        </w:rPr>
        <w:lastRenderedPageBreak/>
        <w:drawing>
          <wp:anchor distT="0" distB="0" distL="114300" distR="114300" simplePos="0" relativeHeight="251659306" behindDoc="0" locked="0" layoutInCell="1" allowOverlap="1" wp14:anchorId="22E46586" wp14:editId="729A09CB">
            <wp:simplePos x="0" y="0"/>
            <wp:positionH relativeFrom="margin">
              <wp:posOffset>-344170</wp:posOffset>
            </wp:positionH>
            <wp:positionV relativeFrom="margin">
              <wp:posOffset>-19159</wp:posOffset>
            </wp:positionV>
            <wp:extent cx="6419850" cy="9248140"/>
            <wp:effectExtent l="0" t="0" r="0" b="0"/>
            <wp:wrapSquare wrapText="bothSides"/>
            <wp:docPr id="8" name="Picture 8" descr="Executive summary of key practice point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ecutive summary of key practice points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9850" cy="9248140"/>
                    </a:xfrm>
                    <a:prstGeom prst="rect">
                      <a:avLst/>
                    </a:prstGeom>
                    <a:noFill/>
                  </pic:spPr>
                </pic:pic>
              </a:graphicData>
            </a:graphic>
          </wp:anchor>
        </w:drawing>
      </w:r>
      <w:r w:rsidR="00271D5F">
        <w:br w:type="page"/>
      </w:r>
    </w:p>
    <w:p w14:paraId="56797BB3" w14:textId="62DC0078" w:rsidR="00745910" w:rsidRDefault="003A5298" w:rsidP="00745910">
      <w:pPr>
        <w:pStyle w:val="Heading1"/>
      </w:pPr>
      <w:bookmarkStart w:id="24" w:name="_Toc93591854"/>
      <w:r>
        <w:lastRenderedPageBreak/>
        <w:t>Introduction</w:t>
      </w:r>
      <w:bookmarkEnd w:id="24"/>
    </w:p>
    <w:p w14:paraId="74492E72" w14:textId="0D5A1010" w:rsidR="00A57481" w:rsidRPr="00745910" w:rsidRDefault="00DA36E7" w:rsidP="00111B01">
      <w:pPr>
        <w:pStyle w:val="BodyText"/>
      </w:pPr>
      <w:r w:rsidRPr="00745910">
        <w:t xml:space="preserve">The past </w:t>
      </w:r>
      <w:r w:rsidR="006064AF" w:rsidRPr="00745910">
        <w:t>15</w:t>
      </w:r>
      <w:r w:rsidRPr="00745910">
        <w:t xml:space="preserve"> years have seen the unexpected re-emergence of </w:t>
      </w:r>
      <w:hyperlink w:anchor="B_ORD" w:tooltip="A generic terms used in this context to describe a disease associated with hazardous exposure at the workplace via the respiratory system. While traditionally associated with the visible dusts, in this context it is used to describe any inhalable substance" w:history="1">
        <w:r w:rsidRPr="007A648E">
          <w:rPr>
            <w:rStyle w:val="Hyperlink"/>
          </w:rPr>
          <w:t xml:space="preserve">occupational </w:t>
        </w:r>
        <w:r w:rsidR="00A2594F" w:rsidRPr="007A648E">
          <w:rPr>
            <w:rStyle w:val="Hyperlink"/>
          </w:rPr>
          <w:t>respiratory</w:t>
        </w:r>
        <w:r w:rsidR="003D780A" w:rsidRPr="007A648E">
          <w:rPr>
            <w:rStyle w:val="Hyperlink"/>
          </w:rPr>
          <w:t xml:space="preserve"> </w:t>
        </w:r>
        <w:r w:rsidRPr="007A648E">
          <w:rPr>
            <w:rStyle w:val="Hyperlink"/>
          </w:rPr>
          <w:t>diseases</w:t>
        </w:r>
      </w:hyperlink>
      <w:r w:rsidRPr="00745910">
        <w:t xml:space="preserve"> across Australia. Of particular concern is the recent resurgence of</w:t>
      </w:r>
      <w:r w:rsidR="00027433">
        <w:t xml:space="preserve"> </w:t>
      </w:r>
      <w:hyperlink w:anchor="B_silicosis" w:tooltip="A parenchymal fibrotic lung condition caused by the inhalation of respirable crystalline silica dust" w:history="1">
        <w:r w:rsidR="00027433" w:rsidRPr="00027433">
          <w:rPr>
            <w:rStyle w:val="Hyperlink"/>
          </w:rPr>
          <w:t>silicosis</w:t>
        </w:r>
      </w:hyperlink>
      <w:r w:rsidRPr="00745910">
        <w:t xml:space="preserve">, a fibrotic lung condition caused by the inhalation of </w:t>
      </w:r>
      <w:hyperlink w:anchor="B_RCS" w:tooltip="A generic term to describe silica and silicate containing dust particles that can reach the alveoli region of gas exchange in the lung." w:history="1">
        <w:r w:rsidR="008A60E5" w:rsidRPr="008A60E5">
          <w:rPr>
            <w:rStyle w:val="Hyperlink"/>
          </w:rPr>
          <w:t>respirable crystalline silica</w:t>
        </w:r>
      </w:hyperlink>
      <w:r w:rsidR="008A60E5">
        <w:t xml:space="preserve"> </w:t>
      </w:r>
      <w:r w:rsidRPr="00745910">
        <w:t>(RCS) dust.</w:t>
      </w:r>
    </w:p>
    <w:p w14:paraId="0C7F5536" w14:textId="4660C168" w:rsidR="00A57481" w:rsidRDefault="00D255FF" w:rsidP="00A57481">
      <w:pPr>
        <w:pStyle w:val="IntenseQuote"/>
      </w:pPr>
      <w:r>
        <w:t>Silicosis is</w:t>
      </w:r>
      <w:r w:rsidR="00DA36E7" w:rsidRPr="00C13BE6">
        <w:t xml:space="preserve"> an incurable, potentially fatal disease </w:t>
      </w:r>
      <w:r w:rsidR="001041D2">
        <w:t>and</w:t>
      </w:r>
      <w:r w:rsidR="00DA36E7" w:rsidRPr="00C13BE6">
        <w:t xml:space="preserve"> is entirely preventable.</w:t>
      </w:r>
    </w:p>
    <w:p w14:paraId="7A41ECE1" w14:textId="213C18E9" w:rsidR="00DA36E7" w:rsidRPr="00111B01" w:rsidRDefault="00A2594F" w:rsidP="001C3B2B">
      <w:pPr>
        <w:pStyle w:val="BodyText"/>
      </w:pPr>
      <w:r w:rsidRPr="00C13BE6">
        <w:t xml:space="preserve">An </w:t>
      </w:r>
      <w:r w:rsidR="00DA36E7" w:rsidRPr="00C13BE6">
        <w:t xml:space="preserve">epidemic of accelerated silicosis has been linked to the cutting, grinding and polishing of </w:t>
      </w:r>
      <w:hyperlink w:anchor="B_EStone" w:tooltip="Engineered stone is an artificial product that is created by combining and curing natural stone materials with chemical constituents, and can be manipulated through mechanical processes to manufacture other products (such as kitchen benchtops)" w:history="1">
        <w:r w:rsidR="00DA36E7" w:rsidRPr="00D3316A">
          <w:rPr>
            <w:rStyle w:val="Hyperlink"/>
          </w:rPr>
          <w:t>engineered stone</w:t>
        </w:r>
      </w:hyperlink>
      <w:r w:rsidR="00DA36E7" w:rsidRPr="00C13BE6">
        <w:t xml:space="preserve">. This product </w:t>
      </w:r>
      <w:r w:rsidR="00727580">
        <w:t>is c</w:t>
      </w:r>
      <w:r w:rsidR="00727580" w:rsidRPr="00C13BE6">
        <w:t>ommonly</w:t>
      </w:r>
      <w:r w:rsidR="00727580">
        <w:t xml:space="preserve"> used</w:t>
      </w:r>
      <w:r w:rsidR="00727580" w:rsidRPr="00C13BE6">
        <w:t xml:space="preserve"> in modern kitchen and bathroom benchtops</w:t>
      </w:r>
      <w:r w:rsidR="00727580">
        <w:t xml:space="preserve"> and</w:t>
      </w:r>
      <w:r w:rsidR="000A5CCB">
        <w:t xml:space="preserve"> often</w:t>
      </w:r>
      <w:r w:rsidR="00727580">
        <w:t xml:space="preserve"> </w:t>
      </w:r>
      <w:r w:rsidR="00DA36E7" w:rsidRPr="00C13BE6">
        <w:t xml:space="preserve">contains a significantly higher percentage (&gt;90%) of </w:t>
      </w:r>
      <w:r w:rsidRPr="00C13BE6">
        <w:t xml:space="preserve">crystalline </w:t>
      </w:r>
      <w:r w:rsidR="00DA36E7" w:rsidRPr="00C13BE6">
        <w:t>silica compared to natural stone (5-50%)</w:t>
      </w:r>
      <w:r w:rsidR="008964F1">
        <w:t xml:space="preserve"> </w:t>
      </w:r>
      <w:r w:rsidR="00ED5859">
        <w:fldChar w:fldCharType="begin"/>
      </w:r>
      <w:r w:rsidR="002F5163">
        <w:instrText xml:space="preserve"> ADDIN EN.CITE &lt;EndNote&gt;&lt;Cite ExcludeYear="1"&gt;&lt;Author&gt;Safe Work Australia&lt;/Author&gt;&lt;RecNum&gt;39&lt;/RecNum&gt;&lt;DisplayText&gt;(1)&lt;/DisplayText&gt;&lt;record&gt;&lt;rec-number&gt;39&lt;/rec-number&gt;&lt;foreign-keys&gt;&lt;key app="EN" db-id="x5sfepsex5xp9xe0007vepxndxda5e92atas" timestamp="1615521434"&gt;39&lt;/key&gt;&lt;/foreign-keys&gt;&lt;ref-type name="Web Page"&gt;12&lt;/ref-type&gt;&lt;contributors&gt;&lt;authors&gt;&lt;author&gt;Safe Work Australia,&lt;/author&gt;&lt;/authors&gt;&lt;/contributors&gt;&lt;titles&gt;&lt;title&gt;Crystalline silica and silicosis&lt;/title&gt;&lt;/titles&gt;&lt;dates&gt;&lt;/dates&gt;&lt;urls&gt;&lt;related-urls&gt;&lt;url&gt;https://www.safeworkaustralia.gov.au/silica&lt;/url&gt;&lt;/related-urls&gt;&lt;/urls&gt;&lt;custom1&gt;12 March&lt;/custom1&gt;&lt;custom2&gt;2021&lt;/custom2&gt;&lt;/record&gt;&lt;/Cite&gt;&lt;/EndNote&gt;</w:instrText>
      </w:r>
      <w:r w:rsidR="00ED5859">
        <w:fldChar w:fldCharType="separate"/>
      </w:r>
      <w:r w:rsidR="002F5163">
        <w:rPr>
          <w:noProof/>
        </w:rPr>
        <w:t>(1)</w:t>
      </w:r>
      <w:r w:rsidR="00ED5859">
        <w:fldChar w:fldCharType="end"/>
      </w:r>
      <w:r w:rsidR="00DA36E7" w:rsidRPr="00C13BE6">
        <w:t>.</w:t>
      </w:r>
    </w:p>
    <w:p w14:paraId="4E297271" w14:textId="471382AF" w:rsidR="00DA36E7" w:rsidRPr="001C3B2B" w:rsidRDefault="008138D2" w:rsidP="001C3B2B">
      <w:pPr>
        <w:pStyle w:val="BodyText"/>
      </w:pPr>
      <w:r>
        <w:t>Commonwealth, s</w:t>
      </w:r>
      <w:r w:rsidR="00DA36E7" w:rsidRPr="001C3B2B">
        <w:t xml:space="preserve">tate and territory governments have implemented a range of activities aimed at addressing the </w:t>
      </w:r>
      <w:r w:rsidR="00A2594F">
        <w:t>respir</w:t>
      </w:r>
      <w:r w:rsidR="00411A76">
        <w:t xml:space="preserve">atory health </w:t>
      </w:r>
      <w:r w:rsidR="00DA36E7" w:rsidRPr="001C3B2B">
        <w:t xml:space="preserve">issues in this </w:t>
      </w:r>
      <w:r w:rsidR="002B2C17">
        <w:t>industry</w:t>
      </w:r>
      <w:r w:rsidR="00DA36E7" w:rsidRPr="001C3B2B">
        <w:t xml:space="preserve">, including guidance for assessing those </w:t>
      </w:r>
      <w:r w:rsidR="00B147CE">
        <w:t>exposed to RCS dust</w:t>
      </w:r>
      <w:r w:rsidR="00DA36E7" w:rsidRPr="001C3B2B">
        <w:t xml:space="preserve">. </w:t>
      </w:r>
      <w:r w:rsidR="00FE2D48">
        <w:t>New South Wales has</w:t>
      </w:r>
      <w:r w:rsidR="00DA36E7" w:rsidRPr="001C3B2B">
        <w:t xml:space="preserve"> introduced </w:t>
      </w:r>
      <w:r w:rsidR="00BC6F2F">
        <w:t xml:space="preserve">specific </w:t>
      </w:r>
      <w:r w:rsidR="00DA36E7" w:rsidRPr="001C3B2B">
        <w:t xml:space="preserve">regulations to prohibit the uncontrolled dry cutting of engineered stone </w:t>
      </w:r>
      <w:r w:rsidR="009D2493">
        <w:t xml:space="preserve">to </w:t>
      </w:r>
      <w:r w:rsidR="00DA36E7" w:rsidRPr="001C3B2B">
        <w:t>protect workers from RCS dust</w:t>
      </w:r>
      <w:r w:rsidR="00414EF2">
        <w:t xml:space="preserve"> exposure</w:t>
      </w:r>
      <w:r w:rsidR="004E6C48">
        <w:t xml:space="preserve"> </w:t>
      </w:r>
      <w:r w:rsidR="000662BD">
        <w:fldChar w:fldCharType="begin"/>
      </w:r>
      <w:r w:rsidR="00155681">
        <w:instrText xml:space="preserve"> ADDIN EN.CITE &lt;EndNote&gt;&lt;Cite ExcludeYear="1"&gt;&lt;Author&gt;SafeWork New South Wales Government&lt;/Author&gt;&lt;RecNum&gt;86&lt;/RecNum&gt;&lt;DisplayText&gt;(7)&lt;/DisplayText&gt;&lt;record&gt;&lt;rec-number&gt;86&lt;/rec-number&gt;&lt;foreign-keys&gt;&lt;key app="EN" db-id="x5sfepsex5xp9xe0007vepxndxda5e92atas" timestamp="1626086115"&gt;86&lt;/key&gt;&lt;/foreign-keys&gt;&lt;ref-type name="Web Page"&gt;12&lt;/ref-type&gt;&lt;contributors&gt;&lt;authors&gt;&lt;author&gt;SafeWork New South Wales Government,&lt;/author&gt;&lt;/authors&gt;&lt;/contributors&gt;&lt;titles&gt;&lt;title&gt;Crystalline silica&lt;/title&gt;&lt;/titles&gt;&lt;dates&gt;&lt;/dates&gt;&lt;urls&gt;&lt;related-urls&gt;&lt;url&gt;https://www.safework.nsw.gov.au/hazards-a-z/hazardous-chemical/priority-chemicals/crystalline-silica&lt;/url&gt;&lt;/related-urls&gt;&lt;/urls&gt;&lt;custom1&gt;12 July&lt;/custom1&gt;&lt;custom2&gt;2021&lt;/custom2&gt;&lt;/record&gt;&lt;/Cite&gt;&lt;/EndNote&gt;</w:instrText>
      </w:r>
      <w:r w:rsidR="000662BD">
        <w:fldChar w:fldCharType="separate"/>
      </w:r>
      <w:r w:rsidR="00155681">
        <w:rPr>
          <w:noProof/>
        </w:rPr>
        <w:t>(7)</w:t>
      </w:r>
      <w:r w:rsidR="000662BD">
        <w:fldChar w:fldCharType="end"/>
      </w:r>
      <w:r w:rsidR="00DA36E7" w:rsidRPr="001C3B2B">
        <w:t>.</w:t>
      </w:r>
      <w:r w:rsidR="00D45259">
        <w:t xml:space="preserve"> Queensland and Victoria also have codes of practice prohibiting dry cutting</w:t>
      </w:r>
      <w:r w:rsidR="00B34318">
        <w:t xml:space="preserve"> </w:t>
      </w:r>
      <w:r w:rsidR="000662BD">
        <w:fldChar w:fldCharType="begin"/>
      </w:r>
      <w:r w:rsidR="00155681">
        <w:instrText xml:space="preserve"> ADDIN EN.CITE &lt;EndNote&gt;&lt;Cite ExcludeYear="1"&gt;&lt;Author&gt;Workplace Health and Safety Queensland&lt;/Author&gt;&lt;RecNum&gt;87&lt;/RecNum&gt;&lt;DisplayText&gt;(8, 9)&lt;/DisplayText&gt;&lt;record&gt;&lt;rec-number&gt;87&lt;/rec-number&gt;&lt;foreign-keys&gt;&lt;key app="EN" db-id="x5sfepsex5xp9xe0007vepxndxda5e92atas" timestamp="1626086303"&gt;87&lt;/key&gt;&lt;/foreign-keys&gt;&lt;ref-type name="Web Page"&gt;12&lt;/ref-type&gt;&lt;contributors&gt;&lt;authors&gt;&lt;author&gt;Workplace Health and Safety Queensland,&lt;/author&gt;&lt;/authors&gt;&lt;/contributors&gt;&lt;titles&gt;&lt;title&gt;Managing respirable crystalline silica dust exposure in the stone benchtop industry: Code of practice 2019&lt;/title&gt;&lt;/titles&gt;&lt;dates&gt;&lt;/dates&gt;&lt;urls&gt;&lt;related-urls&gt;&lt;url&gt;https://www.worksafe.qld.gov.au/__data/assets/pdf_file/0013/32413/managing-respirable-crystalline-silica-dust-exposure-in-the-stone-benchtop-industry-code-of-practice-2019.pdf&lt;/url&gt;&lt;/related-urls&gt;&lt;/urls&gt;&lt;custom1&gt;7 July&lt;/custom1&gt;&lt;custom2&gt;2021&lt;/custom2&gt;&lt;/record&gt;&lt;/Cite&gt;&lt;Cite&gt;&lt;Author&gt;WorkSafe Victora&lt;/Author&gt;&lt;Year&gt;2020&lt;/Year&gt;&lt;RecNum&gt;88&lt;/RecNum&gt;&lt;record&gt;&lt;rec-number&gt;88&lt;/rec-number&gt;&lt;foreign-keys&gt;&lt;key app="EN" db-id="x5sfepsex5xp9xe0007vepxndxda5e92atas" timestamp="1626087168"&gt;88&lt;/key&gt;&lt;/foreign-keys&gt;&lt;ref-type name="Web Page"&gt;12&lt;/ref-type&gt;&lt;contributors&gt;&lt;authors&gt;&lt;author&gt;WorkSafe Victora,&lt;/author&gt;&lt;/authors&gt;&lt;/contributors&gt;&lt;titles&gt;&lt;title&gt;Compliance code: Managing exposure to crystalline silica – engineered stone&lt;/title&gt;&lt;/titles&gt;&lt;dates&gt;&lt;year&gt;2020&lt;/year&gt;&lt;/dates&gt;&lt;urls&gt;&lt;related-urls&gt;&lt;url&gt;https://www.worksafe.vic.gov.au/resources/compliance-code-managing-exposure-crystalline-silica-engineered-stone&lt;/url&gt;&lt;/related-urls&gt;&lt;/urls&gt;&lt;custom1&gt;7 July&lt;/custom1&gt;&lt;custom2&gt;2021&lt;/custom2&gt;&lt;/record&gt;&lt;/Cite&gt;&lt;/EndNote&gt;</w:instrText>
      </w:r>
      <w:r w:rsidR="000662BD">
        <w:fldChar w:fldCharType="separate"/>
      </w:r>
      <w:r w:rsidR="00155681">
        <w:rPr>
          <w:noProof/>
        </w:rPr>
        <w:t>(8, 9)</w:t>
      </w:r>
      <w:r w:rsidR="000662BD">
        <w:fldChar w:fldCharType="end"/>
      </w:r>
      <w:r w:rsidR="00D45259">
        <w:t>.</w:t>
      </w:r>
      <w:r w:rsidR="00CA09A8">
        <w:t xml:space="preserve"> W</w:t>
      </w:r>
      <w:r w:rsidR="00CA09A8" w:rsidRPr="00CA09A8">
        <w:t xml:space="preserve">HS ministers have </w:t>
      </w:r>
      <w:r w:rsidR="00CA09A8">
        <w:t xml:space="preserve">also </w:t>
      </w:r>
      <w:r w:rsidR="00CA09A8" w:rsidRPr="00CA09A8">
        <w:t xml:space="preserve">agreed to a </w:t>
      </w:r>
      <w:r w:rsidR="000C5980" w:rsidRPr="00CA09A8">
        <w:t>model code of practice for engineered stone</w:t>
      </w:r>
      <w:r w:rsidR="000C5980">
        <w:t xml:space="preserve"> </w:t>
      </w:r>
      <w:r w:rsidR="000C5980">
        <w:rPr>
          <w:lang w:eastAsia="en-AU"/>
        </w:rPr>
        <w:fldChar w:fldCharType="begin"/>
      </w:r>
      <w:r w:rsidR="0085439F">
        <w:rPr>
          <w:lang w:eastAsia="en-AU"/>
        </w:rPr>
        <w:instrText xml:space="preserve"> ADDIN EN.CITE &lt;EndNote&gt;&lt;Cite&gt;&lt;Author&gt;Safe Work Australia&lt;/Author&gt;&lt;Year&gt;2021&lt;/Year&gt;&lt;RecNum&gt;106&lt;/RecNum&gt;&lt;DisplayText&gt;(10)&lt;/DisplayText&gt;&lt;record&gt;&lt;rec-number&gt;106&lt;/rec-number&gt;&lt;foreign-keys&gt;&lt;key app="EN" db-id="x5sfepsex5xp9xe0007vepxndxda5e92atas" timestamp="1635978496"&gt;106&lt;/key&gt;&lt;/foreign-keys&gt;&lt;ref-type name="Web Page"&gt;12&lt;/ref-type&gt;&lt;contributors&gt;&lt;authors&gt;&lt;author&gt;Safe Work Australia,&lt;/author&gt;&lt;/authors&gt;&lt;/contributors&gt;&lt;titles&gt;&lt;title&gt;Managing the risks of respirable crystalline silica from engineered stone in the workplace: Code of Practice&lt;/title&gt;&lt;/titles&gt;&lt;dates&gt;&lt;year&gt;2021&lt;/year&gt;&lt;/dates&gt;&lt;urls&gt;&lt;related-urls&gt;&lt;url&gt;https://www.safeworkaustralia.gov.au/sites/default/files/2021-10/Model%20Code%20of%20Practice%20-%20Managing%20the%20risks%20of%20respirable%20crystalline%20silica%20from%20engineered%20stone%20in%20the%20workplace.pdf&lt;/url&gt;&lt;/related-urls&gt;&lt;/urls&gt;&lt;custom1&gt;4 November &lt;/custom1&gt;&lt;custom2&gt;2021&lt;/custom2&gt;&lt;/record&gt;&lt;/Cite&gt;&lt;/EndNote&gt;</w:instrText>
      </w:r>
      <w:r w:rsidR="000C5980">
        <w:rPr>
          <w:lang w:eastAsia="en-AU"/>
        </w:rPr>
        <w:fldChar w:fldCharType="separate"/>
      </w:r>
      <w:r w:rsidR="005C6A22">
        <w:rPr>
          <w:noProof/>
          <w:lang w:eastAsia="en-AU"/>
        </w:rPr>
        <w:t>(10)</w:t>
      </w:r>
      <w:r w:rsidR="000C5980">
        <w:rPr>
          <w:lang w:eastAsia="en-AU"/>
        </w:rPr>
        <w:fldChar w:fldCharType="end"/>
      </w:r>
      <w:r w:rsidR="007772C6">
        <w:t xml:space="preserve"> </w:t>
      </w:r>
      <w:r w:rsidR="00CA09A8" w:rsidRPr="00CA09A8">
        <w:t>that expressly prohibits uncontrolled processing of engineered stone</w:t>
      </w:r>
      <w:r w:rsidR="002F38DB">
        <w:t xml:space="preserve"> (Published 27 October 2021)</w:t>
      </w:r>
      <w:r w:rsidR="00CA09A8" w:rsidRPr="00CA09A8">
        <w:t>.</w:t>
      </w:r>
    </w:p>
    <w:p w14:paraId="271838E3" w14:textId="25460738" w:rsidR="00DA36E7" w:rsidRPr="001C3B2B" w:rsidRDefault="00DA36E7" w:rsidP="00B80653">
      <w:pPr>
        <w:pStyle w:val="BodyText"/>
      </w:pPr>
      <w:r w:rsidRPr="001C3B2B">
        <w:t>In July 2019, the Australian Government Department of Health established the National Dust Disease Taskforce</w:t>
      </w:r>
      <w:r w:rsidR="004C669C">
        <w:t xml:space="preserve"> (the Taskforce)</w:t>
      </w:r>
      <w:r w:rsidR="007C7E4D" w:rsidRPr="001C3B2B">
        <w:t xml:space="preserve"> </w:t>
      </w:r>
      <w:r w:rsidRPr="001C3B2B">
        <w:t xml:space="preserve">to inform a national approach to the prevention, early identification, control and management of </w:t>
      </w:r>
      <w:r w:rsidR="00551CBF">
        <w:t>occupational respiratory diseases</w:t>
      </w:r>
      <w:r w:rsidRPr="001C3B2B">
        <w:t xml:space="preserve"> in Australia</w:t>
      </w:r>
      <w:r w:rsidR="007C7E4D" w:rsidRPr="001C3B2B">
        <w:t xml:space="preserve"> </w:t>
      </w:r>
      <w:r w:rsidR="007C7E4D" w:rsidRPr="001C3B2B">
        <w:fldChar w:fldCharType="begin"/>
      </w:r>
      <w:r w:rsidR="005C6A22">
        <w:instrText xml:space="preserve"> ADDIN EN.CITE &lt;EndNote&gt;&lt;Cite&gt;&lt;Author&gt;The Department of Health&lt;/Author&gt;&lt;Year&gt;2021&lt;/Year&gt;&lt;RecNum&gt;1&lt;/RecNum&gt;&lt;DisplayText&gt;(11)&lt;/DisplayText&gt;&lt;record&gt;&lt;rec-number&gt;1&lt;/rec-number&gt;&lt;foreign-keys&gt;&lt;key app="EN" db-id="x5sfepsex5xp9xe0007vepxndxda5e92atas" timestamp="1615460483"&gt;1&lt;/key&gt;&lt;/foreign-keys&gt;&lt;ref-type name="Web Page"&gt;12&lt;/ref-type&gt;&lt;contributors&gt;&lt;authors&gt;&lt;author&gt;The Department of Health,&lt;/author&gt;&lt;/authors&gt;&lt;/contributors&gt;&lt;titles&gt;&lt;title&gt;National Dust Disease Taskforce&lt;/title&gt;&lt;/titles&gt;&lt;dates&gt;&lt;year&gt;2021&lt;/year&gt;&lt;/dates&gt;&lt;urls&gt;&lt;related-urls&gt;&lt;url&gt;https://www1.health.gov.au/internet/main/publishing.nsf/Content/ohp-nat-dust-disease-taskforce.htm?Open=&amp;amp;utm_source=health.gov.au&amp;amp;utm_medium=redirect&amp;amp;utm_campaign=digital_transformation&amp;amp;utm_content=dust&lt;/url&gt;&lt;/related-urls&gt;&lt;/urls&gt;&lt;custom1&gt;3 March&lt;/custom1&gt;&lt;custom2&gt;2021&lt;/custom2&gt;&lt;/record&gt;&lt;/Cite&gt;&lt;/EndNote&gt;</w:instrText>
      </w:r>
      <w:r w:rsidR="007C7E4D" w:rsidRPr="001C3B2B">
        <w:fldChar w:fldCharType="separate"/>
      </w:r>
      <w:r w:rsidR="005C6A22">
        <w:rPr>
          <w:noProof/>
        </w:rPr>
        <w:t>(11)</w:t>
      </w:r>
      <w:r w:rsidR="007C7E4D" w:rsidRPr="001C3B2B">
        <w:fldChar w:fldCharType="end"/>
      </w:r>
      <w:r w:rsidRPr="001C3B2B">
        <w:t>.</w:t>
      </w:r>
      <w:r w:rsidR="00B80653">
        <w:t xml:space="preserve"> The Terms of Reference for the Taskforce requested that it </w:t>
      </w:r>
      <w:r w:rsidRPr="001C3B2B">
        <w:t>provid</w:t>
      </w:r>
      <w:r w:rsidR="00B80653">
        <w:t>e</w:t>
      </w:r>
      <w:r w:rsidRPr="001C3B2B">
        <w:t xml:space="preserve"> advice on:</w:t>
      </w:r>
    </w:p>
    <w:p w14:paraId="674B1C27" w14:textId="3A409F23" w:rsidR="00DA36E7" w:rsidRPr="000C5980" w:rsidRDefault="00DA36E7" w:rsidP="000C5980">
      <w:pPr>
        <w:pStyle w:val="ListBullet"/>
      </w:pPr>
      <w:r w:rsidRPr="000C5980">
        <w:t xml:space="preserve">Actions that have been taken to date to address occupational </w:t>
      </w:r>
      <w:r w:rsidR="00CB58B9" w:rsidRPr="000C5980">
        <w:t>dust</w:t>
      </w:r>
      <w:r w:rsidR="006B3B5F" w:rsidRPr="000C5980">
        <w:t xml:space="preserve"> </w:t>
      </w:r>
      <w:r w:rsidRPr="000C5980">
        <w:t>disease across all Australian jurisdictions.</w:t>
      </w:r>
    </w:p>
    <w:p w14:paraId="4783ED24" w14:textId="2AFBD222" w:rsidR="00DA36E7" w:rsidRPr="000C5980" w:rsidRDefault="00DA36E7" w:rsidP="000C5980">
      <w:pPr>
        <w:pStyle w:val="ListBullet"/>
      </w:pPr>
      <w:r w:rsidRPr="000C5980">
        <w:t>Existing policy and regulatory arrangements in Australia to protect those at</w:t>
      </w:r>
      <w:r w:rsidR="00C64859" w:rsidRPr="000C5980">
        <w:t>-</w:t>
      </w:r>
      <w:r w:rsidRPr="000C5980">
        <w:t xml:space="preserve">risk from occupational </w:t>
      </w:r>
      <w:r w:rsidR="00CB58B9" w:rsidRPr="000C5980">
        <w:t>dust</w:t>
      </w:r>
      <w:r w:rsidR="006B3B5F" w:rsidRPr="000C5980">
        <w:t xml:space="preserve"> </w:t>
      </w:r>
      <w:r w:rsidRPr="000C5980">
        <w:t>disease, more specifically reviewing what controls are in place and how these are applied and monitored</w:t>
      </w:r>
      <w:r w:rsidR="00A3103A" w:rsidRPr="000C5980">
        <w:t>.</w:t>
      </w:r>
    </w:p>
    <w:p w14:paraId="2B2D6A47" w14:textId="5A1B64C3" w:rsidR="00DA36E7" w:rsidRPr="000C5980" w:rsidRDefault="00DA36E7" w:rsidP="000C5980">
      <w:pPr>
        <w:pStyle w:val="ListBullet"/>
      </w:pPr>
      <w:r w:rsidRPr="000C5980">
        <w:t>Opportunities for improvement across the system to ensure protection of those at</w:t>
      </w:r>
      <w:r w:rsidR="00C64859" w:rsidRPr="000C5980">
        <w:t>-</w:t>
      </w:r>
      <w:r w:rsidR="00AB7E42" w:rsidRPr="000C5980">
        <w:t>risk</w:t>
      </w:r>
      <w:r w:rsidRPr="000C5980">
        <w:t xml:space="preserve"> populations.</w:t>
      </w:r>
    </w:p>
    <w:p w14:paraId="0852E45D" w14:textId="3FBA3E67" w:rsidR="00DA36E7" w:rsidRPr="000C5980" w:rsidRDefault="00DA36E7" w:rsidP="000C5980">
      <w:pPr>
        <w:pStyle w:val="ListBullet"/>
      </w:pPr>
      <w:r w:rsidRPr="000C5980">
        <w:t xml:space="preserve">Options for sustainable approaches for the future prevention, detection and management of occupational </w:t>
      </w:r>
      <w:r w:rsidR="00CB58B9" w:rsidRPr="000C5980">
        <w:t>dust</w:t>
      </w:r>
      <w:r w:rsidR="006B3B5F" w:rsidRPr="000C5980">
        <w:t xml:space="preserve"> </w:t>
      </w:r>
      <w:r w:rsidRPr="000C5980">
        <w:t xml:space="preserve">diseases, including the consideration of the establishment of a National </w:t>
      </w:r>
      <w:r w:rsidR="00616B44" w:rsidRPr="000C5980">
        <w:t xml:space="preserve">Occupational Respiratory </w:t>
      </w:r>
      <w:r w:rsidRPr="000C5980">
        <w:t>Disease register, including its scope and anticipated outcomes.</w:t>
      </w:r>
    </w:p>
    <w:p w14:paraId="6F0F6A98" w14:textId="220B2BC4" w:rsidR="00DA36E7" w:rsidRPr="000C5980" w:rsidRDefault="00DA36E7" w:rsidP="000C5980">
      <w:pPr>
        <w:pStyle w:val="ListBullet"/>
      </w:pPr>
      <w:r w:rsidRPr="000C5980">
        <w:t xml:space="preserve">Options for potential new research required to support understanding, prevention and treatment of preventable occupational </w:t>
      </w:r>
      <w:r w:rsidR="00551CBF" w:rsidRPr="000C5980">
        <w:t>respiratory</w:t>
      </w:r>
      <w:r w:rsidRPr="000C5980">
        <w:t xml:space="preserve"> disease.</w:t>
      </w:r>
    </w:p>
    <w:p w14:paraId="339208F8" w14:textId="27803322" w:rsidR="00DA36E7" w:rsidRPr="000C5980" w:rsidRDefault="00B80653" w:rsidP="000C5980">
      <w:pPr>
        <w:pStyle w:val="BodyText"/>
      </w:pPr>
      <w:r w:rsidRPr="000C5980">
        <w:t xml:space="preserve">The Taskforce undertook extensive consultation over three phases with a broad range of stakeholders. </w:t>
      </w:r>
      <w:r w:rsidR="00DA36E7" w:rsidRPr="000C5980">
        <w:t xml:space="preserve">Through </w:t>
      </w:r>
      <w:r w:rsidRPr="000C5980">
        <w:t xml:space="preserve">these </w:t>
      </w:r>
      <w:r w:rsidR="00DA36E7" w:rsidRPr="000C5980">
        <w:t>consultations</w:t>
      </w:r>
      <w:r w:rsidRPr="000C5980">
        <w:t xml:space="preserve">, </w:t>
      </w:r>
      <w:r w:rsidR="00DA36E7" w:rsidRPr="000C5980">
        <w:t xml:space="preserve">the Taskforce heard differing views on what the most appropriate </w:t>
      </w:r>
      <w:hyperlink w:anchor="B_HealthScreening" w:tooltip="A systematic method of detecting risk factors or suspicious abnormalities among people who are symptom-free, so that health problems can be either prevented or followed up, diagnosed and treated as early as possible" w:history="1">
        <w:r w:rsidR="00DA36E7" w:rsidRPr="00E748FA">
          <w:rPr>
            <w:rStyle w:val="Hyperlink"/>
          </w:rPr>
          <w:t>health screening</w:t>
        </w:r>
      </w:hyperlink>
      <w:r w:rsidR="00DA36E7" w:rsidRPr="000C5980">
        <w:t xml:space="preserve"> methods are, with many critical of the </w:t>
      </w:r>
      <w:hyperlink w:anchor="B_HealthMonitoring" w:tooltip="It is a statutory requirement under WHS/OHS laws. The required monitoring of a worker while they are deployed in a role assessed to be at risk, to identify changes in their health status because of exposure to specific hazardous substances in the workplace" w:history="1">
        <w:r w:rsidR="001B74C6" w:rsidRPr="00264669">
          <w:rPr>
            <w:rStyle w:val="Hyperlink"/>
          </w:rPr>
          <w:t>health monitoring</w:t>
        </w:r>
      </w:hyperlink>
      <w:r w:rsidR="001B74C6" w:rsidRPr="000C5980">
        <w:t xml:space="preserve"> </w:t>
      </w:r>
      <w:r w:rsidR="00DA36E7" w:rsidRPr="000C5980">
        <w:t>processes required under</w:t>
      </w:r>
      <w:r w:rsidR="002072A8" w:rsidRPr="000C5980">
        <w:t xml:space="preserve"> </w:t>
      </w:r>
      <w:r w:rsidR="00DA36E7" w:rsidRPr="000C5980">
        <w:t xml:space="preserve">WHS </w:t>
      </w:r>
      <w:r w:rsidR="0083557F" w:rsidRPr="000C5980">
        <w:t>laws</w:t>
      </w:r>
      <w:r w:rsidR="00DA36E7" w:rsidRPr="000C5980">
        <w:t xml:space="preserve">. </w:t>
      </w:r>
      <w:r w:rsidR="0044060D" w:rsidRPr="000C5980">
        <w:t>Health monitoring</w:t>
      </w:r>
      <w:r w:rsidR="004007A5" w:rsidRPr="000C5980">
        <w:t xml:space="preserve"> (referred to as </w:t>
      </w:r>
      <w:hyperlink w:anchor="B_HealthSurveillance" w:tooltip="Ongoing surveillance in clinical practice after a case (at risk of or diagnosed with disease or injury) has been identified. Unlike health monitoring, it is not a statutory requirement under WHS/OHS laws and is therefore not paid for by the PCBU" w:history="1">
        <w:r w:rsidR="004007A5" w:rsidRPr="00E56E21">
          <w:rPr>
            <w:rStyle w:val="Hyperlink"/>
          </w:rPr>
          <w:t>health surveillance</w:t>
        </w:r>
      </w:hyperlink>
      <w:r w:rsidR="004007A5" w:rsidRPr="000C5980">
        <w:t xml:space="preserve"> in Western Australia</w:t>
      </w:r>
      <w:r w:rsidR="00D46A68" w:rsidRPr="000C5980">
        <w:t>)</w:t>
      </w:r>
      <w:r w:rsidR="0044060D" w:rsidRPr="000C5980">
        <w:t xml:space="preserve"> is the</w:t>
      </w:r>
      <w:r w:rsidR="007954F5" w:rsidRPr="000C5980">
        <w:t xml:space="preserve"> monitoring of a worker to identify changes in their health status because of exposure to specific hazardous substances in the workplace</w:t>
      </w:r>
      <w:r w:rsidR="00ED44FC" w:rsidRPr="000C5980">
        <w:t xml:space="preserve"> while a person is employed and at</w:t>
      </w:r>
      <w:r w:rsidR="003E4D92">
        <w:t>-</w:t>
      </w:r>
      <w:r w:rsidR="00ED44FC" w:rsidRPr="000C5980">
        <w:t>risk of exposure</w:t>
      </w:r>
      <w:r w:rsidR="007954F5" w:rsidRPr="000C5980">
        <w:t xml:space="preserve">. </w:t>
      </w:r>
      <w:r w:rsidR="00DA36E7" w:rsidRPr="000C5980">
        <w:t xml:space="preserve">Common themes raised </w:t>
      </w:r>
      <w:r w:rsidR="004007A5" w:rsidRPr="000C5980">
        <w:t xml:space="preserve">during consultations </w:t>
      </w:r>
      <w:r w:rsidR="00DA36E7" w:rsidRPr="000C5980">
        <w:t>were the need for a more comprehensive understanding of the workplace</w:t>
      </w:r>
      <w:r w:rsidR="00572FE0" w:rsidRPr="000C5980">
        <w:t>,</w:t>
      </w:r>
      <w:r w:rsidR="00DA36E7" w:rsidRPr="000C5980">
        <w:t xml:space="preserve"> clearer exposure risk characterisation</w:t>
      </w:r>
      <w:r w:rsidR="00572FE0" w:rsidRPr="000C5980">
        <w:t>,</w:t>
      </w:r>
      <w:r w:rsidR="00DA36E7" w:rsidRPr="000C5980">
        <w:t xml:space="preserve"> clinical guidance and enhanced enforcement of safe work practices for those who remain in the </w:t>
      </w:r>
      <w:r w:rsidR="00633FFF" w:rsidRPr="000C5980">
        <w:t>industry</w:t>
      </w:r>
      <w:r w:rsidR="00DA36E7" w:rsidRPr="000C5980">
        <w:t>.</w:t>
      </w:r>
    </w:p>
    <w:p w14:paraId="046EF215" w14:textId="6C022FC2" w:rsidR="00DA36E7" w:rsidRDefault="00DA36E7" w:rsidP="000C5980">
      <w:pPr>
        <w:pStyle w:val="BodyText"/>
      </w:pPr>
      <w:r>
        <w:t xml:space="preserve">In the engineered </w:t>
      </w:r>
      <w:r w:rsidRPr="00F537D4">
        <w:t>stone</w:t>
      </w:r>
      <w:r>
        <w:t xml:space="preserve"> </w:t>
      </w:r>
      <w:r w:rsidR="00633FFF">
        <w:t>industry</w:t>
      </w:r>
      <w:r>
        <w:t xml:space="preserve">, the Taskforce found that </w:t>
      </w:r>
      <w:r w:rsidRPr="00F537D4">
        <w:t>historically</w:t>
      </w:r>
      <w:r>
        <w:t xml:space="preserve">, health monitoring had not been undertaken. </w:t>
      </w:r>
      <w:r w:rsidRPr="00F537D4">
        <w:t xml:space="preserve">The </w:t>
      </w:r>
      <w:r>
        <w:t xml:space="preserve">lack of </w:t>
      </w:r>
      <w:r w:rsidR="002806F1">
        <w:t xml:space="preserve">monitoring </w:t>
      </w:r>
      <w:r w:rsidR="00105E35">
        <w:t>of workers exposed to RCS</w:t>
      </w:r>
      <w:r w:rsidR="00A475E9">
        <w:t xml:space="preserve"> dust</w:t>
      </w:r>
      <w:r w:rsidR="00105E35">
        <w:t xml:space="preserve"> </w:t>
      </w:r>
      <w:r>
        <w:t xml:space="preserve">resulted in </w:t>
      </w:r>
      <w:r w:rsidR="00ED44FC">
        <w:t xml:space="preserve">many </w:t>
      </w:r>
      <w:r>
        <w:t xml:space="preserve">workers being diagnosed with symptomatic, </w:t>
      </w:r>
      <w:r w:rsidDel="00C51E4A">
        <w:t>late</w:t>
      </w:r>
      <w:r w:rsidR="00C51E4A">
        <w:t>-stage</w:t>
      </w:r>
      <w:r>
        <w:t xml:space="preserve"> disease. The Taskforce also </w:t>
      </w:r>
      <w:r w:rsidR="00A63F09">
        <w:t xml:space="preserve">identified that </w:t>
      </w:r>
      <w:r>
        <w:t xml:space="preserve">inadequate or inappropriate </w:t>
      </w:r>
      <w:r w:rsidR="00D255FF">
        <w:t xml:space="preserve">health monitoring </w:t>
      </w:r>
      <w:r>
        <w:t xml:space="preserve">was </w:t>
      </w:r>
      <w:r w:rsidR="00236258">
        <w:t xml:space="preserve">being </w:t>
      </w:r>
      <w:r>
        <w:t xml:space="preserve">conducted in other </w:t>
      </w:r>
      <w:r w:rsidR="009C56BB">
        <w:t>industries</w:t>
      </w:r>
      <w:r w:rsidR="00FB783A">
        <w:t xml:space="preserve"> such as </w:t>
      </w:r>
      <w:r w:rsidR="00420495">
        <w:t xml:space="preserve">building and construction, mining, quarrying and </w:t>
      </w:r>
      <w:r>
        <w:t>tunnelling.</w:t>
      </w:r>
    </w:p>
    <w:p w14:paraId="0213E503" w14:textId="50DCBE15" w:rsidR="00E96F5C" w:rsidRPr="000C5980" w:rsidRDefault="00DA36E7" w:rsidP="000C5980">
      <w:pPr>
        <w:pStyle w:val="BodyText"/>
      </w:pPr>
      <w:r w:rsidRPr="000C5980">
        <w:lastRenderedPageBreak/>
        <w:t>The Royal Australasian College of Physicians</w:t>
      </w:r>
      <w:r w:rsidR="00420495" w:rsidRPr="000C5980">
        <w:t xml:space="preserve"> (RACP)</w:t>
      </w:r>
      <w:r w:rsidRPr="000C5980">
        <w:t>, the Thoracic Society of Australia and New Zealand</w:t>
      </w:r>
      <w:r w:rsidR="00C1194F" w:rsidRPr="000C5980">
        <w:t xml:space="preserve"> (TSANZ)</w:t>
      </w:r>
      <w:r w:rsidRPr="000C5980">
        <w:t>, the Australasian Faculty of Occupational and Environmental Medicine</w:t>
      </w:r>
      <w:r w:rsidR="00420495" w:rsidRPr="000C5980">
        <w:t xml:space="preserve"> (AFOEM)</w:t>
      </w:r>
      <w:r w:rsidRPr="000C5980">
        <w:t xml:space="preserve">, and the Royal Australian and New Zealand College of Radiologists </w:t>
      </w:r>
      <w:r w:rsidR="00420495" w:rsidRPr="000C5980">
        <w:t xml:space="preserve">(RANZCR) </w:t>
      </w:r>
      <w:r w:rsidRPr="000C5980">
        <w:t xml:space="preserve">have all called for the development of </w:t>
      </w:r>
      <w:r w:rsidR="006D25E5" w:rsidRPr="000C5980">
        <w:t>N</w:t>
      </w:r>
      <w:r w:rsidRPr="000C5980">
        <w:t xml:space="preserve">ational </w:t>
      </w:r>
      <w:r w:rsidR="006D25E5" w:rsidRPr="000C5980">
        <w:t>G</w:t>
      </w:r>
      <w:r w:rsidR="006A46EA" w:rsidRPr="000C5980">
        <w:t>uidance</w:t>
      </w:r>
      <w:r w:rsidRPr="000C5980">
        <w:t xml:space="preserve"> for </w:t>
      </w:r>
      <w:hyperlink w:anchor="B_CaseIdentification" w:tooltip="A strategy for targeting resources at individuals or groups who are suspected to be at-risk of silicosis. It involves actively searching systematically for people exposed to engineered stone" w:history="1">
        <w:r w:rsidR="00602989" w:rsidRPr="00A760A9">
          <w:rPr>
            <w:rStyle w:val="Hyperlink"/>
          </w:rPr>
          <w:t>case identification</w:t>
        </w:r>
      </w:hyperlink>
      <w:r w:rsidR="00DC4E8E" w:rsidRPr="000C5980">
        <w:t>,</w:t>
      </w:r>
      <w:r w:rsidRPr="000C5980">
        <w:t xml:space="preserve"> </w:t>
      </w:r>
      <w:r w:rsidR="00C066ED" w:rsidRPr="000C5980">
        <w:t xml:space="preserve">assessment and </w:t>
      </w:r>
      <w:hyperlink w:anchor="B_HealthSurveillance" w:tooltip="A broad concept which describes the ongoing surveillance in clinical practice after a case (at risk of or diagnosed with silicosis) has been identified. Health surveillance is not dependent on occupation related funding" w:history="1">
        <w:r w:rsidR="00C066ED" w:rsidRPr="000C5980">
          <w:rPr>
            <w:rStyle w:val="Hyperlink"/>
            <w:color w:val="auto"/>
            <w:u w:val="none"/>
          </w:rPr>
          <w:t xml:space="preserve">health </w:t>
        </w:r>
        <w:r w:rsidRPr="000C5980">
          <w:rPr>
            <w:rStyle w:val="Hyperlink"/>
            <w:color w:val="auto"/>
            <w:u w:val="none"/>
          </w:rPr>
          <w:t>surveillance</w:t>
        </w:r>
      </w:hyperlink>
      <w:r w:rsidRPr="000C5980">
        <w:t xml:space="preserve"> of </w:t>
      </w:r>
      <w:r w:rsidR="00C51E4A" w:rsidRPr="000C5980">
        <w:t>at</w:t>
      </w:r>
      <w:r w:rsidR="00C64859" w:rsidRPr="000C5980">
        <w:t>-</w:t>
      </w:r>
      <w:r w:rsidR="00AB7E42" w:rsidRPr="000C5980">
        <w:t>risk</w:t>
      </w:r>
      <w:r w:rsidRPr="000C5980">
        <w:t xml:space="preserve"> populations for silicosis.</w:t>
      </w:r>
    </w:p>
    <w:p w14:paraId="2028DDC2" w14:textId="43D35F0C" w:rsidR="00B73B0E" w:rsidRPr="000C5980" w:rsidRDefault="00B80653" w:rsidP="000C5980">
      <w:pPr>
        <w:pStyle w:val="BodyText"/>
      </w:pPr>
      <w:r w:rsidRPr="000C5980">
        <w:t xml:space="preserve">As part of </w:t>
      </w:r>
      <w:r w:rsidR="00DA36E7" w:rsidRPr="000C5980">
        <w:t xml:space="preserve">its </w:t>
      </w:r>
      <w:r w:rsidR="00714ABA" w:rsidRPr="000C5980">
        <w:t>I</w:t>
      </w:r>
      <w:r w:rsidR="00420495" w:rsidRPr="000C5980">
        <w:t xml:space="preserve">nterim </w:t>
      </w:r>
      <w:r w:rsidR="00714ABA" w:rsidRPr="000C5980">
        <w:t>A</w:t>
      </w:r>
      <w:r w:rsidR="00DA36E7" w:rsidRPr="000C5980">
        <w:t>dvice to the Minister for Health, the Taskforce recommended</w:t>
      </w:r>
      <w:r w:rsidRPr="000C5980">
        <w:t>,</w:t>
      </w:r>
      <w:r w:rsidR="00DA36E7" w:rsidRPr="000C5980">
        <w:t xml:space="preserve"> </w:t>
      </w:r>
      <w:r w:rsidRPr="000C5980">
        <w:t>“</w:t>
      </w:r>
      <w:r w:rsidR="00DA36E7" w:rsidRPr="000C5980">
        <w:t xml:space="preserve">the development of </w:t>
      </w:r>
      <w:r w:rsidR="00AD03FA" w:rsidRPr="000C5980">
        <w:t>N</w:t>
      </w:r>
      <w:r w:rsidR="00DA36E7" w:rsidRPr="000C5980">
        <w:t xml:space="preserve">ational </w:t>
      </w:r>
      <w:r w:rsidR="00AD03FA" w:rsidRPr="000C5980">
        <w:t>G</w:t>
      </w:r>
      <w:r w:rsidR="00DA36E7" w:rsidRPr="000C5980">
        <w:t xml:space="preserve">uidance on an </w:t>
      </w:r>
      <w:r w:rsidRPr="000C5980">
        <w:t xml:space="preserve">approach to </w:t>
      </w:r>
      <w:r w:rsidR="00DA36E7" w:rsidRPr="000C5980">
        <w:t>active</w:t>
      </w:r>
      <w:r w:rsidRPr="000C5980">
        <w:t>ly search for people at</w:t>
      </w:r>
      <w:r w:rsidR="003E4D92">
        <w:t>-</w:t>
      </w:r>
      <w:r w:rsidRPr="000C5980">
        <w:t xml:space="preserve">risk from </w:t>
      </w:r>
      <w:r w:rsidR="00277150" w:rsidRPr="000C5980">
        <w:t xml:space="preserve">RCS dust </w:t>
      </w:r>
      <w:r w:rsidRPr="000C5980">
        <w:t>exposure at the workplace</w:t>
      </w:r>
      <w:r w:rsidR="00086E32" w:rsidRPr="000C5980">
        <w:t>”</w:t>
      </w:r>
      <w:r w:rsidR="00DA36E7" w:rsidRPr="000C5980">
        <w:t xml:space="preserve"> </w:t>
      </w:r>
      <w:r w:rsidR="00D852F9" w:rsidRPr="000C5980">
        <w:fldChar w:fldCharType="begin"/>
      </w:r>
      <w:r w:rsidR="005C6A22">
        <w:instrText xml:space="preserve"> ADDIN EN.CITE &lt;EndNote&gt;&lt;Cite&gt;&lt;Author&gt;The Department of Health&lt;/Author&gt;&lt;Year&gt;2021&lt;/Year&gt;&lt;RecNum&gt;1&lt;/RecNum&gt;&lt;DisplayText&gt;(11)&lt;/DisplayText&gt;&lt;record&gt;&lt;rec-number&gt;1&lt;/rec-number&gt;&lt;foreign-keys&gt;&lt;key app="EN" db-id="x5sfepsex5xp9xe0007vepxndxda5e92atas" timestamp="1615460483"&gt;1&lt;/key&gt;&lt;/foreign-keys&gt;&lt;ref-type name="Web Page"&gt;12&lt;/ref-type&gt;&lt;contributors&gt;&lt;authors&gt;&lt;author&gt;The Department of Health,&lt;/author&gt;&lt;/authors&gt;&lt;/contributors&gt;&lt;titles&gt;&lt;title&gt;National Dust Disease Taskforce&lt;/title&gt;&lt;/titles&gt;&lt;dates&gt;&lt;year&gt;2021&lt;/year&gt;&lt;/dates&gt;&lt;urls&gt;&lt;related-urls&gt;&lt;url&gt;https://www1.health.gov.au/internet/main/publishing.nsf/Content/ohp-nat-dust-disease-taskforce.htm?Open=&amp;amp;utm_source=health.gov.au&amp;amp;utm_medium=redirect&amp;amp;utm_campaign=digital_transformation&amp;amp;utm_content=dust&lt;/url&gt;&lt;/related-urls&gt;&lt;/urls&gt;&lt;custom1&gt;3 March&lt;/custom1&gt;&lt;custom2&gt;2021&lt;/custom2&gt;&lt;/record&gt;&lt;/Cite&gt;&lt;/EndNote&gt;</w:instrText>
      </w:r>
      <w:r w:rsidR="00D852F9" w:rsidRPr="000C5980">
        <w:fldChar w:fldCharType="separate"/>
      </w:r>
      <w:r w:rsidR="005C6A22">
        <w:rPr>
          <w:noProof/>
        </w:rPr>
        <w:t>(11)</w:t>
      </w:r>
      <w:r w:rsidR="00D852F9" w:rsidRPr="000C5980">
        <w:fldChar w:fldCharType="end"/>
      </w:r>
      <w:r w:rsidR="004E7F2D" w:rsidRPr="000C5980">
        <w:t>.</w:t>
      </w:r>
    </w:p>
    <w:p w14:paraId="59989255" w14:textId="7FEFAFE6" w:rsidR="00086E32" w:rsidRPr="000C5980" w:rsidRDefault="00086E32" w:rsidP="000C5980">
      <w:pPr>
        <w:pStyle w:val="BodyText"/>
      </w:pPr>
      <w:r w:rsidRPr="000C5980">
        <w:t xml:space="preserve">In its Final Report, the Taskforce confirmed the importance of early detection of occupational respiratory disease to enable appropriate management of affected workers and to identify deficiencies in workplace controls. It also confirmed the need for the National Guidance </w:t>
      </w:r>
      <w:r w:rsidR="002E2557" w:rsidRPr="000C5980">
        <w:t>to be finalised and provided to relevant medical practitioners.</w:t>
      </w:r>
    </w:p>
    <w:p w14:paraId="5CB51213" w14:textId="293C007E" w:rsidR="00DA36E7" w:rsidRPr="0049424C" w:rsidRDefault="00DA36E7" w:rsidP="0049424C">
      <w:pPr>
        <w:pStyle w:val="BodyText"/>
        <w:rPr>
          <w:rFonts w:cstheme="minorHAnsi"/>
        </w:rPr>
      </w:pPr>
      <w:bookmarkStart w:id="25" w:name="_Toc93591855"/>
      <w:r w:rsidRPr="0049424C">
        <w:rPr>
          <w:rStyle w:val="Heading2Char"/>
        </w:rPr>
        <w:t xml:space="preserve">Purpose of the </w:t>
      </w:r>
      <w:r w:rsidR="004D6068">
        <w:rPr>
          <w:rStyle w:val="Heading2Char"/>
        </w:rPr>
        <w:t xml:space="preserve">National </w:t>
      </w:r>
      <w:r w:rsidR="00033F3B" w:rsidRPr="0049424C">
        <w:rPr>
          <w:rStyle w:val="Heading2Char"/>
        </w:rPr>
        <w:t>Guid</w:t>
      </w:r>
      <w:r w:rsidR="00033F3B">
        <w:rPr>
          <w:rStyle w:val="Heading2Char"/>
        </w:rPr>
        <w:t>ance</w:t>
      </w:r>
      <w:bookmarkEnd w:id="25"/>
    </w:p>
    <w:p w14:paraId="7DD8F302" w14:textId="00D9E838" w:rsidR="00200190" w:rsidRPr="000C5980" w:rsidRDefault="00DA36E7" w:rsidP="000C5980">
      <w:pPr>
        <w:pStyle w:val="BodyText"/>
      </w:pPr>
      <w:r w:rsidRPr="000C5980">
        <w:t>The</w:t>
      </w:r>
      <w:r w:rsidR="00E456C9" w:rsidRPr="000C5980">
        <w:t xml:space="preserve"> National Guid</w:t>
      </w:r>
      <w:r w:rsidR="00033F3B" w:rsidRPr="000C5980">
        <w:t xml:space="preserve">ance for </w:t>
      </w:r>
      <w:r w:rsidR="002F38DB" w:rsidRPr="000C5980">
        <w:t xml:space="preserve">doctors </w:t>
      </w:r>
      <w:r w:rsidR="004D6068" w:rsidRPr="000C5980">
        <w:t>assess</w:t>
      </w:r>
      <w:r w:rsidR="002F38DB" w:rsidRPr="000C5980">
        <w:t xml:space="preserve">ing </w:t>
      </w:r>
      <w:r w:rsidR="004D6068" w:rsidRPr="000C5980">
        <w:t xml:space="preserve">workers exposed to RCS dust </w:t>
      </w:r>
      <w:r w:rsidR="00693B8B" w:rsidRPr="000C5980">
        <w:t>due to work with</w:t>
      </w:r>
      <w:r w:rsidR="004D6068" w:rsidRPr="000C5980">
        <w:t xml:space="preserve"> engineered stone</w:t>
      </w:r>
      <w:r w:rsidR="00F65123" w:rsidRPr="000C5980">
        <w:t xml:space="preserve"> </w:t>
      </w:r>
      <w:r w:rsidR="004D6068" w:rsidRPr="000C5980">
        <w:t xml:space="preserve">(the National Guidance) </w:t>
      </w:r>
      <w:r w:rsidR="003669D6" w:rsidRPr="000C5980">
        <w:t>ha</w:t>
      </w:r>
      <w:r w:rsidR="000147CE" w:rsidRPr="000C5980">
        <w:t>s</w:t>
      </w:r>
      <w:r w:rsidR="003669D6" w:rsidRPr="000C5980">
        <w:t xml:space="preserve"> been developed to </w:t>
      </w:r>
      <w:r w:rsidR="007A0E62" w:rsidRPr="000C5980">
        <w:t xml:space="preserve">provide a consistent framework </w:t>
      </w:r>
      <w:r w:rsidR="00200190" w:rsidRPr="000C5980">
        <w:t>to:</w:t>
      </w:r>
    </w:p>
    <w:p w14:paraId="5957AEB0" w14:textId="1AB12BA9" w:rsidR="00363CAD" w:rsidRPr="000C5980" w:rsidRDefault="00F660B8" w:rsidP="000C5980">
      <w:pPr>
        <w:pStyle w:val="ListBullet"/>
      </w:pPr>
      <w:r w:rsidRPr="000C5980">
        <w:t>identify</w:t>
      </w:r>
      <w:r w:rsidR="00DA36E7" w:rsidRPr="000C5980">
        <w:t xml:space="preserve"> </w:t>
      </w:r>
      <w:r w:rsidR="00A139C4" w:rsidRPr="000C5980">
        <w:t>workers exposed to</w:t>
      </w:r>
      <w:r w:rsidR="00DA36E7" w:rsidRPr="000C5980">
        <w:t xml:space="preserve"> RCS dust </w:t>
      </w:r>
      <w:r w:rsidR="00A139C4" w:rsidRPr="000C5980">
        <w:t xml:space="preserve">in the engineered stone </w:t>
      </w:r>
      <w:r w:rsidR="00CD1988" w:rsidRPr="000C5980">
        <w:t>industry</w:t>
      </w:r>
      <w:r w:rsidR="00F65123" w:rsidRPr="000C5980">
        <w:t xml:space="preserve"> at any time during their working lifetime</w:t>
      </w:r>
      <w:r w:rsidR="00363CAD" w:rsidRPr="000C5980">
        <w:t>; and</w:t>
      </w:r>
    </w:p>
    <w:p w14:paraId="6389CB91" w14:textId="684A9CB3" w:rsidR="00363CAD" w:rsidRPr="000C5980" w:rsidRDefault="002E2557" w:rsidP="000C5980">
      <w:pPr>
        <w:pStyle w:val="ListBullet"/>
      </w:pPr>
      <w:r w:rsidRPr="000C5980">
        <w:t xml:space="preserve">support all relevant medical practitioners to </w:t>
      </w:r>
      <w:r w:rsidR="00F660B8" w:rsidRPr="000C5980">
        <w:t xml:space="preserve">carry out health surveillance </w:t>
      </w:r>
      <w:r w:rsidR="00200190" w:rsidRPr="000C5980">
        <w:t>within their specific training and experience</w:t>
      </w:r>
      <w:r w:rsidR="00A248AC" w:rsidRPr="000C5980">
        <w:t>.</w:t>
      </w:r>
    </w:p>
    <w:p w14:paraId="29835399" w14:textId="5168B237" w:rsidR="00DA36E7" w:rsidRDefault="00DA36E7" w:rsidP="00363CAD">
      <w:pPr>
        <w:pStyle w:val="BodyText"/>
      </w:pPr>
      <w:r>
        <w:t xml:space="preserve">The </w:t>
      </w:r>
      <w:r w:rsidR="00A10E94">
        <w:t xml:space="preserve">National </w:t>
      </w:r>
      <w:r>
        <w:t>Guid</w:t>
      </w:r>
      <w:r w:rsidR="000147CE">
        <w:t>ance</w:t>
      </w:r>
      <w:r>
        <w:t xml:space="preserve"> </w:t>
      </w:r>
      <w:r w:rsidR="005463FD">
        <w:t>is</w:t>
      </w:r>
      <w:r>
        <w:t xml:space="preserve"> a guide to appropriate practice to be followed subject to clinical judg</w:t>
      </w:r>
      <w:r w:rsidR="006064AF">
        <w:t>ement</w:t>
      </w:r>
      <w:r>
        <w:t xml:space="preserve"> and</w:t>
      </w:r>
      <w:r w:rsidR="00A73F81">
        <w:t xml:space="preserve"> individual</w:t>
      </w:r>
      <w:r w:rsidR="00A248AC">
        <w:t xml:space="preserve"> </w:t>
      </w:r>
      <w:r>
        <w:t>patient preferences.</w:t>
      </w:r>
    </w:p>
    <w:p w14:paraId="2E2ACF41" w14:textId="0D6D2FD5" w:rsidR="00DA36E7" w:rsidRPr="00797E2C" w:rsidRDefault="000C5980" w:rsidP="00FB2CA9">
      <w:pPr>
        <w:pStyle w:val="Heading2"/>
      </w:pPr>
      <w:r>
        <w:br w:type="column"/>
      </w:r>
      <w:bookmarkStart w:id="26" w:name="_Toc93591856"/>
      <w:r w:rsidR="00DA36E7" w:rsidRPr="00797E2C">
        <w:t xml:space="preserve">Scope of the </w:t>
      </w:r>
      <w:r w:rsidR="004D6068">
        <w:t xml:space="preserve">National </w:t>
      </w:r>
      <w:r w:rsidR="00B93612">
        <w:t>G</w:t>
      </w:r>
      <w:r w:rsidR="00DA36E7" w:rsidRPr="00797E2C">
        <w:t>uid</w:t>
      </w:r>
      <w:r w:rsidR="00325900">
        <w:t>ance</w:t>
      </w:r>
      <w:bookmarkEnd w:id="26"/>
    </w:p>
    <w:p w14:paraId="3B5DACB5" w14:textId="175FE8C3" w:rsidR="00DA36E7" w:rsidRPr="000C5980" w:rsidRDefault="00DA36E7" w:rsidP="000C5980">
      <w:pPr>
        <w:pStyle w:val="BodyText"/>
      </w:pPr>
      <w:r w:rsidRPr="000C5980">
        <w:t xml:space="preserve">The </w:t>
      </w:r>
      <w:r w:rsidR="00A17860" w:rsidRPr="000C5980">
        <w:t xml:space="preserve">National </w:t>
      </w:r>
      <w:r w:rsidR="00325900" w:rsidRPr="000C5980">
        <w:t xml:space="preserve">Guidance </w:t>
      </w:r>
      <w:r w:rsidRPr="000C5980">
        <w:t>cover</w:t>
      </w:r>
      <w:r w:rsidR="00325900" w:rsidRPr="000C5980">
        <w:t>s</w:t>
      </w:r>
      <w:r w:rsidRPr="000C5980">
        <w:t xml:space="preserve"> the most critical components and strategies to effectively identify </w:t>
      </w:r>
      <w:r w:rsidR="00244E83" w:rsidRPr="000C5980">
        <w:t xml:space="preserve">and assess </w:t>
      </w:r>
      <w:r w:rsidRPr="000C5980">
        <w:t>people at</w:t>
      </w:r>
      <w:r w:rsidR="00C64859" w:rsidRPr="000C5980">
        <w:t>-</w:t>
      </w:r>
      <w:r w:rsidRPr="000C5980">
        <w:t xml:space="preserve">risk </w:t>
      </w:r>
      <w:r w:rsidR="00A248AC" w:rsidRPr="000C5980">
        <w:t xml:space="preserve">of </w:t>
      </w:r>
      <w:r w:rsidR="005043AF" w:rsidRPr="000C5980">
        <w:t xml:space="preserve">silicosis </w:t>
      </w:r>
      <w:r w:rsidRPr="000C5980">
        <w:t>from RCS dust exposure</w:t>
      </w:r>
      <w:r w:rsidR="00D76C68" w:rsidRPr="000C5980">
        <w:t xml:space="preserve"> </w:t>
      </w:r>
      <w:r w:rsidR="007D36A1" w:rsidRPr="000C5980">
        <w:t>due to work with</w:t>
      </w:r>
      <w:r w:rsidR="00D76C68" w:rsidRPr="000C5980">
        <w:t xml:space="preserve"> engineered stone</w:t>
      </w:r>
      <w:r w:rsidR="005A567A" w:rsidRPr="000C5980">
        <w:t xml:space="preserve"> </w:t>
      </w:r>
      <w:r w:rsidR="007B159D" w:rsidRPr="000C5980">
        <w:t xml:space="preserve">and carry </w:t>
      </w:r>
      <w:r w:rsidR="00D76C68" w:rsidRPr="000C5980">
        <w:t>o</w:t>
      </w:r>
      <w:r w:rsidR="007B159D" w:rsidRPr="000C5980">
        <w:t xml:space="preserve">ut </w:t>
      </w:r>
      <w:r w:rsidR="00E07C04" w:rsidRPr="000C5980">
        <w:t xml:space="preserve">health </w:t>
      </w:r>
      <w:r w:rsidR="007B159D" w:rsidRPr="000C5980">
        <w:t>surveillance</w:t>
      </w:r>
      <w:r w:rsidRPr="000C5980">
        <w:t>.</w:t>
      </w:r>
    </w:p>
    <w:p w14:paraId="010FA91F" w14:textId="557131FE" w:rsidR="002D6603" w:rsidRPr="000C5980" w:rsidRDefault="002D6603" w:rsidP="000C5980">
      <w:pPr>
        <w:pStyle w:val="BodyText"/>
      </w:pPr>
      <w:r w:rsidRPr="000C5980">
        <w:t>The following is out of scope for the National Guidance:</w:t>
      </w:r>
    </w:p>
    <w:p w14:paraId="107A4714" w14:textId="3F751F18" w:rsidR="007959BA" w:rsidRPr="000C5980" w:rsidRDefault="00FD6F32" w:rsidP="000C5980">
      <w:pPr>
        <w:pStyle w:val="ListBullet"/>
      </w:pPr>
      <w:r w:rsidRPr="000C5980">
        <w:t>Medical practitioner</w:t>
      </w:r>
      <w:r w:rsidR="00200190" w:rsidRPr="000C5980">
        <w:t xml:space="preserve"> involvement in </w:t>
      </w:r>
      <w:hyperlink w:anchor="B_ContactTracing" w:tooltip="The process of identifying, assessing and managing people who may have been exposed to a factor causing disease" w:history="1">
        <w:r w:rsidR="00200190" w:rsidRPr="006D4460">
          <w:rPr>
            <w:rStyle w:val="Hyperlink"/>
          </w:rPr>
          <w:t>contact tracing</w:t>
        </w:r>
      </w:hyperlink>
      <w:r w:rsidR="00200190" w:rsidRPr="000C5980">
        <w:t xml:space="preserve"> of colleagues of an affected worker</w:t>
      </w:r>
      <w:r w:rsidR="003658B3" w:rsidRPr="000C5980">
        <w:t>.</w:t>
      </w:r>
    </w:p>
    <w:p w14:paraId="75706F5D" w14:textId="7297BD1B" w:rsidR="00DA36E7" w:rsidRPr="000C5980" w:rsidRDefault="00E44A30" w:rsidP="000C5980">
      <w:pPr>
        <w:pStyle w:val="ListBullet"/>
      </w:pPr>
      <w:r w:rsidRPr="000C5980">
        <w:t>T</w:t>
      </w:r>
      <w:r w:rsidR="007959BA" w:rsidRPr="000C5980">
        <w:t xml:space="preserve">reatment of workers diagnosed with </w:t>
      </w:r>
      <w:r w:rsidR="005B0FD9" w:rsidRPr="000C5980">
        <w:t xml:space="preserve">silicosis or other </w:t>
      </w:r>
      <w:r w:rsidR="00200190" w:rsidRPr="000C5980">
        <w:t xml:space="preserve">occupational respiratory </w:t>
      </w:r>
      <w:r w:rsidR="00570C4C" w:rsidRPr="000C5980">
        <w:t>diseases</w:t>
      </w:r>
      <w:r w:rsidR="003658B3" w:rsidRPr="000C5980">
        <w:t>.</w:t>
      </w:r>
    </w:p>
    <w:p w14:paraId="37E65888" w14:textId="704F03D7" w:rsidR="00AD2663" w:rsidRPr="000C5980" w:rsidRDefault="003658B3" w:rsidP="000C5980">
      <w:pPr>
        <w:pStyle w:val="ListBullet"/>
      </w:pPr>
      <w:r w:rsidRPr="000C5980">
        <w:t xml:space="preserve">Activity involving the medical practitioner in the process of identifying people who have been similarly </w:t>
      </w:r>
      <w:r w:rsidR="001277F6" w:rsidRPr="000C5980">
        <w:t>exposed</w:t>
      </w:r>
      <w:r w:rsidRPr="000C5980">
        <w:t xml:space="preserve"> to an index case.</w:t>
      </w:r>
    </w:p>
    <w:p w14:paraId="79655813" w14:textId="1C51C02B" w:rsidR="00282E28" w:rsidRPr="000C5980" w:rsidRDefault="007633D9" w:rsidP="000C5980">
      <w:pPr>
        <w:pStyle w:val="ListBullet"/>
      </w:pPr>
      <w:r w:rsidRPr="000C5980">
        <w:t>Identification and management of</w:t>
      </w:r>
      <w:r w:rsidR="006F192C" w:rsidRPr="000C5980">
        <w:t xml:space="preserve"> </w:t>
      </w:r>
      <w:r w:rsidR="002F38DB" w:rsidRPr="000C5980">
        <w:t xml:space="preserve">other </w:t>
      </w:r>
      <w:r w:rsidR="006F192C" w:rsidRPr="000C5980">
        <w:t>occupational respiratory diseases</w:t>
      </w:r>
      <w:r w:rsidR="004A6329" w:rsidRPr="000C5980">
        <w:t xml:space="preserve">, </w:t>
      </w:r>
      <w:r w:rsidR="001750C7" w:rsidRPr="000C5980">
        <w:t xml:space="preserve">not directly related to </w:t>
      </w:r>
      <w:r w:rsidR="00585F0C" w:rsidRPr="000C5980">
        <w:t xml:space="preserve">engineered stone related </w:t>
      </w:r>
      <w:r w:rsidR="004A6329" w:rsidRPr="000C5980">
        <w:t>silicosis</w:t>
      </w:r>
      <w:r w:rsidR="00CD0EF6">
        <w:t>.</w:t>
      </w:r>
    </w:p>
    <w:p w14:paraId="54FDF62F" w14:textId="0745F9DB" w:rsidR="00AD2663" w:rsidRPr="002C5DAE" w:rsidRDefault="001750C7" w:rsidP="000C5980">
      <w:pPr>
        <w:pStyle w:val="ListBullet"/>
      </w:pPr>
      <w:r w:rsidRPr="000C5980">
        <w:t xml:space="preserve">The </w:t>
      </w:r>
      <w:r w:rsidR="004B422A" w:rsidRPr="000C5980">
        <w:t xml:space="preserve">health </w:t>
      </w:r>
      <w:r w:rsidRPr="000C5980">
        <w:t xml:space="preserve">monitoring </w:t>
      </w:r>
      <w:r w:rsidR="0064097F" w:rsidRPr="000C5980">
        <w:t xml:space="preserve">of workers </w:t>
      </w:r>
      <w:r w:rsidR="004C0EF9" w:rsidRPr="000C5980">
        <w:t xml:space="preserve">required under </w:t>
      </w:r>
      <w:r w:rsidR="004520C4">
        <w:t>W</w:t>
      </w:r>
      <w:r w:rsidR="004C0EF9" w:rsidRPr="000C5980">
        <w:t xml:space="preserve">ork </w:t>
      </w:r>
      <w:r w:rsidR="004520C4">
        <w:t>H</w:t>
      </w:r>
      <w:r w:rsidR="004C0EF9" w:rsidRPr="000C5980">
        <w:t xml:space="preserve">ealth and </w:t>
      </w:r>
      <w:r w:rsidR="004520C4">
        <w:t>S</w:t>
      </w:r>
      <w:r w:rsidR="004C0EF9" w:rsidRPr="000C5980">
        <w:t xml:space="preserve">afety </w:t>
      </w:r>
      <w:r w:rsidR="00591F87">
        <w:t xml:space="preserve">(WHS) </w:t>
      </w:r>
      <w:r w:rsidR="004C0EF9" w:rsidRPr="000C5980">
        <w:t xml:space="preserve">or </w:t>
      </w:r>
      <w:r w:rsidR="004520C4">
        <w:t>O</w:t>
      </w:r>
      <w:r w:rsidR="004C0EF9" w:rsidRPr="000C5980">
        <w:t xml:space="preserve">ccupational </w:t>
      </w:r>
      <w:r w:rsidR="004520C4">
        <w:t>H</w:t>
      </w:r>
      <w:r w:rsidR="004C0EF9" w:rsidRPr="000C5980">
        <w:t xml:space="preserve">ealth and </w:t>
      </w:r>
      <w:r w:rsidR="004520C4">
        <w:t>S</w:t>
      </w:r>
      <w:r w:rsidR="004C0EF9" w:rsidRPr="000C5980">
        <w:t xml:space="preserve">afety </w:t>
      </w:r>
      <w:r w:rsidR="00591F87">
        <w:t xml:space="preserve">(OHS) </w:t>
      </w:r>
      <w:r w:rsidR="004C0EF9" w:rsidRPr="000C5980">
        <w:t xml:space="preserve">legislation </w:t>
      </w:r>
      <w:r w:rsidR="00CF3AE6" w:rsidRPr="000C5980">
        <w:t>monitoring at the workplace</w:t>
      </w:r>
      <w:r w:rsidR="00CD0EF6">
        <w:t>.</w:t>
      </w:r>
    </w:p>
    <w:p w14:paraId="756D45FB" w14:textId="41A6E92B" w:rsidR="00DA36E7" w:rsidRPr="00797E2C" w:rsidRDefault="00DA36E7" w:rsidP="00111B01">
      <w:pPr>
        <w:pStyle w:val="Heading2"/>
      </w:pPr>
      <w:bookmarkStart w:id="27" w:name="_Toc93591857"/>
      <w:r w:rsidRPr="00797E2C">
        <w:t xml:space="preserve">Target </w:t>
      </w:r>
      <w:r w:rsidRPr="00111B01">
        <w:t>audience</w:t>
      </w:r>
      <w:bookmarkEnd w:id="27"/>
    </w:p>
    <w:p w14:paraId="7C22B07B" w14:textId="39A09529" w:rsidR="00DA36E7" w:rsidRPr="000C5980" w:rsidRDefault="00DA36E7" w:rsidP="000C5980">
      <w:pPr>
        <w:pStyle w:val="BodyText"/>
      </w:pPr>
      <w:r w:rsidRPr="000C5980">
        <w:t>Th</w:t>
      </w:r>
      <w:r w:rsidR="007D36A1" w:rsidRPr="000C5980">
        <w:t>e National</w:t>
      </w:r>
      <w:r w:rsidR="00230C74" w:rsidRPr="000C5980">
        <w:t xml:space="preserve"> Guidance is</w:t>
      </w:r>
      <w:r w:rsidRPr="000C5980">
        <w:t xml:space="preserve"> intended for use by </w:t>
      </w:r>
      <w:r w:rsidR="00200190" w:rsidRPr="000C5980">
        <w:t xml:space="preserve">registered </w:t>
      </w:r>
      <w:r w:rsidR="00A248AC" w:rsidRPr="000C5980">
        <w:t>medical</w:t>
      </w:r>
      <w:r w:rsidR="00200190" w:rsidRPr="000C5980">
        <w:t xml:space="preserve"> practitioners </w:t>
      </w:r>
      <w:r w:rsidR="00A248AC" w:rsidRPr="000C5980">
        <w:t>collaboratively</w:t>
      </w:r>
      <w:r w:rsidR="00200190" w:rsidRPr="000C5980">
        <w:t xml:space="preserve"> with their patients</w:t>
      </w:r>
      <w:r w:rsidR="00864518" w:rsidRPr="000C5980">
        <w:t>.</w:t>
      </w:r>
      <w:r w:rsidR="00632FB8" w:rsidRPr="000C5980">
        <w:t xml:space="preserve"> Medical practitioners include </w:t>
      </w:r>
      <w:r w:rsidRPr="000C5980">
        <w:t>G</w:t>
      </w:r>
      <w:r w:rsidR="000C0846" w:rsidRPr="000C5980">
        <w:t>Ps</w:t>
      </w:r>
      <w:r w:rsidRPr="000C5980">
        <w:t>,</w:t>
      </w:r>
      <w:r w:rsidR="008D10AA" w:rsidRPr="000C5980">
        <w:t xml:space="preserve"> specialists </w:t>
      </w:r>
      <w:r w:rsidR="00200190" w:rsidRPr="000C5980">
        <w:t xml:space="preserve">in </w:t>
      </w:r>
      <w:r w:rsidR="00A248AC" w:rsidRPr="000C5980">
        <w:t>Occupational and</w:t>
      </w:r>
      <w:r w:rsidR="00200190" w:rsidRPr="000C5980">
        <w:t xml:space="preserve"> Environmental Medicine</w:t>
      </w:r>
      <w:r w:rsidR="008D10AA" w:rsidRPr="000C5980">
        <w:t>, Radiology</w:t>
      </w:r>
      <w:r w:rsidR="00200190" w:rsidRPr="000C5980">
        <w:t xml:space="preserve"> and</w:t>
      </w:r>
      <w:r w:rsidR="00A248AC" w:rsidRPr="000C5980">
        <w:t xml:space="preserve"> </w:t>
      </w:r>
      <w:r w:rsidR="00200190" w:rsidRPr="000C5980">
        <w:t>R</w:t>
      </w:r>
      <w:r w:rsidRPr="000C5980">
        <w:t xml:space="preserve">espiratory </w:t>
      </w:r>
      <w:r w:rsidR="00200190" w:rsidRPr="000C5980">
        <w:t>Medicine</w:t>
      </w:r>
      <w:r w:rsidR="008D10AA" w:rsidRPr="000C5980">
        <w:t xml:space="preserve"> and r</w:t>
      </w:r>
      <w:r w:rsidR="00200190" w:rsidRPr="000C5980">
        <w:t>esearchers</w:t>
      </w:r>
      <w:r w:rsidRPr="000C5980">
        <w:t>.</w:t>
      </w:r>
      <w:r w:rsidR="00FD48B2" w:rsidRPr="000C5980">
        <w:t xml:space="preserve"> This </w:t>
      </w:r>
      <w:r w:rsidR="005214FC" w:rsidRPr="000C5980">
        <w:t xml:space="preserve">also </w:t>
      </w:r>
      <w:r w:rsidR="00FD48B2" w:rsidRPr="000C5980">
        <w:t xml:space="preserve">includes </w:t>
      </w:r>
      <w:r w:rsidR="005214FC" w:rsidRPr="000C5980">
        <w:t xml:space="preserve">any </w:t>
      </w:r>
      <w:r w:rsidR="00FD48B2" w:rsidRPr="000C5980">
        <w:t>medical practitioner who ha</w:t>
      </w:r>
      <w:r w:rsidR="005214FC" w:rsidRPr="000C5980">
        <w:t>s</w:t>
      </w:r>
      <w:r w:rsidR="00FD48B2" w:rsidRPr="000C5980">
        <w:t xml:space="preserve"> had a patient referred </w:t>
      </w:r>
      <w:r w:rsidR="004D4677" w:rsidRPr="000C5980">
        <w:t xml:space="preserve">to them from a </w:t>
      </w:r>
      <w:r w:rsidR="00B57154" w:rsidRPr="000C5980">
        <w:t>medi</w:t>
      </w:r>
      <w:r w:rsidR="00823C41">
        <w:t>c</w:t>
      </w:r>
      <w:r w:rsidR="00B57154" w:rsidRPr="000C5980">
        <w:t xml:space="preserve">al practitioner </w:t>
      </w:r>
      <w:r w:rsidR="000273E9" w:rsidRPr="000C5980">
        <w:t>responsible for</w:t>
      </w:r>
      <w:r w:rsidR="00B57154" w:rsidRPr="000C5980">
        <w:t xml:space="preserve"> </w:t>
      </w:r>
      <w:r w:rsidR="00445575" w:rsidRPr="000C5980">
        <w:t>h</w:t>
      </w:r>
      <w:r w:rsidR="00B57154" w:rsidRPr="000C5980">
        <w:t xml:space="preserve">ealth </w:t>
      </w:r>
      <w:r w:rsidR="00DC0958" w:rsidRPr="000C5980">
        <w:t>monitoring</w:t>
      </w:r>
      <w:r w:rsidR="004C349D" w:rsidRPr="000C5980">
        <w:t>.</w:t>
      </w:r>
    </w:p>
    <w:p w14:paraId="027190D6" w14:textId="77777777" w:rsidR="00BF6414" w:rsidRDefault="00BF6414" w:rsidP="00111B01">
      <w:pPr>
        <w:pStyle w:val="Heading2"/>
      </w:pPr>
      <w:r>
        <w:br w:type="page"/>
      </w:r>
    </w:p>
    <w:p w14:paraId="59D95A17" w14:textId="26DCDF5C" w:rsidR="00DA36E7" w:rsidRPr="00E46759" w:rsidRDefault="00DA36E7" w:rsidP="00111B01">
      <w:pPr>
        <w:pStyle w:val="Heading2"/>
      </w:pPr>
      <w:bookmarkStart w:id="28" w:name="_Toc93591858"/>
      <w:r w:rsidRPr="00111B01">
        <w:lastRenderedPageBreak/>
        <w:t>Development</w:t>
      </w:r>
      <w:bookmarkEnd w:id="28"/>
    </w:p>
    <w:p w14:paraId="0262047E" w14:textId="73807390" w:rsidR="00DA36E7" w:rsidRPr="006A7B18" w:rsidRDefault="00DA36E7" w:rsidP="006A7B18">
      <w:pPr>
        <w:pStyle w:val="BodyText"/>
      </w:pPr>
      <w:r w:rsidRPr="006A7B18">
        <w:t xml:space="preserve">The </w:t>
      </w:r>
      <w:r w:rsidR="00BB7341">
        <w:t xml:space="preserve">National Guidance </w:t>
      </w:r>
      <w:r w:rsidRPr="006A7B18">
        <w:t>ha</w:t>
      </w:r>
      <w:r w:rsidR="003470B4">
        <w:t>s</w:t>
      </w:r>
      <w:r w:rsidRPr="006A7B18">
        <w:t xml:space="preserve"> been developed under the direction of an interdisciplinary </w:t>
      </w:r>
      <w:r w:rsidR="00AE4FA3">
        <w:t>W</w:t>
      </w:r>
      <w:r w:rsidRPr="006A7B18">
        <w:t xml:space="preserve">orking </w:t>
      </w:r>
      <w:r w:rsidR="00AE4FA3">
        <w:t>G</w:t>
      </w:r>
      <w:r w:rsidRPr="006A7B18">
        <w:t xml:space="preserve">roup. </w:t>
      </w:r>
      <w:r w:rsidR="004636DB">
        <w:t>The</w:t>
      </w:r>
      <w:r w:rsidRPr="006A7B18">
        <w:t xml:space="preserve"> </w:t>
      </w:r>
      <w:r w:rsidR="004636DB">
        <w:t>A</w:t>
      </w:r>
      <w:r w:rsidR="00C90024">
        <w:t>dministrati</w:t>
      </w:r>
      <w:r w:rsidR="00AB67B6">
        <w:t>ve</w:t>
      </w:r>
      <w:r w:rsidR="0090795B">
        <w:t xml:space="preserve"> </w:t>
      </w:r>
      <w:r w:rsidR="004636DB">
        <w:t>R</w:t>
      </w:r>
      <w:r w:rsidR="0090795B">
        <w:t>eport</w:t>
      </w:r>
      <w:r w:rsidR="0090795B" w:rsidRPr="006A7B18">
        <w:t xml:space="preserve"> </w:t>
      </w:r>
      <w:r w:rsidRPr="006A7B18">
        <w:t>details the</w:t>
      </w:r>
      <w:r w:rsidR="00AB67B6">
        <w:t xml:space="preserve"> </w:t>
      </w:r>
      <w:r w:rsidRPr="006A7B18">
        <w:t xml:space="preserve">Working Group </w:t>
      </w:r>
      <w:r w:rsidR="000E4A29">
        <w:t>m</w:t>
      </w:r>
      <w:r w:rsidRPr="006A7B18">
        <w:t>embership</w:t>
      </w:r>
      <w:r w:rsidR="00A5426C">
        <w:t>, process, consultations</w:t>
      </w:r>
      <w:r w:rsidRPr="006A7B18">
        <w:t xml:space="preserve"> and </w:t>
      </w:r>
      <w:r w:rsidR="000E4A29">
        <w:t>t</w:t>
      </w:r>
      <w:r w:rsidRPr="006A7B18">
        <w:t xml:space="preserve">erms of </w:t>
      </w:r>
      <w:r w:rsidR="000E4A29">
        <w:t>r</w:t>
      </w:r>
      <w:r w:rsidRPr="006A7B18">
        <w:t>eference.</w:t>
      </w:r>
    </w:p>
    <w:p w14:paraId="6B14A803" w14:textId="7C87AF39" w:rsidR="00111B01" w:rsidRDefault="006D4460" w:rsidP="00661FFA">
      <w:pPr>
        <w:pStyle w:val="BodyText"/>
      </w:pPr>
      <w:r>
        <w:t>T</w:t>
      </w:r>
      <w:r w:rsidR="00AB78AB" w:rsidRPr="002F3714">
        <w:t xml:space="preserve">he literature referenced in this document is not </w:t>
      </w:r>
      <w:r w:rsidR="00AB78AB" w:rsidRPr="0004039E">
        <w:t xml:space="preserve">intended to be a comprehensive evidence-based literature review but rather a selective reference to the relevant literature to inform the reader about the salient issues, </w:t>
      </w:r>
      <w:r w:rsidR="004B4B0C">
        <w:t>available</w:t>
      </w:r>
      <w:r w:rsidR="00AB78AB" w:rsidRPr="0004039E">
        <w:t xml:space="preserve"> evidence, gaps in knowledge and the rationale for the recommendations. Consequently, </w:t>
      </w:r>
      <w:r w:rsidR="008D1ADF">
        <w:t>the National Guidance</w:t>
      </w:r>
      <w:r w:rsidR="00013C95">
        <w:t xml:space="preserve"> </w:t>
      </w:r>
      <w:r w:rsidR="008D1ADF">
        <w:t>has been</w:t>
      </w:r>
      <w:r w:rsidR="00AB78AB" w:rsidRPr="0004039E">
        <w:t xml:space="preserve"> developed based </w:t>
      </w:r>
      <w:r w:rsidR="004F755D">
        <w:t xml:space="preserve">on </w:t>
      </w:r>
      <w:r w:rsidR="00AB78AB" w:rsidRPr="0004039E">
        <w:t xml:space="preserve">a </w:t>
      </w:r>
      <w:r w:rsidR="00AB78AB" w:rsidRPr="00275364">
        <w:rPr>
          <w:rStyle w:val="Emphasis"/>
        </w:rPr>
        <w:t>consensus of clinicians</w:t>
      </w:r>
      <w:r w:rsidR="009E2D75">
        <w:t xml:space="preserve"> </w:t>
      </w:r>
      <w:r w:rsidR="008D1ADF">
        <w:t xml:space="preserve">on the Working Group </w:t>
      </w:r>
      <w:r w:rsidR="00C318E8">
        <w:t>as well as the</w:t>
      </w:r>
      <w:r w:rsidR="00D16498">
        <w:t xml:space="preserve"> best available evidence at the time of </w:t>
      </w:r>
      <w:r w:rsidR="00A1682A">
        <w:t>publication</w:t>
      </w:r>
      <w:r w:rsidR="00AB78AB" w:rsidRPr="0004039E">
        <w:t>.</w:t>
      </w:r>
    </w:p>
    <w:p w14:paraId="05530AFA" w14:textId="7841EEE6" w:rsidR="00DA36E7" w:rsidRPr="00AD2663" w:rsidRDefault="00BF6414" w:rsidP="00111B01">
      <w:pPr>
        <w:pStyle w:val="Heading2"/>
      </w:pPr>
      <w:r>
        <w:br w:type="column"/>
      </w:r>
      <w:bookmarkStart w:id="29" w:name="_Toc93591859"/>
      <w:r w:rsidR="00DA36E7" w:rsidRPr="00AD2663">
        <w:t>Use</w:t>
      </w:r>
      <w:bookmarkEnd w:id="29"/>
    </w:p>
    <w:p w14:paraId="093844DE" w14:textId="1A082E01" w:rsidR="000D4355" w:rsidRPr="00797E2C" w:rsidRDefault="00DA36E7" w:rsidP="000D4355">
      <w:pPr>
        <w:pStyle w:val="BodyText"/>
      </w:pPr>
      <w:r w:rsidRPr="006A7B18">
        <w:rPr>
          <w:rStyle w:val="BodyTextChar"/>
        </w:rPr>
        <w:t xml:space="preserve">The primary goal of the </w:t>
      </w:r>
      <w:r w:rsidR="009D260C">
        <w:rPr>
          <w:rStyle w:val="BodyTextChar"/>
        </w:rPr>
        <w:t xml:space="preserve">National </w:t>
      </w:r>
      <w:r w:rsidR="004443E3">
        <w:rPr>
          <w:rStyle w:val="BodyTextChar"/>
        </w:rPr>
        <w:t>Guidance</w:t>
      </w:r>
      <w:r w:rsidR="005463FD">
        <w:rPr>
          <w:rStyle w:val="BodyTextChar"/>
        </w:rPr>
        <w:t xml:space="preserve"> </w:t>
      </w:r>
      <w:r w:rsidRPr="006A7B18">
        <w:rPr>
          <w:rStyle w:val="BodyTextChar"/>
        </w:rPr>
        <w:t xml:space="preserve">is to </w:t>
      </w:r>
      <w:r w:rsidR="00362538">
        <w:rPr>
          <w:rStyle w:val="BodyTextChar"/>
        </w:rPr>
        <w:t xml:space="preserve">help medical practitioners </w:t>
      </w:r>
      <w:r w:rsidR="00A5426C">
        <w:rPr>
          <w:rStyle w:val="BodyTextChar"/>
        </w:rPr>
        <w:t>work with their patients and</w:t>
      </w:r>
      <w:r w:rsidR="00C90024">
        <w:rPr>
          <w:rStyle w:val="BodyTextChar"/>
        </w:rPr>
        <w:t xml:space="preserve"> </w:t>
      </w:r>
      <w:r>
        <w:t xml:space="preserve">actively identify </w:t>
      </w:r>
      <w:r w:rsidR="00BE1966">
        <w:t xml:space="preserve">and assess </w:t>
      </w:r>
      <w:r>
        <w:t xml:space="preserve">people </w:t>
      </w:r>
      <w:r w:rsidR="000D4355" w:rsidRPr="00797E2C">
        <w:t>at</w:t>
      </w:r>
      <w:r w:rsidR="000D4355">
        <w:t>-</w:t>
      </w:r>
      <w:r w:rsidR="000D4355" w:rsidRPr="00797E2C">
        <w:t xml:space="preserve">risk </w:t>
      </w:r>
      <w:r w:rsidR="000D4355">
        <w:t xml:space="preserve">of disease </w:t>
      </w:r>
      <w:r w:rsidR="000D4355" w:rsidRPr="00797E2C">
        <w:t>from RCS dust exposure</w:t>
      </w:r>
      <w:r w:rsidR="000D4355">
        <w:t xml:space="preserve"> in the engineered stone </w:t>
      </w:r>
      <w:r w:rsidR="00633FFF">
        <w:t>industry</w:t>
      </w:r>
      <w:r w:rsidR="000D4355">
        <w:t xml:space="preserve"> and carry out surveillance</w:t>
      </w:r>
      <w:r w:rsidR="000D4355" w:rsidRPr="00797E2C">
        <w:t>.</w:t>
      </w:r>
    </w:p>
    <w:p w14:paraId="60EEAA9A" w14:textId="0B36B20A" w:rsidR="00DA36E7" w:rsidRDefault="00DA36E7" w:rsidP="006A7B18">
      <w:pPr>
        <w:pStyle w:val="BodyText"/>
      </w:pPr>
      <w:r>
        <w:t>Guid</w:t>
      </w:r>
      <w:r w:rsidR="00957DA9">
        <w:t>ance</w:t>
      </w:r>
      <w:r w:rsidR="004D71AE">
        <w:t xml:space="preserve"> documents</w:t>
      </w:r>
      <w:r>
        <w:t xml:space="preserve"> differ from the clinical care or c</w:t>
      </w:r>
      <w:r w:rsidR="00A5426C">
        <w:t xml:space="preserve">linical </w:t>
      </w:r>
      <w:r>
        <w:t>pathway</w:t>
      </w:r>
      <w:r w:rsidR="00AB67B6">
        <w:t xml:space="preserve"> documents</w:t>
      </w:r>
      <w:r>
        <w:t xml:space="preserve">. </w:t>
      </w:r>
      <w:r w:rsidR="004D71AE">
        <w:t>Guidance documents</w:t>
      </w:r>
      <w:r>
        <w:t xml:space="preserve"> </w:t>
      </w:r>
      <w:r w:rsidR="00A5426C">
        <w:t xml:space="preserve">provide </w:t>
      </w:r>
      <w:r>
        <w:t>an overview of the current best evidence translated into clinical</w:t>
      </w:r>
      <w:r w:rsidR="00A5426C">
        <w:t>ly</w:t>
      </w:r>
      <w:r>
        <w:t xml:space="preserve"> relevant statements</w:t>
      </w:r>
      <w:r w:rsidR="00C90024">
        <w:t xml:space="preserve"> or practice points</w:t>
      </w:r>
      <w:r>
        <w:t xml:space="preserve">. Care </w:t>
      </w:r>
      <w:r w:rsidR="00A5426C">
        <w:t xml:space="preserve">or clinical </w:t>
      </w:r>
      <w:r>
        <w:t>pathways, also known as critical pathways, care paths or case management plans</w:t>
      </w:r>
      <w:r w:rsidR="00A5426C">
        <w:t>,</w:t>
      </w:r>
      <w:r>
        <w:t xml:space="preserve"> are based on </w:t>
      </w:r>
      <w:hyperlink w:anchor="B_BestPractice" w:tooltip="The best standards of practice based on what others are already doing and there is limited evidence available " w:history="1">
        <w:r w:rsidRPr="00A55701">
          <w:rPr>
            <w:rStyle w:val="Hyperlink"/>
          </w:rPr>
          <w:t>best practice</w:t>
        </w:r>
      </w:hyperlink>
      <w:r>
        <w:t xml:space="preserve"> guidelines but provide a local link between the </w:t>
      </w:r>
      <w:r w:rsidR="00662D6E">
        <w:t>guidelines</w:t>
      </w:r>
      <w:r>
        <w:t xml:space="preserve"> and their </w:t>
      </w:r>
      <w:r w:rsidR="00A5426C">
        <w:t>application</w:t>
      </w:r>
      <w:r>
        <w:t>.</w:t>
      </w:r>
    </w:p>
    <w:p w14:paraId="3093A5E9" w14:textId="03D32ECD" w:rsidR="00F63388" w:rsidRDefault="00F63388" w:rsidP="006A7B18">
      <w:pPr>
        <w:pStyle w:val="BodyText"/>
      </w:pPr>
      <w:r>
        <w:t xml:space="preserve">The </w:t>
      </w:r>
      <w:r w:rsidR="009D260C">
        <w:t xml:space="preserve">National </w:t>
      </w:r>
      <w:r w:rsidR="003F43FE">
        <w:t>G</w:t>
      </w:r>
      <w:r w:rsidR="00662D6E">
        <w:t xml:space="preserve">uidance </w:t>
      </w:r>
      <w:r w:rsidR="006E0C17">
        <w:t xml:space="preserve">recommends </w:t>
      </w:r>
      <w:r w:rsidR="00A5426C">
        <w:t xml:space="preserve">shared </w:t>
      </w:r>
      <w:r w:rsidR="00472282">
        <w:t>decision-making</w:t>
      </w:r>
      <w:r w:rsidR="00A5426C">
        <w:t xml:space="preserve"> </w:t>
      </w:r>
      <w:r w:rsidR="006E0C17">
        <w:t xml:space="preserve">processes for assessing the respiratory health </w:t>
      </w:r>
      <w:r w:rsidR="0048709F">
        <w:t xml:space="preserve">of a </w:t>
      </w:r>
      <w:r w:rsidR="00CD1988">
        <w:t>person who has been exposed</w:t>
      </w:r>
      <w:r w:rsidR="0048709F">
        <w:t xml:space="preserve"> to RCS </w:t>
      </w:r>
      <w:r w:rsidR="00A5426C">
        <w:t>dust</w:t>
      </w:r>
      <w:r w:rsidR="00564593">
        <w:t xml:space="preserve">. </w:t>
      </w:r>
      <w:r w:rsidR="001475D1">
        <w:t xml:space="preserve">In addition, the </w:t>
      </w:r>
      <w:r w:rsidR="009D260C">
        <w:t xml:space="preserve">National </w:t>
      </w:r>
      <w:r w:rsidR="003F43FE">
        <w:t xml:space="preserve">Guidance </w:t>
      </w:r>
      <w:r w:rsidR="00A5426C">
        <w:t xml:space="preserve">identifies triggers </w:t>
      </w:r>
      <w:r w:rsidR="001475D1">
        <w:t xml:space="preserve">for additional testing or investigations </w:t>
      </w:r>
      <w:r w:rsidR="00A5426C">
        <w:t xml:space="preserve">to reflect </w:t>
      </w:r>
      <w:r w:rsidR="006C6030">
        <w:t xml:space="preserve">the </w:t>
      </w:r>
      <w:r w:rsidR="00630474">
        <w:t>person’s</w:t>
      </w:r>
      <w:r w:rsidR="006C6030">
        <w:t xml:space="preserve"> </w:t>
      </w:r>
      <w:r w:rsidR="00472282">
        <w:t>circumstances,</w:t>
      </w:r>
      <w:r w:rsidR="006C6030">
        <w:t xml:space="preserve"> subject to </w:t>
      </w:r>
      <w:r w:rsidR="00A5426C">
        <w:t xml:space="preserve">the </w:t>
      </w:r>
      <w:r w:rsidR="003F43FE">
        <w:t>medical practitioner</w:t>
      </w:r>
      <w:r w:rsidR="00A5426C">
        <w:t>’s</w:t>
      </w:r>
      <w:r w:rsidR="006C6030">
        <w:t xml:space="preserve"> judgement </w:t>
      </w:r>
      <w:r w:rsidR="00A5426C">
        <w:t xml:space="preserve">and </w:t>
      </w:r>
      <w:r w:rsidR="00A73F81">
        <w:t xml:space="preserve">individual </w:t>
      </w:r>
      <w:r w:rsidR="006C6030">
        <w:t>patient preferences.</w:t>
      </w:r>
    </w:p>
    <w:p w14:paraId="23DA373F" w14:textId="77777777" w:rsidR="00077535" w:rsidRDefault="00077535" w:rsidP="002B3B33">
      <w:pPr>
        <w:pStyle w:val="BodyText"/>
        <w:sectPr w:rsidR="00077535" w:rsidSect="00077535">
          <w:headerReference w:type="default" r:id="rId22"/>
          <w:footerReference w:type="default" r:id="rId23"/>
          <w:type w:val="continuous"/>
          <w:pgSz w:w="11906" w:h="16838"/>
          <w:pgMar w:top="1135" w:right="1440" w:bottom="1440" w:left="1440" w:header="708" w:footer="708" w:gutter="0"/>
          <w:cols w:num="2" w:space="708"/>
          <w:docGrid w:linePitch="360"/>
        </w:sectPr>
      </w:pPr>
    </w:p>
    <w:p w14:paraId="681A39AA" w14:textId="1476D8DB" w:rsidR="00CE1FC7" w:rsidRDefault="003C1950" w:rsidP="0044630E">
      <w:pPr>
        <w:pStyle w:val="BodyText"/>
        <w:tabs>
          <w:tab w:val="left" w:pos="3686"/>
        </w:tabs>
      </w:pPr>
      <w:r w:rsidRPr="00472282">
        <w:rPr>
          <w:noProof/>
          <w:lang w:eastAsia="en-AU"/>
        </w:rPr>
        <mc:AlternateContent>
          <mc:Choice Requires="wps">
            <w:drawing>
              <wp:anchor distT="0" distB="0" distL="114300" distR="114300" simplePos="0" relativeHeight="251658244" behindDoc="0" locked="0" layoutInCell="1" allowOverlap="1" wp14:anchorId="4B4D053A" wp14:editId="19E254AC">
                <wp:simplePos x="0" y="0"/>
                <wp:positionH relativeFrom="column">
                  <wp:posOffset>-914400</wp:posOffset>
                </wp:positionH>
                <wp:positionV relativeFrom="page">
                  <wp:posOffset>6933063</wp:posOffset>
                </wp:positionV>
                <wp:extent cx="7555230" cy="3783785"/>
                <wp:effectExtent l="0" t="0" r="7620" b="7620"/>
                <wp:wrapNone/>
                <wp:docPr id="27" name="Right Tri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5230" cy="3783785"/>
                        </a:xfrm>
                        <a:prstGeom prst="rtTriangle">
                          <a:avLst/>
                        </a:prstGeom>
                        <a:solidFill>
                          <a:schemeClr val="accent5">
                            <a:lumMod val="85000"/>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C3B61" id="Right Triangle 27" o:spid="_x0000_s1026" type="#_x0000_t6" alt="&quot;&quot;" style="position:absolute;margin-left:-1in;margin-top:545.9pt;width:594.9pt;height:297.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" fillcolor="#d8d8d8 [2728]" stroked="f" strokeweight="1pt">
                <v:fill opacity="20303f"/>
                <w10:wrap anchory="page"/>
              </v:shape>
            </w:pict>
          </mc:Fallback>
        </mc:AlternateContent>
      </w:r>
      <w:r w:rsidR="00724578">
        <w:br w:type="page"/>
      </w:r>
    </w:p>
    <w:p w14:paraId="4DEFE37D" w14:textId="25CF639F" w:rsidR="00CE1FC7" w:rsidRDefault="00CE1FC7" w:rsidP="00CE1FC7">
      <w:pPr>
        <w:pStyle w:val="BodyText"/>
      </w:pPr>
    </w:p>
    <w:p w14:paraId="202D9D2F" w14:textId="10F3E66C" w:rsidR="00CE1FC7" w:rsidRDefault="00CE1FC7" w:rsidP="00CE1FC7">
      <w:pPr>
        <w:pStyle w:val="BodyText"/>
      </w:pPr>
    </w:p>
    <w:p w14:paraId="4BB6378D" w14:textId="1E0EF017" w:rsidR="00724578" w:rsidRPr="000A1B7B" w:rsidRDefault="006C76A1" w:rsidP="000A1B7B">
      <w:pPr>
        <w:pStyle w:val="StyleHeadingsection48ptBackground1"/>
        <w:jc w:val="center"/>
        <w:rPr>
          <w:bCs/>
        </w:rPr>
      </w:pPr>
      <w:bookmarkStart w:id="30" w:name="_Toc93591860"/>
      <w:r w:rsidRPr="000A1B7B">
        <w:rPr>
          <w:bCs/>
          <w:noProof/>
          <w:lang w:eastAsia="en-AU"/>
        </w:rPr>
        <w:drawing>
          <wp:anchor distT="0" distB="0" distL="114300" distR="114300" simplePos="0" relativeHeight="251658279" behindDoc="1" locked="0" layoutInCell="1" allowOverlap="1" wp14:anchorId="759D6FF6" wp14:editId="114BABF5">
            <wp:simplePos x="0" y="0"/>
            <wp:positionH relativeFrom="margin">
              <wp:posOffset>-1219835</wp:posOffset>
            </wp:positionH>
            <wp:positionV relativeFrom="page">
              <wp:posOffset>3228866</wp:posOffset>
            </wp:positionV>
            <wp:extent cx="8424000" cy="7569705"/>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24000" cy="7569705"/>
                    </a:xfrm>
                    <a:prstGeom prst="rect">
                      <a:avLst/>
                    </a:prstGeom>
                    <a:noFill/>
                  </pic:spPr>
                </pic:pic>
              </a:graphicData>
            </a:graphic>
            <wp14:sizeRelH relativeFrom="page">
              <wp14:pctWidth>0</wp14:pctWidth>
            </wp14:sizeRelH>
            <wp14:sizeRelV relativeFrom="page">
              <wp14:pctHeight>0</wp14:pctHeight>
            </wp14:sizeRelV>
          </wp:anchor>
        </w:drawing>
      </w:r>
      <w:r w:rsidR="00E6758D" w:rsidRPr="000A1B7B">
        <w:t>Occupational respiratory diseases</w:t>
      </w:r>
      <w:bookmarkEnd w:id="30"/>
      <w:r w:rsidR="00CE1FC7" w:rsidRPr="000A1B7B">
        <w:br w:type="page"/>
      </w:r>
    </w:p>
    <w:p w14:paraId="6E4B7B4D" w14:textId="0BD97D4D" w:rsidR="00D44EF0" w:rsidRPr="008105B8" w:rsidRDefault="00E6758D" w:rsidP="006A7B18">
      <w:pPr>
        <w:pStyle w:val="Heading2"/>
      </w:pPr>
      <w:bookmarkStart w:id="31" w:name="_Toc93591861"/>
      <w:r>
        <w:lastRenderedPageBreak/>
        <w:t>Occupational respiratory</w:t>
      </w:r>
      <w:r w:rsidR="00E611B3">
        <w:t xml:space="preserve"> disease</w:t>
      </w:r>
      <w:r w:rsidR="00724578">
        <w:t>s</w:t>
      </w:r>
      <w:r w:rsidR="005C68D6">
        <w:t xml:space="preserve"> and silicosis</w:t>
      </w:r>
      <w:bookmarkEnd w:id="31"/>
    </w:p>
    <w:p w14:paraId="31D11F89" w14:textId="4A3CE3B7" w:rsidR="00DE0015" w:rsidRPr="00BF6414" w:rsidRDefault="00724578" w:rsidP="00BF6414">
      <w:pPr>
        <w:pStyle w:val="BodyText"/>
      </w:pPr>
      <w:r w:rsidRPr="00BF6414">
        <w:t xml:space="preserve">Occupational exposure </w:t>
      </w:r>
      <w:r w:rsidR="00A20E31" w:rsidRPr="00BF6414">
        <w:t xml:space="preserve">to fumes, dusts and vapours </w:t>
      </w:r>
      <w:r w:rsidRPr="00BF6414">
        <w:t xml:space="preserve">is </w:t>
      </w:r>
      <w:r w:rsidR="00282A83" w:rsidRPr="00BF6414">
        <w:t>known to be</w:t>
      </w:r>
      <w:r w:rsidRPr="00BF6414">
        <w:t xml:space="preserve"> a </w:t>
      </w:r>
      <w:r w:rsidR="00282A83" w:rsidRPr="00BF6414">
        <w:t>significant</w:t>
      </w:r>
      <w:r w:rsidRPr="00BF6414">
        <w:t xml:space="preserve"> cause of respiratory illness in Australia</w:t>
      </w:r>
      <w:r w:rsidR="00C318E8" w:rsidRPr="00BF6414">
        <w:t>. Many of these</w:t>
      </w:r>
      <w:r w:rsidR="00E103E9" w:rsidRPr="00BF6414">
        <w:t xml:space="preserve"> illnesses</w:t>
      </w:r>
      <w:r w:rsidRPr="00BF6414">
        <w:t xml:space="preserve"> may </w:t>
      </w:r>
      <w:r w:rsidR="00D3082A" w:rsidRPr="00BF6414">
        <w:t>not be detected until</w:t>
      </w:r>
      <w:r w:rsidRPr="00BF6414">
        <w:t xml:space="preserve"> long after </w:t>
      </w:r>
      <w:r w:rsidR="00E72458" w:rsidRPr="00BF6414">
        <w:t xml:space="preserve">the </w:t>
      </w:r>
      <w:r w:rsidR="00C90024" w:rsidRPr="00BF6414">
        <w:t>original</w:t>
      </w:r>
      <w:r w:rsidR="00E72458" w:rsidRPr="00BF6414">
        <w:t xml:space="preserve"> </w:t>
      </w:r>
      <w:r w:rsidRPr="00BF6414">
        <w:t>exposure</w:t>
      </w:r>
      <w:r w:rsidR="00E72458" w:rsidRPr="00BF6414">
        <w:t xml:space="preserve"> has ceased</w:t>
      </w:r>
      <w:r w:rsidRPr="00BF6414">
        <w:t xml:space="preserve">. Once </w:t>
      </w:r>
      <w:r w:rsidR="00C623F4" w:rsidRPr="00BF6414">
        <w:t>diagnosed</w:t>
      </w:r>
      <w:r w:rsidRPr="00BF6414">
        <w:t>,</w:t>
      </w:r>
      <w:r w:rsidR="00C623F4" w:rsidRPr="00BF6414">
        <w:t xml:space="preserve"> many</w:t>
      </w:r>
      <w:r w:rsidRPr="00BF6414">
        <w:t xml:space="preserve"> </w:t>
      </w:r>
      <w:r w:rsidR="00E103E9" w:rsidRPr="00BF6414">
        <w:t xml:space="preserve">patients </w:t>
      </w:r>
      <w:r w:rsidR="007E4061" w:rsidRPr="00BF6414">
        <w:t>may experience long</w:t>
      </w:r>
      <w:r w:rsidR="00961CC9" w:rsidRPr="00BF6414">
        <w:t>-</w:t>
      </w:r>
      <w:r w:rsidR="007E4061" w:rsidRPr="00BF6414">
        <w:t>term disablement</w:t>
      </w:r>
      <w:r w:rsidRPr="00BF6414">
        <w:t xml:space="preserve"> and </w:t>
      </w:r>
      <w:r w:rsidR="00CD1988" w:rsidRPr="00BF6414">
        <w:t>have a shorter</w:t>
      </w:r>
      <w:r w:rsidRPr="00BF6414">
        <w:t xml:space="preserve"> life expectancy</w:t>
      </w:r>
      <w:r w:rsidR="004A423B" w:rsidRPr="00BF6414">
        <w:t xml:space="preserve"> </w:t>
      </w:r>
      <w:r w:rsidR="004A423B" w:rsidRPr="00BF6414">
        <w:fldChar w:fldCharType="begin"/>
      </w:r>
      <w:r w:rsidR="005C6A22">
        <w:instrText xml:space="preserve"> ADDIN EN.CITE &lt;EndNote&gt;&lt;Cite ExcludeYear="1"&gt;&lt;Author&gt;Alif&lt;/Author&gt;&lt;RecNum&gt;67&lt;/RecNum&gt;&lt;DisplayText&gt;(12)&lt;/DisplayText&gt;&lt;record&gt;&lt;rec-number&gt;67&lt;/rec-number&gt;&lt;foreign-keys&gt;&lt;key app="EN" db-id="x5sfepsex5xp9xe0007vepxndxda5e92atas" timestamp="1617173905"&gt;67&lt;/key&gt;&lt;/foreign-keys&gt;&lt;ref-type name="Journal Article"&gt;17&lt;/ref-type&gt;&lt;contributors&gt;&lt;authors&gt;&lt;author&gt;Alif, Sheikh&lt;/author&gt;&lt;author&gt;Glass, Deborah&lt;/author&gt;&lt;author&gt;Abramson, Michael&lt;/author&gt;&lt;author&gt;Hoy, Ryan&lt;/author&gt;&lt;author&gt;AM, Malcolm Sim&lt;/author&gt;&lt;/authors&gt;&lt;/contributors&gt;&lt;titles&gt;&lt;title&gt;Occupational lung diseases in Australia&lt;/title&gt;&lt;/titles&gt;&lt;dates&gt;&lt;/dates&gt;&lt;urls&gt;&lt;/urls&gt;&lt;/record&gt;&lt;/Cite&gt;&lt;/EndNote&gt;</w:instrText>
      </w:r>
      <w:r w:rsidR="004A423B" w:rsidRPr="00BF6414">
        <w:fldChar w:fldCharType="separate"/>
      </w:r>
      <w:r w:rsidR="005C6A22">
        <w:rPr>
          <w:noProof/>
        </w:rPr>
        <w:t>(12)</w:t>
      </w:r>
      <w:r w:rsidR="004A423B" w:rsidRPr="00BF6414">
        <w:fldChar w:fldCharType="end"/>
      </w:r>
      <w:r w:rsidRPr="00BF6414">
        <w:t>.</w:t>
      </w:r>
    </w:p>
    <w:p w14:paraId="4119FA72" w14:textId="5C1F24BC" w:rsidR="00724578" w:rsidRPr="00BF6414" w:rsidRDefault="0006403F" w:rsidP="00BF6414">
      <w:pPr>
        <w:pStyle w:val="BodyText"/>
      </w:pPr>
      <w:r w:rsidRPr="00BF6414">
        <w:t>Examples of</w:t>
      </w:r>
      <w:r w:rsidR="00724578" w:rsidRPr="00BF6414">
        <w:t xml:space="preserve"> occupational respiratory diseases include:</w:t>
      </w:r>
    </w:p>
    <w:p w14:paraId="078CD127" w14:textId="75650D55" w:rsidR="008F6327" w:rsidRPr="00BF6414" w:rsidRDefault="00BB246E" w:rsidP="00BF6414">
      <w:pPr>
        <w:pStyle w:val="ListBullet2"/>
      </w:pPr>
      <w:r w:rsidRPr="00BF6414">
        <w:t>s</w:t>
      </w:r>
      <w:r w:rsidR="00724578" w:rsidRPr="00BF6414">
        <w:t>ilicosis due to RCS dust exposure</w:t>
      </w:r>
    </w:p>
    <w:p w14:paraId="1BE96D3C" w14:textId="3D56ED2C" w:rsidR="008F6327" w:rsidRPr="00BF6414" w:rsidRDefault="00BB246E" w:rsidP="00BF6414">
      <w:pPr>
        <w:pStyle w:val="ListBullet2"/>
      </w:pPr>
      <w:r w:rsidRPr="00BF6414">
        <w:t>c</w:t>
      </w:r>
      <w:r w:rsidR="00724578" w:rsidRPr="00BF6414">
        <w:t>hronic obstructive pulmonary disease (COPD)</w:t>
      </w:r>
    </w:p>
    <w:p w14:paraId="458CABDD" w14:textId="7CDCB697" w:rsidR="008F6327" w:rsidRPr="00BF6414" w:rsidRDefault="00BB246E" w:rsidP="00BF6414">
      <w:pPr>
        <w:pStyle w:val="ListBullet2"/>
      </w:pPr>
      <w:r w:rsidRPr="00BF6414">
        <w:t>c</w:t>
      </w:r>
      <w:r w:rsidR="00724578" w:rsidRPr="00BF6414">
        <w:t>hronic bronchitis</w:t>
      </w:r>
    </w:p>
    <w:p w14:paraId="7FCCBFEA" w14:textId="03E07309" w:rsidR="0077127C" w:rsidRPr="00BF6414" w:rsidRDefault="00BB246E" w:rsidP="00BF6414">
      <w:pPr>
        <w:pStyle w:val="ListBullet2"/>
      </w:pPr>
      <w:r w:rsidRPr="00BF6414">
        <w:t>e</w:t>
      </w:r>
      <w:r w:rsidR="0077127C" w:rsidRPr="00BF6414">
        <w:t>mphysema</w:t>
      </w:r>
    </w:p>
    <w:p w14:paraId="7BE219D8" w14:textId="103BCE6F" w:rsidR="00586F4D" w:rsidRPr="00BF6414" w:rsidRDefault="00BB246E" w:rsidP="00BF6414">
      <w:pPr>
        <w:pStyle w:val="ListBullet2"/>
      </w:pPr>
      <w:r w:rsidRPr="00BF6414">
        <w:t>a</w:t>
      </w:r>
      <w:r w:rsidR="00724578" w:rsidRPr="00BF6414">
        <w:t>sbestos-related diseases</w:t>
      </w:r>
      <w:r w:rsidR="009A3750" w:rsidRPr="00BF6414">
        <w:t xml:space="preserve"> (malignant and non-malignant)</w:t>
      </w:r>
    </w:p>
    <w:p w14:paraId="2E7F6795" w14:textId="4C58E6B3" w:rsidR="00586F4D" w:rsidRPr="00BF6414" w:rsidRDefault="00BB246E" w:rsidP="00BF6414">
      <w:pPr>
        <w:pStyle w:val="ListBullet2"/>
      </w:pPr>
      <w:r w:rsidRPr="00BF6414">
        <w:t>m</w:t>
      </w:r>
      <w:r w:rsidR="00724578" w:rsidRPr="00BF6414">
        <w:t xml:space="preserve">ining related dust </w:t>
      </w:r>
      <w:hyperlink w:anchor="B_pneumoconiosis" w:tooltip="A class of interstitial lung disease caused by inhaling mineral dusts that damage your lungs" w:history="1">
        <w:r w:rsidR="00724578" w:rsidRPr="00BF6414">
          <w:rPr>
            <w:rStyle w:val="Hyperlink"/>
            <w:color w:val="auto"/>
            <w:u w:val="none"/>
          </w:rPr>
          <w:t>pneumoconiosis</w:t>
        </w:r>
      </w:hyperlink>
      <w:r w:rsidR="00724578" w:rsidRPr="00BF6414">
        <w:t xml:space="preserve"> such as coal mine dust (</w:t>
      </w:r>
      <w:r w:rsidR="00E54D45" w:rsidRPr="00BF6414">
        <w:t>b</w:t>
      </w:r>
      <w:r w:rsidR="00724578" w:rsidRPr="00BF6414">
        <w:t>lack lung), mixed dust pneumonoconiosis</w:t>
      </w:r>
      <w:r w:rsidR="004D13CB" w:rsidRPr="00BF6414">
        <w:t xml:space="preserve"> and</w:t>
      </w:r>
      <w:r w:rsidR="00724578" w:rsidRPr="00BF6414">
        <w:t xml:space="preserve"> diffuse dust</w:t>
      </w:r>
      <w:r w:rsidR="00442190" w:rsidRPr="00BF6414">
        <w:t xml:space="preserve"> </w:t>
      </w:r>
      <w:r w:rsidR="00724578" w:rsidRPr="00BF6414">
        <w:t>related pulmonary fibrosis</w:t>
      </w:r>
    </w:p>
    <w:p w14:paraId="32EAA85C" w14:textId="73CC0A29" w:rsidR="00586F4D" w:rsidRPr="00BF6414" w:rsidRDefault="00BB246E" w:rsidP="00BF6414">
      <w:pPr>
        <w:pStyle w:val="ListBullet2"/>
      </w:pPr>
      <w:r w:rsidRPr="00BF6414">
        <w:t>o</w:t>
      </w:r>
      <w:r w:rsidR="00724578" w:rsidRPr="00BF6414">
        <w:t xml:space="preserve">ther types of </w:t>
      </w:r>
      <w:r w:rsidR="00676079" w:rsidRPr="00BF6414">
        <w:t>pneumoconiosis</w:t>
      </w:r>
      <w:r w:rsidR="00724578" w:rsidRPr="00BF6414">
        <w:t xml:space="preserve"> caused by breathing in specific types of dust particles such as berylliosis (beryllium metal) and byssinosis (</w:t>
      </w:r>
      <w:r w:rsidR="00E72458" w:rsidRPr="00BF6414">
        <w:t>cotton bracts</w:t>
      </w:r>
      <w:r w:rsidR="00724578" w:rsidRPr="00BF6414">
        <w:t>)</w:t>
      </w:r>
    </w:p>
    <w:p w14:paraId="4D6F7595" w14:textId="53F840FB" w:rsidR="00E72458" w:rsidRPr="00BF6414" w:rsidRDefault="00BB246E" w:rsidP="00BF6414">
      <w:pPr>
        <w:pStyle w:val="ListBullet2"/>
      </w:pPr>
      <w:r w:rsidRPr="00BF6414">
        <w:t>w</w:t>
      </w:r>
      <w:r w:rsidR="00E72458" w:rsidRPr="00BF6414">
        <w:t>ork-related asthma/occupational asthma</w:t>
      </w:r>
    </w:p>
    <w:p w14:paraId="7F8EB2DB" w14:textId="78815514" w:rsidR="00586F4D" w:rsidRPr="00BF6414" w:rsidRDefault="00BB246E" w:rsidP="00BF6414">
      <w:pPr>
        <w:pStyle w:val="ListBullet2"/>
      </w:pPr>
      <w:r w:rsidRPr="00BF6414">
        <w:t>h</w:t>
      </w:r>
      <w:r w:rsidR="00724578" w:rsidRPr="00BF6414">
        <w:t xml:space="preserve">ypersensitivity pneumonitis – in which the lungs </w:t>
      </w:r>
      <w:r w:rsidR="00E72458" w:rsidRPr="00BF6414">
        <w:t xml:space="preserve">develop </w:t>
      </w:r>
      <w:r w:rsidR="00F979F9" w:rsidRPr="00BF6414">
        <w:t xml:space="preserve">specific </w:t>
      </w:r>
      <w:r w:rsidR="00724578" w:rsidRPr="00BF6414">
        <w:t xml:space="preserve">sensitivity to inhaled </w:t>
      </w:r>
      <w:r w:rsidR="00F979F9" w:rsidRPr="00BF6414">
        <w:t xml:space="preserve">particles </w:t>
      </w:r>
      <w:r w:rsidR="00724578" w:rsidRPr="00BF6414">
        <w:t>containing fungus, moulds or chemicals.</w:t>
      </w:r>
    </w:p>
    <w:p w14:paraId="3C0ED40F" w14:textId="3C72FDB6" w:rsidR="00586F4D" w:rsidRPr="00511118" w:rsidRDefault="00724578" w:rsidP="000A62B3">
      <w:pPr>
        <w:pStyle w:val="BodyText"/>
      </w:pPr>
      <w:r w:rsidRPr="00511118">
        <w:t xml:space="preserve">In addition to the lung parenchymal and airway spectrum of </w:t>
      </w:r>
      <w:r w:rsidR="00D7794F">
        <w:t>occupational respiratory d</w:t>
      </w:r>
      <w:r w:rsidRPr="00511118">
        <w:t xml:space="preserve">iseases, other diseases associated with RCS </w:t>
      </w:r>
      <w:r w:rsidR="00156531">
        <w:t xml:space="preserve">dust </w:t>
      </w:r>
      <w:r w:rsidRPr="00511118">
        <w:t>include:</w:t>
      </w:r>
    </w:p>
    <w:p w14:paraId="2E053FBF" w14:textId="534BF664" w:rsidR="00586F4D" w:rsidRDefault="00BB246E" w:rsidP="00BF6414">
      <w:pPr>
        <w:pStyle w:val="ListBullet2"/>
      </w:pPr>
      <w:r>
        <w:t>l</w:t>
      </w:r>
      <w:r w:rsidR="00724578" w:rsidRPr="00586F4D">
        <w:t>ung cancer</w:t>
      </w:r>
    </w:p>
    <w:p w14:paraId="6F8EC6CC" w14:textId="43D1A688" w:rsidR="00586F4D" w:rsidRDefault="00BB246E" w:rsidP="00BF6414">
      <w:pPr>
        <w:pStyle w:val="ListBullet2"/>
      </w:pPr>
      <w:r>
        <w:t>s</w:t>
      </w:r>
      <w:r w:rsidR="00724578" w:rsidRPr="00586F4D">
        <w:t>cleroderma and other autoimmune sequelae such as rheumatoid arthritis</w:t>
      </w:r>
    </w:p>
    <w:p w14:paraId="6DC1EE7D" w14:textId="03B37005" w:rsidR="00724578" w:rsidRPr="00586F4D" w:rsidRDefault="00BB246E" w:rsidP="00BF6414">
      <w:pPr>
        <w:pStyle w:val="ListBullet2"/>
      </w:pPr>
      <w:r>
        <w:t>c</w:t>
      </w:r>
      <w:r w:rsidR="00724578" w:rsidRPr="00586F4D">
        <w:t>hronic kidney disease.</w:t>
      </w:r>
    </w:p>
    <w:p w14:paraId="0D7CE8DB" w14:textId="74661C2A" w:rsidR="001F70BA" w:rsidRPr="00F121BD" w:rsidRDefault="00C45C6A" w:rsidP="00F121BD">
      <w:pPr>
        <w:pStyle w:val="BodyText"/>
      </w:pPr>
      <w:r w:rsidRPr="00F121BD">
        <w:t xml:space="preserve">While historically silicosis </w:t>
      </w:r>
      <w:r w:rsidR="000042C3" w:rsidRPr="00F121BD">
        <w:t>has been widely studied, the recent increase in engineered stone related silicosis has created an urgent need and opportunity to learn more about the disease and minimise the risk of a life-threatening preventable disease from occurring in the future.</w:t>
      </w:r>
    </w:p>
    <w:p w14:paraId="637E3248" w14:textId="5CF6CC15" w:rsidR="00724578" w:rsidRPr="00F121BD" w:rsidRDefault="00F10F69" w:rsidP="00F121BD">
      <w:pPr>
        <w:pStyle w:val="BodyText"/>
      </w:pPr>
      <w:r w:rsidRPr="00F121BD">
        <w:t>Silicosis is an irreversible pneumoconiosis</w:t>
      </w:r>
      <w:r w:rsidR="00AD4121" w:rsidRPr="00F121BD">
        <w:t xml:space="preserve"> caused by cumulative exposure to silica (silicon dioxide, SiO</w:t>
      </w:r>
      <w:r w:rsidR="00AD4121" w:rsidRPr="0006433B">
        <w:rPr>
          <w:vertAlign w:val="subscript"/>
        </w:rPr>
        <w:t>2</w:t>
      </w:r>
      <w:r w:rsidR="00AD4121" w:rsidRPr="00F121BD">
        <w:t>) and silicate dusts (RCS dust)</w:t>
      </w:r>
      <w:r w:rsidR="00BA4018" w:rsidRPr="00F121BD">
        <w:t>. It</w:t>
      </w:r>
      <w:r w:rsidR="002B1105" w:rsidRPr="00F121BD">
        <w:t xml:space="preserve"> is</w:t>
      </w:r>
      <w:r w:rsidR="00724578" w:rsidRPr="00F121BD">
        <w:t xml:space="preserve"> characterised by a long interval between first exposure to the hazardous dust and first detectable disease (</w:t>
      </w:r>
      <w:r w:rsidR="0025092B" w:rsidRPr="00F121BD">
        <w:t xml:space="preserve">discovered </w:t>
      </w:r>
      <w:r w:rsidR="00724578" w:rsidRPr="00F121BD">
        <w:t xml:space="preserve">clinically or by specific </w:t>
      </w:r>
      <w:r w:rsidR="0025092B" w:rsidRPr="00F121BD">
        <w:t>tests</w:t>
      </w:r>
      <w:r w:rsidR="00724578" w:rsidRPr="00F121BD">
        <w:t xml:space="preserve">). This </w:t>
      </w:r>
      <w:r w:rsidR="0025092B" w:rsidRPr="00F121BD">
        <w:t xml:space="preserve">interval is </w:t>
      </w:r>
      <w:r w:rsidR="00724578" w:rsidRPr="00F121BD">
        <w:t>known as</w:t>
      </w:r>
      <w:r w:rsidR="00F24269" w:rsidRPr="00F121BD">
        <w:t xml:space="preserve"> ‘latency’</w:t>
      </w:r>
      <w:r w:rsidR="00724578" w:rsidRPr="00F121BD">
        <w:t xml:space="preserve">. While some factors such as intensity of exposure, cumulative dose and nature of the hazard are known to affect the length of latency, the specificity and sensitivity of tests used to detect the presence of </w:t>
      </w:r>
      <w:r w:rsidR="00CA734D" w:rsidRPr="00F121BD">
        <w:t>silicosis</w:t>
      </w:r>
      <w:r w:rsidR="00724578" w:rsidRPr="00F121BD">
        <w:t xml:space="preserve"> is also important. Overall</w:t>
      </w:r>
      <w:r w:rsidR="0081447B" w:rsidRPr="00F121BD">
        <w:t>,</w:t>
      </w:r>
      <w:r w:rsidR="00724578" w:rsidRPr="00F121BD">
        <w:t xml:space="preserve"> the long</w:t>
      </w:r>
      <w:r w:rsidR="0025092B" w:rsidRPr="00F121BD">
        <w:t>er</w:t>
      </w:r>
      <w:r w:rsidR="00724578" w:rsidRPr="00F121BD">
        <w:t xml:space="preserve"> </w:t>
      </w:r>
      <w:r w:rsidR="0025092B" w:rsidRPr="00F121BD">
        <w:t xml:space="preserve">the </w:t>
      </w:r>
      <w:r w:rsidR="00724578" w:rsidRPr="00F121BD">
        <w:t>latency</w:t>
      </w:r>
      <w:r w:rsidR="0025092B" w:rsidRPr="00F121BD">
        <w:t>,</w:t>
      </w:r>
      <w:r w:rsidR="00724578" w:rsidRPr="00F121BD">
        <w:t xml:space="preserve"> </w:t>
      </w:r>
      <w:r w:rsidR="0025092B" w:rsidRPr="00F121BD">
        <w:t xml:space="preserve">the </w:t>
      </w:r>
      <w:r w:rsidR="00724578" w:rsidRPr="00F121BD">
        <w:t xml:space="preserve">more difficult </w:t>
      </w:r>
      <w:r w:rsidR="001A2F0F" w:rsidRPr="00F121BD">
        <w:t xml:space="preserve">it becomes </w:t>
      </w:r>
      <w:r w:rsidR="00724578" w:rsidRPr="00F121BD">
        <w:t xml:space="preserve">to </w:t>
      </w:r>
      <w:r w:rsidR="0025092B" w:rsidRPr="00F121BD">
        <w:t xml:space="preserve">identify the link between </w:t>
      </w:r>
      <w:r w:rsidR="00C43919" w:rsidRPr="00F121BD">
        <w:t xml:space="preserve">the </w:t>
      </w:r>
      <w:r w:rsidR="00CA734D" w:rsidRPr="00F121BD">
        <w:t>RCS</w:t>
      </w:r>
      <w:r w:rsidR="00156531" w:rsidRPr="00F121BD">
        <w:t xml:space="preserve"> dust</w:t>
      </w:r>
      <w:r w:rsidR="00C3668A" w:rsidRPr="00F121BD">
        <w:t xml:space="preserve"> exposure</w:t>
      </w:r>
      <w:r w:rsidR="00CA734D" w:rsidRPr="00F121BD">
        <w:t xml:space="preserve"> </w:t>
      </w:r>
      <w:r w:rsidR="00724578" w:rsidRPr="00F121BD">
        <w:t>and harm. Th</w:t>
      </w:r>
      <w:r w:rsidR="008D283B" w:rsidRPr="00F121BD">
        <w:t xml:space="preserve">e latency </w:t>
      </w:r>
      <w:r w:rsidR="00724578" w:rsidRPr="00F121BD">
        <w:t>influences the frequency</w:t>
      </w:r>
      <w:r w:rsidR="008D283B" w:rsidRPr="00F121BD">
        <w:t xml:space="preserve"> and form</w:t>
      </w:r>
      <w:r w:rsidR="00724578" w:rsidRPr="00F121BD">
        <w:t xml:space="preserve"> of </w:t>
      </w:r>
      <w:r w:rsidR="00C43919" w:rsidRPr="00F121BD">
        <w:t xml:space="preserve">the </w:t>
      </w:r>
      <w:r w:rsidR="00724578" w:rsidRPr="00F121BD">
        <w:t>health surveillance</w:t>
      </w:r>
      <w:r w:rsidR="00C43919" w:rsidRPr="00F121BD">
        <w:t xml:space="preserve"> required</w:t>
      </w:r>
      <w:r w:rsidR="00724578" w:rsidRPr="00F121BD">
        <w:t>.</w:t>
      </w:r>
    </w:p>
    <w:p w14:paraId="7B5BE572" w14:textId="771AB5E3" w:rsidR="00724578" w:rsidRPr="00F121BD" w:rsidRDefault="00F24269" w:rsidP="00F121BD">
      <w:pPr>
        <w:pStyle w:val="BodyText"/>
      </w:pPr>
      <w:r w:rsidRPr="00F121BD">
        <w:t xml:space="preserve">Lag </w:t>
      </w:r>
      <w:r w:rsidR="00523CE9" w:rsidRPr="00F121BD">
        <w:t>also</w:t>
      </w:r>
      <w:r w:rsidR="00724578" w:rsidRPr="00F121BD">
        <w:t xml:space="preserve"> critically influences health surveillance protocols</w:t>
      </w:r>
      <w:r w:rsidR="00523CE9" w:rsidRPr="00F121BD">
        <w:t>.</w:t>
      </w:r>
      <w:r w:rsidR="00437F11" w:rsidRPr="00F121BD">
        <w:t xml:space="preserve"> </w:t>
      </w:r>
      <w:r w:rsidRPr="00F121BD">
        <w:t>Lag</w:t>
      </w:r>
      <w:r w:rsidR="00437F11" w:rsidRPr="00F121BD">
        <w:t xml:space="preserve"> is</w:t>
      </w:r>
      <w:r w:rsidR="00735876" w:rsidRPr="00F121BD">
        <w:t xml:space="preserve"> </w:t>
      </w:r>
      <w:r w:rsidR="00724578" w:rsidRPr="00F121BD">
        <w:t xml:space="preserve">the time between first detectable disease and when </w:t>
      </w:r>
      <w:r w:rsidR="00D07A92" w:rsidRPr="00F121BD">
        <w:t xml:space="preserve">the disease </w:t>
      </w:r>
      <w:r w:rsidR="00DA573A" w:rsidRPr="00F121BD">
        <w:t xml:space="preserve">has progressed to significantly influence </w:t>
      </w:r>
      <w:r w:rsidR="00724578" w:rsidRPr="00F121BD">
        <w:t xml:space="preserve">deployment and treatment options. During this period, </w:t>
      </w:r>
      <w:r w:rsidR="005F1229" w:rsidRPr="00F121BD">
        <w:t xml:space="preserve">the person may appear well but must </w:t>
      </w:r>
      <w:r w:rsidR="007D5FF8" w:rsidRPr="00F121BD">
        <w:t xml:space="preserve">manage </w:t>
      </w:r>
      <w:r w:rsidR="005F1229" w:rsidRPr="00F121BD">
        <w:t xml:space="preserve">any </w:t>
      </w:r>
      <w:r w:rsidR="00724578" w:rsidRPr="00F121BD">
        <w:t xml:space="preserve">further exposure that </w:t>
      </w:r>
      <w:r w:rsidR="003276CA" w:rsidRPr="00F121BD">
        <w:t xml:space="preserve">may </w:t>
      </w:r>
      <w:r w:rsidR="00724578" w:rsidRPr="00F121BD">
        <w:t>influence disease progression</w:t>
      </w:r>
      <w:r w:rsidR="004D11C5" w:rsidRPr="00F121BD">
        <w:t>. During this lag phase of their disease</w:t>
      </w:r>
      <w:r w:rsidR="005F1229" w:rsidRPr="00F121BD">
        <w:t>,</w:t>
      </w:r>
      <w:r w:rsidR="00724578" w:rsidRPr="00F121BD">
        <w:t xml:space="preserve"> </w:t>
      </w:r>
      <w:r w:rsidR="005F1229" w:rsidRPr="00F121BD">
        <w:t xml:space="preserve">their </w:t>
      </w:r>
      <w:r w:rsidR="004D11C5" w:rsidRPr="00F121BD">
        <w:t xml:space="preserve">biopsychosocial </w:t>
      </w:r>
      <w:r w:rsidR="005F1229" w:rsidRPr="00F121BD">
        <w:t>adjustment to a disease that will shorten their life</w:t>
      </w:r>
      <w:r w:rsidR="004D11C5" w:rsidRPr="00F121BD">
        <w:t>, becomes the critical focus of medical management</w:t>
      </w:r>
      <w:r w:rsidR="00724578" w:rsidRPr="00F121BD">
        <w:t>.</w:t>
      </w:r>
    </w:p>
    <w:p w14:paraId="02C3E734" w14:textId="1C952EA9" w:rsidR="004D11C5" w:rsidRDefault="00662294" w:rsidP="00416ADF">
      <w:pPr>
        <w:pStyle w:val="BodyText"/>
      </w:pPr>
      <w:r>
        <w:t xml:space="preserve">For people with slowly progressing or </w:t>
      </w:r>
      <w:r w:rsidR="00FD31FE">
        <w:t>inactive</w:t>
      </w:r>
      <w:r>
        <w:t xml:space="preserve"> disease, p</w:t>
      </w:r>
      <w:r w:rsidR="00724578" w:rsidRPr="002F3714">
        <w:t>revent</w:t>
      </w:r>
      <w:r w:rsidR="005E4C90">
        <w:t xml:space="preserve">ing </w:t>
      </w:r>
      <w:r w:rsidR="005F1229">
        <w:t>future</w:t>
      </w:r>
      <w:r w:rsidR="005E4C90">
        <w:t xml:space="preserve"> </w:t>
      </w:r>
      <w:r w:rsidR="005F1229">
        <w:t xml:space="preserve">exposures </w:t>
      </w:r>
      <w:r w:rsidR="00724578" w:rsidRPr="0004039E">
        <w:t xml:space="preserve">is </w:t>
      </w:r>
      <w:r>
        <w:t>important</w:t>
      </w:r>
      <w:r w:rsidR="005F1229">
        <w:t>. This can be influenced by</w:t>
      </w:r>
      <w:r w:rsidR="00737F61">
        <w:t>,</w:t>
      </w:r>
      <w:r w:rsidR="001E6E71">
        <w:t xml:space="preserve"> </w:t>
      </w:r>
      <w:r w:rsidR="005F1229">
        <w:t xml:space="preserve">but is not </w:t>
      </w:r>
      <w:r w:rsidR="00EB27E9">
        <w:t xml:space="preserve">solely </w:t>
      </w:r>
      <w:r w:rsidR="00B56516">
        <w:t>dependent on</w:t>
      </w:r>
      <w:r w:rsidR="00737F61">
        <w:t>,</w:t>
      </w:r>
      <w:r w:rsidR="00B56516">
        <w:t xml:space="preserve"> </w:t>
      </w:r>
      <w:r w:rsidR="00D13314">
        <w:t>th</w:t>
      </w:r>
      <w:r w:rsidR="009C39EE">
        <w:t>e actions of</w:t>
      </w:r>
      <w:r w:rsidR="00D13314">
        <w:t xml:space="preserve"> </w:t>
      </w:r>
      <w:r w:rsidR="009E3181">
        <w:t>medical practitioners</w:t>
      </w:r>
      <w:r w:rsidR="00724578" w:rsidRPr="0004039E">
        <w:t>.</w:t>
      </w:r>
    </w:p>
    <w:p w14:paraId="5ED343D9" w14:textId="5D84DEF2" w:rsidR="00735876" w:rsidRDefault="005F1229" w:rsidP="00F121BD">
      <w:pPr>
        <w:pStyle w:val="BodyText"/>
        <w:keepNext/>
        <w:keepLines/>
      </w:pPr>
      <w:r>
        <w:lastRenderedPageBreak/>
        <w:t>P</w:t>
      </w:r>
      <w:r w:rsidRPr="0004039E">
        <w:t xml:space="preserve">rovided the tests selected for </w:t>
      </w:r>
      <w:r>
        <w:t xml:space="preserve">health surveillance </w:t>
      </w:r>
      <w:r w:rsidRPr="0004039E">
        <w:t xml:space="preserve">have sufficient sensitivity to detect the earliest clinically significant disease, </w:t>
      </w:r>
      <w:r w:rsidR="00EB27E9">
        <w:t xml:space="preserve">the </w:t>
      </w:r>
      <w:r w:rsidR="001345E7">
        <w:t>h</w:t>
      </w:r>
      <w:r w:rsidR="00724578" w:rsidRPr="0004039E">
        <w:t>ealth surveillance activit</w:t>
      </w:r>
      <w:r w:rsidR="001345E7">
        <w:t xml:space="preserve">ies </w:t>
      </w:r>
      <w:r>
        <w:t>conducted b</w:t>
      </w:r>
      <w:r w:rsidR="001345E7">
        <w:t>y medical practitioners</w:t>
      </w:r>
      <w:r w:rsidR="00724578" w:rsidRPr="0004039E">
        <w:t xml:space="preserve">, serve </w:t>
      </w:r>
      <w:r w:rsidR="00506829">
        <w:t>three</w:t>
      </w:r>
      <w:r w:rsidR="00506829" w:rsidRPr="0004039E">
        <w:t xml:space="preserve"> </w:t>
      </w:r>
      <w:r w:rsidR="00724578" w:rsidRPr="0004039E">
        <w:t>functions:</w:t>
      </w:r>
    </w:p>
    <w:p w14:paraId="4328C8F3" w14:textId="77777777" w:rsidR="004350BE" w:rsidRDefault="00110B1B" w:rsidP="00F121BD">
      <w:pPr>
        <w:pStyle w:val="ListNumber2"/>
        <w:keepNext/>
        <w:keepLines/>
      </w:pPr>
      <w:r w:rsidRPr="00E5102C">
        <w:t>I</w:t>
      </w:r>
      <w:r w:rsidR="00724578" w:rsidRPr="00E5102C">
        <w:t>dentify</w:t>
      </w:r>
      <w:r w:rsidR="00506829">
        <w:t>ing</w:t>
      </w:r>
      <w:r w:rsidR="00724578" w:rsidRPr="00E5102C">
        <w:t xml:space="preserve"> people who are the most vulnerable to disease due to their historic exposure</w:t>
      </w:r>
      <w:r w:rsidR="00A02D02">
        <w:t>.</w:t>
      </w:r>
    </w:p>
    <w:p w14:paraId="0FE10CF2" w14:textId="127C1753" w:rsidR="004350BE" w:rsidRPr="004350BE" w:rsidRDefault="004350BE" w:rsidP="00F121BD">
      <w:pPr>
        <w:pStyle w:val="ListNumber2"/>
        <w:keepNext/>
        <w:keepLines/>
      </w:pPr>
      <w:r w:rsidRPr="004B4642">
        <w:t xml:space="preserve">Reinforcing the importance </w:t>
      </w:r>
      <w:r>
        <w:t xml:space="preserve">of </w:t>
      </w:r>
      <w:r w:rsidR="00D176BB">
        <w:t xml:space="preserve">following safe </w:t>
      </w:r>
      <w:r w:rsidR="00451250">
        <w:t>practices in the workplace</w:t>
      </w:r>
      <w:r w:rsidRPr="004B4642">
        <w:t>.</w:t>
      </w:r>
    </w:p>
    <w:p w14:paraId="37FF9CFC" w14:textId="2F7EAF7F" w:rsidR="00506829" w:rsidRPr="00553C94" w:rsidRDefault="00506829" w:rsidP="00F121BD">
      <w:pPr>
        <w:pStyle w:val="ListNumber2"/>
        <w:keepNext/>
        <w:keepLines/>
      </w:pPr>
      <w:r w:rsidRPr="00506829">
        <w:t>Identif</w:t>
      </w:r>
      <w:r w:rsidR="001C2796">
        <w:t>ying</w:t>
      </w:r>
      <w:r w:rsidRPr="00506829">
        <w:t xml:space="preserve"> new outbreaks of disease </w:t>
      </w:r>
      <w:r>
        <w:t xml:space="preserve">associated with </w:t>
      </w:r>
      <w:r w:rsidRPr="00506829">
        <w:t xml:space="preserve">novel exposures, often involving </w:t>
      </w:r>
      <w:r>
        <w:t xml:space="preserve">changed or </w:t>
      </w:r>
      <w:r w:rsidRPr="00506829">
        <w:t>new industrial processes.</w:t>
      </w:r>
    </w:p>
    <w:p w14:paraId="1D82454B" w14:textId="69B9CB7F" w:rsidR="00443839" w:rsidRDefault="00443839" w:rsidP="005D5E52">
      <w:pPr>
        <w:pStyle w:val="IntenseQuote"/>
      </w:pPr>
      <w:r w:rsidRPr="00443839">
        <w:t>For an intervention to have the</w:t>
      </w:r>
      <w:r w:rsidR="00C644E7" w:rsidRPr="00443839">
        <w:t xml:space="preserve"> best chance of favourably influencing the outcome, e</w:t>
      </w:r>
      <w:r w:rsidR="004657AD" w:rsidRPr="00443839">
        <w:t xml:space="preserve">arly diagnosis is </w:t>
      </w:r>
      <w:r w:rsidR="00F121E2" w:rsidRPr="00443839">
        <w:t>essential</w:t>
      </w:r>
      <w:r w:rsidRPr="00443839">
        <w:t>.</w:t>
      </w:r>
    </w:p>
    <w:p w14:paraId="3D7B624C" w14:textId="7F121A07" w:rsidR="00724578" w:rsidRPr="0004039E" w:rsidRDefault="00724578" w:rsidP="00416ADF">
      <w:pPr>
        <w:pStyle w:val="BodyText"/>
      </w:pPr>
      <w:r w:rsidRPr="0004039E">
        <w:t xml:space="preserve">Recent </w:t>
      </w:r>
      <w:r w:rsidR="009F251F">
        <w:t>experience has again revealed</w:t>
      </w:r>
      <w:r w:rsidRPr="0004039E">
        <w:t xml:space="preserve"> that </w:t>
      </w:r>
      <w:r w:rsidR="00C644E7">
        <w:t xml:space="preserve">the traditional </w:t>
      </w:r>
      <w:r w:rsidRPr="0004039E">
        <w:t xml:space="preserve">indices </w:t>
      </w:r>
      <w:r w:rsidR="00892223">
        <w:t xml:space="preserve">used </w:t>
      </w:r>
      <w:r w:rsidR="00C644E7">
        <w:t>(</w:t>
      </w:r>
      <w:r w:rsidRPr="0004039E">
        <w:t xml:space="preserve">time since first exposure, </w:t>
      </w:r>
      <w:r w:rsidR="00C644E7">
        <w:t xml:space="preserve">spirometry, </w:t>
      </w:r>
      <w:r w:rsidR="009F54F7">
        <w:t>International Labour O</w:t>
      </w:r>
      <w:r w:rsidR="00A1555F">
        <w:t>rgani</w:t>
      </w:r>
      <w:r w:rsidR="00441EA7">
        <w:t>z</w:t>
      </w:r>
      <w:r w:rsidR="006E545E">
        <w:t>ation</w:t>
      </w:r>
      <w:r w:rsidR="009F54F7">
        <w:t xml:space="preserve"> (</w:t>
      </w:r>
      <w:r w:rsidR="00C644E7">
        <w:t>ILO</w:t>
      </w:r>
      <w:r w:rsidR="009F54F7">
        <w:t>)</w:t>
      </w:r>
      <w:r w:rsidR="00C644E7">
        <w:t xml:space="preserve"> </w:t>
      </w:r>
      <w:r w:rsidR="009F54F7">
        <w:t>CXRs</w:t>
      </w:r>
      <w:r w:rsidRPr="0004039E">
        <w:t xml:space="preserve"> or the presence of symptoms</w:t>
      </w:r>
      <w:r w:rsidR="00DB43DE">
        <w:t>)</w:t>
      </w:r>
      <w:r w:rsidR="00892223">
        <w:t xml:space="preserve"> </w:t>
      </w:r>
      <w:r w:rsidRPr="0004039E">
        <w:t xml:space="preserve">has meant </w:t>
      </w:r>
      <w:r w:rsidR="00DB507D">
        <w:t xml:space="preserve">that </w:t>
      </w:r>
      <w:r w:rsidR="00C644E7">
        <w:t>for some</w:t>
      </w:r>
      <w:r w:rsidR="00C701B2">
        <w:t xml:space="preserve"> people</w:t>
      </w:r>
      <w:r w:rsidR="00892223">
        <w:t>,</w:t>
      </w:r>
      <w:r w:rsidR="00C644E7">
        <w:t xml:space="preserve"> </w:t>
      </w:r>
      <w:r w:rsidRPr="0004039E">
        <w:t xml:space="preserve">silicosis is </w:t>
      </w:r>
      <w:r w:rsidR="004A045F">
        <w:t xml:space="preserve">already </w:t>
      </w:r>
      <w:r w:rsidRPr="0004039E">
        <w:t>well established</w:t>
      </w:r>
      <w:r w:rsidR="00C24C90">
        <w:t xml:space="preserve"> at the time of diagnosis</w:t>
      </w:r>
      <w:r w:rsidR="003917C5">
        <w:t>. At this stage,</w:t>
      </w:r>
      <w:r w:rsidRPr="0004039E">
        <w:t xml:space="preserve"> the opportunity for intervention to materially </w:t>
      </w:r>
      <w:r w:rsidR="00C644E7">
        <w:t xml:space="preserve">alter </w:t>
      </w:r>
      <w:r w:rsidRPr="0004039E">
        <w:t>th</w:t>
      </w:r>
      <w:r w:rsidR="00130397">
        <w:t xml:space="preserve">e </w:t>
      </w:r>
      <w:r w:rsidR="00C644E7">
        <w:t xml:space="preserve">person’s </w:t>
      </w:r>
      <w:r w:rsidRPr="0004039E">
        <w:t xml:space="preserve">clinical course </w:t>
      </w:r>
      <w:r w:rsidR="00C644E7">
        <w:t>is under investigation</w:t>
      </w:r>
      <w:r w:rsidR="00675F5A">
        <w:t xml:space="preserve"> and may be limited</w:t>
      </w:r>
      <w:r w:rsidRPr="0004039E">
        <w:t>.</w:t>
      </w:r>
    </w:p>
    <w:p w14:paraId="1624511E" w14:textId="019FCBBA" w:rsidR="006F0CB1" w:rsidRDefault="006F0CB1" w:rsidP="00416ADF">
      <w:pPr>
        <w:pStyle w:val="BodyText"/>
      </w:pPr>
      <w:r w:rsidRPr="006F0CB1">
        <w:t xml:space="preserve">Understanding the early disease </w:t>
      </w:r>
      <w:r w:rsidR="00032FA3" w:rsidRPr="006F0CB1">
        <w:t>indicators</w:t>
      </w:r>
      <w:r w:rsidRPr="006F0CB1">
        <w:t xml:space="preserve"> of at</w:t>
      </w:r>
      <w:r>
        <w:t>-</w:t>
      </w:r>
      <w:r w:rsidRPr="006F0CB1">
        <w:t>risk individuals will greatly assist in identifying and implementing effective measures that may prevent, arrest and, i</w:t>
      </w:r>
      <w:r w:rsidR="002E6745">
        <w:t>f</w:t>
      </w:r>
      <w:r w:rsidRPr="006F0CB1">
        <w:t xml:space="preserve"> possible, reverse disease progression.</w:t>
      </w:r>
    </w:p>
    <w:p w14:paraId="3B2605F1" w14:textId="7236C2B2" w:rsidR="0052029F" w:rsidRDefault="004B1254" w:rsidP="00416ADF">
      <w:pPr>
        <w:pStyle w:val="BodyText"/>
        <w:sectPr w:rsidR="0052029F" w:rsidSect="00665759">
          <w:type w:val="continuous"/>
          <w:pgSz w:w="11906" w:h="16838"/>
          <w:pgMar w:top="1135" w:right="1440" w:bottom="1440" w:left="1440" w:header="567" w:footer="708" w:gutter="0"/>
          <w:cols w:space="708"/>
          <w:docGrid w:linePitch="360"/>
        </w:sectPr>
      </w:pPr>
      <w:r w:rsidRPr="002D29E1">
        <w:rPr>
          <w:noProof/>
        </w:rPr>
        <mc:AlternateContent>
          <mc:Choice Requires="wps">
            <w:drawing>
              <wp:anchor distT="0" distB="0" distL="114300" distR="114300" simplePos="0" relativeHeight="251658240" behindDoc="1" locked="0" layoutInCell="1" allowOverlap="1" wp14:anchorId="1037D3FC" wp14:editId="6356EC11">
                <wp:simplePos x="0" y="0"/>
                <wp:positionH relativeFrom="column">
                  <wp:posOffset>-1211284</wp:posOffset>
                </wp:positionH>
                <wp:positionV relativeFrom="page">
                  <wp:posOffset>5462649</wp:posOffset>
                </wp:positionV>
                <wp:extent cx="10212779" cy="5241290"/>
                <wp:effectExtent l="0" t="0" r="0" b="0"/>
                <wp:wrapNone/>
                <wp:docPr id="25" name="Right Tri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212779" cy="5241290"/>
                        </a:xfrm>
                        <a:prstGeom prst="rtTriangle">
                          <a:avLst/>
                        </a:prstGeom>
                        <a:solidFill>
                          <a:schemeClr val="accent5">
                            <a:lumMod val="85000"/>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7ACAD" id="Right Triangle 25" o:spid="_x0000_s1026" type="#_x0000_t6" alt="&quot;&quot;" style="position:absolute;margin-left:-95.4pt;margin-top:430.15pt;width:804.15pt;height:41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" fillcolor="#d8d8d8 [2728]" stroked="f" strokeweight="1pt">
                <v:fill opacity="20303f"/>
                <w10:wrap anchory="page"/>
              </v:shape>
            </w:pict>
          </mc:Fallback>
        </mc:AlternateContent>
      </w:r>
      <w:r w:rsidR="00BD4B16" w:rsidRPr="002D29E1">
        <w:rPr>
          <w:noProof/>
        </w:rPr>
        <mc:AlternateContent>
          <mc:Choice Requires="wps">
            <w:drawing>
              <wp:anchor distT="0" distB="0" distL="114300" distR="114300" simplePos="0" relativeHeight="251658241" behindDoc="1" locked="0" layoutInCell="1" allowOverlap="1" wp14:anchorId="3DFDCD63" wp14:editId="00540CF1">
                <wp:simplePos x="0" y="0"/>
                <wp:positionH relativeFrom="column">
                  <wp:posOffset>-1163782</wp:posOffset>
                </wp:positionH>
                <wp:positionV relativeFrom="page">
                  <wp:posOffset>8383978</wp:posOffset>
                </wp:positionV>
                <wp:extent cx="8039595" cy="2355355"/>
                <wp:effectExtent l="0" t="0" r="0" b="6985"/>
                <wp:wrapNone/>
                <wp:docPr id="13" name="Right Tri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V="1">
                          <a:off x="0" y="0"/>
                          <a:ext cx="8039595" cy="2355355"/>
                        </a:xfrm>
                        <a:prstGeom prst="rtTriangle">
                          <a:avLst/>
                        </a:prstGeom>
                        <a:solidFill>
                          <a:schemeClr val="bg2">
                            <a:lumMod val="75000"/>
                            <a:alpha val="6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75843" id="Right Triangle 13" o:spid="_x0000_s1026" type="#_x0000_t6" alt="&quot;&quot;" style="position:absolute;margin-left:-91.65pt;margin-top:660.15pt;width:633.05pt;height:185.45pt;rotation:180;flip:y;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" fillcolor="#aeaaaa [2414]" stroked="f" strokeweight="1pt">
                <v:fill opacity="43176f"/>
                <w10:wrap anchory="page"/>
              </v:shape>
            </w:pict>
          </mc:Fallback>
        </mc:AlternateContent>
      </w:r>
      <w:r w:rsidR="00EB27E9">
        <w:t xml:space="preserve">Having </w:t>
      </w:r>
      <w:r w:rsidR="00EB27E9" w:rsidRPr="00EB27E9">
        <w:t xml:space="preserve">identified </w:t>
      </w:r>
      <w:r w:rsidR="00EB27E9">
        <w:t>at</w:t>
      </w:r>
      <w:r w:rsidR="00EB27E9" w:rsidRPr="00EB27E9">
        <w:t>-risk</w:t>
      </w:r>
      <w:r w:rsidR="00EB27E9">
        <w:t xml:space="preserve"> individuals</w:t>
      </w:r>
      <w:r w:rsidR="004D11C5">
        <w:t xml:space="preserve"> in the latency or lag phase of the disease</w:t>
      </w:r>
      <w:r w:rsidR="00EB27E9" w:rsidRPr="00EB27E9">
        <w:t xml:space="preserve">, the minimum required activity </w:t>
      </w:r>
      <w:r w:rsidR="004D11C5">
        <w:t xml:space="preserve">as </w:t>
      </w:r>
      <w:r w:rsidR="00EB27E9" w:rsidRPr="00EB27E9">
        <w:t xml:space="preserve">described by WHS </w:t>
      </w:r>
      <w:r w:rsidR="00EC00A5">
        <w:t>legislation</w:t>
      </w:r>
      <w:r w:rsidR="004D11C5">
        <w:t xml:space="preserve"> for health monitoring</w:t>
      </w:r>
      <w:r w:rsidR="00EB27E9" w:rsidRPr="00EB27E9">
        <w:t>, may need to be augmented by other strategies. For example, the use</w:t>
      </w:r>
      <w:r w:rsidR="00A6762C">
        <w:t xml:space="preserve"> of</w:t>
      </w:r>
      <w:r w:rsidR="00EB27E9" w:rsidRPr="00EB27E9">
        <w:t xml:space="preserve"> </w:t>
      </w:r>
      <w:hyperlink w:anchor="B_HRCT" w:tooltip="A volumetric thin slice CT of the chest using a radiation dose as low as reasonably achievable and reconstructed with a high spatial frequency algorithm to obtain high resolution of fine lung structure and pathology" w:history="1">
        <w:r w:rsidR="00EB27E9" w:rsidRPr="00EC6A30">
          <w:rPr>
            <w:rStyle w:val="Hyperlink"/>
          </w:rPr>
          <w:t>low</w:t>
        </w:r>
        <w:r w:rsidR="00165EC0">
          <w:rPr>
            <w:rStyle w:val="Hyperlink"/>
          </w:rPr>
          <w:t>-</w:t>
        </w:r>
        <w:r w:rsidR="00EB27E9" w:rsidRPr="00EC6A30">
          <w:rPr>
            <w:rStyle w:val="Hyperlink"/>
          </w:rPr>
          <w:t>dose HRCT</w:t>
        </w:r>
      </w:hyperlink>
      <w:r w:rsidR="00EB27E9" w:rsidRPr="00EB27E9">
        <w:t xml:space="preserve"> </w:t>
      </w:r>
      <w:r w:rsidR="00EB27E9">
        <w:t xml:space="preserve">instead </w:t>
      </w:r>
      <w:r w:rsidR="00EB27E9" w:rsidRPr="00EB27E9">
        <w:t xml:space="preserve">of </w:t>
      </w:r>
      <w:r w:rsidR="00EB27E9">
        <w:t xml:space="preserve">an </w:t>
      </w:r>
      <w:r w:rsidR="00EB27E9" w:rsidRPr="00EB27E9">
        <w:t xml:space="preserve">ILO </w:t>
      </w:r>
      <w:r w:rsidR="00D8146E">
        <w:t>chest X-ray (CXR)</w:t>
      </w:r>
      <w:r w:rsidR="004D11C5">
        <w:t xml:space="preserve"> and the engaging the services of a clinical psychologist</w:t>
      </w:r>
      <w:r w:rsidR="00EB27E9" w:rsidRPr="00EB27E9">
        <w:t xml:space="preserve">. </w:t>
      </w:r>
    </w:p>
    <w:p w14:paraId="08F26650" w14:textId="23A9BF27" w:rsidR="00F76A4D" w:rsidRDefault="005F2F3E" w:rsidP="00F76A4D">
      <w:pPr>
        <w:pStyle w:val="Heading2"/>
      </w:pPr>
      <w:bookmarkStart w:id="32" w:name="_Toc93591862"/>
      <w:r>
        <w:lastRenderedPageBreak/>
        <w:t>Epidemiology of silicosis</w:t>
      </w:r>
      <w:bookmarkEnd w:id="32"/>
    </w:p>
    <w:p w14:paraId="34528DC3" w14:textId="449FFAA1" w:rsidR="0034702A" w:rsidRPr="00FE04AD" w:rsidRDefault="00F76A4D" w:rsidP="00F76A4D">
      <w:pPr>
        <w:pStyle w:val="BodyText"/>
      </w:pPr>
      <w:r w:rsidRPr="00FE04AD">
        <w:t xml:space="preserve">Accurate assessment of the prevalence of </w:t>
      </w:r>
      <w:r>
        <w:t xml:space="preserve">occupational respiratory disease </w:t>
      </w:r>
      <w:r w:rsidRPr="00FE04AD">
        <w:t xml:space="preserve">is difficult for many reasons. </w:t>
      </w:r>
      <w:r w:rsidRPr="00AF7C7D">
        <w:t>Silica and silicates are widely used in</w:t>
      </w:r>
      <w:r w:rsidR="00B27B2C">
        <w:t xml:space="preserve"> a</w:t>
      </w:r>
      <w:r w:rsidRPr="00FE04AD">
        <w:t xml:space="preserve"> large number of industrial applications</w:t>
      </w:r>
      <w:r>
        <w:t>.</w:t>
      </w:r>
      <w:r w:rsidRPr="00FE04AD">
        <w:t xml:space="preserve"> </w:t>
      </w:r>
      <w:r w:rsidR="00301519">
        <w:t>While m</w:t>
      </w:r>
      <w:r w:rsidR="00301519" w:rsidRPr="00FE04AD">
        <w:t xml:space="preserve">illions of workers are </w:t>
      </w:r>
      <w:r w:rsidR="00301519">
        <w:t xml:space="preserve">estimated to be </w:t>
      </w:r>
      <w:r w:rsidR="00301519" w:rsidRPr="00FE04AD">
        <w:t xml:space="preserve">exposed to </w:t>
      </w:r>
      <w:r w:rsidR="00301519">
        <w:t xml:space="preserve">RCS dust </w:t>
      </w:r>
      <w:r w:rsidR="00301519" w:rsidRPr="00FE04AD">
        <w:t>worldwide</w:t>
      </w:r>
      <w:r w:rsidR="00332B53">
        <w:t xml:space="preserve"> </w:t>
      </w:r>
      <w:r w:rsidR="00301519">
        <w:fldChar w:fldCharType="begin">
          <w:fldData xml:space="preserve">PEVuZE5vdGU+PENpdGU+PEF1dGhvcj5MZXNvPC9BdXRob3I+PFllYXI+MjAxOTwvWWVhcj48UmVj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</w:fldData>
        </w:fldChar>
      </w:r>
      <w:r w:rsidR="005C6A22">
        <w:instrText xml:space="preserve"> ADDIN EN.CITE </w:instrText>
      </w:r>
      <w:r w:rsidR="005C6A22">
        <w:fldChar w:fldCharType="begin">
          <w:fldData xml:space="preserve">PEVuZE5vdGU+PENpdGU+PEF1dGhvcj5MZXNvPC9BdXRob3I+PFllYXI+MjAxOTwvWWVhcj48UmVj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</w:fldData>
        </w:fldChar>
      </w:r>
      <w:r w:rsidR="005C6A22">
        <w:instrText xml:space="preserve"> ADDIN EN.CITE.DATA </w:instrText>
      </w:r>
      <w:r w:rsidR="005C6A22">
        <w:fldChar w:fldCharType="end"/>
      </w:r>
      <w:r w:rsidR="00301519">
        <w:fldChar w:fldCharType="separate"/>
      </w:r>
      <w:r w:rsidR="005C6A22">
        <w:rPr>
          <w:noProof/>
        </w:rPr>
        <w:t>(13, 14)</w:t>
      </w:r>
      <w:r w:rsidR="00301519">
        <w:fldChar w:fldCharType="end"/>
      </w:r>
      <w:r w:rsidR="00301519">
        <w:t>, t</w:t>
      </w:r>
      <w:r w:rsidR="00301519" w:rsidRPr="00FE04AD">
        <w:t xml:space="preserve">he number of people who are affected by </w:t>
      </w:r>
      <w:r w:rsidR="00301519">
        <w:t>silicosis</w:t>
      </w:r>
      <w:r w:rsidR="00301519" w:rsidRPr="00FE04AD">
        <w:t xml:space="preserve"> is unknown</w:t>
      </w:r>
      <w:r w:rsidR="00301519">
        <w:t xml:space="preserve">. </w:t>
      </w:r>
      <w:r>
        <w:t>This is</w:t>
      </w:r>
      <w:r w:rsidRPr="00FE04AD">
        <w:t xml:space="preserve"> primarily </w:t>
      </w:r>
      <w:r>
        <w:t xml:space="preserve">because of </w:t>
      </w:r>
      <w:r w:rsidR="00020841">
        <w:t>poor</w:t>
      </w:r>
      <w:r w:rsidRPr="00FE04AD">
        <w:t xml:space="preserve"> record</w:t>
      </w:r>
      <w:r w:rsidR="00020841">
        <w:t>-keeping practices,</w:t>
      </w:r>
      <w:r w:rsidRPr="00FE04AD">
        <w:t xml:space="preserve"> time delays between exposure and diagnosis and limited understanding of the relationship between exposure and disease</w:t>
      </w:r>
      <w:r>
        <w:t xml:space="preserve"> </w:t>
      </w:r>
      <w:r>
        <w:fldChar w:fldCharType="begin"/>
      </w:r>
      <w:r w:rsidR="005C6A22">
        <w:instrText xml:space="preserve"> ADDIN EN.CITE &lt;EndNote&gt;&lt;Cite&gt;&lt;Author&gt;Balakrishnan&lt;/Author&gt;&lt;Year&gt;2019&lt;/Year&gt;&lt;RecNum&gt;11&lt;/RecNum&gt;&lt;DisplayText&gt;(15)&lt;/DisplayText&gt;&lt;record&gt;&lt;rec-number&gt;11&lt;/rec-number&gt;&lt;foreign-keys&gt;&lt;key app="EN" db-id="x5sfepsex5xp9xe0007vepxndxda5e92atas" timestamp="1615500966"&gt;11&lt;/key&gt;&lt;/foreign-keys&gt;&lt;ref-type name="Web Page"&gt;12&lt;/ref-type&gt;&lt;contributors&gt;&lt;authors&gt;&lt;author&gt;Balakrishnan, B.&lt;/author&gt;&lt;author&gt;Mehta, S.&lt;/author&gt;&lt;author&gt;Ouellette, D.&lt;/author&gt;&lt;author&gt;Talavera, F.&lt;/author&gt;&lt;author&gt;Mosenifar, Z.&lt;/author&gt;&lt;author&gt;Varkey, B.&lt;/author&gt;&lt;author&gt;Tino, G.&lt;/author&gt;&lt;author&gt;Varkey, A.&lt;/author&gt;&lt;/authors&gt;&lt;/contributors&gt;&lt;titles&gt;&lt;title&gt;Silicosis&lt;/title&gt;&lt;/titles&gt;&lt;dates&gt;&lt;year&gt;2019&lt;/year&gt;&lt;/dates&gt;&lt;urls&gt;&lt;related-urls&gt;&lt;url&gt;https://emedicine.medscape.com/article/302027-overview&lt;/url&gt;&lt;/related-urls&gt;&lt;/urls&gt;&lt;custom1&gt;12 March&lt;/custom1&gt;&lt;custom2&gt;2021&lt;/custom2&gt;&lt;/record&gt;&lt;/Cite&gt;&lt;/EndNote&gt;</w:instrText>
      </w:r>
      <w:r>
        <w:fldChar w:fldCharType="separate"/>
      </w:r>
      <w:r w:rsidR="005C6A22">
        <w:rPr>
          <w:noProof/>
        </w:rPr>
        <w:t>(15)</w:t>
      </w:r>
      <w:r>
        <w:fldChar w:fldCharType="end"/>
      </w:r>
      <w:r>
        <w:t>.</w:t>
      </w:r>
    </w:p>
    <w:p w14:paraId="76120AA1" w14:textId="4B06137F" w:rsidR="00DB43DE" w:rsidRDefault="00F76A4D" w:rsidP="00DB43DE">
      <w:pPr>
        <w:pStyle w:val="BodyText"/>
      </w:pPr>
      <w:r w:rsidRPr="00FE04AD">
        <w:t>In Queensland, as at 3</w:t>
      </w:r>
      <w:r w:rsidR="00141D14">
        <w:t>1</w:t>
      </w:r>
      <w:r w:rsidRPr="00FE04AD">
        <w:t> </w:t>
      </w:r>
      <w:r w:rsidR="00141D14">
        <w:t>May 2021</w:t>
      </w:r>
      <w:r>
        <w:t xml:space="preserve">, </w:t>
      </w:r>
      <w:r w:rsidRPr="00FE04AD">
        <w:t>1</w:t>
      </w:r>
      <w:r>
        <w:t>053</w:t>
      </w:r>
      <w:r w:rsidRPr="00FE04AD">
        <w:t xml:space="preserve"> </w:t>
      </w:r>
      <w:r w:rsidR="00121446">
        <w:t>people</w:t>
      </w:r>
      <w:r w:rsidRPr="00FE04AD">
        <w:t xml:space="preserve"> </w:t>
      </w:r>
      <w:r w:rsidR="00121446">
        <w:t xml:space="preserve">working or </w:t>
      </w:r>
      <w:r w:rsidR="009245A7">
        <w:t xml:space="preserve">who </w:t>
      </w:r>
      <w:r w:rsidR="00121446">
        <w:t xml:space="preserve">have worked with engineered stone </w:t>
      </w:r>
      <w:r w:rsidRPr="00FE04AD">
        <w:t xml:space="preserve">have been screened since the </w:t>
      </w:r>
      <w:r w:rsidR="00EF1C0B">
        <w:t xml:space="preserve">screening </w:t>
      </w:r>
      <w:r w:rsidRPr="00FE04AD">
        <w:t>program was announced on 18 September 2018</w:t>
      </w:r>
      <w:r>
        <w:t xml:space="preserve"> </w:t>
      </w:r>
      <w:r>
        <w:fldChar w:fldCharType="begin"/>
      </w:r>
      <w:r w:rsidR="005C6A22">
        <w:instrText xml:space="preserve"> ADDIN EN.CITE &lt;EndNote&gt;&lt;Cite&gt;&lt;Author&gt;WorkSafe Queensland Government&lt;/Author&gt;&lt;Year&gt;2020&lt;/Year&gt;&lt;RecNum&gt;15&lt;/RecNum&gt;&lt;DisplayText&gt;(16)&lt;/DisplayText&gt;&lt;record&gt;&lt;rec-number&gt;15&lt;/rec-number&gt;&lt;foreign-keys&gt;&lt;key app="EN" db-id="x5sfepsex5xp9xe0007vepxndxda5e92atas" timestamp="1615502120"&gt;15&lt;/key&gt;&lt;/foreign-keys&gt;&lt;ref-type name="Web Page"&gt;12&lt;/ref-type&gt;&lt;contributors&gt;&lt;authors&gt;&lt;author&gt;WorkSafe Queensland Government,&lt;/author&gt;&lt;/authors&gt;&lt;/contributors&gt;&lt;titles&gt;&lt;title&gt;Silicosis: Workcover screening outcomes &lt;/title&gt;&lt;/titles&gt;&lt;dates&gt;&lt;year&gt;2020&lt;/year&gt;&lt;/dates&gt;&lt;urls&gt;&lt;related-urls&gt;&lt;url&gt;https://www.worksafe.qld.gov.au/claims-and-insurance/work-related-injuries/types-of-injury-or-illness/work-related-respiratory-diseases/silicosis&lt;/url&gt;&lt;/related-urls&gt;&lt;/urls&gt;&lt;custom1&gt;12 March&lt;/custom1&gt;&lt;custom2&gt;2020&lt;/custom2&gt;&lt;/record&gt;&lt;/Cite&gt;&lt;/EndNote&gt;</w:instrText>
      </w:r>
      <w:r>
        <w:fldChar w:fldCharType="separate"/>
      </w:r>
      <w:r w:rsidR="005C6A22">
        <w:rPr>
          <w:noProof/>
        </w:rPr>
        <w:t>(16)</w:t>
      </w:r>
      <w:r>
        <w:fldChar w:fldCharType="end"/>
      </w:r>
      <w:r w:rsidRPr="00FE04AD">
        <w:t xml:space="preserve">. </w:t>
      </w:r>
      <w:r w:rsidR="00076EEB">
        <w:t>Thirty-two</w:t>
      </w:r>
      <w:r w:rsidRPr="00FE04AD">
        <w:t xml:space="preserve"> cases </w:t>
      </w:r>
      <w:r w:rsidR="00076EEB">
        <w:t xml:space="preserve">have since been identified </w:t>
      </w:r>
      <w:r w:rsidRPr="00FE04AD">
        <w:t>with progressive massive fibrosis (PMF) and 19</w:t>
      </w:r>
      <w:r>
        <w:t>1</w:t>
      </w:r>
      <w:r w:rsidRPr="00FE04AD">
        <w:t xml:space="preserve"> cas</w:t>
      </w:r>
      <w:r w:rsidR="00260323">
        <w:t>es meeting</w:t>
      </w:r>
      <w:r w:rsidRPr="00FE04AD">
        <w:t xml:space="preserve"> the criteria for any other form</w:t>
      </w:r>
      <w:r>
        <w:t>s</w:t>
      </w:r>
      <w:r w:rsidRPr="00FE04AD">
        <w:t xml:space="preserve"> of silicosis. Thi</w:t>
      </w:r>
      <w:r w:rsidR="0080233B">
        <w:t>s suggests a prevalence of</w:t>
      </w:r>
      <w:r w:rsidRPr="00FE04AD">
        <w:t xml:space="preserve"> 20</w:t>
      </w:r>
      <w:r w:rsidR="008A00B4">
        <w:t>%</w:t>
      </w:r>
      <w:r w:rsidR="0080233B">
        <w:t xml:space="preserve"> to 30% </w:t>
      </w:r>
      <w:r w:rsidRPr="00FE04AD">
        <w:t>for all forms of silicosis in</w:t>
      </w:r>
      <w:r w:rsidR="00DC607C">
        <w:t xml:space="preserve"> exposed workers in</w:t>
      </w:r>
      <w:r w:rsidRPr="00FE04AD">
        <w:t xml:space="preserve"> </w:t>
      </w:r>
      <w:r w:rsidR="00AF70E3">
        <w:t xml:space="preserve">the engineered stone </w:t>
      </w:r>
      <w:r w:rsidR="009C56BB">
        <w:t>industry</w:t>
      </w:r>
      <w:r w:rsidRPr="00FE04AD">
        <w:t>. Unfortunately, a</w:t>
      </w:r>
      <w:r>
        <w:t>nalysis</w:t>
      </w:r>
      <w:r w:rsidRPr="00FE04AD">
        <w:t xml:space="preserve"> of the cohort by exposure history, type of disease</w:t>
      </w:r>
      <w:r>
        <w:t xml:space="preserve"> or</w:t>
      </w:r>
      <w:r w:rsidRPr="00FE04AD">
        <w:t xml:space="preserve"> the nature of</w:t>
      </w:r>
      <w:r w:rsidR="00406A6B">
        <w:t xml:space="preserve"> disease</w:t>
      </w:r>
      <w:r w:rsidRPr="00FE04AD">
        <w:t xml:space="preserve"> progression </w:t>
      </w:r>
      <w:r>
        <w:t xml:space="preserve">was </w:t>
      </w:r>
      <w:r w:rsidRPr="00FE04AD">
        <w:t>not available. Additional data is anticipated from the “Respiratory Health Screening of Stonemasons in Victoria” established by WorkSafe Victoria in conjunction with Monash University.</w:t>
      </w:r>
    </w:p>
    <w:p w14:paraId="4CEFD339" w14:textId="3D0E2930" w:rsidR="00917306" w:rsidRDefault="00917306" w:rsidP="005D5E52">
      <w:pPr>
        <w:pStyle w:val="IntenseQuote"/>
      </w:pPr>
      <w:r w:rsidRPr="00CE1FC7">
        <w:t>Silica-related diseases are associated with significant premature mortality among workers of all ages</w:t>
      </w:r>
      <w:r w:rsidRPr="00B670FC">
        <w:t xml:space="preserve"> </w:t>
      </w:r>
      <w:r w:rsidRPr="005D5E52">
        <w:rPr>
          <w:rStyle w:val="IntenseQuoteChar"/>
        </w:rPr>
        <w:fldChar w:fldCharType="begin">
          <w:fldData xml:space="preserve">PEVuZE5vdGU+PENpdGU+PEF1dGhvcj5CbGFuYzwvQXV0aG9yPjxZZWFyPjIwMTk8L1llYXI+PFJl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</w:fldData>
        </w:fldChar>
      </w:r>
      <w:r w:rsidR="005C6A22">
        <w:rPr>
          <w:rStyle w:val="IntenseQuoteChar"/>
        </w:rPr>
        <w:instrText xml:space="preserve"> ADDIN EN.CITE </w:instrText>
      </w:r>
      <w:r w:rsidR="005C6A22">
        <w:rPr>
          <w:rStyle w:val="IntenseQuoteChar"/>
        </w:rPr>
        <w:fldChar w:fldCharType="begin">
          <w:fldData xml:space="preserve">PEVuZE5vdGU+PENpdGU+PEF1dGhvcj5CbGFuYzwvQXV0aG9yPjxZZWFyPjIwMTk8L1llYXI+PFJl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</w:fldData>
        </w:fldChar>
      </w:r>
      <w:r w:rsidR="005C6A22">
        <w:rPr>
          <w:rStyle w:val="IntenseQuoteChar"/>
        </w:rPr>
        <w:instrText xml:space="preserve"> ADDIN EN.CITE.DATA </w:instrText>
      </w:r>
      <w:r w:rsidR="005C6A22">
        <w:rPr>
          <w:rStyle w:val="IntenseQuoteChar"/>
        </w:rPr>
      </w:r>
      <w:r w:rsidR="005C6A22">
        <w:rPr>
          <w:rStyle w:val="IntenseQuoteChar"/>
        </w:rPr>
        <w:fldChar w:fldCharType="end"/>
      </w:r>
      <w:r w:rsidRPr="005D5E52">
        <w:rPr>
          <w:rStyle w:val="IntenseQuoteChar"/>
        </w:rPr>
      </w:r>
      <w:r w:rsidRPr="005D5E52">
        <w:rPr>
          <w:rStyle w:val="IntenseQuoteChar"/>
        </w:rPr>
        <w:fldChar w:fldCharType="separate"/>
      </w:r>
      <w:r w:rsidR="005C6A22">
        <w:rPr>
          <w:rStyle w:val="IntenseQuoteChar"/>
          <w:noProof/>
        </w:rPr>
        <w:t>(14, 17)</w:t>
      </w:r>
      <w:r w:rsidRPr="005D5E52">
        <w:rPr>
          <w:rStyle w:val="IntenseQuoteChar"/>
        </w:rPr>
        <w:fldChar w:fldCharType="end"/>
      </w:r>
      <w:r w:rsidRPr="00CE1FC7">
        <w:t>.</w:t>
      </w:r>
    </w:p>
    <w:p w14:paraId="7B24999F" w14:textId="0E6B29A7" w:rsidR="00917306" w:rsidRDefault="00870AD7" w:rsidP="00DB43DE">
      <w:pPr>
        <w:pStyle w:val="BodyText"/>
      </w:pPr>
      <w:r>
        <w:t>Internationally, in the</w:t>
      </w:r>
      <w:r w:rsidR="00917306" w:rsidRPr="00076709">
        <w:t xml:space="preserve"> United States between 1996 and 2005, 1</w:t>
      </w:r>
      <w:r w:rsidR="00325DA1">
        <w:t>,</w:t>
      </w:r>
      <w:r w:rsidR="00917306">
        <w:t>746</w:t>
      </w:r>
      <w:r w:rsidR="00917306" w:rsidRPr="00076709">
        <w:t xml:space="preserve"> deaths due to silica exposure resulted in 20</w:t>
      </w:r>
      <w:r w:rsidR="00325DA1">
        <w:t>,</w:t>
      </w:r>
      <w:r w:rsidR="00917306" w:rsidRPr="00076709">
        <w:t>234 years of life lost, with an average of 11.6 years of life lost</w:t>
      </w:r>
      <w:r w:rsidR="00917306">
        <w:t xml:space="preserve"> </w:t>
      </w:r>
      <w:r w:rsidR="00917306">
        <w:fldChar w:fldCharType="begin"/>
      </w:r>
      <w:r w:rsidR="005C6A22">
        <w:instrText xml:space="preserve"> ADDIN EN.CITE &lt;EndNote&gt;&lt;Cite&gt;&lt;Author&gt;Rose&lt;/Author&gt;&lt;Year&gt;2020&lt;/Year&gt;&lt;RecNum&gt;4&lt;/RecNum&gt;&lt;DisplayText&gt;(18)&lt;/DisplayText&gt;&lt;record&gt;&lt;rec-number&gt;4&lt;/rec-number&gt;&lt;foreign-keys&gt;&lt;key app="EN" db-id="x5sfepsex5xp9xe0007vepxndxda5e92atas" timestamp="1615498338"&gt;4&lt;/key&gt;&lt;/foreign-keys&gt;&lt;ref-type name="Web Page"&gt;12&lt;/ref-type&gt;&lt;contributors&gt;&lt;authors&gt;&lt;author&gt;Rose, C. &lt;/author&gt;&lt;author&gt;King, T.&lt;/author&gt;&lt;author&gt;Hollingsworth, H.&lt;/author&gt;&lt;/authors&gt;&lt;/contributors&gt;&lt;titles&gt;&lt;title&gt;Silicosis: UpToDate&lt;/title&gt;&lt;/titles&gt;&lt;dates&gt;&lt;year&gt;2020&lt;/year&gt;&lt;/dates&gt;&lt;urls&gt;&lt;related-urls&gt;&lt;url&gt;https://www.uptodate.com/contents/silicosis?search=silicosis&amp;amp;source=search_result&amp;amp;selectedTitle=1~27&amp;amp;usage_type=default&amp;amp;display_rank=1%22%20%5Cl%20%22H288865219%22&lt;/url&gt;&lt;/related-urls&gt;&lt;/urls&gt;&lt;custom1&gt;1 November&lt;/custom1&gt;&lt;custom2&gt;2020&lt;/custom2&gt;&lt;/record&gt;&lt;/Cite&gt;&lt;/EndNote&gt;</w:instrText>
      </w:r>
      <w:r w:rsidR="00917306">
        <w:fldChar w:fldCharType="separate"/>
      </w:r>
      <w:r w:rsidR="005C6A22">
        <w:rPr>
          <w:noProof/>
        </w:rPr>
        <w:t>(18)</w:t>
      </w:r>
      <w:r w:rsidR="00917306">
        <w:fldChar w:fldCharType="end"/>
      </w:r>
      <w:r w:rsidR="00917306" w:rsidRPr="00076709">
        <w:t>. For the same period, among 307 people who died before age 65, there were 3</w:t>
      </w:r>
      <w:r w:rsidR="00325DA1">
        <w:t>,</w:t>
      </w:r>
      <w:r w:rsidR="00917306">
        <w:t>045</w:t>
      </w:r>
      <w:r w:rsidR="00917306" w:rsidRPr="00076709">
        <w:t xml:space="preserve"> years of life lost, with an average of 9.9 years of life lost from a working life </w:t>
      </w:r>
      <w:r w:rsidR="00917306" w:rsidRPr="00076709">
        <w:fldChar w:fldCharType="begin"/>
      </w:r>
      <w:r w:rsidR="005C6A22">
        <w:instrText xml:space="preserve"> ADDIN EN.CITE &lt;EndNote&gt;&lt;Cite&gt;&lt;Author&gt;Álvarez&lt;/Author&gt;&lt;Year&gt;2015&lt;/Year&gt;&lt;RecNum&gt;27&lt;/RecNum&gt;&lt;DisplayText&gt;(19, 20)&lt;/DisplayText&gt;&lt;record&gt;&lt;rec-number&gt;27&lt;/rec-number&gt;&lt;foreign-keys&gt;&lt;key app="EN" db-id="x5sfepsex5xp9xe0007vepxndxda5e92atas" timestamp="1615504634"&gt;27&lt;/key&gt;&lt;/foreign-keys&gt;&lt;ref-type name="Journal Article"&gt;17&lt;/ref-type&gt;&lt;contributors&gt;&lt;authors&gt;&lt;author&gt;Álvarez, Ramón Fernández&lt;/author&gt;&lt;author&gt;González, Cristina Martínez&lt;/author&gt;&lt;author&gt;Martínez, Aida Quero&lt;/author&gt;&lt;author&gt;Pérez, José Jesús Blanco&lt;/author&gt;&lt;author&gt;Fernández, Luis Carazo&lt;/author&gt;&lt;author&gt;Fernández, Amador Prieto&lt;/author&gt;&lt;/authors&gt;&lt;/contributors&gt;&lt;titles&gt;&lt;title&gt;Guidelines for the diagnosis and monitoring of silicosis&lt;/title&gt;&lt;secondary-title&gt;Archivos de Bronconeumología (English Edition)&lt;/secondary-title&gt;&lt;/titles&gt;&lt;periodical&gt;&lt;full-title&gt;Archivos de Bronconeumología (English Edition)&lt;/full-title&gt;&lt;/periodical&gt;&lt;pages&gt;86-93&lt;/pages&gt;&lt;volume&gt;51&lt;/volume&gt;&lt;number&gt;2&lt;/number&gt;&lt;dates&gt;&lt;year&gt;2015&lt;/year&gt;&lt;/dates&gt;&lt;isbn&gt;1579-2129&lt;/isbn&gt;&lt;urls&gt;&lt;/urls&gt;&lt;/record&gt;&lt;/Cite&gt;&lt;Cite&gt;&lt;Author&gt;National Institute for Occupational Safety and Health (NIOSH)&lt;/Author&gt;&lt;Year&gt;2007&lt;/Year&gt;&lt;RecNum&gt;28&lt;/RecNum&gt;&lt;record&gt;&lt;rec-number&gt;28&lt;/rec-number&gt;&lt;foreign-keys&gt;&lt;key app="EN" db-id="x5sfepsex5xp9xe0007vepxndxda5e92atas" timestamp="1615504997"&gt;28&lt;/key&gt;&lt;/foreign-keys&gt;&lt;ref-type name="Web Page"&gt;12&lt;/ref-type&gt;&lt;contributors&gt;&lt;authors&gt;&lt;author&gt;National Institute for Occupational Safety and Health (NIOSH),&lt;/author&gt;&lt;/authors&gt;&lt;/contributors&gt;&lt;titles&gt;&lt;title&gt;Work-related lung disease surveillance report &lt;/title&gt;&lt;/titles&gt;&lt;volume&gt;1 November&lt;/volume&gt;&lt;number&gt;2020&lt;/number&gt;&lt;dates&gt;&lt;year&gt;2007&lt;/year&gt;&lt;/dates&gt;&lt;urls&gt;&lt;related-urls&gt;&lt;url&gt;https://www.cdc.gov/niosh/docs/2008-143/pdfs/2008-143.pdf?id=10.26616/NIOSHPUB2008143a&lt;/url&gt;&lt;/related-urls&gt;&lt;/urls&gt;&lt;custom1&gt;1 November&lt;/custom1&gt;&lt;custom2&gt;2020&lt;/custom2&gt;&lt;/record&gt;&lt;/Cite&gt;&lt;/EndNote&gt;</w:instrText>
      </w:r>
      <w:r w:rsidR="00917306" w:rsidRPr="00076709">
        <w:fldChar w:fldCharType="separate"/>
      </w:r>
      <w:r w:rsidR="005C6A22">
        <w:rPr>
          <w:noProof/>
        </w:rPr>
        <w:t>(19, 20)</w:t>
      </w:r>
      <w:r w:rsidR="00917306" w:rsidRPr="00076709">
        <w:fldChar w:fldCharType="end"/>
      </w:r>
      <w:r w:rsidR="00917306" w:rsidRPr="00076709">
        <w:t>.</w:t>
      </w:r>
    </w:p>
    <w:p w14:paraId="58DFE6FF" w14:textId="245077B2" w:rsidR="0085269C" w:rsidRDefault="00EF1C0B" w:rsidP="007900D7">
      <w:pPr>
        <w:pStyle w:val="BodyText"/>
      </w:pPr>
      <w:r>
        <w:t>In Australia, t</w:t>
      </w:r>
      <w:r w:rsidR="00DB43DE" w:rsidRPr="00FE04AD">
        <w:t>he absence of a centralised registry to pool individual case-based data perpetuates th</w:t>
      </w:r>
      <w:r w:rsidR="00DB43DE">
        <w:t>e</w:t>
      </w:r>
      <w:r w:rsidR="00DB43DE" w:rsidRPr="00FE04AD">
        <w:t xml:space="preserve"> lack of</w:t>
      </w:r>
      <w:r w:rsidR="00DB43DE">
        <w:t xml:space="preserve"> </w:t>
      </w:r>
      <w:r w:rsidR="00DB43DE" w:rsidRPr="00FE04AD">
        <w:t xml:space="preserve">knowledge </w:t>
      </w:r>
      <w:r>
        <w:t>around silicosis</w:t>
      </w:r>
      <w:r w:rsidR="005B5BBE">
        <w:t xml:space="preserve">. The Australian Government has provided funding to support the establishment and operations of a </w:t>
      </w:r>
      <w:r w:rsidR="00255E13" w:rsidRPr="0004039E">
        <w:t xml:space="preserve">National </w:t>
      </w:r>
      <w:r w:rsidR="00255E13">
        <w:t xml:space="preserve">Occupational Respiratory </w:t>
      </w:r>
      <w:r w:rsidR="00255E13" w:rsidRPr="0004039E">
        <w:t>Disease Registry</w:t>
      </w:r>
      <w:r>
        <w:t xml:space="preserve"> (the Registry)</w:t>
      </w:r>
      <w:r w:rsidR="00DB43DE" w:rsidRPr="00FE04AD">
        <w:t xml:space="preserve">. </w:t>
      </w:r>
      <w:r>
        <w:t>Th</w:t>
      </w:r>
      <w:r w:rsidR="005B5BBE">
        <w:t>e Registry is currently being built by the Commonwealth Department of Health.</w:t>
      </w:r>
    </w:p>
    <w:p w14:paraId="6B3273B9" w14:textId="3BA15E8D" w:rsidR="00ED3526" w:rsidRDefault="00C72A5B" w:rsidP="009E6520">
      <w:pPr>
        <w:pStyle w:val="BodyText"/>
      </w:pPr>
      <w:r>
        <w:t>T</w:t>
      </w:r>
      <w:r w:rsidR="00276D39">
        <w:t xml:space="preserve">he National Guidance will be linked with </w:t>
      </w:r>
      <w:r w:rsidR="00276D39" w:rsidRPr="0004039E">
        <w:t>the Registry</w:t>
      </w:r>
      <w:r>
        <w:t xml:space="preserve"> once it becomes operational</w:t>
      </w:r>
      <w:r w:rsidR="00276D39">
        <w:t>.</w:t>
      </w:r>
      <w:r w:rsidR="00276D39" w:rsidRPr="0004039E">
        <w:t xml:space="preserve"> </w:t>
      </w:r>
      <w:r w:rsidR="00276D39">
        <w:t xml:space="preserve">This will enable future editions of the National Guidance to </w:t>
      </w:r>
      <w:r w:rsidR="009928ED">
        <w:t>be informed by the data collected by the Registry</w:t>
      </w:r>
      <w:r w:rsidR="00276D39" w:rsidRPr="0004039E">
        <w:t>.</w:t>
      </w:r>
      <w:r w:rsidR="005B5BBE">
        <w:t xml:space="preserve"> A range of research activities are also under</w:t>
      </w:r>
      <w:r w:rsidR="000D2A6E">
        <w:t xml:space="preserve"> way</w:t>
      </w:r>
      <w:r w:rsidR="005B5BBE">
        <w:t xml:space="preserve"> which will inform future editions of the </w:t>
      </w:r>
      <w:r w:rsidR="00AD26D7">
        <w:t xml:space="preserve">National </w:t>
      </w:r>
      <w:r w:rsidR="005B5BBE">
        <w:t xml:space="preserve">Guidance. </w:t>
      </w:r>
      <w:r w:rsidR="00ED3526">
        <w:br w:type="page"/>
      </w:r>
    </w:p>
    <w:p w14:paraId="4B564F28" w14:textId="18C92A3E" w:rsidR="00724578" w:rsidRDefault="00C170D3" w:rsidP="002F3714">
      <w:pPr>
        <w:pStyle w:val="Heading2"/>
      </w:pPr>
      <w:bookmarkStart w:id="33" w:name="_Toc93591863"/>
      <w:r>
        <w:lastRenderedPageBreak/>
        <w:t>P</w:t>
      </w:r>
      <w:r w:rsidR="00CF4F4C">
        <w:t xml:space="preserve">athophysiology </w:t>
      </w:r>
      <w:r w:rsidR="00816AF5">
        <w:t>of silicosis</w:t>
      </w:r>
      <w:bookmarkEnd w:id="33"/>
    </w:p>
    <w:p w14:paraId="262BE15F" w14:textId="09F0C5DE" w:rsidR="00A01599" w:rsidRPr="00A01599" w:rsidRDefault="00C87B71" w:rsidP="00BD4B16">
      <w:pPr>
        <w:pStyle w:val="BodyText"/>
      </w:pPr>
      <w:r w:rsidRPr="00A01599">
        <w:t xml:space="preserve">Silicosis is an irreversible </w:t>
      </w:r>
      <w:hyperlink w:anchor="B_pneumoconiosis" w:tooltip="A class of interstitial lung disease caused by inhaling mineral dusts that damage your lungs" w:history="1">
        <w:r w:rsidRPr="00DD6713">
          <w:rPr>
            <w:rStyle w:val="Hyperlink"/>
          </w:rPr>
          <w:t>pneumoconiosis</w:t>
        </w:r>
      </w:hyperlink>
      <w:r w:rsidRPr="00A01599">
        <w:t xml:space="preserve"> caused by </w:t>
      </w:r>
      <w:r>
        <w:t>cumulative</w:t>
      </w:r>
      <w:r w:rsidRPr="00A01599">
        <w:t xml:space="preserve"> exposure to </w:t>
      </w:r>
      <w:r w:rsidR="000B48DA">
        <w:t xml:space="preserve">crystalline </w:t>
      </w:r>
      <w:r>
        <w:t>s</w:t>
      </w:r>
      <w:r w:rsidRPr="00A01599">
        <w:t>ilica</w:t>
      </w:r>
      <w:r>
        <w:t xml:space="preserve"> (</w:t>
      </w:r>
      <w:r w:rsidRPr="00A01599">
        <w:t>silicon dioxide</w:t>
      </w:r>
      <w:r>
        <w:t>, SiO</w:t>
      </w:r>
      <w:r>
        <w:rPr>
          <w:vertAlign w:val="subscript"/>
        </w:rPr>
        <w:t>2</w:t>
      </w:r>
      <w:r>
        <w:t>) and silicate dusts (RCS dust). Silica and silicates are</w:t>
      </w:r>
      <w:r w:rsidRPr="00A01599">
        <w:t xml:space="preserve"> naturally occurring and widely abundant mineral</w:t>
      </w:r>
      <w:r w:rsidR="009458F6">
        <w:t>s</w:t>
      </w:r>
      <w:r w:rsidRPr="00A01599">
        <w:t xml:space="preserve"> </w:t>
      </w:r>
      <w:r>
        <w:t>in</w:t>
      </w:r>
      <w:r w:rsidRPr="00A01599">
        <w:t xml:space="preserve"> </w:t>
      </w:r>
      <w:r w:rsidR="00AE1F0F">
        <w:t xml:space="preserve">concrete and </w:t>
      </w:r>
      <w:r w:rsidRPr="00A01599">
        <w:t>most rocks and soils.</w:t>
      </w:r>
      <w:r w:rsidR="00A01599" w:rsidRPr="00A01599">
        <w:t xml:space="preserve"> There are non-crystalline forms of silicon dioxide.</w:t>
      </w:r>
      <w:r w:rsidR="00C77845">
        <w:t xml:space="preserve"> </w:t>
      </w:r>
      <w:r w:rsidR="00A01599" w:rsidRPr="00A01599">
        <w:t xml:space="preserve">The non-crystalline or amorphous forms of silica </w:t>
      </w:r>
      <w:r w:rsidR="00891ADB">
        <w:t xml:space="preserve">can also be </w:t>
      </w:r>
      <w:r w:rsidR="00A01599" w:rsidRPr="00A01599">
        <w:t>associated with parenchymal lung damage</w:t>
      </w:r>
      <w:r w:rsidR="0054043C">
        <w:t xml:space="preserve"> </w:t>
      </w:r>
      <w:r w:rsidR="00982DD4">
        <w:fldChar w:fldCharType="begin"/>
      </w:r>
      <w:r w:rsidR="005C6A22">
        <w:instrText xml:space="preserve"> ADDIN EN.CITE &lt;EndNote&gt;&lt;Cite&gt;&lt;Author&gt;Merget&lt;/Author&gt;&lt;Year&gt;2002&lt;/Year&gt;&lt;RecNum&gt;2&lt;/RecNum&gt;&lt;DisplayText&gt;(21)&lt;/DisplayText&gt;&lt;record&gt;&lt;rec-number&gt;2&lt;/rec-number&gt;&lt;foreign-keys&gt;&lt;key app="EN" db-id="x5sfepsex5xp9xe0007vepxndxda5e92atas" timestamp="1615497612"&gt;2&lt;/key&gt;&lt;/foreign-keys&gt;&lt;ref-type name="Journal Article"&gt;17&lt;/ref-type&gt;&lt;contributors&gt;&lt;authors&gt;&lt;author&gt;Merget, R.&lt;/author&gt;&lt;author&gt;Bauer, T.&lt;/author&gt;&lt;author&gt;Küpper, H. U.&lt;/author&gt;&lt;author&gt;Philippou, S.&lt;/author&gt;&lt;author&gt;Bauer, H. D.&lt;/author&gt;&lt;author&gt;Breitstadt, R.&lt;/author&gt;&lt;author&gt;Bruening, T.&lt;/author&gt;&lt;/authors&gt;&lt;/contributors&gt;&lt;auth-address&gt;Research Institute for Occupational Medicine (BGFA), Bochum, Germany. merget@bgfa.de&lt;/auth-address&gt;&lt;titles&gt;&lt;title&gt;Health hazards due to the inhalation of amorphous silica&lt;/title&gt;&lt;secondary-title&gt;Archives of Toxicology&lt;/secondary-title&gt;&lt;/titles&gt;&lt;periodical&gt;&lt;full-title&gt;Archives of Toxicology&lt;/full-title&gt;&lt;/periodical&gt;&lt;pages&gt;625-34&lt;/pages&gt;&lt;volume&gt;75&lt;/volume&gt;&lt;number&gt;11-12&lt;/number&gt;&lt;edition&gt;2002/03/06&lt;/edition&gt;&lt;keywords&gt;&lt;keyword&gt;Air Pollutants, Occupational/*adverse effects&lt;/keyword&gt;&lt;keyword&gt;Animals&lt;/keyword&gt;&lt;keyword&gt;Humans&lt;/keyword&gt;&lt;keyword&gt;Inhalation Exposure/*adverse effects&lt;/keyword&gt;&lt;keyword&gt;*Occupational Health&lt;/keyword&gt;&lt;keyword&gt;Silicon Dioxide/*adverse effects&lt;/keyword&gt;&lt;keyword&gt;Silicosis/epidemiology/*etiology&lt;/keyword&gt;&lt;/keywords&gt;&lt;dates&gt;&lt;year&gt;2002&lt;/year&gt;&lt;pub-dates&gt;&lt;date&gt;Jan&lt;/date&gt;&lt;/pub-dates&gt;&lt;/dates&gt;&lt;isbn&gt;0340-5761 (Print)&amp;#xD;0340-5761&lt;/isbn&gt;&lt;accession-num&gt;11876495&lt;/accession-num&gt;&lt;urls&gt;&lt;/urls&gt;&lt;electronic-resource-num&gt;10.1007/s002040100266&lt;/electronic-resource-num&gt;&lt;remote-database-provider&gt;NLM&lt;/remote-database-provider&gt;&lt;language&gt;eng&lt;/language&gt;&lt;/record&gt;&lt;/Cite&gt;&lt;/EndNote&gt;</w:instrText>
      </w:r>
      <w:r w:rsidR="00982DD4">
        <w:fldChar w:fldCharType="separate"/>
      </w:r>
      <w:r w:rsidR="005C6A22">
        <w:rPr>
          <w:noProof/>
        </w:rPr>
        <w:t>(21)</w:t>
      </w:r>
      <w:r w:rsidR="00982DD4">
        <w:fldChar w:fldCharType="end"/>
      </w:r>
      <w:r w:rsidR="00A01599" w:rsidRPr="00A01599">
        <w:t>, although pneumoconiosis has also been observed secondary to th</w:t>
      </w:r>
      <w:r w:rsidR="004F69BF">
        <w:t>e</w:t>
      </w:r>
      <w:r w:rsidR="00A01599" w:rsidRPr="00A01599">
        <w:t>s</w:t>
      </w:r>
      <w:r w:rsidR="004F69BF">
        <w:t>e</w:t>
      </w:r>
      <w:r w:rsidR="00A01599" w:rsidRPr="00A01599">
        <w:t xml:space="preserve"> exposure</w:t>
      </w:r>
      <w:r w:rsidR="004F69BF">
        <w:t>s</w:t>
      </w:r>
      <w:r w:rsidR="00A01599" w:rsidRPr="00A01599">
        <w:t>.</w:t>
      </w:r>
    </w:p>
    <w:p w14:paraId="7C71BA65" w14:textId="346B9C32" w:rsidR="00721926" w:rsidRPr="00721926" w:rsidRDefault="00A01599" w:rsidP="00BD4B16">
      <w:pPr>
        <w:pStyle w:val="BodyText"/>
      </w:pPr>
      <w:r w:rsidRPr="00FE2CC4">
        <w:rPr>
          <w:szCs w:val="22"/>
        </w:rPr>
        <w:t xml:space="preserve">"Free" crystalline silica </w:t>
      </w:r>
      <w:r w:rsidR="005048B5" w:rsidRPr="00FE2CC4">
        <w:rPr>
          <w:szCs w:val="22"/>
        </w:rPr>
        <w:t>– also known as quartz, cristobalite</w:t>
      </w:r>
      <w:r w:rsidR="009302C0" w:rsidRPr="00FE2CC4">
        <w:rPr>
          <w:szCs w:val="22"/>
        </w:rPr>
        <w:t xml:space="preserve"> and</w:t>
      </w:r>
      <w:r w:rsidR="005048B5" w:rsidRPr="00FE2CC4">
        <w:rPr>
          <w:szCs w:val="22"/>
        </w:rPr>
        <w:t xml:space="preserve"> tridymite</w:t>
      </w:r>
      <w:r w:rsidR="009302C0" w:rsidRPr="00FE2CC4">
        <w:rPr>
          <w:szCs w:val="22"/>
        </w:rPr>
        <w:t xml:space="preserve"> </w:t>
      </w:r>
      <w:r w:rsidR="005048B5" w:rsidRPr="00FE2CC4">
        <w:rPr>
          <w:szCs w:val="22"/>
        </w:rPr>
        <w:t xml:space="preserve">– </w:t>
      </w:r>
      <w:r w:rsidRPr="00FE2CC4">
        <w:rPr>
          <w:szCs w:val="22"/>
        </w:rPr>
        <w:t>is unbound to other minerals. "Combined" forms of silica, called silicates, are compounds in which silica is bound to other minerals. Examples of silicates used in industry include asbestos (hydrated magnesium silicate), talc (Mg</w:t>
      </w:r>
      <w:r w:rsidRPr="00954399">
        <w:rPr>
          <w:szCs w:val="22"/>
          <w:vertAlign w:val="subscript"/>
        </w:rPr>
        <w:t>3</w:t>
      </w:r>
      <w:r w:rsidRPr="00FE2CC4">
        <w:rPr>
          <w:szCs w:val="22"/>
        </w:rPr>
        <w:t>Si</w:t>
      </w:r>
      <w:r w:rsidRPr="00954399">
        <w:rPr>
          <w:szCs w:val="22"/>
          <w:vertAlign w:val="subscript"/>
        </w:rPr>
        <w:t>4</w:t>
      </w:r>
      <w:r w:rsidRPr="00FE2CC4">
        <w:rPr>
          <w:szCs w:val="22"/>
        </w:rPr>
        <w:t>O</w:t>
      </w:r>
      <w:r w:rsidRPr="00954399">
        <w:rPr>
          <w:szCs w:val="22"/>
          <w:vertAlign w:val="subscript"/>
        </w:rPr>
        <w:t>10</w:t>
      </w:r>
      <w:r w:rsidRPr="00FE2CC4">
        <w:rPr>
          <w:szCs w:val="22"/>
        </w:rPr>
        <w:t>(OH)</w:t>
      </w:r>
      <w:r w:rsidRPr="00954399">
        <w:rPr>
          <w:szCs w:val="22"/>
          <w:vertAlign w:val="subscript"/>
        </w:rPr>
        <w:t>2</w:t>
      </w:r>
      <w:r w:rsidRPr="00FE2CC4">
        <w:rPr>
          <w:szCs w:val="22"/>
        </w:rPr>
        <w:t>), and kaolinite (Al</w:t>
      </w:r>
      <w:r w:rsidRPr="00954399">
        <w:rPr>
          <w:szCs w:val="22"/>
          <w:vertAlign w:val="subscript"/>
        </w:rPr>
        <w:t>2</w:t>
      </w:r>
      <w:r w:rsidRPr="00FE2CC4">
        <w:rPr>
          <w:szCs w:val="22"/>
        </w:rPr>
        <w:t>Si</w:t>
      </w:r>
      <w:r w:rsidRPr="00954399">
        <w:rPr>
          <w:szCs w:val="22"/>
          <w:vertAlign w:val="subscript"/>
        </w:rPr>
        <w:t>2</w:t>
      </w:r>
      <w:r w:rsidRPr="00FE2CC4">
        <w:rPr>
          <w:szCs w:val="22"/>
        </w:rPr>
        <w:t>O</w:t>
      </w:r>
      <w:r w:rsidRPr="00954399">
        <w:rPr>
          <w:szCs w:val="22"/>
          <w:vertAlign w:val="subscript"/>
        </w:rPr>
        <w:t>5</w:t>
      </w:r>
      <w:r w:rsidRPr="00FE2CC4">
        <w:rPr>
          <w:szCs w:val="22"/>
        </w:rPr>
        <w:t>(OH)</w:t>
      </w:r>
      <w:r w:rsidRPr="00954399">
        <w:rPr>
          <w:szCs w:val="22"/>
          <w:vertAlign w:val="subscript"/>
        </w:rPr>
        <w:t>4</w:t>
      </w:r>
      <w:r w:rsidRPr="00FE2CC4">
        <w:rPr>
          <w:szCs w:val="22"/>
        </w:rPr>
        <w:t>), a major component of kaolin (</w:t>
      </w:r>
      <w:r w:rsidR="00B75BC9" w:rsidRPr="00FE2CC4">
        <w:rPr>
          <w:szCs w:val="22"/>
        </w:rPr>
        <w:t>China</w:t>
      </w:r>
      <w:r w:rsidRPr="00FE2CC4">
        <w:rPr>
          <w:szCs w:val="22"/>
        </w:rPr>
        <w:t xml:space="preserve"> clay)</w:t>
      </w:r>
      <w:r w:rsidR="00005F72" w:rsidRPr="00FE2CC4">
        <w:rPr>
          <w:szCs w:val="22"/>
        </w:rPr>
        <w:t xml:space="preserve"> </w:t>
      </w:r>
      <w:r w:rsidR="00005F72" w:rsidRPr="00FE2CC4">
        <w:rPr>
          <w:b/>
          <w:iCs/>
          <w:szCs w:val="22"/>
        </w:rPr>
        <w:fldChar w:fldCharType="begin"/>
      </w:r>
      <w:r w:rsidR="005C6A22">
        <w:rPr>
          <w:b/>
          <w:iCs/>
          <w:szCs w:val="22"/>
        </w:rPr>
        <w:instrText xml:space="preserve"> ADDIN EN.CITE &lt;EndNote&gt;&lt;Cite&gt;&lt;Author&gt;Rose&lt;/Author&gt;&lt;Year&gt;2020&lt;/Year&gt;&lt;RecNum&gt;4&lt;/RecNum&gt;&lt;DisplayText&gt;(18)&lt;/DisplayText&gt;&lt;record&gt;&lt;rec-number&gt;4&lt;/rec-number&gt;&lt;foreign-keys&gt;&lt;key app="EN" db-id="x5sfepsex5xp9xe0007vepxndxda5e92atas" timestamp="1615498338"&gt;4&lt;/key&gt;&lt;/foreign-keys&gt;&lt;ref-type name="Web Page"&gt;12&lt;/ref-type&gt;&lt;contributors&gt;&lt;authors&gt;&lt;author&gt;Rose, C. &lt;/author&gt;&lt;author&gt;King, T.&lt;/author&gt;&lt;author&gt;Hollingsworth, H.&lt;/author&gt;&lt;/authors&gt;&lt;/contributors&gt;&lt;titles&gt;&lt;title&gt;Silicosis: UpToDate&lt;/title&gt;&lt;/titles&gt;&lt;dates&gt;&lt;year&gt;2020&lt;/year&gt;&lt;/dates&gt;&lt;urls&gt;&lt;related-urls&gt;&lt;url&gt;https://www.uptodate.com/contents/silicosis?search=silicosis&amp;amp;source=search_result&amp;amp;selectedTitle=1~27&amp;amp;usage_type=default&amp;amp;display_rank=1%22%20%5Cl%20%22H288865219%22&lt;/url&gt;&lt;/related-urls&gt;&lt;/urls&gt;&lt;custom1&gt;1 November&lt;/custom1&gt;&lt;custom2&gt;2020&lt;/custom2&gt;&lt;/record&gt;&lt;/Cite&gt;&lt;/EndNote&gt;</w:instrText>
      </w:r>
      <w:r w:rsidR="00005F72" w:rsidRPr="00FE2CC4">
        <w:rPr>
          <w:b/>
          <w:iCs/>
          <w:szCs w:val="22"/>
        </w:rPr>
        <w:fldChar w:fldCharType="separate"/>
      </w:r>
      <w:r w:rsidR="005C6A22" w:rsidRPr="005C6A22">
        <w:rPr>
          <w:noProof/>
          <w:szCs w:val="22"/>
        </w:rPr>
        <w:t>(18)</w:t>
      </w:r>
      <w:r w:rsidR="00005F72" w:rsidRPr="00FE2CC4">
        <w:rPr>
          <w:b/>
          <w:iCs/>
          <w:szCs w:val="22"/>
        </w:rPr>
        <w:fldChar w:fldCharType="end"/>
      </w:r>
      <w:r w:rsidRPr="00FE2CC4">
        <w:rPr>
          <w:szCs w:val="22"/>
        </w:rPr>
        <w:t xml:space="preserve">. </w:t>
      </w:r>
      <w:r w:rsidR="007B482C" w:rsidRPr="00FE2CC4">
        <w:rPr>
          <w:szCs w:val="22"/>
        </w:rPr>
        <w:t xml:space="preserve">Engineered stone has the highest percentage of </w:t>
      </w:r>
      <w:r w:rsidR="00B670FC" w:rsidRPr="00FE2CC4">
        <w:rPr>
          <w:szCs w:val="22"/>
        </w:rPr>
        <w:t>silica</w:t>
      </w:r>
      <w:r w:rsidR="008D3C3A" w:rsidRPr="00FE2CC4">
        <w:rPr>
          <w:szCs w:val="22"/>
        </w:rPr>
        <w:t xml:space="preserve"> </w:t>
      </w:r>
      <w:r w:rsidR="00FE2CC4">
        <w:rPr>
          <w:szCs w:val="22"/>
        </w:rPr>
        <w:t>(</w:t>
      </w:r>
      <w:r w:rsidR="00FE2CC4">
        <w:rPr>
          <w:b/>
          <w:iCs/>
          <w:szCs w:val="22"/>
        </w:rPr>
        <w:fldChar w:fldCharType="begin"/>
      </w:r>
      <w:r w:rsidR="00FE2CC4">
        <w:rPr>
          <w:szCs w:val="22"/>
        </w:rPr>
        <w:instrText xml:space="preserve"> REF _Ref76370794 \h  \* MERGEFORMAT </w:instrText>
      </w:r>
      <w:r w:rsidR="00FE2CC4">
        <w:rPr>
          <w:b/>
          <w:iCs/>
          <w:szCs w:val="22"/>
        </w:rPr>
      </w:r>
      <w:r w:rsidR="00FE2CC4">
        <w:rPr>
          <w:b/>
          <w:iCs/>
          <w:szCs w:val="22"/>
        </w:rPr>
        <w:fldChar w:fldCharType="separate"/>
      </w:r>
      <w:r w:rsidR="00F44CF3" w:rsidRPr="00F44CF3">
        <w:rPr>
          <w:szCs w:val="22"/>
        </w:rPr>
        <w:t>Figure 1</w:t>
      </w:r>
      <w:r w:rsidR="00FE2CC4">
        <w:rPr>
          <w:b/>
          <w:iCs/>
          <w:szCs w:val="22"/>
        </w:rPr>
        <w:fldChar w:fldCharType="end"/>
      </w:r>
      <w:r w:rsidR="00FE2CC4">
        <w:rPr>
          <w:szCs w:val="22"/>
        </w:rPr>
        <w:t>)</w:t>
      </w:r>
      <w:r w:rsidR="007809DA" w:rsidRPr="00FE2CC4">
        <w:rPr>
          <w:szCs w:val="22"/>
        </w:rPr>
        <w:t xml:space="preserve"> </w:t>
      </w:r>
      <w:r w:rsidR="00776C56" w:rsidRPr="00FE2CC4">
        <w:rPr>
          <w:b/>
          <w:iCs/>
          <w:szCs w:val="22"/>
        </w:rPr>
        <w:fldChar w:fldCharType="begin"/>
      </w:r>
      <w:r w:rsidR="002F5163">
        <w:rPr>
          <w:szCs w:val="22"/>
        </w:rPr>
        <w:instrText xml:space="preserve"> ADDIN EN.CITE &lt;EndNote&gt;&lt;Cite ExcludeYear="1"&gt;&lt;Author&gt;Safe Work Australia&lt;/Author&gt;&lt;RecNum&gt;39&lt;/RecNum&gt;&lt;DisplayText&gt;(1)&lt;/DisplayText&gt;&lt;record&gt;&lt;rec-number&gt;39&lt;/rec-number&gt;&lt;foreign-keys&gt;&lt;key app="EN" db-id="x5sfepsex5xp9xe0007vepxndxda5e92atas" timestamp="1615521434"&gt;39&lt;/key&gt;&lt;/foreign-keys&gt;&lt;ref-type name="Web Page"&gt;12&lt;/ref-type&gt;&lt;contributors&gt;&lt;authors&gt;&lt;author&gt;Safe Work Australia,&lt;/author&gt;&lt;/authors&gt;&lt;/contributors&gt;&lt;titles&gt;&lt;title&gt;Crystalline silica and silicosis&lt;/title&gt;&lt;/titles&gt;&lt;dates&gt;&lt;/dates&gt;&lt;urls&gt;&lt;related-urls&gt;&lt;url&gt;https://www.safeworkaustralia.gov.au/silica&lt;/url&gt;&lt;/related-urls&gt;&lt;/urls&gt;&lt;custom1&gt;12 March&lt;/custom1&gt;&lt;custom2&gt;2021&lt;/custom2&gt;&lt;/record&gt;&lt;/Cite&gt;&lt;/EndNote&gt;</w:instrText>
      </w:r>
      <w:r w:rsidR="00776C56" w:rsidRPr="00FE2CC4">
        <w:rPr>
          <w:b/>
          <w:iCs/>
          <w:szCs w:val="22"/>
        </w:rPr>
        <w:fldChar w:fldCharType="separate"/>
      </w:r>
      <w:r w:rsidR="002F5163">
        <w:rPr>
          <w:noProof/>
          <w:szCs w:val="22"/>
        </w:rPr>
        <w:t>(1)</w:t>
      </w:r>
      <w:r w:rsidR="00776C56" w:rsidRPr="00FE2CC4">
        <w:rPr>
          <w:b/>
          <w:iCs/>
          <w:szCs w:val="22"/>
        </w:rPr>
        <w:fldChar w:fldCharType="end"/>
      </w:r>
      <w:r w:rsidR="00AD0F05" w:rsidRPr="00FE2CC4">
        <w:rPr>
          <w:szCs w:val="22"/>
        </w:rPr>
        <w:t>. A</w:t>
      </w:r>
      <w:r w:rsidR="00B670FC" w:rsidRPr="00FE2CC4">
        <w:rPr>
          <w:szCs w:val="22"/>
        </w:rPr>
        <w:t>ggregates</w:t>
      </w:r>
      <w:r w:rsidR="00891ADB" w:rsidRPr="00FE2CC4">
        <w:rPr>
          <w:szCs w:val="22"/>
        </w:rPr>
        <w:t xml:space="preserve"> including</w:t>
      </w:r>
      <w:r w:rsidR="00B670FC" w:rsidRPr="00FE2CC4">
        <w:rPr>
          <w:szCs w:val="22"/>
        </w:rPr>
        <w:t xml:space="preserve"> mortar and concrete have various levels of silica present</w:t>
      </w:r>
      <w:r w:rsidR="007809DA" w:rsidRPr="00FE2CC4">
        <w:rPr>
          <w:szCs w:val="22"/>
        </w:rPr>
        <w:t xml:space="preserve"> </w:t>
      </w:r>
      <w:r w:rsidR="00776C56" w:rsidRPr="00FE2CC4">
        <w:rPr>
          <w:b/>
          <w:iCs/>
          <w:szCs w:val="22"/>
        </w:rPr>
        <w:fldChar w:fldCharType="begin"/>
      </w:r>
      <w:r w:rsidR="002F5163">
        <w:rPr>
          <w:szCs w:val="22"/>
        </w:rPr>
        <w:instrText xml:space="preserve"> ADDIN EN.CITE &lt;EndNote&gt;&lt;Cite ExcludeYear="1"&gt;&lt;Author&gt;Safe Work Australia&lt;/Author&gt;&lt;RecNum&gt;39&lt;/RecNum&gt;&lt;DisplayText&gt;(1)&lt;/DisplayText&gt;&lt;record&gt;&lt;rec-number&gt;39&lt;/rec-number&gt;&lt;foreign-keys&gt;&lt;key app="EN" db-id="x5sfepsex5xp9xe0007vepxndxda5e92atas" timestamp="1615521434"&gt;39&lt;/key&gt;&lt;/foreign-keys&gt;&lt;ref-type name="Web Page"&gt;12&lt;/ref-type&gt;&lt;contributors&gt;&lt;authors&gt;&lt;author&gt;Safe Work Australia,&lt;/author&gt;&lt;/authors&gt;&lt;/contributors&gt;&lt;titles&gt;&lt;title&gt;Crystalline silica and silicosis&lt;/title&gt;&lt;/titles&gt;&lt;dates&gt;&lt;/dates&gt;&lt;urls&gt;&lt;related-urls&gt;&lt;url&gt;https://www.safeworkaustralia.gov.au/silica&lt;/url&gt;&lt;/related-urls&gt;&lt;/urls&gt;&lt;custom1&gt;12 March&lt;/custom1&gt;&lt;custom2&gt;2021&lt;/custom2&gt;&lt;/record&gt;&lt;/Cite&gt;&lt;/EndNote&gt;</w:instrText>
      </w:r>
      <w:r w:rsidR="00776C56" w:rsidRPr="00FE2CC4">
        <w:rPr>
          <w:b/>
          <w:iCs/>
          <w:szCs w:val="22"/>
        </w:rPr>
        <w:fldChar w:fldCharType="separate"/>
      </w:r>
      <w:r w:rsidR="002F5163">
        <w:rPr>
          <w:noProof/>
          <w:szCs w:val="22"/>
        </w:rPr>
        <w:t>(1)</w:t>
      </w:r>
      <w:r w:rsidR="00776C56" w:rsidRPr="00FE2CC4">
        <w:rPr>
          <w:b/>
          <w:iCs/>
          <w:szCs w:val="22"/>
        </w:rPr>
        <w:fldChar w:fldCharType="end"/>
      </w:r>
      <w:r w:rsidR="00B670FC" w:rsidRPr="00FE2CC4">
        <w:rPr>
          <w:szCs w:val="22"/>
        </w:rPr>
        <w:t xml:space="preserve">. </w:t>
      </w:r>
      <w:r w:rsidRPr="00FE2CC4">
        <w:rPr>
          <w:szCs w:val="22"/>
        </w:rPr>
        <w:t>All have been described as causing pneumoconiosis.</w:t>
      </w:r>
    </w:p>
    <w:p w14:paraId="007B64EA" w14:textId="25518A70" w:rsidR="00B54A9E" w:rsidRDefault="005048B5" w:rsidP="00E775CA">
      <w:pPr>
        <w:pStyle w:val="Tablefigurenotes"/>
      </w:pPr>
      <w:r>
        <w:rPr>
          <w:noProof/>
          <w:lang w:eastAsia="en-AU"/>
        </w:rPr>
        <w:drawing>
          <wp:anchor distT="0" distB="0" distL="114300" distR="114300" simplePos="0" relativeHeight="251658247" behindDoc="1" locked="0" layoutInCell="1" allowOverlap="1" wp14:anchorId="003B6DD8" wp14:editId="7222CEA4">
            <wp:simplePos x="0" y="0"/>
            <wp:positionH relativeFrom="column">
              <wp:posOffset>6224</wp:posOffset>
            </wp:positionH>
            <wp:positionV relativeFrom="paragraph">
              <wp:posOffset>266</wp:posOffset>
            </wp:positionV>
            <wp:extent cx="5717791" cy="1681480"/>
            <wp:effectExtent l="0" t="0" r="0" b="0"/>
            <wp:wrapTight wrapText="bothSides">
              <wp:wrapPolygon edited="0">
                <wp:start x="2015" y="489"/>
                <wp:lineTo x="1439" y="1224"/>
                <wp:lineTo x="288" y="3915"/>
                <wp:lineTo x="144" y="9299"/>
                <wp:lineTo x="648" y="12725"/>
                <wp:lineTo x="720" y="14438"/>
                <wp:lineTo x="7485" y="16640"/>
                <wp:lineTo x="1511" y="16885"/>
                <wp:lineTo x="1511" y="18843"/>
                <wp:lineTo x="11875" y="20066"/>
                <wp:lineTo x="14681" y="20066"/>
                <wp:lineTo x="21231" y="18843"/>
                <wp:lineTo x="21231" y="16885"/>
                <wp:lineTo x="16193" y="16640"/>
                <wp:lineTo x="20655" y="13949"/>
                <wp:lineTo x="20655" y="12725"/>
                <wp:lineTo x="21231" y="8810"/>
                <wp:lineTo x="21015" y="3915"/>
                <wp:lineTo x="19791" y="1224"/>
                <wp:lineTo x="19215" y="489"/>
                <wp:lineTo x="2015" y="489"/>
              </wp:wrapPolygon>
            </wp:wrapTight>
            <wp:docPr id="32" name="Picture 32" descr="Different types of rock and rock products and their typical percentage of si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fferent types of rock and rock products and their typical percentage of silica"/>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717791" cy="1681480"/>
                    </a:xfrm>
                    <a:prstGeom prst="rect">
                      <a:avLst/>
                    </a:prstGeom>
                    <a:noFill/>
                    <a:ln>
                      <a:noFill/>
                    </a:ln>
                  </pic:spPr>
                </pic:pic>
              </a:graphicData>
            </a:graphic>
            <wp14:sizeRelH relativeFrom="margin">
              <wp14:pctWidth>0</wp14:pctWidth>
            </wp14:sizeRelH>
          </wp:anchor>
        </w:drawing>
      </w:r>
    </w:p>
    <w:p w14:paraId="5D7A72CF" w14:textId="77777777" w:rsidR="0044353A" w:rsidRPr="002A0FCC" w:rsidRDefault="0044353A" w:rsidP="00373244">
      <w:pPr>
        <w:pStyle w:val="Caption"/>
      </w:pPr>
      <w:bookmarkStart w:id="34" w:name="_Ref67831427"/>
    </w:p>
    <w:p w14:paraId="11AE8C62" w14:textId="77777777" w:rsidR="003C7A46" w:rsidRPr="002A0FCC" w:rsidRDefault="003C7A46" w:rsidP="00373244">
      <w:pPr>
        <w:pStyle w:val="Caption"/>
      </w:pPr>
    </w:p>
    <w:p w14:paraId="45C739EF" w14:textId="48F99755" w:rsidR="00373244" w:rsidRPr="002A0FCC" w:rsidRDefault="00373244" w:rsidP="00373244">
      <w:pPr>
        <w:pStyle w:val="Caption"/>
      </w:pPr>
      <w:bookmarkStart w:id="35" w:name="_Ref80804709"/>
      <w:bookmarkStart w:id="36" w:name="_Ref76370794"/>
      <w:bookmarkStart w:id="37" w:name="_Toc93397257"/>
      <w:r w:rsidRPr="00312A20">
        <w:t xml:space="preserve">Figure </w:t>
      </w:r>
      <w:fldSimple w:instr=" SEQ Figure \* ARABIC ">
        <w:r w:rsidR="00F44CF3">
          <w:rPr>
            <w:noProof/>
          </w:rPr>
          <w:t>1</w:t>
        </w:r>
      </w:fldSimple>
      <w:bookmarkEnd w:id="34"/>
      <w:bookmarkEnd w:id="35"/>
      <w:bookmarkEnd w:id="36"/>
      <w:r w:rsidR="00090963" w:rsidRPr="00312A20">
        <w:tab/>
      </w:r>
      <w:r w:rsidRPr="00312A20">
        <w:t xml:space="preserve">Different </w:t>
      </w:r>
      <w:r w:rsidRPr="002F3714">
        <w:t>types of rock and rock products and their typical percentage of silica</w:t>
      </w:r>
      <w:bookmarkEnd w:id="37"/>
    </w:p>
    <w:p w14:paraId="4438B41E" w14:textId="436A3190" w:rsidR="001367FC" w:rsidRPr="00B670FC" w:rsidRDefault="001367FC" w:rsidP="00E775CA">
      <w:pPr>
        <w:pStyle w:val="Tablefigurenotes"/>
      </w:pPr>
      <w:r>
        <w:t>Source:</w:t>
      </w:r>
      <w:r w:rsidR="000E6087">
        <w:t xml:space="preserve"> Safe Work Australia </w:t>
      </w:r>
      <w:r w:rsidR="00776C56">
        <w:fldChar w:fldCharType="begin"/>
      </w:r>
      <w:r w:rsidR="002F5163">
        <w:instrText xml:space="preserve"> ADDIN EN.CITE &lt;EndNote&gt;&lt;Cite ExcludeYear="1"&gt;&lt;Author&gt;Safe Work Australia&lt;/Author&gt;&lt;RecNum&gt;39&lt;/RecNum&gt;&lt;DisplayText&gt;(1)&lt;/DisplayText&gt;&lt;record&gt;&lt;rec-number&gt;39&lt;/rec-number&gt;&lt;foreign-keys&gt;&lt;key app="EN" db-id="x5sfepsex5xp9xe0007vepxndxda5e92atas" timestamp="1615521434"&gt;39&lt;/key&gt;&lt;/foreign-keys&gt;&lt;ref-type name="Web Page"&gt;12&lt;/ref-type&gt;&lt;contributors&gt;&lt;authors&gt;&lt;author&gt;Safe Work Australia,&lt;/author&gt;&lt;/authors&gt;&lt;/contributors&gt;&lt;titles&gt;&lt;title&gt;Crystalline silica and silicosis&lt;/title&gt;&lt;/titles&gt;&lt;dates&gt;&lt;/dates&gt;&lt;urls&gt;&lt;related-urls&gt;&lt;url&gt;https://www.safeworkaustralia.gov.au/silica&lt;/url&gt;&lt;/related-urls&gt;&lt;/urls&gt;&lt;custom1&gt;12 March&lt;/custom1&gt;&lt;custom2&gt;2021&lt;/custom2&gt;&lt;/record&gt;&lt;/Cite&gt;&lt;/EndNote&gt;</w:instrText>
      </w:r>
      <w:r w:rsidR="00776C56">
        <w:fldChar w:fldCharType="separate"/>
      </w:r>
      <w:r w:rsidR="002F5163">
        <w:rPr>
          <w:noProof/>
        </w:rPr>
        <w:t>(1)</w:t>
      </w:r>
      <w:r w:rsidR="00776C56">
        <w:fldChar w:fldCharType="end"/>
      </w:r>
    </w:p>
    <w:p w14:paraId="7362A618" w14:textId="6C6C58B3" w:rsidR="00A01599" w:rsidRPr="00BD4B16" w:rsidRDefault="00132239" w:rsidP="00BD4B16">
      <w:pPr>
        <w:pStyle w:val="BodyText"/>
      </w:pPr>
      <w:r w:rsidRPr="00BD4B16">
        <w:t xml:space="preserve">RCS </w:t>
      </w:r>
      <w:r w:rsidR="00A01599" w:rsidRPr="00BD4B16">
        <w:t xml:space="preserve">dust is generated in the workplace by mechanical processes </w:t>
      </w:r>
      <w:r w:rsidR="00850A57" w:rsidRPr="00BD4B16">
        <w:t>such as</w:t>
      </w:r>
      <w:r w:rsidR="00A01599" w:rsidRPr="00BD4B16">
        <w:t xml:space="preserve"> crushing, cutting, drilling, grinding, sawing or polishing of natural or man-made products</w:t>
      </w:r>
      <w:r w:rsidR="00850A57" w:rsidRPr="00BD4B16">
        <w:t xml:space="preserve"> containing silica.</w:t>
      </w:r>
      <w:r w:rsidR="00196033" w:rsidRPr="00BD4B16">
        <w:t xml:space="preserve"> For example, </w:t>
      </w:r>
      <w:r w:rsidR="007854F9" w:rsidRPr="00BD4B16">
        <w:t>cutting a kitchen benchtop to size and holes for positioning a sink and tap.</w:t>
      </w:r>
    </w:p>
    <w:p w14:paraId="5A105760" w14:textId="0AFD18C0" w:rsidR="00A01599" w:rsidRPr="00BD4B16" w:rsidRDefault="0006627F" w:rsidP="00BD4B16">
      <w:pPr>
        <w:pStyle w:val="BodyText"/>
      </w:pPr>
      <w:r w:rsidRPr="00BD4B16">
        <w:t>I</w:t>
      </w:r>
      <w:r w:rsidR="00A01599" w:rsidRPr="00BD4B16">
        <w:t>nhal</w:t>
      </w:r>
      <w:r w:rsidR="004F69BF" w:rsidRPr="00BD4B16">
        <w:t xml:space="preserve">ed </w:t>
      </w:r>
      <w:r w:rsidR="00A01599" w:rsidRPr="00BD4B16">
        <w:t>RCS dust (&lt;</w:t>
      </w:r>
      <w:r w:rsidR="00B05B36">
        <w:t>1</w:t>
      </w:r>
      <w:r w:rsidR="00A01599" w:rsidRPr="00BD4B16">
        <w:t>0</w:t>
      </w:r>
      <w:r w:rsidR="004D1327">
        <w:t> </w:t>
      </w:r>
      <w:proofErr w:type="spellStart"/>
      <w:r w:rsidR="00A01599" w:rsidRPr="004D1327">
        <w:rPr>
          <w:rStyle w:val="Emphasis"/>
        </w:rPr>
        <w:t>μ</w:t>
      </w:r>
      <w:r w:rsidR="00A01599" w:rsidRPr="00BA41D5">
        <w:t>m</w:t>
      </w:r>
      <w:proofErr w:type="spellEnd"/>
      <w:r w:rsidR="00A01599" w:rsidRPr="00BD4B16">
        <w:t xml:space="preserve"> aerodynamic diameter) can be carried to the distal airways and alveoli. Larger particles deposit on the muco-ciliary epithelium of the nose, throat and larger upper airways and therefore fewer reach the gas exchange regions of the lung to create the potential for harm.</w:t>
      </w:r>
    </w:p>
    <w:p w14:paraId="31C49978" w14:textId="1414C288" w:rsidR="00A01599" w:rsidRPr="00BD4B16" w:rsidRDefault="00A01599" w:rsidP="00BD4B16">
      <w:pPr>
        <w:pStyle w:val="BodyText"/>
      </w:pPr>
      <w:r w:rsidRPr="00BD4B16">
        <w:t>Studies of dust composition</w:t>
      </w:r>
      <w:r w:rsidR="00EC0896" w:rsidRPr="00BD4B16">
        <w:t xml:space="preserve"> </w:t>
      </w:r>
      <w:r w:rsidRPr="00BD4B16">
        <w:t xml:space="preserve">and explanted lungs have identified a consistent presence of sub-2 </w:t>
      </w:r>
      <w:proofErr w:type="spellStart"/>
      <w:r w:rsidRPr="00954399">
        <w:rPr>
          <w:rStyle w:val="Emphasis"/>
        </w:rPr>
        <w:t>μ</w:t>
      </w:r>
      <w:r w:rsidRPr="00BD4B16">
        <w:t>m</w:t>
      </w:r>
      <w:proofErr w:type="spellEnd"/>
      <w:r w:rsidRPr="00BD4B16">
        <w:t xml:space="preserve"> sized silica particles</w:t>
      </w:r>
      <w:r w:rsidR="004B75B6" w:rsidRPr="00BD4B16">
        <w:t xml:space="preserve"> </w:t>
      </w:r>
      <w:r w:rsidR="004B75B6" w:rsidRPr="00BD4B16">
        <w:fldChar w:fldCharType="begin"/>
      </w:r>
      <w:r w:rsidR="005C6A22">
        <w:instrText xml:space="preserve"> ADDIN EN.CITE &lt;EndNote&gt;&lt;Cite&gt;&lt;Author&gt;Carrieri&lt;/Author&gt;&lt;Year&gt;2020&lt;/Year&gt;&lt;RecNum&gt;5&lt;/RecNum&gt;&lt;DisplayText&gt;(22)&lt;/DisplayText&gt;&lt;record&gt;&lt;rec-number&gt;5&lt;/rec-number&gt;&lt;foreign-keys&gt;&lt;key app="EN" db-id="x5sfepsex5xp9xe0007vepxndxda5e92atas" timestamp="1615499388"&gt;5&lt;/key&gt;&lt;/foreign-keys&gt;&lt;ref-type name="Journal Article"&gt;17&lt;/ref-type&gt;&lt;contributors&gt;&lt;authors&gt;&lt;author&gt;Carrieri, Mariella&lt;/author&gt;&lt;author&gt;Guzzardo, Carly&lt;/author&gt;&lt;author&gt;Farcas, Daniel&lt;/author&gt;&lt;author&gt;Cena, Lorenzo G&lt;/author&gt;&lt;/authors&gt;&lt;/contributors&gt;&lt;titles&gt;&lt;title&gt;Characterization of silica exposure during manufacturing of artificial stone countertops&lt;/title&gt;&lt;secondary-title&gt;International Journal of Environmental Research and Public Health&lt;/secondary-title&gt;&lt;/titles&gt;&lt;periodical&gt;&lt;full-title&gt;International journal of environmental research and public health&lt;/full-title&gt;&lt;/periodical&gt;&lt;pages&gt;4489&lt;/pages&gt;&lt;volume&gt;17&lt;/volume&gt;&lt;number&gt;12&lt;/number&gt;&lt;dates&gt;&lt;year&gt;2020&lt;/year&gt;&lt;/dates&gt;&lt;urls&gt;&lt;/urls&gt;&lt;/record&gt;&lt;/Cite&gt;&lt;/EndNote&gt;</w:instrText>
      </w:r>
      <w:r w:rsidR="004B75B6" w:rsidRPr="00BD4B16">
        <w:fldChar w:fldCharType="separate"/>
      </w:r>
      <w:r w:rsidR="005C6A22">
        <w:rPr>
          <w:noProof/>
        </w:rPr>
        <w:t>(22)</w:t>
      </w:r>
      <w:r w:rsidR="004B75B6" w:rsidRPr="00BD4B16">
        <w:fldChar w:fldCharType="end"/>
      </w:r>
      <w:r w:rsidR="00E318D2" w:rsidRPr="00BD4B16">
        <w:t>.</w:t>
      </w:r>
      <w:r w:rsidRPr="00BD4B16">
        <w:t xml:space="preserve"> </w:t>
      </w:r>
      <w:r w:rsidR="005612A1" w:rsidRPr="00BD4B16">
        <w:fldChar w:fldCharType="begin"/>
      </w:r>
      <w:r w:rsidR="005C6A22">
        <w:instrText xml:space="preserve"> ADDIN EN.CITE &lt;EndNote&gt;&lt;Cite AuthorYear="1"&gt;&lt;Author&gt;Ophir&lt;/Author&gt;&lt;Year&gt;2019&lt;/Year&gt;&lt;RecNum&gt;6&lt;/RecNum&gt;&lt;DisplayText&gt;Ophir, Shai (23)&lt;/DisplayText&gt;&lt;record&gt;&lt;rec-number&gt;6&lt;/rec-number&gt;&lt;foreign-keys&gt;&lt;key app="EN" db-id="x5sfepsex5xp9xe0007vepxndxda5e92atas" timestamp="1615499435"&gt;6&lt;/key&gt;&lt;/foreign-keys&gt;&lt;ref-type name="Journal Article"&gt;17&lt;/ref-type&gt;&lt;contributors&gt;&lt;authors&gt;&lt;author&gt;Ophir, Noa&lt;/author&gt;&lt;author&gt;Shai, Amir Bar&lt;/author&gt;&lt;author&gt;Korenstein, Rafi&lt;/author&gt;&lt;author&gt;Kramer, Mordechai R&lt;/author&gt;&lt;author&gt;Fireman, Elizabeth&lt;/author&gt;&lt;/authors&gt;&lt;/contributors&gt;&lt;titles&gt;&lt;title&gt;Functional, inflammatory and interstitial impairment due to artificial stone dust ultrafine particles exposure&lt;/title&gt;&lt;secondary-title&gt;Occupational and Environmental Medicine&lt;/secondary-title&gt;&lt;/titles&gt;&lt;periodical&gt;&lt;full-title&gt;Occupational and environmental medicine&lt;/full-title&gt;&lt;/periodical&gt;&lt;pages&gt;875-879&lt;/pages&gt;&lt;volume&gt;76&lt;/volume&gt;&lt;number&gt;12&lt;/number&gt;&lt;dates&gt;&lt;year&gt;2019&lt;/year&gt;&lt;/dates&gt;&lt;isbn&gt;1351-0711&lt;/isbn&gt;&lt;urls&gt;&lt;/urls&gt;&lt;/record&gt;&lt;/Cite&gt;&lt;/EndNote&gt;</w:instrText>
      </w:r>
      <w:r w:rsidR="005612A1" w:rsidRPr="00BD4B16">
        <w:fldChar w:fldCharType="separate"/>
      </w:r>
      <w:r w:rsidR="005C6A22">
        <w:rPr>
          <w:noProof/>
        </w:rPr>
        <w:t>Ophir, Shai (23)</w:t>
      </w:r>
      <w:r w:rsidR="005612A1" w:rsidRPr="00BD4B16">
        <w:fldChar w:fldCharType="end"/>
      </w:r>
      <w:r w:rsidRPr="00BD4B16">
        <w:t xml:space="preserve"> showed a possible association between ultrafine particles (UFP</w:t>
      </w:r>
      <w:r w:rsidR="005F3C68" w:rsidRPr="00BD4B16">
        <w:t>) (</w:t>
      </w:r>
      <w:r w:rsidRPr="00BD4B16">
        <w:t>&lt;1</w:t>
      </w:r>
      <w:r w:rsidR="00BA41D5">
        <w:t> </w:t>
      </w:r>
      <w:r w:rsidRPr="00954399">
        <w:rPr>
          <w:rStyle w:val="Emphasis"/>
        </w:rPr>
        <w:t>µ</w:t>
      </w:r>
      <w:r w:rsidRPr="00BD4B16">
        <w:t xml:space="preserve">m) and poorer pulmonary function test results, worsening findings on </w:t>
      </w:r>
      <w:r w:rsidR="00573469" w:rsidRPr="00BD4B16">
        <w:t>compute</w:t>
      </w:r>
      <w:r w:rsidR="008B49F1" w:rsidRPr="00BD4B16">
        <w:t>d</w:t>
      </w:r>
      <w:r w:rsidR="00573469" w:rsidRPr="00BD4B16">
        <w:t xml:space="preserve"> tomography (CT)</w:t>
      </w:r>
      <w:r w:rsidRPr="00BD4B16">
        <w:t xml:space="preserve"> and elevated inflammatory </w:t>
      </w:r>
      <w:r w:rsidR="004F69BF" w:rsidRPr="00BD4B16">
        <w:t>biomarker</w:t>
      </w:r>
      <w:r w:rsidR="006227CA" w:rsidRPr="00BD4B16">
        <w:t>s</w:t>
      </w:r>
      <w:r w:rsidRPr="00BD4B16">
        <w:t xml:space="preserve">. </w:t>
      </w:r>
      <w:r w:rsidR="006227CA" w:rsidRPr="00BD4B16">
        <w:t>F</w:t>
      </w:r>
      <w:r w:rsidRPr="00BD4B16">
        <w:t xml:space="preserve">reshly generated </w:t>
      </w:r>
      <w:r w:rsidR="006227CA" w:rsidRPr="00BD4B16">
        <w:t xml:space="preserve">RCS </w:t>
      </w:r>
      <w:r w:rsidRPr="00BD4B16">
        <w:t>dust is more toxic than aged dust particles</w:t>
      </w:r>
      <w:r w:rsidR="001B3D1E" w:rsidRPr="00BD4B16">
        <w:t xml:space="preserve"> </w:t>
      </w:r>
      <w:r w:rsidR="001B3D1E" w:rsidRPr="00BD4B16">
        <w:fldChar w:fldCharType="begin"/>
      </w:r>
      <w:r w:rsidR="005C6A22">
        <w:instrText xml:space="preserve"> ADDIN EN.CITE &lt;EndNote&gt;&lt;Cite&gt;&lt;Author&gt;Hoy&lt;/Author&gt;&lt;Year&gt;2020&lt;/Year&gt;&lt;RecNum&gt;7&lt;/RecNum&gt;&lt;DisplayText&gt;(24, 25)&lt;/DisplayText&gt;&lt;record&gt;&lt;rec-number&gt;7&lt;/rec-number&gt;&lt;foreign-keys&gt;&lt;key app="EN" db-id="x5sfepsex5xp9xe0007vepxndxda5e92atas" timestamp="1615499501"&gt;7&lt;/key&gt;&lt;/foreign-keys&gt;&lt;ref-type name="Journal Article"&gt;17&lt;/ref-type&gt;&lt;contributors&gt;&lt;authors&gt;&lt;author&gt;Hoy, Ryan F.&lt;/author&gt;&lt;author&gt;Chambers, Daniel C.&lt;/author&gt;&lt;/authors&gt;&lt;/contributors&gt;&lt;titles&gt;&lt;title&gt;Silica‐related diseases in the modern world&lt;/title&gt;&lt;secondary-title&gt;Allergy&lt;/secondary-title&gt;&lt;/titles&gt;&lt;periodical&gt;&lt;full-title&gt;Allergy&lt;/full-title&gt;&lt;/periodical&gt;&lt;pages&gt;2805-2817&lt;/pages&gt;&lt;volume&gt;75&lt;/volume&gt;&lt;number&gt;11&lt;/number&gt;&lt;dates&gt;&lt;year&gt;2020&lt;/year&gt;&lt;/dates&gt;&lt;publisher&gt;Wiley&lt;/publisher&gt;&lt;isbn&gt;0105-4538&lt;/isbn&gt;&lt;urls&gt;&lt;related-urls&gt;&lt;url&gt;https://dx.doi.org/10.1111/all.14202&lt;/url&gt;&lt;/related-urls&gt;&lt;/urls&gt;&lt;electronic-resource-num&gt;10.1111/all.14202&lt;/electronic-resource-num&gt;&lt;/record&gt;&lt;/Cite&gt;&lt;Cite&gt;&lt;Author&gt;Rimal&lt;/Author&gt;&lt;Year&gt;2005&lt;/Year&gt;&lt;RecNum&gt;8&lt;/RecNum&gt;&lt;record&gt;&lt;rec-number&gt;8&lt;/rec-number&gt;&lt;foreign-keys&gt;&lt;key app="EN" db-id="x5sfepsex5xp9xe0007vepxndxda5e92atas" timestamp="1615499538"&gt;8&lt;/key&gt;&lt;/foreign-keys&gt;&lt;ref-type name="Journal Article"&gt;17&lt;/ref-type&gt;&lt;contributors&gt;&lt;authors&gt;&lt;author&gt;Rimal, Binaya&lt;/author&gt;&lt;author&gt;Greenberg, Alissa K&lt;/author&gt;&lt;author&gt;Rom, William N&lt;/author&gt;&lt;/authors&gt;&lt;/contributors&gt;&lt;titles&gt;&lt;title&gt;Basic pathogenetic mechanisms in silicosis: current understanding&lt;/title&gt;&lt;secondary-title&gt;Current Opinion in Pulmonary Medicine&lt;/secondary-title&gt;&lt;/titles&gt;&lt;periodical&gt;&lt;full-title&gt;Current opinion in pulmonary medicine&lt;/full-title&gt;&lt;/periodical&gt;&lt;pages&gt;169-173&lt;/pages&gt;&lt;volume&gt;11&lt;/volume&gt;&lt;number&gt;2&lt;/number&gt;&lt;dates&gt;&lt;year&gt;2005&lt;/year&gt;&lt;/dates&gt;&lt;isbn&gt;1070-5287&lt;/isbn&gt;&lt;urls&gt;&lt;/urls&gt;&lt;/record&gt;&lt;/Cite&gt;&lt;/EndNote&gt;</w:instrText>
      </w:r>
      <w:r w:rsidR="001B3D1E" w:rsidRPr="00BD4B16">
        <w:fldChar w:fldCharType="separate"/>
      </w:r>
      <w:r w:rsidR="005C6A22">
        <w:rPr>
          <w:noProof/>
        </w:rPr>
        <w:t>(24, 25)</w:t>
      </w:r>
      <w:r w:rsidR="001B3D1E" w:rsidRPr="00BD4B16">
        <w:fldChar w:fldCharType="end"/>
      </w:r>
      <w:r w:rsidR="006227CA" w:rsidRPr="00BD4B16">
        <w:t xml:space="preserve"> and </w:t>
      </w:r>
      <w:r w:rsidRPr="00BD4B16">
        <w:t xml:space="preserve">a growing body of evidence suggests surface area rather than RCS mass </w:t>
      </w:r>
      <w:r w:rsidR="006227CA" w:rsidRPr="00BD4B16">
        <w:t xml:space="preserve">are </w:t>
      </w:r>
      <w:r w:rsidRPr="00BD4B16">
        <w:t>important factor</w:t>
      </w:r>
      <w:r w:rsidR="006227CA" w:rsidRPr="00BD4B16">
        <w:t>s</w:t>
      </w:r>
      <w:r w:rsidRPr="00BD4B16">
        <w:t xml:space="preserve"> contributing to toxicity. Currently, the evidence is not at the level necessary to trigger revision of </w:t>
      </w:r>
      <w:r w:rsidR="00812473" w:rsidRPr="00BD4B16">
        <w:t>workplace exposure standard (</w:t>
      </w:r>
      <w:r w:rsidR="00DB22A2" w:rsidRPr="00BD4B16">
        <w:t>WES</w:t>
      </w:r>
      <w:r w:rsidR="00812473" w:rsidRPr="00BD4B16">
        <w:t>)</w:t>
      </w:r>
      <w:r w:rsidR="00BE3C51" w:rsidRPr="00BD4B16">
        <w:t xml:space="preserve"> </w:t>
      </w:r>
      <w:r w:rsidR="00BE3C51" w:rsidRPr="00BD4B16">
        <w:fldChar w:fldCharType="begin"/>
      </w:r>
      <w:r w:rsidR="005C6A22">
        <w:instrText xml:space="preserve"> ADDIN EN.CITE &lt;EndNote&gt;&lt;Cite&gt;&lt;Author&gt;Cohen&lt;/Author&gt;&lt;Year&gt;2019&lt;/Year&gt;&lt;RecNum&gt;9&lt;/RecNum&gt;&lt;DisplayText&gt;(26)&lt;/DisplayText&gt;&lt;record&gt;&lt;rec-number&gt;9&lt;/rec-number&gt;&lt;foreign-keys&gt;&lt;key app="EN" db-id="x5sfepsex5xp9xe0007vepxndxda5e92atas" timestamp="1615499692"&gt;9&lt;/key&gt;&lt;/foreign-keys&gt;&lt;ref-type name="Personal Communication"&gt;26&lt;/ref-type&gt;&lt;contributors&gt;&lt;authors&gt;&lt;author&gt;Cohen, R.&lt;/author&gt;&lt;author&gt;Go, LTH. &lt;/author&gt;&lt;/authors&gt;&lt;/contributors&gt;&lt;titles&gt;&lt;title&gt;November 9, personnel communications&lt;/title&gt;&lt;/titles&gt;&lt;dates&gt;&lt;year&gt;2019&lt;/year&gt;&lt;/dates&gt;&lt;pub-location&gt;DNRME industry workshop forum &lt;/pub-location&gt;&lt;urls&gt;&lt;/urls&gt;&lt;/record&gt;&lt;/Cite&gt;&lt;/EndNote&gt;</w:instrText>
      </w:r>
      <w:r w:rsidR="00BE3C51" w:rsidRPr="00BD4B16">
        <w:fldChar w:fldCharType="separate"/>
      </w:r>
      <w:r w:rsidR="005C6A22">
        <w:rPr>
          <w:noProof/>
        </w:rPr>
        <w:t>(26)</w:t>
      </w:r>
      <w:r w:rsidR="00BE3C51" w:rsidRPr="00BD4B16">
        <w:fldChar w:fldCharType="end"/>
      </w:r>
      <w:r w:rsidR="009458F6" w:rsidRPr="00BD4B16">
        <w:t xml:space="preserve">. However, </w:t>
      </w:r>
      <w:r w:rsidRPr="00BD4B16">
        <w:t xml:space="preserve">this </w:t>
      </w:r>
      <w:r w:rsidR="00DB22A2" w:rsidRPr="00BD4B16">
        <w:t xml:space="preserve">is </w:t>
      </w:r>
      <w:r w:rsidR="006227CA" w:rsidRPr="00BD4B16">
        <w:t xml:space="preserve">an area under </w:t>
      </w:r>
      <w:r w:rsidR="00F51E92" w:rsidRPr="00BD4B16">
        <w:t>continu</w:t>
      </w:r>
      <w:r w:rsidR="006227CA" w:rsidRPr="00BD4B16">
        <w:t>ing</w:t>
      </w:r>
      <w:r w:rsidRPr="00BD4B16">
        <w:t xml:space="preserve"> review</w:t>
      </w:r>
      <w:r w:rsidR="003D50FE" w:rsidRPr="00BD4B16">
        <w:t xml:space="preserve"> and was </w:t>
      </w:r>
      <w:r w:rsidR="00A46393" w:rsidRPr="00BD4B16">
        <w:t>last amended by Safe Work Australia in 2019</w:t>
      </w:r>
      <w:r w:rsidR="00891133" w:rsidRPr="00BD4B16">
        <w:t>.</w:t>
      </w:r>
    </w:p>
    <w:p w14:paraId="5E405DC5" w14:textId="2E6449E7" w:rsidR="00A01599" w:rsidRPr="00BD4B16" w:rsidRDefault="00A01599" w:rsidP="00BD4B16">
      <w:pPr>
        <w:pStyle w:val="BodyText"/>
      </w:pPr>
      <w:r w:rsidRPr="00BD4B16">
        <w:t xml:space="preserve">Once in the respirable zone of the lung, the silica particles are </w:t>
      </w:r>
      <w:r w:rsidR="00BC2A64" w:rsidRPr="00BD4B16">
        <w:t xml:space="preserve">engulfed </w:t>
      </w:r>
      <w:r w:rsidRPr="00BD4B16">
        <w:t>by alveolar macrophages</w:t>
      </w:r>
      <w:r w:rsidR="00004185" w:rsidRPr="00BD4B16">
        <w:t xml:space="preserve"> </w:t>
      </w:r>
      <w:r w:rsidR="00240785" w:rsidRPr="00BD4B16">
        <w:fldChar w:fldCharType="begin"/>
      </w:r>
      <w:r w:rsidR="005C6A22">
        <w:instrText xml:space="preserve"> ADDIN EN.CITE &lt;EndNote&gt;&lt;Cite&gt;&lt;Author&gt;Hoy&lt;/Author&gt;&lt;Year&gt;2020&lt;/Year&gt;&lt;RecNum&gt;7&lt;/RecNum&gt;&lt;DisplayText&gt;(24)&lt;/DisplayText&gt;&lt;record&gt;&lt;rec-number&gt;7&lt;/rec-number&gt;&lt;foreign-keys&gt;&lt;key app="EN" db-id="x5sfepsex5xp9xe0007vepxndxda5e92atas" timestamp="1615499501"&gt;7&lt;/key&gt;&lt;/foreign-keys&gt;&lt;ref-type name="Journal Article"&gt;17&lt;/ref-type&gt;&lt;contributors&gt;&lt;authors&gt;&lt;author&gt;Hoy, Ryan F.&lt;/author&gt;&lt;author&gt;Chambers, Daniel C.&lt;/author&gt;&lt;/authors&gt;&lt;/contributors&gt;&lt;titles&gt;&lt;title&gt;Silica‐related diseases in the modern world&lt;/title&gt;&lt;secondary-title&gt;Allergy&lt;/secondary-title&gt;&lt;/titles&gt;&lt;periodical&gt;&lt;full-title&gt;Allergy&lt;/full-title&gt;&lt;/periodical&gt;&lt;pages&gt;2805-2817&lt;/pages&gt;&lt;volume&gt;75&lt;/volume&gt;&lt;number&gt;11&lt;/number&gt;&lt;dates&gt;&lt;year&gt;2020&lt;/year&gt;&lt;/dates&gt;&lt;publisher&gt;Wiley&lt;/publisher&gt;&lt;isbn&gt;0105-4538&lt;/isbn&gt;&lt;urls&gt;&lt;related-urls&gt;&lt;url&gt;https://dx.doi.org/10.1111/all.14202&lt;/url&gt;&lt;/related-urls&gt;&lt;/urls&gt;&lt;electronic-resource-num&gt;10.1111/all.14202&lt;/electronic-resource-num&gt;&lt;/record&gt;&lt;/Cite&gt;&lt;/EndNote&gt;</w:instrText>
      </w:r>
      <w:r w:rsidR="00240785" w:rsidRPr="00BD4B16">
        <w:fldChar w:fldCharType="separate"/>
      </w:r>
      <w:r w:rsidR="005C6A22">
        <w:rPr>
          <w:noProof/>
        </w:rPr>
        <w:t>(24)</w:t>
      </w:r>
      <w:r w:rsidR="00240785" w:rsidRPr="00BD4B16">
        <w:fldChar w:fldCharType="end"/>
      </w:r>
      <w:r w:rsidRPr="00BD4B16">
        <w:t xml:space="preserve"> and several pro-inflammatory and profibrotic pathways are activated</w:t>
      </w:r>
      <w:r w:rsidR="00444368" w:rsidRPr="00BD4B16">
        <w:t xml:space="preserve"> </w:t>
      </w:r>
      <w:r w:rsidR="00240785" w:rsidRPr="00BD4B16">
        <w:fldChar w:fldCharType="begin">
          <w:fldData xml:space="preserve">PEVuZE5vdGU+PENpdGU+PEF1dGhvcj5CYXJuZXM8L0F1dGhvcj48WWVhcj4yMDE5PC9ZZWFyPjxS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</w:fldData>
        </w:fldChar>
      </w:r>
      <w:r w:rsidR="005C6A22">
        <w:instrText xml:space="preserve"> ADDIN EN.CITE </w:instrText>
      </w:r>
      <w:r w:rsidR="005C6A22">
        <w:fldChar w:fldCharType="begin">
          <w:fldData xml:space="preserve">PEVuZE5vdGU+PENpdGU+PEF1dGhvcj5CYXJuZXM8L0F1dGhvcj48WWVhcj4yMDE5PC9ZZWFyPjxS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</w:fldData>
        </w:fldChar>
      </w:r>
      <w:r w:rsidR="005C6A22">
        <w:instrText xml:space="preserve"> ADDIN EN.CITE.DATA </w:instrText>
      </w:r>
      <w:r w:rsidR="005C6A22">
        <w:fldChar w:fldCharType="end"/>
      </w:r>
      <w:r w:rsidR="00240785" w:rsidRPr="00BD4B16">
        <w:fldChar w:fldCharType="separate"/>
      </w:r>
      <w:r w:rsidR="005C6A22">
        <w:rPr>
          <w:noProof/>
        </w:rPr>
        <w:t>(15, 23, 27)</w:t>
      </w:r>
      <w:r w:rsidR="00240785" w:rsidRPr="00BD4B16">
        <w:fldChar w:fldCharType="end"/>
      </w:r>
      <w:r w:rsidR="00004185" w:rsidRPr="00BD4B16">
        <w:t>.</w:t>
      </w:r>
      <w:r w:rsidR="003B6A02" w:rsidRPr="00BD4B16">
        <w:t xml:space="preserve"> </w:t>
      </w:r>
      <w:r w:rsidR="00E05302" w:rsidRPr="00BD4B16">
        <w:t>Inflammasome</w:t>
      </w:r>
      <w:r w:rsidR="003B6A02" w:rsidRPr="00BD4B16">
        <w:t xml:space="preserve"> activation leads to </w:t>
      </w:r>
      <w:r w:rsidR="00E05302" w:rsidRPr="00BD4B16">
        <w:t>secretion</w:t>
      </w:r>
      <w:r w:rsidR="003B6A02" w:rsidRPr="00BD4B16">
        <w:t xml:space="preserve"> of Interleukin (IL)-1 and IL-1β with subsequent enhanced production of tumour necrosis factor, fibroblast growth factor and transforming growth factor- β (TGF- β).</w:t>
      </w:r>
    </w:p>
    <w:p w14:paraId="0AEFAEF6" w14:textId="30C936D5" w:rsidR="00A01599" w:rsidRPr="00BD4B16" w:rsidRDefault="00A01599" w:rsidP="00BD4B16">
      <w:pPr>
        <w:pStyle w:val="BodyText"/>
      </w:pPr>
      <w:r w:rsidRPr="00BD4B16">
        <w:t>The affected macrophages undergo cell necrosis, autophagy and release non-degraded intracellular silica</w:t>
      </w:r>
      <w:r w:rsidR="00AF7C7D" w:rsidRPr="00BD4B16">
        <w:t xml:space="preserve"> and/or silicates</w:t>
      </w:r>
      <w:r w:rsidRPr="00BD4B16">
        <w:t xml:space="preserve">. If the cumulative silica load is sufficient to overcome the host’s clearance mechanisms, early alveolar air space, parenchymal and lymphatic changes will result. </w:t>
      </w:r>
      <w:r w:rsidR="005362E7" w:rsidRPr="00BD4B16">
        <w:t>These changes</w:t>
      </w:r>
      <w:r w:rsidRPr="00BD4B16">
        <w:t xml:space="preserve"> cause the centrilobular ground glass opacification which characterises early silicosis on CT scans.</w:t>
      </w:r>
      <w:r w:rsidR="00CE1FC7" w:rsidRPr="00BD4B16">
        <w:t xml:space="preserve"> </w:t>
      </w:r>
      <w:r w:rsidR="001F38A5" w:rsidRPr="00BD4B16">
        <w:t>Eventually</w:t>
      </w:r>
      <w:r w:rsidRPr="00BD4B16">
        <w:t xml:space="preserve">, </w:t>
      </w:r>
      <w:r w:rsidR="00AF7C7D" w:rsidRPr="00BD4B16">
        <w:t xml:space="preserve">further </w:t>
      </w:r>
      <w:r w:rsidR="004B1254" w:rsidRPr="002D29E1">
        <w:rPr>
          <w:noProof/>
        </w:rPr>
        <w:lastRenderedPageBreak/>
        <mc:AlternateContent>
          <mc:Choice Requires="wps">
            <w:drawing>
              <wp:anchor distT="0" distB="0" distL="114300" distR="114300" simplePos="0" relativeHeight="251658271" behindDoc="1" locked="0" layoutInCell="1" allowOverlap="1" wp14:anchorId="144ED7D4" wp14:editId="7EB29641">
                <wp:simplePos x="0" y="0"/>
                <wp:positionH relativeFrom="column">
                  <wp:posOffset>-985653</wp:posOffset>
                </wp:positionH>
                <wp:positionV relativeFrom="page">
                  <wp:posOffset>403761</wp:posOffset>
                </wp:positionV>
                <wp:extent cx="7929245" cy="10453832"/>
                <wp:effectExtent l="0" t="0" r="0" b="5080"/>
                <wp:wrapNone/>
                <wp:docPr id="29" name="Right Tri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7929245" cy="10453832"/>
                        </a:xfrm>
                        <a:prstGeom prst="rtTriangle">
                          <a:avLst/>
                        </a:prstGeom>
                        <a:solidFill>
                          <a:schemeClr val="accent5">
                            <a:lumMod val="85000"/>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03FAB" id="Right Triangle 29" o:spid="_x0000_s1026" type="#_x0000_t6" alt="&quot;&quot;" style="position:absolute;margin-left:-77.6pt;margin-top:31.8pt;width:624.35pt;height:823.15pt;flip:x;z-index:-25165820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" fillcolor="#d8d8d8 [2728]" stroked="f" strokeweight="1pt">
                <v:fill opacity="20303f"/>
                <w10:wrap anchory="page"/>
              </v:shape>
            </w:pict>
          </mc:Fallback>
        </mc:AlternateContent>
      </w:r>
      <w:r w:rsidRPr="00BD4B16">
        <w:t xml:space="preserve">macrophages </w:t>
      </w:r>
      <w:r w:rsidR="00AF7C7D" w:rsidRPr="00BD4B16">
        <w:t xml:space="preserve">recruitment </w:t>
      </w:r>
      <w:r w:rsidR="00514A6B" w:rsidRPr="00BD4B16">
        <w:t>and</w:t>
      </w:r>
      <w:r w:rsidRPr="00BD4B16">
        <w:t xml:space="preserve"> release of oxidants</w:t>
      </w:r>
      <w:r w:rsidR="00AF7C7D" w:rsidRPr="00BD4B16">
        <w:t>,</w:t>
      </w:r>
      <w:r w:rsidRPr="00BD4B16">
        <w:t xml:space="preserve"> proteases, inflammatory cytokines and arachidonic </w:t>
      </w:r>
      <w:r w:rsidR="00AF7C7D" w:rsidRPr="00BD4B16">
        <w:t xml:space="preserve">acid </w:t>
      </w:r>
      <w:r w:rsidRPr="00BD4B16">
        <w:t>metabolites</w:t>
      </w:r>
      <w:r w:rsidR="00514A6B" w:rsidRPr="00BD4B16">
        <w:t xml:space="preserve"> occurs</w:t>
      </w:r>
      <w:r w:rsidRPr="00BD4B16">
        <w:t xml:space="preserve">. This cycle </w:t>
      </w:r>
      <w:r w:rsidR="00514A6B" w:rsidRPr="00BD4B16">
        <w:t>continues</w:t>
      </w:r>
      <w:r w:rsidRPr="00BD4B16">
        <w:t xml:space="preserve">, causing progressive alveolar inflammation and fibrosis. </w:t>
      </w:r>
      <w:r w:rsidR="00AB0C6E" w:rsidRPr="00BD4B16">
        <w:t xml:space="preserve">Factors that may slow or stop the process in individuals who </w:t>
      </w:r>
      <w:r w:rsidR="006B787C" w:rsidRPr="00BD4B16">
        <w:t>develop</w:t>
      </w:r>
      <w:r w:rsidR="00AB0C6E" w:rsidRPr="00BD4B16">
        <w:t xml:space="preserve"> inactive disease </w:t>
      </w:r>
      <w:r w:rsidR="006463FA" w:rsidRPr="00BD4B16">
        <w:t>are</w:t>
      </w:r>
      <w:r w:rsidR="00AB0C6E" w:rsidRPr="00BD4B16">
        <w:t xml:space="preserve"> largely unknown.</w:t>
      </w:r>
    </w:p>
    <w:p w14:paraId="0750A043" w14:textId="41ECD3F3" w:rsidR="006638E4" w:rsidRPr="00BD4B16" w:rsidRDefault="00A01599" w:rsidP="00BD4B16">
      <w:pPr>
        <w:pStyle w:val="BodyText"/>
      </w:pPr>
      <w:r w:rsidRPr="00BD4B16">
        <w:t>Understanding the role of the alveolar macrophage has recently been enhanced by improvements in laboratory technologies and better understanding of macrophage lineage and function</w:t>
      </w:r>
      <w:r w:rsidR="00332B53" w:rsidRPr="00BD4B16">
        <w:t xml:space="preserve"> </w:t>
      </w:r>
      <w:r w:rsidR="00240785" w:rsidRPr="00BD4B16">
        <w:fldChar w:fldCharType="begin">
          <w:fldData xml:space="preserve">PEVuZE5vdGU+PENpdGU+PEF1dGhvcj5BcmFuPC9BdXRob3I+PFllYXI+MjAxOTwvWWVhcj48UmVj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==
</w:fldData>
        </w:fldChar>
      </w:r>
      <w:r w:rsidR="005C6A22">
        <w:instrText xml:space="preserve"> ADDIN EN.CITE </w:instrText>
      </w:r>
      <w:r w:rsidR="005C6A22">
        <w:fldChar w:fldCharType="begin">
          <w:fldData xml:space="preserve">PEVuZE5vdGU+PENpdGU+PEF1dGhvcj5BcmFuPC9BdXRob3I+PFllYXI+MjAxOTwvWWVhcj48UmVj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==
</w:fldData>
        </w:fldChar>
      </w:r>
      <w:r w:rsidR="005C6A22">
        <w:instrText xml:space="preserve"> ADDIN EN.CITE.DATA </w:instrText>
      </w:r>
      <w:r w:rsidR="005C6A22">
        <w:fldChar w:fldCharType="end"/>
      </w:r>
      <w:r w:rsidR="00240785" w:rsidRPr="00BD4B16">
        <w:fldChar w:fldCharType="separate"/>
      </w:r>
      <w:r w:rsidR="005C6A22">
        <w:rPr>
          <w:noProof/>
        </w:rPr>
        <w:t>(28)</w:t>
      </w:r>
      <w:r w:rsidR="00240785" w:rsidRPr="00BD4B16">
        <w:fldChar w:fldCharType="end"/>
      </w:r>
      <w:r w:rsidRPr="00BD4B16">
        <w:t xml:space="preserve">. Preliminary studies have </w:t>
      </w:r>
      <w:r w:rsidR="00125B31" w:rsidRPr="00BD4B16">
        <w:t xml:space="preserve">also </w:t>
      </w:r>
      <w:r w:rsidRPr="00BD4B16">
        <w:t>shown significant promise to identify reliable biomarkers of disease, especially when findings are interpreted in the presence of other less specific markers; however, further research is needed for this to be validated.</w:t>
      </w:r>
    </w:p>
    <w:p w14:paraId="2EFEF1F1" w14:textId="198C2737" w:rsidR="00F711C4" w:rsidRDefault="004B1254" w:rsidP="00412B3F">
      <w:pPr>
        <w:pStyle w:val="BodyText"/>
      </w:pPr>
      <w:r w:rsidRPr="002D29E1">
        <w:rPr>
          <w:noProof/>
        </w:rPr>
        <mc:AlternateContent>
          <mc:Choice Requires="wps">
            <w:drawing>
              <wp:anchor distT="0" distB="0" distL="114300" distR="114300" simplePos="0" relativeHeight="251658274" behindDoc="1" locked="0" layoutInCell="1" allowOverlap="1" wp14:anchorId="1B8B3593" wp14:editId="1ACCE78B">
                <wp:simplePos x="0" y="0"/>
                <wp:positionH relativeFrom="column">
                  <wp:posOffset>-1091565</wp:posOffset>
                </wp:positionH>
                <wp:positionV relativeFrom="page">
                  <wp:posOffset>7964696</wp:posOffset>
                </wp:positionV>
                <wp:extent cx="8039595" cy="2819239"/>
                <wp:effectExtent l="0" t="0" r="0" b="635"/>
                <wp:wrapNone/>
                <wp:docPr id="40" name="Right Tri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8039595" cy="2819239"/>
                        </a:xfrm>
                        <a:prstGeom prst="rtTriangle">
                          <a:avLst/>
                        </a:prstGeom>
                        <a:solidFill>
                          <a:schemeClr val="bg2">
                            <a:lumMod val="75000"/>
                            <a:alpha val="6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981E6" id="Right Triangle 40" o:spid="_x0000_s1026" type="#_x0000_t6" alt="&quot;&quot;" style="position:absolute;margin-left:-85.95pt;margin-top:627.15pt;width:633.05pt;height:222pt;rotation:180;flip:x y;z-index:-25165820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" fillcolor="#aeaaaa [2414]" stroked="f" strokeweight="1pt">
                <v:fill opacity="43176f"/>
                <w10:wrap anchory="page"/>
              </v:shape>
            </w:pict>
          </mc:Fallback>
        </mc:AlternateContent>
      </w:r>
      <w:r w:rsidR="00F711C4">
        <w:br w:type="page"/>
      </w:r>
    </w:p>
    <w:p w14:paraId="4D840E16" w14:textId="30CFCD2D" w:rsidR="00F933E8" w:rsidRDefault="0007220A" w:rsidP="005D5E52">
      <w:pPr>
        <w:pStyle w:val="Heading2"/>
      </w:pPr>
      <w:bookmarkStart w:id="38" w:name="_Toc93591864"/>
      <w:r>
        <w:lastRenderedPageBreak/>
        <w:t>Classification of silicosis</w:t>
      </w:r>
      <w:bookmarkEnd w:id="38"/>
    </w:p>
    <w:p w14:paraId="5E1D3250" w14:textId="031B124A" w:rsidR="00F933E8" w:rsidRPr="00D05C50" w:rsidRDefault="00F933E8" w:rsidP="00180739">
      <w:pPr>
        <w:pStyle w:val="BodyText"/>
      </w:pPr>
      <w:r w:rsidRPr="00076709">
        <w:t>The diagnosis of</w:t>
      </w:r>
      <w:r w:rsidR="003A674E">
        <w:t xml:space="preserve"> any type of</w:t>
      </w:r>
      <w:r w:rsidRPr="00076709">
        <w:t xml:space="preserve"> silicosis is based on:</w:t>
      </w:r>
    </w:p>
    <w:p w14:paraId="21201C7A" w14:textId="48019FCC" w:rsidR="00F933E8" w:rsidRPr="00D05C50" w:rsidRDefault="00F933E8" w:rsidP="00041027">
      <w:pPr>
        <w:pStyle w:val="ListBullet2"/>
        <w:rPr>
          <w:lang w:eastAsia="en-AU"/>
        </w:rPr>
      </w:pPr>
      <w:r w:rsidRPr="00D05C50">
        <w:rPr>
          <w:lang w:eastAsia="en-AU"/>
        </w:rPr>
        <w:t xml:space="preserve">a history of exposure to </w:t>
      </w:r>
      <w:r w:rsidR="00215FF7" w:rsidRPr="00D05C50">
        <w:rPr>
          <w:lang w:eastAsia="en-AU"/>
        </w:rPr>
        <w:t xml:space="preserve">RCS </w:t>
      </w:r>
      <w:r w:rsidR="003A674E" w:rsidRPr="00D05C50">
        <w:rPr>
          <w:lang w:eastAsia="en-AU"/>
        </w:rPr>
        <w:t xml:space="preserve">and silicate </w:t>
      </w:r>
      <w:r w:rsidR="00215FF7" w:rsidRPr="00D05C50">
        <w:rPr>
          <w:lang w:eastAsia="en-AU"/>
        </w:rPr>
        <w:t>d</w:t>
      </w:r>
      <w:r w:rsidR="004A1F7A" w:rsidRPr="00D05C50">
        <w:rPr>
          <w:lang w:eastAsia="en-AU"/>
        </w:rPr>
        <w:t>ust</w:t>
      </w:r>
      <w:r w:rsidR="003A674E" w:rsidRPr="00D05C50">
        <w:rPr>
          <w:lang w:eastAsia="en-AU"/>
        </w:rPr>
        <w:t>s</w:t>
      </w:r>
      <w:r w:rsidR="00A70204" w:rsidRPr="00D05C50">
        <w:rPr>
          <w:lang w:eastAsia="en-AU"/>
        </w:rPr>
        <w:t>;</w:t>
      </w:r>
      <w:r w:rsidRPr="00D05C50">
        <w:rPr>
          <w:lang w:eastAsia="en-AU"/>
        </w:rPr>
        <w:t xml:space="preserve"> </w:t>
      </w:r>
      <w:r w:rsidRPr="00A067AA">
        <w:t>and</w:t>
      </w:r>
    </w:p>
    <w:p w14:paraId="67F13FFF" w14:textId="348A1990" w:rsidR="00F933E8" w:rsidRPr="00D05C50" w:rsidRDefault="0011336A" w:rsidP="00041027">
      <w:pPr>
        <w:pStyle w:val="ListBullet2"/>
        <w:rPr>
          <w:lang w:eastAsia="en-AU"/>
        </w:rPr>
      </w:pPr>
      <w:r w:rsidRPr="00D05C50">
        <w:rPr>
          <w:lang w:eastAsia="en-AU"/>
        </w:rPr>
        <w:t>r</w:t>
      </w:r>
      <w:r w:rsidR="00F933E8" w:rsidRPr="00D05C50">
        <w:rPr>
          <w:lang w:eastAsia="en-AU"/>
        </w:rPr>
        <w:t>adio</w:t>
      </w:r>
      <w:r w:rsidR="00B947F1" w:rsidRPr="00D05C50">
        <w:rPr>
          <w:lang w:eastAsia="en-AU"/>
        </w:rPr>
        <w:t>logical</w:t>
      </w:r>
      <w:r w:rsidR="00F933E8" w:rsidRPr="00D05C50">
        <w:rPr>
          <w:lang w:eastAsia="en-AU"/>
        </w:rPr>
        <w:t xml:space="preserve"> appearances consistent with silicosis</w:t>
      </w:r>
      <w:r w:rsidR="00A70204" w:rsidRPr="00D05C50">
        <w:rPr>
          <w:lang w:eastAsia="en-AU"/>
        </w:rPr>
        <w:t>;</w:t>
      </w:r>
      <w:r w:rsidR="00F933E8" w:rsidRPr="00D05C50">
        <w:rPr>
          <w:lang w:eastAsia="en-AU"/>
        </w:rPr>
        <w:t xml:space="preserve"> </w:t>
      </w:r>
      <w:r w:rsidR="00F933E8" w:rsidRPr="00A067AA">
        <w:t>and</w:t>
      </w:r>
    </w:p>
    <w:p w14:paraId="2D310503" w14:textId="623F8529" w:rsidR="00F933E8" w:rsidRPr="00D05C50" w:rsidRDefault="00F933E8" w:rsidP="00041027">
      <w:pPr>
        <w:pStyle w:val="ListBullet2"/>
        <w:rPr>
          <w:lang w:eastAsia="en-AU"/>
        </w:rPr>
      </w:pPr>
      <w:r w:rsidRPr="00D05C50">
        <w:rPr>
          <w:lang w:eastAsia="en-AU"/>
        </w:rPr>
        <w:t xml:space="preserve">an absence of another more likely </w:t>
      </w:r>
      <w:hyperlink w:anchor="B_diagnosis" w:tooltip="A diagnosis of a disease does not necessarily mean that a patient is suffering symptoms from this disease. Symptoms may only occur late. Thus, diagnosis is different from disablement due to a disease" w:history="1">
        <w:r w:rsidR="00150B45" w:rsidRPr="00A067AA">
          <w:rPr>
            <w:rStyle w:val="Hyperlink"/>
            <w:u w:val="none"/>
            <w:lang w:eastAsia="en-AU"/>
          </w:rPr>
          <w:t>diagnosis</w:t>
        </w:r>
      </w:hyperlink>
      <w:r w:rsidR="00150B45" w:rsidRPr="00D05C50">
        <w:rPr>
          <w:lang w:eastAsia="en-AU"/>
        </w:rPr>
        <w:t>.</w:t>
      </w:r>
    </w:p>
    <w:p w14:paraId="2C495C35" w14:textId="56241FE5" w:rsidR="00E81B5F" w:rsidRDefault="00F933E8" w:rsidP="00723CC8">
      <w:pPr>
        <w:pStyle w:val="BodyText"/>
        <w:rPr>
          <w:lang w:eastAsia="en-AU"/>
        </w:rPr>
      </w:pPr>
      <w:r w:rsidRPr="00076709">
        <w:rPr>
          <w:lang w:eastAsia="en-AU"/>
        </w:rPr>
        <w:t xml:space="preserve">Clinical manifestations are not necessary </w:t>
      </w:r>
      <w:r w:rsidR="00305E83">
        <w:rPr>
          <w:lang w:eastAsia="en-AU"/>
        </w:rPr>
        <w:t>for a formal diagnosis. Over the last 70 years, d</w:t>
      </w:r>
      <w:r w:rsidRPr="00076709">
        <w:rPr>
          <w:lang w:eastAsia="en-AU"/>
        </w:rPr>
        <w:t xml:space="preserve">iagnostic criteria </w:t>
      </w:r>
      <w:r w:rsidR="0013756D" w:rsidRPr="00076709">
        <w:rPr>
          <w:lang w:eastAsia="en-AU"/>
        </w:rPr>
        <w:t>have</w:t>
      </w:r>
      <w:r w:rsidRPr="00076709">
        <w:rPr>
          <w:lang w:eastAsia="en-AU"/>
        </w:rPr>
        <w:t xml:space="preserve"> evolved with improvements and standardi</w:t>
      </w:r>
      <w:r>
        <w:rPr>
          <w:lang w:eastAsia="en-AU"/>
        </w:rPr>
        <w:t>s</w:t>
      </w:r>
      <w:r w:rsidRPr="00076709">
        <w:rPr>
          <w:lang w:eastAsia="en-AU"/>
        </w:rPr>
        <w:t>ation of chest radiographs and health surveillance programs that identify pre-symptomatic disease.</w:t>
      </w:r>
      <w:r w:rsidR="00C9723F">
        <w:rPr>
          <w:lang w:eastAsia="en-AU"/>
        </w:rPr>
        <w:t xml:space="preserve"> </w:t>
      </w:r>
      <w:r w:rsidR="00892E36" w:rsidRPr="00892E36">
        <w:rPr>
          <w:lang w:eastAsia="en-AU"/>
        </w:rPr>
        <w:t>Historically</w:t>
      </w:r>
      <w:r w:rsidR="00117DAD">
        <w:rPr>
          <w:lang w:eastAsia="en-AU"/>
        </w:rPr>
        <w:t>,</w:t>
      </w:r>
      <w:r w:rsidR="00892E36" w:rsidRPr="00892E36">
        <w:rPr>
          <w:lang w:eastAsia="en-AU"/>
        </w:rPr>
        <w:t xml:space="preserve"> silicosis was </w:t>
      </w:r>
      <w:r w:rsidR="00892E36">
        <w:rPr>
          <w:lang w:eastAsia="en-AU"/>
        </w:rPr>
        <w:t xml:space="preserve">subclassified primarily </w:t>
      </w:r>
      <w:r w:rsidR="00892E36" w:rsidRPr="00892E36">
        <w:rPr>
          <w:lang w:eastAsia="en-AU"/>
        </w:rPr>
        <w:t>on the basis of time since first exposure</w:t>
      </w:r>
      <w:r w:rsidR="00892E36">
        <w:rPr>
          <w:lang w:eastAsia="en-AU"/>
        </w:rPr>
        <w:t xml:space="preserve"> leading to acute</w:t>
      </w:r>
      <w:r w:rsidR="00E81B5F">
        <w:rPr>
          <w:lang w:eastAsia="en-AU"/>
        </w:rPr>
        <w:t>,</w:t>
      </w:r>
      <w:r w:rsidR="00892E36">
        <w:rPr>
          <w:lang w:eastAsia="en-AU"/>
        </w:rPr>
        <w:t xml:space="preserve"> accelerated and chronic subtypes.</w:t>
      </w:r>
    </w:p>
    <w:p w14:paraId="4B66BE8F" w14:textId="0C31D501" w:rsidR="00723CC8" w:rsidRDefault="00CF63F7" w:rsidP="00723CC8">
      <w:pPr>
        <w:pStyle w:val="BodyText"/>
      </w:pPr>
      <w:r>
        <w:rPr>
          <w:lang w:eastAsia="en-AU"/>
        </w:rPr>
        <w:t xml:space="preserve">This </w:t>
      </w:r>
      <w:r w:rsidR="00212DF5">
        <w:rPr>
          <w:lang w:eastAsia="en-AU"/>
        </w:rPr>
        <w:t xml:space="preserve">National </w:t>
      </w:r>
      <w:r>
        <w:rPr>
          <w:lang w:eastAsia="en-AU"/>
        </w:rPr>
        <w:t>Guidance recommends t</w:t>
      </w:r>
      <w:r w:rsidR="00892E36" w:rsidRPr="00892E36">
        <w:rPr>
          <w:lang w:eastAsia="en-AU"/>
        </w:rPr>
        <w:t>hat until there is evidence of significant progressive disease, persons with &lt;10 yea</w:t>
      </w:r>
      <w:r w:rsidR="00892E36" w:rsidRPr="00D22788">
        <w:rPr>
          <w:lang w:eastAsia="en-AU"/>
        </w:rPr>
        <w:t>rs sin</w:t>
      </w:r>
      <w:r w:rsidR="00892E36" w:rsidRPr="00E1241C">
        <w:rPr>
          <w:lang w:eastAsia="en-AU"/>
        </w:rPr>
        <w:t xml:space="preserve">ce first exposure should be classed as having simple </w:t>
      </w:r>
      <w:r w:rsidR="00892E36" w:rsidRPr="003D4E5B">
        <w:rPr>
          <w:lang w:eastAsia="en-AU"/>
        </w:rPr>
        <w:t xml:space="preserve">silicosis once the complicated forms of the disease </w:t>
      </w:r>
      <w:r w:rsidR="001D6067">
        <w:rPr>
          <w:lang w:eastAsia="en-AU"/>
        </w:rPr>
        <w:t xml:space="preserve">(at first diagnosis) </w:t>
      </w:r>
      <w:r w:rsidR="00892E36" w:rsidRPr="003D4E5B">
        <w:rPr>
          <w:lang w:eastAsia="en-AU"/>
        </w:rPr>
        <w:t xml:space="preserve">are excluded. </w:t>
      </w:r>
      <w:r w:rsidR="00C9723F" w:rsidRPr="003D4E5B">
        <w:t>See</w:t>
      </w:r>
      <w:r w:rsidR="003D4E5B" w:rsidRPr="003D4E5B">
        <w:t xml:space="preserve"> </w:t>
      </w:r>
      <w:r w:rsidR="003D4E5B" w:rsidRPr="003D4E5B">
        <w:fldChar w:fldCharType="begin"/>
      </w:r>
      <w:r w:rsidR="003D4E5B" w:rsidRPr="003D4E5B">
        <w:instrText xml:space="preserve"> REF _Ref80804731 \h </w:instrText>
      </w:r>
      <w:r w:rsidR="003D4E5B" w:rsidRPr="003D4E5B">
        <w:fldChar w:fldCharType="separate"/>
      </w:r>
      <w:r w:rsidR="00F44CF3" w:rsidRPr="007E2287">
        <w:t xml:space="preserve">Figure </w:t>
      </w:r>
      <w:r w:rsidR="00F44CF3">
        <w:rPr>
          <w:noProof/>
        </w:rPr>
        <w:t>2</w:t>
      </w:r>
      <w:r w:rsidR="003D4E5B" w:rsidRPr="003D4E5B">
        <w:fldChar w:fldCharType="end"/>
      </w:r>
      <w:r w:rsidR="003D4E5B">
        <w:t xml:space="preserve"> f</w:t>
      </w:r>
      <w:r w:rsidR="00C9723F" w:rsidRPr="003D54F5">
        <w:t xml:space="preserve">or the </w:t>
      </w:r>
      <w:r w:rsidR="00C9723F" w:rsidRPr="0072751B">
        <w:t xml:space="preserve">different classifications </w:t>
      </w:r>
      <w:r w:rsidR="00C9723F">
        <w:t>of silicosis</w:t>
      </w:r>
      <w:r w:rsidR="006A4EF5">
        <w:t>.</w:t>
      </w:r>
    </w:p>
    <w:p w14:paraId="1560AE7C" w14:textId="702EB771" w:rsidR="002C2A94" w:rsidRDefault="002C2A94" w:rsidP="002C2A94">
      <w:pPr>
        <w:pStyle w:val="BodyText"/>
        <w:rPr>
          <w:lang w:eastAsia="en-AU"/>
        </w:rPr>
      </w:pPr>
      <w:r>
        <w:rPr>
          <w:lang w:eastAsia="en-AU"/>
        </w:rPr>
        <w:t>A significant cohort of workers were made known to the National Dust Diseases Taskforce with exposure durations &lt;10 years, who were asymptomatic, and over their limited follow</w:t>
      </w:r>
      <w:r w:rsidR="00746CDD">
        <w:rPr>
          <w:lang w:eastAsia="en-AU"/>
        </w:rPr>
        <w:t xml:space="preserve"> </w:t>
      </w:r>
      <w:r>
        <w:rPr>
          <w:lang w:eastAsia="en-AU"/>
        </w:rPr>
        <w:t>up (since 2018), were not manifesting progressive disease. For this cohort, there was a conflict between the diagnostic label characterising their disease, and their clinical course. Labelling these people as suffering from “accelerated silicosis” or “</w:t>
      </w:r>
      <w:r w:rsidR="00020E6F">
        <w:rPr>
          <w:lang w:eastAsia="en-AU"/>
        </w:rPr>
        <w:t>PMF</w:t>
      </w:r>
      <w:r>
        <w:rPr>
          <w:lang w:eastAsia="en-AU"/>
        </w:rPr>
        <w:t>” without evidence of clinical progression materially contributed to their psychological distress, uncertainty, and the range of occupational management options available to holistically support the affected person and their families while they adjusted to their situation.</w:t>
      </w:r>
    </w:p>
    <w:p w14:paraId="39128125" w14:textId="080E2FCF" w:rsidR="002C2A94" w:rsidRDefault="002C2A94" w:rsidP="002C2A94">
      <w:pPr>
        <w:pStyle w:val="BodyText"/>
        <w:rPr>
          <w:lang w:eastAsia="en-AU"/>
        </w:rPr>
      </w:pPr>
      <w:r>
        <w:rPr>
          <w:lang w:eastAsia="en-AU"/>
        </w:rPr>
        <w:t>During this time, the primary need for the worker at</w:t>
      </w:r>
      <w:r w:rsidR="00746CDD">
        <w:rPr>
          <w:lang w:eastAsia="en-AU"/>
        </w:rPr>
        <w:t>-</w:t>
      </w:r>
      <w:r>
        <w:rPr>
          <w:lang w:eastAsia="en-AU"/>
        </w:rPr>
        <w:t xml:space="preserve">risk of rapidly progressive disease, both before and after diagnosis is established, is the psychological support from doctors who understand their patient’s predicament – their exposure history, their current workplace and employment capacity, and their immediate and medium-term health needs during a period of great uncertainty. Consequently, general medical practitioners need to engage with the specialist doctors responsible for the earliest detection of the disease, ideally, the consultant physician in </w:t>
      </w:r>
      <w:r w:rsidR="00EA404C">
        <w:rPr>
          <w:lang w:eastAsia="en-AU"/>
        </w:rPr>
        <w:t>O</w:t>
      </w:r>
      <w:r>
        <w:rPr>
          <w:lang w:eastAsia="en-AU"/>
        </w:rPr>
        <w:t xml:space="preserve">ccupational and </w:t>
      </w:r>
      <w:r w:rsidR="00EA404C">
        <w:rPr>
          <w:lang w:eastAsia="en-AU"/>
        </w:rPr>
        <w:t>E</w:t>
      </w:r>
      <w:r>
        <w:rPr>
          <w:lang w:eastAsia="en-AU"/>
        </w:rPr>
        <w:t xml:space="preserve">nvironmental </w:t>
      </w:r>
      <w:r w:rsidR="00EA404C">
        <w:rPr>
          <w:lang w:eastAsia="en-AU"/>
        </w:rPr>
        <w:t>M</w:t>
      </w:r>
      <w:r>
        <w:rPr>
          <w:lang w:eastAsia="en-AU"/>
        </w:rPr>
        <w:t>edicine supervising the health monitoring of the at-risk workforce.</w:t>
      </w:r>
    </w:p>
    <w:p w14:paraId="15F147D4" w14:textId="358292E9" w:rsidR="002C2A94" w:rsidRDefault="002C2A94" w:rsidP="002C2A94">
      <w:pPr>
        <w:pStyle w:val="BodyText"/>
        <w:rPr>
          <w:lang w:eastAsia="en-AU"/>
        </w:rPr>
      </w:pPr>
      <w:r>
        <w:rPr>
          <w:lang w:eastAsia="en-AU"/>
        </w:rPr>
        <w:t xml:space="preserve">Rapidly progressive pneumoconiosis (RPP, associated with coal mine dust exposure) is deﬁned by the development of PMF and/or an increase in small opacity profusion greater than one International Labour Ofﬁce (ILO) subcategory over &lt;5 years </w:t>
      </w:r>
      <w:r w:rsidR="004B7D92">
        <w:rPr>
          <w:lang w:eastAsia="en-AU"/>
        </w:rPr>
        <w:fldChar w:fldCharType="begin"/>
      </w:r>
      <w:r w:rsidR="004B7D92">
        <w:rPr>
          <w:lang w:eastAsia="en-AU"/>
        </w:rPr>
        <w:instrText xml:space="preserve"> ADDIN EN.CITE &lt;EndNote&gt;&lt;Cite&gt;&lt;Author&gt;Perret&lt;/Author&gt;&lt;Year&gt;2020&lt;/Year&gt;&lt;RecNum&gt;27&lt;/RecNum&gt;&lt;DisplayText&gt;(29)&lt;/DisplayText&gt;&lt;record&gt;&lt;rec-number&gt;27&lt;/rec-number&gt;&lt;foreign-keys&gt;&lt;key app="EN" db-id="55sa0trtzwvfzjefax659xv6et55sxf5szw0" timestamp="1642460285"&gt;27&lt;/key&gt;&lt;/foreign-keys&gt;&lt;ref-type name="Journal Article"&gt;17&lt;/ref-type&gt;&lt;contributors&gt;&lt;authors&gt;&lt;author&gt;Perret, Jennifer L.&lt;/author&gt;&lt;author&gt;Miles, Susan&lt;/author&gt;&lt;author&gt;Brims, Fraser&lt;/author&gt;&lt;author&gt;Newbigin, Katrina&lt;/author&gt;&lt;author&gt;Davidson, Maggie&lt;/author&gt;&lt;author&gt;Jersmann, Hubertus&lt;/author&gt;&lt;author&gt;Edwards, Adrienne&lt;/author&gt;&lt;author&gt;Zosky, Graeme&lt;/author&gt;&lt;author&gt;Frankel, Anthony&lt;/author&gt;&lt;author&gt;Johnson, Anthony R.&lt;/author&gt;&lt;author&gt;Hoy, Ryan&lt;/author&gt;&lt;author&gt;Reid, David W.&lt;/author&gt;&lt;author&gt;Musk, A. William&lt;/author&gt;&lt;author&gt;Abramson, Michael J.&lt;/author&gt;&lt;author&gt;Edwards, Bob&lt;/author&gt;&lt;author&gt;Cohen, Robert&lt;/author&gt;&lt;author&gt;Yates, Deborah H.&lt;/author&gt;&lt;/authors&gt;&lt;/contributors&gt;&lt;titles&gt;&lt;title&gt;Respiratory surveillance for coal mine dust and artificial stone exposed workers in Australia and New Zealand: A position statement from the Thoracic Society of Australia and New Zealand*&lt;/title&gt;&lt;secondary-title&gt;Respirology&lt;/secondary-title&gt;&lt;/titles&gt;&lt;pages&gt;1193-1202&lt;/pages&gt;&lt;volume&gt;25&lt;/volume&gt;&lt;number&gt;11&lt;/number&gt;&lt;dates&gt;&lt;year&gt;2020&lt;/year&gt;&lt;/dates&gt;&lt;publisher&gt;Wiley&lt;/publisher&gt;&lt;isbn&gt;1323-7799&lt;/isbn&gt;&lt;urls&gt;&lt;related-urls&gt;&lt;url&gt;https://dx.doi.org/10.1111/resp.13952&lt;/url&gt;&lt;/related-urls&gt;&lt;/urls&gt;&lt;electronic-resource-num&gt;10.1111/resp.13952&lt;/electronic-resource-num&gt;&lt;/record&gt;&lt;/Cite&gt;&lt;/EndNote&gt;</w:instrText>
      </w:r>
      <w:r w:rsidR="004B7D92">
        <w:rPr>
          <w:lang w:eastAsia="en-AU"/>
        </w:rPr>
        <w:fldChar w:fldCharType="separate"/>
      </w:r>
      <w:r w:rsidR="004B7D92">
        <w:rPr>
          <w:noProof/>
          <w:lang w:eastAsia="en-AU"/>
        </w:rPr>
        <w:t>(29)</w:t>
      </w:r>
      <w:r w:rsidR="004B7D92">
        <w:rPr>
          <w:lang w:eastAsia="en-AU"/>
        </w:rPr>
        <w:fldChar w:fldCharType="end"/>
      </w:r>
      <w:r>
        <w:rPr>
          <w:lang w:eastAsia="en-AU"/>
        </w:rPr>
        <w:t xml:space="preserve">. Queensland's Workers’ Compensation Regulatory Services </w:t>
      </w:r>
      <w:r w:rsidR="004B7D92">
        <w:rPr>
          <w:lang w:eastAsia="en-AU"/>
        </w:rPr>
        <w:fldChar w:fldCharType="begin"/>
      </w:r>
      <w:r w:rsidR="004B7D92">
        <w:rPr>
          <w:lang w:eastAsia="en-AU"/>
        </w:rPr>
        <w:instrText xml:space="preserve"> ADDIN EN.CITE &lt;EndNote&gt;&lt;Cite&gt;&lt;Author&gt;Queensland Workers’ Compensation Regulatory Services&lt;/Author&gt;&lt;Year&gt;.n.d.&lt;/Year&gt;&lt;RecNum&gt;43&lt;/RecNum&gt;&lt;DisplayText&gt;(30)&lt;/DisplayText&gt;&lt;record&gt;&lt;rec-number&gt;43&lt;/rec-number&gt;&lt;foreign-keys&gt;&lt;key app="EN" db-id="9rwx9tt57dtr21evws8vrvfd5tttf0prt0ff" timestamp="1642460643"&gt;43&lt;/key&gt;&lt;/foreign-keys&gt;&lt;ref-type name="Web Page"&gt;12&lt;/ref-type&gt;&lt;contributors&gt;&lt;authors&gt;&lt;author&gt;Queensland Workers’ Compensation Regulatory Services,&lt;/author&gt;&lt;/authors&gt;&lt;/contributors&gt;&lt;titles&gt;&lt;title&gt;Returning workers with mine dust lung diseases to the workplace&lt;/title&gt;&lt;/titles&gt;&lt;dates&gt;&lt;year&gt;.n.d.&lt;/year&gt;&lt;/dates&gt;&lt;urls&gt;&lt;related-urls&gt;&lt;url&gt;https://www.worksafe.qld.gov.au/__data/assets/pdf_file/0029/88913/mine-dust-lung-disease-guidelines.pdf&lt;/url&gt;&lt;/related-urls&gt;&lt;/urls&gt;&lt;custom1&gt;18 January &lt;/custom1&gt;&lt;custom2&gt;2021&lt;/custom2&gt;&lt;/record&gt;&lt;/Cite&gt;&lt;/EndNote&gt;</w:instrText>
      </w:r>
      <w:r w:rsidR="004B7D92">
        <w:rPr>
          <w:lang w:eastAsia="en-AU"/>
        </w:rPr>
        <w:fldChar w:fldCharType="separate"/>
      </w:r>
      <w:r w:rsidR="004B7D92">
        <w:rPr>
          <w:noProof/>
          <w:lang w:eastAsia="en-AU"/>
        </w:rPr>
        <w:t>(30)</w:t>
      </w:r>
      <w:r w:rsidR="004B7D92">
        <w:rPr>
          <w:lang w:eastAsia="en-AU"/>
        </w:rPr>
        <w:fldChar w:fldCharType="end"/>
      </w:r>
      <w:r>
        <w:rPr>
          <w:lang w:eastAsia="en-AU"/>
        </w:rPr>
        <w:t>, in developing its guidance for “</w:t>
      </w:r>
      <w:r w:rsidR="00B27BBB">
        <w:rPr>
          <w:lang w:eastAsia="en-AU"/>
        </w:rPr>
        <w:t>r</w:t>
      </w:r>
      <w:r>
        <w:rPr>
          <w:lang w:eastAsia="en-AU"/>
        </w:rPr>
        <w:t xml:space="preserve">eturning workers with mine dust lung diseases (MDLD) to the workplace”, defined rapid progression for MDLD as an increase in the small opacity profusion by the equivalent of more than one ILO subcategory over five years, or an increase in the ICOERD score </w:t>
      </w:r>
      <w:r w:rsidR="004B7D92">
        <w:rPr>
          <w:lang w:eastAsia="en-AU"/>
        </w:rPr>
        <w:fldChar w:fldCharType="begin"/>
      </w:r>
      <w:r w:rsidR="004B7D92">
        <w:rPr>
          <w:lang w:eastAsia="en-AU"/>
        </w:rPr>
        <w:instrText xml:space="preserve"> ADDIN EN.CITE &lt;EndNote&gt;&lt;Cite&gt;&lt;Author&gt;Kusaka&lt;/Author&gt;&lt;Year&gt;2005&lt;/Year&gt;&lt;RecNum&gt;65&lt;/RecNum&gt;&lt;DisplayText&gt;(31)&lt;/DisplayText&gt;&lt;record&gt;&lt;rec-number&gt;65&lt;/rec-number&gt;&lt;foreign-keys&gt;&lt;key app="EN" db-id="55sa0trtzwvfzjefax659xv6et55sxf5szw0" timestamp="1642460286"&gt;65&lt;/key&gt;&lt;/foreign-keys&gt;&lt;ref-type name="Book"&gt;6&lt;/ref-type&gt;&lt;contributors&gt;&lt;authors&gt;&lt;author&gt;Kusaka, Yukinori&lt;/author&gt;&lt;author&gt;Hering, Kurt G&lt;/author&gt;&lt;author&gt;Parker, John E&lt;/author&gt;&lt;/authors&gt;&lt;/contributors&gt;&lt;titles&gt;&lt;title&gt;International classification of HRCT for occupational and environmental respiratory diseases&lt;/title&gt;&lt;/titles&gt;&lt;dates&gt;&lt;year&gt;2005&lt;/year&gt;&lt;/dates&gt;&lt;publisher&gt;Springer&lt;/publisher&gt;&lt;isbn&gt;4431239243&lt;/isbn&gt;&lt;urls&gt;&lt;/urls&gt;&lt;/record&gt;&lt;/Cite&gt;&lt;/EndNote&gt;</w:instrText>
      </w:r>
      <w:r w:rsidR="004B7D92">
        <w:rPr>
          <w:lang w:eastAsia="en-AU"/>
        </w:rPr>
        <w:fldChar w:fldCharType="separate"/>
      </w:r>
      <w:r w:rsidR="004B7D92">
        <w:rPr>
          <w:noProof/>
          <w:lang w:eastAsia="en-AU"/>
        </w:rPr>
        <w:t>(31)</w:t>
      </w:r>
      <w:r w:rsidR="004B7D92">
        <w:rPr>
          <w:lang w:eastAsia="en-AU"/>
        </w:rPr>
        <w:fldChar w:fldCharType="end"/>
      </w:r>
      <w:r w:rsidR="00B27BBB">
        <w:rPr>
          <w:lang w:eastAsia="en-AU"/>
        </w:rPr>
        <w:t xml:space="preserve"> </w:t>
      </w:r>
      <w:r>
        <w:rPr>
          <w:lang w:eastAsia="en-AU"/>
        </w:rPr>
        <w:t xml:space="preserve">for small opacities by two or more points to an ICOERD score of </w:t>
      </w:r>
      <w:r w:rsidR="00A7743D">
        <w:rPr>
          <w:lang w:eastAsia="en-AU"/>
        </w:rPr>
        <w:t>four</w:t>
      </w:r>
      <w:r>
        <w:rPr>
          <w:lang w:eastAsia="en-AU"/>
        </w:rPr>
        <w:t xml:space="preserve"> or greater, or the development of P</w:t>
      </w:r>
      <w:r w:rsidR="00B2588B">
        <w:rPr>
          <w:lang w:eastAsia="en-AU"/>
        </w:rPr>
        <w:t>MF</w:t>
      </w:r>
      <w:r>
        <w:rPr>
          <w:lang w:eastAsia="en-AU"/>
        </w:rPr>
        <w:t xml:space="preserve">. “Two or more” ILO subcategories is the equivalent to “more than one”, and </w:t>
      </w:r>
      <w:r w:rsidR="004B7D92">
        <w:rPr>
          <w:lang w:eastAsia="en-AU"/>
        </w:rPr>
        <w:fldChar w:fldCharType="begin"/>
      </w:r>
      <w:r w:rsidR="004B7D92">
        <w:rPr>
          <w:lang w:eastAsia="en-AU"/>
        </w:rPr>
        <w:instrText xml:space="preserve"> ADDIN EN.CITE &lt;EndNote&gt;&lt;Cite AuthorYear="1"&gt;&lt;Author&gt;León-Jiménez&lt;/Author&gt;&lt;Year&gt;2020&lt;/Year&gt;&lt;RecNum&gt;29&lt;/RecNum&gt;&lt;DisplayText&gt;León-Jiménez, Hidalgo-Molina (32)&lt;/DisplayText&gt;&lt;record&gt;&lt;rec-number&gt;29&lt;/rec-number&gt;&lt;foreign-keys&gt;&lt;key app="EN" db-id="55sa0trtzwvfzjefax659xv6et55sxf5szw0" timestamp="1642460285"&gt;29&lt;/key&gt;&lt;/foreign-keys&gt;&lt;ref-type name="Journal Article"&gt;17&lt;/ref-type&gt;&lt;contributors&gt;&lt;authors&gt;&lt;author&gt;León-Jiménez, Antonio&lt;/author&gt;&lt;author&gt;Hidalgo-Molina, Antonio&lt;/author&gt;&lt;author&gt;Conde-Sánchez, Miguel Ángel&lt;/author&gt;&lt;author&gt;Pérez-Alonso, Aránzazu&lt;/author&gt;&lt;author&gt;Morales-Morales, José María&lt;/author&gt;&lt;author&gt;García-Gámez, Eva María&lt;/author&gt;&lt;author&gt;Córdoba-Doña, Juan Antonio&lt;/author&gt;&lt;/authors&gt;&lt;/contributors&gt;&lt;titles&gt;&lt;title&gt;Artificial stone silicosis&lt;/title&gt;&lt;secondary-title&gt;Chest&lt;/secondary-title&gt;&lt;/titles&gt;&lt;pages&gt;1060-1068&lt;/pages&gt;&lt;volume&gt;158&lt;/volume&gt;&lt;number&gt;3&lt;/number&gt;&lt;dates&gt;&lt;year&gt;2020&lt;/year&gt;&lt;/dates&gt;&lt;publisher&gt;Elsevier BV&lt;/publisher&gt;&lt;isbn&gt;0012-3692&lt;/isbn&gt;&lt;urls&gt;&lt;related-urls&gt;&lt;url&gt;https://dx.doi.org/10.1016/j.chest.2020.03.026&lt;/url&gt;&lt;/related-urls&gt;&lt;/urls&gt;&lt;electronic-resource-num&gt;10.1016/j.chest.2020.03.026&lt;/electronic-resource-num&gt;&lt;/record&gt;&lt;/Cite&gt;&lt;/EndNote&gt;</w:instrText>
      </w:r>
      <w:r w:rsidR="004B7D92">
        <w:rPr>
          <w:lang w:eastAsia="en-AU"/>
        </w:rPr>
        <w:fldChar w:fldCharType="separate"/>
      </w:r>
      <w:r w:rsidR="004B7D92">
        <w:rPr>
          <w:noProof/>
          <w:lang w:eastAsia="en-AU"/>
        </w:rPr>
        <w:t>León-Jiménez, Hidalgo-Molina (32)</w:t>
      </w:r>
      <w:r w:rsidR="004B7D92">
        <w:rPr>
          <w:lang w:eastAsia="en-AU"/>
        </w:rPr>
        <w:fldChar w:fldCharType="end"/>
      </w:r>
      <w:r w:rsidRPr="009B4F91">
        <w:rPr>
          <w:lang w:eastAsia="en-AU"/>
        </w:rPr>
        <w:t xml:space="preserve"> </w:t>
      </w:r>
      <w:r>
        <w:rPr>
          <w:lang w:eastAsia="en-AU"/>
        </w:rPr>
        <w:t>used the same threshold expressed in a slightly different way: “increased profusion of small opacities in two or more subcategories, the presence of large opacities (A, B, or C), or an increase in the large opacities category”.</w:t>
      </w:r>
    </w:p>
    <w:p w14:paraId="645D4C42" w14:textId="6642A65C" w:rsidR="002C2A94" w:rsidRDefault="004B7D92" w:rsidP="002C2A94">
      <w:pPr>
        <w:pStyle w:val="BodyText"/>
        <w:rPr>
          <w:lang w:eastAsia="en-AU"/>
        </w:rPr>
      </w:pPr>
      <w:r>
        <w:rPr>
          <w:lang w:eastAsia="en-AU"/>
        </w:rPr>
        <w:fldChar w:fldCharType="begin"/>
      </w:r>
      <w:r>
        <w:rPr>
          <w:lang w:eastAsia="en-AU"/>
        </w:rPr>
        <w:instrText xml:space="preserve"> ADDIN EN.CITE &lt;EndNote&gt;&lt;Cite AuthorYear="1"&gt;&lt;Author&gt;Antao&lt;/Author&gt;&lt;Year&gt;2005&lt;/Year&gt;&lt;RecNum&gt;44&lt;/RecNum&gt;&lt;DisplayText&gt;Antao, Petsonk (33)&lt;/DisplayText&gt;&lt;record&gt;&lt;rec-number&gt;44&lt;/rec-number&gt;&lt;foreign-keys&gt;&lt;key app="EN" db-id="9rwx9tt57dtr21evws8vrvfd5tttf0prt0ff" timestamp="1642461684"&gt;44&lt;/key&gt;&lt;/foreign-keys&gt;&lt;ref-type name="Journal Article"&gt;17&lt;/ref-type&gt;&lt;contributors&gt;&lt;authors&gt;&lt;author&gt;Antao, V. C.&lt;/author&gt;&lt;author&gt;Petsonk, E. L.&lt;/author&gt;&lt;author&gt;Sokolow, L. Z.&lt;/author&gt;&lt;author&gt;Wolfe, A. L.&lt;/author&gt;&lt;author&gt;Pinheiro, G. A.&lt;/author&gt;&lt;author&gt;Hale, J. M.&lt;/author&gt;&lt;author&gt;Attfield, M. D.&lt;/author&gt;&lt;/authors&gt;&lt;/contributors&gt;&lt;auth-address&gt;Division of Respiratory Disease Studies, National Institute for Occupational Safety and Health, Centers for Disease Control and Prevention, Morgantown, WV 26505, USA. VAntao@cdc.gov&lt;/auth-address&gt;&lt;titles&gt;&lt;title&gt;Rapidly progressive coal workers&amp;apos; pneumoconiosis in the United States: geographic clustering and other factors&lt;/title&gt;&lt;secondary-title&gt;Occup Environ Med&lt;/secondary-title&gt;&lt;/titles&gt;&lt;periodical&gt;&lt;full-title&gt;Occup Environ Med&lt;/full-title&gt;&lt;/periodical&gt;&lt;pages&gt;670-4&lt;/pages&gt;&lt;volume&gt;62&lt;/volume&gt;&lt;number&gt;10&lt;/number&gt;&lt;edition&gt;2005/09/20&lt;/edition&gt;&lt;keywords&gt;&lt;keyword&gt;Adult&lt;/keyword&gt;&lt;keyword&gt;Cluster Analysis&lt;/keyword&gt;&lt;keyword&gt;*Coal Mining&lt;/keyword&gt;&lt;keyword&gt;Disease Progression&lt;/keyword&gt;&lt;keyword&gt;Geography&lt;/keyword&gt;&lt;keyword&gt;Humans&lt;/keyword&gt;&lt;keyword&gt;Lung/diagnostic imaging&lt;/keyword&gt;&lt;keyword&gt;Male&lt;/keyword&gt;&lt;keyword&gt;Middle Aged&lt;/keyword&gt;&lt;keyword&gt;Pneumoconiosis/diagnostic imaging/*epidemiology&lt;/keyword&gt;&lt;keyword&gt;Prevalence&lt;/keyword&gt;&lt;keyword&gt;Radiography&lt;/keyword&gt;&lt;keyword&gt;United States/epidemiology&lt;/keyword&gt;&lt;/keywords&gt;&lt;dates&gt;&lt;year&gt;2005&lt;/year&gt;&lt;pub-dates&gt;&lt;date&gt;Oct&lt;/date&gt;&lt;/pub-dates&gt;&lt;/dates&gt;&lt;isbn&gt;1351-0711 (Print)&amp;#xD;1351-0711&lt;/isbn&gt;&lt;accession-num&gt;16169911&lt;/accession-num&gt;&lt;urls&gt;&lt;/urls&gt;&lt;custom2&gt;PMC1740878&lt;/custom2&gt;&lt;electronic-resource-num&gt;10.1136/oem.2004.019679&lt;/electronic-resource-num&gt;&lt;remote-database-provider&gt;NLM&lt;/remote-database-provider&gt;&lt;language&gt;eng&lt;/language&gt;&lt;/record&gt;&lt;/Cite&gt;&lt;/EndNote&gt;</w:instrText>
      </w:r>
      <w:r>
        <w:rPr>
          <w:lang w:eastAsia="en-AU"/>
        </w:rPr>
        <w:fldChar w:fldCharType="separate"/>
      </w:r>
      <w:r>
        <w:rPr>
          <w:noProof/>
          <w:lang w:eastAsia="en-AU"/>
        </w:rPr>
        <w:t>Antao, Petsonk (33)</w:t>
      </w:r>
      <w:r>
        <w:rPr>
          <w:lang w:eastAsia="en-AU"/>
        </w:rPr>
        <w:fldChar w:fldCharType="end"/>
      </w:r>
      <w:r w:rsidR="002C2A94">
        <w:rPr>
          <w:lang w:eastAsia="en-AU"/>
        </w:rPr>
        <w:t xml:space="preserve"> used a </w:t>
      </w:r>
      <w:r w:rsidR="002C2A94" w:rsidRPr="00382EF2">
        <w:rPr>
          <w:u w:val="single"/>
          <w:lang w:eastAsia="en-AU"/>
        </w:rPr>
        <w:t>&lt;</w:t>
      </w:r>
      <w:r w:rsidR="002C2A94">
        <w:rPr>
          <w:lang w:eastAsia="en-AU"/>
        </w:rPr>
        <w:t>5</w:t>
      </w:r>
      <w:r w:rsidR="0079768C">
        <w:rPr>
          <w:lang w:eastAsia="en-AU"/>
        </w:rPr>
        <w:t xml:space="preserve"> </w:t>
      </w:r>
      <w:r w:rsidR="002C2A94">
        <w:rPr>
          <w:lang w:eastAsia="en-AU"/>
        </w:rPr>
        <w:t>year interval to assess the change in ILO classification. This interval was used to reduce the risk of false positive cases in their retrospective study. In the early stages of the disease, it is not yet known if progression is linear or a more complex non-linear pattern.</w:t>
      </w:r>
    </w:p>
    <w:p w14:paraId="6A435B50" w14:textId="77777777" w:rsidR="002C2A94" w:rsidRDefault="002C2A94" w:rsidP="002C2A94">
      <w:pPr>
        <w:pStyle w:val="BodyText"/>
        <w:rPr>
          <w:lang w:eastAsia="en-AU"/>
        </w:rPr>
      </w:pPr>
      <w:r>
        <w:rPr>
          <w:lang w:eastAsia="en-AU"/>
        </w:rPr>
        <w:t>Using these criteria, a classification system for use in Australia is proposed which includes the rate of progression after first diagnosis: using a change ILO category within 5 years (60 months) to distinguish between simple and complicated silicosis.</w:t>
      </w:r>
    </w:p>
    <w:p w14:paraId="3512F603" w14:textId="442B42BB" w:rsidR="002C2A94" w:rsidRDefault="002C2A94" w:rsidP="002C2A94">
      <w:pPr>
        <w:pStyle w:val="BodyText"/>
        <w:rPr>
          <w:lang w:eastAsia="en-AU"/>
        </w:rPr>
      </w:pPr>
      <w:r>
        <w:rPr>
          <w:lang w:eastAsia="en-AU"/>
        </w:rPr>
        <w:lastRenderedPageBreak/>
        <w:t>The relative insensitivity of CXR in monitoring for clinically significant change, means the ICOERD equivalent of more than one ILO subcategory change following serial low</w:t>
      </w:r>
      <w:r w:rsidR="008921F9">
        <w:rPr>
          <w:lang w:eastAsia="en-AU"/>
        </w:rPr>
        <w:t>-</w:t>
      </w:r>
      <w:r>
        <w:rPr>
          <w:lang w:eastAsia="en-AU"/>
        </w:rPr>
        <w:t xml:space="preserve">dose </w:t>
      </w:r>
      <w:r w:rsidR="004464C1">
        <w:rPr>
          <w:lang w:eastAsia="en-AU"/>
        </w:rPr>
        <w:t>high-resolution computed tomography (HRCT)</w:t>
      </w:r>
      <w:r>
        <w:rPr>
          <w:lang w:eastAsia="en-AU"/>
        </w:rPr>
        <w:t xml:space="preserve"> will inform future recommendations, particularly when considering any progression of the associated RCS dust related pathologies of emphysema, traction bronchiectasis and COPD.</w:t>
      </w:r>
    </w:p>
    <w:p w14:paraId="3D3FBF1B" w14:textId="271CF8D8" w:rsidR="004B1254" w:rsidRDefault="002C2A94" w:rsidP="00723CC8">
      <w:pPr>
        <w:pStyle w:val="BodyText"/>
        <w:rPr>
          <w:lang w:eastAsia="en-AU"/>
        </w:rPr>
      </w:pPr>
      <w:r>
        <w:rPr>
          <w:lang w:eastAsia="en-AU"/>
        </w:rPr>
        <w:t xml:space="preserve">At this stage, the </w:t>
      </w:r>
      <w:r w:rsidRPr="00615AE9">
        <w:rPr>
          <w:lang w:eastAsia="en-AU"/>
        </w:rPr>
        <w:t xml:space="preserve">threshold </w:t>
      </w:r>
      <w:r>
        <w:rPr>
          <w:lang w:eastAsia="en-AU"/>
        </w:rPr>
        <w:t xml:space="preserve">used by </w:t>
      </w:r>
      <w:r w:rsidR="004B7D92">
        <w:rPr>
          <w:lang w:eastAsia="en-AU"/>
        </w:rPr>
        <w:fldChar w:fldCharType="begin"/>
      </w:r>
      <w:r w:rsidR="004B7D92">
        <w:rPr>
          <w:lang w:eastAsia="en-AU"/>
        </w:rPr>
        <w:instrText xml:space="preserve"> ADDIN EN.CITE &lt;EndNote&gt;&lt;Cite AuthorYear="1"&gt;&lt;Author&gt;Antao&lt;/Author&gt;&lt;Year&gt;2005&lt;/Year&gt;&lt;RecNum&gt;44&lt;/RecNum&gt;&lt;DisplayText&gt;Antao, Petsonk (33)&lt;/DisplayText&gt;&lt;record&gt;&lt;rec-number&gt;44&lt;/rec-number&gt;&lt;foreign-keys&gt;&lt;key app="EN" db-id="9rwx9tt57dtr21evws8vrvfd5tttf0prt0ff" timestamp="1642461684"&gt;44&lt;/key&gt;&lt;/foreign-keys&gt;&lt;ref-type name="Journal Article"&gt;17&lt;/ref-type&gt;&lt;contributors&gt;&lt;authors&gt;&lt;author&gt;Antao, V. C.&lt;/author&gt;&lt;author&gt;Petsonk, E. L.&lt;/author&gt;&lt;author&gt;Sokolow, L. Z.&lt;/author&gt;&lt;author&gt;Wolfe, A. L.&lt;/author&gt;&lt;author&gt;Pinheiro, G. A.&lt;/author&gt;&lt;author&gt;Hale, J. M.&lt;/author&gt;&lt;author&gt;Attfield, M. D.&lt;/author&gt;&lt;/authors&gt;&lt;/contributors&gt;&lt;auth-address&gt;Division of Respiratory Disease Studies, National Institute for Occupational Safety and Health, Centers for Disease Control and Prevention, Morgantown, WV 26505, USA. VAntao@cdc.gov&lt;/auth-address&gt;&lt;titles&gt;&lt;title&gt;Rapidly progressive coal workers&amp;apos; pneumoconiosis in the United States: geographic clustering and other factors&lt;/title&gt;&lt;secondary-title&gt;Occup Environ Med&lt;/secondary-title&gt;&lt;/titles&gt;&lt;periodical&gt;&lt;full-title&gt;Occup Environ Med&lt;/full-title&gt;&lt;/periodical&gt;&lt;pages&gt;670-4&lt;/pages&gt;&lt;volume&gt;62&lt;/volume&gt;&lt;number&gt;10&lt;/number&gt;&lt;edition&gt;2005/09/20&lt;/edition&gt;&lt;keywords&gt;&lt;keyword&gt;Adult&lt;/keyword&gt;&lt;keyword&gt;Cluster Analysis&lt;/keyword&gt;&lt;keyword&gt;*Coal Mining&lt;/keyword&gt;&lt;keyword&gt;Disease Progression&lt;/keyword&gt;&lt;keyword&gt;Geography&lt;/keyword&gt;&lt;keyword&gt;Humans&lt;/keyword&gt;&lt;keyword&gt;Lung/diagnostic imaging&lt;/keyword&gt;&lt;keyword&gt;Male&lt;/keyword&gt;&lt;keyword&gt;Middle Aged&lt;/keyword&gt;&lt;keyword&gt;Pneumoconiosis/diagnostic imaging/*epidemiology&lt;/keyword&gt;&lt;keyword&gt;Prevalence&lt;/keyword&gt;&lt;keyword&gt;Radiography&lt;/keyword&gt;&lt;keyword&gt;United States/epidemiology&lt;/keyword&gt;&lt;/keywords&gt;&lt;dates&gt;&lt;year&gt;2005&lt;/year&gt;&lt;pub-dates&gt;&lt;date&gt;Oct&lt;/date&gt;&lt;/pub-dates&gt;&lt;/dates&gt;&lt;isbn&gt;1351-0711 (Print)&amp;#xD;1351-0711&lt;/isbn&gt;&lt;accession-num&gt;16169911&lt;/accession-num&gt;&lt;urls&gt;&lt;/urls&gt;&lt;custom2&gt;PMC1740878&lt;/custom2&gt;&lt;electronic-resource-num&gt;10.1136/oem.2004.019679&lt;/electronic-resource-num&gt;&lt;remote-database-provider&gt;NLM&lt;/remote-database-provider&gt;&lt;language&gt;eng&lt;/language&gt;&lt;/record&gt;&lt;/Cite&gt;&lt;/EndNote&gt;</w:instrText>
      </w:r>
      <w:r w:rsidR="004B7D92">
        <w:rPr>
          <w:lang w:eastAsia="en-AU"/>
        </w:rPr>
        <w:fldChar w:fldCharType="separate"/>
      </w:r>
      <w:r w:rsidR="004B7D92">
        <w:rPr>
          <w:noProof/>
          <w:lang w:eastAsia="en-AU"/>
        </w:rPr>
        <w:t>Antao, Petsonk (33)</w:t>
      </w:r>
      <w:r w:rsidR="004B7D92">
        <w:rPr>
          <w:lang w:eastAsia="en-AU"/>
        </w:rPr>
        <w:fldChar w:fldCharType="end"/>
      </w:r>
      <w:r>
        <w:rPr>
          <w:lang w:eastAsia="en-AU"/>
        </w:rPr>
        <w:t xml:space="preserve"> </w:t>
      </w:r>
      <w:r w:rsidRPr="00615AE9">
        <w:rPr>
          <w:lang w:eastAsia="en-AU"/>
        </w:rPr>
        <w:t xml:space="preserve">has been </w:t>
      </w:r>
      <w:r>
        <w:rPr>
          <w:lang w:eastAsia="en-AU"/>
        </w:rPr>
        <w:t xml:space="preserve">adopted with the recommendation that a minimum of two years data is acquired before a person is managed as suffering from an uncomplicated non progressive or slowly progressive form of the disease. This is </w:t>
      </w:r>
      <w:r w:rsidRPr="00382EF2">
        <w:rPr>
          <w:lang w:eastAsia="en-AU"/>
        </w:rPr>
        <w:t xml:space="preserve">based on the clinical experience of </w:t>
      </w:r>
      <w:r>
        <w:rPr>
          <w:lang w:eastAsia="en-AU"/>
        </w:rPr>
        <w:t>doctors</w:t>
      </w:r>
      <w:r w:rsidRPr="00382EF2">
        <w:rPr>
          <w:lang w:eastAsia="en-AU"/>
        </w:rPr>
        <w:t xml:space="preserve"> seeing workers exposure to engineered stone RCS</w:t>
      </w:r>
      <w:r>
        <w:rPr>
          <w:lang w:eastAsia="en-AU"/>
        </w:rPr>
        <w:t>.</w:t>
      </w:r>
    </w:p>
    <w:p w14:paraId="3D17B7A1" w14:textId="77777777" w:rsidR="008A4DBC" w:rsidRDefault="008A4DBC" w:rsidP="00723CC8">
      <w:pPr>
        <w:pStyle w:val="BodyText"/>
        <w:rPr>
          <w:lang w:eastAsia="en-AU"/>
        </w:rPr>
      </w:pPr>
    </w:p>
    <w:p w14:paraId="320BB7FC" w14:textId="29BD908F" w:rsidR="00E00FA2" w:rsidRDefault="008A4DBC" w:rsidP="00D46121">
      <w:r>
        <w:rPr>
          <w:noProof/>
        </w:rPr>
        <w:drawing>
          <wp:inline distT="0" distB="0" distL="0" distR="0" wp14:anchorId="685F771E" wp14:editId="50C2B3BB">
            <wp:extent cx="5731510" cy="3322320"/>
            <wp:effectExtent l="0" t="0" r="2540" b="0"/>
            <wp:docPr id="47" name="Picture 47" descr="Classification of silicosis. No detectable disease, simple silicosis, complicated silicosis, slowly progressive, rapidly progressive and acute silic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lassification of silicosis. No detectable disease, simple silicosis, complicated silicosis, slowly progressive, rapidly progressive and acute silicosi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322320"/>
                    </a:xfrm>
                    <a:prstGeom prst="rect">
                      <a:avLst/>
                    </a:prstGeom>
                    <a:noFill/>
                  </pic:spPr>
                </pic:pic>
              </a:graphicData>
            </a:graphic>
          </wp:inline>
        </w:drawing>
      </w:r>
    </w:p>
    <w:p w14:paraId="623747A7" w14:textId="75BD89A7" w:rsidR="00C408D6" w:rsidRPr="007E2287" w:rsidRDefault="00E00FA2" w:rsidP="007E2287">
      <w:pPr>
        <w:pStyle w:val="Caption"/>
      </w:pPr>
      <w:bookmarkStart w:id="39" w:name="_Ref80804731"/>
      <w:bookmarkStart w:id="40" w:name="_Toc93397258"/>
      <w:r w:rsidRPr="007E2287">
        <w:t xml:space="preserve">Figure </w:t>
      </w:r>
      <w:fldSimple w:instr=" SEQ Figure \* ARABIC ">
        <w:r w:rsidR="00F44CF3">
          <w:rPr>
            <w:noProof/>
          </w:rPr>
          <w:t>2</w:t>
        </w:r>
      </w:fldSimple>
      <w:bookmarkEnd w:id="39"/>
      <w:r w:rsidR="00090963" w:rsidRPr="007E2287">
        <w:tab/>
      </w:r>
      <w:r w:rsidRPr="007E2287">
        <w:t>Classification of silicosis</w:t>
      </w:r>
      <w:bookmarkEnd w:id="40"/>
    </w:p>
    <w:p w14:paraId="5CE7D712" w14:textId="5A9116CE" w:rsidR="00AF4169" w:rsidRDefault="00240A71" w:rsidP="00AF4169">
      <w:pPr>
        <w:pStyle w:val="TableFigNotes18"/>
      </w:pPr>
      <w:r>
        <w:t xml:space="preserve">Source: </w:t>
      </w:r>
      <w:r w:rsidRPr="00FA2282">
        <w:t>Modified</w:t>
      </w:r>
      <w:r>
        <w:t xml:space="preserve"> from </w:t>
      </w:r>
      <w:r>
        <w:fldChar w:fldCharType="begin"/>
      </w:r>
      <w:r w:rsidR="005C6A22">
        <w:instrText xml:space="preserve"> ADDIN EN.CITE &lt;EndNote&gt;&lt;Cite AuthorYear="1"&gt;&lt;Author&gt;Álvarez&lt;/Author&gt;&lt;Year&gt;2015&lt;/Year&gt;&lt;RecNum&gt;27&lt;/RecNum&gt;&lt;DisplayText&gt;Álvarez, González (19)&lt;/DisplayText&gt;&lt;record&gt;&lt;rec-number&gt;27&lt;/rec-number&gt;&lt;foreign-keys&gt;&lt;key app="EN" db-id="x5sfepsex5xp9xe0007vepxndxda5e92atas" timestamp="1615504634"&gt;27&lt;/key&gt;&lt;/foreign-keys&gt;&lt;ref-type name="Journal Article"&gt;17&lt;/ref-type&gt;&lt;contributors&gt;&lt;authors&gt;&lt;author&gt;Álvarez, Ramón Fernández&lt;/author&gt;&lt;author&gt;González, Cristina Martínez&lt;/author&gt;&lt;author&gt;Martínez, Aida Quero&lt;/author&gt;&lt;author&gt;Pérez, José Jesús Blanco&lt;/author&gt;&lt;author&gt;Fernández, Luis Carazo&lt;/author&gt;&lt;author&gt;Fernández, Amador Prieto&lt;/author&gt;&lt;/authors&gt;&lt;/contributors&gt;&lt;titles&gt;&lt;title&gt;Guidelines for the diagnosis and monitoring of silicosis&lt;/title&gt;&lt;secondary-title&gt;Archivos de Bronconeumología (English Edition)&lt;/secondary-title&gt;&lt;/titles&gt;&lt;periodical&gt;&lt;full-title&gt;Archivos de Bronconeumología (English Edition)&lt;/full-title&gt;&lt;/periodical&gt;&lt;pages&gt;86-93&lt;/pages&gt;&lt;volume&gt;51&lt;/volume&gt;&lt;number&gt;2&lt;/number&gt;&lt;dates&gt;&lt;year&gt;2015&lt;/year&gt;&lt;/dates&gt;&lt;isbn&gt;1579-2129&lt;/isbn&gt;&lt;urls&gt;&lt;/urls&gt;&lt;/record&gt;&lt;/Cite&gt;&lt;/EndNote&gt;</w:instrText>
      </w:r>
      <w:r>
        <w:fldChar w:fldCharType="separate"/>
      </w:r>
      <w:r w:rsidR="005C6A22">
        <w:rPr>
          <w:noProof/>
        </w:rPr>
        <w:t>Álvarez, González (19)</w:t>
      </w:r>
      <w:r>
        <w:fldChar w:fldCharType="end"/>
      </w:r>
    </w:p>
    <w:p w14:paraId="2C9047BE" w14:textId="3876846C" w:rsidR="00AF4169" w:rsidRDefault="00AF4169" w:rsidP="00AF4169">
      <w:pPr>
        <w:pStyle w:val="TableFigNotes18"/>
      </w:pPr>
      <w:r>
        <w:t xml:space="preserve">Abbreviations: </w:t>
      </w:r>
      <w:r w:rsidR="00DC6B68">
        <w:t xml:space="preserve">FEV1, forced expiratory volume in one second; </w:t>
      </w:r>
      <w:r>
        <w:t>PMF, progressive massive fibrosis</w:t>
      </w:r>
      <w:r w:rsidR="00DC6B68">
        <w:t>; FVC, forced vital capacity</w:t>
      </w:r>
    </w:p>
    <w:p w14:paraId="6CC162E0" w14:textId="713B2F05" w:rsidR="00416461" w:rsidRPr="00416461" w:rsidRDefault="00AF4169" w:rsidP="00416461">
      <w:pPr>
        <w:pStyle w:val="TableFigNotes18"/>
      </w:pPr>
      <w:r w:rsidRPr="00863DF8">
        <w:t>N</w:t>
      </w:r>
      <w:r>
        <w:t>ote: All categories of silicosis carry an increased risk of lung cancer and tuberculosis in at</w:t>
      </w:r>
      <w:r w:rsidR="009C5BC6">
        <w:t>-risk</w:t>
      </w:r>
      <w:r>
        <w:t xml:space="preserve"> populations</w:t>
      </w:r>
      <w:r w:rsidR="00416461">
        <w:t>.</w:t>
      </w:r>
      <w:r w:rsidR="00416461">
        <w:br/>
        <w:t xml:space="preserve">Dotted lines </w:t>
      </w:r>
      <w:r w:rsidR="001C2ABF">
        <w:t>reflect a lower level of certainty</w:t>
      </w:r>
      <w:r w:rsidR="00300EB9">
        <w:t xml:space="preserve"> </w:t>
      </w:r>
      <w:r w:rsidR="00E30288" w:rsidRPr="00D46121">
        <w:t>to be informed by ongoing research and updated as required.</w:t>
      </w:r>
    </w:p>
    <w:p w14:paraId="11C28A7E" w14:textId="2F6B3E2F" w:rsidR="00D44DDB" w:rsidRDefault="00367156" w:rsidP="00AF4169">
      <w:pPr>
        <w:pStyle w:val="TableFigNotes18"/>
      </w:pPr>
      <w:r>
        <w:rPr>
          <w:vertAlign w:val="superscript"/>
        </w:rPr>
        <w:t>1</w:t>
      </w:r>
      <w:r w:rsidR="00D6356F" w:rsidRPr="00172041">
        <w:t xml:space="preserve">Historically </w:t>
      </w:r>
      <w:r w:rsidR="00AF4169">
        <w:t>a</w:t>
      </w:r>
      <w:r w:rsidR="00D6356F" w:rsidRPr="00172041">
        <w:t xml:space="preserve">ccelerated </w:t>
      </w:r>
      <w:r w:rsidR="00AF4169">
        <w:t>s</w:t>
      </w:r>
      <w:r w:rsidR="00D6356F" w:rsidRPr="00172041">
        <w:t xml:space="preserve">ilicosis was defined solely on the basis of time since first exposure. This </w:t>
      </w:r>
      <w:r w:rsidR="00223B03">
        <w:t xml:space="preserve">National </w:t>
      </w:r>
      <w:r w:rsidR="00CF63F7">
        <w:t xml:space="preserve">Guidance </w:t>
      </w:r>
      <w:r w:rsidR="00D6356F" w:rsidRPr="00172041">
        <w:t xml:space="preserve">recommends that until there is evidence of significant progressive disease, persons with &lt;10 years since first exposure should be classed as having </w:t>
      </w:r>
      <w:r w:rsidR="00AF4169">
        <w:t>s</w:t>
      </w:r>
      <w:r w:rsidR="00D6356F" w:rsidRPr="00172041">
        <w:t xml:space="preserve">imple </w:t>
      </w:r>
      <w:r w:rsidR="00AF4169">
        <w:t>s</w:t>
      </w:r>
      <w:r w:rsidR="00D6356F" w:rsidRPr="00172041">
        <w:t>ilicosis.</w:t>
      </w:r>
    </w:p>
    <w:p w14:paraId="380FB4DA" w14:textId="0B810F9F" w:rsidR="008953FB" w:rsidRDefault="00367156" w:rsidP="008953FB">
      <w:pPr>
        <w:pStyle w:val="TableFigNotes18"/>
      </w:pPr>
      <w:bookmarkStart w:id="41" w:name="_Hlt90471427"/>
      <w:r>
        <w:rPr>
          <w:vertAlign w:val="superscript"/>
        </w:rPr>
        <w:t>2</w:t>
      </w:r>
      <w:bookmarkEnd w:id="41"/>
      <w:r w:rsidR="008953FB">
        <w:t xml:space="preserve">See </w:t>
      </w:r>
      <w:hyperlink w:anchor="B_LungFunction" w:history="1">
        <w:r w:rsidR="008953FB" w:rsidRPr="0028759F">
          <w:rPr>
            <w:rStyle w:val="Hyperlink"/>
            <w:i/>
            <w:iCs/>
          </w:rPr>
          <w:t>C. Lung function stratification</w:t>
        </w:r>
      </w:hyperlink>
      <w:r w:rsidR="008953FB">
        <w:t xml:space="preserve"> for further information</w:t>
      </w:r>
    </w:p>
    <w:p w14:paraId="42DADF40" w14:textId="77777777" w:rsidR="004B1254" w:rsidRDefault="004B1254">
      <w:r>
        <w:br w:type="page"/>
      </w:r>
    </w:p>
    <w:p w14:paraId="48F1DBF3" w14:textId="324958A7" w:rsidR="007D1110" w:rsidRPr="006004B0" w:rsidRDefault="00891C75" w:rsidP="00165755">
      <w:pPr>
        <w:pStyle w:val="BodyText"/>
      </w:pPr>
      <w:r w:rsidRPr="00165755">
        <w:lastRenderedPageBreak/>
        <w:t xml:space="preserve">The rate of disease progression is clearly important to clinical decision-making. However, insufficient data is currently available to warrant proposing a formal re-classification system </w:t>
      </w:r>
      <w:r w:rsidRPr="00165755">
        <w:fldChar w:fldCharType="begin"/>
      </w:r>
      <w:r w:rsidR="005C6A22">
        <w:instrText xml:space="preserve"> ADDIN EN.CITE &lt;EndNote&gt;&lt;Cite&gt;&lt;Author&gt;Perret&lt;/Author&gt;&lt;Year&gt;2020&lt;/Year&gt;&lt;RecNum&gt;33&lt;/RecNum&gt;&lt;DisplayText&gt;(29)&lt;/DisplayText&gt;&lt;record&gt;&lt;rec-number&gt;33&lt;/rec-number&gt;&lt;foreign-keys&gt;&lt;key app="EN" db-id="x5sfepsex5xp9xe0007vepxndxda5e92atas" timestamp="1615509527"&gt;33&lt;/key&gt;&lt;/foreign-keys&gt;&lt;ref-type name="Journal Article"&gt;17&lt;/ref-type&gt;&lt;contributors&gt;&lt;authors&gt;&lt;author&gt;Perret, Jennifer L.&lt;/author&gt;&lt;author&gt;Miles, Susan&lt;/author&gt;&lt;author&gt;Brims, Fraser&lt;/author&gt;&lt;author&gt;Newbigin, Katrina&lt;/author&gt;&lt;author&gt;Davidson, Maggie&lt;/author&gt;&lt;author&gt;Jersmann, Hubertus&lt;/author&gt;&lt;author&gt;Edwards, Adrienne&lt;/author&gt;&lt;author&gt;Zosky, Graeme&lt;/author&gt;&lt;author&gt;Frankel, Anthony&lt;/author&gt;&lt;author&gt;Johnson, Anthony R.&lt;/author&gt;&lt;author&gt;Hoy, Ryan&lt;/author&gt;&lt;author&gt;Reid, David W.&lt;/author&gt;&lt;author&gt;Musk, A. William&lt;/author&gt;&lt;author&gt;Abramson, Michael J.&lt;/author&gt;&lt;author&gt;Edwards, Bob&lt;/author&gt;&lt;author&gt;Cohen, Robert&lt;/author&gt;&lt;author&gt;Yates, Deborah H.&lt;/author&gt;&lt;/authors&gt;&lt;/contributors&gt;&lt;titles&gt;&lt;title&gt;Respiratory surveillance for coal mine dust and artificial stone exposed workers in Australia and New Zealand: A position statement from the Thoracic Society of Australia and New Zealand*&lt;/title&gt;&lt;secondary-title&gt;Respirology&lt;/secondary-title&gt;&lt;/titles&gt;&lt;periodical&gt;&lt;full-title&gt;Respirology&lt;/full-title&gt;&lt;/periodical&gt;&lt;pages&gt;1193-1202&lt;/pages&gt;&lt;volume&gt;25&lt;/volume&gt;&lt;number&gt;11&lt;/number&gt;&lt;dates&gt;&lt;year&gt;2020&lt;/year&gt;&lt;/dates&gt;&lt;publisher&gt;Wiley&lt;/publisher&gt;&lt;isbn&gt;1323-7799&lt;/isbn&gt;&lt;urls&gt;&lt;related-urls&gt;&lt;url&gt;https://dx.doi.org/10.1111/resp.13952&lt;/url&gt;&lt;/related-urls&gt;&lt;/urls&gt;&lt;electronic-resource-num&gt;10.1111/resp.13952&lt;/electronic-resource-num&gt;&lt;/record&gt;&lt;/Cite&gt;&lt;/EndNote&gt;</w:instrText>
      </w:r>
      <w:r w:rsidRPr="00165755">
        <w:fldChar w:fldCharType="separate"/>
      </w:r>
      <w:r w:rsidR="005C6A22">
        <w:rPr>
          <w:noProof/>
        </w:rPr>
        <w:t>(29)</w:t>
      </w:r>
      <w:r w:rsidRPr="00165755">
        <w:fldChar w:fldCharType="end"/>
      </w:r>
      <w:r w:rsidRPr="00165755">
        <w:t xml:space="preserve"> beyond highlighting the distinction between simple and complicated version of the disease. </w:t>
      </w:r>
      <w:r w:rsidR="007D1110" w:rsidRPr="006004B0">
        <w:t>Screening programs have also identified two important subgroups:</w:t>
      </w:r>
    </w:p>
    <w:p w14:paraId="018FC3C3" w14:textId="23F449D0" w:rsidR="007D1110" w:rsidRPr="00165755" w:rsidRDefault="00822C30" w:rsidP="00165755">
      <w:pPr>
        <w:pStyle w:val="ListBullet2"/>
      </w:pPr>
      <w:r w:rsidRPr="00165755">
        <w:t>H</w:t>
      </w:r>
      <w:r w:rsidR="007D1110" w:rsidRPr="00165755">
        <w:t>ilar or mediastinal lymphadenopathy (with or without calcification) but without parenchymal disease</w:t>
      </w:r>
      <w:r w:rsidRPr="00165755">
        <w:t>.</w:t>
      </w:r>
    </w:p>
    <w:p w14:paraId="38DB16A7" w14:textId="0C3A9D0E" w:rsidR="00891C75" w:rsidRPr="00165755" w:rsidRDefault="00822C30" w:rsidP="00165755">
      <w:pPr>
        <w:pStyle w:val="ListBullet2"/>
      </w:pPr>
      <w:r w:rsidRPr="00165755">
        <w:t>C</w:t>
      </w:r>
      <w:r w:rsidR="007D1110" w:rsidRPr="00165755">
        <w:t>hronic simple silicosis with numerous nodule</w:t>
      </w:r>
      <w:r w:rsidR="00FF02E4">
        <w:t>s</w:t>
      </w:r>
      <w:r w:rsidR="007D1110" w:rsidRPr="00165755">
        <w:t xml:space="preserve"> below the resolution of conventional ILO CXRs, some complicated by PMF</w:t>
      </w:r>
      <w:r w:rsidR="00400633" w:rsidRPr="00165755">
        <w:t xml:space="preserve"> not detectable by ILO CXR</w:t>
      </w:r>
      <w:r w:rsidR="007D1110" w:rsidRPr="00165755">
        <w:t>.</w:t>
      </w:r>
    </w:p>
    <w:p w14:paraId="56BD2B9E" w14:textId="7FB8255A" w:rsidR="00723CC8" w:rsidRPr="00D62F96" w:rsidRDefault="00446997" w:rsidP="00165755">
      <w:pPr>
        <w:pStyle w:val="BodyText"/>
        <w:rPr>
          <w:lang w:eastAsia="en-AU"/>
        </w:rPr>
      </w:pPr>
      <w:r>
        <w:rPr>
          <w:lang w:eastAsia="en-AU"/>
        </w:rPr>
        <w:t xml:space="preserve">Given </w:t>
      </w:r>
      <w:r w:rsidR="00723CC8" w:rsidRPr="00D62F96">
        <w:rPr>
          <w:lang w:eastAsia="en-AU"/>
        </w:rPr>
        <w:t xml:space="preserve">the purpose of diagnostic sub-classification is to assist targeted intervention and research, a </w:t>
      </w:r>
      <w:r w:rsidR="00891C75">
        <w:rPr>
          <w:lang w:eastAsia="en-AU"/>
        </w:rPr>
        <w:t xml:space="preserve">simplified </w:t>
      </w:r>
      <w:r w:rsidR="00723CC8" w:rsidRPr="00D62F96">
        <w:rPr>
          <w:lang w:eastAsia="en-AU"/>
        </w:rPr>
        <w:t xml:space="preserve">classification system </w:t>
      </w:r>
      <w:r w:rsidR="00891C75">
        <w:rPr>
          <w:lang w:eastAsia="en-AU"/>
        </w:rPr>
        <w:t xml:space="preserve">for the Australian setting </w:t>
      </w:r>
      <w:r w:rsidR="00723CC8" w:rsidRPr="00D62F96">
        <w:rPr>
          <w:lang w:eastAsia="en-AU"/>
        </w:rPr>
        <w:t>is</w:t>
      </w:r>
      <w:r>
        <w:rPr>
          <w:lang w:eastAsia="en-AU"/>
        </w:rPr>
        <w:t xml:space="preserve"> recommended</w:t>
      </w:r>
      <w:r w:rsidR="00723CC8" w:rsidRPr="00D62F96">
        <w:rPr>
          <w:lang w:eastAsia="en-AU"/>
        </w:rPr>
        <w:t>:</w:t>
      </w:r>
    </w:p>
    <w:p w14:paraId="3E84E2FC" w14:textId="5A4A97A3" w:rsidR="00723CC8" w:rsidRPr="00400CDF" w:rsidRDefault="008D4808" w:rsidP="00400CDF">
      <w:pPr>
        <w:pStyle w:val="ListBullet2"/>
      </w:pPr>
      <w:r w:rsidRPr="00677F43">
        <w:rPr>
          <w:rStyle w:val="Strong"/>
        </w:rPr>
        <w:t xml:space="preserve">Uncomplicated </w:t>
      </w:r>
      <w:r w:rsidR="00517557" w:rsidRPr="00677F43">
        <w:rPr>
          <w:rStyle w:val="Strong"/>
        </w:rPr>
        <w:t>s</w:t>
      </w:r>
      <w:r w:rsidR="00723CC8" w:rsidRPr="00677F43">
        <w:rPr>
          <w:rStyle w:val="Strong"/>
        </w:rPr>
        <w:t>imple</w:t>
      </w:r>
      <w:r w:rsidR="001F142F" w:rsidRPr="00677F43">
        <w:rPr>
          <w:rStyle w:val="Strong"/>
        </w:rPr>
        <w:t>:</w:t>
      </w:r>
      <w:r w:rsidR="00723CC8" w:rsidRPr="00400CDF">
        <w:t xml:space="preserve"> parenchymal disease without evidence of rapid progression</w:t>
      </w:r>
      <w:r w:rsidR="00891C75" w:rsidRPr="00400CDF">
        <w:t>, parenchymal distortion</w:t>
      </w:r>
      <w:r w:rsidR="00902B23" w:rsidRPr="00400CDF">
        <w:t xml:space="preserve"> </w:t>
      </w:r>
      <w:r w:rsidR="00891C75" w:rsidRPr="00400CDF">
        <w:t xml:space="preserve">or nodular </w:t>
      </w:r>
      <w:r w:rsidR="00902B23" w:rsidRPr="00400CDF">
        <w:t>aggregation</w:t>
      </w:r>
      <w:r w:rsidR="001F142F" w:rsidRPr="00400CDF">
        <w:t>.</w:t>
      </w:r>
    </w:p>
    <w:p w14:paraId="621105A6" w14:textId="12B9953A" w:rsidR="00891C75" w:rsidRPr="00400CDF" w:rsidRDefault="00723CC8" w:rsidP="00400CDF">
      <w:pPr>
        <w:pStyle w:val="ListBullet2"/>
      </w:pPr>
      <w:r w:rsidRPr="00677F43">
        <w:rPr>
          <w:rStyle w:val="Strong"/>
        </w:rPr>
        <w:t>Complicated</w:t>
      </w:r>
      <w:r w:rsidR="001F142F" w:rsidRPr="00677F43">
        <w:rPr>
          <w:rStyle w:val="Strong"/>
        </w:rPr>
        <w:t>:</w:t>
      </w:r>
      <w:r w:rsidRPr="00400CDF">
        <w:t xml:space="preserve"> parenchymal dis</w:t>
      </w:r>
      <w:r w:rsidR="000D55DC" w:rsidRPr="00400CDF">
        <w:t>ease</w:t>
      </w:r>
      <w:r w:rsidRPr="00400CDF">
        <w:t xml:space="preserve"> </w:t>
      </w:r>
      <w:r w:rsidR="00892E36" w:rsidRPr="00400CDF">
        <w:t>where the radiological appearance in</w:t>
      </w:r>
      <w:r w:rsidR="00891C75" w:rsidRPr="00400CDF">
        <w:t xml:space="preserve">volves </w:t>
      </w:r>
      <w:r w:rsidR="00892E36" w:rsidRPr="00400CDF">
        <w:t xml:space="preserve">distorted or destructed architecture </w:t>
      </w:r>
      <w:r w:rsidR="00891C75" w:rsidRPr="00400CDF">
        <w:t xml:space="preserve">(traction bronchiectasis or emphysema) </w:t>
      </w:r>
      <w:r w:rsidR="00892E36" w:rsidRPr="00400CDF">
        <w:t xml:space="preserve">and includes </w:t>
      </w:r>
      <w:r w:rsidR="00A543B3" w:rsidRPr="00400CDF">
        <w:t>aggregation of nodules to &gt;1 cm</w:t>
      </w:r>
      <w:r w:rsidR="00891C75" w:rsidRPr="00400CDF">
        <w:t xml:space="preserve"> (</w:t>
      </w:r>
      <w:r w:rsidR="000350FA" w:rsidRPr="00400CDF">
        <w:t>PMF</w:t>
      </w:r>
      <w:r w:rsidR="00891C75" w:rsidRPr="00400CDF">
        <w:t>)</w:t>
      </w:r>
      <w:r w:rsidR="001F142F" w:rsidRPr="00400CDF">
        <w:t>.</w:t>
      </w:r>
    </w:p>
    <w:p w14:paraId="0B04AC00" w14:textId="273081CF" w:rsidR="00723CC8" w:rsidRPr="00400CDF" w:rsidRDefault="00891C75" w:rsidP="00400CDF">
      <w:pPr>
        <w:pStyle w:val="ListBullet2"/>
      </w:pPr>
      <w:r w:rsidRPr="00677F43">
        <w:rPr>
          <w:rStyle w:val="Strong"/>
        </w:rPr>
        <w:t>Acute:</w:t>
      </w:r>
      <w:r w:rsidRPr="00400CDF">
        <w:t xml:space="preserve"> </w:t>
      </w:r>
      <w:proofErr w:type="spellStart"/>
      <w:r w:rsidRPr="00400CDF">
        <w:t>silicoproteinosis</w:t>
      </w:r>
      <w:proofErr w:type="spellEnd"/>
      <w:r w:rsidRPr="00400CDF">
        <w:t xml:space="preserve"> (ground glass appearance) is the dominant feature on </w:t>
      </w:r>
      <w:hyperlink w:anchor="B_HRCT" w:tooltip="A volumetric thin slice CT of the chest using a radiation dose as low as reasonably achievable and reconstructed with a high spatial frequency algorithm to obtain high resolution of fine lung structure and pathology" w:history="1">
        <w:r w:rsidRPr="00400CDF">
          <w:rPr>
            <w:rStyle w:val="Hyperlink"/>
            <w:color w:val="auto"/>
            <w:u w:val="none"/>
          </w:rPr>
          <w:t>low dose HRCT</w:t>
        </w:r>
      </w:hyperlink>
      <w:r w:rsidRPr="00400CDF">
        <w:t xml:space="preserve"> and clinically there is evidence of rapid radiological or functional progression.</w:t>
      </w:r>
    </w:p>
    <w:p w14:paraId="1F9AA95D" w14:textId="4326D650" w:rsidR="00902B18" w:rsidRPr="00873FE3" w:rsidRDefault="00902B18" w:rsidP="00873FE3">
      <w:pPr>
        <w:pStyle w:val="BodyText"/>
      </w:pPr>
      <w:r w:rsidRPr="00873FE3">
        <w:t>In Australia</w:t>
      </w:r>
      <w:r w:rsidR="00891C75" w:rsidRPr="00873FE3">
        <w:t xml:space="preserve"> since 2018</w:t>
      </w:r>
      <w:r w:rsidRPr="00873FE3">
        <w:t>,</w:t>
      </w:r>
      <w:r w:rsidR="00331D90" w:rsidRPr="00873FE3">
        <w:t xml:space="preserve"> </w:t>
      </w:r>
      <w:r w:rsidR="000F7043" w:rsidRPr="00873FE3">
        <w:t>case identification a</w:t>
      </w:r>
      <w:r w:rsidRPr="00873FE3">
        <w:t xml:space="preserve">ctivities in workers who have been exposed to </w:t>
      </w:r>
      <w:r w:rsidR="00200117" w:rsidRPr="00873FE3">
        <w:t xml:space="preserve">RCS dust from </w:t>
      </w:r>
      <w:r w:rsidRPr="00873FE3">
        <w:t xml:space="preserve">engineered stone have revealed increased prevalence of </w:t>
      </w:r>
      <w:r w:rsidR="00891C75" w:rsidRPr="00873FE3">
        <w:t xml:space="preserve">the </w:t>
      </w:r>
      <w:r w:rsidRPr="00873FE3">
        <w:t xml:space="preserve">accelerated and complicated </w:t>
      </w:r>
      <w:r w:rsidR="007D1110" w:rsidRPr="00873FE3">
        <w:t xml:space="preserve">forms of </w:t>
      </w:r>
      <w:r w:rsidRPr="00873FE3">
        <w:t xml:space="preserve">silicosis. </w:t>
      </w:r>
      <w:r w:rsidR="00B838C6" w:rsidRPr="00873FE3">
        <w:t>The</w:t>
      </w:r>
      <w:r w:rsidR="007D1110" w:rsidRPr="00873FE3">
        <w:t xml:space="preserve"> case </w:t>
      </w:r>
      <w:r w:rsidR="00096B49">
        <w:t xml:space="preserve">identification </w:t>
      </w:r>
      <w:r w:rsidR="00B838C6" w:rsidRPr="00873FE3">
        <w:t>activities have</w:t>
      </w:r>
      <w:r w:rsidRPr="00873FE3">
        <w:t xml:space="preserve"> also highlighted </w:t>
      </w:r>
      <w:r w:rsidR="009310FF" w:rsidRPr="00873FE3">
        <w:t>that some workers do not meet the established diagnostic criteria for silicosis but are clearly at</w:t>
      </w:r>
      <w:r w:rsidR="00C64859" w:rsidRPr="00873FE3">
        <w:t>-</w:t>
      </w:r>
      <w:r w:rsidR="009310FF" w:rsidRPr="00873FE3">
        <w:t xml:space="preserve">risk </w:t>
      </w:r>
      <w:r w:rsidR="007D1110" w:rsidRPr="00873FE3">
        <w:t>of crossing the threshold</w:t>
      </w:r>
      <w:r w:rsidR="00446997" w:rsidRPr="00873FE3">
        <w:t xml:space="preserve"> </w:t>
      </w:r>
      <w:r w:rsidR="00223B03">
        <w:t>–</w:t>
      </w:r>
      <w:r w:rsidR="007D1110" w:rsidRPr="00873FE3">
        <w:t xml:space="preserve"> </w:t>
      </w:r>
      <w:r w:rsidR="00BA5611" w:rsidRPr="00873FE3">
        <w:t xml:space="preserve">given their </w:t>
      </w:r>
      <w:r w:rsidRPr="00873FE3">
        <w:t xml:space="preserve">significant exposure histories </w:t>
      </w:r>
      <w:r w:rsidR="00BA5611" w:rsidRPr="00873FE3">
        <w:t>and</w:t>
      </w:r>
      <w:r w:rsidRPr="00873FE3">
        <w:t xml:space="preserve"> detectable</w:t>
      </w:r>
      <w:r w:rsidR="007E3138" w:rsidRPr="00873FE3">
        <w:t xml:space="preserve"> </w:t>
      </w:r>
      <w:r w:rsidR="007D1110" w:rsidRPr="00873FE3">
        <w:t xml:space="preserve">radiological </w:t>
      </w:r>
      <w:r w:rsidRPr="00873FE3">
        <w:t>changes.</w:t>
      </w:r>
    </w:p>
    <w:p w14:paraId="0B60275C" w14:textId="4BA3FC7A" w:rsidR="00902B18" w:rsidRPr="00873FE3" w:rsidRDefault="00902B18" w:rsidP="00873FE3">
      <w:pPr>
        <w:pStyle w:val="BodyText"/>
      </w:pPr>
      <w:r w:rsidRPr="00873FE3">
        <w:t xml:space="preserve">Furthermore, the epidemic of </w:t>
      </w:r>
      <w:r w:rsidR="00CD75D4" w:rsidRPr="00873FE3">
        <w:t>engineered</w:t>
      </w:r>
      <w:r w:rsidRPr="00873FE3">
        <w:t xml:space="preserve"> stone</w:t>
      </w:r>
      <w:r w:rsidR="00375D11" w:rsidRPr="00873FE3">
        <w:t xml:space="preserve"> related</w:t>
      </w:r>
      <w:r w:rsidRPr="00873FE3">
        <w:t xml:space="preserve"> silicosis has raised the possibility that toxicity</w:t>
      </w:r>
      <w:r w:rsidR="00FC7951" w:rsidRPr="00873FE3">
        <w:t xml:space="preserve"> observed</w:t>
      </w:r>
      <w:r w:rsidRPr="00873FE3">
        <w:t xml:space="preserve"> in this cohort may relate to a combination of factors in addition to the magnitude of exposure</w:t>
      </w:r>
      <w:r w:rsidR="00FC7951" w:rsidRPr="00873FE3">
        <w:t>, namely</w:t>
      </w:r>
      <w:r w:rsidRPr="00873FE3">
        <w:t>:</w:t>
      </w:r>
    </w:p>
    <w:p w14:paraId="02D2AE58" w14:textId="3883C230" w:rsidR="00902B18" w:rsidRPr="003D4E5B" w:rsidRDefault="00902B18" w:rsidP="00873FE3">
      <w:pPr>
        <w:pStyle w:val="ListBullet2"/>
        <w:rPr>
          <w:lang w:eastAsia="en-AU"/>
        </w:rPr>
      </w:pPr>
      <w:r w:rsidRPr="003D4E5B">
        <w:rPr>
          <w:lang w:eastAsia="en-AU"/>
        </w:rPr>
        <w:t xml:space="preserve">the nature of the resin used to bind the </w:t>
      </w:r>
      <w:r w:rsidR="003C3186" w:rsidRPr="003D4E5B">
        <w:rPr>
          <w:lang w:eastAsia="en-AU"/>
        </w:rPr>
        <w:t xml:space="preserve">silica </w:t>
      </w:r>
      <w:r w:rsidRPr="003D4E5B">
        <w:rPr>
          <w:lang w:eastAsia="en-AU"/>
        </w:rPr>
        <w:t>in engineered stone</w:t>
      </w:r>
      <w:r w:rsidR="00E16854" w:rsidRPr="003D4E5B">
        <w:rPr>
          <w:lang w:eastAsia="en-AU"/>
        </w:rPr>
        <w:t xml:space="preserve">; </w:t>
      </w:r>
      <w:r w:rsidRPr="003D4E5B">
        <w:rPr>
          <w:lang w:eastAsia="en-AU"/>
        </w:rPr>
        <w:t>or</w:t>
      </w:r>
    </w:p>
    <w:p w14:paraId="3645F538" w14:textId="759BBCD1" w:rsidR="00E16854" w:rsidRDefault="00902B18" w:rsidP="00873FE3">
      <w:pPr>
        <w:pStyle w:val="ListBullet2"/>
        <w:rPr>
          <w:lang w:eastAsia="en-AU"/>
        </w:rPr>
      </w:pPr>
      <w:r w:rsidRPr="00076709">
        <w:rPr>
          <w:lang w:eastAsia="en-AU"/>
        </w:rPr>
        <w:t>the other elements used to create the range of composite materials supplied to the market</w:t>
      </w:r>
      <w:r w:rsidR="00E16854">
        <w:rPr>
          <w:lang w:eastAsia="en-AU"/>
        </w:rPr>
        <w:t>;</w:t>
      </w:r>
      <w:r w:rsidR="009F59B4">
        <w:rPr>
          <w:lang w:eastAsia="en-AU"/>
        </w:rPr>
        <w:t xml:space="preserve"> or</w:t>
      </w:r>
    </w:p>
    <w:p w14:paraId="72A7992E" w14:textId="28D163BE" w:rsidR="009F59B4" w:rsidRPr="00076709" w:rsidRDefault="009F59B4" w:rsidP="00873FE3">
      <w:pPr>
        <w:pStyle w:val="ListBullet2"/>
        <w:rPr>
          <w:lang w:eastAsia="en-AU"/>
        </w:rPr>
      </w:pPr>
      <w:r>
        <w:rPr>
          <w:lang w:eastAsia="en-AU"/>
        </w:rPr>
        <w:t>gene environment interactions</w:t>
      </w:r>
      <w:r w:rsidR="0030212B">
        <w:rPr>
          <w:lang w:eastAsia="en-AU"/>
        </w:rPr>
        <w:t>.</w:t>
      </w:r>
    </w:p>
    <w:p w14:paraId="5E344E31" w14:textId="707F7B9C" w:rsidR="00253ADF" w:rsidRPr="00F73D1E" w:rsidRDefault="00902B18" w:rsidP="00F73D1E">
      <w:pPr>
        <w:pStyle w:val="BodyText"/>
      </w:pPr>
      <w:r w:rsidRPr="00F73D1E">
        <w:t>Th</w:t>
      </w:r>
      <w:r w:rsidR="007D1110" w:rsidRPr="00F73D1E">
        <w:t>e</w:t>
      </w:r>
      <w:r w:rsidRPr="00F73D1E">
        <w:t>s</w:t>
      </w:r>
      <w:r w:rsidR="007D1110" w:rsidRPr="00F73D1E">
        <w:t>e</w:t>
      </w:r>
      <w:r w:rsidRPr="00F73D1E">
        <w:t xml:space="preserve"> </w:t>
      </w:r>
      <w:r w:rsidR="007D1110" w:rsidRPr="00F73D1E">
        <w:t xml:space="preserve">are matters </w:t>
      </w:r>
      <w:r w:rsidRPr="00F73D1E">
        <w:t>that</w:t>
      </w:r>
      <w:r w:rsidR="00A66BE7" w:rsidRPr="00F73D1E">
        <w:t xml:space="preserve"> </w:t>
      </w:r>
      <w:r w:rsidRPr="00F73D1E">
        <w:t>require careful investigation.</w:t>
      </w:r>
      <w:r w:rsidR="003A4AB6" w:rsidRPr="00F73D1E">
        <w:t xml:space="preserve"> </w:t>
      </w:r>
      <w:r w:rsidRPr="00F73D1E">
        <w:t>Complicating the toxicology further, for acute silicosis (diagnosed within 3 years of first exposure) and to a lesser extent accelerated silicosis (diagnosable within 10 years of first exposure), case-based experience suggests that cumulative lung burden should not be considered linear. High intensity exposures have</w:t>
      </w:r>
      <w:r w:rsidR="00132239" w:rsidRPr="00F73D1E">
        <w:t xml:space="preserve"> the</w:t>
      </w:r>
      <w:r w:rsidRPr="00F73D1E">
        <w:t xml:space="preserve"> potential to not just shorten the time required to </w:t>
      </w:r>
      <w:r w:rsidR="004F31AD" w:rsidRPr="00F73D1E">
        <w:t>ac</w:t>
      </w:r>
      <w:r w:rsidRPr="00F73D1E">
        <w:t>cumulate a sufficient lung load but could also trigger alternative mechanisms of toxicity. This could explain differences in the incidence of acute and accelerated silicosis with engineered stone.</w:t>
      </w:r>
    </w:p>
    <w:p w14:paraId="79238DC7" w14:textId="39DB3085" w:rsidR="00D61B62" w:rsidRPr="00B166DC" w:rsidRDefault="00D61B62" w:rsidP="00D61B62">
      <w:pPr>
        <w:pStyle w:val="IntenseQuote"/>
        <w:rPr>
          <w:lang w:eastAsia="en-AU"/>
        </w:rPr>
      </w:pPr>
      <w:r w:rsidRPr="00B166DC">
        <w:t>In all forms of silicosis there appear two distinct subsets – those who rapidly progress and those who do not.</w:t>
      </w:r>
    </w:p>
    <w:p w14:paraId="3D650EC3" w14:textId="2C0D90C3" w:rsidR="00FA70FF" w:rsidRPr="00F73D1E" w:rsidRDefault="00253ADF" w:rsidP="00F73D1E">
      <w:pPr>
        <w:pStyle w:val="BodyText"/>
      </w:pPr>
      <w:r w:rsidRPr="00F73D1E">
        <w:t xml:space="preserve">Rate of progression in workers exposed to </w:t>
      </w:r>
      <w:r w:rsidR="00132239" w:rsidRPr="00F73D1E">
        <w:t xml:space="preserve">RCS dust </w:t>
      </w:r>
      <w:r w:rsidRPr="00F73D1E">
        <w:t>is known to show individual variation and is likely to be influenced by factors that are currently unknown, and therefore require further research.</w:t>
      </w:r>
    </w:p>
    <w:p w14:paraId="507C0E36" w14:textId="2C11BCDD" w:rsidR="001B0867" w:rsidRPr="00FA70FF" w:rsidRDefault="003D4E5B" w:rsidP="00661FFA">
      <w:pPr>
        <w:pStyle w:val="Heading4"/>
      </w:pPr>
      <w:r w:rsidRPr="00CA0034">
        <w:rPr>
          <w:noProof/>
          <w:lang w:eastAsia="en-AU"/>
        </w:rPr>
        <w:lastRenderedPageBreak/>
        <mc:AlternateContent>
          <mc:Choice Requires="wps">
            <w:drawing>
              <wp:anchor distT="0" distB="0" distL="114300" distR="114300" simplePos="0" relativeHeight="251658256" behindDoc="0" locked="0" layoutInCell="1" allowOverlap="1" wp14:anchorId="3F47D432" wp14:editId="6A782381">
                <wp:simplePos x="0" y="0"/>
                <wp:positionH relativeFrom="column">
                  <wp:posOffset>2952750</wp:posOffset>
                </wp:positionH>
                <wp:positionV relativeFrom="paragraph">
                  <wp:posOffset>34925</wp:posOffset>
                </wp:positionV>
                <wp:extent cx="2798445" cy="2072640"/>
                <wp:effectExtent l="0" t="0" r="0" b="3810"/>
                <wp:wrapThrough wrapText="bothSides">
                  <wp:wrapPolygon edited="0">
                    <wp:start x="0" y="0"/>
                    <wp:lineTo x="0" y="21441"/>
                    <wp:lineTo x="21391" y="21441"/>
                    <wp:lineTo x="21391" y="0"/>
                    <wp:lineTo x="0" y="0"/>
                  </wp:wrapPolygon>
                </wp:wrapThrough>
                <wp:docPr id="10" name="Rectangle 9" descr="For GPs who would like to follow a learning course on diagnosis and management of silicosis: see the Royal Australian College of General Practitioners learning resource">
                  <a:extLst xmlns:a="http://schemas.openxmlformats.org/drawingml/2006/main">
                    <a:ext uri="{FF2B5EF4-FFF2-40B4-BE49-F238E27FC236}">
                      <a16:creationId xmlns:a16="http://schemas.microsoft.com/office/drawing/2014/main" id="{260E4577-8D4C-4328-A1F6-AA81BDFA7A24}"/>
                    </a:ext>
                  </a:extLst>
                </wp:docPr>
                <wp:cNvGraphicFramePr/>
                <a:graphic xmlns:a="http://schemas.openxmlformats.org/drawingml/2006/main">
                  <a:graphicData uri="http://schemas.microsoft.com/office/word/2010/wordprocessingShape">
                    <wps:wsp>
                      <wps:cNvSpPr/>
                      <wps:spPr>
                        <a:xfrm>
                          <a:off x="0" y="0"/>
                          <a:ext cx="2798445" cy="2072640"/>
                        </a:xfrm>
                        <a:prstGeom prst="rect">
                          <a:avLst/>
                        </a:prstGeom>
                        <a:solidFill>
                          <a:srgbClr val="EAF6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F6D01E" w14:textId="76B3AAC0" w:rsidR="00965B5F" w:rsidRPr="00902761" w:rsidRDefault="00965B5F" w:rsidP="00CA0034">
                            <w:pPr>
                              <w:spacing w:before="360" w:after="240" w:line="440" w:lineRule="exact"/>
                              <w:ind w:left="86"/>
                              <w:jc w:val="center"/>
                              <w:rPr>
                                <w:rFonts w:hAnsi="Calibri"/>
                                <w:color w:val="515F6A" w:themeColor="accent4"/>
                                <w:kern w:val="24"/>
                                <w:sz w:val="28"/>
                                <w:szCs w:val="28"/>
                              </w:rPr>
                            </w:pPr>
                            <w:r w:rsidRPr="00902761">
                              <w:rPr>
                                <w:rFonts w:hAnsi="Calibri"/>
                                <w:color w:val="515F6A" w:themeColor="accent4"/>
                                <w:kern w:val="24"/>
                                <w:sz w:val="28"/>
                                <w:szCs w:val="28"/>
                              </w:rPr>
                              <w:t xml:space="preserve">For GPs who would like to follow a learning course on diagnosis and management of silicosis: see the </w:t>
                            </w:r>
                            <w:hyperlink r:id="rId27" w:history="1">
                              <w:r w:rsidRPr="00902761">
                                <w:rPr>
                                  <w:rStyle w:val="Hyperlink"/>
                                  <w:rFonts w:hAnsi="Calibri"/>
                                  <w:color w:val="515F6A" w:themeColor="accent4"/>
                                  <w:kern w:val="24"/>
                                  <w:sz w:val="28"/>
                                  <w:szCs w:val="28"/>
                                </w:rPr>
                                <w:t>Royal Australian College of General Practitioners learning resource</w:t>
                              </w:r>
                            </w:hyperlink>
                            <w:r w:rsidRPr="00902761">
                              <w:rPr>
                                <w:rFonts w:hAnsi="Calibri"/>
                                <w:color w:val="515F6A" w:themeColor="accent4"/>
                                <w:kern w:val="24"/>
                                <w:sz w:val="28"/>
                                <w:szCs w:val="28"/>
                              </w:rPr>
                              <w:t xml:space="preserve"> </w:t>
                            </w:r>
                          </w:p>
                        </w:txbxContent>
                      </wps:txbx>
                      <wps:bodyPr wrap="square" lIns="37385" rIns="37385" rtlCol="0" anchor="t">
                        <a:noAutofit/>
                      </wps:bodyPr>
                    </wps:wsp>
                  </a:graphicData>
                </a:graphic>
                <wp14:sizeRelH relativeFrom="margin">
                  <wp14:pctWidth>0</wp14:pctWidth>
                </wp14:sizeRelH>
                <wp14:sizeRelV relativeFrom="margin">
                  <wp14:pctHeight>0</wp14:pctHeight>
                </wp14:sizeRelV>
              </wp:anchor>
            </w:drawing>
          </mc:Choice>
          <mc:Fallback>
            <w:pict>
              <v:rect w14:anchorId="3F47D432" id="Rectangle 9" o:spid="_x0000_s1026" alt="For GPs who would like to follow a learning course on diagnosis and management of silicosis: see the Royal Australian College of General Practitioners learning resource" style="position:absolute;margin-left:232.5pt;margin-top:2.75pt;width:220.35pt;height:163.2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" fillcolor="#eaf6f3" stroked="f" strokeweight="1pt">
                <v:textbox inset="1.0385mm,,1.0385mm">
                  <w:txbxContent>
                    <w:p w14:paraId="13F6D01E" w14:textId="76B3AAC0" w:rsidR="00965B5F" w:rsidRPr="00902761" w:rsidRDefault="00965B5F" w:rsidP="00CA0034">
                      <w:pPr>
                        <w:spacing w:before="360" w:after="240" w:line="440" w:lineRule="exact"/>
                        <w:ind w:left="86"/>
                        <w:jc w:val="center"/>
                        <w:rPr>
                          <w:rFonts w:hAnsi="Calibri"/>
                          <w:color w:val="515F6A" w:themeColor="accent4"/>
                          <w:kern w:val="24"/>
                          <w:sz w:val="28"/>
                          <w:szCs w:val="28"/>
                        </w:rPr>
                      </w:pPr>
                      <w:r w:rsidRPr="00902761">
                        <w:rPr>
                          <w:rFonts w:hAnsi="Calibri"/>
                          <w:color w:val="515F6A" w:themeColor="accent4"/>
                          <w:kern w:val="24"/>
                          <w:sz w:val="28"/>
                          <w:szCs w:val="28"/>
                        </w:rPr>
                        <w:t xml:space="preserve">For GPs who would like to follow a learning course on diagnosis and management of silicosis: see the </w:t>
                      </w:r>
                      <w:hyperlink r:id="rId28" w:history="1">
                        <w:r w:rsidRPr="00902761">
                          <w:rPr>
                            <w:rStyle w:val="Hyperlink"/>
                            <w:rFonts w:hAnsi="Calibri"/>
                            <w:color w:val="515F6A" w:themeColor="accent4"/>
                            <w:kern w:val="24"/>
                            <w:sz w:val="28"/>
                            <w:szCs w:val="28"/>
                          </w:rPr>
                          <w:t>Royal Australian College of General Practitioners learning resource</w:t>
                        </w:r>
                      </w:hyperlink>
                      <w:r w:rsidRPr="00902761">
                        <w:rPr>
                          <w:rFonts w:hAnsi="Calibri"/>
                          <w:color w:val="515F6A" w:themeColor="accent4"/>
                          <w:kern w:val="24"/>
                          <w:sz w:val="28"/>
                          <w:szCs w:val="28"/>
                        </w:rPr>
                        <w:t xml:space="preserve"> </w:t>
                      </w:r>
                    </w:p>
                  </w:txbxContent>
                </v:textbox>
                <w10:wrap type="through"/>
              </v:rect>
            </w:pict>
          </mc:Fallback>
        </mc:AlternateContent>
      </w:r>
      <w:r w:rsidR="001B0867" w:rsidRPr="00FA70FF">
        <w:t>Silico-lymphadenopathy (no parenchymal disease)</w:t>
      </w:r>
    </w:p>
    <w:p w14:paraId="423A0D00" w14:textId="6CC065E4" w:rsidR="001B0867" w:rsidRPr="00076709" w:rsidRDefault="001B0867" w:rsidP="001B0867">
      <w:pPr>
        <w:pStyle w:val="BodyText"/>
        <w:rPr>
          <w:lang w:eastAsia="en-AU"/>
        </w:rPr>
      </w:pPr>
      <w:r w:rsidRPr="00076709">
        <w:rPr>
          <w:lang w:eastAsia="en-AU"/>
        </w:rPr>
        <w:t>The presence of silica</w:t>
      </w:r>
      <w:r>
        <w:rPr>
          <w:lang w:eastAsia="en-AU"/>
        </w:rPr>
        <w:t>-</w:t>
      </w:r>
      <w:r w:rsidRPr="00076709">
        <w:rPr>
          <w:lang w:eastAsia="en-AU"/>
        </w:rPr>
        <w:t>related hilar and mediastinal lymphadenopathy</w:t>
      </w:r>
      <w:r w:rsidR="00476625">
        <w:rPr>
          <w:lang w:eastAsia="en-AU"/>
        </w:rPr>
        <w:t>,</w:t>
      </w:r>
      <w:r w:rsidRPr="00076709">
        <w:rPr>
          <w:lang w:eastAsia="en-AU"/>
        </w:rPr>
        <w:t xml:space="preserve"> without radiological evidence of parenchymal change has long been </w:t>
      </w:r>
      <w:r w:rsidRPr="00076709">
        <w:t>recognised</w:t>
      </w:r>
      <w:r w:rsidRPr="00076709">
        <w:rPr>
          <w:lang w:eastAsia="en-AU"/>
        </w:rPr>
        <w:t>. These cases do not meet the diagnostic criteria for silicosis</w:t>
      </w:r>
      <w:r>
        <w:rPr>
          <w:lang w:eastAsia="en-AU"/>
        </w:rPr>
        <w:t xml:space="preserve"> </w:t>
      </w:r>
      <w:r w:rsidRPr="00076709">
        <w:rPr>
          <w:lang w:eastAsia="en-AU"/>
        </w:rPr>
        <w:t xml:space="preserve">and have </w:t>
      </w:r>
      <w:r>
        <w:rPr>
          <w:lang w:eastAsia="en-AU"/>
        </w:rPr>
        <w:t xml:space="preserve">become </w:t>
      </w:r>
      <w:r w:rsidRPr="00076709">
        <w:rPr>
          <w:lang w:eastAsia="en-AU"/>
        </w:rPr>
        <w:t xml:space="preserve">easier to detect </w:t>
      </w:r>
      <w:r w:rsidR="00C40841">
        <w:rPr>
          <w:lang w:eastAsia="en-AU"/>
        </w:rPr>
        <w:t>through</w:t>
      </w:r>
      <w:r w:rsidRPr="00076709">
        <w:rPr>
          <w:lang w:eastAsia="en-AU"/>
        </w:rPr>
        <w:t xml:space="preserve"> </w:t>
      </w:r>
      <w:r>
        <w:rPr>
          <w:lang w:eastAsia="en-AU"/>
        </w:rPr>
        <w:t>CT</w:t>
      </w:r>
      <w:r w:rsidRPr="00076709">
        <w:rPr>
          <w:lang w:eastAsia="en-AU"/>
        </w:rPr>
        <w:t xml:space="preserve"> scan</w:t>
      </w:r>
      <w:r w:rsidR="001D505F">
        <w:rPr>
          <w:lang w:eastAsia="en-AU"/>
        </w:rPr>
        <w:t>ning</w:t>
      </w:r>
      <w:r w:rsidRPr="00076709">
        <w:rPr>
          <w:lang w:eastAsia="en-AU"/>
        </w:rPr>
        <w:t xml:space="preserve">. The frequency with which these cases have been seen in </w:t>
      </w:r>
      <w:r w:rsidR="00462339">
        <w:rPr>
          <w:lang w:eastAsia="en-AU"/>
        </w:rPr>
        <w:t xml:space="preserve">people exposed to RCS dust </w:t>
      </w:r>
      <w:r w:rsidRPr="00076709">
        <w:rPr>
          <w:lang w:eastAsia="en-AU"/>
        </w:rPr>
        <w:t xml:space="preserve">reinforces the need </w:t>
      </w:r>
      <w:r>
        <w:rPr>
          <w:lang w:eastAsia="en-AU"/>
        </w:rPr>
        <w:t xml:space="preserve">to identify these workers as an </w:t>
      </w:r>
      <w:r w:rsidRPr="00076709">
        <w:rPr>
          <w:lang w:eastAsia="en-AU"/>
        </w:rPr>
        <w:t>at</w:t>
      </w:r>
      <w:r>
        <w:rPr>
          <w:lang w:eastAsia="en-AU"/>
        </w:rPr>
        <w:t>-risk</w:t>
      </w:r>
      <w:r w:rsidRPr="00076709">
        <w:rPr>
          <w:lang w:eastAsia="en-AU"/>
        </w:rPr>
        <w:t xml:space="preserve"> category who </w:t>
      </w:r>
      <w:r w:rsidR="00120F96">
        <w:rPr>
          <w:lang w:eastAsia="en-AU"/>
        </w:rPr>
        <w:t>should</w:t>
      </w:r>
      <w:r w:rsidR="00120F96" w:rsidRPr="00076709">
        <w:rPr>
          <w:lang w:eastAsia="en-AU"/>
        </w:rPr>
        <w:t xml:space="preserve"> </w:t>
      </w:r>
      <w:r w:rsidRPr="00076709">
        <w:rPr>
          <w:lang w:eastAsia="en-AU"/>
        </w:rPr>
        <w:t xml:space="preserve">be </w:t>
      </w:r>
      <w:r>
        <w:rPr>
          <w:lang w:eastAsia="en-AU"/>
        </w:rPr>
        <w:t xml:space="preserve">identified and </w:t>
      </w:r>
      <w:r w:rsidR="007D1110">
        <w:rPr>
          <w:lang w:eastAsia="en-AU"/>
        </w:rPr>
        <w:t>be subject to ongoing surveillance</w:t>
      </w:r>
      <w:r w:rsidRPr="00076709">
        <w:rPr>
          <w:lang w:eastAsia="en-AU"/>
        </w:rPr>
        <w:t>.</w:t>
      </w:r>
    </w:p>
    <w:p w14:paraId="0903D943" w14:textId="54E29291" w:rsidR="00723CC8" w:rsidRDefault="00723CC8" w:rsidP="005D5E52">
      <w:pPr>
        <w:pStyle w:val="Heading3"/>
      </w:pPr>
      <w:bookmarkStart w:id="42" w:name="_Toc93591865"/>
      <w:r>
        <w:t>Acute silicosis</w:t>
      </w:r>
      <w:bookmarkEnd w:id="42"/>
    </w:p>
    <w:p w14:paraId="73B29C2E" w14:textId="7CACD034" w:rsidR="00723CC8" w:rsidRDefault="00723CC8" w:rsidP="002C5DAE">
      <w:pPr>
        <w:pStyle w:val="BodyText"/>
        <w:rPr>
          <w:lang w:eastAsia="en-AU"/>
        </w:rPr>
      </w:pPr>
      <w:r w:rsidRPr="00243FC7">
        <w:rPr>
          <w:lang w:eastAsia="en-AU"/>
        </w:rPr>
        <w:t xml:space="preserve">A diagnosis of acute silicosis is </w:t>
      </w:r>
      <w:r w:rsidR="00B07B65">
        <w:rPr>
          <w:lang w:eastAsia="en-AU"/>
        </w:rPr>
        <w:t>made</w:t>
      </w:r>
      <w:r w:rsidRPr="00243FC7">
        <w:rPr>
          <w:lang w:eastAsia="en-AU"/>
        </w:rPr>
        <w:t xml:space="preserve"> in exposed individuals who experience rapid onset and/or worsening of symptoms including dyspn</w:t>
      </w:r>
      <w:r>
        <w:rPr>
          <w:lang w:eastAsia="en-AU"/>
        </w:rPr>
        <w:t>o</w:t>
      </w:r>
      <w:r w:rsidRPr="00243FC7">
        <w:rPr>
          <w:lang w:eastAsia="en-AU"/>
        </w:rPr>
        <w:t>ea, cough, fever and</w:t>
      </w:r>
      <w:r w:rsidR="005A05EF">
        <w:rPr>
          <w:lang w:eastAsia="en-AU"/>
        </w:rPr>
        <w:t xml:space="preserve"> sometimes</w:t>
      </w:r>
      <w:r>
        <w:rPr>
          <w:lang w:eastAsia="en-AU"/>
        </w:rPr>
        <w:t xml:space="preserve"> </w:t>
      </w:r>
      <w:r w:rsidRPr="00243FC7">
        <w:rPr>
          <w:lang w:eastAsia="en-AU"/>
        </w:rPr>
        <w:t>pleuritic pain.</w:t>
      </w:r>
      <w:r>
        <w:rPr>
          <w:lang w:eastAsia="en-AU"/>
        </w:rPr>
        <w:t xml:space="preserve"> Early accelerated silicosis can present with similar features.</w:t>
      </w:r>
    </w:p>
    <w:p w14:paraId="261E7D6F" w14:textId="760EA1A5" w:rsidR="00723CC8" w:rsidRPr="00E46759" w:rsidRDefault="00723CC8" w:rsidP="002C5DAE">
      <w:pPr>
        <w:pStyle w:val="BodyText"/>
      </w:pPr>
      <w:r>
        <w:rPr>
          <w:lang w:val="en"/>
        </w:rPr>
        <w:t xml:space="preserve">Acute silicosis </w:t>
      </w:r>
      <w:r w:rsidR="00802D4D">
        <w:rPr>
          <w:lang w:val="en"/>
        </w:rPr>
        <w:t>is a type of</w:t>
      </w:r>
      <w:r w:rsidRPr="00152C87">
        <w:rPr>
          <w:lang w:val="en"/>
        </w:rPr>
        <w:t xml:space="preserve"> alveolar proteinosis. Bilateral perihilar consolidations </w:t>
      </w:r>
      <w:r>
        <w:rPr>
          <w:lang w:val="en"/>
        </w:rPr>
        <w:t xml:space="preserve">as seen with </w:t>
      </w:r>
      <w:r w:rsidRPr="00152C87">
        <w:rPr>
          <w:lang w:val="en"/>
        </w:rPr>
        <w:t xml:space="preserve">alveolar proteinosis </w:t>
      </w:r>
      <w:r>
        <w:rPr>
          <w:lang w:val="en"/>
        </w:rPr>
        <w:t xml:space="preserve">can be </w:t>
      </w:r>
      <w:r w:rsidRPr="00152C87">
        <w:rPr>
          <w:lang w:val="en"/>
        </w:rPr>
        <w:t>seen on</w:t>
      </w:r>
      <w:r w:rsidR="00D21731">
        <w:rPr>
          <w:lang w:val="en"/>
        </w:rPr>
        <w:t xml:space="preserve"> </w:t>
      </w:r>
      <w:r w:rsidR="00D8146E">
        <w:rPr>
          <w:lang w:eastAsia="en-AU"/>
        </w:rPr>
        <w:t>CXR</w:t>
      </w:r>
      <w:r w:rsidRPr="00152C87">
        <w:rPr>
          <w:lang w:val="en"/>
        </w:rPr>
        <w:t xml:space="preserve">, and </w:t>
      </w:r>
      <w:r w:rsidR="00D35954">
        <w:rPr>
          <w:lang w:val="en"/>
        </w:rPr>
        <w:t>low</w:t>
      </w:r>
      <w:r w:rsidR="00BB1F22">
        <w:rPr>
          <w:lang w:val="en"/>
        </w:rPr>
        <w:t xml:space="preserve">-dose </w:t>
      </w:r>
      <w:r w:rsidR="004464C1">
        <w:rPr>
          <w:lang w:val="en"/>
        </w:rPr>
        <w:t>HRCT</w:t>
      </w:r>
      <w:r>
        <w:rPr>
          <w:lang w:val="en" w:eastAsia="en-AU"/>
        </w:rPr>
        <w:t xml:space="preserve"> </w:t>
      </w:r>
      <w:r w:rsidRPr="00152C87">
        <w:rPr>
          <w:lang w:val="en"/>
        </w:rPr>
        <w:t>reveals ground glass opacities or air space consolidations.</w:t>
      </w:r>
      <w:r w:rsidRPr="00243FC7">
        <w:t xml:space="preserve"> There </w:t>
      </w:r>
      <w:r>
        <w:t xml:space="preserve">is usually </w:t>
      </w:r>
      <w:r w:rsidRPr="00243FC7">
        <w:t>progressive breathlessness, pleuritic chest pain, fever, cough, fatigue, weight loss and rapid progression to death from respiratory failure.</w:t>
      </w:r>
    </w:p>
    <w:p w14:paraId="7ABED460" w14:textId="71EF6CCD" w:rsidR="00723CC8" w:rsidRPr="00DD3D9F" w:rsidRDefault="00723CC8" w:rsidP="002C5DAE">
      <w:pPr>
        <w:pStyle w:val="BodyText"/>
      </w:pPr>
      <w:r w:rsidRPr="00152C87">
        <w:rPr>
          <w:lang w:val="en"/>
        </w:rPr>
        <w:t xml:space="preserve">Acute silicosis is generally caused by massive exposure. </w:t>
      </w:r>
      <w:r w:rsidRPr="00DD3D9F">
        <w:t>Example</w:t>
      </w:r>
      <w:r w:rsidR="000E0F58">
        <w:t>s</w:t>
      </w:r>
      <w:r w:rsidRPr="00DD3D9F">
        <w:t xml:space="preserve"> of at</w:t>
      </w:r>
      <w:r w:rsidR="00C64859">
        <w:t>-</w:t>
      </w:r>
      <w:r w:rsidRPr="00DD3D9F">
        <w:t>risk exposures include sandblasting</w:t>
      </w:r>
      <w:r>
        <w:t xml:space="preserve"> with sand (but not usually sand substitutes)</w:t>
      </w:r>
      <w:r w:rsidRPr="00DD3D9F">
        <w:t>, silica flour manufactur</w:t>
      </w:r>
      <w:r>
        <w:t>e and</w:t>
      </w:r>
      <w:r w:rsidRPr="00DD3D9F">
        <w:t xml:space="preserve"> abrasive </w:t>
      </w:r>
      <w:r>
        <w:t xml:space="preserve">fabrication and uncontrolled </w:t>
      </w:r>
      <w:r w:rsidRPr="00DD3D9F">
        <w:t>manufacturing</w:t>
      </w:r>
      <w:r>
        <w:t xml:space="preserve"> processes involving high silica content substrates</w:t>
      </w:r>
      <w:r w:rsidRPr="00DD3D9F">
        <w:t>.</w:t>
      </w:r>
    </w:p>
    <w:p w14:paraId="05E66AE7" w14:textId="47982F1E" w:rsidR="00723CC8" w:rsidRPr="00542B5B" w:rsidRDefault="00723CC8" w:rsidP="002C5DAE">
      <w:pPr>
        <w:pStyle w:val="BodyText"/>
      </w:pPr>
      <w:r w:rsidRPr="00152C87">
        <w:t xml:space="preserve">When acute silicosis is suspected in a </w:t>
      </w:r>
      <w:r w:rsidR="001B4F4E">
        <w:t>person</w:t>
      </w:r>
      <w:r w:rsidRPr="00152C87">
        <w:t xml:space="preserve"> with </w:t>
      </w:r>
      <w:r w:rsidR="00D86F30">
        <w:t xml:space="preserve">recent </w:t>
      </w:r>
      <w:r w:rsidRPr="00152C87">
        <w:t xml:space="preserve">high dose exposure to </w:t>
      </w:r>
      <w:r w:rsidR="001B4F4E">
        <w:t>RCS dust</w:t>
      </w:r>
      <w:r w:rsidRPr="00152C87">
        <w:t xml:space="preserve"> </w:t>
      </w:r>
      <w:r>
        <w:t>(up to 3 years</w:t>
      </w:r>
      <w:r w:rsidR="00D86F30">
        <w:t xml:space="preserve"> prior</w:t>
      </w:r>
      <w:r>
        <w:t>),</w:t>
      </w:r>
      <w:r w:rsidRPr="00152C87">
        <w:t xml:space="preserve"> </w:t>
      </w:r>
      <w:r w:rsidRPr="00542B5B">
        <w:t>the initial assessment is aimed at understanding the exposure history and excluding other p</w:t>
      </w:r>
      <w:r>
        <w:t>ossibilities</w:t>
      </w:r>
      <w:r w:rsidRPr="00542B5B">
        <w:t xml:space="preserve"> </w:t>
      </w:r>
      <w:r>
        <w:t xml:space="preserve">contributing to </w:t>
      </w:r>
      <w:r w:rsidRPr="00542B5B">
        <w:t>the differential diagnosis, such as pneumonia, acute respiratory distress syndrome, heart failure, diffuse alveolar haemorrhage, eosinophilic pneumonia, lipoid pneumonia, and pulmonary alveolar proteinosis</w:t>
      </w:r>
      <w:r>
        <w:t xml:space="preserve"> </w:t>
      </w:r>
      <w:r>
        <w:fldChar w:fldCharType="begin"/>
      </w:r>
      <w:r w:rsidR="005C6A22">
        <w:instrText xml:space="preserve"> ADDIN EN.CITE &lt;EndNote&gt;&lt;Cite&gt;&lt;Author&gt;Rose&lt;/Author&gt;&lt;Year&gt;2020&lt;/Year&gt;&lt;RecNum&gt;4&lt;/RecNum&gt;&lt;DisplayText&gt;(18)&lt;/DisplayText&gt;&lt;record&gt;&lt;rec-number&gt;4&lt;/rec-number&gt;&lt;foreign-keys&gt;&lt;key app="EN" db-id="x5sfepsex5xp9xe0007vepxndxda5e92atas" timestamp="1615498338"&gt;4&lt;/key&gt;&lt;/foreign-keys&gt;&lt;ref-type name="Web Page"&gt;12&lt;/ref-type&gt;&lt;contributors&gt;&lt;authors&gt;&lt;author&gt;Rose, C. &lt;/author&gt;&lt;author&gt;King, T.&lt;/author&gt;&lt;author&gt;Hollingsworth, H.&lt;/author&gt;&lt;/authors&gt;&lt;/contributors&gt;&lt;titles&gt;&lt;title&gt;Silicosis: UpToDate&lt;/title&gt;&lt;/titles&gt;&lt;dates&gt;&lt;year&gt;2020&lt;/year&gt;&lt;/dates&gt;&lt;urls&gt;&lt;related-urls&gt;&lt;url&gt;https://www.uptodate.com/contents/silicosis?search=silicosis&amp;amp;source=search_result&amp;amp;selectedTitle=1~27&amp;amp;usage_type=default&amp;amp;display_rank=1%22%20%5Cl%20%22H288865219%22&lt;/url&gt;&lt;/related-urls&gt;&lt;/urls&gt;&lt;custom1&gt;1 November&lt;/custom1&gt;&lt;custom2&gt;2020&lt;/custom2&gt;&lt;/record&gt;&lt;/Cite&gt;&lt;/EndNote&gt;</w:instrText>
      </w:r>
      <w:r>
        <w:fldChar w:fldCharType="separate"/>
      </w:r>
      <w:r w:rsidR="005C6A22">
        <w:rPr>
          <w:noProof/>
        </w:rPr>
        <w:t>(18)</w:t>
      </w:r>
      <w:r>
        <w:fldChar w:fldCharType="end"/>
      </w:r>
      <w:r w:rsidRPr="00542B5B">
        <w:t>.</w:t>
      </w:r>
      <w:r w:rsidRPr="008157F9">
        <w:t xml:space="preserve"> </w:t>
      </w:r>
      <w:r w:rsidRPr="007D0A34">
        <w:t xml:space="preserve">Silica particles are identifiable within the pulmonary macrophages and provide good sensitivity and specificity for this diagnosis. </w:t>
      </w:r>
      <w:r w:rsidR="00DC1899" w:rsidRPr="007D0A34">
        <w:t xml:space="preserve">However, there are difficulties in accessing </w:t>
      </w:r>
      <w:r w:rsidR="00DC1899">
        <w:t xml:space="preserve">such </w:t>
      </w:r>
      <w:r w:rsidR="00DC1899" w:rsidRPr="007D0A34">
        <w:t>test</w:t>
      </w:r>
      <w:r w:rsidR="00DC1899">
        <w:t>ing</w:t>
      </w:r>
      <w:r w:rsidR="00DC1899" w:rsidRPr="007D0A34">
        <w:t xml:space="preserve"> in Australia. </w:t>
      </w:r>
      <w:r w:rsidR="00DC1899">
        <w:t xml:space="preserve">Consequently, </w:t>
      </w:r>
      <w:r w:rsidR="00DC1899" w:rsidRPr="00797E2C">
        <w:t xml:space="preserve">further testing is always </w:t>
      </w:r>
      <w:r w:rsidR="00DC1899" w:rsidRPr="00542B5B">
        <w:t>required</w:t>
      </w:r>
      <w:r w:rsidR="00DC1899">
        <w:t xml:space="preserve"> t</w:t>
      </w:r>
      <w:r w:rsidR="00DC1899" w:rsidRPr="00542B5B">
        <w:t>o formally exclude alternative diagnoses</w:t>
      </w:r>
      <w:r w:rsidR="00DC1899">
        <w:t xml:space="preserve"> </w:t>
      </w:r>
      <w:r>
        <w:fldChar w:fldCharType="begin"/>
      </w:r>
      <w:r w:rsidR="005C6A22">
        <w:instrText xml:space="preserve"> ADDIN EN.CITE &lt;EndNote&gt;&lt;Cite&gt;&lt;Author&gt;Balakrishnan&lt;/Author&gt;&lt;Year&gt;2019&lt;/Year&gt;&lt;RecNum&gt;11&lt;/RecNum&gt;&lt;DisplayText&gt;(15)&lt;/DisplayText&gt;&lt;record&gt;&lt;rec-number&gt;11&lt;/rec-number&gt;&lt;foreign-keys&gt;&lt;key app="EN" db-id="x5sfepsex5xp9xe0007vepxndxda5e92atas" timestamp="1615500966"&gt;11&lt;/key&gt;&lt;/foreign-keys&gt;&lt;ref-type name="Web Page"&gt;12&lt;/ref-type&gt;&lt;contributors&gt;&lt;authors&gt;&lt;author&gt;Balakrishnan, B.&lt;/author&gt;&lt;author&gt;Mehta, S.&lt;/author&gt;&lt;author&gt;Ouellette, D.&lt;/author&gt;&lt;author&gt;Talavera, F.&lt;/author&gt;&lt;author&gt;Mosenifar, Z.&lt;/author&gt;&lt;author&gt;Varkey, B.&lt;/author&gt;&lt;author&gt;Tino, G.&lt;/author&gt;&lt;author&gt;Varkey, A.&lt;/author&gt;&lt;/authors&gt;&lt;/contributors&gt;&lt;titles&gt;&lt;title&gt;Silicosis&lt;/title&gt;&lt;/titles&gt;&lt;dates&gt;&lt;year&gt;2019&lt;/year&gt;&lt;/dates&gt;&lt;urls&gt;&lt;related-urls&gt;&lt;url&gt;https://emedicine.medscape.com/article/302027-overview&lt;/url&gt;&lt;/related-urls&gt;&lt;/urls&gt;&lt;custom1&gt;12 March&lt;/custom1&gt;&lt;custom2&gt;2021&lt;/custom2&gt;&lt;/record&gt;&lt;/Cite&gt;&lt;/EndNote&gt;</w:instrText>
      </w:r>
      <w:r>
        <w:fldChar w:fldCharType="separate"/>
      </w:r>
      <w:r w:rsidR="005C6A22">
        <w:rPr>
          <w:noProof/>
        </w:rPr>
        <w:t>(15)</w:t>
      </w:r>
      <w:r>
        <w:fldChar w:fldCharType="end"/>
      </w:r>
      <w:r w:rsidRPr="00542B5B">
        <w:t>.</w:t>
      </w:r>
    </w:p>
    <w:p w14:paraId="739FD57D" w14:textId="2086DD4B" w:rsidR="00723CC8" w:rsidRPr="00312A20" w:rsidRDefault="00723CC8" w:rsidP="002C5DAE">
      <w:pPr>
        <w:pStyle w:val="BodyText"/>
      </w:pPr>
      <w:r w:rsidRPr="00312A20">
        <w:t>Urgent referral to a respiratory physician and/or hospital is recommended. Tests such as full blood count and differential, brain natriuretic peptide are helpful in excluding possibilities from the differential diagnosis. While extended testing may be necessary to exclude other pathologies, these are best considered by the respiratory physician and should not delay referral.</w:t>
      </w:r>
    </w:p>
    <w:p w14:paraId="2897CCAC" w14:textId="6940853F" w:rsidR="001B7A35" w:rsidRPr="002D6603" w:rsidRDefault="00621CFB" w:rsidP="002C5DAE">
      <w:pPr>
        <w:pStyle w:val="BodyText"/>
      </w:pPr>
      <w:bookmarkStart w:id="43" w:name="_Hlk60911757"/>
      <w:r>
        <w:rPr>
          <w:lang w:eastAsia="en-AU"/>
        </w:rPr>
        <w:t xml:space="preserve">People </w:t>
      </w:r>
      <w:r w:rsidR="00723CC8">
        <w:rPr>
          <w:lang w:eastAsia="en-AU"/>
        </w:rPr>
        <w:t>with</w:t>
      </w:r>
      <w:r w:rsidR="00723CC8" w:rsidRPr="008157F9">
        <w:rPr>
          <w:lang w:eastAsia="en-AU"/>
        </w:rPr>
        <w:t xml:space="preserve"> acute silicosis </w:t>
      </w:r>
      <w:r>
        <w:rPr>
          <w:lang w:eastAsia="en-AU"/>
        </w:rPr>
        <w:t>should be diagnosed early to reduce</w:t>
      </w:r>
      <w:r w:rsidR="00723CC8">
        <w:rPr>
          <w:lang w:eastAsia="en-AU"/>
        </w:rPr>
        <w:t xml:space="preserve"> any </w:t>
      </w:r>
      <w:r w:rsidR="00723CC8" w:rsidRPr="008157F9">
        <w:rPr>
          <w:lang w:eastAsia="en-AU"/>
        </w:rPr>
        <w:t xml:space="preserve">parenchymal </w:t>
      </w:r>
      <w:r w:rsidR="00723CC8">
        <w:rPr>
          <w:lang w:eastAsia="en-AU"/>
        </w:rPr>
        <w:t xml:space="preserve">changes from any treatable cause becoming </w:t>
      </w:r>
      <w:r w:rsidR="008C2772">
        <w:rPr>
          <w:lang w:eastAsia="en-AU"/>
        </w:rPr>
        <w:t>established</w:t>
      </w:r>
      <w:r w:rsidR="00723CC8">
        <w:rPr>
          <w:lang w:eastAsia="en-AU"/>
        </w:rPr>
        <w:t>.</w:t>
      </w:r>
      <w:r w:rsidR="00723CC8" w:rsidRPr="008157F9">
        <w:rPr>
          <w:lang w:eastAsia="en-AU"/>
        </w:rPr>
        <w:t xml:space="preserve"> </w:t>
      </w:r>
      <w:r w:rsidR="00723CC8">
        <w:rPr>
          <w:lang w:eastAsia="en-AU"/>
        </w:rPr>
        <w:t>P</w:t>
      </w:r>
      <w:r w:rsidR="00723CC8" w:rsidRPr="008157F9">
        <w:rPr>
          <w:lang w:eastAsia="en-AU"/>
        </w:rPr>
        <w:t>otentially favourable interventional tri</w:t>
      </w:r>
      <w:r w:rsidR="00723CC8">
        <w:rPr>
          <w:lang w:eastAsia="en-AU"/>
        </w:rPr>
        <w:t>a</w:t>
      </w:r>
      <w:r w:rsidR="00723CC8" w:rsidRPr="008157F9">
        <w:rPr>
          <w:lang w:eastAsia="en-AU"/>
        </w:rPr>
        <w:t xml:space="preserve">ls </w:t>
      </w:r>
      <w:r w:rsidR="00723CC8">
        <w:rPr>
          <w:lang w:eastAsia="en-AU"/>
        </w:rPr>
        <w:t>are in planning or already under way</w:t>
      </w:r>
      <w:bookmarkEnd w:id="43"/>
      <w:r w:rsidR="00723CC8" w:rsidRPr="00152C87">
        <w:rPr>
          <w:lang w:eastAsia="en-AU"/>
        </w:rPr>
        <w:t>.</w:t>
      </w:r>
    </w:p>
    <w:p w14:paraId="5536D926" w14:textId="77777777" w:rsidR="004B1254" w:rsidRDefault="004B1254" w:rsidP="00412B3F">
      <w:pPr>
        <w:pStyle w:val="BodyText"/>
      </w:pPr>
      <w:r>
        <w:br w:type="page"/>
      </w:r>
    </w:p>
    <w:p w14:paraId="5B14CDBD" w14:textId="5BF15AD7" w:rsidR="00723CC8" w:rsidRDefault="008D4808" w:rsidP="005D5E52">
      <w:pPr>
        <w:pStyle w:val="Heading3"/>
      </w:pPr>
      <w:bookmarkStart w:id="44" w:name="_Toc93591866"/>
      <w:r>
        <w:lastRenderedPageBreak/>
        <w:t xml:space="preserve">Simple </w:t>
      </w:r>
      <w:r w:rsidR="00723CC8">
        <w:t>silicosis</w:t>
      </w:r>
      <w:bookmarkEnd w:id="44"/>
    </w:p>
    <w:p w14:paraId="207AB15F" w14:textId="2A5C4010" w:rsidR="00522FCA" w:rsidRPr="002C5DAE" w:rsidRDefault="00B855B9" w:rsidP="002C5DAE">
      <w:pPr>
        <w:pStyle w:val="BodyText"/>
      </w:pPr>
      <w:r>
        <w:t>Chronic</w:t>
      </w:r>
      <w:r w:rsidRPr="002C5DAE">
        <w:t xml:space="preserve"> </w:t>
      </w:r>
      <w:r w:rsidR="00723CC8" w:rsidRPr="002C5DAE">
        <w:t xml:space="preserve">silicosis can be challenging to diagnose. It is often asymptomatic or presents with only very mild exertional dyspnoea. Simple </w:t>
      </w:r>
      <w:r w:rsidR="00AD4457">
        <w:t xml:space="preserve">silicosis generally appears </w:t>
      </w:r>
      <w:r w:rsidR="00723CC8" w:rsidRPr="002C5DAE">
        <w:t>after 10 or 15 years of exposure.</w:t>
      </w:r>
    </w:p>
    <w:p w14:paraId="7A8337F6" w14:textId="2D8D1659" w:rsidR="0012661A" w:rsidRPr="002C5DAE" w:rsidRDefault="0012661A" w:rsidP="002C5DAE">
      <w:pPr>
        <w:pStyle w:val="BodyText"/>
      </w:pPr>
      <w:r w:rsidRPr="002C5DAE">
        <w:t xml:space="preserve">The classic radiological sign of simple silicosis is a bilateral diffuse nodular pattern (opacities &lt;1 </w:t>
      </w:r>
      <w:r w:rsidR="00050785">
        <w:t>c</w:t>
      </w:r>
      <w:r w:rsidRPr="002C5DAE">
        <w:t xml:space="preserve">m), with greater upper lobe and posterior involvement. The simple form may progress to complicated silicosis in which nodular conglomeration occurs (nodules ≥1 cm in </w:t>
      </w:r>
      <w:r w:rsidR="002F32EC">
        <w:t>diameter</w:t>
      </w:r>
      <w:r w:rsidRPr="002C5DAE">
        <w:t>), associated with parenchymal retraction.</w:t>
      </w:r>
    </w:p>
    <w:p w14:paraId="4825BA67" w14:textId="0944982E" w:rsidR="00723CC8" w:rsidRPr="002C5DAE" w:rsidRDefault="00B630FD" w:rsidP="002C5DAE">
      <w:pPr>
        <w:pStyle w:val="BodyText"/>
      </w:pPr>
      <w:r w:rsidRPr="002C5DAE">
        <w:t>Examples of at</w:t>
      </w:r>
      <w:r w:rsidR="00C64859" w:rsidRPr="002C5DAE">
        <w:t>-</w:t>
      </w:r>
      <w:r w:rsidRPr="002C5DAE">
        <w:t>risk exposures include foundry work</w:t>
      </w:r>
      <w:r w:rsidR="00204A54" w:rsidRPr="002C5DAE">
        <w:t xml:space="preserve">, quarrying and </w:t>
      </w:r>
      <w:r w:rsidRPr="002C5DAE">
        <w:t>mining.</w:t>
      </w:r>
    </w:p>
    <w:p w14:paraId="6FD065DE" w14:textId="3FA7CED2" w:rsidR="00723CC8" w:rsidRPr="002C5DAE" w:rsidRDefault="00723CC8" w:rsidP="002C5DAE">
      <w:pPr>
        <w:pStyle w:val="BodyText"/>
      </w:pPr>
      <w:r w:rsidRPr="002C5DAE">
        <w:t>The primary clinical focus is to optimise respiratory health, support the psychosocial needs of the affected perso</w:t>
      </w:r>
      <w:r w:rsidR="00B630FD" w:rsidRPr="002C5DAE">
        <w:t>n</w:t>
      </w:r>
      <w:r w:rsidRPr="002C5DAE">
        <w:t xml:space="preserve"> and aggressively treat any reversible complications, in particular intercurrent infection</w:t>
      </w:r>
      <w:r w:rsidR="00FF02E4">
        <w:t>s</w:t>
      </w:r>
      <w:r w:rsidRPr="002C5DAE">
        <w:t>.</w:t>
      </w:r>
    </w:p>
    <w:p w14:paraId="28E0DFAC" w14:textId="2EC88BFE" w:rsidR="00723CC8" w:rsidRPr="00C27353" w:rsidRDefault="00723CC8" w:rsidP="005D5E52">
      <w:pPr>
        <w:pStyle w:val="Heading3"/>
      </w:pPr>
      <w:bookmarkStart w:id="45" w:name="_Toc63075774"/>
      <w:bookmarkStart w:id="46" w:name="_Toc93591867"/>
      <w:r w:rsidRPr="00C27353">
        <w:t xml:space="preserve">Complicated </w:t>
      </w:r>
      <w:r>
        <w:t>variants</w:t>
      </w:r>
      <w:bookmarkEnd w:id="45"/>
      <w:bookmarkEnd w:id="46"/>
    </w:p>
    <w:p w14:paraId="5B5C06BA" w14:textId="301268E0" w:rsidR="00723CC8" w:rsidRPr="002C5DAE" w:rsidRDefault="008123A9" w:rsidP="002C5DAE">
      <w:pPr>
        <w:pStyle w:val="BodyText"/>
      </w:pPr>
      <w:r>
        <w:rPr>
          <w:lang w:eastAsia="en-AU"/>
        </w:rPr>
        <w:t>Disease progression can be characterised by progressive fibrotic destruction, enlargement of nodules, calcification</w:t>
      </w:r>
      <w:r w:rsidR="00D4284D">
        <w:rPr>
          <w:lang w:eastAsia="en-AU"/>
        </w:rPr>
        <w:t xml:space="preserve"> or</w:t>
      </w:r>
      <w:r>
        <w:rPr>
          <w:lang w:eastAsia="en-AU"/>
        </w:rPr>
        <w:t xml:space="preserve"> worsening of airways disease and emphysematous changes. </w:t>
      </w:r>
      <w:r w:rsidR="00723CC8" w:rsidRPr="002C5DAE">
        <w:t xml:space="preserve">Necrosis and cavitation are </w:t>
      </w:r>
      <w:r w:rsidR="00405DCC" w:rsidRPr="002C5DAE">
        <w:t>uncommon</w:t>
      </w:r>
      <w:r w:rsidR="00723CC8" w:rsidRPr="002C5DAE">
        <w:t xml:space="preserve"> and may be a sign of complicating infection including tuberculosis. In more advanced cases, there is extensive structural breakdown with formation of fibrotic masses, respiratory failure, pulmonary arterial hypertension, </w:t>
      </w:r>
      <w:proofErr w:type="spellStart"/>
      <w:r w:rsidR="00723CC8" w:rsidRPr="002C5DAE">
        <w:t>cor</w:t>
      </w:r>
      <w:proofErr w:type="spellEnd"/>
      <w:r w:rsidR="002C5DAE" w:rsidRPr="002C5DAE">
        <w:t xml:space="preserve"> </w:t>
      </w:r>
      <w:r w:rsidR="00723CC8" w:rsidRPr="002C5DAE">
        <w:t xml:space="preserve">pulmonale and right heart failure. </w:t>
      </w:r>
      <w:r w:rsidR="006C4B41" w:rsidRPr="002C5DAE">
        <w:t xml:space="preserve">Lung transplantation may be </w:t>
      </w:r>
      <w:r>
        <w:t>indicated</w:t>
      </w:r>
      <w:r w:rsidR="006C4B41" w:rsidRPr="002C5DAE">
        <w:t>.</w:t>
      </w:r>
    </w:p>
    <w:p w14:paraId="154D51F9" w14:textId="77777777" w:rsidR="00E633AB" w:rsidRPr="002C5DAE" w:rsidRDefault="00E633AB" w:rsidP="002C5DAE">
      <w:pPr>
        <w:pStyle w:val="BodyText"/>
      </w:pPr>
      <w:r w:rsidRPr="002C5DAE">
        <w:t>This progression from simple to complicated silicosis is a consequence of a complex interaction between intensity and duration of exposure. It is likely also that genetic susceptibility is a contributing factor.</w:t>
      </w:r>
    </w:p>
    <w:p w14:paraId="312E4F7D" w14:textId="77777777" w:rsidR="0012661A" w:rsidRPr="00152C87" w:rsidRDefault="0012661A" w:rsidP="0012661A">
      <w:pPr>
        <w:pStyle w:val="Heading3"/>
        <w:rPr>
          <w:lang w:eastAsia="en-AU"/>
        </w:rPr>
      </w:pPr>
      <w:bookmarkStart w:id="47" w:name="_Toc93591868"/>
      <w:r>
        <w:rPr>
          <w:lang w:eastAsia="en-AU"/>
        </w:rPr>
        <w:t>Accelerated silicosis</w:t>
      </w:r>
      <w:bookmarkEnd w:id="47"/>
    </w:p>
    <w:p w14:paraId="58AC2CF9" w14:textId="121B3DDE" w:rsidR="0012661A" w:rsidRPr="002C5DAE" w:rsidRDefault="0012661A" w:rsidP="002C5DAE">
      <w:pPr>
        <w:pStyle w:val="BodyText"/>
      </w:pPr>
      <w:r w:rsidRPr="002C5DAE">
        <w:t xml:space="preserve">Accelerated silicosis is an intermediate entity between the acute and chronic forms that generally appears after a period of exposure of 3 to 10 years. It progresses more rapidly </w:t>
      </w:r>
      <w:r w:rsidR="00417430">
        <w:t>than other forms</w:t>
      </w:r>
      <w:r w:rsidRPr="002C5DAE">
        <w:t xml:space="preserve"> of silicosis. However, even some individuals with radiological evidence of PMF do not appear to progress. Symptoms of breathlessness occur earlier than in chronic silicosis, and complications such as emphysema and respiratory failure are more likely to develop in people with accelerated silicosis </w:t>
      </w:r>
      <w:r w:rsidRPr="002C5DAE">
        <w:fldChar w:fldCharType="begin"/>
      </w:r>
      <w:r w:rsidR="005C6A22">
        <w:instrText xml:space="preserve"> ADDIN EN.CITE &lt;EndNote&gt;&lt;Cite&gt;&lt;Author&gt;Balakrishnan&lt;/Author&gt;&lt;Year&gt;2019&lt;/Year&gt;&lt;RecNum&gt;11&lt;/RecNum&gt;&lt;DisplayText&gt;(15)&lt;/DisplayText&gt;&lt;record&gt;&lt;rec-number&gt;11&lt;/rec-number&gt;&lt;foreign-keys&gt;&lt;key app="EN" db-id="x5sfepsex5xp9xe0007vepxndxda5e92atas" timestamp="1615500966"&gt;11&lt;/key&gt;&lt;/foreign-keys&gt;&lt;ref-type name="Web Page"&gt;12&lt;/ref-type&gt;&lt;contributors&gt;&lt;authors&gt;&lt;author&gt;Balakrishnan, B.&lt;/author&gt;&lt;author&gt;Mehta, S.&lt;/author&gt;&lt;author&gt;Ouellette, D.&lt;/author&gt;&lt;author&gt;Talavera, F.&lt;/author&gt;&lt;author&gt;Mosenifar, Z.&lt;/author&gt;&lt;author&gt;Varkey, B.&lt;/author&gt;&lt;author&gt;Tino, G.&lt;/author&gt;&lt;author&gt;Varkey, A.&lt;/author&gt;&lt;/authors&gt;&lt;/contributors&gt;&lt;titles&gt;&lt;title&gt;Silicosis&lt;/title&gt;&lt;/titles&gt;&lt;dates&gt;&lt;year&gt;2019&lt;/year&gt;&lt;/dates&gt;&lt;urls&gt;&lt;related-urls&gt;&lt;url&gt;https://emedicine.medscape.com/article/302027-overview&lt;/url&gt;&lt;/related-urls&gt;&lt;/urls&gt;&lt;custom1&gt;12 March&lt;/custom1&gt;&lt;custom2&gt;2021&lt;/custom2&gt;&lt;/record&gt;&lt;/Cite&gt;&lt;/EndNote&gt;</w:instrText>
      </w:r>
      <w:r w:rsidRPr="002C5DAE">
        <w:fldChar w:fldCharType="separate"/>
      </w:r>
      <w:r w:rsidR="005C6A22">
        <w:rPr>
          <w:noProof/>
        </w:rPr>
        <w:t>(15)</w:t>
      </w:r>
      <w:r w:rsidRPr="002C5DAE">
        <w:fldChar w:fldCharType="end"/>
      </w:r>
      <w:r w:rsidRPr="002C5DAE">
        <w:t>.</w:t>
      </w:r>
    </w:p>
    <w:p w14:paraId="60463FFF" w14:textId="63FA46B5" w:rsidR="0012661A" w:rsidRPr="002C5DAE" w:rsidRDefault="00325C08" w:rsidP="002C5DAE">
      <w:pPr>
        <w:pStyle w:val="BodyText"/>
      </w:pPr>
      <w:r>
        <w:t>E</w:t>
      </w:r>
      <w:r w:rsidR="0012661A" w:rsidRPr="002C5DAE">
        <w:t>xamples of at-risk exposure</w:t>
      </w:r>
      <w:r w:rsidR="001B1F6F">
        <w:t>s with an increased incidence of accelerated silicosis</w:t>
      </w:r>
      <w:r w:rsidR="0012661A" w:rsidRPr="002C5DAE">
        <w:t xml:space="preserve"> include sandblasting, stonemasonry using powered tools without dust controls and respiratory protection</w:t>
      </w:r>
      <w:r w:rsidR="008C3FBE">
        <w:t>,</w:t>
      </w:r>
      <w:r w:rsidR="0012661A" w:rsidRPr="002C5DAE">
        <w:t xml:space="preserve"> and any modification of engineered stone. There have also been several cases reported in association with tunnelling and quarrying.</w:t>
      </w:r>
    </w:p>
    <w:p w14:paraId="0211F6ED" w14:textId="274B22A1" w:rsidR="0012661A" w:rsidRPr="002C5DAE" w:rsidRDefault="0012661A" w:rsidP="002C5DAE">
      <w:pPr>
        <w:pStyle w:val="BodyText"/>
      </w:pPr>
      <w:r w:rsidRPr="002C5DAE">
        <w:t xml:space="preserve">Again, early identification of people with </w:t>
      </w:r>
      <w:r w:rsidR="008C6A09">
        <w:t>rapidly progressing</w:t>
      </w:r>
      <w:r w:rsidRPr="002C5DAE">
        <w:t xml:space="preserve"> silicosis is important to reduce significant parenchymal disruption or distortion due to fibrosis becoming established.</w:t>
      </w:r>
    </w:p>
    <w:p w14:paraId="2EBB22E4" w14:textId="6DEC754F" w:rsidR="00723CC8" w:rsidRDefault="00881890" w:rsidP="005D5E52">
      <w:pPr>
        <w:pStyle w:val="Heading3"/>
      </w:pPr>
      <w:bookmarkStart w:id="48" w:name="_Toc93591869"/>
      <w:r>
        <w:t xml:space="preserve">Engineered </w:t>
      </w:r>
      <w:r w:rsidR="00723CC8">
        <w:t>stone</w:t>
      </w:r>
      <w:r w:rsidR="00E154C4">
        <w:t xml:space="preserve"> related</w:t>
      </w:r>
      <w:r w:rsidR="00723CC8">
        <w:t xml:space="preserve"> silicosis</w:t>
      </w:r>
      <w:bookmarkEnd w:id="48"/>
    </w:p>
    <w:p w14:paraId="42E7AB64" w14:textId="184309FC" w:rsidR="009B76A3" w:rsidRDefault="00881890" w:rsidP="002C5DAE">
      <w:pPr>
        <w:pStyle w:val="BodyText"/>
        <w:rPr>
          <w:lang w:eastAsia="en-AU"/>
        </w:rPr>
      </w:pPr>
      <w:r>
        <w:rPr>
          <w:lang w:eastAsia="en-AU"/>
        </w:rPr>
        <w:t>Engineered</w:t>
      </w:r>
      <w:r w:rsidRPr="002E15C6">
        <w:rPr>
          <w:lang w:eastAsia="en-AU"/>
        </w:rPr>
        <w:t xml:space="preserve"> </w:t>
      </w:r>
      <w:r w:rsidR="00723CC8" w:rsidRPr="002E15C6">
        <w:rPr>
          <w:lang w:eastAsia="en-AU"/>
        </w:rPr>
        <w:t xml:space="preserve">stone </w:t>
      </w:r>
      <w:r w:rsidR="00355AD2">
        <w:rPr>
          <w:lang w:eastAsia="en-AU"/>
        </w:rPr>
        <w:t xml:space="preserve">related </w:t>
      </w:r>
      <w:r w:rsidR="00723CC8" w:rsidRPr="002E15C6">
        <w:rPr>
          <w:lang w:eastAsia="en-AU"/>
        </w:rPr>
        <w:t xml:space="preserve">silicosis </w:t>
      </w:r>
      <w:r w:rsidR="00723CC8" w:rsidRPr="00A81B28">
        <w:rPr>
          <w:lang w:eastAsia="en-AU"/>
        </w:rPr>
        <w:t>is a spectrum of disease presentations</w:t>
      </w:r>
      <w:r w:rsidR="00723CC8">
        <w:rPr>
          <w:lang w:eastAsia="en-AU"/>
        </w:rPr>
        <w:t>,</w:t>
      </w:r>
      <w:r w:rsidR="00723CC8" w:rsidRPr="00034D99">
        <w:t xml:space="preserve"> </w:t>
      </w:r>
      <w:r w:rsidR="00723CC8" w:rsidRPr="00034D99">
        <w:rPr>
          <w:lang w:eastAsia="en-AU"/>
        </w:rPr>
        <w:t xml:space="preserve">similar to </w:t>
      </w:r>
      <w:r w:rsidR="00723CC8">
        <w:rPr>
          <w:lang w:eastAsia="en-AU"/>
        </w:rPr>
        <w:t xml:space="preserve">the </w:t>
      </w:r>
      <w:r w:rsidR="00723CC8" w:rsidRPr="00034D99">
        <w:rPr>
          <w:lang w:eastAsia="en-AU"/>
        </w:rPr>
        <w:t xml:space="preserve">historical forms of silicosis </w:t>
      </w:r>
      <w:r w:rsidR="00723CC8">
        <w:rPr>
          <w:lang w:eastAsia="en-AU"/>
        </w:rPr>
        <w:t xml:space="preserve">but with </w:t>
      </w:r>
      <w:r w:rsidR="00723CC8" w:rsidRPr="00034D99">
        <w:rPr>
          <w:lang w:eastAsia="en-AU"/>
        </w:rPr>
        <w:t>shorter latency and more rapid progression</w:t>
      </w:r>
      <w:r w:rsidR="00723CC8">
        <w:rPr>
          <w:lang w:eastAsia="en-AU"/>
        </w:rPr>
        <w:t>. The diagnostic label</w:t>
      </w:r>
      <w:r w:rsidR="00723CC8" w:rsidRPr="00A81B28">
        <w:rPr>
          <w:lang w:eastAsia="en-AU"/>
        </w:rPr>
        <w:t xml:space="preserve"> </w:t>
      </w:r>
      <w:r w:rsidR="00723CC8">
        <w:rPr>
          <w:lang w:eastAsia="en-AU"/>
        </w:rPr>
        <w:t xml:space="preserve">is </w:t>
      </w:r>
      <w:r w:rsidR="00723CC8" w:rsidRPr="00A81B28">
        <w:rPr>
          <w:lang w:eastAsia="en-AU"/>
        </w:rPr>
        <w:t xml:space="preserve">applied due to the source </w:t>
      </w:r>
      <w:r w:rsidR="00D61507">
        <w:rPr>
          <w:lang w:eastAsia="en-AU"/>
        </w:rPr>
        <w:t xml:space="preserve">of </w:t>
      </w:r>
      <w:r w:rsidR="00723CC8" w:rsidRPr="00A81B28">
        <w:rPr>
          <w:lang w:eastAsia="en-AU"/>
        </w:rPr>
        <w:t>silica exposure</w:t>
      </w:r>
      <w:r w:rsidR="00723CC8">
        <w:rPr>
          <w:lang w:eastAsia="en-AU"/>
        </w:rPr>
        <w:t xml:space="preserve"> and</w:t>
      </w:r>
      <w:r w:rsidR="00723CC8" w:rsidRPr="00A81B28">
        <w:rPr>
          <w:lang w:eastAsia="en-AU"/>
        </w:rPr>
        <w:t xml:space="preserve"> </w:t>
      </w:r>
      <w:r w:rsidR="00723CC8">
        <w:rPr>
          <w:lang w:eastAsia="en-AU"/>
        </w:rPr>
        <w:t>has been added to</w:t>
      </w:r>
      <w:r w:rsidR="00723CC8" w:rsidRPr="00A81B28">
        <w:rPr>
          <w:lang w:eastAsia="en-AU"/>
        </w:rPr>
        <w:t xml:space="preserve"> the classification scheme </w:t>
      </w:r>
      <w:r w:rsidR="008508E3">
        <w:rPr>
          <w:lang w:eastAsia="en-AU"/>
        </w:rPr>
        <w:t xml:space="preserve">after this new type of silicosis was described. </w:t>
      </w:r>
      <w:r w:rsidR="00F94D76">
        <w:rPr>
          <w:lang w:eastAsia="en-AU"/>
        </w:rPr>
        <w:t xml:space="preserve">This new nomenclature highlights the possibility of exposure factors which may be involved in influencing disease progression, potentially </w:t>
      </w:r>
      <w:r w:rsidR="00723CC8" w:rsidRPr="00034D99">
        <w:rPr>
          <w:lang w:eastAsia="en-AU"/>
        </w:rPr>
        <w:t>binding resins and</w:t>
      </w:r>
      <w:r w:rsidR="00F94D76">
        <w:rPr>
          <w:lang w:eastAsia="en-AU"/>
        </w:rPr>
        <w:t>/or</w:t>
      </w:r>
      <w:r w:rsidR="00723CC8" w:rsidRPr="00034D99">
        <w:rPr>
          <w:lang w:eastAsia="en-AU"/>
        </w:rPr>
        <w:t xml:space="preserve"> composite substances that create the range of stone finishes</w:t>
      </w:r>
      <w:r w:rsidR="00723CC8">
        <w:rPr>
          <w:lang w:eastAsia="en-AU"/>
        </w:rPr>
        <w:t>.</w:t>
      </w:r>
      <w:r w:rsidR="009B76A3">
        <w:rPr>
          <w:lang w:eastAsia="en-AU"/>
        </w:rPr>
        <w:t xml:space="preserve"> </w:t>
      </w:r>
      <w:r w:rsidR="00723CC8" w:rsidRPr="00034D99">
        <w:rPr>
          <w:lang w:eastAsia="en-AU"/>
        </w:rPr>
        <w:t xml:space="preserve">The typical presentation early in the disease course is of soft centrilobular ground glass </w:t>
      </w:r>
      <w:r w:rsidR="00BB4ACF" w:rsidRPr="00034D99">
        <w:rPr>
          <w:lang w:eastAsia="en-AU"/>
        </w:rPr>
        <w:t>infiltrates</w:t>
      </w:r>
      <w:r w:rsidR="00723CC8" w:rsidRPr="00034D99">
        <w:rPr>
          <w:lang w:eastAsia="en-AU"/>
        </w:rPr>
        <w:t xml:space="preserve"> which are </w:t>
      </w:r>
      <w:r w:rsidR="009A5B9F">
        <w:rPr>
          <w:lang w:eastAsia="en-AU"/>
        </w:rPr>
        <w:t xml:space="preserve">predominantly </w:t>
      </w:r>
      <w:r w:rsidR="00723CC8" w:rsidRPr="00034D99">
        <w:rPr>
          <w:lang w:eastAsia="en-AU"/>
        </w:rPr>
        <w:t>upper zone</w:t>
      </w:r>
      <w:r w:rsidR="00723CC8">
        <w:rPr>
          <w:lang w:eastAsia="en-AU"/>
        </w:rPr>
        <w:t>.</w:t>
      </w:r>
    </w:p>
    <w:p w14:paraId="503FB3A4" w14:textId="6851A61A" w:rsidR="001B0867" w:rsidRDefault="001B0867" w:rsidP="002C5DAE">
      <w:pPr>
        <w:pStyle w:val="BodyText"/>
        <w:rPr>
          <w:rStyle w:val="Heading4Char"/>
        </w:rPr>
      </w:pPr>
      <w:r>
        <w:rPr>
          <w:rStyle w:val="Heading4Char"/>
        </w:rPr>
        <w:br w:type="page"/>
      </w:r>
    </w:p>
    <w:p w14:paraId="480D1772" w14:textId="665EEFFF" w:rsidR="0056776F" w:rsidRDefault="00C960A1" w:rsidP="0027423F">
      <w:pPr>
        <w:pStyle w:val="Heading2"/>
        <w:rPr>
          <w:rFonts w:eastAsia="Times New Roman"/>
          <w:lang w:eastAsia="en-AU"/>
        </w:rPr>
      </w:pPr>
      <w:bookmarkStart w:id="49" w:name="_Toc93591870"/>
      <w:r w:rsidRPr="0027423F">
        <w:rPr>
          <w:rFonts w:eastAsia="Times New Roman"/>
          <w:lang w:eastAsia="en-AU"/>
        </w:rPr>
        <w:lastRenderedPageBreak/>
        <w:t xml:space="preserve">Exposure </w:t>
      </w:r>
      <w:r w:rsidR="0056776F">
        <w:rPr>
          <w:rFonts w:eastAsia="Times New Roman"/>
          <w:lang w:eastAsia="en-AU"/>
        </w:rPr>
        <w:t xml:space="preserve">to RCS </w:t>
      </w:r>
      <w:r w:rsidR="00156531">
        <w:rPr>
          <w:rFonts w:eastAsia="Times New Roman"/>
          <w:lang w:eastAsia="en-AU"/>
        </w:rPr>
        <w:t xml:space="preserve">dust </w:t>
      </w:r>
      <w:r w:rsidR="0056776F">
        <w:rPr>
          <w:rFonts w:eastAsia="Times New Roman"/>
          <w:lang w:eastAsia="en-AU"/>
        </w:rPr>
        <w:t xml:space="preserve">and </w:t>
      </w:r>
      <w:r w:rsidR="00531608">
        <w:rPr>
          <w:rFonts w:eastAsia="Times New Roman"/>
          <w:lang w:eastAsia="en-AU"/>
        </w:rPr>
        <w:t>silicosis</w:t>
      </w:r>
      <w:bookmarkEnd w:id="49"/>
    </w:p>
    <w:p w14:paraId="51F2D49C" w14:textId="34E374CE" w:rsidR="0041692E" w:rsidRPr="002C5DAE" w:rsidRDefault="0041692E" w:rsidP="002C5DAE">
      <w:pPr>
        <w:pStyle w:val="BodyText"/>
      </w:pPr>
      <w:r w:rsidRPr="002C5DAE">
        <w:t>Epidemiological studies</w:t>
      </w:r>
      <w:r w:rsidR="006C3B1C" w:rsidRPr="002C5DAE">
        <w:t xml:space="preserve"> </w:t>
      </w:r>
      <w:r w:rsidR="00240785" w:rsidRPr="002C5DAE">
        <w:fldChar w:fldCharType="begin">
          <w:fldData xml:space="preserve">PEVuZE5vdGU+PENpdGU+PEF1dGhvcj5BbG1iZXJnPC9BdXRob3I+PFllYXI+MjAyMDwvWWVhcj48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</w:fldData>
        </w:fldChar>
      </w:r>
      <w:r w:rsidR="004B7D92">
        <w:instrText xml:space="preserve"> ADDIN EN.CITE </w:instrText>
      </w:r>
      <w:r w:rsidR="004B7D92">
        <w:fldChar w:fldCharType="begin">
          <w:fldData xml:space="preserve">PEVuZE5vdGU+PENpdGU+PEF1dGhvcj5BbG1iZXJnPC9BdXRob3I+PFllYXI+MjAyMDwvWWVhcj48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</w:fldData>
        </w:fldChar>
      </w:r>
      <w:r w:rsidR="004B7D92">
        <w:instrText xml:space="preserve"> ADDIN EN.CITE.DATA </w:instrText>
      </w:r>
      <w:r w:rsidR="004B7D92">
        <w:fldChar w:fldCharType="end"/>
      </w:r>
      <w:r w:rsidR="00240785" w:rsidRPr="002C5DAE">
        <w:fldChar w:fldCharType="separate"/>
      </w:r>
      <w:r w:rsidR="004B7D92">
        <w:rPr>
          <w:noProof/>
        </w:rPr>
        <w:t>(32, 34)</w:t>
      </w:r>
      <w:r w:rsidR="00240785" w:rsidRPr="002C5DAE">
        <w:fldChar w:fldCharType="end"/>
      </w:r>
      <w:r w:rsidRPr="002C5DAE">
        <w:t xml:space="preserve"> based primarily on </w:t>
      </w:r>
      <w:r w:rsidR="004F7ED8" w:rsidRPr="002C5DAE">
        <w:t xml:space="preserve">standardised </w:t>
      </w:r>
      <w:r w:rsidRPr="002C5DAE">
        <w:t>CXR findings</w:t>
      </w:r>
      <w:r w:rsidR="004F7ED8" w:rsidRPr="002C5DAE">
        <w:t xml:space="preserve"> </w:t>
      </w:r>
      <w:r w:rsidR="006122C3" w:rsidRPr="002C5DAE">
        <w:t>using</w:t>
      </w:r>
      <w:r w:rsidR="004F7ED8" w:rsidRPr="002C5DAE">
        <w:t xml:space="preserve"> ILO criteria</w:t>
      </w:r>
      <w:r w:rsidRPr="002C5DAE">
        <w:t xml:space="preserve">, have </w:t>
      </w:r>
      <w:r w:rsidR="00935392" w:rsidRPr="002C5DAE">
        <w:t>demonstrated</w:t>
      </w:r>
      <w:r w:rsidRPr="002C5DAE">
        <w:t xml:space="preserve"> a </w:t>
      </w:r>
      <w:r w:rsidR="000E58A9" w:rsidRPr="002C5DAE">
        <w:t>clear dose-response</w:t>
      </w:r>
      <w:r w:rsidRPr="002C5DAE">
        <w:t xml:space="preserve"> relationship between cumulative exposure to RCS dust, disease severity and the risk of progression. Th</w:t>
      </w:r>
      <w:r w:rsidR="004F7ED8" w:rsidRPr="002C5DAE">
        <w:t>is</w:t>
      </w:r>
      <w:r w:rsidRPr="002C5DAE">
        <w:t xml:space="preserve"> risk of progression continues even after the worker is no longer exposed to RCS dust. </w:t>
      </w:r>
      <w:r w:rsidR="004F7ED8" w:rsidRPr="002C5DAE">
        <w:t>M</w:t>
      </w:r>
      <w:r w:rsidRPr="002C5DAE">
        <w:t xml:space="preserve">any studies </w:t>
      </w:r>
      <w:r w:rsidR="004F7ED8" w:rsidRPr="002C5DAE">
        <w:t xml:space="preserve">have </w:t>
      </w:r>
      <w:r w:rsidRPr="002C5DAE">
        <w:t>examin</w:t>
      </w:r>
      <w:r w:rsidR="002E27DB" w:rsidRPr="002C5DAE">
        <w:t xml:space="preserve">ed </w:t>
      </w:r>
      <w:r w:rsidRPr="002C5DAE">
        <w:t>the effect of</w:t>
      </w:r>
      <w:r w:rsidR="00210E63" w:rsidRPr="002C5DAE">
        <w:t xml:space="preserve"> RCS dust </w:t>
      </w:r>
      <w:r w:rsidRPr="002C5DAE">
        <w:t>exposure on longitudinal lung function</w:t>
      </w:r>
      <w:r w:rsidR="002E27DB" w:rsidRPr="002C5DAE">
        <w:t>,</w:t>
      </w:r>
      <w:r w:rsidRPr="002C5DAE">
        <w:t xml:space="preserve"> </w:t>
      </w:r>
      <w:r w:rsidR="0091008C">
        <w:t xml:space="preserve">however </w:t>
      </w:r>
      <w:r w:rsidRPr="002C5DAE">
        <w:t xml:space="preserve">these have not shown </w:t>
      </w:r>
      <w:r w:rsidR="00A14592" w:rsidRPr="002C5DAE">
        <w:t>uniform</w:t>
      </w:r>
      <w:r w:rsidRPr="002C5DAE">
        <w:t xml:space="preserve"> results.</w:t>
      </w:r>
    </w:p>
    <w:p w14:paraId="6BD33777" w14:textId="63F6FF64" w:rsidR="0041692E" w:rsidRPr="002C5DAE" w:rsidRDefault="00240785" w:rsidP="002C5DAE">
      <w:pPr>
        <w:pStyle w:val="BodyText"/>
      </w:pPr>
      <w:r w:rsidRPr="002C5DAE">
        <w:fldChar w:fldCharType="begin">
          <w:fldData xml:space="preserve">PEVuZE5vdGU+PENpdGUgQXV0aG9yWWVhcj0iMSI+PEF1dGhvcj5IZXJ0emJlcmc8L0F1dGhvcj48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==
</w:fldData>
        </w:fldChar>
      </w:r>
      <w:r w:rsidR="004B7D92">
        <w:instrText xml:space="preserve"> ADDIN EN.CITE </w:instrText>
      </w:r>
      <w:r w:rsidR="004B7D92">
        <w:fldChar w:fldCharType="begin">
          <w:fldData xml:space="preserve">PEVuZE5vdGU+PENpdGUgQXV0aG9yWWVhcj0iMSI+PEF1dGhvcj5IZXJ0emJlcmc8L0F1dGhvcj48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==
</w:fldData>
        </w:fldChar>
      </w:r>
      <w:r w:rsidR="004B7D92">
        <w:instrText xml:space="preserve"> ADDIN EN.CITE.DATA </w:instrText>
      </w:r>
      <w:r w:rsidR="004B7D92">
        <w:fldChar w:fldCharType="end"/>
      </w:r>
      <w:r w:rsidRPr="002C5DAE">
        <w:fldChar w:fldCharType="separate"/>
      </w:r>
      <w:r w:rsidR="004B7D92">
        <w:rPr>
          <w:noProof/>
        </w:rPr>
        <w:t>Hertzberg, Rosenman (35)</w:t>
      </w:r>
      <w:r w:rsidRPr="002C5DAE">
        <w:fldChar w:fldCharType="end"/>
      </w:r>
      <w:r w:rsidR="0041692E" w:rsidRPr="002C5DAE">
        <w:t xml:space="preserve"> attempted to assess the effect of silica exposure assuming 40 years of maximal exposure at 0.1 mg/m</w:t>
      </w:r>
      <w:r w:rsidR="0041692E" w:rsidRPr="00952A15">
        <w:rPr>
          <w:vertAlign w:val="superscript"/>
        </w:rPr>
        <w:t>3</w:t>
      </w:r>
      <w:r w:rsidR="0041692E" w:rsidRPr="002C5DAE">
        <w:t xml:space="preserve">, </w:t>
      </w:r>
      <w:r w:rsidR="00531608" w:rsidRPr="002C5DAE">
        <w:t>eight</w:t>
      </w:r>
      <w:r w:rsidR="00DD4910" w:rsidRPr="002C5DAE">
        <w:t>-</w:t>
      </w:r>
      <w:r w:rsidR="00AB7E42" w:rsidRPr="002C5DAE">
        <w:t>hour</w:t>
      </w:r>
      <w:r w:rsidR="0041692E" w:rsidRPr="002C5DAE">
        <w:t xml:space="preserve"> time weighted average (TWA). The results suggest continued exposure at this level would result in a longitudinal declined of forced vital capacity (FVC) and</w:t>
      </w:r>
      <w:r w:rsidR="00352008" w:rsidRPr="002C5DAE">
        <w:t>/or</w:t>
      </w:r>
      <w:r w:rsidR="0041692E" w:rsidRPr="002C5DAE">
        <w:t xml:space="preserve"> forced expiratory volume in 1 second (FEV1) of 1.6 </w:t>
      </w:r>
      <w:r w:rsidR="007653DF" w:rsidRPr="002C5DAE">
        <w:t>mL</w:t>
      </w:r>
      <w:r w:rsidR="0041692E" w:rsidRPr="002C5DAE">
        <w:t xml:space="preserve">/year and 1.1 </w:t>
      </w:r>
      <w:r w:rsidR="007653DF" w:rsidRPr="002C5DAE">
        <w:t>mL</w:t>
      </w:r>
      <w:r w:rsidR="0041692E" w:rsidRPr="002C5DAE">
        <w:t xml:space="preserve">/year respectively, per </w:t>
      </w:r>
      <w:r w:rsidR="00D73647" w:rsidRPr="002C5DAE">
        <w:t>mg/m</w:t>
      </w:r>
      <w:r w:rsidR="00D73647" w:rsidRPr="00952A15">
        <w:rPr>
          <w:vertAlign w:val="superscript"/>
        </w:rPr>
        <w:t>3</w:t>
      </w:r>
      <w:r w:rsidR="00D73647" w:rsidRPr="002C5DAE">
        <w:t xml:space="preserve"> </w:t>
      </w:r>
      <w:r w:rsidR="0041692E" w:rsidRPr="002C5DAE">
        <w:t xml:space="preserve">of mean </w:t>
      </w:r>
      <w:r w:rsidR="00416CC1" w:rsidRPr="002C5DAE">
        <w:t>RCS dust</w:t>
      </w:r>
      <w:r w:rsidR="0041692E" w:rsidRPr="002C5DAE">
        <w:t xml:space="preserve"> exposure. The normal rate of FEV1 decline due to ag</w:t>
      </w:r>
      <w:r w:rsidR="00375851" w:rsidRPr="002C5DAE">
        <w:t>eing</w:t>
      </w:r>
      <w:r w:rsidR="0041692E" w:rsidRPr="002C5DAE">
        <w:t xml:space="preserve"> in non-smokers is approximately 30 </w:t>
      </w:r>
      <w:r w:rsidR="007653DF" w:rsidRPr="002C5DAE">
        <w:t>mL</w:t>
      </w:r>
      <w:r w:rsidR="0041692E" w:rsidRPr="002C5DAE">
        <w:t>/year</w:t>
      </w:r>
      <w:r w:rsidR="009E0974" w:rsidRPr="002C5DAE">
        <w:t xml:space="preserve"> </w:t>
      </w:r>
      <w:r w:rsidRPr="002C5DAE">
        <w:fldChar w:fldCharType="begin"/>
      </w:r>
      <w:r w:rsidR="004B7D92">
        <w:instrText xml:space="preserve"> ADDIN EN.CITE &lt;EndNote&gt;&lt;Cite&gt;&lt;Author&gt;Sircar&lt;/Author&gt;&lt;Year&gt;2007&lt;/Year&gt;&lt;RecNum&gt;18&lt;/RecNum&gt;&lt;DisplayText&gt;(36)&lt;/DisplayText&gt;&lt;record&gt;&lt;rec-number&gt;18&lt;/rec-number&gt;&lt;foreign-keys&gt;&lt;key app="EN" db-id="x5sfepsex5xp9xe0007vepxndxda5e92atas" timestamp="1615502880"&gt;18&lt;/key&gt;&lt;/foreign-keys&gt;&lt;ref-type name="Journal Article"&gt;17&lt;/ref-type&gt;&lt;contributors&gt;&lt;authors&gt;&lt;author&gt;Sircar, K.&lt;/author&gt;&lt;author&gt;Hnizdo, E.&lt;/author&gt;&lt;author&gt;Petsonk, E.&lt;/author&gt;&lt;author&gt;Attfield, M.&lt;/author&gt;&lt;/authors&gt;&lt;/contributors&gt;&lt;auth-address&gt;National Institute for Occupational Safety and Health, Morgantown, WV 26505, USA. KSircar@cdc.gov&lt;/auth-address&gt;&lt;titles&gt;&lt;title&gt;Decline in lung function and mortality: implications for medical monitoring&lt;/title&gt;&lt;secondary-title&gt;Occupational and Environmental Medicine&lt;/secondary-title&gt;&lt;/titles&gt;&lt;periodical&gt;&lt;full-title&gt;Occupational and environmental medicine&lt;/full-title&gt;&lt;/periodical&gt;&lt;pages&gt;461-6&lt;/pages&gt;&lt;volume&gt;64&lt;/volume&gt;&lt;number&gt;7&lt;/number&gt;&lt;edition&gt;2007/03/03&lt;/edition&gt;&lt;keywords&gt;&lt;keyword&gt;Adult&lt;/keyword&gt;&lt;keyword&gt;*Coal Mining&lt;/keyword&gt;&lt;keyword&gt;Disease Progression&lt;/keyword&gt;&lt;keyword&gt;Follow-Up Studies&lt;/keyword&gt;&lt;keyword&gt;Forced Expiratory Volume&lt;/keyword&gt;&lt;keyword&gt;Humans&lt;/keyword&gt;&lt;keyword&gt;Lung Diseases/mortality/*physiopathology&lt;/keyword&gt;&lt;keyword&gt;Male&lt;/keyword&gt;&lt;keyword&gt;Middle Aged&lt;/keyword&gt;&lt;keyword&gt;Monitoring, Physiologic&lt;/keyword&gt;&lt;keyword&gt;Occupational Diseases/mortality/*physiopathology&lt;/keyword&gt;&lt;keyword&gt;Proportional Hazards Models&lt;/keyword&gt;&lt;keyword&gt;Risk Assessment/methods&lt;/keyword&gt;&lt;/keywords&gt;&lt;dates&gt;&lt;year&gt;2007&lt;/year&gt;&lt;pub-dates&gt;&lt;date&gt;Jul&lt;/date&gt;&lt;/pub-dates&gt;&lt;/dates&gt;&lt;isbn&gt;1351-0711 (Print)&amp;#xD;1351-0711&lt;/isbn&gt;&lt;accession-num&gt;17332137&lt;/accession-num&gt;&lt;urls&gt;&lt;/urls&gt;&lt;custom2&gt;PMC2078463&lt;/custom2&gt;&lt;electronic-resource-num&gt;10.1136/oem.2006.031419&lt;/electronic-resource-num&gt;&lt;remote-database-provider&gt;NLM&lt;/remote-database-provider&gt;&lt;language&gt;eng&lt;/language&gt;&lt;/record&gt;&lt;/Cite&gt;&lt;/EndNote&gt;</w:instrText>
      </w:r>
      <w:r w:rsidRPr="002C5DAE">
        <w:fldChar w:fldCharType="separate"/>
      </w:r>
      <w:r w:rsidR="004B7D92">
        <w:rPr>
          <w:noProof/>
        </w:rPr>
        <w:t>(36)</w:t>
      </w:r>
      <w:r w:rsidRPr="002C5DAE">
        <w:fldChar w:fldCharType="end"/>
      </w:r>
      <w:r w:rsidR="0041692E" w:rsidRPr="002C5DAE">
        <w:t>.</w:t>
      </w:r>
      <w:r w:rsidR="00335837" w:rsidRPr="002C5DAE">
        <w:t xml:space="preserve"> However, other studies have shown a greater rate of decline </w:t>
      </w:r>
      <w:r w:rsidR="00F5673C" w:rsidRPr="002C5DAE">
        <w:fldChar w:fldCharType="begin"/>
      </w:r>
      <w:r w:rsidR="004B7D92">
        <w:instrText xml:space="preserve"> ADDIN EN.CITE &lt;EndNote&gt;&lt;Cite&gt;&lt;Author&gt;Hnizdo&lt;/Author&gt;&lt;Year&gt;1992&lt;/Year&gt;&lt;RecNum&gt;76&lt;/RecNum&gt;&lt;DisplayText&gt;(37)&lt;/DisplayText&gt;&lt;record&gt;&lt;rec-number&gt;76&lt;/rec-number&gt;&lt;foreign-keys&gt;&lt;key app="EN" db-id="x5sfepsex5xp9xe0007vepxndxda5e92atas" timestamp="1625101946"&gt;76&lt;/key&gt;&lt;/foreign-keys&gt;&lt;ref-type name="Journal Article"&gt;17&lt;/ref-type&gt;&lt;contributors&gt;&lt;authors&gt;&lt;author&gt;Hnizdo, E.&lt;/author&gt;&lt;/authors&gt;&lt;/contributors&gt;&lt;auth-address&gt;Epidemiology Research Unit, Medical Bureau for Occupational Diseases, Johannesburg, South Africa.&lt;/auth-address&gt;&lt;titles&gt;&lt;title&gt;Loss of lung function associated with exposure to silica dust and with smoking and its relation to disability and mortality in South African gold miners&lt;/title&gt;&lt;secondary-title&gt;British Journal of Industrial Medicine&lt;/secondary-title&gt;&lt;alt-title&gt;Br J Ind Med&lt;/alt-title&gt;&lt;/titles&gt;&lt;periodical&gt;&lt;full-title&gt;British journal of industrial medicine&lt;/full-title&gt;&lt;abbr-1&gt;Br J Ind Med&lt;/abbr-1&gt;&lt;/periodical&gt;&lt;alt-periodical&gt;&lt;full-title&gt;British journal of industrial medicine&lt;/full-title&gt;&lt;abbr-1&gt;Br J Ind Med&lt;/abbr-1&gt;&lt;/alt-periodical&gt;&lt;pages&gt;472-479&lt;/pages&gt;&lt;volume&gt;49&lt;/volume&gt;&lt;number&gt;7&lt;/number&gt;&lt;keywords&gt;&lt;keyword&gt;Gold&lt;/keyword&gt;&lt;keyword&gt;Mining&lt;/keyword&gt;&lt;/keywords&gt;&lt;dates&gt;&lt;year&gt;1992&lt;/year&gt;&lt;pub-dates&gt;&lt;date&gt;1992/07//&lt;/date&gt;&lt;/pub-dates&gt;&lt;/dates&gt;&lt;isbn&gt;0007-1072&lt;/isbn&gt;&lt;accession-num&gt;1322158&lt;/accession-num&gt;&lt;urls&gt;&lt;related-urls&gt;&lt;url&gt;http://europepmc.org/abstract/MED/1322158&lt;/url&gt;&lt;url&gt;https://www.ncbi.nlm.nih.gov/pmc/articles/pmid/1322158/pdf/?tool=EBI&lt;/url&gt;&lt;url&gt;https://www.ncbi.nlm.nih.gov/pmc/articles/pmid/1322158/?tool=EBI&lt;/url&gt;&lt;url&gt;https://doi.org/10.1136/oem.49.7.472&lt;/url&gt;&lt;url&gt;https://europepmc.org/articles/PMC1039267&lt;/url&gt;&lt;url&gt;https://europepmc.org/articles/PMC1039267?pdf=render&lt;/url&gt;&lt;/related-urls&gt;&lt;/urls&gt;&lt;electronic-resource-num&gt;10.1136/oem.49.7.472&lt;/electronic-resource-num&gt;&lt;remote-database-name&gt;PubMed&lt;/remote-database-name&gt;&lt;language&gt;eng&lt;/language&gt;&lt;/record&gt;&lt;/Cite&gt;&lt;/EndNote&gt;</w:instrText>
      </w:r>
      <w:r w:rsidR="00F5673C" w:rsidRPr="002C5DAE">
        <w:fldChar w:fldCharType="separate"/>
      </w:r>
      <w:r w:rsidR="004B7D92">
        <w:rPr>
          <w:noProof/>
        </w:rPr>
        <w:t>(37)</w:t>
      </w:r>
      <w:r w:rsidR="00F5673C" w:rsidRPr="002C5DAE">
        <w:fldChar w:fldCharType="end"/>
      </w:r>
      <w:r w:rsidR="00F5673C" w:rsidRPr="002C5DAE">
        <w:t>.</w:t>
      </w:r>
    </w:p>
    <w:p w14:paraId="2103C56C" w14:textId="18F7EF90" w:rsidR="0041692E" w:rsidRPr="002C5DAE" w:rsidRDefault="0041692E" w:rsidP="002C5DAE">
      <w:pPr>
        <w:pStyle w:val="BodyText"/>
      </w:pPr>
      <w:r w:rsidRPr="002C5DAE">
        <w:t xml:space="preserve">In Australia, the current </w:t>
      </w:r>
      <w:r w:rsidR="00C9681B" w:rsidRPr="002C5DAE">
        <w:t>WES</w:t>
      </w:r>
      <w:r w:rsidRPr="002C5DAE">
        <w:t xml:space="preserve"> for RCS</w:t>
      </w:r>
      <w:r w:rsidR="00156531" w:rsidRPr="002C5DAE">
        <w:t xml:space="preserve"> dust</w:t>
      </w:r>
      <w:r w:rsidRPr="002C5DAE">
        <w:t xml:space="preserve"> is a TWA of 0.05 mg/m</w:t>
      </w:r>
      <w:r w:rsidRPr="00952A15">
        <w:rPr>
          <w:vertAlign w:val="superscript"/>
        </w:rPr>
        <w:t>3</w:t>
      </w:r>
      <w:r w:rsidRPr="002C5DAE">
        <w:t xml:space="preserve"> in all jurisdictions except for Tasmania.</w:t>
      </w:r>
    </w:p>
    <w:p w14:paraId="629746C6" w14:textId="0554FDFF" w:rsidR="00A22AF6" w:rsidRPr="002C5DAE" w:rsidRDefault="00A22AF6" w:rsidP="002C5DAE">
      <w:pPr>
        <w:pStyle w:val="BodyText"/>
      </w:pPr>
      <w:r w:rsidRPr="002C5DAE">
        <w:t>During an eight</w:t>
      </w:r>
      <w:r w:rsidR="00BB1F22">
        <w:t>-</w:t>
      </w:r>
      <w:r w:rsidRPr="002C5DAE">
        <w:t xml:space="preserve">hour shift the level of </w:t>
      </w:r>
      <w:r w:rsidR="00A531E5">
        <w:t>RCS</w:t>
      </w:r>
      <w:r w:rsidRPr="002C5DAE">
        <w:t xml:space="preserve"> dust may fluctuate above and below this threshold and still remain below the prescribed level when averaged over an 8-hour shift. As there are different shift profiles for different occupations, when a shift is greater than 8 hour</w:t>
      </w:r>
      <w:r w:rsidR="0007410F" w:rsidRPr="002C5DAE">
        <w:t>s</w:t>
      </w:r>
      <w:r w:rsidRPr="002C5DAE">
        <w:t>, TWAs can be adjusted down to provide the equivalent protection while accounting for longer exposure duration and reduced recovery hours between shifts.</w:t>
      </w:r>
    </w:p>
    <w:p w14:paraId="085D9098" w14:textId="3D424AAA" w:rsidR="00A22AF6" w:rsidRPr="002C5DAE" w:rsidRDefault="00A22AF6" w:rsidP="002C5DAE">
      <w:pPr>
        <w:pStyle w:val="BodyText"/>
      </w:pPr>
      <w:r w:rsidRPr="002C5DAE">
        <w:t>As a medical practitioner asked to assess the safety of a workplace, it is important to realise that generally, a dust generating process is not considered to be under control if short-term exposures exceed three times the TWA exposure standard for more than a total of 30 minutes per eight-hour working day, or if a single short-term value exceeds five times the TWA exposure standard</w:t>
      </w:r>
      <w:r w:rsidR="009D573E" w:rsidRPr="002C5DAE">
        <w:t xml:space="preserve"> </w:t>
      </w:r>
      <w:r w:rsidR="00780BC1" w:rsidRPr="002C5DAE">
        <w:fldChar w:fldCharType="begin"/>
      </w:r>
      <w:r w:rsidR="004B7D92">
        <w:instrText xml:space="preserve"> ADDIN EN.CITE &lt;EndNote&gt;&lt;Cite&gt;&lt;Author&gt;Safe Work Australia&lt;/Author&gt;&lt;Year&gt;2013&lt;/Year&gt;&lt;RecNum&gt;116&lt;/RecNum&gt;&lt;DisplayText&gt;(38)&lt;/DisplayText&gt;&lt;record&gt;&lt;rec-number&gt;116&lt;/rec-number&gt;&lt;foreign-keys&gt;&lt;key app="EN" db-id="x5sfepsex5xp9xe0007vepxndxda5e92atas" timestamp="1637619509"&gt;116&lt;/key&gt;&lt;/foreign-keys&gt;&lt;ref-type name="Web Page"&gt;12&lt;/ref-type&gt;&lt;contributors&gt;&lt;authors&gt;&lt;author&gt;Safe Work Australia,&lt;/author&gt;&lt;/authors&gt;&lt;/contributors&gt;&lt;titles&gt;&lt;title&gt;Guidance on the interpretation of workplace exposure standards for airborne contaminants&lt;/title&gt;&lt;/titles&gt;&lt;dates&gt;&lt;year&gt;2013&lt;/year&gt;&lt;/dates&gt;&lt;urls&gt;&lt;related-urls&gt;&lt;url&gt;https://www.safeworkaustralia.gov.au/system/files/documents/1705/guidance-interpretation-workplace-exposure-standards-airborne-contaminants-v2.pdf&lt;/url&gt;&lt;/related-urls&gt;&lt;/urls&gt;&lt;custom1&gt;23 November&lt;/custom1&gt;&lt;custom2&gt;2021&lt;/custom2&gt;&lt;/record&gt;&lt;/Cite&gt;&lt;/EndNote&gt;</w:instrText>
      </w:r>
      <w:r w:rsidR="00780BC1" w:rsidRPr="002C5DAE">
        <w:fldChar w:fldCharType="separate"/>
      </w:r>
      <w:r w:rsidR="004B7D92">
        <w:rPr>
          <w:noProof/>
        </w:rPr>
        <w:t>(38)</w:t>
      </w:r>
      <w:r w:rsidR="00780BC1" w:rsidRPr="002C5DAE">
        <w:fldChar w:fldCharType="end"/>
      </w:r>
      <w:r w:rsidRPr="002C5DAE">
        <w:t>.</w:t>
      </w:r>
    </w:p>
    <w:p w14:paraId="7AAE335D" w14:textId="6F55EB3F" w:rsidR="00A22AF6" w:rsidRPr="002C5DAE" w:rsidRDefault="00A22AF6" w:rsidP="002C5DAE">
      <w:pPr>
        <w:pStyle w:val="BodyText"/>
      </w:pPr>
      <w:r w:rsidRPr="002C5DAE">
        <w:t>When assessing the exposure potential of a workplace it is therefore important to look beyond the reported TWAs and qualitatively assess the pattern and intensity of dust generation that can be masked by ‘averaging’.</w:t>
      </w:r>
    </w:p>
    <w:p w14:paraId="289DA9E5" w14:textId="7BD20A71" w:rsidR="00CD6B74" w:rsidRDefault="00533596" w:rsidP="002E15C6">
      <w:pPr>
        <w:pStyle w:val="Heading3"/>
      </w:pPr>
      <w:bookmarkStart w:id="50" w:name="_Toc93591871"/>
      <w:r>
        <w:t>Enhanced progression with c</w:t>
      </w:r>
      <w:r w:rsidR="00531608">
        <w:t>ontinued exposure to RCS</w:t>
      </w:r>
      <w:r w:rsidR="00156531">
        <w:t xml:space="preserve"> dust</w:t>
      </w:r>
      <w:bookmarkEnd w:id="50"/>
    </w:p>
    <w:p w14:paraId="0F41D7B3" w14:textId="0A7C8F93" w:rsidR="00D3295A" w:rsidRPr="002C5DAE" w:rsidRDefault="00D3295A" w:rsidP="002C5DAE">
      <w:pPr>
        <w:pStyle w:val="BodyText"/>
      </w:pPr>
      <w:r w:rsidRPr="002C5DAE">
        <w:t xml:space="preserve">Once a worker </w:t>
      </w:r>
      <w:r w:rsidR="00920C89" w:rsidRPr="002C5DAE">
        <w:t xml:space="preserve">has been </w:t>
      </w:r>
      <w:r w:rsidRPr="002C5DAE">
        <w:t xml:space="preserve">diagnosed with silicosis, continued exposure to RCS </w:t>
      </w:r>
      <w:r w:rsidR="00156531" w:rsidRPr="002C5DAE">
        <w:t xml:space="preserve">dust </w:t>
      </w:r>
      <w:r w:rsidR="00F24305" w:rsidRPr="002C5DAE">
        <w:t>may cause i</w:t>
      </w:r>
      <w:r w:rsidR="007555C2" w:rsidRPr="002C5DAE">
        <w:t>ncreased</w:t>
      </w:r>
      <w:r w:rsidRPr="002C5DAE">
        <w:t xml:space="preserve"> disease progression. </w:t>
      </w:r>
      <w:r w:rsidR="006B465A" w:rsidRPr="002C5DAE">
        <w:t xml:space="preserve">For example, </w:t>
      </w:r>
      <w:r w:rsidR="00FC3812" w:rsidRPr="002C5DAE">
        <w:t>g</w:t>
      </w:r>
      <w:r w:rsidRPr="002C5DAE">
        <w:t>old miners with ongoing exposure had greater functional impairment and radiological severity of disease compared to those who ceased exposure</w:t>
      </w:r>
      <w:r w:rsidR="00332B53" w:rsidRPr="002C5DAE">
        <w:t xml:space="preserve"> </w:t>
      </w:r>
      <w:r w:rsidR="00240785" w:rsidRPr="002C5DAE">
        <w:fldChar w:fldCharType="begin">
          <w:fldData xml:space="preserve">PEVuZE5vdGU+PENpdGU+PEF1dGhvcj5DYXJuZWlybzwvQXV0aG9yPjxZZWFyPjIwMDY8L1llYXI+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</w:fldData>
        </w:fldChar>
      </w:r>
      <w:r w:rsidR="004B7D92">
        <w:instrText xml:space="preserve"> ADDIN EN.CITE </w:instrText>
      </w:r>
      <w:r w:rsidR="004B7D92">
        <w:fldChar w:fldCharType="begin">
          <w:fldData xml:space="preserve">PEVuZE5vdGU+PENpdGU+PEF1dGhvcj5DYXJuZWlybzwvQXV0aG9yPjxZZWFyPjIwMDY8L1llYXI+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</w:fldData>
        </w:fldChar>
      </w:r>
      <w:r w:rsidR="004B7D92">
        <w:instrText xml:space="preserve"> ADDIN EN.CITE.DATA </w:instrText>
      </w:r>
      <w:r w:rsidR="004B7D92">
        <w:fldChar w:fldCharType="end"/>
      </w:r>
      <w:r w:rsidR="00240785" w:rsidRPr="002C5DAE">
        <w:fldChar w:fldCharType="separate"/>
      </w:r>
      <w:r w:rsidR="004B7D92">
        <w:rPr>
          <w:noProof/>
        </w:rPr>
        <w:t>(39)</w:t>
      </w:r>
      <w:r w:rsidR="00240785" w:rsidRPr="002C5DAE">
        <w:fldChar w:fldCharType="end"/>
      </w:r>
      <w:r w:rsidRPr="002C5DAE">
        <w:t xml:space="preserve">. </w:t>
      </w:r>
      <w:r w:rsidR="00240785" w:rsidRPr="002C5DAE">
        <w:fldChar w:fldCharType="begin"/>
      </w:r>
      <w:r w:rsidR="004B7D92">
        <w:instrText xml:space="preserve"> ADDIN EN.CITE &lt;EndNote&gt;&lt;Cite AuthorYear="1"&gt;&lt;Author&gt;Hessel&lt;/Author&gt;&lt;Year&gt;1988&lt;/Year&gt;&lt;RecNum&gt;20&lt;/RecNum&gt;&lt;DisplayText&gt;Hessel, Sluis-Cremer (40)&lt;/DisplayText&gt;&lt;record&gt;&lt;rec-number&gt;20&lt;/rec-number&gt;&lt;foreign-keys&gt;&lt;key app="EN" db-id="x5sfepsex5xp9xe0007vepxndxda5e92atas" timestamp="1615503222"&gt;20&lt;/key&gt;&lt;/foreign-keys&gt;&lt;ref-type name="Journal Article"&gt;17&lt;/ref-type&gt;&lt;contributors&gt;&lt;authors&gt;&lt;author&gt;Hessel, P. A.&lt;/author&gt;&lt;author&gt;Sluis-Cremer, G. K.&lt;/author&gt;&lt;author&gt;Hnizdo, E.&lt;/author&gt;&lt;author&gt;Faure, M. H.&lt;/author&gt;&lt;author&gt;Thomas, R. Glyn&lt;/author&gt;&lt;author&gt;Wiles, F. J.&lt;/author&gt;&lt;/authors&gt;&lt;/contributors&gt;&lt;titles&gt;&lt;title&gt;Progression of slicosis in rlation to slica dust exposure&lt;/title&gt;&lt;secondary-title&gt;The Annals of Occupational Hygiene&lt;/secondary-title&gt;&lt;/titles&gt;&lt;periodical&gt;&lt;full-title&gt;The Annals of Occupational Hygiene&lt;/full-title&gt;&lt;/periodical&gt;&lt;pages&gt;689-696&lt;/pages&gt;&lt;volume&gt;32&lt;/volume&gt;&lt;number&gt;inhaled_particles_VI&lt;/number&gt;&lt;dates&gt;&lt;year&gt;1988&lt;/year&gt;&lt;/dates&gt;&lt;isbn&gt;0003-4878&lt;/isbn&gt;&lt;urls&gt;&lt;related-urls&gt;&lt;url&gt;https://doi.org/10.1093/annhyg/32.inhaled_particles_VI.689&lt;/url&gt;&lt;/related-urls&gt;&lt;/urls&gt;&lt;electronic-resource-num&gt;10.1093/annhyg/32.inhaled_particles_VI.689&lt;/electronic-resource-num&gt;&lt;access-date&gt;3/11/2021&lt;/access-date&gt;&lt;/record&gt;&lt;/Cite&gt;&lt;/EndNote&gt;</w:instrText>
      </w:r>
      <w:r w:rsidR="00240785" w:rsidRPr="002C5DAE">
        <w:fldChar w:fldCharType="separate"/>
      </w:r>
      <w:r w:rsidR="004B7D92">
        <w:rPr>
          <w:noProof/>
        </w:rPr>
        <w:t>Hessel, Sluis-Cremer (40)</w:t>
      </w:r>
      <w:r w:rsidR="00240785" w:rsidRPr="002C5DAE">
        <w:fldChar w:fldCharType="end"/>
      </w:r>
      <w:r w:rsidRPr="002C5DAE">
        <w:t xml:space="preserve"> showed that continued exposure increased the number of workers who progressed (94.6% vs 88.3% for workers with continued exposure and those without, respectively). </w:t>
      </w:r>
      <w:r w:rsidR="005612A1" w:rsidRPr="002C5DAE">
        <w:fldChar w:fldCharType="begin">
          <w:fldData xml:space="preserve">PEVuZE5vdGU+PENpdGUgQXV0aG9yWWVhcj0iMSI+PEF1dGhvcj5DYXJuZWlybzwvQXV0aG9yPjxZ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</w:fldData>
        </w:fldChar>
      </w:r>
      <w:r w:rsidR="004B7D92">
        <w:instrText xml:space="preserve"> ADDIN EN.CITE </w:instrText>
      </w:r>
      <w:r w:rsidR="004B7D92">
        <w:fldChar w:fldCharType="begin">
          <w:fldData xml:space="preserve">PEVuZE5vdGU+PENpdGUgQXV0aG9yWWVhcj0iMSI+PEF1dGhvcj5DYXJuZWlybzwvQXV0aG9yPjxZ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</w:fldData>
        </w:fldChar>
      </w:r>
      <w:r w:rsidR="004B7D92">
        <w:instrText xml:space="preserve"> ADDIN EN.CITE.DATA </w:instrText>
      </w:r>
      <w:r w:rsidR="004B7D92">
        <w:fldChar w:fldCharType="end"/>
      </w:r>
      <w:r w:rsidR="005612A1" w:rsidRPr="002C5DAE">
        <w:fldChar w:fldCharType="separate"/>
      </w:r>
      <w:r w:rsidR="004B7D92">
        <w:rPr>
          <w:noProof/>
        </w:rPr>
        <w:t>Carneiro, Barreto (39)</w:t>
      </w:r>
      <w:r w:rsidR="005612A1" w:rsidRPr="002C5DAE">
        <w:fldChar w:fldCharType="end"/>
      </w:r>
      <w:r w:rsidRPr="002C5DAE">
        <w:t xml:space="preserve"> also showed continuing </w:t>
      </w:r>
      <w:r w:rsidR="001C67F1" w:rsidRPr="002C5DAE">
        <w:t>RCS dust</w:t>
      </w:r>
      <w:r w:rsidRPr="002C5DAE">
        <w:t xml:space="preserve"> exposure was associated with risk of developing significant radiological changes (ILO nodule perfusion category 3, </w:t>
      </w:r>
      <w:r w:rsidR="004308B1" w:rsidRPr="002C5DAE">
        <w:t>odds ratio [</w:t>
      </w:r>
      <w:r w:rsidRPr="002C5DAE">
        <w:t>OR</w:t>
      </w:r>
      <w:r w:rsidR="00FD67EB" w:rsidRPr="002C5DAE">
        <w:t>]</w:t>
      </w:r>
      <w:r w:rsidRPr="002C5DAE">
        <w:t xml:space="preserve"> = 6.42, 95% </w:t>
      </w:r>
      <w:r w:rsidR="00FD67EB" w:rsidRPr="002C5DAE">
        <w:t>confidence interval [</w:t>
      </w:r>
      <w:r w:rsidRPr="002C5DAE">
        <w:t>CI</w:t>
      </w:r>
      <w:r w:rsidR="00FD67EB" w:rsidRPr="002C5DAE">
        <w:t>]</w:t>
      </w:r>
      <w:r w:rsidRPr="002C5DAE">
        <w:t>: 1.20–34.27), presence of PMF and/or large opacities (OR = 3.85, CI: 1.07–13.93) compared to those who left the high exposure setting studied.</w:t>
      </w:r>
    </w:p>
    <w:p w14:paraId="6BFCA5B2" w14:textId="34F9C54C" w:rsidR="00D3295A" w:rsidRPr="002C5DAE" w:rsidRDefault="00D3295A" w:rsidP="002C5DAE">
      <w:pPr>
        <w:pStyle w:val="BodyText"/>
      </w:pPr>
      <w:r w:rsidRPr="002C5DAE">
        <w:t xml:space="preserve">In a prospective cohort study of 141 granite workers with silicosis, </w:t>
      </w:r>
      <w:r w:rsidR="00240785" w:rsidRPr="002C5DAE">
        <w:fldChar w:fldCharType="begin"/>
      </w:r>
      <w:r w:rsidR="004B7D92">
        <w:instrText xml:space="preserve"> ADDIN EN.CITE &lt;EndNote&gt;&lt;Cite AuthorYear="1"&gt;&lt;Author&gt;Lee&lt;/Author&gt;&lt;Year&gt;2001&lt;/Year&gt;&lt;RecNum&gt;21&lt;/RecNum&gt;&lt;DisplayText&gt;Lee, Phoon (41)&lt;/DisplayText&gt;&lt;record&gt;&lt;rec-number&gt;21&lt;/rec-number&gt;&lt;foreign-keys&gt;&lt;key app="EN" db-id="x5sfepsex5xp9xe0007vepxndxda5e92atas" timestamp="1615503511"&gt;21&lt;/key&gt;&lt;/foreign-keys&gt;&lt;ref-type name="Journal Article"&gt;17&lt;/ref-type&gt;&lt;contributors&gt;&lt;authors&gt;&lt;author&gt;Lee, H. S.&lt;/author&gt;&lt;author&gt;Phoon, W. H.&lt;/author&gt;&lt;author&gt;Ng, T. P.&lt;/author&gt;&lt;/authors&gt;&lt;/contributors&gt;&lt;auth-address&gt;Department of Occupational Health, Ministry of Manpower, 18 Havelock Road, 05-01, Singapore 059764. lee_hock_siang@mom.gov.sg&lt;/auth-address&gt;&lt;titles&gt;&lt;title&gt;Radiological progression and its predictive risk factors in silicosis&lt;/title&gt;&lt;secondary-title&gt;Occupational and Environmental Medicine&lt;/secondary-title&gt;&lt;/titles&gt;&lt;periodical&gt;&lt;full-title&gt;Occupational and environmental medicine&lt;/full-title&gt;&lt;/periodical&gt;&lt;pages&gt;467-71&lt;/pages&gt;&lt;volume&gt;58&lt;/volume&gt;&lt;number&gt;7&lt;/number&gt;&lt;edition&gt;2001/06/19&lt;/edition&gt;&lt;keywords&gt;&lt;keyword&gt;Adolescent&lt;/keyword&gt;&lt;keyword&gt;Adult&lt;/keyword&gt;&lt;keyword&gt;Aged&lt;/keyword&gt;&lt;keyword&gt;Aged, 80 and over&lt;/keyword&gt;&lt;keyword&gt;Disease Progression&lt;/keyword&gt;&lt;keyword&gt;Dust/*adverse effects&lt;/keyword&gt;&lt;keyword&gt;Humans&lt;/keyword&gt;&lt;keyword&gt;Middle Aged&lt;/keyword&gt;&lt;keyword&gt;Occupational Exposure/*adverse effects/statistics &amp;amp; numerical data&lt;/keyword&gt;&lt;keyword&gt;Predictive Value of Tests&lt;/keyword&gt;&lt;keyword&gt;Prospective Studies&lt;/keyword&gt;&lt;keyword&gt;Radiography&lt;/keyword&gt;&lt;keyword&gt;Risk Factors&lt;/keyword&gt;&lt;keyword&gt;Silicosis/*diagnostic imaging/pathology&lt;/keyword&gt;&lt;keyword&gt;Singapore/epidemiology&lt;/keyword&gt;&lt;/keywords&gt;&lt;dates&gt;&lt;year&gt;2001&lt;/year&gt;&lt;pub-dates&gt;&lt;date&gt;Jul&lt;/date&gt;&lt;/pub-dates&gt;&lt;/dates&gt;&lt;isbn&gt;1351-0711 (Print)&amp;#xD;1351-0711&lt;/isbn&gt;&lt;accession-num&gt;11404452&lt;/accession-num&gt;&lt;urls&gt;&lt;/urls&gt;&lt;custom2&gt;PMC1740153&lt;/custom2&gt;&lt;electronic-resource-num&gt;10.1136/oem.58.7.467&lt;/electronic-resource-num&gt;&lt;remote-database-provider&gt;NLM&lt;/remote-database-provider&gt;&lt;language&gt;eng&lt;/language&gt;&lt;/record&gt;&lt;/Cite&gt;&lt;/EndNote&gt;</w:instrText>
      </w:r>
      <w:r w:rsidR="00240785" w:rsidRPr="002C5DAE">
        <w:fldChar w:fldCharType="separate"/>
      </w:r>
      <w:r w:rsidR="004B7D92">
        <w:rPr>
          <w:noProof/>
        </w:rPr>
        <w:t>Lee, Phoon (41)</w:t>
      </w:r>
      <w:r w:rsidR="00240785" w:rsidRPr="002C5DAE">
        <w:fldChar w:fldCharType="end"/>
      </w:r>
      <w:r w:rsidRPr="002C5DAE">
        <w:t xml:space="preserve"> found that 37% showed radiographic evidence of disease progression over a 2 to 17</w:t>
      </w:r>
      <w:r w:rsidR="008A4DBC">
        <w:t xml:space="preserve"> </w:t>
      </w:r>
      <w:r w:rsidRPr="002C5DAE">
        <w:t>year follow</w:t>
      </w:r>
      <w:r w:rsidR="00442190" w:rsidRPr="002C5DAE">
        <w:t xml:space="preserve"> up</w:t>
      </w:r>
      <w:r w:rsidRPr="002C5DAE">
        <w:t xml:space="preserve"> period. Progression was strongly associated with duration of exposure and severity of disease status at the time of initial CXR. Workers were </w:t>
      </w:r>
      <w:r w:rsidR="00ED0076" w:rsidRPr="002C5DAE">
        <w:t xml:space="preserve">also </w:t>
      </w:r>
      <w:r w:rsidRPr="002C5DAE">
        <w:t>at</w:t>
      </w:r>
      <w:r w:rsidR="00ED0076" w:rsidRPr="002C5DAE">
        <w:t xml:space="preserve"> an</w:t>
      </w:r>
      <w:r w:rsidRPr="002C5DAE">
        <w:t xml:space="preserve"> increased risk of progression if they had evidence of large opacities on their initial CXR. These findings have also been reported in coal mine workers </w:t>
      </w:r>
      <w:r w:rsidR="00240785" w:rsidRPr="002C5DAE">
        <w:fldChar w:fldCharType="begin"/>
      </w:r>
      <w:r w:rsidR="004B7D92">
        <w:instrText xml:space="preserve"> ADDIN EN.CITE &lt;EndNote&gt;&lt;Cite&gt;&lt;Author&gt;Almberg&lt;/Author&gt;&lt;Year&gt;2020&lt;/Year&gt;&lt;RecNum&gt;22&lt;/RecNum&gt;&lt;DisplayText&gt;(42)&lt;/DisplayText&gt;&lt;record&gt;&lt;rec-number&gt;22&lt;/rec-number&gt;&lt;foreign-keys&gt;&lt;key app="EN" db-id="x5sfepsex5xp9xe0007vepxndxda5e92atas" timestamp="1615503627"&gt;22&lt;/key&gt;&lt;/foreign-keys&gt;&lt;ref-type name="Journal Article"&gt;17&lt;/ref-type&gt;&lt;contributors&gt;&lt;authors&gt;&lt;author&gt;Almberg, Kirsten S&lt;/author&gt;&lt;author&gt;Friedman, Lee S&lt;/author&gt;&lt;author&gt;Rose, Cecile S&lt;/author&gt;&lt;author&gt;Go, Leonard HT&lt;/author&gt;&lt;author&gt;Cohen, Robert A&lt;/author&gt;&lt;/authors&gt;&lt;/contributors&gt;&lt;titles&gt;&lt;title&gt;Progression of coal workers’ pneumoconiosis absent further exposure&lt;/title&gt;&lt;secondary-title&gt;Occupational and Environmental Medicine&lt;/secondary-title&gt;&lt;/titles&gt;&lt;periodical&gt;&lt;full-title&gt;Occupational and environmental medicine&lt;/full-title&gt;&lt;/periodical&gt;&lt;pages&gt;748-751&lt;/pages&gt;&lt;volume&gt;77&lt;/volume&gt;&lt;number&gt;11&lt;/number&gt;&lt;dates&gt;&lt;year&gt;2020&lt;/year&gt;&lt;/dates&gt;&lt;isbn&gt;1351-0711&lt;/isbn&gt;&lt;urls&gt;&lt;/urls&gt;&lt;/record&gt;&lt;/Cite&gt;&lt;/EndNote&gt;</w:instrText>
      </w:r>
      <w:r w:rsidR="00240785" w:rsidRPr="002C5DAE">
        <w:fldChar w:fldCharType="separate"/>
      </w:r>
      <w:r w:rsidR="004B7D92">
        <w:rPr>
          <w:noProof/>
        </w:rPr>
        <w:t>(42)</w:t>
      </w:r>
      <w:r w:rsidR="00240785" w:rsidRPr="002C5DAE">
        <w:fldChar w:fldCharType="end"/>
      </w:r>
      <w:r w:rsidRPr="002C5DAE">
        <w:t>.</w:t>
      </w:r>
    </w:p>
    <w:p w14:paraId="7F130FED" w14:textId="25094BA6" w:rsidR="00987415" w:rsidRDefault="00533596" w:rsidP="002C5DAE">
      <w:pPr>
        <w:pStyle w:val="Heading3"/>
      </w:pPr>
      <w:bookmarkStart w:id="51" w:name="_Toc93591872"/>
      <w:r>
        <w:lastRenderedPageBreak/>
        <w:t>Progression in the a</w:t>
      </w:r>
      <w:r w:rsidR="00D625C3">
        <w:t>bsence of further exposure to RCS</w:t>
      </w:r>
      <w:r w:rsidR="00156531">
        <w:t xml:space="preserve"> dust</w:t>
      </w:r>
      <w:bookmarkEnd w:id="51"/>
    </w:p>
    <w:p w14:paraId="23FCA52B" w14:textId="22D6220C" w:rsidR="007663A6" w:rsidRPr="002C5DAE" w:rsidRDefault="0091432B" w:rsidP="002C5DAE">
      <w:pPr>
        <w:pStyle w:val="BodyText"/>
        <w:keepNext/>
        <w:keepLines/>
      </w:pPr>
      <w:r w:rsidRPr="002C5DAE">
        <w:t>Silicosis</w:t>
      </w:r>
      <w:r w:rsidR="007663A6" w:rsidRPr="002C5DAE">
        <w:t xml:space="preserve"> </w:t>
      </w:r>
      <w:r w:rsidR="000226E1">
        <w:t>can</w:t>
      </w:r>
      <w:r w:rsidR="00533596" w:rsidRPr="002C5DAE">
        <w:t xml:space="preserve"> </w:t>
      </w:r>
      <w:r w:rsidR="007663A6" w:rsidRPr="002C5DAE">
        <w:t>progress in the absence of further exposure. This has been demonstrated in many studies including a retrospective cohort study of Japanese tunnel workers</w:t>
      </w:r>
      <w:r w:rsidR="00107F34" w:rsidRPr="002C5DAE">
        <w:t xml:space="preserve"> </w:t>
      </w:r>
      <w:r w:rsidR="00240785" w:rsidRPr="002C5DAE">
        <w:fldChar w:fldCharType="begin"/>
      </w:r>
      <w:r w:rsidR="004B7D92">
        <w:instrText xml:space="preserve"> ADDIN EN.CITE &lt;EndNote&gt;&lt;Cite&gt;&lt;Author&gt;Dumavibhat&lt;/Author&gt;&lt;Year&gt;2013&lt;/Year&gt;&lt;RecNum&gt;23&lt;/RecNum&gt;&lt;DisplayText&gt;(43)&lt;/DisplayText&gt;&lt;record&gt;&lt;rec-number&gt;23&lt;/rec-number&gt;&lt;foreign-keys&gt;&lt;key app="EN" db-id="x5sfepsex5xp9xe0007vepxndxda5e92atas" timestamp="1615503667"&gt;23&lt;/key&gt;&lt;/foreign-keys&gt;&lt;ref-type name="Journal Article"&gt;17&lt;/ref-type&gt;&lt;contributors&gt;&lt;authors&gt;&lt;author&gt;Dumavibhat, Narongpon&lt;/author&gt;&lt;author&gt;Matsui, Tomomi&lt;/author&gt;&lt;author&gt;Hoshino, Eri&lt;/author&gt;&lt;author&gt;Rattanasiri, Sasivimol&lt;/author&gt;&lt;author&gt;Muntham, Dittapol&lt;/author&gt;&lt;author&gt;Hirota, Ryoji&lt;/author&gt;&lt;author&gt;Eitoku, Masamitsu&lt;/author&gt;&lt;author&gt;Imanaka, Momo&lt;/author&gt;&lt;author&gt;Muzembo, Basilua Andre&lt;/author&gt;&lt;author&gt;Ngatu, Nlandu Roger&lt;/author&gt;&lt;/authors&gt;&lt;/contributors&gt;&lt;titles&gt;&lt;title&gt;Radiographic progression of silicosis among Japanese tunnel workers in Kochi&lt;/title&gt;&lt;secondary-title&gt;Journal of Occupational Health&lt;/secondary-title&gt;&lt;/titles&gt;&lt;periodical&gt;&lt;full-title&gt;Journal of occupational health&lt;/full-title&gt;&lt;/periodical&gt;&lt;pages&gt;12-0258-OA&lt;/pages&gt;&lt;dates&gt;&lt;year&gt;2013&lt;/year&gt;&lt;/dates&gt;&lt;isbn&gt;1341-9145&lt;/isbn&gt;&lt;urls&gt;&lt;/urls&gt;&lt;/record&gt;&lt;/Cite&gt;&lt;/EndNote&gt;</w:instrText>
      </w:r>
      <w:r w:rsidR="00240785" w:rsidRPr="002C5DAE">
        <w:fldChar w:fldCharType="separate"/>
      </w:r>
      <w:r w:rsidR="004B7D92">
        <w:rPr>
          <w:noProof/>
        </w:rPr>
        <w:t>(43)</w:t>
      </w:r>
      <w:r w:rsidR="00240785" w:rsidRPr="002C5DAE">
        <w:fldChar w:fldCharType="end"/>
      </w:r>
      <w:r w:rsidR="007663A6" w:rsidRPr="002C5DAE">
        <w:t xml:space="preserve">. A </w:t>
      </w:r>
      <w:r w:rsidR="00533596" w:rsidRPr="002C5DAE">
        <w:t xml:space="preserve">series </w:t>
      </w:r>
      <w:r w:rsidR="007663A6" w:rsidRPr="002C5DAE">
        <w:t xml:space="preserve">of silicosis </w:t>
      </w:r>
      <w:r w:rsidR="00533596" w:rsidRPr="002C5DAE">
        <w:t xml:space="preserve">cases </w:t>
      </w:r>
      <w:r w:rsidR="007663A6" w:rsidRPr="002C5DAE">
        <w:t xml:space="preserve">in Turkish denim sandblasters </w:t>
      </w:r>
      <w:r w:rsidR="00533596" w:rsidRPr="002C5DAE">
        <w:t xml:space="preserve">who had been </w:t>
      </w:r>
      <w:r w:rsidR="007663A6" w:rsidRPr="002C5DAE">
        <w:t xml:space="preserve">subject to very high exposures, also showed rapid disease progression in the absence of further </w:t>
      </w:r>
      <w:r w:rsidR="00162FF5" w:rsidRPr="002C5DAE">
        <w:t>RCS dust</w:t>
      </w:r>
      <w:r w:rsidR="007663A6" w:rsidRPr="002C5DAE">
        <w:t xml:space="preserve"> exposure in as little as four years </w:t>
      </w:r>
      <w:r w:rsidR="00240785" w:rsidRPr="002C5DAE">
        <w:fldChar w:fldCharType="begin"/>
      </w:r>
      <w:r w:rsidR="004B7D92">
        <w:instrText xml:space="preserve"> ADDIN EN.CITE &lt;EndNote&gt;&lt;Cite&gt;&lt;Author&gt;Akgun&lt;/Author&gt;&lt;Year&gt;2015&lt;/Year&gt;&lt;RecNum&gt;24&lt;/RecNum&gt;&lt;DisplayText&gt;(44)&lt;/DisplayText&gt;&lt;record&gt;&lt;rec-number&gt;24&lt;/rec-number&gt;&lt;foreign-keys&gt;&lt;key app="EN" db-id="x5sfepsex5xp9xe0007vepxndxda5e92atas" timestamp="1615503727"&gt;24&lt;/key&gt;&lt;/foreign-keys&gt;&lt;ref-type name="Journal Article"&gt;17&lt;/ref-type&gt;&lt;contributors&gt;&lt;authors&gt;&lt;author&gt;Akgun, Metin&lt;/author&gt;&lt;author&gt;Araz, Omer&lt;/author&gt;&lt;author&gt;Ucar, Elif Yilmazel&lt;/author&gt;&lt;author&gt;Karaman, Adem&lt;/author&gt;&lt;author&gt;Alper, Fatih&lt;/author&gt;&lt;author&gt;Gorguner, Metin&lt;/author&gt;&lt;author&gt;Kreiss, Kathleen&lt;/author&gt;&lt;/authors&gt;&lt;/contributors&gt;&lt;titles&gt;&lt;title&gt;Silicosis appears inevitable among former denim sandblasters: a 4-year follow-up study&lt;/title&gt;&lt;secondary-title&gt;Chest&lt;/secondary-title&gt;&lt;/titles&gt;&lt;periodical&gt;&lt;full-title&gt;Chest&lt;/full-title&gt;&lt;/periodical&gt;&lt;pages&gt;647-654&lt;/pages&gt;&lt;volume&gt;148&lt;/volume&gt;&lt;number&gt;3&lt;/number&gt;&lt;dates&gt;&lt;year&gt;2015&lt;/year&gt;&lt;/dates&gt;&lt;isbn&gt;0012-3692&lt;/isbn&gt;&lt;urls&gt;&lt;/urls&gt;&lt;/record&gt;&lt;/Cite&gt;&lt;/EndNote&gt;</w:instrText>
      </w:r>
      <w:r w:rsidR="00240785" w:rsidRPr="002C5DAE">
        <w:fldChar w:fldCharType="separate"/>
      </w:r>
      <w:r w:rsidR="004B7D92">
        <w:rPr>
          <w:noProof/>
        </w:rPr>
        <w:t>(44)</w:t>
      </w:r>
      <w:r w:rsidR="00240785" w:rsidRPr="002C5DAE">
        <w:fldChar w:fldCharType="end"/>
      </w:r>
      <w:r w:rsidR="007663A6" w:rsidRPr="002C5DAE">
        <w:t>.</w:t>
      </w:r>
    </w:p>
    <w:p w14:paraId="5B7018D6" w14:textId="7799F244" w:rsidR="00A95838" w:rsidRPr="002C5DAE" w:rsidRDefault="00A148D2" w:rsidP="002C5DAE">
      <w:pPr>
        <w:pStyle w:val="BodyText"/>
      </w:pPr>
      <w:r w:rsidRPr="002C5DAE">
        <w:t>T</w:t>
      </w:r>
      <w:r w:rsidR="00244359" w:rsidRPr="002C5DAE">
        <w:t>here are some studies which have not shown inevitable progression</w:t>
      </w:r>
      <w:r w:rsidRPr="002C5DAE">
        <w:t xml:space="preserve"> in</w:t>
      </w:r>
      <w:r w:rsidR="002F7DD7" w:rsidRPr="002C5DAE">
        <w:t xml:space="preserve"> </w:t>
      </w:r>
      <w:r w:rsidRPr="002C5DAE">
        <w:t>their cohort</w:t>
      </w:r>
      <w:r w:rsidR="002F7DD7" w:rsidRPr="002C5DAE">
        <w:t>,</w:t>
      </w:r>
      <w:r w:rsidR="00D15C23" w:rsidRPr="002C5DAE">
        <w:t xml:space="preserve"> at least in terms of their CXR imaging and lung function tests</w:t>
      </w:r>
      <w:r w:rsidRPr="002C5DAE">
        <w:t xml:space="preserve">. This </w:t>
      </w:r>
      <w:r w:rsidR="00244359" w:rsidRPr="002C5DAE">
        <w:t>could relate to insensitive tests (CXR v</w:t>
      </w:r>
      <w:r w:rsidR="00867DDA" w:rsidRPr="002C5DAE">
        <w:t>s</w:t>
      </w:r>
      <w:r w:rsidR="00244359" w:rsidRPr="002C5DAE">
        <w:t xml:space="preserve"> </w:t>
      </w:r>
      <w:r w:rsidR="00162FF5" w:rsidRPr="002C5DAE">
        <w:t>low</w:t>
      </w:r>
      <w:r w:rsidR="00FE7782">
        <w:t>-</w:t>
      </w:r>
      <w:r w:rsidR="00162FF5" w:rsidRPr="002C5DAE">
        <w:t xml:space="preserve">dose </w:t>
      </w:r>
      <w:r w:rsidR="00244359" w:rsidRPr="002C5DAE">
        <w:t>HRCT), a pattern of episodic progression</w:t>
      </w:r>
      <w:r w:rsidRPr="002C5DAE">
        <w:t xml:space="preserve"> not previously described</w:t>
      </w:r>
      <w:r w:rsidR="00244359" w:rsidRPr="002C5DAE">
        <w:t xml:space="preserve">, and/or </w:t>
      </w:r>
      <w:r w:rsidRPr="002C5DAE">
        <w:t xml:space="preserve">a relatively </w:t>
      </w:r>
      <w:r w:rsidR="00244359" w:rsidRPr="002C5DAE">
        <w:t xml:space="preserve">short follow up. </w:t>
      </w:r>
      <w:r w:rsidRPr="002C5DAE">
        <w:t xml:space="preserve">Unfortunately, </w:t>
      </w:r>
      <w:r w:rsidR="00867DDA" w:rsidRPr="002C5DAE">
        <w:t>available</w:t>
      </w:r>
      <w:r w:rsidRPr="002C5DAE">
        <w:t xml:space="preserve"> literature failed to </w:t>
      </w:r>
      <w:r w:rsidR="00D15C23" w:rsidRPr="002C5DAE">
        <w:t xml:space="preserve">reveal </w:t>
      </w:r>
      <w:r w:rsidR="00016609" w:rsidRPr="002C5DAE">
        <w:t>descriptors that might ident</w:t>
      </w:r>
      <w:r w:rsidR="00D15C23" w:rsidRPr="002C5DAE">
        <w:t>if</w:t>
      </w:r>
      <w:r w:rsidR="00016609" w:rsidRPr="002C5DAE">
        <w:t xml:space="preserve">y </w:t>
      </w:r>
      <w:r w:rsidRPr="002C5DAE">
        <w:t>this group</w:t>
      </w:r>
      <w:r w:rsidR="00016609" w:rsidRPr="002C5DAE">
        <w:t xml:space="preserve">, </w:t>
      </w:r>
      <w:r w:rsidR="00D15C23" w:rsidRPr="002C5DAE">
        <w:t xml:space="preserve">and their </w:t>
      </w:r>
      <w:r w:rsidR="00F8624A" w:rsidRPr="002C5DAE">
        <w:t>longer-term</w:t>
      </w:r>
      <w:r w:rsidR="00244359" w:rsidRPr="002C5DAE">
        <w:t xml:space="preserve"> clinical course</w:t>
      </w:r>
      <w:r w:rsidRPr="002C5DAE">
        <w:t>. However</w:t>
      </w:r>
      <w:r w:rsidR="00D15C23" w:rsidRPr="002C5DAE">
        <w:t>,</w:t>
      </w:r>
      <w:r w:rsidRPr="002C5DAE">
        <w:t xml:space="preserve"> in </w:t>
      </w:r>
      <w:r w:rsidR="00E01349" w:rsidRPr="002C5DAE">
        <w:t>some</w:t>
      </w:r>
      <w:r w:rsidRPr="002C5DAE">
        <w:t xml:space="preserve"> </w:t>
      </w:r>
      <w:r w:rsidR="00867DDA" w:rsidRPr="002C5DAE">
        <w:t>studies</w:t>
      </w:r>
      <w:r w:rsidRPr="002C5DAE">
        <w:t xml:space="preserve"> there appears</w:t>
      </w:r>
      <w:r w:rsidR="00867DDA" w:rsidRPr="002C5DAE">
        <w:t xml:space="preserve"> to be</w:t>
      </w:r>
      <w:r w:rsidRPr="002C5DAE">
        <w:t xml:space="preserve"> a consistent group of </w:t>
      </w:r>
      <w:r w:rsidR="007663A6" w:rsidRPr="002C5DAE">
        <w:t xml:space="preserve">workers </w:t>
      </w:r>
      <w:r w:rsidRPr="002C5DAE">
        <w:t xml:space="preserve">who do not manifest </w:t>
      </w:r>
      <w:r w:rsidR="00AB7216" w:rsidRPr="002C5DAE">
        <w:t>rapidly</w:t>
      </w:r>
      <w:r w:rsidRPr="002C5DAE">
        <w:t xml:space="preserve"> progressive disease</w:t>
      </w:r>
      <w:r w:rsidR="00E01349" w:rsidRPr="002C5DAE">
        <w:t>.</w:t>
      </w:r>
    </w:p>
    <w:p w14:paraId="38B26D80" w14:textId="3D26FE87" w:rsidR="009D04B6" w:rsidRPr="002C5DAE" w:rsidRDefault="00D258C0" w:rsidP="002C5DAE">
      <w:pPr>
        <w:pStyle w:val="BodyText"/>
      </w:pPr>
      <w:r w:rsidRPr="002C5DAE">
        <w:t>A recent example,</w:t>
      </w:r>
      <w:r w:rsidR="00354EDB" w:rsidRPr="002C5DAE">
        <w:t xml:space="preserve"> </w:t>
      </w:r>
      <w:r w:rsidR="00731015" w:rsidRPr="002C5DAE">
        <w:fldChar w:fldCharType="begin"/>
      </w:r>
      <w:r w:rsidR="004B7D92">
        <w:instrText xml:space="preserve"> ADDIN EN.CITE &lt;EndNote&gt;&lt;Cite AuthorYear="1"&gt;&lt;Author&gt;León-Jiménez&lt;/Author&gt;&lt;Year&gt;2020&lt;/Year&gt;&lt;RecNum&gt;59&lt;/RecNum&gt;&lt;DisplayText&gt;León-Jiménez, Hidalgo-Molina (32)&lt;/DisplayText&gt;&lt;record&gt;&lt;rec-number&gt;59&lt;/rec-number&gt;&lt;foreign-keys&gt;&lt;key app="EN" db-id="x5sfepsex5xp9xe0007vepxndxda5e92atas" timestamp="1616716949"&gt;59&lt;/key&gt;&lt;/foreign-keys&gt;&lt;ref-type name="Journal Article"&gt;17&lt;/ref-type&gt;&lt;contributors&gt;&lt;authors&gt;&lt;author&gt;León-Jiménez, Antonio&lt;/author&gt;&lt;author&gt;Hidalgo-Molina, Antonio&lt;/author&gt;&lt;author&gt;Conde-Sánchez, Miguel Ángel&lt;/author&gt;&lt;author&gt;Pérez-Alonso, Aránzazu&lt;/author&gt;&lt;author&gt;Morales-Morales, José María&lt;/author&gt;&lt;author&gt;García-Gámez, Eva María&lt;/author&gt;&lt;author&gt;Córdoba-Doña, Juan Antonio&lt;/author&gt;&lt;/authors&gt;&lt;/contributors&gt;&lt;titles&gt;&lt;title&gt;Artificial stone silicosis&lt;/title&gt;&lt;secondary-title&gt;Chest&lt;/secondary-title&gt;&lt;/titles&gt;&lt;periodical&gt;&lt;full-title&gt;Chest&lt;/full-title&gt;&lt;/periodical&gt;&lt;pages&gt;1060-1068&lt;/pages&gt;&lt;volume&gt;158&lt;/volume&gt;&lt;number&gt;3&lt;/number&gt;&lt;dates&gt;&lt;year&gt;2020&lt;/year&gt;&lt;/dates&gt;&lt;publisher&gt;Elsevier BV&lt;/publisher&gt;&lt;isbn&gt;0012-3692&lt;/isbn&gt;&lt;urls&gt;&lt;related-urls&gt;&lt;url&gt;https://dx.doi.org/10.1016/j.chest.2020.03.026&lt;/url&gt;&lt;/related-urls&gt;&lt;/urls&gt;&lt;electronic-resource-num&gt;10.1016/j.chest.2020.03.026&lt;/electronic-resource-num&gt;&lt;/record&gt;&lt;/Cite&gt;&lt;/EndNote&gt;</w:instrText>
      </w:r>
      <w:r w:rsidR="00731015" w:rsidRPr="002C5DAE">
        <w:fldChar w:fldCharType="separate"/>
      </w:r>
      <w:r w:rsidR="004B7D92">
        <w:rPr>
          <w:noProof/>
        </w:rPr>
        <w:t>León-Jiménez, Hidalgo-Molina (32)</w:t>
      </w:r>
      <w:r w:rsidR="00731015" w:rsidRPr="002C5DAE">
        <w:fldChar w:fldCharType="end"/>
      </w:r>
      <w:r w:rsidR="00A45F3B" w:rsidRPr="002C5DAE">
        <w:t xml:space="preserve"> </w:t>
      </w:r>
      <w:r w:rsidR="00354EDB" w:rsidRPr="002C5DAE">
        <w:t>focused on the rapid progression observed in their cohort</w:t>
      </w:r>
      <w:r w:rsidRPr="002C5DAE">
        <w:t xml:space="preserve"> with 56% of </w:t>
      </w:r>
      <w:r w:rsidR="00A95838" w:rsidRPr="002C5DAE">
        <w:t xml:space="preserve">their </w:t>
      </w:r>
      <w:r w:rsidRPr="002C5DAE">
        <w:t xml:space="preserve">patients </w:t>
      </w:r>
      <w:r w:rsidR="00325467" w:rsidRPr="002C5DAE">
        <w:t xml:space="preserve">progressing </w:t>
      </w:r>
      <w:r w:rsidRPr="002C5DAE">
        <w:t xml:space="preserve">two or more </w:t>
      </w:r>
      <w:r w:rsidR="00A95838" w:rsidRPr="002C5DAE">
        <w:t xml:space="preserve">ILO </w:t>
      </w:r>
      <w:r w:rsidRPr="002C5DAE">
        <w:t>subcategories</w:t>
      </w:r>
      <w:r w:rsidR="00354EDB" w:rsidRPr="002C5DAE">
        <w:t>. Even so</w:t>
      </w:r>
      <w:r w:rsidR="00A95838" w:rsidRPr="002C5DAE">
        <w:t>,</w:t>
      </w:r>
      <w:r w:rsidR="00354EDB" w:rsidRPr="002C5DAE">
        <w:t xml:space="preserve"> they </w:t>
      </w:r>
      <w:r w:rsidR="00C50862" w:rsidRPr="002C5DAE">
        <w:t>documented that 55%</w:t>
      </w:r>
      <w:r w:rsidR="00354EDB" w:rsidRPr="002C5DAE">
        <w:t xml:space="preserve"> </w:t>
      </w:r>
      <w:r w:rsidR="00C50862" w:rsidRPr="002C5DAE">
        <w:t>of patients with ILO</w:t>
      </w:r>
      <w:r w:rsidR="00325467" w:rsidRPr="002C5DAE">
        <w:t xml:space="preserve"> </w:t>
      </w:r>
      <w:r w:rsidR="00354EDB" w:rsidRPr="002C5DAE">
        <w:t xml:space="preserve">category 1; </w:t>
      </w:r>
      <w:r w:rsidR="00C50862" w:rsidRPr="002C5DAE">
        <w:t xml:space="preserve">47% </w:t>
      </w:r>
      <w:r w:rsidR="00325467" w:rsidRPr="002C5DAE">
        <w:t>with</w:t>
      </w:r>
      <w:r w:rsidR="00354EDB" w:rsidRPr="002C5DAE">
        <w:t xml:space="preserve"> </w:t>
      </w:r>
      <w:r w:rsidRPr="002C5DAE">
        <w:t xml:space="preserve">ILO </w:t>
      </w:r>
      <w:r w:rsidR="00354EDB" w:rsidRPr="002C5DAE">
        <w:t>Category 2; and</w:t>
      </w:r>
      <w:r w:rsidR="00C50862" w:rsidRPr="002C5DAE">
        <w:t xml:space="preserve"> 29%</w:t>
      </w:r>
      <w:r w:rsidR="00FF2D88" w:rsidRPr="002C5DAE">
        <w:t xml:space="preserve"> with</w:t>
      </w:r>
      <w:r w:rsidRPr="002C5DAE">
        <w:t xml:space="preserve"> ILO Categor</w:t>
      </w:r>
      <w:r w:rsidR="00317821" w:rsidRPr="002C5DAE">
        <w:t>y</w:t>
      </w:r>
      <w:r w:rsidRPr="002C5DAE">
        <w:t xml:space="preserve"> </w:t>
      </w:r>
      <w:r w:rsidR="00354EDB" w:rsidRPr="002C5DAE">
        <w:t>3</w:t>
      </w:r>
      <w:r w:rsidR="00446997" w:rsidRPr="002C5DAE">
        <w:t xml:space="preserve"> did not significantly progress within their 4 -year follow</w:t>
      </w:r>
      <w:r w:rsidR="00F914DB" w:rsidRPr="002C5DAE">
        <w:t xml:space="preserve"> </w:t>
      </w:r>
      <w:r w:rsidR="00446997" w:rsidRPr="002C5DAE">
        <w:t>up duration</w:t>
      </w:r>
      <w:r w:rsidR="00684520" w:rsidRPr="002C5DAE">
        <w:t>.</w:t>
      </w:r>
      <w:r w:rsidR="00446997" w:rsidRPr="002C5DAE">
        <w:t xml:space="preserve"> L</w:t>
      </w:r>
      <w:r w:rsidR="00684520" w:rsidRPr="002C5DAE">
        <w:t>onger follow up is required</w:t>
      </w:r>
      <w:r w:rsidR="00446997" w:rsidRPr="002C5DAE">
        <w:t xml:space="preserve"> to better characterise these workers</w:t>
      </w:r>
      <w:r w:rsidR="00684520" w:rsidRPr="002C5DAE">
        <w:t>.</w:t>
      </w:r>
    </w:p>
    <w:p w14:paraId="2B5E06FF" w14:textId="1099A935" w:rsidR="007663A6" w:rsidRPr="002C5DAE" w:rsidRDefault="00EE2999" w:rsidP="002C5DAE">
      <w:pPr>
        <w:pStyle w:val="BodyText"/>
      </w:pPr>
      <w:r w:rsidRPr="002C5DAE">
        <w:fldChar w:fldCharType="begin"/>
      </w:r>
      <w:r w:rsidR="004B7D92">
        <w:instrText xml:space="preserve"> ADDIN EN.CITE &lt;EndNote&gt;&lt;Cite AuthorYear="1"&gt;&lt;Author&gt;Mohebbi&lt;/Author&gt;&lt;Year&gt;2007&lt;/Year&gt;&lt;RecNum&gt;30&lt;/RecNum&gt;&lt;DisplayText&gt;Mohebbi and Zubeyri (45)&lt;/DisplayText&gt;&lt;record&gt;&lt;rec-number&gt;30&lt;/rec-number&gt;&lt;foreign-keys&gt;&lt;key app="EN" db-id="x5sfepsex5xp9xe0007vepxndxda5e92atas" timestamp="1615505608"&gt;30&lt;/key&gt;&lt;/foreign-keys&gt;&lt;ref-type name="Journal Article"&gt;17&lt;/ref-type&gt;&lt;contributors&gt;&lt;authors&gt;&lt;author&gt;Mohebbi, I.&lt;/author&gt;&lt;author&gt;Zubeyri, T.&lt;/author&gt;&lt;/authors&gt;&lt;/contributors&gt;&lt;auth-address&gt;Department of Occupational Medicine, Urmia Medical Sciences University, Urmia, Iran.&lt;/auth-address&gt;&lt;titles&gt;&lt;title&gt;Radiological progression and mortality among silica flour packers: a longitudinal study&lt;/title&gt;&lt;secondary-title&gt;Inhalation Toxicology&lt;/secondary-title&gt;&lt;/titles&gt;&lt;periodical&gt;&lt;full-title&gt;Inhalation Toxicology&lt;/full-title&gt;&lt;/periodical&gt;&lt;pages&gt;1011-7&lt;/pages&gt;&lt;volume&gt;19&lt;/volume&gt;&lt;number&gt;12&lt;/number&gt;&lt;edition&gt;2007/10/06&lt;/edition&gt;&lt;keywords&gt;&lt;keyword&gt;Adult&lt;/keyword&gt;&lt;keyword&gt;Aged&lt;/keyword&gt;&lt;keyword&gt;Air Pollutants, Occupational/*toxicity&lt;/keyword&gt;&lt;keyword&gt;*Dust&lt;/keyword&gt;&lt;keyword&gt;Humans&lt;/keyword&gt;&lt;keyword&gt;Iran/epidemiology&lt;/keyword&gt;&lt;keyword&gt;Longitudinal Studies&lt;/keyword&gt;&lt;keyword&gt;Male&lt;/keyword&gt;&lt;keyword&gt;Middle Aged&lt;/keyword&gt;&lt;keyword&gt;Occupational Exposure/adverse effects&lt;/keyword&gt;&lt;keyword&gt;Quartz/*toxicity&lt;/keyword&gt;&lt;keyword&gt;Radiography&lt;/keyword&gt;&lt;keyword&gt;Silicosis/*diagnostic imaging/*mortality&lt;/keyword&gt;&lt;/keywords&gt;&lt;dates&gt;&lt;year&gt;2007&lt;/year&gt;&lt;pub-dates&gt;&lt;date&gt;Sep&lt;/date&gt;&lt;/pub-dates&gt;&lt;/dates&gt;&lt;isbn&gt;0895-8378&lt;/isbn&gt;&lt;accession-num&gt;17917915&lt;/accession-num&gt;&lt;urls&gt;&lt;/urls&gt;&lt;electronic-resource-num&gt;10.1080/08958370701533517&lt;/electronic-resource-num&gt;&lt;remote-database-provider&gt;NLM&lt;/remote-database-provider&gt;&lt;language&gt;eng&lt;/language&gt;&lt;/record&gt;&lt;/Cite&gt;&lt;/EndNote&gt;</w:instrText>
      </w:r>
      <w:r w:rsidRPr="002C5DAE">
        <w:fldChar w:fldCharType="separate"/>
      </w:r>
      <w:r w:rsidR="004B7D92">
        <w:rPr>
          <w:noProof/>
        </w:rPr>
        <w:t>Mohebbi and Zubeyri (45)</w:t>
      </w:r>
      <w:r w:rsidRPr="002C5DAE">
        <w:fldChar w:fldCharType="end"/>
      </w:r>
      <w:r w:rsidR="00C9307B" w:rsidRPr="002C5DAE">
        <w:t xml:space="preserve"> </w:t>
      </w:r>
      <w:r w:rsidR="007663A6" w:rsidRPr="002C5DAE">
        <w:t>reported that 34.8% of their case series including 23 silica flour packers with acute and accelerated silicosis did not progress over a mean follow</w:t>
      </w:r>
      <w:r w:rsidR="00442190" w:rsidRPr="002C5DAE">
        <w:t xml:space="preserve"> </w:t>
      </w:r>
      <w:r w:rsidR="007663A6" w:rsidRPr="002C5DAE">
        <w:t>up period of 30 months (range 12–54 months).</w:t>
      </w:r>
      <w:r w:rsidR="009C5CF4" w:rsidRPr="002C5DAE">
        <w:t xml:space="preserve"> </w:t>
      </w:r>
      <w:proofErr w:type="spellStart"/>
      <w:r w:rsidR="009C5CF4" w:rsidRPr="002C5DAE">
        <w:t>Ress</w:t>
      </w:r>
      <w:proofErr w:type="spellEnd"/>
      <w:r w:rsidR="009C5CF4" w:rsidRPr="002C5DAE">
        <w:t xml:space="preserve"> and Murray </w:t>
      </w:r>
      <w:r w:rsidR="009C5CF4" w:rsidRPr="002C5DAE">
        <w:fldChar w:fldCharType="begin"/>
      </w:r>
      <w:r w:rsidR="004B7D92">
        <w:instrText xml:space="preserve"> ADDIN EN.CITE &lt;EndNote&gt;&lt;Cite ExcludeAuth="1"&gt;&lt;Author&gt;Taylor&lt;/Author&gt;&lt;Year&gt;2016&lt;/Year&gt;&lt;RecNum&gt;29&lt;/RecNum&gt;&lt;DisplayText&gt;(46)&lt;/DisplayText&gt;&lt;record&gt;&lt;rec-number&gt;29&lt;/rec-number&gt;&lt;foreign-keys&gt;&lt;key app="EN" db-id="x5sfepsex5xp9xe0007vepxndxda5e92atas" timestamp="1615505385"&gt;29&lt;/key&gt;&lt;/foreign-keys&gt;&lt;ref-type name="Journal Article"&gt;17&lt;/ref-type&gt;&lt;contributors&gt;&lt;authors&gt;&lt;author&gt;Taylor, A. &lt;/author&gt;&lt;author&gt;Cullinan, P. &lt;/author&gt;&lt;author&gt;Blanc, P. &lt;/author&gt;&lt;author&gt;Pickering, A.&lt;/author&gt;&lt;/authors&gt;&lt;/contributors&gt;&lt;titles&gt;&lt;title&gt;Parkes&amp;apos; Occupational Lung Disorders, Fourth Edition&lt;/title&gt;&lt;/titles&gt;&lt;pages&gt; Chapter 18, 187-205&lt;/pages&gt;&lt;dates&gt;&lt;year&gt;2016&lt;/year&gt;&lt;/dates&gt;&lt;publisher&gt;CRC Press&lt;/publisher&gt;&lt;urls&gt;&lt;related-urls&gt;&lt;url&gt;https://dx.doi.org/10.1201/9781315381848&lt;/url&gt;&lt;/related-urls&gt;&lt;/urls&gt;&lt;electronic-resource-num&gt;10.1201/9781315381848&lt;/electronic-resource-num&gt;&lt;/record&gt;&lt;/Cite&gt;&lt;/EndNote&gt;</w:instrText>
      </w:r>
      <w:r w:rsidR="009C5CF4" w:rsidRPr="002C5DAE">
        <w:fldChar w:fldCharType="separate"/>
      </w:r>
      <w:r w:rsidR="004B7D92">
        <w:rPr>
          <w:noProof/>
        </w:rPr>
        <w:t>(46)</w:t>
      </w:r>
      <w:r w:rsidR="009C5CF4" w:rsidRPr="002C5DAE">
        <w:fldChar w:fldCharType="end"/>
      </w:r>
      <w:r w:rsidR="009C5CF4" w:rsidRPr="002C5DAE">
        <w:t xml:space="preserve"> suggested </w:t>
      </w:r>
      <w:r w:rsidR="00F23D8B" w:rsidRPr="002C5DAE">
        <w:t>patients with</w:t>
      </w:r>
      <w:r w:rsidR="009C5CF4" w:rsidRPr="002C5DAE">
        <w:t xml:space="preserve"> progressive disease might be between one- to two-thirds of affected workers.</w:t>
      </w:r>
    </w:p>
    <w:p w14:paraId="522B01B1" w14:textId="7ACFDC4A" w:rsidR="00A63D9B" w:rsidRPr="002C5DAE" w:rsidRDefault="00EA0958" w:rsidP="002C5DAE">
      <w:pPr>
        <w:pStyle w:val="BodyText"/>
      </w:pPr>
      <w:r w:rsidRPr="002C5DAE">
        <w:t>D</w:t>
      </w:r>
      <w:r w:rsidR="007663A6" w:rsidRPr="002C5DAE">
        <w:t xml:space="preserve">eveloping silicosis in the </w:t>
      </w:r>
      <w:r w:rsidR="00C906B5" w:rsidRPr="002C5DAE">
        <w:t xml:space="preserve">previously </w:t>
      </w:r>
      <w:r w:rsidR="007663A6" w:rsidRPr="002C5DAE">
        <w:t xml:space="preserve">exposed worker, but without evidence of disease when </w:t>
      </w:r>
      <w:r w:rsidR="00C906B5" w:rsidRPr="002C5DAE">
        <w:t xml:space="preserve">first </w:t>
      </w:r>
      <w:r w:rsidR="007663A6" w:rsidRPr="002C5DAE">
        <w:t>seen</w:t>
      </w:r>
      <w:r w:rsidR="00446997" w:rsidRPr="002C5DAE">
        <w:t xml:space="preserve"> at the time of entering a surveillance program</w:t>
      </w:r>
      <w:r w:rsidR="007663A6" w:rsidRPr="002C5DAE">
        <w:t xml:space="preserve">, </w:t>
      </w:r>
      <w:r w:rsidR="00650A40" w:rsidRPr="002C5DAE">
        <w:t xml:space="preserve">can occur </w:t>
      </w:r>
      <w:r w:rsidR="007663A6" w:rsidRPr="002C5DAE">
        <w:t xml:space="preserve">even </w:t>
      </w:r>
      <w:r w:rsidR="00C906B5" w:rsidRPr="002C5DAE">
        <w:t>in the absence of</w:t>
      </w:r>
      <w:r w:rsidR="007663A6" w:rsidRPr="002C5DAE">
        <w:t xml:space="preserve"> further exposur</w:t>
      </w:r>
      <w:r w:rsidR="00FF50D6" w:rsidRPr="002C5DAE">
        <w:t xml:space="preserve">e </w:t>
      </w:r>
      <w:r w:rsidR="00A63D9B" w:rsidRPr="002C5DAE">
        <w:fldChar w:fldCharType="begin"/>
      </w:r>
      <w:r w:rsidR="004B7D92">
        <w:instrText xml:space="preserve"> ADDIN EN.CITE &lt;EndNote&gt;&lt;Cite&gt;&lt;Author&gt;Almberg&lt;/Author&gt;&lt;Year&gt;2020&lt;/Year&gt;&lt;RecNum&gt;22&lt;/RecNum&gt;&lt;DisplayText&gt;(42)&lt;/DisplayText&gt;&lt;record&gt;&lt;rec-number&gt;22&lt;/rec-number&gt;&lt;foreign-keys&gt;&lt;key app="EN" db-id="x5sfepsex5xp9xe0007vepxndxda5e92atas" timestamp="1615503627"&gt;22&lt;/key&gt;&lt;/foreign-keys&gt;&lt;ref-type name="Journal Article"&gt;17&lt;/ref-type&gt;&lt;contributors&gt;&lt;authors&gt;&lt;author&gt;Almberg, Kirsten S&lt;/author&gt;&lt;author&gt;Friedman, Lee S&lt;/author&gt;&lt;author&gt;Rose, Cecile S&lt;/author&gt;&lt;author&gt;Go, Leonard HT&lt;/author&gt;&lt;author&gt;Cohen, Robert A&lt;/author&gt;&lt;/authors&gt;&lt;/contributors&gt;&lt;titles&gt;&lt;title&gt;Progression of coal workers’ pneumoconiosis absent further exposure&lt;/title&gt;&lt;secondary-title&gt;Occupational and Environmental Medicine&lt;/secondary-title&gt;&lt;/titles&gt;&lt;periodical&gt;&lt;full-title&gt;Occupational and environmental medicine&lt;/full-title&gt;&lt;/periodical&gt;&lt;pages&gt;748-751&lt;/pages&gt;&lt;volume&gt;77&lt;/volume&gt;&lt;number&gt;11&lt;/number&gt;&lt;dates&gt;&lt;year&gt;2020&lt;/year&gt;&lt;/dates&gt;&lt;isbn&gt;1351-0711&lt;/isbn&gt;&lt;urls&gt;&lt;/urls&gt;&lt;/record&gt;&lt;/Cite&gt;&lt;/EndNote&gt;</w:instrText>
      </w:r>
      <w:r w:rsidR="00A63D9B" w:rsidRPr="002C5DAE">
        <w:fldChar w:fldCharType="separate"/>
      </w:r>
      <w:r w:rsidR="004B7D92">
        <w:rPr>
          <w:noProof/>
        </w:rPr>
        <w:t>(42)</w:t>
      </w:r>
      <w:r w:rsidR="00A63D9B" w:rsidRPr="002C5DAE">
        <w:fldChar w:fldCharType="end"/>
      </w:r>
      <w:r w:rsidR="007663A6" w:rsidRPr="002C5DAE">
        <w:t>. Combined with the potential for transient lapses in safe work practices</w:t>
      </w:r>
      <w:r w:rsidR="00005640">
        <w:t xml:space="preserve"> and/or short-term </w:t>
      </w:r>
      <w:r w:rsidR="00B101E5">
        <w:t>high level exposure</w:t>
      </w:r>
      <w:r w:rsidR="00005640" w:rsidRPr="00076709">
        <w:t>, once silicosis is recognised or even strongly suspected</w:t>
      </w:r>
      <w:r w:rsidR="00005640">
        <w:t>,</w:t>
      </w:r>
      <w:r w:rsidR="00005640" w:rsidRPr="00076709">
        <w:t xml:space="preserve"> it is recommended </w:t>
      </w:r>
      <w:r w:rsidR="00005640">
        <w:t xml:space="preserve">that </w:t>
      </w:r>
      <w:r w:rsidR="00005640" w:rsidRPr="00076709">
        <w:t>further RCS</w:t>
      </w:r>
      <w:r w:rsidR="00005640">
        <w:t xml:space="preserve"> dust</w:t>
      </w:r>
      <w:r w:rsidR="00005640" w:rsidRPr="00076709">
        <w:t xml:space="preserve"> exposure </w:t>
      </w:r>
      <w:r w:rsidR="00005640">
        <w:t>is</w:t>
      </w:r>
      <w:r w:rsidR="00005640" w:rsidRPr="00076709">
        <w:t xml:space="preserve"> </w:t>
      </w:r>
      <w:r w:rsidR="00005640">
        <w:t xml:space="preserve">best </w:t>
      </w:r>
      <w:r w:rsidR="00005640" w:rsidRPr="00076709">
        <w:t>avoided</w:t>
      </w:r>
      <w:r w:rsidR="00005640">
        <w:t>.</w:t>
      </w:r>
    </w:p>
    <w:p w14:paraId="193C4752" w14:textId="2FD9CE8B" w:rsidR="00A63D9B" w:rsidRPr="002C5DAE" w:rsidRDefault="00446997" w:rsidP="002C5DAE">
      <w:pPr>
        <w:pStyle w:val="BodyText"/>
      </w:pPr>
      <w:r w:rsidRPr="002C5DAE">
        <w:t>However, u</w:t>
      </w:r>
      <w:r w:rsidR="00A63D9B" w:rsidRPr="002C5DAE">
        <w:t>ntil there is clear evidence of disease progression, the decision to stop work should be a patient-centred shared decision.</w:t>
      </w:r>
    </w:p>
    <w:p w14:paraId="721B26ED" w14:textId="011C3C23" w:rsidR="00DC7088" w:rsidRDefault="00D62F96" w:rsidP="00076709">
      <w:pPr>
        <w:pStyle w:val="BodyText"/>
        <w:sectPr w:rsidR="00DC7088" w:rsidSect="004F6D2D">
          <w:pgSz w:w="11906" w:h="16838"/>
          <w:pgMar w:top="1135" w:right="1440" w:bottom="1440" w:left="1440" w:header="567" w:footer="708" w:gutter="0"/>
          <w:cols w:space="708"/>
          <w:docGrid w:linePitch="360"/>
        </w:sectPr>
      </w:pPr>
      <w:r w:rsidRPr="00AC4BBF">
        <w:rPr>
          <w:noProof/>
          <w:lang w:eastAsia="en-AU"/>
        </w:rPr>
        <mc:AlternateContent>
          <mc:Choice Requires="wps">
            <w:drawing>
              <wp:anchor distT="0" distB="0" distL="114300" distR="114300" simplePos="0" relativeHeight="251658246" behindDoc="0" locked="0" layoutInCell="1" allowOverlap="1" wp14:anchorId="089A5DFE" wp14:editId="0DDC537A">
                <wp:simplePos x="0" y="0"/>
                <wp:positionH relativeFrom="column">
                  <wp:posOffset>-963637</wp:posOffset>
                </wp:positionH>
                <wp:positionV relativeFrom="page">
                  <wp:posOffset>7420708</wp:posOffset>
                </wp:positionV>
                <wp:extent cx="7680960" cy="3267710"/>
                <wp:effectExtent l="0" t="0" r="0" b="8890"/>
                <wp:wrapNone/>
                <wp:docPr id="16" name="Right Tri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80960" cy="3267710"/>
                        </a:xfrm>
                        <a:prstGeom prst="rtTriangle">
                          <a:avLst/>
                        </a:prstGeom>
                        <a:solidFill>
                          <a:schemeClr val="accent5">
                            <a:lumMod val="85000"/>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4ECC4" id="Right Triangle 16" o:spid="_x0000_s1026" type="#_x0000_t6" alt="&quot;&quot;" style="position:absolute;margin-left:-75.9pt;margin-top:584.3pt;width:604.8pt;height:257.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" fillcolor="#d8d8d8 [2728]" stroked="f" strokeweight="1pt">
                <v:fill opacity="20303f"/>
                <w10:wrap anchory="page"/>
              </v:shape>
            </w:pict>
          </mc:Fallback>
        </mc:AlternateContent>
      </w:r>
      <w:r w:rsidRPr="00AC4BBF">
        <w:rPr>
          <w:noProof/>
          <w:lang w:eastAsia="en-AU"/>
        </w:rPr>
        <mc:AlternateContent>
          <mc:Choice Requires="wps">
            <w:drawing>
              <wp:anchor distT="0" distB="0" distL="114300" distR="114300" simplePos="0" relativeHeight="251658245" behindDoc="0" locked="0" layoutInCell="1" allowOverlap="1" wp14:anchorId="7D2A402B" wp14:editId="497E5053">
                <wp:simplePos x="0" y="0"/>
                <wp:positionH relativeFrom="column">
                  <wp:posOffset>-949569</wp:posOffset>
                </wp:positionH>
                <wp:positionV relativeFrom="page">
                  <wp:posOffset>8412480</wp:posOffset>
                </wp:positionV>
                <wp:extent cx="7825740" cy="2270760"/>
                <wp:effectExtent l="0" t="0" r="3810" b="0"/>
                <wp:wrapNone/>
                <wp:docPr id="5" name="Right Tri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V="1">
                          <a:off x="0" y="0"/>
                          <a:ext cx="7825740" cy="2270760"/>
                        </a:xfrm>
                        <a:prstGeom prst="rtTriangle">
                          <a:avLst/>
                        </a:prstGeom>
                        <a:solidFill>
                          <a:schemeClr val="bg2">
                            <a:lumMod val="75000"/>
                            <a:alpha val="6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CBEDA" id="Right Triangle 5" o:spid="_x0000_s1026" type="#_x0000_t6" alt="&quot;&quot;" style="position:absolute;margin-left:-74.75pt;margin-top:662.4pt;width:616.2pt;height:178.8pt;rotation:180;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" fillcolor="#aeaaaa [2414]" stroked="f" strokeweight="1pt">
                <v:fill opacity="43176f"/>
                <w10:wrap anchory="page"/>
              </v:shape>
            </w:pict>
          </mc:Fallback>
        </mc:AlternateContent>
      </w:r>
    </w:p>
    <w:p w14:paraId="0E21A3D5" w14:textId="64EE42BF" w:rsidR="00D515DA" w:rsidRDefault="0020112C" w:rsidP="002E15C6">
      <w:pPr>
        <w:pStyle w:val="Heading2"/>
        <w:rPr>
          <w:rFonts w:eastAsia="Times New Roman"/>
          <w:lang w:eastAsia="en-AU"/>
        </w:rPr>
      </w:pPr>
      <w:bookmarkStart w:id="52" w:name="_Toc93591873"/>
      <w:r>
        <w:rPr>
          <w:rFonts w:eastAsia="Times New Roman"/>
          <w:lang w:eastAsia="en-AU"/>
        </w:rPr>
        <w:lastRenderedPageBreak/>
        <w:t>Prevent</w:t>
      </w:r>
      <w:r w:rsidR="00047F60">
        <w:rPr>
          <w:rFonts w:eastAsia="Times New Roman"/>
          <w:lang w:eastAsia="en-AU"/>
        </w:rPr>
        <w:t>ion</w:t>
      </w:r>
      <w:r>
        <w:rPr>
          <w:rFonts w:eastAsia="Times New Roman"/>
          <w:lang w:eastAsia="en-AU"/>
        </w:rPr>
        <w:t xml:space="preserve"> </w:t>
      </w:r>
      <w:r w:rsidR="00DF358B">
        <w:rPr>
          <w:rFonts w:eastAsia="Times New Roman"/>
          <w:lang w:eastAsia="en-AU"/>
        </w:rPr>
        <w:t xml:space="preserve">of </w:t>
      </w:r>
      <w:r w:rsidR="007C4BDB">
        <w:rPr>
          <w:rFonts w:eastAsia="Times New Roman"/>
          <w:lang w:eastAsia="en-AU"/>
        </w:rPr>
        <w:t>silicosis</w:t>
      </w:r>
      <w:bookmarkEnd w:id="52"/>
    </w:p>
    <w:p w14:paraId="0103A38C" w14:textId="4E67A759" w:rsidR="0020112C" w:rsidRDefault="008F5DDC" w:rsidP="008F5DDC">
      <w:pPr>
        <w:pStyle w:val="BodyText"/>
        <w:rPr>
          <w:lang w:eastAsia="en-AU"/>
        </w:rPr>
      </w:pPr>
      <w:r>
        <w:rPr>
          <w:lang w:eastAsia="en-AU"/>
        </w:rPr>
        <w:t xml:space="preserve">Prevention of silicosis </w:t>
      </w:r>
      <w:r w:rsidRPr="00673EDC">
        <w:rPr>
          <w:lang w:eastAsia="en-AU"/>
        </w:rPr>
        <w:t>is broadly divided into three categories: primary, secondary and tertiary prevention, as summarised</w:t>
      </w:r>
      <w:r w:rsidRPr="00DE0015">
        <w:rPr>
          <w:lang w:eastAsia="en-AU"/>
        </w:rPr>
        <w:t xml:space="preserve"> in</w:t>
      </w:r>
      <w:r w:rsidR="006E7D73" w:rsidRPr="00DE0015">
        <w:rPr>
          <w:lang w:eastAsia="en-AU"/>
        </w:rPr>
        <w:t xml:space="preserve"> </w:t>
      </w:r>
      <w:r w:rsidR="006E7D73" w:rsidRPr="00DE0015">
        <w:rPr>
          <w:lang w:eastAsia="en-AU"/>
        </w:rPr>
        <w:fldChar w:fldCharType="begin"/>
      </w:r>
      <w:r w:rsidR="006E7D73" w:rsidRPr="00DE0015">
        <w:rPr>
          <w:lang w:eastAsia="en-AU"/>
        </w:rPr>
        <w:instrText xml:space="preserve"> REF _Ref66445137 \h </w:instrText>
      </w:r>
      <w:r w:rsidR="006E7D73" w:rsidRPr="00DE0015">
        <w:rPr>
          <w:lang w:eastAsia="en-AU"/>
        </w:rPr>
      </w:r>
      <w:r w:rsidR="006E7D73" w:rsidRPr="00DE0015">
        <w:rPr>
          <w:lang w:eastAsia="en-AU"/>
        </w:rPr>
        <w:fldChar w:fldCharType="separate"/>
      </w:r>
      <w:r w:rsidR="00F44CF3" w:rsidRPr="00312A20">
        <w:t xml:space="preserve">Table </w:t>
      </w:r>
      <w:r w:rsidR="00F44CF3">
        <w:rPr>
          <w:noProof/>
        </w:rPr>
        <w:t>1</w:t>
      </w:r>
      <w:r w:rsidR="006E7D73" w:rsidRPr="00DE0015">
        <w:rPr>
          <w:lang w:eastAsia="en-AU"/>
        </w:rPr>
        <w:fldChar w:fldCharType="end"/>
      </w:r>
      <w:r w:rsidRPr="00DE0015">
        <w:rPr>
          <w:lang w:eastAsia="en-AU"/>
        </w:rPr>
        <w:t>.</w:t>
      </w:r>
    </w:p>
    <w:p w14:paraId="1AA8F44C" w14:textId="1321F46C" w:rsidR="007B7217" w:rsidRDefault="007B7217" w:rsidP="007B7217">
      <w:pPr>
        <w:pStyle w:val="IntenseQuote"/>
        <w:rPr>
          <w:lang w:eastAsia="en-AU"/>
        </w:rPr>
      </w:pPr>
      <w:r>
        <w:rPr>
          <w:lang w:eastAsia="en-AU"/>
        </w:rPr>
        <w:t>Currently, there is no treatment for silicosis. Prevention of cumulative exposure that might trigger silicosis is therefore the highest priority.</w:t>
      </w:r>
    </w:p>
    <w:p w14:paraId="64C4F9F7" w14:textId="70B7DDCD" w:rsidR="00935144" w:rsidRPr="00312A20" w:rsidRDefault="00F925DB" w:rsidP="00771A5E">
      <w:pPr>
        <w:pStyle w:val="Caption"/>
      </w:pPr>
      <w:bookmarkStart w:id="53" w:name="_Ref66445137"/>
      <w:bookmarkStart w:id="54" w:name="_Toc93397254"/>
      <w:r w:rsidRPr="00312A20">
        <w:rPr>
          <w:noProof/>
        </w:rPr>
        <w:drawing>
          <wp:anchor distT="0" distB="0" distL="114300" distR="114300" simplePos="0" relativeHeight="251658257" behindDoc="1" locked="0" layoutInCell="1" allowOverlap="1" wp14:anchorId="0CC0CC09" wp14:editId="3958C6EC">
            <wp:simplePos x="0" y="0"/>
            <wp:positionH relativeFrom="column">
              <wp:posOffset>0</wp:posOffset>
            </wp:positionH>
            <wp:positionV relativeFrom="paragraph">
              <wp:posOffset>232410</wp:posOffset>
            </wp:positionV>
            <wp:extent cx="5464810" cy="6313170"/>
            <wp:effectExtent l="0" t="0" r="2540" b="0"/>
            <wp:wrapTight wrapText="bothSides">
              <wp:wrapPolygon edited="0">
                <wp:start x="0" y="0"/>
                <wp:lineTo x="0" y="21509"/>
                <wp:lineTo x="21535" y="21509"/>
                <wp:lineTo x="21535" y="0"/>
                <wp:lineTo x="0" y="0"/>
              </wp:wrapPolygon>
            </wp:wrapTight>
            <wp:docPr id="38" name="Picture 38" descr="Prevention of silicosis. Figure describes interventions for primary, secondary and tertiary pre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revention of silicosis. Figure describes interventions for primary, secondary and tertiary prevention"/>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464810" cy="6313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5144" w:rsidRPr="00312A20">
        <w:t xml:space="preserve">Table </w:t>
      </w:r>
      <w:fldSimple w:instr=" SEQ Table \* ARABIC ">
        <w:r w:rsidR="00F44CF3">
          <w:rPr>
            <w:noProof/>
          </w:rPr>
          <w:t>1</w:t>
        </w:r>
      </w:fldSimple>
      <w:bookmarkEnd w:id="53"/>
      <w:r w:rsidR="001567B6" w:rsidRPr="00312A20">
        <w:tab/>
      </w:r>
      <w:r w:rsidR="00452D24" w:rsidRPr="00312A20">
        <w:t xml:space="preserve">Prevention </w:t>
      </w:r>
      <w:r w:rsidR="00452D24" w:rsidRPr="00E02751">
        <w:t>of silicosis</w:t>
      </w:r>
      <w:bookmarkEnd w:id="54"/>
    </w:p>
    <w:p w14:paraId="74B92702" w14:textId="1D6A0A98" w:rsidR="00B327B5" w:rsidRDefault="001D219A" w:rsidP="002C5DAE">
      <w:pPr>
        <w:pStyle w:val="BodyText"/>
        <w:rPr>
          <w:lang w:eastAsia="en-AU"/>
        </w:rPr>
      </w:pPr>
      <w:r>
        <w:rPr>
          <w:lang w:eastAsia="en-AU"/>
        </w:rPr>
        <w:t xml:space="preserve"> </w:t>
      </w:r>
      <w:r w:rsidR="00B327B5">
        <w:rPr>
          <w:lang w:eastAsia="en-AU"/>
        </w:rPr>
        <w:br w:type="page"/>
      </w:r>
    </w:p>
    <w:p w14:paraId="7C659CC7" w14:textId="00ABBE7B" w:rsidR="003F4CD7" w:rsidRDefault="007273CF" w:rsidP="008C2CCC">
      <w:pPr>
        <w:pStyle w:val="Heading3"/>
        <w:rPr>
          <w:lang w:eastAsia="en-AU"/>
        </w:rPr>
      </w:pPr>
      <w:bookmarkStart w:id="55" w:name="_Ref66738258"/>
      <w:bookmarkStart w:id="56" w:name="_Toc93591874"/>
      <w:r>
        <w:rPr>
          <w:lang w:eastAsia="en-AU"/>
        </w:rPr>
        <w:lastRenderedPageBreak/>
        <w:t>Primary prevention</w:t>
      </w:r>
      <w:bookmarkEnd w:id="55"/>
      <w:bookmarkEnd w:id="56"/>
    </w:p>
    <w:p w14:paraId="7C7BF149" w14:textId="71C37628" w:rsidR="00747B1F" w:rsidRPr="002C5DAE" w:rsidRDefault="008A6225" w:rsidP="002C5DAE">
      <w:pPr>
        <w:pStyle w:val="BodyText"/>
      </w:pPr>
      <w:r w:rsidRPr="002C5DAE">
        <w:t>While not their responsibility</w:t>
      </w:r>
      <w:r w:rsidR="00A26593" w:rsidRPr="002C5DAE">
        <w:t xml:space="preserve">, medical practitioners contribute </w:t>
      </w:r>
      <w:r w:rsidRPr="002C5DAE">
        <w:t xml:space="preserve">to primary prevention of silicosis </w:t>
      </w:r>
      <w:r w:rsidR="00A26593" w:rsidRPr="002C5DAE">
        <w:t>by promoting awareness of the health consequences and actively reinforcing and encouraging safe work practices.</w:t>
      </w:r>
    </w:p>
    <w:p w14:paraId="5B2C1602" w14:textId="7DCD0FBE" w:rsidR="00D2479A" w:rsidRPr="002C5DAE" w:rsidRDefault="002B3590" w:rsidP="002C5DAE">
      <w:pPr>
        <w:pStyle w:val="BodyText"/>
      </w:pPr>
      <w:r w:rsidRPr="002C5DAE">
        <w:t>P</w:t>
      </w:r>
      <w:r w:rsidR="00D2479A" w:rsidRPr="002C5DAE">
        <w:t xml:space="preserve">rimary prevention adopts, as far as reasonably practicable, the Hierarchy of </w:t>
      </w:r>
      <w:r w:rsidR="004C4A43" w:rsidRPr="002C5DAE">
        <w:t>Control Measures</w:t>
      </w:r>
      <w:r w:rsidR="00E41EE7" w:rsidRPr="002C5DAE">
        <w:t xml:space="preserve"> </w:t>
      </w:r>
      <w:r w:rsidR="00016A5C" w:rsidRPr="002C5DAE">
        <w:fldChar w:fldCharType="begin"/>
      </w:r>
      <w:r w:rsidR="002F5163" w:rsidRPr="002C5DAE">
        <w:instrText xml:space="preserve"> ADDIN EN.CITE &lt;EndNote&gt;&lt;Cite ExcludeYear="1"&gt;&lt;Author&gt;Safe Work Australia&lt;/Author&gt;&lt;RecNum&gt;39&lt;/RecNum&gt;&lt;DisplayText&gt;(1)&lt;/DisplayText&gt;&lt;record&gt;&lt;rec-number&gt;39&lt;/rec-number&gt;&lt;foreign-keys&gt;&lt;key app="EN" db-id="x5sfepsex5xp9xe0007vepxndxda5e92atas" timestamp="1615521434"&gt;39&lt;/key&gt;&lt;/foreign-keys&gt;&lt;ref-type name="Web Page"&gt;12&lt;/ref-type&gt;&lt;contributors&gt;&lt;authors&gt;&lt;author&gt;Safe Work Australia,&lt;/author&gt;&lt;/authors&gt;&lt;/contributors&gt;&lt;titles&gt;&lt;title&gt;Crystalline silica and silicosis&lt;/title&gt;&lt;/titles&gt;&lt;dates&gt;&lt;/dates&gt;&lt;urls&gt;&lt;related-urls&gt;&lt;url&gt;https://www.safeworkaustralia.gov.au/silica&lt;/url&gt;&lt;/related-urls&gt;&lt;/urls&gt;&lt;custom1&gt;12 March&lt;/custom1&gt;&lt;custom2&gt;2021&lt;/custom2&gt;&lt;/record&gt;&lt;/Cite&gt;&lt;/EndNote&gt;</w:instrText>
      </w:r>
      <w:r w:rsidR="00016A5C" w:rsidRPr="002C5DAE">
        <w:fldChar w:fldCharType="separate"/>
      </w:r>
      <w:r w:rsidR="002F5163" w:rsidRPr="002C5DAE">
        <w:t>(1)</w:t>
      </w:r>
      <w:r w:rsidR="00016A5C" w:rsidRPr="002C5DAE">
        <w:fldChar w:fldCharType="end"/>
      </w:r>
      <w:r w:rsidR="002C3858" w:rsidRPr="002C5DAE">
        <w:t xml:space="preserve"> which include</w:t>
      </w:r>
      <w:r w:rsidR="000956C1">
        <w:t>s</w:t>
      </w:r>
      <w:r w:rsidR="00D2479A" w:rsidRPr="002C5DAE">
        <w:t>:</w:t>
      </w:r>
    </w:p>
    <w:p w14:paraId="45553AE5" w14:textId="4B327FB3" w:rsidR="00D2479A" w:rsidRPr="002C5DAE" w:rsidRDefault="000A334E" w:rsidP="002C5DAE">
      <w:pPr>
        <w:pStyle w:val="ListBullet2"/>
      </w:pPr>
      <w:r w:rsidRPr="002C5DAE">
        <w:t>E</w:t>
      </w:r>
      <w:r w:rsidR="00D2479A" w:rsidRPr="002C5DAE">
        <w:t>liminat</w:t>
      </w:r>
      <w:r w:rsidR="00ED2C5A">
        <w:t>e</w:t>
      </w:r>
      <w:r w:rsidR="00FE7FB8">
        <w:t xml:space="preserve"> </w:t>
      </w:r>
      <w:r w:rsidR="00D2479A" w:rsidRPr="002C5DAE">
        <w:t xml:space="preserve">the </w:t>
      </w:r>
      <w:r w:rsidR="00AA2076" w:rsidRPr="002C5DAE">
        <w:t>risk to health and safety</w:t>
      </w:r>
      <w:r w:rsidR="009877EE" w:rsidRPr="002C5DAE">
        <w:t>.</w:t>
      </w:r>
    </w:p>
    <w:p w14:paraId="12BD80D1" w14:textId="6229EF45" w:rsidR="00C272BC" w:rsidRDefault="00D2479A" w:rsidP="002C5DAE">
      <w:pPr>
        <w:pStyle w:val="ListBullet2"/>
      </w:pPr>
      <w:r w:rsidRPr="002C5DAE">
        <w:t>Substitut</w:t>
      </w:r>
      <w:r w:rsidR="00ED2C5A">
        <w:t>e</w:t>
      </w:r>
      <w:r w:rsidRPr="002C5DAE">
        <w:t xml:space="preserve"> the hazard </w:t>
      </w:r>
      <w:r w:rsidR="007E39BB" w:rsidRPr="002C5DAE">
        <w:t>that gives ris</w:t>
      </w:r>
      <w:r w:rsidR="00106E77" w:rsidRPr="002C5DAE">
        <w:t>e</w:t>
      </w:r>
      <w:r w:rsidR="007E39BB" w:rsidRPr="002C5DAE">
        <w:t xml:space="preserve"> to the risk </w:t>
      </w:r>
      <w:r w:rsidRPr="002C5DAE">
        <w:t>with a safer product</w:t>
      </w:r>
      <w:r w:rsidR="000D2A6E">
        <w:t xml:space="preserve"> </w:t>
      </w:r>
      <w:r w:rsidR="002B58E2" w:rsidRPr="002C5DAE">
        <w:t>(</w:t>
      </w:r>
      <w:r w:rsidR="00BE4FF1" w:rsidRPr="002C5DAE">
        <w:t>e.g.</w:t>
      </w:r>
      <w:r w:rsidR="00B27FF7" w:rsidRPr="002C5DAE">
        <w:t xml:space="preserve"> sourcing a stone benchtop </w:t>
      </w:r>
      <w:r w:rsidR="004C161A" w:rsidRPr="002C5DAE">
        <w:t>with a lower percentage of silica</w:t>
      </w:r>
      <w:r w:rsidR="002B58E2" w:rsidRPr="002C5DAE">
        <w:t>)</w:t>
      </w:r>
      <w:r w:rsidR="000956C1">
        <w:t>.</w:t>
      </w:r>
    </w:p>
    <w:p w14:paraId="217ADDD9" w14:textId="4224A43D" w:rsidR="00BE4FF1" w:rsidRPr="002C5DAE" w:rsidRDefault="003116D3" w:rsidP="002C5DAE">
      <w:pPr>
        <w:pStyle w:val="ListBullet2"/>
      </w:pPr>
      <w:r w:rsidRPr="002C5DAE">
        <w:t>Isolat</w:t>
      </w:r>
      <w:r w:rsidR="00ED2C5A">
        <w:t>e</w:t>
      </w:r>
      <w:r w:rsidRPr="002C5DAE">
        <w:t xml:space="preserve"> the hazard from any person exposed to it (e.g. designate areas for tasks that generate dust and appropriate worker positioning during these tasks)</w:t>
      </w:r>
      <w:r w:rsidR="00BE4FF1" w:rsidRPr="002C5DAE">
        <w:t>; Reduc</w:t>
      </w:r>
      <w:r w:rsidR="00ED2C5A">
        <w:t>e</w:t>
      </w:r>
      <w:r w:rsidR="00BE4FF1" w:rsidRPr="002C5DAE">
        <w:t xml:space="preserve"> the risks through engineering controls</w:t>
      </w:r>
      <w:r w:rsidR="004C699F">
        <w:t>.</w:t>
      </w:r>
    </w:p>
    <w:p w14:paraId="52582716" w14:textId="3E90E5C5" w:rsidR="003F6A59" w:rsidRPr="002C5DAE" w:rsidRDefault="00BE4FF1" w:rsidP="002C5DAE">
      <w:pPr>
        <w:pStyle w:val="ListBullet2"/>
      </w:pPr>
      <w:r w:rsidRPr="002C5DAE">
        <w:t>Reduc</w:t>
      </w:r>
      <w:r w:rsidR="00ED2C5A">
        <w:t>e</w:t>
      </w:r>
      <w:r w:rsidRPr="002C5DAE">
        <w:t xml:space="preserve"> exposure to the hazard using administrative controls</w:t>
      </w:r>
      <w:r w:rsidR="004C699F">
        <w:t>.</w:t>
      </w:r>
    </w:p>
    <w:p w14:paraId="23D0D848" w14:textId="22A3D829" w:rsidR="003116D3" w:rsidRPr="002C5DAE" w:rsidRDefault="00BE4FF1" w:rsidP="002C5DAE">
      <w:pPr>
        <w:pStyle w:val="ListBullet2"/>
      </w:pPr>
      <w:r w:rsidRPr="002C5DAE">
        <w:t>Us</w:t>
      </w:r>
      <w:r w:rsidR="00ED2C5A">
        <w:t>e</w:t>
      </w:r>
      <w:r w:rsidRPr="002C5DAE">
        <w:t xml:space="preserve"> personal protective equipment (PPE).</w:t>
      </w:r>
    </w:p>
    <w:p w14:paraId="6E925EAD" w14:textId="04A9599C" w:rsidR="00246A86" w:rsidRPr="005C6277" w:rsidRDefault="00FB5E13" w:rsidP="005C6277">
      <w:pPr>
        <w:pStyle w:val="BodyText"/>
        <w:rPr>
          <w:bCs/>
          <w:lang w:eastAsia="en-AU"/>
        </w:rPr>
      </w:pPr>
      <w:bookmarkStart w:id="57" w:name="_Ref66742462"/>
      <w:r w:rsidRPr="00246A86">
        <w:rPr>
          <w:lang w:eastAsia="en-AU"/>
        </w:rPr>
        <w:t xml:space="preserve">See </w:t>
      </w:r>
      <w:r w:rsidR="00246A86" w:rsidRPr="005C6277">
        <w:rPr>
          <w:lang w:eastAsia="en-AU"/>
        </w:rPr>
        <w:t xml:space="preserve">the </w:t>
      </w:r>
      <w:hyperlink r:id="rId30" w:history="1">
        <w:r w:rsidR="00246A86" w:rsidRPr="005C6277">
          <w:rPr>
            <w:rStyle w:val="Hyperlink"/>
            <w:lang w:eastAsia="en-AU"/>
          </w:rPr>
          <w:t xml:space="preserve">model Code of Practice: </w:t>
        </w:r>
        <w:r w:rsidR="00246A86" w:rsidRPr="005C6277">
          <w:rPr>
            <w:rStyle w:val="Hyperlink"/>
            <w:i/>
            <w:iCs/>
            <w:lang w:eastAsia="en-AU"/>
          </w:rPr>
          <w:t>Managing the risks of respirable crystalline silica when working with engineered stone</w:t>
        </w:r>
      </w:hyperlink>
      <w:r w:rsidR="00246A86" w:rsidRPr="005C6277">
        <w:rPr>
          <w:lang w:eastAsia="en-AU"/>
        </w:rPr>
        <w:t xml:space="preserve"> </w:t>
      </w:r>
      <w:r w:rsidR="00261FC3">
        <w:rPr>
          <w:lang w:eastAsia="en-AU"/>
        </w:rPr>
        <w:fldChar w:fldCharType="begin"/>
      </w:r>
      <w:r w:rsidR="005C6A22">
        <w:rPr>
          <w:lang w:eastAsia="en-AU"/>
        </w:rPr>
        <w:instrText xml:space="preserve"> ADDIN EN.CITE &lt;EndNote&gt;&lt;Cite&gt;&lt;Author&gt;Safe Work Australia&lt;/Author&gt;&lt;Year&gt;2021&lt;/Year&gt;&lt;RecNum&gt;106&lt;/RecNum&gt;&lt;DisplayText&gt;(10)&lt;/DisplayText&gt;&lt;record&gt;&lt;rec-number&gt;106&lt;/rec-number&gt;&lt;foreign-keys&gt;&lt;key app="EN" db-id="x5sfepsex5xp9xe0007vepxndxda5e92atas" timestamp="1635978496"&gt;106&lt;/key&gt;&lt;/foreign-keys&gt;&lt;ref-type name="Web Page"&gt;12&lt;/ref-type&gt;&lt;contributors&gt;&lt;authors&gt;&lt;author&gt;Safe Work Australia,&lt;/author&gt;&lt;/authors&gt;&lt;/contributors&gt;&lt;titles&gt;&lt;title&gt;Managing the risks of respirable crystalline silica from engineered stone in the workplace: Code of Practice&lt;/title&gt;&lt;/titles&gt;&lt;dates&gt;&lt;year&gt;2021&lt;/year&gt;&lt;/dates&gt;&lt;urls&gt;&lt;related-urls&gt;&lt;url&gt;https://www.safeworkaustralia.gov.au/sites/default/files/2021-10/Model%20Code%20of%20Practice%20-%20Managing%20the%20risks%20of%20respirable%20crystalline%20silica%20from%20engineered%20stone%20in%20the%20workplace.pdf&lt;/url&gt;&lt;/related-urls&gt;&lt;/urls&gt;&lt;custom1&gt;4 November &lt;/custom1&gt;&lt;custom2&gt;2021&lt;/custom2&gt;&lt;/record&gt;&lt;/Cite&gt;&lt;/EndNote&gt;</w:instrText>
      </w:r>
      <w:r w:rsidR="00261FC3">
        <w:rPr>
          <w:lang w:eastAsia="en-AU"/>
        </w:rPr>
        <w:fldChar w:fldCharType="separate"/>
      </w:r>
      <w:r w:rsidR="005C6A22">
        <w:rPr>
          <w:noProof/>
          <w:lang w:eastAsia="en-AU"/>
        </w:rPr>
        <w:t>(10)</w:t>
      </w:r>
      <w:r w:rsidR="00261FC3">
        <w:rPr>
          <w:lang w:eastAsia="en-AU"/>
        </w:rPr>
        <w:fldChar w:fldCharType="end"/>
      </w:r>
      <w:r w:rsidR="00261FC3">
        <w:rPr>
          <w:lang w:eastAsia="en-AU"/>
        </w:rPr>
        <w:t xml:space="preserve"> </w:t>
      </w:r>
      <w:r w:rsidR="00246A86" w:rsidRPr="005C6277">
        <w:rPr>
          <w:lang w:eastAsia="en-AU"/>
        </w:rPr>
        <w:t>which provides further information</w:t>
      </w:r>
      <w:r w:rsidR="00A905BE">
        <w:rPr>
          <w:lang w:eastAsia="en-AU"/>
        </w:rPr>
        <w:t>.</w:t>
      </w:r>
    </w:p>
    <w:p w14:paraId="13367AEE" w14:textId="77777777" w:rsidR="00850582" w:rsidRDefault="006B73CB" w:rsidP="006B73CB">
      <w:pPr>
        <w:pStyle w:val="BodyText"/>
        <w:rPr>
          <w:lang w:eastAsia="en-AU"/>
        </w:rPr>
      </w:pPr>
      <w:r>
        <w:rPr>
          <w:lang w:eastAsia="en-AU"/>
        </w:rPr>
        <w:t>A</w:t>
      </w:r>
      <w:r w:rsidR="00A82844">
        <w:rPr>
          <w:lang w:eastAsia="en-AU"/>
        </w:rPr>
        <w:t xml:space="preserve"> process is not considered to be under reasonable control if</w:t>
      </w:r>
      <w:r w:rsidR="00850582">
        <w:rPr>
          <w:lang w:eastAsia="en-AU"/>
        </w:rPr>
        <w:t>:</w:t>
      </w:r>
    </w:p>
    <w:p w14:paraId="794167AD" w14:textId="5A49F438" w:rsidR="00850582" w:rsidRDefault="00A82844" w:rsidP="00850582">
      <w:pPr>
        <w:pStyle w:val="BodyText"/>
        <w:numPr>
          <w:ilvl w:val="0"/>
          <w:numId w:val="12"/>
        </w:numPr>
        <w:rPr>
          <w:lang w:eastAsia="en-AU"/>
        </w:rPr>
      </w:pPr>
      <w:r>
        <w:rPr>
          <w:lang w:eastAsia="en-AU"/>
        </w:rPr>
        <w:t>short</w:t>
      </w:r>
      <w:r w:rsidR="000D2A6E">
        <w:rPr>
          <w:lang w:eastAsia="en-AU"/>
        </w:rPr>
        <w:t>-</w:t>
      </w:r>
      <w:r>
        <w:rPr>
          <w:lang w:eastAsia="en-AU"/>
        </w:rPr>
        <w:t>term exposures exceed three times the TWA exposure standard for more than a total of 30 minutes per eight-hour working day</w:t>
      </w:r>
      <w:r w:rsidR="00850582">
        <w:rPr>
          <w:lang w:eastAsia="en-AU"/>
        </w:rPr>
        <w:t>;</w:t>
      </w:r>
      <w:r>
        <w:rPr>
          <w:lang w:eastAsia="en-AU"/>
        </w:rPr>
        <w:t xml:space="preserve"> or</w:t>
      </w:r>
    </w:p>
    <w:p w14:paraId="168653E2" w14:textId="77777777" w:rsidR="00850582" w:rsidRDefault="00A82844" w:rsidP="00850582">
      <w:pPr>
        <w:pStyle w:val="BodyText"/>
        <w:numPr>
          <w:ilvl w:val="0"/>
          <w:numId w:val="12"/>
        </w:numPr>
        <w:rPr>
          <w:lang w:eastAsia="en-AU"/>
        </w:rPr>
      </w:pPr>
      <w:r>
        <w:rPr>
          <w:lang w:eastAsia="en-AU"/>
        </w:rPr>
        <w:t>if a single short</w:t>
      </w:r>
      <w:r w:rsidR="000D2A6E">
        <w:rPr>
          <w:lang w:eastAsia="en-AU"/>
        </w:rPr>
        <w:t>-</w:t>
      </w:r>
      <w:r>
        <w:rPr>
          <w:lang w:eastAsia="en-AU"/>
        </w:rPr>
        <w:t>term value exceeds five times the 8-hour TWA exposure standard</w:t>
      </w:r>
      <w:r w:rsidR="006B73CB">
        <w:rPr>
          <w:lang w:eastAsia="en-AU"/>
        </w:rPr>
        <w:t>, e</w:t>
      </w:r>
      <w:r>
        <w:rPr>
          <w:lang w:eastAsia="en-AU"/>
        </w:rPr>
        <w:t>ven if there is an acceptable 8-hour TWA exposure measurement</w:t>
      </w:r>
      <w:r w:rsidR="005D1250">
        <w:rPr>
          <w:lang w:eastAsia="en-AU"/>
        </w:rPr>
        <w:t>.</w:t>
      </w:r>
    </w:p>
    <w:p w14:paraId="5A5170D6" w14:textId="5CCE3C5E" w:rsidR="006B73CB" w:rsidRDefault="005D1250" w:rsidP="00850582">
      <w:pPr>
        <w:pStyle w:val="BodyText"/>
        <w:rPr>
          <w:lang w:eastAsia="en-AU"/>
        </w:rPr>
      </w:pPr>
      <w:r>
        <w:rPr>
          <w:lang w:eastAsia="en-AU"/>
        </w:rPr>
        <w:t>H</w:t>
      </w:r>
      <w:r w:rsidR="00A82844">
        <w:rPr>
          <w:lang w:eastAsia="en-AU"/>
        </w:rPr>
        <w:t>igh, short</w:t>
      </w:r>
      <w:r w:rsidR="000D2A6E">
        <w:rPr>
          <w:lang w:eastAsia="en-AU"/>
        </w:rPr>
        <w:t>-</w:t>
      </w:r>
      <w:r w:rsidR="00A82844">
        <w:rPr>
          <w:lang w:eastAsia="en-AU"/>
        </w:rPr>
        <w:t xml:space="preserve">term exposures to </w:t>
      </w:r>
      <w:r w:rsidR="00A531E5">
        <w:rPr>
          <w:lang w:eastAsia="en-AU"/>
        </w:rPr>
        <w:t xml:space="preserve">RCS </w:t>
      </w:r>
      <w:r w:rsidR="00A82844">
        <w:rPr>
          <w:lang w:eastAsia="en-AU"/>
        </w:rPr>
        <w:t xml:space="preserve">dust for just 15 minutes (cumulatively across the shift or once a shift), at levels equivalent to </w:t>
      </w:r>
      <w:r w:rsidR="00484857">
        <w:rPr>
          <w:lang w:eastAsia="en-AU"/>
        </w:rPr>
        <w:t>five</w:t>
      </w:r>
      <w:r w:rsidR="00A82844">
        <w:rPr>
          <w:lang w:eastAsia="en-AU"/>
        </w:rPr>
        <w:t xml:space="preserve"> times the exposure standard (e</w:t>
      </w:r>
      <w:r w:rsidR="006B73CB">
        <w:rPr>
          <w:lang w:eastAsia="en-AU"/>
        </w:rPr>
        <w:t>.</w:t>
      </w:r>
      <w:r w:rsidR="00A82844">
        <w:rPr>
          <w:lang w:eastAsia="en-AU"/>
        </w:rPr>
        <w:t>g</w:t>
      </w:r>
      <w:r w:rsidR="006B73CB">
        <w:rPr>
          <w:lang w:eastAsia="en-AU"/>
        </w:rPr>
        <w:t>. the now explicitly banned activity of</w:t>
      </w:r>
      <w:r w:rsidR="00A82844">
        <w:rPr>
          <w:lang w:eastAsia="en-AU"/>
        </w:rPr>
        <w:t xml:space="preserve"> dry cutting)</w:t>
      </w:r>
      <w:r w:rsidR="009B0D16">
        <w:rPr>
          <w:lang w:eastAsia="en-AU"/>
        </w:rPr>
        <w:t>,</w:t>
      </w:r>
      <w:r w:rsidR="00A82844">
        <w:rPr>
          <w:lang w:eastAsia="en-AU"/>
        </w:rPr>
        <w:t xml:space="preserve"> could </w:t>
      </w:r>
      <w:r>
        <w:rPr>
          <w:lang w:eastAsia="en-AU"/>
        </w:rPr>
        <w:t xml:space="preserve">also </w:t>
      </w:r>
      <w:r w:rsidR="00A82844">
        <w:rPr>
          <w:lang w:eastAsia="en-AU"/>
        </w:rPr>
        <w:t>have significant cumulative effects on a worker’s health</w:t>
      </w:r>
      <w:r w:rsidR="007C2A8D">
        <w:rPr>
          <w:lang w:eastAsia="en-AU"/>
        </w:rPr>
        <w:t>.</w:t>
      </w:r>
      <w:r w:rsidR="008222BF">
        <w:rPr>
          <w:lang w:eastAsia="en-AU"/>
        </w:rPr>
        <w:t xml:space="preserve"> </w:t>
      </w:r>
      <w:r w:rsidR="007C2A8D">
        <w:rPr>
          <w:lang w:eastAsia="en-AU"/>
        </w:rPr>
        <w:fldChar w:fldCharType="begin"/>
      </w:r>
      <w:r w:rsidR="004B7D92">
        <w:rPr>
          <w:lang w:eastAsia="en-AU"/>
        </w:rPr>
        <w:instrText xml:space="preserve"> ADDIN EN.CITE &lt;EndNote&gt;&lt;Cite&gt;&lt;Author&gt;Safe Work Australia&lt;/Author&gt;&lt;Year&gt;2013&lt;/Year&gt;&lt;RecNum&gt;116&lt;/RecNum&gt;&lt;DisplayText&gt;(38)&lt;/DisplayText&gt;&lt;record&gt;&lt;rec-number&gt;116&lt;/rec-number&gt;&lt;foreign-keys&gt;&lt;key app="EN" db-id="x5sfepsex5xp9xe0007vepxndxda5e92atas" timestamp="1637619509"&gt;116&lt;/key&gt;&lt;/foreign-keys&gt;&lt;ref-type name="Web Page"&gt;12&lt;/ref-type&gt;&lt;contributors&gt;&lt;authors&gt;&lt;author&gt;Safe Work Australia,&lt;/author&gt;&lt;/authors&gt;&lt;/contributors&gt;&lt;titles&gt;&lt;title&gt;Guidance on the interpretation of workplace exposure standards for airborne contaminants&lt;/title&gt;&lt;/titles&gt;&lt;dates&gt;&lt;year&gt;2013&lt;/year&gt;&lt;/dates&gt;&lt;urls&gt;&lt;related-urls&gt;&lt;url&gt;https://www.safeworkaustralia.gov.au/system/files/documents/1705/guidance-interpretation-workplace-exposure-standards-airborne-contaminants-v2.pdf&lt;/url&gt;&lt;/related-urls&gt;&lt;/urls&gt;&lt;custom1&gt;23 November&lt;/custom1&gt;&lt;custom2&gt;2021&lt;/custom2&gt;&lt;/record&gt;&lt;/Cite&gt;&lt;/EndNote&gt;</w:instrText>
      </w:r>
      <w:r w:rsidR="007C2A8D">
        <w:rPr>
          <w:lang w:eastAsia="en-AU"/>
        </w:rPr>
        <w:fldChar w:fldCharType="separate"/>
      </w:r>
      <w:r w:rsidR="004B7D92">
        <w:rPr>
          <w:noProof/>
          <w:lang w:eastAsia="en-AU"/>
        </w:rPr>
        <w:t>(38)</w:t>
      </w:r>
      <w:r w:rsidR="007C2A8D">
        <w:rPr>
          <w:lang w:eastAsia="en-AU"/>
        </w:rPr>
        <w:fldChar w:fldCharType="end"/>
      </w:r>
    </w:p>
    <w:p w14:paraId="76FAF7DB" w14:textId="2FDA6757" w:rsidR="00CC528A" w:rsidRDefault="006B73CB" w:rsidP="0007410F">
      <w:pPr>
        <w:pStyle w:val="BodyText"/>
        <w:rPr>
          <w:lang w:eastAsia="en-AU"/>
        </w:rPr>
      </w:pPr>
      <w:r>
        <w:rPr>
          <w:lang w:eastAsia="en-AU"/>
        </w:rPr>
        <w:t>Consequently, h</w:t>
      </w:r>
      <w:r w:rsidR="00A82844">
        <w:rPr>
          <w:lang w:eastAsia="en-AU"/>
        </w:rPr>
        <w:t xml:space="preserve">ealth monitoring is strongly recommended for workers who should wear </w:t>
      </w:r>
      <w:r w:rsidR="00AF25FF">
        <w:rPr>
          <w:lang w:eastAsia="en-AU"/>
        </w:rPr>
        <w:t>P</w:t>
      </w:r>
      <w:r w:rsidR="00A82844">
        <w:rPr>
          <w:lang w:eastAsia="en-AU"/>
        </w:rPr>
        <w:t>PE for tasks where significant RCS dust is generated</w:t>
      </w:r>
      <w:r>
        <w:rPr>
          <w:lang w:eastAsia="en-AU"/>
        </w:rPr>
        <w:t>,</w:t>
      </w:r>
      <w:r w:rsidR="00A82844">
        <w:rPr>
          <w:lang w:eastAsia="en-AU"/>
        </w:rPr>
        <w:t xml:space="preserve"> even if </w:t>
      </w:r>
      <w:r w:rsidR="00A5743F">
        <w:rPr>
          <w:lang w:eastAsia="en-AU"/>
        </w:rPr>
        <w:t>only</w:t>
      </w:r>
      <w:r>
        <w:rPr>
          <w:lang w:eastAsia="en-AU"/>
        </w:rPr>
        <w:t xml:space="preserve"> </w:t>
      </w:r>
      <w:r w:rsidR="009B0D16">
        <w:rPr>
          <w:lang w:eastAsia="en-AU"/>
        </w:rPr>
        <w:t xml:space="preserve">for </w:t>
      </w:r>
      <w:r w:rsidR="00A82844">
        <w:rPr>
          <w:lang w:eastAsia="en-AU"/>
        </w:rPr>
        <w:t>15 minutes in their day.</w:t>
      </w:r>
    </w:p>
    <w:p w14:paraId="61CB8D7A" w14:textId="1FACBB6C" w:rsidR="00A65913" w:rsidRPr="007501E6" w:rsidRDefault="007B4E68" w:rsidP="00662393">
      <w:pPr>
        <w:pStyle w:val="BodyText"/>
        <w:rPr>
          <w:lang w:eastAsia="en-AU"/>
        </w:rPr>
      </w:pPr>
      <w:r w:rsidRPr="00662393">
        <w:rPr>
          <w:lang w:eastAsia="en-AU"/>
        </w:rPr>
        <w:t xml:space="preserve">RCS dust is also a recognised lung carcinogen with additive risk of lung cancer with concurrent tobacco smoke exposure </w:t>
      </w:r>
      <w:r w:rsidR="00F751DC">
        <w:rPr>
          <w:lang w:eastAsia="en-AU"/>
        </w:rPr>
        <w:fldChar w:fldCharType="begin"/>
      </w:r>
      <w:r w:rsidR="004B7D92">
        <w:rPr>
          <w:lang w:eastAsia="en-AU"/>
        </w:rPr>
        <w:instrText xml:space="preserve"> ADDIN EN.CITE &lt;EndNote&gt;&lt;Cite&gt;&lt;Author&gt;Australia&lt;/Author&gt;&lt;Year&gt;2020&lt;/Year&gt;&lt;RecNum&gt;20&lt;/RecNum&gt;&lt;DisplayText&gt;(47, 48)&lt;/DisplayText&gt;&lt;record&gt;&lt;rec-number&gt;20&lt;/rec-number&gt;&lt;foreign-keys&gt;&lt;key app="EN" db-id="wrvawzdabwtp9cefxr1xxwvzpap9stzf5ra2" timestamp="1623820649"&gt;20&lt;/key&gt;&lt;/foreign-keys&gt;&lt;ref-type name="Web Page"&gt;12&lt;/ref-type&gt;&lt;contributors&gt;&lt;authors&gt;&lt;author&gt;Safe Work Australia,&lt;/author&gt;&lt;/authors&gt;&lt;/contributors&gt;&lt;titles&gt;&lt;title&gt;Health Monitoring Guidance - Crystalline Silica&lt;/title&gt;&lt;/titles&gt;&lt;dates&gt;&lt;year&gt;2020&lt;/year&gt;&lt;/dates&gt;&lt;urls&gt;&lt;related-urls&gt;&lt;url&gt;https://www.safeworkaustralia.gov.au/doc/health-monitoring-guidance-crystalline-silica-pdf-doc&lt;/url&gt;&lt;/related-urls&gt;&lt;/urls&gt;&lt;custom1&gt;16 July&lt;/custom1&gt;&lt;custom2&gt;2021&lt;/custom2&gt;&lt;/record&gt;&lt;/Cite&gt;&lt;Cite&gt;&lt;Author&gt;Cancer Australia&lt;/Author&gt;&lt;Year&gt;2014&lt;/Year&gt;&lt;RecNum&gt;69&lt;/RecNum&gt;&lt;record&gt;&lt;rec-number&gt;69&lt;/rec-number&gt;&lt;foreign-keys&gt;&lt;key app="EN" db-id="x5sfepsex5xp9xe0007vepxndxda5e92atas" timestamp="1620367533"&gt;69&lt;/key&gt;&lt;/foreign-keys&gt;&lt;ref-type name="Government Document"&gt;46&lt;/ref-type&gt;&lt;contributors&gt;&lt;authors&gt;&lt;author&gt;Cancer Australia,&lt;/author&gt;&lt;/authors&gt;&lt;/contributors&gt;&lt;titles&gt;&lt;title&gt;Risk factors for lung cancer: an overview of the evidence&lt;/title&gt;&lt;/titles&gt;&lt;dates&gt;&lt;year&gt;2014&lt;/year&gt;&lt;/dates&gt;&lt;pub-location&gt;Surry Hills, NSW&lt;/pub-location&gt;&lt;publisher&gt;Cancer Australia&lt;/publisher&gt;&lt;urls&gt;&lt;related-urls&gt;&lt;url&gt;canceraustralia.gov.au&lt;/url&gt;&lt;/related-urls&gt;&lt;/urls&gt;&lt;/record&gt;&lt;/Cite&gt;&lt;/EndNote&gt;</w:instrText>
      </w:r>
      <w:r w:rsidR="00F751DC">
        <w:rPr>
          <w:lang w:eastAsia="en-AU"/>
        </w:rPr>
        <w:fldChar w:fldCharType="separate"/>
      </w:r>
      <w:r w:rsidR="004B7D92">
        <w:rPr>
          <w:noProof/>
          <w:lang w:eastAsia="en-AU"/>
        </w:rPr>
        <w:t>(47, 48)</w:t>
      </w:r>
      <w:r w:rsidR="00F751DC">
        <w:rPr>
          <w:lang w:eastAsia="en-AU"/>
        </w:rPr>
        <w:fldChar w:fldCharType="end"/>
      </w:r>
      <w:r w:rsidR="00E86EE8" w:rsidRPr="00E86EE8">
        <w:rPr>
          <w:lang w:eastAsia="en-AU"/>
        </w:rPr>
        <w:t>.</w:t>
      </w:r>
      <w:r w:rsidR="00040E65">
        <w:rPr>
          <w:lang w:eastAsia="en-AU"/>
        </w:rPr>
        <w:t xml:space="preserve"> </w:t>
      </w:r>
      <w:r w:rsidR="007501E6" w:rsidRPr="007501E6">
        <w:rPr>
          <w:lang w:eastAsia="en-AU"/>
        </w:rPr>
        <w:t>All persons diagnosed with silicosis</w:t>
      </w:r>
      <w:r w:rsidR="00C71E5F">
        <w:rPr>
          <w:lang w:eastAsia="en-AU"/>
        </w:rPr>
        <w:t xml:space="preserve">, as well as </w:t>
      </w:r>
      <w:r w:rsidR="007501E6" w:rsidRPr="007501E6">
        <w:rPr>
          <w:lang w:eastAsia="en-AU"/>
        </w:rPr>
        <w:t xml:space="preserve">workers currently working or </w:t>
      </w:r>
      <w:r w:rsidR="00C71E5F">
        <w:rPr>
          <w:lang w:eastAsia="en-AU"/>
        </w:rPr>
        <w:t xml:space="preserve">who </w:t>
      </w:r>
      <w:r w:rsidR="007501E6" w:rsidRPr="007501E6">
        <w:rPr>
          <w:lang w:eastAsia="en-AU"/>
        </w:rPr>
        <w:t>have previously worked with engineered stone</w:t>
      </w:r>
      <w:r w:rsidR="00C71E5F">
        <w:rPr>
          <w:lang w:eastAsia="en-AU"/>
        </w:rPr>
        <w:t>,</w:t>
      </w:r>
      <w:r w:rsidR="007501E6" w:rsidRPr="007501E6">
        <w:rPr>
          <w:lang w:eastAsia="en-AU"/>
        </w:rPr>
        <w:t xml:space="preserve"> should </w:t>
      </w:r>
      <w:r w:rsidR="007501E6">
        <w:rPr>
          <w:lang w:eastAsia="en-AU"/>
        </w:rPr>
        <w:t>be</w:t>
      </w:r>
      <w:r w:rsidR="007501E6" w:rsidRPr="007501E6">
        <w:rPr>
          <w:lang w:eastAsia="en-AU"/>
        </w:rPr>
        <w:t xml:space="preserve"> </w:t>
      </w:r>
      <w:r w:rsidR="00A303D9">
        <w:rPr>
          <w:lang w:eastAsia="en-AU"/>
        </w:rPr>
        <w:t>provided access to and support for smoking and vaping cessation</w:t>
      </w:r>
      <w:r w:rsidR="007501E6" w:rsidRPr="007501E6">
        <w:rPr>
          <w:lang w:eastAsia="en-AU"/>
        </w:rPr>
        <w:t xml:space="preserve">. See the </w:t>
      </w:r>
      <w:hyperlink r:id="rId31" w:history="1">
        <w:r w:rsidR="007501E6" w:rsidRPr="00161FD9">
          <w:rPr>
            <w:rStyle w:val="Hyperlink"/>
            <w:lang w:eastAsia="en-AU"/>
          </w:rPr>
          <w:t>R</w:t>
        </w:r>
        <w:r w:rsidR="00E06089" w:rsidRPr="00161FD9">
          <w:rPr>
            <w:rStyle w:val="Hyperlink"/>
            <w:lang w:eastAsia="en-AU"/>
          </w:rPr>
          <w:t>oyal Australian College of General Practitioners (RACGP)</w:t>
        </w:r>
        <w:r w:rsidR="007501E6" w:rsidRPr="00161FD9">
          <w:rPr>
            <w:rStyle w:val="Hyperlink"/>
            <w:lang w:eastAsia="en-AU"/>
          </w:rPr>
          <w:t xml:space="preserve"> </w:t>
        </w:r>
        <w:r w:rsidR="007306EF" w:rsidRPr="00161FD9">
          <w:rPr>
            <w:rStyle w:val="Hyperlink"/>
            <w:lang w:eastAsia="en-AU"/>
          </w:rPr>
          <w:t>s</w:t>
        </w:r>
        <w:r w:rsidR="007501E6" w:rsidRPr="00161FD9">
          <w:rPr>
            <w:rStyle w:val="Hyperlink"/>
            <w:lang w:eastAsia="en-AU"/>
          </w:rPr>
          <w:t>upporting smoking cessation: a guide for health professionals</w:t>
        </w:r>
      </w:hyperlink>
      <w:r w:rsidR="007501E6" w:rsidRPr="007501E6">
        <w:rPr>
          <w:lang w:eastAsia="en-AU"/>
        </w:rPr>
        <w:t xml:space="preserve"> </w:t>
      </w:r>
      <w:r w:rsidR="00A67B95">
        <w:rPr>
          <w:lang w:eastAsia="en-AU"/>
        </w:rPr>
        <w:fldChar w:fldCharType="begin"/>
      </w:r>
      <w:r w:rsidR="004B7D92">
        <w:rPr>
          <w:lang w:eastAsia="en-AU"/>
        </w:rPr>
        <w:instrText xml:space="preserve"> ADDIN EN.CITE &lt;EndNote&gt;&lt;Cite&gt;&lt;Author&gt;Royal Australian College of General Practitioners (RACGP)&lt;/Author&gt;&lt;Year&gt;2021&lt;/Year&gt;&lt;RecNum&gt;70&lt;/RecNum&gt;&lt;DisplayText&gt;(49)&lt;/DisplayText&gt;&lt;record&gt;&lt;rec-number&gt;70&lt;/rec-number&gt;&lt;foreign-keys&gt;&lt;key app="EN" db-id="x5sfepsex5xp9xe0007vepxndxda5e92atas" timestamp="1620714189"&gt;70&lt;/key&gt;&lt;/foreign-keys&gt;&lt;ref-type name="Web Page"&gt;12&lt;/ref-type&gt;&lt;contributors&gt;&lt;authors&gt;&lt;author&gt;Royal Australian College of General Practitioners (RACGP),&lt;/author&gt;&lt;/authors&gt;&lt;/contributors&gt;&lt;titles&gt;&lt;title&gt;Supporting smoking cessation: A guide for health professionals&lt;/title&gt;&lt;/titles&gt;&lt;dates&gt;&lt;year&gt;2021&lt;/year&gt;&lt;/dates&gt;&lt;urls&gt;&lt;related-urls&gt;&lt;url&gt;https://www.racgp.org.au/clinical-resources/clinical-guidelines/key-racgp-guidelines/view-all-racgp-guidelines/supporting-smoking-cessation&lt;/url&gt;&lt;/related-urls&gt;&lt;/urls&gt;&lt;custom1&gt;11 May&lt;/custom1&gt;&lt;custom2&gt;2021&lt;/custom2&gt;&lt;/record&gt;&lt;/Cite&gt;&lt;/EndNote&gt;</w:instrText>
      </w:r>
      <w:r w:rsidR="00A67B95">
        <w:rPr>
          <w:lang w:eastAsia="en-AU"/>
        </w:rPr>
        <w:fldChar w:fldCharType="separate"/>
      </w:r>
      <w:r w:rsidR="004B7D92">
        <w:rPr>
          <w:noProof/>
          <w:lang w:eastAsia="en-AU"/>
        </w:rPr>
        <w:t>(49)</w:t>
      </w:r>
      <w:r w:rsidR="00A67B95">
        <w:rPr>
          <w:lang w:eastAsia="en-AU"/>
        </w:rPr>
        <w:fldChar w:fldCharType="end"/>
      </w:r>
    </w:p>
    <w:p w14:paraId="3674ACED" w14:textId="11226569" w:rsidR="003F4CD7" w:rsidRDefault="003F4CD7" w:rsidP="008C2CCC">
      <w:pPr>
        <w:pStyle w:val="Heading3"/>
        <w:rPr>
          <w:lang w:eastAsia="en-AU"/>
        </w:rPr>
      </w:pPr>
      <w:bookmarkStart w:id="58" w:name="_Toc93591875"/>
      <w:r>
        <w:rPr>
          <w:lang w:eastAsia="en-AU"/>
        </w:rPr>
        <w:t>Secondary</w:t>
      </w:r>
      <w:r w:rsidR="00AE47A0">
        <w:rPr>
          <w:lang w:eastAsia="en-AU"/>
        </w:rPr>
        <w:t xml:space="preserve"> and ter</w:t>
      </w:r>
      <w:r w:rsidR="008E2339">
        <w:rPr>
          <w:lang w:eastAsia="en-AU"/>
        </w:rPr>
        <w:t>tiary</w:t>
      </w:r>
      <w:r>
        <w:rPr>
          <w:lang w:eastAsia="en-AU"/>
        </w:rPr>
        <w:t xml:space="preserve"> prevention</w:t>
      </w:r>
      <w:bookmarkEnd w:id="57"/>
      <w:bookmarkEnd w:id="58"/>
    </w:p>
    <w:p w14:paraId="57E87048" w14:textId="6E3DD463" w:rsidR="006E7D73" w:rsidRPr="00594755" w:rsidRDefault="004A2280" w:rsidP="00E3387E">
      <w:pPr>
        <w:pStyle w:val="BodyText"/>
      </w:pPr>
      <w:r w:rsidRPr="00C6271C">
        <w:rPr>
          <w:lang w:eastAsia="en-AU"/>
        </w:rPr>
        <w:t>For</w:t>
      </w:r>
      <w:r>
        <w:rPr>
          <w:lang w:eastAsia="en-AU"/>
        </w:rPr>
        <w:t xml:space="preserve"> </w:t>
      </w:r>
      <w:r w:rsidRPr="00C6271C">
        <w:rPr>
          <w:lang w:eastAsia="en-AU"/>
        </w:rPr>
        <w:t>se</w:t>
      </w:r>
      <w:r>
        <w:rPr>
          <w:lang w:eastAsia="en-AU"/>
        </w:rPr>
        <w:t>c</w:t>
      </w:r>
      <w:r w:rsidRPr="00C6271C">
        <w:rPr>
          <w:lang w:eastAsia="en-AU"/>
        </w:rPr>
        <w:t xml:space="preserve">ondary prevention, </w:t>
      </w:r>
      <w:r w:rsidR="00AF1CE6" w:rsidRPr="00C6271C">
        <w:rPr>
          <w:lang w:eastAsia="en-AU"/>
        </w:rPr>
        <w:t>diagnosing a person with disease as e</w:t>
      </w:r>
      <w:r w:rsidR="00AF1CE6">
        <w:rPr>
          <w:lang w:eastAsia="en-AU"/>
        </w:rPr>
        <w:t>ar</w:t>
      </w:r>
      <w:r w:rsidR="00AF1CE6" w:rsidRPr="00C6271C">
        <w:rPr>
          <w:lang w:eastAsia="en-AU"/>
        </w:rPr>
        <w:t xml:space="preserve">ly as possible can be challenging. </w:t>
      </w:r>
      <w:r w:rsidR="001D3BA5">
        <w:rPr>
          <w:lang w:eastAsia="en-AU"/>
        </w:rPr>
        <w:t>E</w:t>
      </w:r>
      <w:r w:rsidR="006E7D73">
        <w:rPr>
          <w:lang w:eastAsia="en-AU"/>
        </w:rPr>
        <w:t xml:space="preserve">xposure assessment </w:t>
      </w:r>
      <w:r w:rsidR="00BA6140">
        <w:rPr>
          <w:lang w:eastAsia="en-AU"/>
        </w:rPr>
        <w:t>has not yet</w:t>
      </w:r>
      <w:r w:rsidR="006E7D73">
        <w:rPr>
          <w:lang w:eastAsia="en-AU"/>
        </w:rPr>
        <w:t xml:space="preserve"> achieved the level of sophistication to enable robust stratification of an individual’s risk</w:t>
      </w:r>
      <w:r w:rsidR="0062261C">
        <w:rPr>
          <w:lang w:eastAsia="en-AU"/>
        </w:rPr>
        <w:t xml:space="preserve"> of developing silicosis</w:t>
      </w:r>
      <w:r w:rsidR="006E7D73">
        <w:rPr>
          <w:lang w:eastAsia="en-AU"/>
        </w:rPr>
        <w:t xml:space="preserve">. </w:t>
      </w:r>
      <w:r w:rsidR="00A751BB">
        <w:rPr>
          <w:lang w:eastAsia="en-AU"/>
        </w:rPr>
        <w:t>C</w:t>
      </w:r>
      <w:r w:rsidR="001D3BA5">
        <w:rPr>
          <w:lang w:eastAsia="en-AU"/>
        </w:rPr>
        <w:t>urrently</w:t>
      </w:r>
      <w:r w:rsidR="00EF3A22">
        <w:rPr>
          <w:lang w:eastAsia="en-AU"/>
        </w:rPr>
        <w:t>,</w:t>
      </w:r>
      <w:r w:rsidR="001D3BA5">
        <w:rPr>
          <w:lang w:eastAsia="en-AU"/>
        </w:rPr>
        <w:t xml:space="preserve"> </w:t>
      </w:r>
      <w:r w:rsidR="00A751BB">
        <w:rPr>
          <w:lang w:eastAsia="en-AU"/>
        </w:rPr>
        <w:t xml:space="preserve">it is also </w:t>
      </w:r>
      <w:r w:rsidR="000A3633">
        <w:rPr>
          <w:lang w:eastAsia="en-AU"/>
        </w:rPr>
        <w:t>not</w:t>
      </w:r>
      <w:r w:rsidR="006E7D73">
        <w:rPr>
          <w:lang w:eastAsia="en-AU"/>
        </w:rPr>
        <w:t xml:space="preserve"> possible to describe what increment of additional </w:t>
      </w:r>
      <w:r w:rsidR="006E7D73" w:rsidRPr="00FB1D9A">
        <w:rPr>
          <w:lang w:eastAsia="en-AU"/>
        </w:rPr>
        <w:t xml:space="preserve">cumulative exposure </w:t>
      </w:r>
      <w:r w:rsidR="00EE3F6F">
        <w:rPr>
          <w:lang w:eastAsia="en-AU"/>
        </w:rPr>
        <w:t>is needed</w:t>
      </w:r>
      <w:r w:rsidR="006E7D73" w:rsidRPr="00FB1D9A">
        <w:rPr>
          <w:lang w:eastAsia="en-AU"/>
        </w:rPr>
        <w:t xml:space="preserve"> </w:t>
      </w:r>
      <w:r w:rsidR="005A4226">
        <w:rPr>
          <w:lang w:eastAsia="en-AU"/>
        </w:rPr>
        <w:t xml:space="preserve">for </w:t>
      </w:r>
      <w:r w:rsidR="006E7D73">
        <w:rPr>
          <w:lang w:eastAsia="en-AU"/>
        </w:rPr>
        <w:t xml:space="preserve">a person with potential sub-clinically detectable, </w:t>
      </w:r>
      <w:r w:rsidR="00E96CA7" w:rsidRPr="00FB1D9A">
        <w:rPr>
          <w:lang w:eastAsia="en-AU"/>
        </w:rPr>
        <w:t>dormant</w:t>
      </w:r>
      <w:r w:rsidR="006E7D73" w:rsidRPr="00FB1D9A">
        <w:rPr>
          <w:lang w:eastAsia="en-AU"/>
        </w:rPr>
        <w:t xml:space="preserve"> or slowly progressing chronic disease</w:t>
      </w:r>
      <w:r w:rsidR="00A22B1D">
        <w:rPr>
          <w:lang w:eastAsia="en-AU"/>
        </w:rPr>
        <w:t xml:space="preserve"> to develop</w:t>
      </w:r>
      <w:r w:rsidR="006E7D73" w:rsidRPr="00FB1D9A">
        <w:rPr>
          <w:lang w:eastAsia="en-AU"/>
        </w:rPr>
        <w:t xml:space="preserve"> into </w:t>
      </w:r>
      <w:r w:rsidR="006E7D73">
        <w:rPr>
          <w:lang w:eastAsia="en-AU"/>
        </w:rPr>
        <w:t xml:space="preserve">more rapidly progressive </w:t>
      </w:r>
      <w:r w:rsidR="00DA193C">
        <w:rPr>
          <w:lang w:eastAsia="en-AU"/>
        </w:rPr>
        <w:t>disease</w:t>
      </w:r>
      <w:r w:rsidR="006E7D73">
        <w:rPr>
          <w:lang w:eastAsia="en-AU"/>
        </w:rPr>
        <w:t>. G</w:t>
      </w:r>
      <w:r w:rsidR="006E7D73" w:rsidRPr="00FB1D9A">
        <w:rPr>
          <w:lang w:eastAsia="en-AU"/>
        </w:rPr>
        <w:t xml:space="preserve">iven </w:t>
      </w:r>
      <w:r w:rsidR="006E7D73">
        <w:rPr>
          <w:lang w:eastAsia="en-AU"/>
        </w:rPr>
        <w:t xml:space="preserve">the </w:t>
      </w:r>
      <w:r w:rsidR="006E7D73" w:rsidRPr="00FB1D9A">
        <w:rPr>
          <w:lang w:eastAsia="en-AU"/>
        </w:rPr>
        <w:t xml:space="preserve">ethical research considerations, </w:t>
      </w:r>
      <w:r w:rsidR="006E7D73">
        <w:rPr>
          <w:lang w:eastAsia="en-AU"/>
        </w:rPr>
        <w:t xml:space="preserve">such insights are </w:t>
      </w:r>
      <w:r w:rsidR="006E7D73" w:rsidRPr="00FB1D9A">
        <w:rPr>
          <w:lang w:eastAsia="en-AU"/>
        </w:rPr>
        <w:t xml:space="preserve">unlikely to be discoverable by prospective case-controlled </w:t>
      </w:r>
      <w:r w:rsidR="00EF0E4F">
        <w:rPr>
          <w:lang w:eastAsia="en-AU"/>
        </w:rPr>
        <w:t>studies</w:t>
      </w:r>
      <w:r w:rsidR="006E7D73" w:rsidRPr="00FB1D9A">
        <w:rPr>
          <w:lang w:eastAsia="en-AU"/>
        </w:rPr>
        <w:t>.</w:t>
      </w:r>
      <w:r w:rsidR="006E7D73" w:rsidRPr="005B33F0">
        <w:rPr>
          <w:lang w:eastAsia="en-AU"/>
        </w:rPr>
        <w:t xml:space="preserve"> </w:t>
      </w:r>
      <w:r w:rsidR="00E3387E">
        <w:rPr>
          <w:lang w:eastAsia="en-AU"/>
        </w:rPr>
        <w:t>Consequently, i</w:t>
      </w:r>
      <w:r w:rsidR="00054C2B">
        <w:t>t is not possible to know what</w:t>
      </w:r>
      <w:r w:rsidR="006E7D73" w:rsidRPr="00594755">
        <w:t xml:space="preserve"> the </w:t>
      </w:r>
      <w:r w:rsidR="006E7D73" w:rsidRPr="00C6271C">
        <w:t>risk</w:t>
      </w:r>
      <w:r w:rsidR="006E7D73" w:rsidRPr="00BD0D41">
        <w:t xml:space="preserve"> of </w:t>
      </w:r>
      <w:r w:rsidR="00F460E8">
        <w:t>silicosis</w:t>
      </w:r>
      <w:r w:rsidR="009F0F50">
        <w:t xml:space="preserve"> is for an individual</w:t>
      </w:r>
      <w:r w:rsidR="006E7D73" w:rsidRPr="00C6271C">
        <w:t xml:space="preserve"> </w:t>
      </w:r>
      <w:r w:rsidR="006E7D73">
        <w:t xml:space="preserve">from </w:t>
      </w:r>
      <w:r w:rsidR="006E7D73" w:rsidRPr="00594755">
        <w:t>continued exposure</w:t>
      </w:r>
      <w:r w:rsidR="00573777">
        <w:t xml:space="preserve"> </w:t>
      </w:r>
      <w:r w:rsidR="006E7D73" w:rsidRPr="00594755">
        <w:t xml:space="preserve">at or below the </w:t>
      </w:r>
      <w:r w:rsidR="006E7D73">
        <w:t>Australian</w:t>
      </w:r>
      <w:r w:rsidR="006E7D73" w:rsidRPr="00594755">
        <w:t xml:space="preserve"> </w:t>
      </w:r>
      <w:r w:rsidR="006E7D73">
        <w:t>WES</w:t>
      </w:r>
      <w:r w:rsidR="000F2DC0">
        <w:t>. T</w:t>
      </w:r>
      <w:r w:rsidR="006E7D73" w:rsidRPr="00594755">
        <w:t xml:space="preserve">he clinical trajectory of any individual will </w:t>
      </w:r>
      <w:r w:rsidR="000F2DC0">
        <w:t xml:space="preserve">also </w:t>
      </w:r>
      <w:r w:rsidR="006E7D73" w:rsidRPr="00594755">
        <w:t xml:space="preserve">be unknown until sufficient time has elapsed to </w:t>
      </w:r>
      <w:r w:rsidR="006E7D73" w:rsidRPr="00C6271C">
        <w:t>observe</w:t>
      </w:r>
      <w:r w:rsidR="006E7D73" w:rsidRPr="00594755">
        <w:t xml:space="preserve"> the disease behaviour in that person.</w:t>
      </w:r>
    </w:p>
    <w:p w14:paraId="1DFC813E" w14:textId="63CF0B40" w:rsidR="00EC4C00" w:rsidRDefault="006E7D73" w:rsidP="00EC4C00">
      <w:pPr>
        <w:pStyle w:val="BodyText"/>
      </w:pPr>
      <w:r>
        <w:t xml:space="preserve">When encountering </w:t>
      </w:r>
      <w:r w:rsidRPr="00594755">
        <w:t>an individual with established</w:t>
      </w:r>
      <w:r w:rsidRPr="00DE6D46">
        <w:rPr>
          <w:lang w:eastAsia="en-AU"/>
        </w:rPr>
        <w:t xml:space="preserve"> </w:t>
      </w:r>
      <w:r w:rsidRPr="00594755">
        <w:t xml:space="preserve">disease, </w:t>
      </w:r>
      <w:r>
        <w:t>t</w:t>
      </w:r>
      <w:r w:rsidRPr="00594755">
        <w:t>he default recommendation</w:t>
      </w:r>
      <w:r>
        <w:t>s,</w:t>
      </w:r>
      <w:r w:rsidRPr="00594755">
        <w:t xml:space="preserve"> regardless of </w:t>
      </w:r>
      <w:r w:rsidRPr="00D73F82">
        <w:rPr>
          <w:lang w:val="en"/>
        </w:rPr>
        <w:t>their</w:t>
      </w:r>
      <w:r w:rsidRPr="00594755">
        <w:t xml:space="preserve"> clinical state, </w:t>
      </w:r>
      <w:r>
        <w:t>are</w:t>
      </w:r>
      <w:r w:rsidR="00E84CFB">
        <w:t xml:space="preserve"> </w:t>
      </w:r>
      <w:r w:rsidRPr="00D73F82">
        <w:rPr>
          <w:lang w:eastAsia="en-AU"/>
        </w:rPr>
        <w:t>prudent avoidance</w:t>
      </w:r>
      <w:r>
        <w:rPr>
          <w:lang w:eastAsia="en-AU"/>
        </w:rPr>
        <w:t xml:space="preserve"> </w:t>
      </w:r>
      <w:r>
        <w:t xml:space="preserve">of </w:t>
      </w:r>
      <w:r w:rsidRPr="00594755">
        <w:t>further exposure to RCS</w:t>
      </w:r>
      <w:r w:rsidR="00156531">
        <w:t xml:space="preserve"> dust</w:t>
      </w:r>
      <w:r w:rsidRPr="00D73F82">
        <w:rPr>
          <w:lang w:eastAsia="en-AU"/>
        </w:rPr>
        <w:t xml:space="preserve"> </w:t>
      </w:r>
      <w:r w:rsidR="00AD316C">
        <w:rPr>
          <w:lang w:eastAsia="en-AU"/>
        </w:rPr>
        <w:fldChar w:fldCharType="begin"/>
      </w:r>
      <w:r w:rsidR="004B7D92">
        <w:rPr>
          <w:lang w:eastAsia="en-AU"/>
        </w:rPr>
        <w:instrText xml:space="preserve"> ADDIN EN.CITE &lt;EndNote&gt;&lt;Cite&gt;&lt;Author&gt;Almberg&lt;/Author&gt;&lt;Year&gt;2020&lt;/Year&gt;&lt;RecNum&gt;16&lt;/RecNum&gt;&lt;DisplayText&gt;(34)&lt;/DisplayText&gt;&lt;record&gt;&lt;rec-number&gt;16&lt;/rec-number&gt;&lt;foreign-keys&gt;&lt;key app="EN" db-id="x5sfepsex5xp9xe0007vepxndxda5e92atas" timestamp="1615502537"&gt;16&lt;/key&gt;&lt;/foreign-keys&gt;&lt;ref-type name="Government Document"&gt;46&lt;/ref-type&gt;&lt;contributors&gt;&lt;authors&gt;&lt;author&gt;Almberg, KS.&lt;/author&gt;&lt;author&gt;Go, LHT.&lt;/author&gt;&lt;author&gt;Yates, DH.&lt;/author&gt;&lt;author&gt;Waite, TD.&lt;/author&gt;&lt;author&gt;Cohen, RA.&lt;/author&gt;&lt;/authors&gt;&lt;/contributors&gt;&lt;titles&gt;&lt;title&gt; Silicosis return to work review: return to work and vocational rehabilitation support for workers suffering from silicosis&lt;/title&gt;&lt;/titles&gt;&lt;dates&gt;&lt;year&gt;2020&lt;/year&gt;&lt;/dates&gt;&lt;pub-location&gt;WorkSafe Queensland &lt;/pub-location&gt;&lt;urls&gt;&lt;related-urls&gt;&lt;url&gt;https://www.worksafe.qld.gov.au/__data/assets/pdf_file/0029/54956/Silicosis-Return-to-Work-Review-Return-to-Work-and-Vocational-Rehabilitation-Support-for-Workers-Suffering-from-Silicosis.pdf&lt;/url&gt;&lt;/related-urls&gt;&lt;/urls&gt;&lt;/record&gt;&lt;/Cite&gt;&lt;/EndNote&gt;</w:instrText>
      </w:r>
      <w:r w:rsidR="00AD316C">
        <w:rPr>
          <w:lang w:eastAsia="en-AU"/>
        </w:rPr>
        <w:fldChar w:fldCharType="separate"/>
      </w:r>
      <w:r w:rsidR="004B7D92">
        <w:rPr>
          <w:noProof/>
          <w:lang w:eastAsia="en-AU"/>
        </w:rPr>
        <w:t>(34)</w:t>
      </w:r>
      <w:r w:rsidR="00AD316C">
        <w:rPr>
          <w:lang w:eastAsia="en-AU"/>
        </w:rPr>
        <w:fldChar w:fldCharType="end"/>
      </w:r>
      <w:r w:rsidR="00EF3A22">
        <w:rPr>
          <w:lang w:eastAsia="en-AU"/>
        </w:rPr>
        <w:t>,</w:t>
      </w:r>
      <w:r w:rsidR="00371BCB">
        <w:rPr>
          <w:lang w:eastAsia="en-AU"/>
        </w:rPr>
        <w:t xml:space="preserve"> </w:t>
      </w:r>
      <w:r w:rsidRPr="002420D5">
        <w:rPr>
          <w:lang w:eastAsia="en-AU"/>
        </w:rPr>
        <w:t>and</w:t>
      </w:r>
      <w:r w:rsidR="00E84CFB">
        <w:rPr>
          <w:lang w:eastAsia="en-AU"/>
        </w:rPr>
        <w:t xml:space="preserve"> </w:t>
      </w:r>
      <w:r w:rsidRPr="00E5102C">
        <w:rPr>
          <w:lang w:eastAsia="en-AU"/>
        </w:rPr>
        <w:t>consider alternate roles</w:t>
      </w:r>
      <w:r w:rsidR="00CD454F">
        <w:rPr>
          <w:lang w:eastAsia="en-AU"/>
        </w:rPr>
        <w:t xml:space="preserve"> that do not carry with them any risk of exposure</w:t>
      </w:r>
      <w:r w:rsidRPr="00594755">
        <w:t>.</w:t>
      </w:r>
      <w:r w:rsidR="00E84CFB">
        <w:t xml:space="preserve"> </w:t>
      </w:r>
      <w:r w:rsidR="00A26593">
        <w:t>Th</w:t>
      </w:r>
      <w:r>
        <w:t xml:space="preserve">is </w:t>
      </w:r>
      <w:r w:rsidR="000634DA">
        <w:t>advice</w:t>
      </w:r>
      <w:r w:rsidR="000434CC">
        <w:t xml:space="preserve"> </w:t>
      </w:r>
      <w:r>
        <w:t xml:space="preserve">should be balanced against the </w:t>
      </w:r>
      <w:r>
        <w:lastRenderedPageBreak/>
        <w:t xml:space="preserve">significant impact of ceasing </w:t>
      </w:r>
      <w:r w:rsidR="00CC4387">
        <w:t xml:space="preserve">or changing </w:t>
      </w:r>
      <w:r>
        <w:t xml:space="preserve">work – </w:t>
      </w:r>
      <w:r w:rsidR="00A54A89">
        <w:t>psychologically</w:t>
      </w:r>
      <w:r>
        <w:t xml:space="preserve">, socially and financially. </w:t>
      </w:r>
      <w:r w:rsidR="0035533D">
        <w:t>Upon diagnosis</w:t>
      </w:r>
      <w:r w:rsidR="0045670E">
        <w:t xml:space="preserve">, it can be difficult for a person </w:t>
      </w:r>
      <w:r w:rsidR="007F3680">
        <w:t xml:space="preserve">to </w:t>
      </w:r>
      <w:r w:rsidR="0045670E">
        <w:t xml:space="preserve">process that it </w:t>
      </w:r>
      <w:r w:rsidR="009307BB">
        <w:t xml:space="preserve">may be </w:t>
      </w:r>
      <w:r w:rsidR="0045670E">
        <w:t xml:space="preserve">their own workplace </w:t>
      </w:r>
      <w:r w:rsidR="00D025F5">
        <w:t xml:space="preserve">that is causing them harm. This </w:t>
      </w:r>
      <w:r w:rsidR="007F3680">
        <w:t xml:space="preserve">can </w:t>
      </w:r>
      <w:r w:rsidR="009307BB">
        <w:t xml:space="preserve">compound their </w:t>
      </w:r>
      <w:r w:rsidR="00922E9E">
        <w:t xml:space="preserve">sense of </w:t>
      </w:r>
      <w:r w:rsidR="00D025F5">
        <w:t xml:space="preserve">hurt and </w:t>
      </w:r>
      <w:r w:rsidR="00BE7A5A">
        <w:t xml:space="preserve">psychological </w:t>
      </w:r>
      <w:r w:rsidR="00D025F5">
        <w:t>distress</w:t>
      </w:r>
      <w:r w:rsidR="00657CCC">
        <w:t>.</w:t>
      </w:r>
      <w:r>
        <w:t xml:space="preserve"> </w:t>
      </w:r>
      <w:r w:rsidR="00622947">
        <w:t xml:space="preserve">Although not required by </w:t>
      </w:r>
      <w:r w:rsidR="00742362">
        <w:t xml:space="preserve">the </w:t>
      </w:r>
      <w:r w:rsidR="00622947">
        <w:t>WHS laws, it is suggested t</w:t>
      </w:r>
      <w:r w:rsidR="00AB3395">
        <w:t>he</w:t>
      </w:r>
      <w:r w:rsidR="00622947">
        <w:t xml:space="preserve">ir </w:t>
      </w:r>
      <w:r>
        <w:t xml:space="preserve">workplace </w:t>
      </w:r>
      <w:r w:rsidR="00AB3395">
        <w:t>should be</w:t>
      </w:r>
      <w:r w:rsidR="00860CE9">
        <w:t xml:space="preserve"> </w:t>
      </w:r>
      <w:r>
        <w:t xml:space="preserve">independently assessed before </w:t>
      </w:r>
      <w:r w:rsidR="00CC4387">
        <w:t>a medical pr</w:t>
      </w:r>
      <w:r w:rsidR="006E1BB2">
        <w:t>actitioner</w:t>
      </w:r>
      <w:r w:rsidR="00CC4387">
        <w:t xml:space="preserve"> </w:t>
      </w:r>
      <w:r>
        <w:t>provid</w:t>
      </w:r>
      <w:r w:rsidR="00CC4387">
        <w:t>es</w:t>
      </w:r>
      <w:r>
        <w:t xml:space="preserve"> </w:t>
      </w:r>
      <w:r w:rsidR="00860CE9">
        <w:t xml:space="preserve">such </w:t>
      </w:r>
      <w:r>
        <w:t>an opinion</w:t>
      </w:r>
      <w:r w:rsidR="00622947">
        <w:t>.</w:t>
      </w:r>
      <w:r w:rsidR="004D75E7">
        <w:t xml:space="preserve"> The pathway for assessment is dependent on the injury claim setting.</w:t>
      </w:r>
    </w:p>
    <w:p w14:paraId="703CCB15" w14:textId="5C4ACB26" w:rsidR="00A51AFF" w:rsidRDefault="006E7D73" w:rsidP="00E769C5">
      <w:pPr>
        <w:pStyle w:val="BodyText"/>
        <w:rPr>
          <w:lang w:eastAsia="en-AU"/>
        </w:rPr>
      </w:pPr>
      <w:r>
        <w:t>Unless there is a clinical indication to do so, there is no urgency</w:t>
      </w:r>
      <w:r w:rsidR="00417E7D">
        <w:t xml:space="preserve"> t</w:t>
      </w:r>
      <w:r>
        <w:t xml:space="preserve">o leave the workplace </w:t>
      </w:r>
      <w:r w:rsidR="00907E71">
        <w:t>until</w:t>
      </w:r>
      <w:r>
        <w:t xml:space="preserve"> the nature of the</w:t>
      </w:r>
      <w:r w:rsidR="007D5BC8">
        <w:t xml:space="preserve"> </w:t>
      </w:r>
      <w:r w:rsidR="00CE51F1">
        <w:t>worker’s</w:t>
      </w:r>
      <w:r>
        <w:t xml:space="preserve"> disease and circumstances are better understood. </w:t>
      </w:r>
      <w:r w:rsidR="00BD1B7D">
        <w:t>I</w:t>
      </w:r>
      <w:r w:rsidR="00BD1B7D" w:rsidRPr="002C5DAE">
        <w:t xml:space="preserve">t is recommended that further RCS dust exposure is best avoided. </w:t>
      </w:r>
      <w:r w:rsidR="00BD1B7D">
        <w:t>However</w:t>
      </w:r>
      <w:r w:rsidR="005A53DF">
        <w:t xml:space="preserve">, unless there is a real risk of a short-term intense </w:t>
      </w:r>
      <w:r w:rsidR="005A53DF" w:rsidRPr="00FC2B5B">
        <w:t xml:space="preserve">additional </w:t>
      </w:r>
      <w:r w:rsidR="005A53DF">
        <w:t>RCS</w:t>
      </w:r>
      <w:r w:rsidR="00156531">
        <w:t xml:space="preserve"> dust</w:t>
      </w:r>
      <w:r w:rsidR="005A53DF" w:rsidRPr="00FC2B5B">
        <w:t xml:space="preserve"> exposure</w:t>
      </w:r>
      <w:r w:rsidR="005A53DF">
        <w:t>,</w:t>
      </w:r>
      <w:r w:rsidR="005A53DF" w:rsidRPr="00FC2B5B">
        <w:t xml:space="preserve"> </w:t>
      </w:r>
      <w:r w:rsidR="005A53DF">
        <w:t xml:space="preserve">deployment </w:t>
      </w:r>
      <w:r w:rsidR="006453A7">
        <w:t>to a</w:t>
      </w:r>
      <w:r w:rsidR="003B47B4">
        <w:t xml:space="preserve"> </w:t>
      </w:r>
      <w:r w:rsidR="005A53DF">
        <w:t xml:space="preserve">workplace </w:t>
      </w:r>
      <w:r w:rsidR="006453A7">
        <w:t xml:space="preserve">with exposure </w:t>
      </w:r>
      <w:r w:rsidR="004A03B5">
        <w:t xml:space="preserve">below the current WES, </w:t>
      </w:r>
      <w:r w:rsidR="005A53DF" w:rsidRPr="00FC2B5B">
        <w:t xml:space="preserve">is unlikely </w:t>
      </w:r>
      <w:r w:rsidR="00807B5F">
        <w:t>to</w:t>
      </w:r>
      <w:r w:rsidR="00BF4008">
        <w:t xml:space="preserve"> </w:t>
      </w:r>
      <w:r w:rsidR="005A53DF" w:rsidRPr="00FC2B5B">
        <w:t xml:space="preserve">materially contribute to the natural </w:t>
      </w:r>
      <w:r w:rsidR="005A53DF">
        <w:t xml:space="preserve">progression </w:t>
      </w:r>
      <w:r w:rsidR="005A53DF" w:rsidRPr="00FC2B5B">
        <w:t>of the</w:t>
      </w:r>
      <w:r w:rsidR="005A53DF">
        <w:t>ir</w:t>
      </w:r>
      <w:r w:rsidR="005A53DF" w:rsidRPr="00FC2B5B">
        <w:t xml:space="preserve"> disease</w:t>
      </w:r>
      <w:r w:rsidR="005A53DF">
        <w:t xml:space="preserve">. This is because the disease is already established and </w:t>
      </w:r>
      <w:r w:rsidR="004A03B5">
        <w:t xml:space="preserve">naturally </w:t>
      </w:r>
      <w:r w:rsidR="005A53DF">
        <w:t>progressing</w:t>
      </w:r>
      <w:r w:rsidR="00BF4008">
        <w:t xml:space="preserve"> due to the historic exposures, not necessarily recent low-level exposure</w:t>
      </w:r>
      <w:r w:rsidR="005A53DF" w:rsidRPr="00FC2B5B">
        <w:t>.</w:t>
      </w:r>
      <w:r w:rsidR="00951DB7">
        <w:t xml:space="preserve"> </w:t>
      </w:r>
      <w:r w:rsidR="001D4F3C">
        <w:t>During the worker</w:t>
      </w:r>
      <w:r w:rsidR="005A14EF">
        <w:t>’</w:t>
      </w:r>
      <w:r w:rsidR="001D4F3C">
        <w:t>s adjustment to the diagnosis, t</w:t>
      </w:r>
      <w:r w:rsidR="001D4F3C">
        <w:rPr>
          <w:lang w:eastAsia="en-AU"/>
        </w:rPr>
        <w:t>he worker warrants optimal support to make informed decisions.</w:t>
      </w:r>
    </w:p>
    <w:p w14:paraId="34534C51" w14:textId="3EBE2300" w:rsidR="00E769C5" w:rsidRDefault="00E769C5" w:rsidP="00E769C5">
      <w:pPr>
        <w:pStyle w:val="BodyText"/>
      </w:pPr>
      <w:r>
        <w:rPr>
          <w:lang w:eastAsia="en-AU"/>
        </w:rPr>
        <w:t>Consequently, a</w:t>
      </w:r>
      <w:r>
        <w:t xml:space="preserve"> shared decision-making process is highly recommended </w:t>
      </w:r>
      <w:r>
        <w:fldChar w:fldCharType="begin">
          <w:fldData xml:space="preserve">PEVuZE5vdGU+PENpdGUgRXhjbHVkZVllYXI9IjEiPjxBdXRob3I+QXVzdHJhbGlhbiBDb21taXNz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</w:fldData>
        </w:fldChar>
      </w:r>
      <w:r w:rsidR="004B7D92">
        <w:instrText xml:space="preserve"> ADDIN EN.CITE </w:instrText>
      </w:r>
      <w:r w:rsidR="004B7D92">
        <w:fldChar w:fldCharType="begin">
          <w:fldData xml:space="preserve">PEVuZE5vdGU+PENpdGUgRXhjbHVkZVllYXI9IjEiPjxBdXRob3I+QXVzdHJhbGlhbiBDb21taXNz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</w:fldData>
        </w:fldChar>
      </w:r>
      <w:r w:rsidR="004B7D92">
        <w:instrText xml:space="preserve"> ADDIN EN.CITE.DATA </w:instrText>
      </w:r>
      <w:r w:rsidR="004B7D92">
        <w:fldChar w:fldCharType="end"/>
      </w:r>
      <w:r>
        <w:fldChar w:fldCharType="separate"/>
      </w:r>
      <w:r w:rsidR="004B7D92">
        <w:rPr>
          <w:noProof/>
        </w:rPr>
        <w:t>(50, 51)</w:t>
      </w:r>
      <w:r>
        <w:fldChar w:fldCharType="end"/>
      </w:r>
      <w:r>
        <w:t xml:space="preserve">. </w:t>
      </w:r>
      <w:r w:rsidR="00B02E35">
        <w:t>In a patient-centred model of health care delivery, providing the opportunity for people to understand</w:t>
      </w:r>
      <w:r w:rsidR="00890679">
        <w:t xml:space="preserve"> and ask questions </w:t>
      </w:r>
      <w:r w:rsidR="006A5B92">
        <w:t>as well as take the time needed to make an informed decision</w:t>
      </w:r>
      <w:r w:rsidR="00B02E35">
        <w:t xml:space="preserve"> is central to facilitating desired behavioural change</w:t>
      </w:r>
      <w:r w:rsidR="00EE43AB">
        <w:t xml:space="preserve"> (</w:t>
      </w:r>
      <w:r w:rsidR="001176A4" w:rsidRPr="00312A20">
        <w:t>s</w:t>
      </w:r>
      <w:r w:rsidR="00EE43AB" w:rsidRPr="00312A20">
        <w:t xml:space="preserve">ee </w:t>
      </w:r>
      <w:hyperlink w:anchor="AppendixB" w:history="1">
        <w:r w:rsidR="00EE43AB" w:rsidRPr="00F53A91">
          <w:rPr>
            <w:rStyle w:val="Hyperlink"/>
            <w:i/>
            <w:iCs/>
          </w:rPr>
          <w:t>Appendix B</w:t>
        </w:r>
      </w:hyperlink>
      <w:r w:rsidR="00EE43AB">
        <w:t>)</w:t>
      </w:r>
      <w:r w:rsidR="00B02E35">
        <w:t>. The same principle applies for health surveillance.</w:t>
      </w:r>
    </w:p>
    <w:p w14:paraId="210F6EC4" w14:textId="77777777" w:rsidR="00C3596C" w:rsidRPr="00FD4964" w:rsidRDefault="00C3596C" w:rsidP="008F5018">
      <w:pPr>
        <w:pStyle w:val="BodyText"/>
      </w:pPr>
      <w:bookmarkStart w:id="59" w:name="_Ref66738230"/>
      <w:r>
        <w:rPr>
          <w:lang w:eastAsia="en-AU"/>
        </w:rPr>
        <w:br w:type="page"/>
      </w:r>
    </w:p>
    <w:p w14:paraId="6F66F869" w14:textId="2EA82204" w:rsidR="00287299" w:rsidRDefault="00BB4BE9" w:rsidP="00F30780">
      <w:pPr>
        <w:pStyle w:val="Heading2"/>
        <w:rPr>
          <w:rFonts w:eastAsia="Times New Roman"/>
          <w:lang w:eastAsia="en-AU"/>
        </w:rPr>
      </w:pPr>
      <w:bookmarkStart w:id="60" w:name="_Toc93591876"/>
      <w:r>
        <w:rPr>
          <w:rFonts w:eastAsia="Times New Roman"/>
          <w:lang w:eastAsia="en-AU"/>
        </w:rPr>
        <w:lastRenderedPageBreak/>
        <w:t>S</w:t>
      </w:r>
      <w:r w:rsidR="008F63D1">
        <w:rPr>
          <w:rFonts w:eastAsia="Times New Roman"/>
          <w:lang w:eastAsia="en-AU"/>
        </w:rPr>
        <w:t>tatu</w:t>
      </w:r>
      <w:r w:rsidR="00287299">
        <w:rPr>
          <w:rFonts w:eastAsia="Times New Roman"/>
          <w:lang w:eastAsia="en-AU"/>
        </w:rPr>
        <w:t xml:space="preserve">tory </w:t>
      </w:r>
      <w:r w:rsidR="00F26E24">
        <w:rPr>
          <w:rFonts w:eastAsia="Times New Roman"/>
          <w:lang w:eastAsia="en-AU"/>
        </w:rPr>
        <w:t>duties</w:t>
      </w:r>
      <w:r w:rsidR="00287299">
        <w:rPr>
          <w:rFonts w:eastAsia="Times New Roman"/>
          <w:lang w:eastAsia="en-AU"/>
        </w:rPr>
        <w:t xml:space="preserve"> of</w:t>
      </w:r>
      <w:r>
        <w:rPr>
          <w:rFonts w:eastAsia="Times New Roman"/>
          <w:lang w:eastAsia="en-AU"/>
        </w:rPr>
        <w:t xml:space="preserve"> the</w:t>
      </w:r>
      <w:r w:rsidR="00287299">
        <w:rPr>
          <w:rFonts w:eastAsia="Times New Roman"/>
          <w:lang w:eastAsia="en-AU"/>
        </w:rPr>
        <w:t xml:space="preserve"> </w:t>
      </w:r>
      <w:bookmarkEnd w:id="59"/>
      <w:r w:rsidR="007A65BE">
        <w:rPr>
          <w:rFonts w:eastAsia="Times New Roman"/>
          <w:lang w:eastAsia="en-AU"/>
        </w:rPr>
        <w:t>PCBU</w:t>
      </w:r>
      <w:bookmarkEnd w:id="60"/>
    </w:p>
    <w:p w14:paraId="79C8A620" w14:textId="34CD713D" w:rsidR="0066564B" w:rsidRDefault="003773AD" w:rsidP="00AC310E">
      <w:pPr>
        <w:pStyle w:val="BodyText"/>
        <w:rPr>
          <w:lang w:eastAsia="en-AU"/>
        </w:rPr>
      </w:pPr>
      <w:r w:rsidRPr="003773AD">
        <w:rPr>
          <w:lang w:eastAsia="en-AU"/>
        </w:rPr>
        <w:t>Under the model WHS laws, a</w:t>
      </w:r>
      <w:r w:rsidR="00D42A01">
        <w:rPr>
          <w:lang w:eastAsia="en-AU"/>
        </w:rPr>
        <w:t xml:space="preserve"> person conducting a business or undertaking</w:t>
      </w:r>
      <w:r w:rsidR="006327C3">
        <w:rPr>
          <w:lang w:eastAsia="en-AU"/>
        </w:rPr>
        <w:t xml:space="preserve"> (PCBU) </w:t>
      </w:r>
      <w:r w:rsidR="004535EE">
        <w:rPr>
          <w:lang w:eastAsia="en-AU"/>
        </w:rPr>
        <w:t>has</w:t>
      </w:r>
      <w:r w:rsidR="004535EE" w:rsidRPr="001E4001">
        <w:rPr>
          <w:lang w:eastAsia="en-AU"/>
        </w:rPr>
        <w:t xml:space="preserve"> specific duties to</w:t>
      </w:r>
      <w:r w:rsidR="004535EE">
        <w:rPr>
          <w:lang w:eastAsia="en-AU"/>
        </w:rPr>
        <w:t xml:space="preserve"> ensure the health and safety of workers while they are at work in the business or undertaking and </w:t>
      </w:r>
      <w:r w:rsidR="006F30FF">
        <w:rPr>
          <w:lang w:eastAsia="en-AU"/>
        </w:rPr>
        <w:t xml:space="preserve">of </w:t>
      </w:r>
      <w:r w:rsidR="004535EE">
        <w:rPr>
          <w:lang w:eastAsia="en-AU"/>
        </w:rPr>
        <w:t>others who may be affected by the carrying out of the work</w:t>
      </w:r>
      <w:r w:rsidR="00CF2EF7">
        <w:rPr>
          <w:lang w:eastAsia="en-AU"/>
        </w:rPr>
        <w:t>.</w:t>
      </w:r>
      <w:r w:rsidR="007D61D9">
        <w:rPr>
          <w:lang w:eastAsia="en-AU"/>
        </w:rPr>
        <w:t xml:space="preserve"> </w:t>
      </w:r>
      <w:r w:rsidR="0066564B" w:rsidRPr="0066564B">
        <w:rPr>
          <w:lang w:eastAsia="en-AU"/>
        </w:rPr>
        <w:t xml:space="preserve">The concept of a PCBU captures modern work relationships outside of the traditional contract of employment between employer and employee. For example, it captures host employers in a labour hire arrangement, as well as multiple employers in sub-contracting arrangements. </w:t>
      </w:r>
      <w:r w:rsidR="007D61D9" w:rsidRPr="00EF2450">
        <w:t>For further information about the definition of a PCBU see</w:t>
      </w:r>
      <w:r w:rsidR="007D61D9">
        <w:t xml:space="preserve"> Safe Work Australia </w:t>
      </w:r>
      <w:r w:rsidR="007D61D9">
        <w:fldChar w:fldCharType="begin"/>
      </w:r>
      <w:r w:rsidR="00A67B95">
        <w:instrText xml:space="preserve"> ADDIN EN.CITE &lt;EndNote&gt;&lt;Cite&gt;&lt;Author&gt;Safe Work Australia&lt;/Author&gt;&lt;Year&gt;2021&lt;/Year&gt;&lt;RecNum&gt;84&lt;/RecNum&gt;&lt;DisplayText&gt;(5, 6)&lt;/DisplayText&gt;&lt;record&gt;&lt;rec-number&gt;84&lt;/rec-number&gt;&lt;foreign-keys&gt;&lt;key app="EN" db-id="x5sfepsex5xp9xe0007vepxndxda5e92atas" timestamp="1626075485"&gt;84&lt;/key&gt;&lt;/foreign-keys&gt;&lt;ref-type name="Web Page"&gt;12&lt;/ref-type&gt;&lt;contributors&gt;&lt;authors&gt;&lt;author&gt;Safe Work Australia,&lt;/author&gt;&lt;/authors&gt;&lt;/contributors&gt;&lt;titles&gt;&lt;title&gt;Duties under work health and safety (WHS) laws&lt;/title&gt;&lt;/titles&gt;&lt;dates&gt;&lt;year&gt;2021&lt;/year&gt;&lt;/dates&gt;&lt;urls&gt;&lt;related-urls&gt;&lt;url&gt;https://www.safeworkaustralia.gov.au/law-and-regulation/duties-under-whs-laws&lt;/url&gt;&lt;/related-urls&gt;&lt;/urls&gt;&lt;custom1&gt;7 July&lt;/custom1&gt;&lt;custom2&gt;2021&lt;/custom2&gt;&lt;/record&gt;&lt;/Cite&gt;&lt;Cite&gt;&lt;Author&gt;Safe Work Australia&lt;/Author&gt;&lt;Year&gt;2021&lt;/Year&gt;&lt;RecNum&gt;91&lt;/RecNum&gt;&lt;record&gt;&lt;rec-number&gt;91&lt;/rec-number&gt;&lt;foreign-keys&gt;&lt;key app="EN" db-id="x5sfepsex5xp9xe0007vepxndxda5e92atas" timestamp="1626137552"&gt;91&lt;/key&gt;&lt;/foreign-keys&gt;&lt;ref-type name="Web Page"&gt;12&lt;/ref-type&gt;&lt;contributors&gt;&lt;authors&gt;&lt;author&gt;Safe Work Australia,&lt;/author&gt;&lt;/authors&gt;&lt;/contributors&gt;&lt;titles&gt;&lt;title&gt;What is a person conducting a business or undertaking&lt;/title&gt;&lt;/titles&gt;&lt;dates&gt;&lt;year&gt;2021&lt;/year&gt;&lt;/dates&gt;&lt;urls&gt;&lt;related-urls&gt;&lt;url&gt;https://www.safeworkaustralia.gov.au/doc/what-person-conducting-business-or-undertaking&lt;/url&gt;&lt;/related-urls&gt;&lt;/urls&gt;&lt;custom1&gt;13 July&lt;/custom1&gt;&lt;custom2&gt;2021&lt;/custom2&gt;&lt;/record&gt;&lt;/Cite&gt;&lt;/EndNote&gt;</w:instrText>
      </w:r>
      <w:r w:rsidR="007D61D9">
        <w:fldChar w:fldCharType="separate"/>
      </w:r>
      <w:r w:rsidR="007C2A8D">
        <w:rPr>
          <w:noProof/>
        </w:rPr>
        <w:t>(5, 6)</w:t>
      </w:r>
      <w:r w:rsidR="007D61D9">
        <w:fldChar w:fldCharType="end"/>
      </w:r>
      <w:r w:rsidR="00AB0C0A">
        <w:rPr>
          <w:lang w:eastAsia="en-AU"/>
        </w:rPr>
        <w:t>.</w:t>
      </w:r>
    </w:p>
    <w:p w14:paraId="40045777" w14:textId="271A090E" w:rsidR="00382320" w:rsidRDefault="00382320" w:rsidP="00382320">
      <w:pPr>
        <w:pStyle w:val="BodyText"/>
        <w:rPr>
          <w:lang w:eastAsia="en-AU"/>
        </w:rPr>
      </w:pPr>
      <w:r>
        <w:rPr>
          <w:lang w:eastAsia="en-AU"/>
        </w:rPr>
        <w:t xml:space="preserve">This </w:t>
      </w:r>
      <w:r w:rsidR="00223B03">
        <w:rPr>
          <w:lang w:eastAsia="en-AU"/>
        </w:rPr>
        <w:t xml:space="preserve">National </w:t>
      </w:r>
      <w:r w:rsidR="00594AA1">
        <w:rPr>
          <w:lang w:eastAsia="en-AU"/>
        </w:rPr>
        <w:t>G</w:t>
      </w:r>
      <w:r>
        <w:rPr>
          <w:lang w:eastAsia="en-AU"/>
        </w:rPr>
        <w:t>uidance focus</w:t>
      </w:r>
      <w:r w:rsidR="00D01279">
        <w:rPr>
          <w:lang w:eastAsia="en-AU"/>
        </w:rPr>
        <w:t>es</w:t>
      </w:r>
      <w:r>
        <w:rPr>
          <w:lang w:eastAsia="en-AU"/>
        </w:rPr>
        <w:t xml:space="preserve"> on the duties of PCBUs under the model WHS laws, which have been implemented in all jurisdictions except Victoria and Western Australia. However, Western Australia is in the process of adopting the model WHS laws. In those jurisdictions, employers may hold similar duties to eliminate or manage WHS risks, and these have been noted throughout this document. For further information on the duties of employers in Victoria and Western Australia, please refer to:</w:t>
      </w:r>
    </w:p>
    <w:p w14:paraId="019C4368" w14:textId="0428AFFE" w:rsidR="00382320" w:rsidRPr="005047EE" w:rsidRDefault="00000000" w:rsidP="005047EE">
      <w:pPr>
        <w:pStyle w:val="ListBullet2"/>
        <w:rPr>
          <w:bCs/>
          <w:shd w:val="clear" w:color="auto" w:fill="FFFFFF"/>
          <w:lang w:eastAsia="en-AU"/>
        </w:rPr>
      </w:pPr>
      <w:hyperlink r:id="rId32" w:history="1">
        <w:r w:rsidR="00382320" w:rsidRPr="005047EE">
          <w:rPr>
            <w:rStyle w:val="Hyperlink"/>
            <w:shd w:val="clear" w:color="auto" w:fill="FFFFFF"/>
          </w:rPr>
          <w:t>WorkSafe Victoria – Occupational health and safety – your legal duties</w:t>
        </w:r>
      </w:hyperlink>
      <w:r w:rsidR="0054738F">
        <w:rPr>
          <w:shd w:val="clear" w:color="auto" w:fill="FFFFFF"/>
          <w:lang w:eastAsia="en-AU"/>
        </w:rPr>
        <w:t xml:space="preserve"> </w:t>
      </w:r>
      <w:r w:rsidR="008C3775">
        <w:rPr>
          <w:bCs/>
          <w:shd w:val="clear" w:color="auto" w:fill="FFFFFF"/>
          <w:lang w:eastAsia="en-AU"/>
        </w:rPr>
        <w:fldChar w:fldCharType="begin"/>
      </w:r>
      <w:r w:rsidR="004B7D92">
        <w:rPr>
          <w:bCs/>
          <w:shd w:val="clear" w:color="auto" w:fill="FFFFFF"/>
          <w:lang w:eastAsia="en-AU"/>
        </w:rPr>
        <w:instrText xml:space="preserve"> ADDIN EN.CITE &lt;EndNote&gt;&lt;Cite&gt;&lt;Author&gt;Victoria&lt;/Author&gt;&lt;Year&gt;2021&lt;/Year&gt;&lt;RecNum&gt;109&lt;/RecNum&gt;&lt;DisplayText&gt;(52)&lt;/DisplayText&gt;&lt;record&gt;&lt;rec-number&gt;109&lt;/rec-number&gt;&lt;foreign-keys&gt;&lt;key app="EN" db-id="x5sfepsex5xp9xe0007vepxndxda5e92atas" timestamp="1635992736"&gt;109&lt;/key&gt;&lt;/foreign-keys&gt;&lt;ref-type name="Web Page"&gt;12&lt;/ref-type&gt;&lt;contributors&gt;&lt;authors&gt;&lt;author&gt;Work Safe Victoria&lt;/author&gt;&lt;/authors&gt;&lt;/contributors&gt;&lt;titles&gt;&lt;title&gt;Occupational health and safety – your legal duties&lt;/title&gt;&lt;/titles&gt;&lt;dates&gt;&lt;year&gt;2021&lt;/year&gt;&lt;/dates&gt;&lt;urls&gt;&lt;related-urls&gt;&lt;url&gt;https://www.worksafe.vic.gov.au/occupational-health-and-safety-your-legal-duties&lt;/url&gt;&lt;/related-urls&gt;&lt;/urls&gt;&lt;custom1&gt;4 November&lt;/custom1&gt;&lt;custom2&gt;2021&lt;/custom2&gt;&lt;/record&gt;&lt;/Cite&gt;&lt;/EndNote&gt;</w:instrText>
      </w:r>
      <w:r w:rsidR="008C3775">
        <w:rPr>
          <w:bCs/>
          <w:shd w:val="clear" w:color="auto" w:fill="FFFFFF"/>
          <w:lang w:eastAsia="en-AU"/>
        </w:rPr>
        <w:fldChar w:fldCharType="separate"/>
      </w:r>
      <w:r w:rsidR="004B7D92">
        <w:rPr>
          <w:bCs/>
          <w:noProof/>
          <w:shd w:val="clear" w:color="auto" w:fill="FFFFFF"/>
          <w:lang w:eastAsia="en-AU"/>
        </w:rPr>
        <w:t>(52)</w:t>
      </w:r>
      <w:r w:rsidR="008C3775">
        <w:rPr>
          <w:bCs/>
          <w:shd w:val="clear" w:color="auto" w:fill="FFFFFF"/>
          <w:lang w:eastAsia="en-AU"/>
        </w:rPr>
        <w:fldChar w:fldCharType="end"/>
      </w:r>
      <w:r w:rsidR="0054738F">
        <w:rPr>
          <w:shd w:val="clear" w:color="auto" w:fill="FFFFFF"/>
          <w:lang w:eastAsia="en-AU"/>
        </w:rPr>
        <w:t>.</w:t>
      </w:r>
    </w:p>
    <w:p w14:paraId="49B2644D" w14:textId="557FC467" w:rsidR="00382320" w:rsidRPr="005047EE" w:rsidRDefault="00000000" w:rsidP="005047EE">
      <w:pPr>
        <w:pStyle w:val="ListBullet2"/>
        <w:rPr>
          <w:bCs/>
          <w:shd w:val="clear" w:color="auto" w:fill="FFFFFF"/>
          <w:lang w:eastAsia="en-AU"/>
        </w:rPr>
      </w:pPr>
      <w:hyperlink r:id="rId33" w:history="1">
        <w:r w:rsidR="00382320" w:rsidRPr="005047EE">
          <w:rPr>
            <w:rStyle w:val="Hyperlink"/>
            <w:shd w:val="clear" w:color="auto" w:fill="FFFFFF"/>
          </w:rPr>
          <w:t>WorkSafe W</w:t>
        </w:r>
        <w:r w:rsidR="00C3596C">
          <w:rPr>
            <w:rStyle w:val="Hyperlink"/>
            <w:shd w:val="clear" w:color="auto" w:fill="FFFFFF"/>
            <w:lang w:eastAsia="en-AU"/>
          </w:rPr>
          <w:t>estern Australia</w:t>
        </w:r>
        <w:r w:rsidR="00382320" w:rsidRPr="005047EE">
          <w:rPr>
            <w:rStyle w:val="Hyperlink"/>
            <w:shd w:val="clear" w:color="auto" w:fill="FFFFFF"/>
          </w:rPr>
          <w:t xml:space="preserve"> – Employers – your responsibilities and Employees – your rights and responsibilities</w:t>
        </w:r>
      </w:hyperlink>
      <w:r w:rsidR="008C3775">
        <w:rPr>
          <w:shd w:val="clear" w:color="auto" w:fill="FFFFFF"/>
          <w:lang w:eastAsia="en-AU"/>
        </w:rPr>
        <w:t xml:space="preserve"> </w:t>
      </w:r>
      <w:r w:rsidR="008C3775">
        <w:rPr>
          <w:bCs/>
          <w:shd w:val="clear" w:color="auto" w:fill="FFFFFF"/>
          <w:lang w:eastAsia="en-AU"/>
        </w:rPr>
        <w:fldChar w:fldCharType="begin"/>
      </w:r>
      <w:r w:rsidR="004B7D92">
        <w:rPr>
          <w:bCs/>
          <w:shd w:val="clear" w:color="auto" w:fill="FFFFFF"/>
          <w:lang w:eastAsia="en-AU"/>
        </w:rPr>
        <w:instrText xml:space="preserve"> ADDIN EN.CITE &lt;EndNote&gt;&lt;Cite&gt;&lt;Author&gt;Government of Western Australia&lt;/Author&gt;&lt;Year&gt;2021&lt;/Year&gt;&lt;RecNum&gt;110&lt;/RecNum&gt;&lt;DisplayText&gt;(53)&lt;/DisplayText&gt;&lt;record&gt;&lt;rec-number&gt;110&lt;/rec-number&gt;&lt;foreign-keys&gt;&lt;key app="EN" db-id="x5sfepsex5xp9xe0007vepxndxda5e92atas" timestamp="1635992836"&gt;110&lt;/key&gt;&lt;/foreign-keys&gt;&lt;ref-type name="Web Page"&gt;12&lt;/ref-type&gt;&lt;contributors&gt;&lt;authors&gt;&lt;author&gt;Government of Western Australia,&lt;/author&gt;&lt;/authors&gt;&lt;/contributors&gt;&lt;titles&gt;&lt;title&gt;Employers – your responsibilities&lt;/title&gt;&lt;/titles&gt;&lt;dates&gt;&lt;year&gt;2021&lt;/year&gt;&lt;/dates&gt;&lt;urls&gt;&lt;related-urls&gt;&lt;url&gt;https://www.commerce.wa.gov.au/worksafe/employers-your-responsibilities&lt;/url&gt;&lt;/related-urls&gt;&lt;/urls&gt;&lt;custom1&gt;4 November&lt;/custom1&gt;&lt;custom2&gt;2021&lt;/custom2&gt;&lt;/record&gt;&lt;/Cite&gt;&lt;/EndNote&gt;</w:instrText>
      </w:r>
      <w:r w:rsidR="008C3775">
        <w:rPr>
          <w:bCs/>
          <w:shd w:val="clear" w:color="auto" w:fill="FFFFFF"/>
          <w:lang w:eastAsia="en-AU"/>
        </w:rPr>
        <w:fldChar w:fldCharType="separate"/>
      </w:r>
      <w:r w:rsidR="004B7D92">
        <w:rPr>
          <w:bCs/>
          <w:noProof/>
          <w:shd w:val="clear" w:color="auto" w:fill="FFFFFF"/>
          <w:lang w:eastAsia="en-AU"/>
        </w:rPr>
        <w:t>(53)</w:t>
      </w:r>
      <w:r w:rsidR="008C3775">
        <w:rPr>
          <w:bCs/>
          <w:shd w:val="clear" w:color="auto" w:fill="FFFFFF"/>
          <w:lang w:eastAsia="en-AU"/>
        </w:rPr>
        <w:fldChar w:fldCharType="end"/>
      </w:r>
      <w:r w:rsidR="008C3775">
        <w:rPr>
          <w:shd w:val="clear" w:color="auto" w:fill="FFFFFF"/>
          <w:lang w:eastAsia="en-AU"/>
        </w:rPr>
        <w:t>.</w:t>
      </w:r>
    </w:p>
    <w:p w14:paraId="2DBFB65B" w14:textId="1760DBAE" w:rsidR="00C206CD" w:rsidRPr="00A20E66" w:rsidRDefault="008328AC" w:rsidP="00AD720B">
      <w:pPr>
        <w:pStyle w:val="BodyText"/>
        <w:rPr>
          <w:lang w:eastAsia="en-AU"/>
        </w:rPr>
      </w:pPr>
      <w:r>
        <w:rPr>
          <w:lang w:eastAsia="en-AU"/>
        </w:rPr>
        <w:t>PCBUs’ duties</w:t>
      </w:r>
      <w:r w:rsidR="00144BE0">
        <w:rPr>
          <w:lang w:eastAsia="en-AU"/>
        </w:rPr>
        <w:t xml:space="preserve"> include</w:t>
      </w:r>
      <w:r w:rsidR="00144BE0" w:rsidRPr="001E4001">
        <w:rPr>
          <w:lang w:eastAsia="en-AU"/>
        </w:rPr>
        <w:t xml:space="preserve"> </w:t>
      </w:r>
      <w:r w:rsidR="00144BE0">
        <w:rPr>
          <w:lang w:eastAsia="en-AU"/>
        </w:rPr>
        <w:t xml:space="preserve">identifying hazards and </w:t>
      </w:r>
      <w:r w:rsidR="00144BE0" w:rsidRPr="001E4001">
        <w:rPr>
          <w:lang w:eastAsia="en-AU"/>
        </w:rPr>
        <w:t>manag</w:t>
      </w:r>
      <w:r w:rsidR="00C83360">
        <w:rPr>
          <w:lang w:eastAsia="en-AU"/>
        </w:rPr>
        <w:t>ing</w:t>
      </w:r>
      <w:r w:rsidR="00144BE0" w:rsidRPr="001E4001">
        <w:rPr>
          <w:lang w:eastAsia="en-AU"/>
        </w:rPr>
        <w:t xml:space="preserve"> the </w:t>
      </w:r>
      <w:hyperlink r:id="rId34" w:anchor="risks" w:history="1">
        <w:r w:rsidR="00144BE0" w:rsidRPr="001E4001">
          <w:rPr>
            <w:lang w:eastAsia="en-AU"/>
          </w:rPr>
          <w:t>risks</w:t>
        </w:r>
      </w:hyperlink>
      <w:r w:rsidR="00144BE0" w:rsidRPr="001E4001">
        <w:rPr>
          <w:lang w:eastAsia="en-AU"/>
        </w:rPr>
        <w:t xml:space="preserve"> to health and safety when using, handling, generating and storing hazardous chemicals, including silica</w:t>
      </w:r>
      <w:r w:rsidR="00144BE0">
        <w:rPr>
          <w:lang w:eastAsia="en-AU"/>
        </w:rPr>
        <w:t xml:space="preserve"> in the workplace</w:t>
      </w:r>
      <w:r w:rsidR="00144BE0" w:rsidRPr="001E4001">
        <w:rPr>
          <w:lang w:eastAsia="en-AU"/>
        </w:rPr>
        <w:t>.</w:t>
      </w:r>
      <w:r w:rsidR="00144BE0">
        <w:rPr>
          <w:lang w:eastAsia="en-AU"/>
        </w:rPr>
        <w:t xml:space="preserve"> </w:t>
      </w:r>
      <w:r w:rsidR="00B060B9">
        <w:rPr>
          <w:lang w:eastAsia="en-AU"/>
        </w:rPr>
        <w:t>This must be done by identifying reasonably foreseeable hazards and eliminating or managing the risks in accordance with the hierarchy of controls (</w:t>
      </w:r>
      <w:r w:rsidR="00B060B9" w:rsidRPr="00275364">
        <w:rPr>
          <w:rStyle w:val="Emphasis"/>
        </w:rPr>
        <w:t xml:space="preserve">see </w:t>
      </w:r>
      <w:r w:rsidR="00B060B9" w:rsidRPr="00950B40">
        <w:rPr>
          <w:i/>
          <w:iCs/>
          <w:lang w:eastAsia="en-AU"/>
        </w:rPr>
        <w:fldChar w:fldCharType="begin"/>
      </w:r>
      <w:r w:rsidR="00B060B9" w:rsidRPr="00950B40">
        <w:rPr>
          <w:i/>
          <w:iCs/>
          <w:lang w:eastAsia="en-AU"/>
        </w:rPr>
        <w:instrText xml:space="preserve"> REF _Ref66738258 \h </w:instrText>
      </w:r>
      <w:r w:rsidR="00B060B9">
        <w:rPr>
          <w:i/>
          <w:iCs/>
          <w:lang w:eastAsia="en-AU"/>
        </w:rPr>
        <w:instrText xml:space="preserve"> \* MERGEFORMAT </w:instrText>
      </w:r>
      <w:r w:rsidR="00B060B9" w:rsidRPr="00950B40">
        <w:rPr>
          <w:i/>
          <w:iCs/>
          <w:lang w:eastAsia="en-AU"/>
        </w:rPr>
      </w:r>
      <w:r w:rsidR="00B060B9" w:rsidRPr="00950B40">
        <w:rPr>
          <w:i/>
          <w:iCs/>
          <w:lang w:eastAsia="en-AU"/>
        </w:rPr>
        <w:fldChar w:fldCharType="separate"/>
      </w:r>
      <w:r w:rsidR="00F44CF3" w:rsidRPr="00F44CF3">
        <w:rPr>
          <w:i/>
          <w:iCs/>
          <w:lang w:eastAsia="en-AU"/>
        </w:rPr>
        <w:t>Primary prevention</w:t>
      </w:r>
      <w:r w:rsidR="00B060B9" w:rsidRPr="00950B40">
        <w:rPr>
          <w:i/>
          <w:iCs/>
          <w:lang w:eastAsia="en-AU"/>
        </w:rPr>
        <w:fldChar w:fldCharType="end"/>
      </w:r>
      <w:r w:rsidR="00B060B9">
        <w:rPr>
          <w:lang w:eastAsia="en-AU"/>
        </w:rPr>
        <w:t xml:space="preserve">). In this context, an </w:t>
      </w:r>
      <w:hyperlink w:anchor="B_OccHygienist" w:tooltip="The role of the occupational hygienist contrasts with that of the occupational physician. The hygienists focus is on the workplace environment rather than the patient." w:history="1">
        <w:r w:rsidR="00B060B9" w:rsidRPr="00E0620C">
          <w:rPr>
            <w:rStyle w:val="Hyperlink"/>
            <w:lang w:eastAsia="en-AU"/>
          </w:rPr>
          <w:t>occupational hygienist</w:t>
        </w:r>
      </w:hyperlink>
      <w:r w:rsidR="00B060B9">
        <w:rPr>
          <w:lang w:eastAsia="en-AU"/>
        </w:rPr>
        <w:t xml:space="preserve"> </w:t>
      </w:r>
      <w:r w:rsidR="00DC6509">
        <w:rPr>
          <w:lang w:eastAsia="en-AU"/>
        </w:rPr>
        <w:t xml:space="preserve">aided by </w:t>
      </w:r>
      <w:r w:rsidR="003A5F2D">
        <w:rPr>
          <w:lang w:eastAsia="en-AU"/>
        </w:rPr>
        <w:t xml:space="preserve">an </w:t>
      </w:r>
      <w:r w:rsidR="00DC6509">
        <w:rPr>
          <w:lang w:eastAsia="en-AU"/>
        </w:rPr>
        <w:t xml:space="preserve">occupational physician, </w:t>
      </w:r>
      <w:r>
        <w:rPr>
          <w:lang w:eastAsia="en-AU"/>
        </w:rPr>
        <w:t xml:space="preserve">may be used to </w:t>
      </w:r>
      <w:r w:rsidR="00B060B9">
        <w:rPr>
          <w:lang w:eastAsia="en-AU"/>
        </w:rPr>
        <w:t>establish whether there was a significant risk to the worker’s health because of exposure</w:t>
      </w:r>
      <w:r w:rsidR="00034498">
        <w:rPr>
          <w:lang w:eastAsia="en-AU"/>
        </w:rPr>
        <w:t xml:space="preserve"> to</w:t>
      </w:r>
      <w:r w:rsidR="00B060B9">
        <w:rPr>
          <w:lang w:eastAsia="en-AU"/>
        </w:rPr>
        <w:t xml:space="preserve"> a hazardous chemical.</w:t>
      </w:r>
      <w:r w:rsidR="001726A6">
        <w:rPr>
          <w:lang w:eastAsia="en-AU"/>
        </w:rPr>
        <w:t xml:space="preserve"> </w:t>
      </w:r>
      <w:r w:rsidR="001726A6" w:rsidRPr="001726A6">
        <w:rPr>
          <w:lang w:eastAsia="en-AU"/>
        </w:rPr>
        <w:t xml:space="preserve">If the PCBU fails to identify the hazard and characterise the risk, then workers may </w:t>
      </w:r>
      <w:r w:rsidR="001726A6" w:rsidRPr="00A20E66">
        <w:rPr>
          <w:lang w:eastAsia="en-AU"/>
        </w:rPr>
        <w:t>remain at-risk of exposure</w:t>
      </w:r>
      <w:r w:rsidR="00A76B05">
        <w:rPr>
          <w:lang w:eastAsia="en-AU"/>
        </w:rPr>
        <w:t xml:space="preserve"> until an inspector assesses the workplace and corrective actions are implemented</w:t>
      </w:r>
      <w:r w:rsidR="001726A6" w:rsidRPr="00A20E66">
        <w:rPr>
          <w:lang w:eastAsia="en-AU"/>
        </w:rPr>
        <w:t>.</w:t>
      </w:r>
    </w:p>
    <w:p w14:paraId="1E86C7DB" w14:textId="3F3CED3B" w:rsidR="00A20E66" w:rsidRPr="006327C3" w:rsidRDefault="00A20E66" w:rsidP="00AD720B">
      <w:pPr>
        <w:pStyle w:val="BodyText"/>
        <w:rPr>
          <w:bCs/>
          <w:lang w:eastAsia="en-AU"/>
        </w:rPr>
      </w:pPr>
      <w:r w:rsidRPr="005047EE">
        <w:rPr>
          <w:lang w:eastAsia="en-AU"/>
        </w:rPr>
        <w:t>Approved codes of practice are practical guides for duty holders, including PCBUs, to achieve the standards of health, safety and welfare required under the model WHS laws. To have legal effect in a jurisdiction, a model Code of Practice must be approved as a code of practice there.</w:t>
      </w:r>
    </w:p>
    <w:p w14:paraId="33ADD043" w14:textId="77777777" w:rsidR="00A20E66" w:rsidRPr="006327C3" w:rsidRDefault="00A20E66" w:rsidP="00AD720B">
      <w:pPr>
        <w:pStyle w:val="BodyText"/>
        <w:rPr>
          <w:bCs/>
          <w:lang w:eastAsia="en-AU"/>
        </w:rPr>
      </w:pPr>
      <w:r w:rsidRPr="006327C3">
        <w:rPr>
          <w:lang w:eastAsia="en-AU"/>
        </w:rPr>
        <w:t>Further information on the duties of PCBUs, including on health monitoring, can be found in:</w:t>
      </w:r>
    </w:p>
    <w:p w14:paraId="2E1B5A8E" w14:textId="64965651" w:rsidR="00A20E66" w:rsidRPr="006004B0" w:rsidRDefault="00A20E66" w:rsidP="006004B0">
      <w:pPr>
        <w:pStyle w:val="ListBullet2"/>
      </w:pPr>
      <w:r w:rsidRPr="006327C3">
        <w:t xml:space="preserve">The </w:t>
      </w:r>
      <w:hyperlink r:id="rId35" w:history="1">
        <w:r w:rsidRPr="006004B0">
          <w:rPr>
            <w:rStyle w:val="Hyperlink"/>
            <w:color w:val="auto"/>
            <w:u w:val="none"/>
          </w:rPr>
          <w:t xml:space="preserve">model </w:t>
        </w:r>
        <w:r w:rsidRPr="00DA3298">
          <w:rPr>
            <w:rStyle w:val="Hyperlink"/>
            <w:color w:val="auto"/>
          </w:rPr>
          <w:t>Code of Practice: Managing the risks of respirable crystalline silica when working with engineered stone</w:t>
        </w:r>
      </w:hyperlink>
      <w:r w:rsidRPr="006004B0">
        <w:t xml:space="preserve"> </w:t>
      </w:r>
      <w:r w:rsidR="00261FC3" w:rsidRPr="006004B0">
        <w:fldChar w:fldCharType="begin"/>
      </w:r>
      <w:r w:rsidR="005C6A22">
        <w:instrText xml:space="preserve"> ADDIN EN.CITE &lt;EndNote&gt;&lt;Cite&gt;&lt;Author&gt;Safe Work Australia&lt;/Author&gt;&lt;Year&gt;2021&lt;/Year&gt;&lt;RecNum&gt;106&lt;/RecNum&gt;&lt;DisplayText&gt;(10)&lt;/DisplayText&gt;&lt;record&gt;&lt;rec-number&gt;106&lt;/rec-number&gt;&lt;foreign-keys&gt;&lt;key app="EN" db-id="x5sfepsex5xp9xe0007vepxndxda5e92atas" timestamp="1635978496"&gt;106&lt;/key&gt;&lt;/foreign-keys&gt;&lt;ref-type name="Web Page"&gt;12&lt;/ref-type&gt;&lt;contributors&gt;&lt;authors&gt;&lt;author&gt;Safe Work Australia,&lt;/author&gt;&lt;/authors&gt;&lt;/contributors&gt;&lt;titles&gt;&lt;title&gt;Managing the risks of respirable crystalline silica from engineered stone in the workplace: Code of Practice&lt;/title&gt;&lt;/titles&gt;&lt;dates&gt;&lt;year&gt;2021&lt;/year&gt;&lt;/dates&gt;&lt;urls&gt;&lt;related-urls&gt;&lt;url&gt;https://www.safeworkaustralia.gov.au/sites/default/files/2021-10/Model%20Code%20of%20Practice%20-%20Managing%20the%20risks%20of%20respirable%20crystalline%20silica%20from%20engineered%20stone%20in%20the%20workplace.pdf&lt;/url&gt;&lt;/related-urls&gt;&lt;/urls&gt;&lt;custom1&gt;4 November &lt;/custom1&gt;&lt;custom2&gt;2021&lt;/custom2&gt;&lt;/record&gt;&lt;/Cite&gt;&lt;/EndNote&gt;</w:instrText>
      </w:r>
      <w:r w:rsidR="00261FC3" w:rsidRPr="006004B0">
        <w:fldChar w:fldCharType="separate"/>
      </w:r>
      <w:r w:rsidR="005C6A22">
        <w:rPr>
          <w:noProof/>
        </w:rPr>
        <w:t>(10)</w:t>
      </w:r>
      <w:r w:rsidR="00261FC3" w:rsidRPr="006004B0">
        <w:fldChar w:fldCharType="end"/>
      </w:r>
      <w:r w:rsidR="00261FC3" w:rsidRPr="006004B0">
        <w:t xml:space="preserve"> </w:t>
      </w:r>
      <w:r w:rsidRPr="006004B0">
        <w:t>which provides further information on the duties of PCBUs.</w:t>
      </w:r>
    </w:p>
    <w:p w14:paraId="6A6DC69C" w14:textId="767A50EB" w:rsidR="00A20E66" w:rsidRPr="006004B0" w:rsidRDefault="00000000" w:rsidP="006004B0">
      <w:pPr>
        <w:pStyle w:val="ListBullet2"/>
      </w:pPr>
      <w:hyperlink r:id="rId36" w:history="1">
        <w:r w:rsidR="00A20E66" w:rsidRPr="00DA3298">
          <w:rPr>
            <w:rStyle w:val="Hyperlink"/>
            <w:color w:val="auto"/>
          </w:rPr>
          <w:t>Managing</w:t>
        </w:r>
        <w:r w:rsidR="00A531E5" w:rsidRPr="00DA3298">
          <w:rPr>
            <w:rStyle w:val="Hyperlink"/>
            <w:color w:val="auto"/>
          </w:rPr>
          <w:t xml:space="preserve"> RCS</w:t>
        </w:r>
        <w:r w:rsidR="00A20E66" w:rsidRPr="00DA3298">
          <w:rPr>
            <w:rStyle w:val="Hyperlink"/>
            <w:color w:val="auto"/>
          </w:rPr>
          <w:t xml:space="preserve"> dust exposure in the stone benchtop industry</w:t>
        </w:r>
      </w:hyperlink>
      <w:r w:rsidR="00A20E66" w:rsidRPr="006004B0">
        <w:t xml:space="preserve"> (applies in Queensland)</w:t>
      </w:r>
      <w:r w:rsidR="00504ABB" w:rsidRPr="006004B0">
        <w:t xml:space="preserve"> </w:t>
      </w:r>
      <w:r w:rsidR="00504ABB" w:rsidRPr="006004B0">
        <w:fldChar w:fldCharType="begin"/>
      </w:r>
      <w:r w:rsidR="00504ABB" w:rsidRPr="006004B0">
        <w:instrText xml:space="preserve"> ADDIN EN.CITE &lt;EndNote&gt;&lt;Cite ExcludeYear="1"&gt;&lt;Author&gt;Workplace Health and Safety Queensland&lt;/Author&gt;&lt;RecNum&gt;87&lt;/RecNum&gt;&lt;DisplayText&gt;(8)&lt;/DisplayText&gt;&lt;record&gt;&lt;rec-number&gt;87&lt;/rec-number&gt;&lt;foreign-keys&gt;&lt;key app="EN" db-id="x5sfepsex5xp9xe0007vepxndxda5e92atas" timestamp="1626086303"&gt;87&lt;/key&gt;&lt;/foreign-keys&gt;&lt;ref-type name="Web Page"&gt;12&lt;/ref-type&gt;&lt;contributors&gt;&lt;authors&gt;&lt;author&gt;Workplace Health and Safety Queensland,&lt;/author&gt;&lt;/authors&gt;&lt;/contributors&gt;&lt;titles&gt;&lt;title&gt;Managing respirable crystalline silica dust exposure in the stone benchtop industry: Code of practice 2019&lt;/title&gt;&lt;/titles&gt;&lt;dates&gt;&lt;/dates&gt;&lt;urls&gt;&lt;related-urls&gt;&lt;url&gt;https://www.worksafe.qld.gov.au/__data/assets/pdf_file/0013/32413/managing-respirable-crystalline-silica-dust-exposure-in-the-stone-benchtop-industry-code-of-practice-2019.pdf&lt;/url&gt;&lt;/related-urls&gt;&lt;/urls&gt;&lt;custom1&gt;7 July&lt;/custom1&gt;&lt;custom2&gt;2021&lt;/custom2&gt;&lt;/record&gt;&lt;/Cite&gt;&lt;/EndNote&gt;</w:instrText>
      </w:r>
      <w:r w:rsidR="00504ABB" w:rsidRPr="006004B0">
        <w:fldChar w:fldCharType="separate"/>
      </w:r>
      <w:r w:rsidR="00504ABB" w:rsidRPr="006004B0">
        <w:t>(8)</w:t>
      </w:r>
      <w:r w:rsidR="00504ABB" w:rsidRPr="006004B0">
        <w:fldChar w:fldCharType="end"/>
      </w:r>
      <w:r w:rsidR="00504ABB" w:rsidRPr="006004B0">
        <w:t>.</w:t>
      </w:r>
    </w:p>
    <w:p w14:paraId="225064DC" w14:textId="4D7F2C00" w:rsidR="004838C0" w:rsidRPr="00AD720B" w:rsidRDefault="00000000" w:rsidP="006004B0">
      <w:pPr>
        <w:pStyle w:val="ListBullet2"/>
      </w:pPr>
      <w:hyperlink r:id="rId37" w:history="1">
        <w:r w:rsidR="00A20E66" w:rsidRPr="00DA3298">
          <w:rPr>
            <w:rStyle w:val="Hyperlink"/>
            <w:color w:val="auto"/>
          </w:rPr>
          <w:t>Compliance code: Managing exposure to crystalline silica – engineered stone</w:t>
        </w:r>
        <w:r w:rsidR="008E6BF1" w:rsidRPr="00DA3298">
          <w:rPr>
            <w:rStyle w:val="Hyperlink"/>
            <w:color w:val="auto"/>
          </w:rPr>
          <w:t xml:space="preserve"> </w:t>
        </w:r>
        <w:r w:rsidR="00A20E66" w:rsidRPr="006004B0">
          <w:rPr>
            <w:rStyle w:val="Hyperlink"/>
            <w:color w:val="auto"/>
            <w:u w:val="none"/>
          </w:rPr>
          <w:t>(applies in Victoria)</w:t>
        </w:r>
      </w:hyperlink>
      <w:r w:rsidR="00504ABB" w:rsidRPr="00312A20">
        <w:t xml:space="preserve"> </w:t>
      </w:r>
      <w:r w:rsidR="00504ABB" w:rsidRPr="00312A20">
        <w:fldChar w:fldCharType="begin"/>
      </w:r>
      <w:r w:rsidR="00504ABB" w:rsidRPr="00312A20">
        <w:instrText xml:space="preserve"> ADDIN EN.CITE &lt;EndNote&gt;&lt;Cite&gt;&lt;Author&gt;WorkSafe Victora&lt;/Author&gt;&lt;Year&gt;2020&lt;/Year&gt;&lt;RecNum&gt;88&lt;/RecNum&gt;&lt;DisplayText&gt;(9)&lt;/DisplayText&gt;&lt;record&gt;&lt;rec-number&gt;88&lt;/rec-number&gt;&lt;foreign-keys&gt;&lt;key app="EN" db-id="x5sfepsex5xp9xe0007vepxndxda5e92atas" timestamp="1626087168"&gt;88&lt;/key&gt;&lt;/foreign-keys&gt;&lt;ref-type name="Web Page"&gt;12&lt;/ref-type&gt;&lt;contributors&gt;&lt;authors&gt;&lt;author&gt;WorkSafe Victora,&lt;/author&gt;&lt;/authors&gt;&lt;/contributors&gt;&lt;titles&gt;&lt;title&gt;Compliance code: Managing exposure to crystalline silica – engineered stone&lt;/title&gt;&lt;/titles&gt;&lt;dates&gt;&lt;year&gt;2020&lt;/year&gt;&lt;/dates&gt;&lt;urls&gt;&lt;related-urls&gt;&lt;url&gt;https://www.worksafe.vic.gov.au/resources/compliance-code-managing-exposure-crystalline-silica-engineered-stone&lt;/url&gt;&lt;/related-urls&gt;&lt;/urls&gt;&lt;custom1&gt;7 July&lt;/custom1&gt;&lt;custom2&gt;2021&lt;/custom2&gt;&lt;/record&gt;&lt;/Cite&gt;&lt;/EndNote&gt;</w:instrText>
      </w:r>
      <w:r w:rsidR="00504ABB" w:rsidRPr="00312A20">
        <w:fldChar w:fldCharType="separate"/>
      </w:r>
      <w:r w:rsidR="00504ABB" w:rsidRPr="00312A20">
        <w:t>(9)</w:t>
      </w:r>
      <w:r w:rsidR="00504ABB" w:rsidRPr="00312A20">
        <w:fldChar w:fldCharType="end"/>
      </w:r>
      <w:r w:rsidR="00504ABB" w:rsidRPr="00312A20">
        <w:t>.</w:t>
      </w:r>
      <w:bookmarkStart w:id="61" w:name="_Hlk87451971"/>
    </w:p>
    <w:p w14:paraId="122AA3CD" w14:textId="77777777" w:rsidR="00B42226" w:rsidRPr="006327C3" w:rsidRDefault="00B42226" w:rsidP="006327C3">
      <w:pPr>
        <w:pStyle w:val="BodyText"/>
      </w:pPr>
      <w:r>
        <w:rPr>
          <w:lang w:eastAsia="en-AU"/>
        </w:rPr>
        <w:br w:type="page"/>
      </w:r>
    </w:p>
    <w:p w14:paraId="1A79E973" w14:textId="151999B6" w:rsidR="00056CDE" w:rsidRDefault="00203964" w:rsidP="00AB273C">
      <w:pPr>
        <w:pStyle w:val="Heading2"/>
        <w:rPr>
          <w:rFonts w:eastAsia="Times New Roman"/>
          <w:lang w:eastAsia="en-AU"/>
        </w:rPr>
      </w:pPr>
      <w:bookmarkStart w:id="62" w:name="_Toc93591877"/>
      <w:r>
        <w:rPr>
          <w:rFonts w:eastAsia="Times New Roman"/>
          <w:lang w:eastAsia="en-AU"/>
        </w:rPr>
        <w:lastRenderedPageBreak/>
        <w:t>H</w:t>
      </w:r>
      <w:r w:rsidR="00BB4BE9">
        <w:rPr>
          <w:rFonts w:eastAsia="Times New Roman"/>
          <w:lang w:eastAsia="en-AU"/>
        </w:rPr>
        <w:t>ealth monitoring</w:t>
      </w:r>
      <w:bookmarkEnd w:id="62"/>
    </w:p>
    <w:bookmarkEnd w:id="61"/>
    <w:p w14:paraId="6338C9DB" w14:textId="50B8F66B" w:rsidR="00B10BEB" w:rsidRDefault="00B10BEB" w:rsidP="00AD720B">
      <w:pPr>
        <w:pStyle w:val="BodyText"/>
        <w:rPr>
          <w:lang w:eastAsia="en-AU"/>
        </w:rPr>
      </w:pPr>
      <w:r w:rsidRPr="00F65217">
        <w:rPr>
          <w:lang w:eastAsia="en-AU"/>
        </w:rPr>
        <w:t xml:space="preserve">Under the model WHS </w:t>
      </w:r>
      <w:r w:rsidR="00442C65">
        <w:rPr>
          <w:lang w:eastAsia="en-AU"/>
        </w:rPr>
        <w:t>laws</w:t>
      </w:r>
      <w:r w:rsidRPr="00F65217">
        <w:rPr>
          <w:lang w:eastAsia="en-AU"/>
        </w:rPr>
        <w:t>, a PCBU must provide health monitoring for workers if they carry out ongoing work using, handling, generating or storing crystalline silica, and there is a significant risk to the worker’s health because of exposure.</w:t>
      </w:r>
      <w:r>
        <w:rPr>
          <w:lang w:eastAsia="en-AU"/>
        </w:rPr>
        <w:t xml:space="preserve"> Examples of workers in the engineered stone sector that the PCBU should provide health monitoring </w:t>
      </w:r>
      <w:r w:rsidR="00034498">
        <w:rPr>
          <w:lang w:eastAsia="en-AU"/>
        </w:rPr>
        <w:t xml:space="preserve">- </w:t>
      </w:r>
      <w:r>
        <w:rPr>
          <w:lang w:eastAsia="en-AU"/>
        </w:rPr>
        <w:t>include:</w:t>
      </w:r>
    </w:p>
    <w:p w14:paraId="14A4D4F7" w14:textId="1F65B3B9" w:rsidR="00B10BEB" w:rsidRPr="0080173F" w:rsidRDefault="00B10BEB" w:rsidP="00F37F51">
      <w:pPr>
        <w:pStyle w:val="ListBullet2"/>
        <w:rPr>
          <w:lang w:eastAsia="en-AU"/>
        </w:rPr>
      </w:pPr>
      <w:r w:rsidRPr="002741FD">
        <w:rPr>
          <w:lang w:eastAsia="en-AU"/>
        </w:rPr>
        <w:t>shapers</w:t>
      </w:r>
    </w:p>
    <w:p w14:paraId="128ACB9E" w14:textId="1BAC7808" w:rsidR="00B10BEB" w:rsidRPr="0080173F" w:rsidRDefault="00B10BEB" w:rsidP="00F37F51">
      <w:pPr>
        <w:pStyle w:val="ListBullet2"/>
        <w:rPr>
          <w:lang w:eastAsia="en-AU"/>
        </w:rPr>
      </w:pPr>
      <w:r w:rsidRPr="002741FD">
        <w:rPr>
          <w:lang w:eastAsia="en-AU"/>
        </w:rPr>
        <w:t>machine operators including saw operators</w:t>
      </w:r>
    </w:p>
    <w:p w14:paraId="71B2359A" w14:textId="42858ABF" w:rsidR="00B10BEB" w:rsidRPr="0080173F" w:rsidRDefault="00B10BEB" w:rsidP="00F37F51">
      <w:pPr>
        <w:pStyle w:val="ListBullet2"/>
        <w:rPr>
          <w:lang w:eastAsia="en-AU"/>
        </w:rPr>
      </w:pPr>
      <w:r w:rsidRPr="002741FD">
        <w:rPr>
          <w:lang w:eastAsia="en-AU"/>
        </w:rPr>
        <w:t>finishers</w:t>
      </w:r>
    </w:p>
    <w:p w14:paraId="5CBF408A" w14:textId="77777777" w:rsidR="00B10BEB" w:rsidRPr="0080173F" w:rsidRDefault="00B10BEB" w:rsidP="00F37F51">
      <w:pPr>
        <w:pStyle w:val="ListBullet2"/>
        <w:rPr>
          <w:lang w:eastAsia="en-AU"/>
        </w:rPr>
      </w:pPr>
      <w:r w:rsidRPr="002741FD">
        <w:rPr>
          <w:lang w:eastAsia="en-AU"/>
        </w:rPr>
        <w:t>polishers, and</w:t>
      </w:r>
    </w:p>
    <w:p w14:paraId="301BE80B" w14:textId="77777777" w:rsidR="00B10BEB" w:rsidRPr="0080173F" w:rsidRDefault="00B10BEB" w:rsidP="00F37F51">
      <w:pPr>
        <w:pStyle w:val="ListBullet2"/>
        <w:rPr>
          <w:lang w:eastAsia="en-AU"/>
        </w:rPr>
      </w:pPr>
      <w:r w:rsidRPr="002741FD">
        <w:rPr>
          <w:lang w:eastAsia="en-AU"/>
        </w:rPr>
        <w:t>labourers and supervisors involved in the fabrication or installation of engineered stone.</w:t>
      </w:r>
    </w:p>
    <w:p w14:paraId="62AB65D8" w14:textId="735044E2" w:rsidR="00B10BEB" w:rsidRDefault="00B10BEB" w:rsidP="00AD720B">
      <w:pPr>
        <w:pStyle w:val="BodyText"/>
        <w:rPr>
          <w:lang w:eastAsia="en-AU"/>
        </w:rPr>
      </w:pPr>
      <w:r>
        <w:rPr>
          <w:lang w:eastAsia="en-AU"/>
        </w:rPr>
        <w:t xml:space="preserve">A PCBU should also consider providing health monitoring to other workers who might be exposed to </w:t>
      </w:r>
      <w:r w:rsidR="00A531E5">
        <w:rPr>
          <w:lang w:eastAsia="en-AU"/>
        </w:rPr>
        <w:t>RCS</w:t>
      </w:r>
      <w:r>
        <w:rPr>
          <w:lang w:eastAsia="en-AU"/>
        </w:rPr>
        <w:t xml:space="preserve"> dust from these processes. This includes workers who are exposed to dust while cleaning work areas or equipment, maintenance workers, salespeople</w:t>
      </w:r>
      <w:r w:rsidR="00EA3D9F">
        <w:rPr>
          <w:lang w:eastAsia="en-AU"/>
        </w:rPr>
        <w:t xml:space="preserve"> or</w:t>
      </w:r>
      <w:r>
        <w:rPr>
          <w:lang w:eastAsia="en-AU"/>
        </w:rPr>
        <w:t xml:space="preserve"> those who perform administrative work in the vicinity of fabrication and installation. </w:t>
      </w:r>
      <w:r w:rsidR="00496496">
        <w:rPr>
          <w:lang w:eastAsia="en-AU"/>
        </w:rPr>
        <w:fldChar w:fldCharType="begin"/>
      </w:r>
      <w:r w:rsidR="004B7D92">
        <w:rPr>
          <w:lang w:eastAsia="en-AU"/>
        </w:rPr>
        <w:instrText xml:space="preserve"> ADDIN EN.CITE &lt;EndNote&gt;&lt;Cite ExcludeYear="1"&gt;&lt;Author&gt;Safe Work Australia&lt;/Author&gt;&lt;RecNum&gt;39&lt;/RecNum&gt;&lt;DisplayText&gt;(1, 54, 55)&lt;/DisplayText&gt;&lt;record&gt;&lt;rec-number&gt;39&lt;/rec-number&gt;&lt;foreign-keys&gt;&lt;key app="EN" db-id="x5sfepsex5xp9xe0007vepxndxda5e92atas" timestamp="1615521434"&gt;39&lt;/key&gt;&lt;/foreign-keys&gt;&lt;ref-type name="Web Page"&gt;12&lt;/ref-type&gt;&lt;contributors&gt;&lt;authors&gt;&lt;author&gt;Safe Work Australia,&lt;/author&gt;&lt;/authors&gt;&lt;/contributors&gt;&lt;titles&gt;&lt;title&gt;Crystalline silica and silicosis&lt;/title&gt;&lt;/titles&gt;&lt;dates&gt;&lt;/dates&gt;&lt;urls&gt;&lt;related-urls&gt;&lt;url&gt;https://www.safeworkaustralia.gov.au/silica&lt;/url&gt;&lt;/related-urls&gt;&lt;/urls&gt;&lt;custom1&gt;12 March&lt;/custom1&gt;&lt;custom2&gt;2021&lt;/custom2&gt;&lt;/record&gt;&lt;/Cite&gt;&lt;Cite&gt;&lt;Author&gt;WorkSafe Victoria&lt;/Author&gt;&lt;Year&gt;2020&lt;/Year&gt;&lt;RecNum&gt;66&lt;/RecNum&gt;&lt;record&gt;&lt;rec-number&gt;66&lt;/rec-number&gt;&lt;foreign-keys&gt;&lt;key app="EN" db-id="x5sfepsex5xp9xe0007vepxndxda5e92atas" timestamp="1617077981"&gt;66&lt;/key&gt;&lt;/foreign-keys&gt;&lt;ref-type name="Web Page"&gt;12&lt;/ref-type&gt;&lt;contributors&gt;&lt;authors&gt;&lt;author&gt;WorkSafe Victoria, &lt;/author&gt;&lt;/authors&gt;&lt;/contributors&gt;&lt;titles&gt;&lt;title&gt;Health monitoring&lt;/title&gt;&lt;/titles&gt;&lt;dates&gt;&lt;year&gt;2020&lt;/year&gt;&lt;/dates&gt;&lt;urls&gt;&lt;related-urls&gt;&lt;url&gt;https://www.worksafe.vic.gov.au/resources/health-monitoring&lt;/url&gt;&lt;/related-urls&gt;&lt;/urls&gt;&lt;custom1&gt;3 March&lt;/custom1&gt;&lt;custom2&gt;2021&lt;/custom2&gt;&lt;/record&gt;&lt;/Cite&gt;&lt;Cite ExcludeYear="1"&gt;&lt;Author&gt;Government of Western Australia&lt;/Author&gt;&lt;RecNum&gt;85&lt;/RecNum&gt;&lt;record&gt;&lt;rec-number&gt;85&lt;/rec-number&gt;&lt;foreign-keys&gt;&lt;key app="EN" db-id="x5sfepsex5xp9xe0007vepxndxda5e92atas" timestamp="1626084746"&gt;85&lt;/key&gt;&lt;/foreign-keys&gt;&lt;ref-type name="Web Page"&gt;12&lt;/ref-type&gt;&lt;contributors&gt;&lt;authors&gt;&lt;author&gt;Government of Western Australia,&lt;/author&gt;&lt;/authors&gt;&lt;/contributors&gt;&lt;titles&gt;&lt;title&gt;Occupational Safety and Health Regulations 1996&lt;/title&gt;&lt;/titles&gt;&lt;dates&gt;&lt;/dates&gt;&lt;urls&gt;&lt;related-urls&gt;&lt;url&gt;https://www.slp.wa.gov.au/legislation/agency.nsf/dmirs_menu.html&amp;amp;category=8&lt;/url&gt;&lt;/related-urls&gt;&lt;/urls&gt;&lt;custom1&gt;12 July&lt;/custom1&gt;&lt;custom2&gt;2021&lt;/custom2&gt;&lt;/record&gt;&lt;/Cite&gt;&lt;/EndNote&gt;</w:instrText>
      </w:r>
      <w:r w:rsidR="00496496">
        <w:rPr>
          <w:lang w:eastAsia="en-AU"/>
        </w:rPr>
        <w:fldChar w:fldCharType="separate"/>
      </w:r>
      <w:r w:rsidR="004B7D92">
        <w:rPr>
          <w:noProof/>
          <w:lang w:eastAsia="en-AU"/>
        </w:rPr>
        <w:t>(1, 54, 55)</w:t>
      </w:r>
      <w:r w:rsidR="00496496">
        <w:rPr>
          <w:lang w:eastAsia="en-AU"/>
        </w:rPr>
        <w:fldChar w:fldCharType="end"/>
      </w:r>
    </w:p>
    <w:p w14:paraId="4C3E269F" w14:textId="677361C7" w:rsidR="0048345C" w:rsidRDefault="0051430B" w:rsidP="00AD720B">
      <w:pPr>
        <w:pStyle w:val="BodyText"/>
        <w:rPr>
          <w:lang w:eastAsia="en-AU"/>
        </w:rPr>
      </w:pPr>
      <w:r>
        <w:rPr>
          <w:lang w:eastAsia="en-AU"/>
        </w:rPr>
        <w:t xml:space="preserve">The </w:t>
      </w:r>
      <w:r w:rsidR="00622B86">
        <w:rPr>
          <w:lang w:eastAsia="en-AU"/>
        </w:rPr>
        <w:t xml:space="preserve">PCBU </w:t>
      </w:r>
      <w:r w:rsidR="00916036">
        <w:rPr>
          <w:lang w:eastAsia="en-AU"/>
        </w:rPr>
        <w:t xml:space="preserve">has </w:t>
      </w:r>
      <w:r>
        <w:rPr>
          <w:lang w:eastAsia="en-AU"/>
        </w:rPr>
        <w:t>a duty to engage a</w:t>
      </w:r>
      <w:r w:rsidR="00622B86">
        <w:rPr>
          <w:lang w:eastAsia="en-AU"/>
        </w:rPr>
        <w:t xml:space="preserve"> </w:t>
      </w:r>
      <w:r w:rsidR="000058C6">
        <w:rPr>
          <w:lang w:eastAsia="en-AU"/>
        </w:rPr>
        <w:t xml:space="preserve">registered </w:t>
      </w:r>
      <w:r w:rsidR="00D800C7">
        <w:rPr>
          <w:lang w:eastAsia="en-AU"/>
        </w:rPr>
        <w:t>medi</w:t>
      </w:r>
      <w:r w:rsidR="00A3762F">
        <w:rPr>
          <w:lang w:eastAsia="en-AU"/>
        </w:rPr>
        <w:t>cal practitioner with experience in health monitoring</w:t>
      </w:r>
      <w:r>
        <w:rPr>
          <w:lang w:eastAsia="en-AU"/>
        </w:rPr>
        <w:t xml:space="preserve"> to carry out </w:t>
      </w:r>
      <w:r w:rsidR="004F5E82">
        <w:rPr>
          <w:lang w:eastAsia="en-AU"/>
        </w:rPr>
        <w:t>or</w:t>
      </w:r>
      <w:r>
        <w:rPr>
          <w:lang w:eastAsia="en-AU"/>
        </w:rPr>
        <w:t xml:space="preserve"> supervise their health monitoring</w:t>
      </w:r>
      <w:r w:rsidR="00230E94" w:rsidRPr="00230E94">
        <w:rPr>
          <w:lang w:eastAsia="en-AU"/>
        </w:rPr>
        <w:t xml:space="preserve"> </w:t>
      </w:r>
      <w:r w:rsidR="00230E94">
        <w:rPr>
          <w:lang w:eastAsia="en-AU"/>
        </w:rPr>
        <w:t>program</w:t>
      </w:r>
      <w:r>
        <w:rPr>
          <w:lang w:eastAsia="en-AU"/>
        </w:rPr>
        <w:t xml:space="preserve">. </w:t>
      </w:r>
      <w:r w:rsidR="00C67F05">
        <w:rPr>
          <w:lang w:eastAsia="en-AU"/>
        </w:rPr>
        <w:t xml:space="preserve">However, the PCBU is under no obligation to engage </w:t>
      </w:r>
      <w:r w:rsidR="00360140">
        <w:rPr>
          <w:lang w:eastAsia="en-AU"/>
        </w:rPr>
        <w:t xml:space="preserve">a registered </w:t>
      </w:r>
      <w:r w:rsidR="00C67F05">
        <w:rPr>
          <w:lang w:eastAsia="en-AU"/>
        </w:rPr>
        <w:t>medical practitioner when conducting the risk assessment or designing any health monitoring for the workers identified to be at</w:t>
      </w:r>
      <w:r w:rsidR="003E4D92">
        <w:rPr>
          <w:lang w:eastAsia="en-AU"/>
        </w:rPr>
        <w:t>-</w:t>
      </w:r>
      <w:r w:rsidR="00C67F05">
        <w:rPr>
          <w:lang w:eastAsia="en-AU"/>
        </w:rPr>
        <w:t xml:space="preserve">risk. </w:t>
      </w:r>
      <w:r w:rsidR="001A1CC3">
        <w:rPr>
          <w:lang w:eastAsia="en-AU"/>
        </w:rPr>
        <w:t>Also,</w:t>
      </w:r>
      <w:r w:rsidR="004D3FFE">
        <w:rPr>
          <w:lang w:eastAsia="en-AU"/>
        </w:rPr>
        <w:t xml:space="preserve"> </w:t>
      </w:r>
      <w:r w:rsidR="004D3FFE" w:rsidRPr="000049A5">
        <w:rPr>
          <w:lang w:eastAsia="en-AU"/>
        </w:rPr>
        <w:t>t</w:t>
      </w:r>
      <w:r w:rsidR="00A76B05" w:rsidRPr="000049A5">
        <w:rPr>
          <w:lang w:eastAsia="en-AU"/>
        </w:rPr>
        <w:t xml:space="preserve">he </w:t>
      </w:r>
      <w:r w:rsidR="004D3FFE" w:rsidRPr="000049A5">
        <w:rPr>
          <w:lang w:eastAsia="en-AU"/>
        </w:rPr>
        <w:t xml:space="preserve">supervising </w:t>
      </w:r>
      <w:r w:rsidR="00A76B05" w:rsidRPr="000049A5">
        <w:rPr>
          <w:lang w:eastAsia="en-AU"/>
        </w:rPr>
        <w:t>medical practitioner has no statutory authority to identify which workers must undergo health monitoring.</w:t>
      </w:r>
    </w:p>
    <w:p w14:paraId="2D6384B4" w14:textId="1D5A051E" w:rsidR="00B830E4" w:rsidRPr="005047EE" w:rsidRDefault="00B830E4" w:rsidP="00AD720B">
      <w:pPr>
        <w:pStyle w:val="BodyText"/>
        <w:rPr>
          <w:bCs/>
        </w:rPr>
      </w:pPr>
      <w:r w:rsidRPr="005047EE">
        <w:rPr>
          <w:lang w:eastAsia="en-AU"/>
        </w:rPr>
        <w:t xml:space="preserve">The PCBU must also pay the costs of health monitoring where health monitoring is required under the model WHS laws </w:t>
      </w:r>
      <w:r w:rsidRPr="005047EE">
        <w:rPr>
          <w:bCs/>
          <w:lang w:eastAsia="en-AU"/>
        </w:rPr>
        <w:fldChar w:fldCharType="begin"/>
      </w:r>
      <w:r w:rsidR="00A67B95">
        <w:rPr>
          <w:bCs/>
          <w:lang w:eastAsia="en-AU"/>
        </w:rPr>
        <w:instrText xml:space="preserve"> ADDIN EN.CITE &lt;EndNote&gt;&lt;Cite&gt;&lt;Author&gt;Safe Work Australia&lt;/Author&gt;&lt;Year&gt;2021&lt;/Year&gt;&lt;RecNum&gt;84&lt;/RecNum&gt;&lt;DisplayText&gt;(5)&lt;/DisplayText&gt;&lt;record&gt;&lt;rec-number&gt;84&lt;/rec-number&gt;&lt;foreign-keys&gt;&lt;key app="EN" db-id="x5sfepsex5xp9xe0007vepxndxda5e92atas" timestamp="1626075485"&gt;84&lt;/key&gt;&lt;/foreign-keys&gt;&lt;ref-type name="Web Page"&gt;12&lt;/ref-type&gt;&lt;contributors&gt;&lt;authors&gt;&lt;author&gt;Safe Work Australia,&lt;/author&gt;&lt;/authors&gt;&lt;/contributors&gt;&lt;titles&gt;&lt;title&gt;Duties under work health and safety (WHS) laws&lt;/title&gt;&lt;/titles&gt;&lt;dates&gt;&lt;year&gt;2021&lt;/year&gt;&lt;/dates&gt;&lt;urls&gt;&lt;related-urls&gt;&lt;url&gt;https://www.safeworkaustralia.gov.au/law-and-regulation/duties-under-whs-laws&lt;/url&gt;&lt;/related-urls&gt;&lt;/urls&gt;&lt;custom1&gt;7 July&lt;/custom1&gt;&lt;custom2&gt;2021&lt;/custom2&gt;&lt;/record&gt;&lt;/Cite&gt;&lt;/EndNote&gt;</w:instrText>
      </w:r>
      <w:r w:rsidRPr="005047EE">
        <w:rPr>
          <w:bCs/>
          <w:lang w:eastAsia="en-AU"/>
        </w:rPr>
        <w:fldChar w:fldCharType="separate"/>
      </w:r>
      <w:r w:rsidR="007C2A8D">
        <w:rPr>
          <w:noProof/>
          <w:lang w:eastAsia="en-AU"/>
        </w:rPr>
        <w:t>(5)</w:t>
      </w:r>
      <w:r w:rsidRPr="005047EE">
        <w:rPr>
          <w:bCs/>
          <w:lang w:eastAsia="en-AU"/>
        </w:rPr>
        <w:fldChar w:fldCharType="end"/>
      </w:r>
      <w:r w:rsidRPr="005047EE">
        <w:rPr>
          <w:lang w:eastAsia="en-AU"/>
        </w:rPr>
        <w:t>. In Victoria and Western Australia, employers must pay for the costs of health monitoring under the</w:t>
      </w:r>
      <w:r w:rsidRPr="00312A20">
        <w:t xml:space="preserve"> </w:t>
      </w:r>
      <w:r w:rsidRPr="00312A20">
        <w:rPr>
          <w:rStyle w:val="Emphasis"/>
        </w:rPr>
        <w:t>Occupational Health and Safety Regulations 2017</w:t>
      </w:r>
      <w:r w:rsidRPr="005047EE">
        <w:t xml:space="preserve"> (OHS Regulations) in Victoria </w:t>
      </w:r>
      <w:r w:rsidRPr="005047EE">
        <w:rPr>
          <w:bCs/>
        </w:rPr>
        <w:fldChar w:fldCharType="begin"/>
      </w:r>
      <w:r w:rsidR="004B7D92">
        <w:rPr>
          <w:bCs/>
        </w:rPr>
        <w:instrText xml:space="preserve"> ADDIN EN.CITE &lt;EndNote&gt;&lt;Cite&gt;&lt;Author&gt;WorkSafe Victoria&lt;/Author&gt;&lt;Year&gt;2020&lt;/Year&gt;&lt;RecNum&gt;66&lt;/RecNum&gt;&lt;DisplayText&gt;(54)&lt;/DisplayText&gt;&lt;record&gt;&lt;rec-number&gt;66&lt;/rec-number&gt;&lt;foreign-keys&gt;&lt;key app="EN" db-id="x5sfepsex5xp9xe0007vepxndxda5e92atas" timestamp="1617077981"&gt;66&lt;/key&gt;&lt;/foreign-keys&gt;&lt;ref-type name="Web Page"&gt;12&lt;/ref-type&gt;&lt;contributors&gt;&lt;authors&gt;&lt;author&gt;WorkSafe Victoria, &lt;/author&gt;&lt;/authors&gt;&lt;/contributors&gt;&lt;titles&gt;&lt;title&gt;Health monitoring&lt;/title&gt;&lt;/titles&gt;&lt;dates&gt;&lt;year&gt;2020&lt;/year&gt;&lt;/dates&gt;&lt;urls&gt;&lt;related-urls&gt;&lt;url&gt;https://www.worksafe.vic.gov.au/resources/health-monitoring&lt;/url&gt;&lt;/related-urls&gt;&lt;/urls&gt;&lt;custom1&gt;3 March&lt;/custom1&gt;&lt;custom2&gt;2021&lt;/custom2&gt;&lt;/record&gt;&lt;/Cite&gt;&lt;/EndNote&gt;</w:instrText>
      </w:r>
      <w:r w:rsidRPr="005047EE">
        <w:rPr>
          <w:bCs/>
        </w:rPr>
        <w:fldChar w:fldCharType="separate"/>
      </w:r>
      <w:r w:rsidR="004B7D92">
        <w:rPr>
          <w:bCs/>
          <w:noProof/>
        </w:rPr>
        <w:t>(54)</w:t>
      </w:r>
      <w:r w:rsidRPr="005047EE">
        <w:rPr>
          <w:bCs/>
        </w:rPr>
        <w:fldChar w:fldCharType="end"/>
      </w:r>
      <w:r w:rsidRPr="005047EE">
        <w:t xml:space="preserve"> or the </w:t>
      </w:r>
      <w:r w:rsidRPr="00312A20">
        <w:rPr>
          <w:rStyle w:val="Emphasis"/>
        </w:rPr>
        <w:t>Occupational Safety and Health Regulations 1996</w:t>
      </w:r>
      <w:r w:rsidRPr="00312A20">
        <w:t xml:space="preserve"> </w:t>
      </w:r>
      <w:r w:rsidRPr="005047EE">
        <w:t>(OSH Regulations)</w:t>
      </w:r>
      <w:r w:rsidRPr="00312A20">
        <w:t xml:space="preserve"> </w:t>
      </w:r>
      <w:r w:rsidRPr="005047EE">
        <w:t xml:space="preserve">in Western Australia </w:t>
      </w:r>
      <w:r w:rsidRPr="005047EE">
        <w:rPr>
          <w:bCs/>
        </w:rPr>
        <w:fldChar w:fldCharType="begin"/>
      </w:r>
      <w:r w:rsidR="004B7D92">
        <w:rPr>
          <w:bCs/>
        </w:rPr>
        <w:instrText xml:space="preserve"> ADDIN EN.CITE &lt;EndNote&gt;&lt;Cite ExcludeYear="1"&gt;&lt;Author&gt;Government of Western Australia&lt;/Author&gt;&lt;RecNum&gt;85&lt;/RecNum&gt;&lt;DisplayText&gt;(55)&lt;/DisplayText&gt;&lt;record&gt;&lt;rec-number&gt;85&lt;/rec-number&gt;&lt;foreign-keys&gt;&lt;key app="EN" db-id="x5sfepsex5xp9xe0007vepxndxda5e92atas" timestamp="1626084746"&gt;85&lt;/key&gt;&lt;/foreign-keys&gt;&lt;ref-type name="Web Page"&gt;12&lt;/ref-type&gt;&lt;contributors&gt;&lt;authors&gt;&lt;author&gt;Government of Western Australia,&lt;/author&gt;&lt;/authors&gt;&lt;/contributors&gt;&lt;titles&gt;&lt;title&gt;Occupational Safety and Health Regulations 1996&lt;/title&gt;&lt;/titles&gt;&lt;dates&gt;&lt;/dates&gt;&lt;urls&gt;&lt;related-urls&gt;&lt;url&gt;https://www.slp.wa.gov.au/legislation/agency.nsf/dmirs_menu.html&amp;amp;category=8&lt;/url&gt;&lt;/related-urls&gt;&lt;/urls&gt;&lt;custom1&gt;12 July&lt;/custom1&gt;&lt;custom2&gt;2021&lt;/custom2&gt;&lt;/record&gt;&lt;/Cite&gt;&lt;/EndNote&gt;</w:instrText>
      </w:r>
      <w:r w:rsidRPr="005047EE">
        <w:rPr>
          <w:bCs/>
        </w:rPr>
        <w:fldChar w:fldCharType="separate"/>
      </w:r>
      <w:r w:rsidR="004B7D92">
        <w:rPr>
          <w:bCs/>
          <w:noProof/>
        </w:rPr>
        <w:t>(55)</w:t>
      </w:r>
      <w:r w:rsidRPr="005047EE">
        <w:rPr>
          <w:bCs/>
        </w:rPr>
        <w:fldChar w:fldCharType="end"/>
      </w:r>
      <w:r w:rsidRPr="005047EE">
        <w:t>.</w:t>
      </w:r>
    </w:p>
    <w:p w14:paraId="5DE6C5E1" w14:textId="73435049" w:rsidR="00B830E4" w:rsidRPr="005047EE" w:rsidRDefault="004D3FFE" w:rsidP="00AD720B">
      <w:pPr>
        <w:pStyle w:val="BodyText"/>
        <w:rPr>
          <w:bCs/>
        </w:rPr>
      </w:pPr>
      <w:r>
        <w:t>Importantly, t</w:t>
      </w:r>
      <w:r w:rsidR="00B830E4" w:rsidRPr="006327C3">
        <w:t xml:space="preserve">he duties to provide and pay for health monitoring exist </w:t>
      </w:r>
      <w:r w:rsidR="00A76B05">
        <w:t xml:space="preserve">only </w:t>
      </w:r>
      <w:r w:rsidR="00B830E4" w:rsidRPr="005047EE">
        <w:t>so long as the worker continues to be engaged by the PCBU (or employer in Victoria and Western Australia)</w:t>
      </w:r>
      <w:r>
        <w:t xml:space="preserve"> in an at-risk role</w:t>
      </w:r>
      <w:r w:rsidR="00B830E4" w:rsidRPr="005047EE">
        <w:t>.</w:t>
      </w:r>
    </w:p>
    <w:p w14:paraId="2B1F589B" w14:textId="22C7D3BE" w:rsidR="00BB458B" w:rsidRDefault="0051430B" w:rsidP="00AD720B">
      <w:pPr>
        <w:pStyle w:val="BodyText"/>
        <w:rPr>
          <w:lang w:eastAsia="en-AU"/>
        </w:rPr>
      </w:pPr>
      <w:r>
        <w:rPr>
          <w:lang w:eastAsia="en-AU"/>
        </w:rPr>
        <w:t xml:space="preserve">Consequently, if </w:t>
      </w:r>
      <w:r w:rsidR="004F6486">
        <w:rPr>
          <w:lang w:eastAsia="en-AU"/>
        </w:rPr>
        <w:t xml:space="preserve">a </w:t>
      </w:r>
      <w:r w:rsidR="009F5FF9">
        <w:rPr>
          <w:lang w:eastAsia="en-AU"/>
        </w:rPr>
        <w:t xml:space="preserve">worker </w:t>
      </w:r>
      <w:r w:rsidR="004D76B1">
        <w:rPr>
          <w:lang w:eastAsia="en-AU"/>
        </w:rPr>
        <w:t>presents</w:t>
      </w:r>
      <w:r>
        <w:rPr>
          <w:lang w:eastAsia="en-AU"/>
        </w:rPr>
        <w:t xml:space="preserve"> that you suspect </w:t>
      </w:r>
      <w:r w:rsidR="004F6486">
        <w:rPr>
          <w:lang w:eastAsia="en-AU"/>
        </w:rPr>
        <w:t>has been exposed to RCS dust</w:t>
      </w:r>
      <w:r>
        <w:rPr>
          <w:lang w:eastAsia="en-AU"/>
        </w:rPr>
        <w:t xml:space="preserve">, it is highly recommended </w:t>
      </w:r>
      <w:r w:rsidR="004D76B1">
        <w:rPr>
          <w:lang w:eastAsia="en-AU"/>
        </w:rPr>
        <w:t xml:space="preserve">that </w:t>
      </w:r>
      <w:r>
        <w:rPr>
          <w:lang w:eastAsia="en-AU"/>
        </w:rPr>
        <w:t>you obtain</w:t>
      </w:r>
      <w:r w:rsidR="00817463">
        <w:rPr>
          <w:lang w:eastAsia="en-AU"/>
        </w:rPr>
        <w:t xml:space="preserve"> </w:t>
      </w:r>
      <w:hyperlink w:anchor="B_InformedConsent" w:tooltip="Informed consent is a person’s decision, given voluntarily, to agree to a health care treatment, procedure or other intervention that is proposed by their medical practitioner after receiving accurate and relevant information " w:history="1">
        <w:r w:rsidR="00817463" w:rsidRPr="0005581A">
          <w:rPr>
            <w:rStyle w:val="Hyperlink"/>
            <w:lang w:eastAsia="en-AU"/>
          </w:rPr>
          <w:t>informed</w:t>
        </w:r>
        <w:r w:rsidRPr="0005581A">
          <w:rPr>
            <w:rStyle w:val="Hyperlink"/>
            <w:lang w:eastAsia="en-AU"/>
          </w:rPr>
          <w:t xml:space="preserve"> consent</w:t>
        </w:r>
      </w:hyperlink>
      <w:r>
        <w:rPr>
          <w:lang w:eastAsia="en-AU"/>
        </w:rPr>
        <w:t xml:space="preserve"> to liaise with the </w:t>
      </w:r>
      <w:r w:rsidR="006A4884">
        <w:rPr>
          <w:lang w:eastAsia="en-AU"/>
        </w:rPr>
        <w:t xml:space="preserve">medical practitioner </w:t>
      </w:r>
      <w:r>
        <w:rPr>
          <w:lang w:eastAsia="en-AU"/>
        </w:rPr>
        <w:t>responsible for health monitoring at their workplace. The</w:t>
      </w:r>
      <w:r w:rsidR="00DD10E3" w:rsidRPr="00DD10E3">
        <w:rPr>
          <w:lang w:eastAsia="en-AU"/>
        </w:rPr>
        <w:t xml:space="preserve"> </w:t>
      </w:r>
      <w:r w:rsidR="00DD10E3">
        <w:rPr>
          <w:lang w:eastAsia="en-AU"/>
        </w:rPr>
        <w:t>medical practitioner responsible for health monitoring</w:t>
      </w:r>
      <w:r>
        <w:rPr>
          <w:lang w:eastAsia="en-AU"/>
        </w:rPr>
        <w:t xml:space="preserve"> should have valuable intelligence about the worker’s </w:t>
      </w:r>
      <w:r w:rsidR="004D3FFE">
        <w:rPr>
          <w:lang w:eastAsia="en-AU"/>
        </w:rPr>
        <w:t>access to the</w:t>
      </w:r>
      <w:r w:rsidR="0048345C">
        <w:rPr>
          <w:lang w:eastAsia="en-AU"/>
        </w:rPr>
        <w:t xml:space="preserve"> relevant PCBU’s</w:t>
      </w:r>
      <w:r w:rsidR="004D3FFE">
        <w:rPr>
          <w:lang w:eastAsia="en-AU"/>
        </w:rPr>
        <w:t xml:space="preserve"> </w:t>
      </w:r>
      <w:r>
        <w:rPr>
          <w:lang w:eastAsia="en-AU"/>
        </w:rPr>
        <w:t xml:space="preserve">health monitoring program, the workplace’s </w:t>
      </w:r>
      <w:r w:rsidR="004D3FFE">
        <w:rPr>
          <w:lang w:eastAsia="en-AU"/>
        </w:rPr>
        <w:t xml:space="preserve">level of </w:t>
      </w:r>
      <w:r w:rsidR="00932C94">
        <w:rPr>
          <w:lang w:eastAsia="en-AU"/>
        </w:rPr>
        <w:t>commitment to</w:t>
      </w:r>
      <w:r>
        <w:rPr>
          <w:lang w:eastAsia="en-AU"/>
        </w:rPr>
        <w:t xml:space="preserve"> safe systems of work</w:t>
      </w:r>
      <w:r w:rsidR="004D3FFE">
        <w:rPr>
          <w:lang w:eastAsia="en-AU"/>
        </w:rPr>
        <w:t>,</w:t>
      </w:r>
      <w:r>
        <w:rPr>
          <w:lang w:eastAsia="en-AU"/>
        </w:rPr>
        <w:t xml:space="preserve"> and an established relationship with your patient’s </w:t>
      </w:r>
      <w:r w:rsidR="00744AD2">
        <w:rPr>
          <w:lang w:eastAsia="en-AU"/>
        </w:rPr>
        <w:t xml:space="preserve">PCBU </w:t>
      </w:r>
      <w:r>
        <w:rPr>
          <w:lang w:eastAsia="en-AU"/>
        </w:rPr>
        <w:t xml:space="preserve">that can </w:t>
      </w:r>
      <w:r w:rsidR="002E0571">
        <w:rPr>
          <w:lang w:eastAsia="en-AU"/>
        </w:rPr>
        <w:t xml:space="preserve">provide ongoing </w:t>
      </w:r>
      <w:r w:rsidR="0048345C">
        <w:rPr>
          <w:lang w:eastAsia="en-AU"/>
        </w:rPr>
        <w:t xml:space="preserve">operational, logistic and financial </w:t>
      </w:r>
      <w:r>
        <w:rPr>
          <w:lang w:eastAsia="en-AU"/>
        </w:rPr>
        <w:t xml:space="preserve">support </w:t>
      </w:r>
      <w:r w:rsidR="002E0571">
        <w:rPr>
          <w:lang w:eastAsia="en-AU"/>
        </w:rPr>
        <w:t xml:space="preserve">for </w:t>
      </w:r>
      <w:r>
        <w:rPr>
          <w:lang w:eastAsia="en-AU"/>
        </w:rPr>
        <w:t>you and your patient.</w:t>
      </w:r>
      <w:r w:rsidR="004D76B1">
        <w:rPr>
          <w:lang w:eastAsia="en-AU"/>
        </w:rPr>
        <w:t xml:space="preserve"> </w:t>
      </w:r>
      <w:r>
        <w:rPr>
          <w:lang w:eastAsia="en-AU"/>
        </w:rPr>
        <w:t>If your patient does</w:t>
      </w:r>
      <w:r w:rsidR="00423231">
        <w:rPr>
          <w:lang w:eastAsia="en-AU"/>
        </w:rPr>
        <w:t xml:space="preserve"> no</w:t>
      </w:r>
      <w:r>
        <w:rPr>
          <w:lang w:eastAsia="en-AU"/>
        </w:rPr>
        <w:t>t undergo health monitoring, you can refer your patient to</w:t>
      </w:r>
      <w:r w:rsidR="00BB458B">
        <w:rPr>
          <w:lang w:eastAsia="en-AU"/>
        </w:rPr>
        <w:t>:</w:t>
      </w:r>
    </w:p>
    <w:p w14:paraId="77D5673C" w14:textId="7A37901B" w:rsidR="00BB458B" w:rsidRDefault="0051430B" w:rsidP="006004B0">
      <w:pPr>
        <w:pStyle w:val="ListBullet2"/>
        <w:rPr>
          <w:lang w:eastAsia="en-AU"/>
        </w:rPr>
      </w:pPr>
      <w:r>
        <w:rPr>
          <w:lang w:eastAsia="en-AU"/>
        </w:rPr>
        <w:t>a</w:t>
      </w:r>
      <w:r w:rsidR="006F5D05">
        <w:rPr>
          <w:lang w:eastAsia="en-AU"/>
        </w:rPr>
        <w:t xml:space="preserve"> </w:t>
      </w:r>
      <w:r>
        <w:rPr>
          <w:lang w:eastAsia="en-AU"/>
        </w:rPr>
        <w:t>consultant physician in Occupational and Environmental Medicine</w:t>
      </w:r>
      <w:bookmarkStart w:id="63" w:name="_Hlk63032504"/>
      <w:r w:rsidR="00E848E5">
        <w:rPr>
          <w:lang w:eastAsia="en-AU"/>
        </w:rPr>
        <w:t xml:space="preserve"> (OEM)</w:t>
      </w:r>
      <w:r w:rsidR="00166E7A" w:rsidRPr="00D71801">
        <w:rPr>
          <w:rStyle w:val="FootnoteReference"/>
        </w:rPr>
        <w:footnoteReference w:id="2"/>
      </w:r>
      <w:bookmarkEnd w:id="63"/>
      <w:r>
        <w:rPr>
          <w:lang w:eastAsia="en-AU"/>
        </w:rPr>
        <w:t>, or</w:t>
      </w:r>
    </w:p>
    <w:p w14:paraId="41086DD0" w14:textId="3F96D9B2" w:rsidR="0051430B" w:rsidRDefault="0051430B" w:rsidP="006004B0">
      <w:pPr>
        <w:pStyle w:val="ListBullet2"/>
        <w:rPr>
          <w:lang w:eastAsia="en-AU"/>
        </w:rPr>
      </w:pPr>
      <w:r>
        <w:rPr>
          <w:lang w:eastAsia="en-AU"/>
        </w:rPr>
        <w:t>a</w:t>
      </w:r>
      <w:r w:rsidR="006F5D05">
        <w:rPr>
          <w:lang w:eastAsia="en-AU"/>
        </w:rPr>
        <w:t xml:space="preserve"> </w:t>
      </w:r>
      <w:r w:rsidR="00AE7ED1">
        <w:rPr>
          <w:lang w:eastAsia="en-AU"/>
        </w:rPr>
        <w:t>r</w:t>
      </w:r>
      <w:r>
        <w:rPr>
          <w:lang w:eastAsia="en-AU"/>
        </w:rPr>
        <w:t xml:space="preserve">espiratory </w:t>
      </w:r>
      <w:r w:rsidR="00AE7ED1">
        <w:rPr>
          <w:lang w:eastAsia="en-AU"/>
        </w:rPr>
        <w:t>p</w:t>
      </w:r>
      <w:r>
        <w:rPr>
          <w:lang w:eastAsia="en-AU"/>
        </w:rPr>
        <w:t>hysician with expertise in occupational lung diseases</w:t>
      </w:r>
      <w:r w:rsidRPr="00D71801">
        <w:rPr>
          <w:rStyle w:val="FootnoteReference"/>
        </w:rPr>
        <w:footnoteReference w:id="3"/>
      </w:r>
      <w:r>
        <w:rPr>
          <w:lang w:eastAsia="en-AU"/>
        </w:rPr>
        <w:t>.</w:t>
      </w:r>
    </w:p>
    <w:p w14:paraId="5F6B0369" w14:textId="6E1F7168" w:rsidR="00C21ACD" w:rsidRPr="005047EE" w:rsidRDefault="00C21ACD" w:rsidP="00AD720B">
      <w:pPr>
        <w:pStyle w:val="BodyText"/>
        <w:rPr>
          <w:bCs/>
          <w:lang w:eastAsia="en-AU"/>
        </w:rPr>
      </w:pPr>
      <w:r w:rsidRPr="005047EE">
        <w:lastRenderedPageBreak/>
        <w:t xml:space="preserve">Safe Work Australia has published a </w:t>
      </w:r>
      <w:hyperlink r:id="rId38" w:history="1">
        <w:r w:rsidRPr="00E50640">
          <w:rPr>
            <w:rStyle w:val="Hyperlink"/>
          </w:rPr>
          <w:t>Crystalline Silica Health Monitoring Guide for Medical Practitioners</w:t>
        </w:r>
      </w:hyperlink>
      <w:r w:rsidRPr="005047EE">
        <w:t xml:space="preserve"> which recommends </w:t>
      </w:r>
      <w:r w:rsidR="00A76B05">
        <w:t xml:space="preserve">at least </w:t>
      </w:r>
      <w:r w:rsidRPr="005047EE">
        <w:t xml:space="preserve">annual health monitoring of at-risk individuals </w:t>
      </w:r>
      <w:r w:rsidRPr="005047EE">
        <w:rPr>
          <w:bCs/>
        </w:rPr>
        <w:fldChar w:fldCharType="begin"/>
      </w:r>
      <w:r w:rsidR="004B7D92">
        <w:rPr>
          <w:bCs/>
        </w:rPr>
        <w:instrText xml:space="preserve"> ADDIN EN.CITE &lt;EndNote&gt;&lt;Cite ExcludeYear="1"&gt;&lt;Author&gt;Safe Work Australia&lt;/Author&gt;&lt;RecNum&gt;40&lt;/RecNum&gt;&lt;DisplayText&gt;(56)&lt;/DisplayText&gt;&lt;record&gt;&lt;rec-number&gt;40&lt;/rec-number&gt;&lt;foreign-keys&gt;&lt;key app="EN" db-id="x5sfepsex5xp9xe0007vepxndxda5e92atas" timestamp="1615522496"&gt;40&lt;/key&gt;&lt;/foreign-keys&gt;&lt;ref-type name="Web Page"&gt;12&lt;/ref-type&gt;&lt;contributors&gt;&lt;authors&gt;&lt;author&gt;Safe Work Australia,&lt;/author&gt;&lt;/authors&gt;&lt;/contributors&gt;&lt;titles&gt;&lt;title&gt;Crystalline silica health monitoring guide&lt;/title&gt;&lt;/titles&gt;&lt;dates&gt;&lt;/dates&gt;&lt;urls&gt;&lt;related-urls&gt;&lt;url&gt;https://www.safeworkaustralia.gov.au/book/crystalline-silica-health-monitoring-guide&lt;/url&gt;&lt;/related-urls&gt;&lt;/urls&gt;&lt;custom1&gt;8 March&lt;/custom1&gt;&lt;custom2&gt;2021&lt;/custom2&gt;&lt;/record&gt;&lt;/Cite&gt;&lt;/EndNote&gt;</w:instrText>
      </w:r>
      <w:r w:rsidRPr="005047EE">
        <w:rPr>
          <w:bCs/>
        </w:rPr>
        <w:fldChar w:fldCharType="separate"/>
      </w:r>
      <w:r w:rsidR="004B7D92">
        <w:rPr>
          <w:bCs/>
          <w:noProof/>
        </w:rPr>
        <w:t>(56)</w:t>
      </w:r>
      <w:r w:rsidRPr="005047EE">
        <w:rPr>
          <w:bCs/>
        </w:rPr>
        <w:fldChar w:fldCharType="end"/>
      </w:r>
      <w:r w:rsidRPr="005047EE">
        <w:t xml:space="preserve">. It provides </w:t>
      </w:r>
      <w:r w:rsidRPr="005047EE">
        <w:rPr>
          <w:lang w:eastAsia="en-AU"/>
        </w:rPr>
        <w:t xml:space="preserve">further </w:t>
      </w:r>
      <w:r w:rsidRPr="00B230E3">
        <w:rPr>
          <w:lang w:eastAsia="en-AU"/>
        </w:rPr>
        <w:t xml:space="preserve">information on the role and responsibilities of a medical practitioner conducting health </w:t>
      </w:r>
      <w:r w:rsidRPr="00D058F2">
        <w:rPr>
          <w:lang w:eastAsia="en-AU"/>
        </w:rPr>
        <w:t>monitoring for exposure to hazardous chemicals</w:t>
      </w:r>
      <w:r w:rsidRPr="00B230E3" w:rsidDel="009F5D84">
        <w:rPr>
          <w:lang w:eastAsia="en-AU"/>
        </w:rPr>
        <w:t xml:space="preserve"> </w:t>
      </w:r>
      <w:r w:rsidRPr="00B230E3">
        <w:rPr>
          <w:lang w:eastAsia="en-AU"/>
        </w:rPr>
        <w:t xml:space="preserve">which overlaps with </w:t>
      </w:r>
      <w:r w:rsidRPr="00D058F2">
        <w:rPr>
          <w:lang w:eastAsia="en-AU"/>
        </w:rPr>
        <w:t xml:space="preserve">health </w:t>
      </w:r>
      <w:r w:rsidRPr="00B230E3">
        <w:rPr>
          <w:lang w:eastAsia="en-AU"/>
        </w:rPr>
        <w:t>surveillance.</w:t>
      </w:r>
    </w:p>
    <w:p w14:paraId="449D4D07" w14:textId="5C5098BE" w:rsidR="00B42226" w:rsidRDefault="00B85B06" w:rsidP="00AD720B">
      <w:pPr>
        <w:pStyle w:val="BodyText"/>
        <w:rPr>
          <w:bCs/>
          <w:lang w:eastAsia="en-AU"/>
        </w:rPr>
      </w:pPr>
      <w:r w:rsidRPr="00B230E3">
        <w:rPr>
          <w:lang w:eastAsia="en-AU"/>
        </w:rPr>
        <w:t>As a medical practitioner, your patient or sometimes their workplace insurer</w:t>
      </w:r>
      <w:r w:rsidR="0048345C" w:rsidRPr="00B230E3">
        <w:rPr>
          <w:lang w:eastAsia="en-AU"/>
        </w:rPr>
        <w:t>,</w:t>
      </w:r>
      <w:r w:rsidRPr="00B230E3">
        <w:rPr>
          <w:lang w:eastAsia="en-AU"/>
        </w:rPr>
        <w:t xml:space="preserve"> may ask your advice concerning the risk of harm should the worker return to their place of work. This can be difficult when only limited information is available and is best undertaken in consultation with </w:t>
      </w:r>
      <w:r w:rsidRPr="00662393">
        <w:rPr>
          <w:lang w:eastAsia="en-AU"/>
        </w:rPr>
        <w:t xml:space="preserve">a </w:t>
      </w:r>
      <w:hyperlink w:anchor="B_SuitablyQualified" w:tooltip="An Australian-registered medical practitioner with additional training and certification in Occupational Health/Occupational Health Surveillance/Monitoring, as evidenced by FAFOEM, FRACP with discipline specific training, or other equivalent qualification" w:history="1">
        <w:r w:rsidRPr="00697F42">
          <w:rPr>
            <w:rStyle w:val="Hyperlink"/>
            <w:lang w:eastAsia="en-AU"/>
          </w:rPr>
          <w:t>suitably qualified medical practitioner</w:t>
        </w:r>
      </w:hyperlink>
      <w:r w:rsidRPr="00662393">
        <w:rPr>
          <w:lang w:eastAsia="en-AU"/>
        </w:rPr>
        <w:t xml:space="preserve"> and/or occupational hygienists. </w:t>
      </w:r>
      <w:r w:rsidR="0048345C" w:rsidRPr="00B230E3">
        <w:rPr>
          <w:lang w:eastAsia="en-AU"/>
        </w:rPr>
        <w:t>W</w:t>
      </w:r>
      <w:r w:rsidR="00C01E92" w:rsidRPr="00B230E3">
        <w:rPr>
          <w:lang w:eastAsia="en-AU"/>
        </w:rPr>
        <w:t>hen counselling your patient</w:t>
      </w:r>
      <w:r w:rsidR="0048345C" w:rsidRPr="00B230E3">
        <w:rPr>
          <w:lang w:eastAsia="en-AU"/>
        </w:rPr>
        <w:t xml:space="preserve">, </w:t>
      </w:r>
      <w:r w:rsidR="00C01E92" w:rsidRPr="00B230E3">
        <w:rPr>
          <w:lang w:eastAsia="en-AU"/>
        </w:rPr>
        <w:t xml:space="preserve">your assessment of </w:t>
      </w:r>
      <w:r w:rsidR="0048345C" w:rsidRPr="00B230E3">
        <w:rPr>
          <w:lang w:eastAsia="en-AU"/>
        </w:rPr>
        <w:t>‘</w:t>
      </w:r>
      <w:r w:rsidR="00C01E92" w:rsidRPr="00B230E3">
        <w:rPr>
          <w:lang w:eastAsia="en-AU"/>
        </w:rPr>
        <w:t>when</w:t>
      </w:r>
      <w:r w:rsidR="0048345C" w:rsidRPr="00B230E3">
        <w:rPr>
          <w:lang w:eastAsia="en-AU"/>
        </w:rPr>
        <w:t>’</w:t>
      </w:r>
      <w:r w:rsidR="00C01E92" w:rsidRPr="00B230E3">
        <w:rPr>
          <w:lang w:eastAsia="en-AU"/>
        </w:rPr>
        <w:t xml:space="preserve"> the exposure “most likely” occurred</w:t>
      </w:r>
      <w:r w:rsidR="000B1C69" w:rsidRPr="00B230E3">
        <w:rPr>
          <w:lang w:eastAsia="en-AU"/>
        </w:rPr>
        <w:t xml:space="preserve"> is important</w:t>
      </w:r>
      <w:r w:rsidR="00C01E92" w:rsidRPr="00B230E3">
        <w:rPr>
          <w:lang w:eastAsia="en-AU"/>
        </w:rPr>
        <w:t xml:space="preserve">. </w:t>
      </w:r>
      <w:r w:rsidR="00EE43AB" w:rsidRPr="00B230E3">
        <w:rPr>
          <w:lang w:eastAsia="en-AU"/>
        </w:rPr>
        <w:t xml:space="preserve">As work practices change over time, current work practices may have substantially reduced the risk of further exposure. </w:t>
      </w:r>
      <w:r w:rsidR="00C01E92" w:rsidRPr="00B230E3">
        <w:rPr>
          <w:lang w:eastAsia="en-AU"/>
        </w:rPr>
        <w:t>Given the nature of the disease process th</w:t>
      </w:r>
      <w:r w:rsidR="00EE43AB" w:rsidRPr="00B230E3">
        <w:rPr>
          <w:lang w:eastAsia="en-AU"/>
        </w:rPr>
        <w:t xml:space="preserve">e critical exposure </w:t>
      </w:r>
      <w:r w:rsidR="00C01E92" w:rsidRPr="00D058F2">
        <w:rPr>
          <w:lang w:eastAsia="en-AU"/>
        </w:rPr>
        <w:t>will mo</w:t>
      </w:r>
      <w:r w:rsidR="0048345C" w:rsidRPr="00B230E3">
        <w:rPr>
          <w:lang w:eastAsia="en-AU"/>
        </w:rPr>
        <w:t>re</w:t>
      </w:r>
      <w:r w:rsidR="00C01E92" w:rsidRPr="00D058F2">
        <w:rPr>
          <w:lang w:eastAsia="en-AU"/>
        </w:rPr>
        <w:t xml:space="preserve"> likely be “years ago” (especially for chronic silicosis). As the workforce </w:t>
      </w:r>
      <w:r w:rsidR="0048345C" w:rsidRPr="00B230E3">
        <w:rPr>
          <w:lang w:eastAsia="en-AU"/>
        </w:rPr>
        <w:t xml:space="preserve">is typically </w:t>
      </w:r>
      <w:r w:rsidR="00C01E92" w:rsidRPr="00D058F2">
        <w:rPr>
          <w:lang w:eastAsia="en-AU"/>
        </w:rPr>
        <w:t>migratory</w:t>
      </w:r>
      <w:r w:rsidR="0048345C" w:rsidRPr="00B230E3">
        <w:rPr>
          <w:lang w:eastAsia="en-AU"/>
        </w:rPr>
        <w:t>,</w:t>
      </w:r>
      <w:r w:rsidR="00C01E92" w:rsidRPr="00B230E3">
        <w:rPr>
          <w:lang w:eastAsia="en-AU"/>
        </w:rPr>
        <w:t xml:space="preserve"> the significant exposure may have occurred in the course of a patient’s former work.</w:t>
      </w:r>
      <w:r w:rsidR="00EE43AB" w:rsidRPr="00B230E3">
        <w:rPr>
          <w:lang w:eastAsia="en-AU"/>
        </w:rPr>
        <w:t xml:space="preserve"> It is therefore important to engage with your patient i</w:t>
      </w:r>
      <w:r w:rsidR="00163BF9">
        <w:rPr>
          <w:lang w:eastAsia="en-AU"/>
        </w:rPr>
        <w:t>n</w:t>
      </w:r>
      <w:r w:rsidR="00EE43AB" w:rsidRPr="00B230E3">
        <w:rPr>
          <w:lang w:eastAsia="en-AU"/>
        </w:rPr>
        <w:t xml:space="preserve"> a shared decision</w:t>
      </w:r>
      <w:r w:rsidR="00BB1F22">
        <w:rPr>
          <w:lang w:eastAsia="en-AU"/>
        </w:rPr>
        <w:t>-</w:t>
      </w:r>
      <w:r w:rsidR="00EE43AB" w:rsidRPr="00B230E3">
        <w:rPr>
          <w:lang w:eastAsia="en-AU"/>
        </w:rPr>
        <w:t xml:space="preserve">making process (see </w:t>
      </w:r>
      <w:hyperlink w:anchor="AppendixB" w:history="1">
        <w:r w:rsidR="00EE43AB" w:rsidRPr="00280FD0">
          <w:rPr>
            <w:rStyle w:val="Hyperlink"/>
            <w:i/>
            <w:iCs/>
            <w:lang w:eastAsia="en-AU"/>
          </w:rPr>
          <w:t>Appendix B</w:t>
        </w:r>
      </w:hyperlink>
      <w:r w:rsidR="00EE43AB" w:rsidRPr="00B230E3">
        <w:rPr>
          <w:lang w:eastAsia="en-AU"/>
        </w:rPr>
        <w:t>) when determining your advice.</w:t>
      </w:r>
    </w:p>
    <w:p w14:paraId="0F97B8BA" w14:textId="77777777" w:rsidR="00B42226" w:rsidRDefault="00B42226">
      <w:pPr>
        <w:rPr>
          <w:bCs/>
          <w:lang w:eastAsia="en-AU"/>
        </w:rPr>
      </w:pPr>
      <w:r>
        <w:rPr>
          <w:lang w:eastAsia="en-AU"/>
        </w:rPr>
        <w:br w:type="page"/>
      </w:r>
    </w:p>
    <w:p w14:paraId="20A736C2" w14:textId="77777777" w:rsidR="000455EA" w:rsidRDefault="000455EA" w:rsidP="00AD720B">
      <w:pPr>
        <w:pStyle w:val="BodyText"/>
        <w:rPr>
          <w:lang w:eastAsia="en-AU"/>
        </w:rPr>
      </w:pPr>
    </w:p>
    <w:p w14:paraId="1B6B54B4" w14:textId="6B56AAE5" w:rsidR="007C2C7A" w:rsidRPr="007C2C7A" w:rsidRDefault="007C2C7A" w:rsidP="00D46121"/>
    <w:p w14:paraId="6E3F5AAC" w14:textId="77777777" w:rsidR="007C2C7A" w:rsidRPr="00B56C91" w:rsidRDefault="007C2C7A" w:rsidP="00D46121">
      <w:pPr>
        <w:rPr>
          <w:bCs/>
          <w:lang w:eastAsia="en-AU"/>
        </w:rPr>
      </w:pPr>
    </w:p>
    <w:p w14:paraId="3E88B66B" w14:textId="10D132FA" w:rsidR="00955BD4" w:rsidRPr="0077187F" w:rsidRDefault="006C76A1" w:rsidP="00D1136B">
      <w:pPr>
        <w:pStyle w:val="StyleHeadingsectionBackground1"/>
        <w:spacing w:before="960"/>
        <w:jc w:val="center"/>
        <w:rPr>
          <w:sz w:val="104"/>
          <w:szCs w:val="104"/>
        </w:rPr>
        <w:sectPr w:rsidR="00955BD4" w:rsidRPr="0077187F" w:rsidSect="004F6D2D">
          <w:pgSz w:w="11906" w:h="16838" w:code="9"/>
          <w:pgMar w:top="1134" w:right="1440" w:bottom="1440" w:left="1440" w:header="567" w:footer="709" w:gutter="0"/>
          <w:cols w:space="708"/>
          <w:docGrid w:linePitch="360"/>
        </w:sectPr>
      </w:pPr>
      <w:bookmarkStart w:id="64" w:name="_Toc93591878"/>
      <w:r w:rsidRPr="0077187F">
        <w:rPr>
          <w:noProof/>
          <w:sz w:val="104"/>
          <w:szCs w:val="104"/>
          <w:lang w:eastAsia="en-AU"/>
        </w:rPr>
        <w:drawing>
          <wp:anchor distT="0" distB="0" distL="114300" distR="114300" simplePos="0" relativeHeight="251658280" behindDoc="1" locked="0" layoutInCell="1" allowOverlap="1" wp14:anchorId="6458A5F7" wp14:editId="08B3CA72">
            <wp:simplePos x="0" y="0"/>
            <wp:positionH relativeFrom="margin">
              <wp:posOffset>-1233170</wp:posOffset>
            </wp:positionH>
            <wp:positionV relativeFrom="page">
              <wp:posOffset>3228866</wp:posOffset>
            </wp:positionV>
            <wp:extent cx="8413200" cy="7560000"/>
            <wp:effectExtent l="0" t="0" r="6985" b="3175"/>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13200" cy="7560000"/>
                    </a:xfrm>
                    <a:prstGeom prst="rect">
                      <a:avLst/>
                    </a:prstGeom>
                    <a:noFill/>
                  </pic:spPr>
                </pic:pic>
              </a:graphicData>
            </a:graphic>
            <wp14:sizeRelH relativeFrom="page">
              <wp14:pctWidth>0</wp14:pctWidth>
            </wp14:sizeRelH>
            <wp14:sizeRelV relativeFrom="page">
              <wp14:pctHeight>0</wp14:pctHeight>
            </wp14:sizeRelV>
          </wp:anchor>
        </w:drawing>
      </w:r>
      <w:r w:rsidR="00F66605" w:rsidRPr="0077187F">
        <w:rPr>
          <w:sz w:val="104"/>
          <w:szCs w:val="104"/>
        </w:rPr>
        <w:t>National Guidance</w:t>
      </w:r>
      <w:r w:rsidR="0077187F" w:rsidRPr="0077187F">
        <w:rPr>
          <w:sz w:val="104"/>
          <w:szCs w:val="104"/>
        </w:rPr>
        <w:t xml:space="preserve"> for</w:t>
      </w:r>
      <w:r w:rsidR="00E47C5D">
        <w:rPr>
          <w:sz w:val="104"/>
          <w:szCs w:val="104"/>
        </w:rPr>
        <w:t xml:space="preserve"> </w:t>
      </w:r>
      <w:r w:rsidR="0077187F" w:rsidRPr="0077187F">
        <w:rPr>
          <w:sz w:val="104"/>
          <w:szCs w:val="104"/>
        </w:rPr>
        <w:t>identification and surveillance</w:t>
      </w:r>
      <w:bookmarkEnd w:id="64"/>
    </w:p>
    <w:p w14:paraId="1BC2CB7B" w14:textId="34828E16" w:rsidR="00356993" w:rsidRPr="000336B7" w:rsidRDefault="006F5D05" w:rsidP="007A1872">
      <w:pPr>
        <w:pStyle w:val="BodyTextHelvetica11pt"/>
      </w:pPr>
      <w:r w:rsidRPr="000336B7">
        <w:lastRenderedPageBreak/>
        <w:t>T</w:t>
      </w:r>
      <w:r w:rsidR="00434292" w:rsidRPr="000336B7">
        <w:t xml:space="preserve">he identification, </w:t>
      </w:r>
      <w:r w:rsidR="00C267EF">
        <w:t>assessment and ongoing surveillance</w:t>
      </w:r>
      <w:r w:rsidR="00434292" w:rsidRPr="000336B7">
        <w:t xml:space="preserve"> of</w:t>
      </w:r>
      <w:r w:rsidR="00C267EF">
        <w:t xml:space="preserve"> workers exposed to RCS dust associated with engineered stone</w:t>
      </w:r>
      <w:r w:rsidR="00434292" w:rsidRPr="000336B7">
        <w:t xml:space="preserve"> can be divided into</w:t>
      </w:r>
      <w:r w:rsidR="00314DDB">
        <w:t xml:space="preserve"> </w:t>
      </w:r>
      <w:r w:rsidR="0048675E">
        <w:t>case identification, assessment and ongoing health surveillance</w:t>
      </w:r>
      <w:r w:rsidR="001C2590">
        <w:t>.</w:t>
      </w:r>
      <w:r w:rsidR="001A6849" w:rsidRPr="000336B7">
        <w:t xml:space="preserve"> </w:t>
      </w:r>
      <w:r w:rsidR="00434292" w:rsidRPr="001E2094">
        <w:t xml:space="preserve">The following </w:t>
      </w:r>
      <w:r w:rsidR="003D65C6">
        <w:t>practice points</w:t>
      </w:r>
      <w:r w:rsidR="0011598E">
        <w:t xml:space="preserve"> </w:t>
      </w:r>
      <w:r w:rsidR="00434292" w:rsidRPr="007E3383">
        <w:t xml:space="preserve">are </w:t>
      </w:r>
      <w:r w:rsidR="00434292" w:rsidRPr="000336B7">
        <w:t>provide</w:t>
      </w:r>
      <w:r w:rsidR="00434292" w:rsidRPr="00343BD7">
        <w:t xml:space="preserve">d </w:t>
      </w:r>
      <w:r w:rsidR="00434292">
        <w:t xml:space="preserve">to </w:t>
      </w:r>
      <w:r w:rsidR="002E0571">
        <w:t xml:space="preserve">describe </w:t>
      </w:r>
      <w:r w:rsidR="00434292" w:rsidRPr="00343BD7">
        <w:t>a set of minimum standard</w:t>
      </w:r>
      <w:r w:rsidR="00434292">
        <w:t>s</w:t>
      </w:r>
      <w:r w:rsidR="00434292" w:rsidRPr="00343BD7">
        <w:t xml:space="preserve"> </w:t>
      </w:r>
      <w:r w:rsidR="00434292" w:rsidRPr="000336B7">
        <w:t xml:space="preserve">to inform </w:t>
      </w:r>
      <w:r w:rsidR="00E10923">
        <w:t>medical practitioners</w:t>
      </w:r>
      <w:r w:rsidR="00434292">
        <w:t xml:space="preserve"> undertak</w:t>
      </w:r>
      <w:r w:rsidR="00512C55">
        <w:t xml:space="preserve">ing </w:t>
      </w:r>
      <w:r w:rsidR="0011598E" w:rsidRPr="00095C69">
        <w:t>case identification</w:t>
      </w:r>
      <w:r w:rsidR="0048675E">
        <w:t xml:space="preserve">, assessment and </w:t>
      </w:r>
      <w:r w:rsidR="000F7043">
        <w:t>health surveillance.</w:t>
      </w:r>
    </w:p>
    <w:p w14:paraId="2F49A5D7" w14:textId="77777777" w:rsidR="00AD0DA4" w:rsidRPr="00802C39" w:rsidRDefault="00AD0DA4" w:rsidP="005D5E52">
      <w:pPr>
        <w:pStyle w:val="BodyTextHelvetica11pt"/>
        <w:rPr>
          <w:lang w:val="en-US"/>
        </w:rPr>
      </w:pPr>
    </w:p>
    <w:p w14:paraId="4466C346" w14:textId="77777777" w:rsidR="00F860A8" w:rsidRDefault="00F860A8" w:rsidP="00AD0DA4">
      <w:pPr>
        <w:pStyle w:val="Heading2"/>
        <w:sectPr w:rsidR="00F860A8" w:rsidSect="004F6D2D">
          <w:pgSz w:w="11906" w:h="16838"/>
          <w:pgMar w:top="1134" w:right="1418" w:bottom="1440" w:left="1418" w:header="567" w:footer="709" w:gutter="0"/>
          <w:cols w:space="708"/>
          <w:docGrid w:linePitch="360"/>
        </w:sectPr>
      </w:pPr>
    </w:p>
    <w:p w14:paraId="11073AD3" w14:textId="5F008F0E" w:rsidR="00AD0DA4" w:rsidRPr="004E4591" w:rsidRDefault="00AD0DA4" w:rsidP="00AD0DA4">
      <w:pPr>
        <w:pStyle w:val="Heading2"/>
      </w:pPr>
      <w:bookmarkStart w:id="65" w:name="_Toc93591879"/>
      <w:r>
        <w:t>Case identification</w:t>
      </w:r>
      <w:bookmarkEnd w:id="65"/>
    </w:p>
    <w:p w14:paraId="74F5F36F" w14:textId="37D296E8" w:rsidR="006778E6" w:rsidRDefault="006B328F" w:rsidP="006004B0">
      <w:pPr>
        <w:pStyle w:val="BodyText"/>
        <w:rPr>
          <w:lang w:val="en-US"/>
        </w:rPr>
      </w:pPr>
      <w:r>
        <w:rPr>
          <w:lang w:val="en-US"/>
        </w:rPr>
        <w:t>P</w:t>
      </w:r>
      <w:r w:rsidR="00453A47">
        <w:rPr>
          <w:lang w:val="en-US"/>
        </w:rPr>
        <w:t xml:space="preserve">rimary healthcare </w:t>
      </w:r>
      <w:r>
        <w:rPr>
          <w:lang w:val="en-US"/>
        </w:rPr>
        <w:t xml:space="preserve">professionals have </w:t>
      </w:r>
      <w:r w:rsidR="00C07FD5">
        <w:rPr>
          <w:lang w:val="en-US"/>
        </w:rPr>
        <w:t xml:space="preserve">an </w:t>
      </w:r>
      <w:r w:rsidR="006778E6">
        <w:rPr>
          <w:lang w:val="en-US"/>
        </w:rPr>
        <w:t>important</w:t>
      </w:r>
      <w:r w:rsidR="00C07FD5">
        <w:rPr>
          <w:lang w:val="en-US"/>
        </w:rPr>
        <w:t xml:space="preserve"> role in </w:t>
      </w:r>
      <w:r w:rsidR="00F860A8">
        <w:rPr>
          <w:lang w:val="en-US"/>
        </w:rPr>
        <w:t>identifying</w:t>
      </w:r>
      <w:r w:rsidR="006778E6">
        <w:rPr>
          <w:lang w:val="en-US"/>
        </w:rPr>
        <w:t xml:space="preserve"> </w:t>
      </w:r>
      <w:r>
        <w:rPr>
          <w:lang w:val="en-US"/>
        </w:rPr>
        <w:t>people exposed to RCS in the workplace</w:t>
      </w:r>
      <w:r w:rsidR="0083585F">
        <w:rPr>
          <w:lang w:val="en-US"/>
        </w:rPr>
        <w:t xml:space="preserve">, particularly those who no longer work in the engineered stone industry or are </w:t>
      </w:r>
      <w:r w:rsidR="006004B0">
        <w:rPr>
          <w:lang w:val="en-US"/>
        </w:rPr>
        <w:t>self-employed</w:t>
      </w:r>
      <w:r w:rsidR="001C2590">
        <w:rPr>
          <w:lang w:val="en-US"/>
        </w:rPr>
        <w:t>,</w:t>
      </w:r>
      <w:r w:rsidR="006004B0">
        <w:rPr>
          <w:lang w:val="en-US"/>
        </w:rPr>
        <w:t xml:space="preserve"> and</w:t>
      </w:r>
      <w:r w:rsidR="00A81047">
        <w:rPr>
          <w:lang w:val="en-US"/>
        </w:rPr>
        <w:t xml:space="preserve"> </w:t>
      </w:r>
      <w:r w:rsidR="006778E6">
        <w:rPr>
          <w:lang w:val="en-US"/>
        </w:rPr>
        <w:t>refer</w:t>
      </w:r>
      <w:r w:rsidR="00165524">
        <w:rPr>
          <w:lang w:val="en-US"/>
        </w:rPr>
        <w:t>ring</w:t>
      </w:r>
      <w:r w:rsidR="006778E6">
        <w:rPr>
          <w:lang w:val="en-US"/>
        </w:rPr>
        <w:t xml:space="preserve"> them </w:t>
      </w:r>
      <w:r w:rsidR="00A81047">
        <w:rPr>
          <w:lang w:val="en-US"/>
        </w:rPr>
        <w:t>for</w:t>
      </w:r>
      <w:r w:rsidR="006778E6">
        <w:rPr>
          <w:lang w:val="en-US"/>
        </w:rPr>
        <w:t xml:space="preserve"> appropriate </w:t>
      </w:r>
      <w:r w:rsidR="00946153">
        <w:rPr>
          <w:lang w:val="en-US"/>
        </w:rPr>
        <w:t>investigations</w:t>
      </w:r>
      <w:r w:rsidR="00C117F0">
        <w:rPr>
          <w:lang w:val="en-US"/>
        </w:rPr>
        <w:t>.</w:t>
      </w:r>
    </w:p>
    <w:p w14:paraId="24F50384" w14:textId="480DDF12" w:rsidR="00D75EE7" w:rsidRDefault="0048675E" w:rsidP="006004B0">
      <w:pPr>
        <w:pStyle w:val="BodyText"/>
        <w:rPr>
          <w:lang w:val="en"/>
        </w:rPr>
      </w:pPr>
      <w:r>
        <w:rPr>
          <w:lang w:val="en"/>
        </w:rPr>
        <w:t xml:space="preserve">Case identification </w:t>
      </w:r>
      <w:r w:rsidR="00D00467">
        <w:rPr>
          <w:lang w:val="en"/>
        </w:rPr>
        <w:t>i</w:t>
      </w:r>
      <w:r w:rsidR="00D75EE7" w:rsidRPr="009B39E8">
        <w:rPr>
          <w:lang w:val="en"/>
        </w:rPr>
        <w:t>s a strategy for targeting resources at individuals or groups who are suspected to be at high</w:t>
      </w:r>
      <w:r w:rsidR="00D75EE7">
        <w:rPr>
          <w:lang w:val="en"/>
        </w:rPr>
        <w:t>-risk</w:t>
      </w:r>
      <w:r w:rsidR="00D75EE7" w:rsidRPr="009B39E8">
        <w:rPr>
          <w:lang w:val="en"/>
        </w:rPr>
        <w:t xml:space="preserve"> for a particular disease. </w:t>
      </w:r>
      <w:r w:rsidR="00D01C4C">
        <w:rPr>
          <w:lang w:val="en"/>
        </w:rPr>
        <w:t xml:space="preserve">The overall aim is </w:t>
      </w:r>
      <w:r w:rsidR="009226A7">
        <w:rPr>
          <w:lang w:val="en"/>
        </w:rPr>
        <w:t xml:space="preserve">early identification of </w:t>
      </w:r>
      <w:r w:rsidR="00F26446">
        <w:rPr>
          <w:lang w:val="en"/>
        </w:rPr>
        <w:t>individuals</w:t>
      </w:r>
      <w:r w:rsidR="009226A7">
        <w:rPr>
          <w:lang w:val="en"/>
        </w:rPr>
        <w:t xml:space="preserve"> with silicosis and </w:t>
      </w:r>
      <w:r w:rsidR="00F26446">
        <w:rPr>
          <w:lang w:val="en"/>
        </w:rPr>
        <w:t xml:space="preserve">those without disease </w:t>
      </w:r>
      <w:r w:rsidR="00CA6049">
        <w:rPr>
          <w:lang w:val="en"/>
        </w:rPr>
        <w:t xml:space="preserve">who </w:t>
      </w:r>
      <w:r w:rsidR="00F26446">
        <w:rPr>
          <w:lang w:val="en"/>
        </w:rPr>
        <w:t xml:space="preserve">have been exposed. </w:t>
      </w:r>
      <w:r w:rsidR="00C43F13">
        <w:rPr>
          <w:lang w:val="en"/>
        </w:rPr>
        <w:t>Risk stratification of those without disease must be carrie</w:t>
      </w:r>
      <w:r w:rsidR="00EB0503">
        <w:rPr>
          <w:lang w:val="en"/>
        </w:rPr>
        <w:t xml:space="preserve">d out for further </w:t>
      </w:r>
      <w:r w:rsidR="00D75EE7" w:rsidRPr="009B39E8">
        <w:rPr>
          <w:lang w:val="en"/>
        </w:rPr>
        <w:t xml:space="preserve">investigation and ongoing </w:t>
      </w:r>
      <w:r w:rsidR="00C615AD">
        <w:rPr>
          <w:lang w:val="en"/>
        </w:rPr>
        <w:t>surveillance</w:t>
      </w:r>
      <w:r w:rsidR="00D75EE7" w:rsidRPr="009B39E8">
        <w:rPr>
          <w:lang w:val="en"/>
        </w:rPr>
        <w:t>.</w:t>
      </w:r>
    </w:p>
    <w:p w14:paraId="29A8F69F" w14:textId="02940E32" w:rsidR="00F26090" w:rsidRPr="008B207E" w:rsidRDefault="00F26090" w:rsidP="006004B0">
      <w:pPr>
        <w:pStyle w:val="BodyText"/>
        <w:rPr>
          <w:lang w:val="en-US"/>
        </w:rPr>
      </w:pPr>
      <w:r w:rsidRPr="008F3F75">
        <w:t xml:space="preserve">To change health-risk behaviours or reinforce safe practices, awareness and understanding of behaviours that can negatively impact a </w:t>
      </w:r>
      <w:r w:rsidR="00630474" w:rsidRPr="008F3F75">
        <w:t>person’s</w:t>
      </w:r>
      <w:r w:rsidRPr="008F3F75">
        <w:t xml:space="preserve"> health are critical. Historically (prior to April 2018) this had been lacking across the engineered stone </w:t>
      </w:r>
      <w:r w:rsidR="00C615AD" w:rsidRPr="008F3F75">
        <w:t>industry</w:t>
      </w:r>
      <w:r w:rsidR="00EC21EB" w:rsidRPr="008F3F75">
        <w:t xml:space="preserve"> </w:t>
      </w:r>
      <w:r w:rsidR="00EC21EB">
        <w:rPr>
          <w:rStyle w:val="BodyTextChar"/>
        </w:rPr>
        <w:fldChar w:fldCharType="begin"/>
      </w:r>
      <w:r w:rsidR="004B7D92">
        <w:rPr>
          <w:rStyle w:val="BodyTextChar"/>
        </w:rPr>
        <w:instrText xml:space="preserve"> ADDIN EN.CITE &lt;EndNote&gt;&lt;Cite&gt;&lt;Author&gt;Safe Work Australia&lt;/Author&gt;&lt;Year&gt;2020&lt;/Year&gt;&lt;RecNum&gt;41&lt;/RecNum&gt;&lt;DisplayText&gt;(57)&lt;/DisplayText&gt;&lt;record&gt;&lt;rec-number&gt;41&lt;/rec-number&gt;&lt;foreign-keys&gt;&lt;key app="EN" db-id="x5sfepsex5xp9xe0007vepxndxda5e92atas" timestamp="1615524051"&gt;41&lt;/key&gt;&lt;/foreign-keys&gt;&lt;ref-type name="Web Page"&gt;12&lt;/ref-type&gt;&lt;contributors&gt;&lt;authors&gt;&lt;author&gt;Safe Work Australia,&lt;/author&gt;&lt;/authors&gt;&lt;/contributors&gt;&lt;titles&gt;&lt;title&gt;Insights report: Exploring dust exposure in the stone industry&lt;/title&gt;&lt;/titles&gt;&lt;dates&gt;&lt;year&gt;2020&lt;/year&gt;&lt;/dates&gt;&lt;urls&gt;&lt;related-urls&gt;&lt;url&gt;https://www.safeworkaustralia.gov.au/doc/insights-report-exploring-dust-exposure-stone-industry&lt;/url&gt;&lt;/related-urls&gt;&lt;/urls&gt;&lt;custom1&gt;12 March&lt;/custom1&gt;&lt;custom2&gt;2021&lt;/custom2&gt;&lt;/record&gt;&lt;/Cite&gt;&lt;/EndNote&gt;</w:instrText>
      </w:r>
      <w:r w:rsidR="00EC21EB">
        <w:rPr>
          <w:rStyle w:val="BodyTextChar"/>
        </w:rPr>
        <w:fldChar w:fldCharType="separate"/>
      </w:r>
      <w:r w:rsidR="004B7D92">
        <w:rPr>
          <w:rStyle w:val="BodyTextChar"/>
          <w:noProof/>
        </w:rPr>
        <w:t>(57)</w:t>
      </w:r>
      <w:r w:rsidR="00EC21EB">
        <w:rPr>
          <w:rStyle w:val="BodyTextChar"/>
        </w:rPr>
        <w:fldChar w:fldCharType="end"/>
      </w:r>
      <w:r w:rsidRPr="008F3F75">
        <w:t>. More recently, in all jurisdictions, broad promotion of the issues of hazardous dusts</w:t>
      </w:r>
      <w:r w:rsidR="008E0DF7" w:rsidRPr="008F3F75">
        <w:t xml:space="preserve"> and </w:t>
      </w:r>
      <w:r w:rsidRPr="008F3F75">
        <w:t>silicosi</w:t>
      </w:r>
      <w:r w:rsidR="008E0DF7" w:rsidRPr="008F3F75">
        <w:t>s</w:t>
      </w:r>
      <w:r w:rsidRPr="008F3F75">
        <w:t xml:space="preserve"> and various jurisdictional specific</w:t>
      </w:r>
      <w:r w:rsidR="008E0DF7">
        <w:rPr>
          <w:lang w:val="en"/>
        </w:rPr>
        <w:t xml:space="preserve"> case identification </w:t>
      </w:r>
      <w:r w:rsidR="001C3055" w:rsidRPr="008F3F75">
        <w:t>programs</w:t>
      </w:r>
      <w:r w:rsidRPr="008F3F75">
        <w:t xml:space="preserve"> has enhanced health awareness with variable effectiveness</w:t>
      </w:r>
      <w:r w:rsidR="00EC5B04" w:rsidRPr="008F3F75">
        <w:t xml:space="preserve"> </w:t>
      </w:r>
      <w:r w:rsidR="008F3D34">
        <w:rPr>
          <w:rStyle w:val="BodyTextChar"/>
        </w:rPr>
        <w:fldChar w:fldCharType="begin"/>
      </w:r>
      <w:r w:rsidR="004B7D92">
        <w:rPr>
          <w:rStyle w:val="BodyTextChar"/>
        </w:rPr>
        <w:instrText xml:space="preserve"> ADDIN EN.CITE &lt;EndNote&gt;&lt;Cite&gt;&lt;Author&gt;Hall &amp;amp; Partners&lt;/Author&gt;&lt;Year&gt;2021&lt;/Year&gt;&lt;RecNum&gt;65&lt;/RecNum&gt;&lt;DisplayText&gt;(58)&lt;/DisplayText&gt;&lt;record&gt;&lt;rec-number&gt;65&lt;/rec-number&gt;&lt;foreign-keys&gt;&lt;key app="EN" db-id="x5sfepsex5xp9xe0007vepxndxda5e92atas" timestamp="1617072873"&gt;65&lt;/key&gt;&lt;/foreign-keys&gt;&lt;ref-type name="Web Page"&gt;12&lt;/ref-type&gt;&lt;contributors&gt;&lt;authors&gt;&lt;author&gt;Hall &amp;amp; Partners,&lt;/author&gt;&lt;/authors&gt;&lt;/contributors&gt;&lt;titles&gt;&lt;title&gt;National Dust Disease Taskforce consultation synthesis report&lt;/title&gt;&lt;/titles&gt;&lt;dates&gt;&lt;year&gt;2021&lt;/year&gt;&lt;/dates&gt;&lt;pub-location&gt;Department of Health &lt;/pub-location&gt;&lt;urls&gt;&lt;related-urls&gt;&lt;url&gt;https://www1.health.gov.au/internet/main/publishing.nsf/Content/562CF83B7AECFC8FCA2584420002B113/$File/Final-Report-Second-Phase-Consultation.pdf&lt;/url&gt;&lt;/related-urls&gt;&lt;/urls&gt;&lt;custom1&gt;2021&lt;/custom1&gt;&lt;custom2&gt;30 March&lt;/custom2&gt;&lt;/record&gt;&lt;/Cite&gt;&lt;/EndNote&gt;</w:instrText>
      </w:r>
      <w:r w:rsidR="008F3D34">
        <w:rPr>
          <w:rStyle w:val="BodyTextChar"/>
        </w:rPr>
        <w:fldChar w:fldCharType="separate"/>
      </w:r>
      <w:r w:rsidR="004B7D92">
        <w:rPr>
          <w:rStyle w:val="BodyTextChar"/>
          <w:noProof/>
        </w:rPr>
        <w:t>(58)</w:t>
      </w:r>
      <w:r w:rsidR="008F3D34">
        <w:rPr>
          <w:rStyle w:val="BodyTextChar"/>
        </w:rPr>
        <w:fldChar w:fldCharType="end"/>
      </w:r>
      <w:r w:rsidRPr="0016553C">
        <w:rPr>
          <w:szCs w:val="24"/>
          <w:lang w:val="en-US"/>
        </w:rPr>
        <w:t>.</w:t>
      </w:r>
    </w:p>
    <w:p w14:paraId="5CB9D569" w14:textId="64BE5D21" w:rsidR="00C615AD" w:rsidRDefault="00F26090" w:rsidP="00733008">
      <w:pPr>
        <w:pStyle w:val="BodyText"/>
        <w:rPr>
          <w:rFonts w:cstheme="minorHAnsi"/>
        </w:rPr>
      </w:pPr>
      <w:r>
        <w:rPr>
          <w:lang w:val="en-US"/>
        </w:rPr>
        <w:t xml:space="preserve">While broad health promotion messages at the </w:t>
      </w:r>
      <w:r w:rsidRPr="008B207E">
        <w:rPr>
          <w:lang w:val="en-US"/>
        </w:rPr>
        <w:t>populat</w:t>
      </w:r>
      <w:r>
        <w:rPr>
          <w:lang w:val="en-US"/>
        </w:rPr>
        <w:t>ion-level</w:t>
      </w:r>
      <w:r w:rsidRPr="008B207E">
        <w:rPr>
          <w:lang w:val="en-US"/>
        </w:rPr>
        <w:t xml:space="preserve"> </w:t>
      </w:r>
      <w:r w:rsidR="00CF30C0">
        <w:rPr>
          <w:lang w:val="en-US"/>
        </w:rPr>
        <w:t xml:space="preserve">have </w:t>
      </w:r>
      <w:r>
        <w:rPr>
          <w:lang w:val="en-US"/>
        </w:rPr>
        <w:t xml:space="preserve">been </w:t>
      </w:r>
      <w:r w:rsidRPr="008B207E">
        <w:rPr>
          <w:lang w:val="en-US"/>
        </w:rPr>
        <w:t>successful</w:t>
      </w:r>
      <w:r>
        <w:rPr>
          <w:lang w:val="en-US"/>
        </w:rPr>
        <w:t xml:space="preserve"> in some settings</w:t>
      </w:r>
      <w:r w:rsidRPr="008B207E">
        <w:rPr>
          <w:lang w:val="en-US"/>
        </w:rPr>
        <w:t xml:space="preserve">, cultural and language barriers </w:t>
      </w:r>
      <w:r>
        <w:rPr>
          <w:lang w:val="en-US"/>
        </w:rPr>
        <w:t xml:space="preserve">have posed challenges reaching a wider population. </w:t>
      </w:r>
      <w:r>
        <w:rPr>
          <w:rFonts w:cstheme="minorHAnsi"/>
        </w:rPr>
        <w:t xml:space="preserve">Consequently, </w:t>
      </w:r>
      <w:r w:rsidR="0048675E">
        <w:rPr>
          <w:lang w:val="en"/>
        </w:rPr>
        <w:t xml:space="preserve">case identification </w:t>
      </w:r>
      <w:r w:rsidRPr="009B39E8">
        <w:rPr>
          <w:rFonts w:cstheme="minorHAnsi"/>
        </w:rPr>
        <w:t xml:space="preserve">requires a </w:t>
      </w:r>
      <w:r>
        <w:rPr>
          <w:rFonts w:cstheme="minorHAnsi"/>
        </w:rPr>
        <w:t xml:space="preserve">high </w:t>
      </w:r>
      <w:r w:rsidRPr="009B39E8">
        <w:rPr>
          <w:rFonts w:cstheme="minorHAnsi"/>
        </w:rPr>
        <w:t xml:space="preserve">level of suspicion </w:t>
      </w:r>
      <w:r>
        <w:rPr>
          <w:rFonts w:cstheme="minorHAnsi"/>
        </w:rPr>
        <w:t xml:space="preserve">by </w:t>
      </w:r>
      <w:r w:rsidR="00435F58">
        <w:rPr>
          <w:rFonts w:cstheme="minorHAnsi"/>
        </w:rPr>
        <w:t>medical practitioners</w:t>
      </w:r>
      <w:r>
        <w:rPr>
          <w:rFonts w:cstheme="minorHAnsi"/>
        </w:rPr>
        <w:t xml:space="preserve"> </w:t>
      </w:r>
      <w:r w:rsidRPr="009B39E8">
        <w:rPr>
          <w:rFonts w:cstheme="minorHAnsi"/>
        </w:rPr>
        <w:t xml:space="preserve">to </w:t>
      </w:r>
      <w:r w:rsidR="00CE465E">
        <w:rPr>
          <w:rFonts w:cstheme="minorHAnsi"/>
        </w:rPr>
        <w:t xml:space="preserve">diagnose silicosis and </w:t>
      </w:r>
      <w:r>
        <w:rPr>
          <w:rFonts w:cstheme="minorHAnsi"/>
        </w:rPr>
        <w:t>identify</w:t>
      </w:r>
      <w:r w:rsidRPr="009B39E8">
        <w:rPr>
          <w:rFonts w:cstheme="minorHAnsi"/>
        </w:rPr>
        <w:t xml:space="preserve"> </w:t>
      </w:r>
      <w:r w:rsidR="00D249FF">
        <w:rPr>
          <w:rFonts w:cstheme="minorHAnsi"/>
        </w:rPr>
        <w:t>people</w:t>
      </w:r>
      <w:r w:rsidRPr="009B39E8">
        <w:rPr>
          <w:rFonts w:cstheme="minorHAnsi"/>
        </w:rPr>
        <w:t xml:space="preserve"> who have</w:t>
      </w:r>
      <w:r w:rsidR="00CE465E">
        <w:rPr>
          <w:rFonts w:cstheme="minorHAnsi"/>
        </w:rPr>
        <w:t xml:space="preserve"> </w:t>
      </w:r>
      <w:r w:rsidR="00E40CC9">
        <w:rPr>
          <w:rFonts w:cstheme="minorHAnsi"/>
        </w:rPr>
        <w:t xml:space="preserve">been </w:t>
      </w:r>
      <w:r w:rsidRPr="009B39E8">
        <w:rPr>
          <w:rFonts w:cstheme="minorHAnsi"/>
        </w:rPr>
        <w:t>exposed</w:t>
      </w:r>
      <w:r w:rsidRPr="000021BB">
        <w:rPr>
          <w:rFonts w:cstheme="minorHAnsi"/>
        </w:rPr>
        <w:t xml:space="preserve"> to RCS</w:t>
      </w:r>
      <w:r w:rsidR="00B833FA">
        <w:rPr>
          <w:rFonts w:cstheme="minorHAnsi"/>
        </w:rPr>
        <w:t xml:space="preserve"> dust</w:t>
      </w:r>
      <w:r w:rsidRPr="000021BB">
        <w:rPr>
          <w:rFonts w:cstheme="minorHAnsi"/>
        </w:rPr>
        <w:t xml:space="preserve"> </w:t>
      </w:r>
      <w:r w:rsidR="00E40CC9">
        <w:rPr>
          <w:rFonts w:cstheme="minorHAnsi"/>
        </w:rPr>
        <w:t xml:space="preserve">and </w:t>
      </w:r>
      <w:r>
        <w:rPr>
          <w:rFonts w:cstheme="minorHAnsi"/>
        </w:rPr>
        <w:t>require health surveillance.</w:t>
      </w:r>
    </w:p>
    <w:p w14:paraId="359BCCB9" w14:textId="7259A74D" w:rsidR="00733008" w:rsidRPr="000437B4" w:rsidRDefault="006004B0" w:rsidP="00733008">
      <w:pPr>
        <w:pStyle w:val="BodyText"/>
        <w:rPr>
          <w:rFonts w:cstheme="minorHAnsi"/>
        </w:rPr>
      </w:pPr>
      <w:r>
        <w:rPr>
          <w:rFonts w:cstheme="minorHAnsi"/>
        </w:rPr>
        <w:br w:type="column"/>
      </w:r>
      <w:r w:rsidR="00733008">
        <w:rPr>
          <w:rFonts w:cstheme="minorHAnsi"/>
        </w:rPr>
        <w:t xml:space="preserve">The purpose of </w:t>
      </w:r>
      <w:r w:rsidR="0048675E">
        <w:rPr>
          <w:lang w:val="en"/>
        </w:rPr>
        <w:t xml:space="preserve">case identification </w:t>
      </w:r>
      <w:r w:rsidR="00733008" w:rsidRPr="000437B4">
        <w:rPr>
          <w:rFonts w:cstheme="minorHAnsi"/>
        </w:rPr>
        <w:t>is to:</w:t>
      </w:r>
    </w:p>
    <w:p w14:paraId="41001450" w14:textId="77777777" w:rsidR="00EB0503" w:rsidRPr="006004B0" w:rsidRDefault="00EB0503" w:rsidP="006004B0">
      <w:pPr>
        <w:pStyle w:val="ListBullet"/>
      </w:pPr>
      <w:r w:rsidRPr="006004B0">
        <w:t>Identify people with established disease and refer them for specialist shared care.</w:t>
      </w:r>
    </w:p>
    <w:p w14:paraId="47D6CBBB" w14:textId="77777777" w:rsidR="00EB0503" w:rsidRPr="006004B0" w:rsidRDefault="00EB0503" w:rsidP="006004B0">
      <w:pPr>
        <w:pStyle w:val="ListBullet"/>
      </w:pPr>
      <w:r w:rsidRPr="006004B0">
        <w:t>Provide counsel and support for people with early disease and apply interventions to minimise the risk of rapid progression.</w:t>
      </w:r>
    </w:p>
    <w:p w14:paraId="3509A5D5" w14:textId="2F1D9B3B" w:rsidR="00733008" w:rsidRPr="006004B0" w:rsidRDefault="00733008" w:rsidP="006004B0">
      <w:pPr>
        <w:pStyle w:val="ListBullet"/>
      </w:pPr>
      <w:r w:rsidRPr="006004B0">
        <w:t xml:space="preserve">Identify, educate and support </w:t>
      </w:r>
      <w:r w:rsidR="008034D9" w:rsidRPr="006004B0">
        <w:t>people</w:t>
      </w:r>
      <w:r w:rsidRPr="006004B0">
        <w:t xml:space="preserve"> with no early markers of disease </w:t>
      </w:r>
      <w:r w:rsidR="00C70AF1" w:rsidRPr="006004B0">
        <w:t xml:space="preserve">but </w:t>
      </w:r>
      <w:r w:rsidRPr="006004B0">
        <w:t>who remain at</w:t>
      </w:r>
      <w:r w:rsidR="00C64859" w:rsidRPr="006004B0">
        <w:t>-</w:t>
      </w:r>
      <w:r w:rsidRPr="006004B0">
        <w:t>risk of cumulative exposure</w:t>
      </w:r>
      <w:r w:rsidR="006C3A04" w:rsidRPr="006004B0">
        <w:t xml:space="preserve"> or have</w:t>
      </w:r>
      <w:r w:rsidRPr="006004B0">
        <w:t xml:space="preserve"> a history of cumulative exposure that require</w:t>
      </w:r>
      <w:r w:rsidR="006C3A04" w:rsidRPr="006004B0">
        <w:t xml:space="preserve">s </w:t>
      </w:r>
      <w:r w:rsidRPr="006004B0">
        <w:t>more frequent health surveillance.</w:t>
      </w:r>
    </w:p>
    <w:p w14:paraId="76F90C00" w14:textId="05BFFDC6" w:rsidR="00BF293B" w:rsidRDefault="00EA478A" w:rsidP="00E32031">
      <w:pPr>
        <w:pStyle w:val="Heading2"/>
      </w:pPr>
      <w:bookmarkStart w:id="66" w:name="_Toc93591880"/>
      <w:r>
        <w:t>Ongoing health surveillance</w:t>
      </w:r>
      <w:bookmarkEnd w:id="66"/>
    </w:p>
    <w:p w14:paraId="02B53154" w14:textId="2EA47E45" w:rsidR="007347D0" w:rsidRPr="00111B01" w:rsidRDefault="00040142" w:rsidP="00111B01">
      <w:pPr>
        <w:pStyle w:val="BodyText"/>
      </w:pPr>
      <w:r w:rsidRPr="00111B01">
        <w:t xml:space="preserve">Health </w:t>
      </w:r>
      <w:r w:rsidR="002A4C9E" w:rsidRPr="00111B01">
        <w:t>s</w:t>
      </w:r>
      <w:r w:rsidRPr="00111B01">
        <w:t xml:space="preserve">urveillance </w:t>
      </w:r>
      <w:r w:rsidR="0092457F" w:rsidRPr="00111B01">
        <w:t>describe</w:t>
      </w:r>
      <w:r w:rsidR="0088508A" w:rsidRPr="00111B01">
        <w:t xml:space="preserve">s the </w:t>
      </w:r>
      <w:r w:rsidRPr="00111B01">
        <w:t xml:space="preserve">clinical </w:t>
      </w:r>
      <w:r w:rsidR="0088508A" w:rsidRPr="00111B01">
        <w:t>p</w:t>
      </w:r>
      <w:r w:rsidR="00790876" w:rsidRPr="00111B01">
        <w:t xml:space="preserve">ractice </w:t>
      </w:r>
      <w:r w:rsidR="0088508A" w:rsidRPr="00111B01">
        <w:t>after a</w:t>
      </w:r>
      <w:r w:rsidR="00555CCC" w:rsidRPr="00111B01">
        <w:t xml:space="preserve"> case</w:t>
      </w:r>
      <w:r w:rsidR="00C30E61" w:rsidRPr="00111B01">
        <w:t xml:space="preserve"> (at</w:t>
      </w:r>
      <w:r w:rsidR="00F12435" w:rsidRPr="00111B01">
        <w:t>-</w:t>
      </w:r>
      <w:r w:rsidR="00C30E61" w:rsidRPr="00111B01">
        <w:t xml:space="preserve">risk of </w:t>
      </w:r>
      <w:r w:rsidR="002D02FD" w:rsidRPr="00111B01">
        <w:t>or diagnosed with silicosis)</w:t>
      </w:r>
      <w:r w:rsidR="0088508A" w:rsidRPr="00111B01">
        <w:t xml:space="preserve"> has been identified</w:t>
      </w:r>
      <w:r w:rsidRPr="00111B01">
        <w:t xml:space="preserve">. </w:t>
      </w:r>
      <w:r w:rsidR="0083294E" w:rsidRPr="0083294E">
        <w:t xml:space="preserve">Unlike health monitoring, it is not a statutory requirement under WHS/OHS laws and is therefore not paid for by the PCBU. </w:t>
      </w:r>
      <w:r w:rsidRPr="00111B01">
        <w:t xml:space="preserve">Health surveillance </w:t>
      </w:r>
      <w:r w:rsidR="00C3596C">
        <w:t xml:space="preserve">also </w:t>
      </w:r>
      <w:r w:rsidRPr="00111B01">
        <w:t xml:space="preserve">encompasses the multidimensional nature of a person’s health and is informed by the body of medical evidence at the individual </w:t>
      </w:r>
      <w:r w:rsidR="00297C92" w:rsidRPr="00111B01">
        <w:t>and</w:t>
      </w:r>
      <w:r w:rsidRPr="00111B01">
        <w:t xml:space="preserve"> public health level</w:t>
      </w:r>
      <w:r w:rsidR="006D2151" w:rsidRPr="00111B01">
        <w:t>s</w:t>
      </w:r>
      <w:r w:rsidR="00297C92" w:rsidRPr="00111B01">
        <w:t xml:space="preserve"> as well as </w:t>
      </w:r>
      <w:r w:rsidR="004E236E" w:rsidRPr="00111B01">
        <w:t xml:space="preserve">the </w:t>
      </w:r>
      <w:r w:rsidRPr="00111B01">
        <w:t>societal need.</w:t>
      </w:r>
    </w:p>
    <w:p w14:paraId="5621D788" w14:textId="71EC12F9" w:rsidR="00040142" w:rsidRPr="00E229B6" w:rsidRDefault="00040142" w:rsidP="00111B01">
      <w:pPr>
        <w:pStyle w:val="BodyText"/>
        <w:rPr>
          <w:lang w:val="en"/>
        </w:rPr>
      </w:pPr>
      <w:r w:rsidRPr="00E229B6">
        <w:rPr>
          <w:lang w:val="en"/>
        </w:rPr>
        <w:t xml:space="preserve">Activities are undertaken within a schedule that reflects </w:t>
      </w:r>
      <w:r>
        <w:rPr>
          <w:lang w:val="en"/>
        </w:rPr>
        <w:t xml:space="preserve">what is known of </w:t>
      </w:r>
      <w:r w:rsidRPr="00E229B6">
        <w:rPr>
          <w:lang w:val="en"/>
        </w:rPr>
        <w:t>the pathophysiology</w:t>
      </w:r>
      <w:r>
        <w:rPr>
          <w:lang w:val="en"/>
        </w:rPr>
        <w:t xml:space="preserve"> </w:t>
      </w:r>
      <w:r w:rsidRPr="00E229B6">
        <w:rPr>
          <w:lang w:val="en"/>
        </w:rPr>
        <w:t xml:space="preserve">of </w:t>
      </w:r>
      <w:r w:rsidR="00804B37">
        <w:rPr>
          <w:lang w:val="en"/>
        </w:rPr>
        <w:t>silicosis</w:t>
      </w:r>
      <w:r w:rsidR="001653CF">
        <w:rPr>
          <w:lang w:val="en"/>
        </w:rPr>
        <w:t xml:space="preserve"> and</w:t>
      </w:r>
      <w:r w:rsidRPr="00E229B6">
        <w:rPr>
          <w:lang w:val="en"/>
        </w:rPr>
        <w:t xml:space="preserve"> </w:t>
      </w:r>
      <w:r>
        <w:rPr>
          <w:lang w:val="en"/>
        </w:rPr>
        <w:t xml:space="preserve">surveying </w:t>
      </w:r>
      <w:r w:rsidRPr="00E229B6">
        <w:rPr>
          <w:lang w:val="en"/>
        </w:rPr>
        <w:t>for the earliest reliable indices of clinical significance. Consequently, health surveillance is informed by the evolving body of knowledge concerning the</w:t>
      </w:r>
      <w:r w:rsidRPr="00E229B6">
        <w:rPr>
          <w:rFonts w:eastAsia="Times New Roman" w:cs="Times New Roman"/>
          <w:lang w:val="en" w:eastAsia="en-AU"/>
        </w:rPr>
        <w:t>:</w:t>
      </w:r>
    </w:p>
    <w:p w14:paraId="38AEA6E0" w14:textId="1A1483A2" w:rsidR="008A6E36" w:rsidRPr="000E4DC9" w:rsidRDefault="000E4DC9" w:rsidP="006004B0">
      <w:pPr>
        <w:pStyle w:val="ListNumber"/>
      </w:pPr>
      <w:r>
        <w:t>Ap</w:t>
      </w:r>
      <w:r w:rsidR="00040142" w:rsidRPr="000E4DC9">
        <w:t>propriate intervals to detect a change of significance</w:t>
      </w:r>
      <w:r w:rsidR="00A21E08">
        <w:t>,</w:t>
      </w:r>
      <w:r w:rsidR="00040142" w:rsidRPr="000E4DC9">
        <w:t xml:space="preserve"> sensitiv</w:t>
      </w:r>
      <w:r w:rsidR="00A21E08">
        <w:t>e</w:t>
      </w:r>
      <w:r w:rsidR="00040142" w:rsidRPr="000E4DC9">
        <w:t xml:space="preserve"> to the natural intra and inter-individual variation</w:t>
      </w:r>
      <w:r w:rsidR="00643D4A" w:rsidRPr="000E4DC9">
        <w:t>.</w:t>
      </w:r>
    </w:p>
    <w:p w14:paraId="4947B832" w14:textId="512B2D0A" w:rsidR="000E4DC9" w:rsidRPr="000E4DC9" w:rsidRDefault="000E4DC9" w:rsidP="006004B0">
      <w:pPr>
        <w:pStyle w:val="ListNumber"/>
      </w:pPr>
      <w:r w:rsidRPr="000E4DC9">
        <w:t>Detect</w:t>
      </w:r>
      <w:r w:rsidR="009C5040">
        <w:t>i</w:t>
      </w:r>
      <w:r w:rsidR="00A21E08">
        <w:t>o</w:t>
      </w:r>
      <w:r w:rsidR="00486BCE">
        <w:t xml:space="preserve">n of </w:t>
      </w:r>
      <w:r w:rsidRPr="000E4DC9">
        <w:t>more rapidly progressive forms of the disease as soon as practical.</w:t>
      </w:r>
    </w:p>
    <w:p w14:paraId="76AF3AEE" w14:textId="1B009B20" w:rsidR="00F860A8" w:rsidRDefault="00000000" w:rsidP="006004B0">
      <w:pPr>
        <w:pStyle w:val="ListNumber"/>
        <w:sectPr w:rsidR="00F860A8" w:rsidSect="00E775CA">
          <w:type w:val="continuous"/>
          <w:pgSz w:w="11906" w:h="16838"/>
          <w:pgMar w:top="1134" w:right="1418" w:bottom="1440" w:left="1418" w:header="709" w:footer="709" w:gutter="0"/>
          <w:cols w:num="2" w:space="708"/>
          <w:docGrid w:linePitch="360"/>
        </w:sectPr>
      </w:pPr>
      <w:hyperlink r:id="rId39" w:anchor="B_NBT" w:tooltip="The anticipated future next best practice based on the trending of " w:history="1">
        <w:r w:rsidR="007A648E" w:rsidRPr="007A648E">
          <w:rPr>
            <w:rStyle w:val="Hyperlink"/>
          </w:rPr>
          <w:t>Next best practice</w:t>
        </w:r>
      </w:hyperlink>
      <w:r w:rsidR="007A648E">
        <w:t xml:space="preserve"> </w:t>
      </w:r>
      <w:r w:rsidR="000E4DC9" w:rsidRPr="000E4DC9">
        <w:t>principles</w:t>
      </w:r>
      <w:r w:rsidR="00C463AC">
        <w:t xml:space="preserve"> </w:t>
      </w:r>
      <w:r w:rsidR="000E4DC9" w:rsidRPr="000E4DC9">
        <w:t>endorsed by the medical profession for assessing and diagnosing occupational lung diseases</w:t>
      </w:r>
      <w:r w:rsidR="00193E17">
        <w:t xml:space="preserve"> </w:t>
      </w:r>
      <w:r w:rsidR="00776C56">
        <w:fldChar w:fldCharType="begin"/>
      </w:r>
      <w:r w:rsidR="005C6A22">
        <w:instrText xml:space="preserve"> ADDIN EN.CITE &lt;EndNote&gt;&lt;Cite&gt;&lt;Author&gt;Perret&lt;/Author&gt;&lt;Year&gt;2020&lt;/Year&gt;&lt;RecNum&gt;33&lt;/RecNum&gt;&lt;DisplayText&gt;(29)&lt;/DisplayText&gt;&lt;record&gt;&lt;rec-number&gt;33&lt;/rec-number&gt;&lt;foreign-keys&gt;&lt;key app="EN" db-id="x5sfepsex5xp9xe0007vepxndxda5e92atas" timestamp="1615509527"&gt;33&lt;/key&gt;&lt;/foreign-keys&gt;&lt;ref-type name="Journal Article"&gt;17&lt;/ref-type&gt;&lt;contributors&gt;&lt;authors&gt;&lt;author&gt;Perret, Jennifer L.&lt;/author&gt;&lt;author&gt;Miles, Susan&lt;/author&gt;&lt;author&gt;Brims, Fraser&lt;/author&gt;&lt;author&gt;Newbigin, Katrina&lt;/author&gt;&lt;author&gt;Davidson, Maggie&lt;/author&gt;&lt;author&gt;Jersmann, Hubertus&lt;/author&gt;&lt;author&gt;Edwards, Adrienne&lt;/author&gt;&lt;author&gt;Zosky, Graeme&lt;/author&gt;&lt;author&gt;Frankel, Anthony&lt;/author&gt;&lt;author&gt;Johnson, Anthony R.&lt;/author&gt;&lt;author&gt;Hoy, Ryan&lt;/author&gt;&lt;author&gt;Reid, David W.&lt;/author&gt;&lt;author&gt;Musk, A. William&lt;/author&gt;&lt;author&gt;Abramson, Michael J.&lt;/author&gt;&lt;author&gt;Edwards, Bob&lt;/author&gt;&lt;author&gt;Cohen, Robert&lt;/author&gt;&lt;author&gt;Yates, Deborah H.&lt;/author&gt;&lt;/authors&gt;&lt;/contributors&gt;&lt;titles&gt;&lt;title&gt;Respiratory surveillance for coal mine dust and artificial stone exposed workers in Australia and New Zealand: A position statement from the Thoracic Society of Australia and New Zealand*&lt;/title&gt;&lt;secondary-title&gt;Respirology&lt;/secondary-title&gt;&lt;/titles&gt;&lt;periodical&gt;&lt;full-title&gt;Respirology&lt;/full-title&gt;&lt;/periodical&gt;&lt;pages&gt;1193-1202&lt;/pages&gt;&lt;volume&gt;25&lt;/volume&gt;&lt;number&gt;11&lt;/number&gt;&lt;dates&gt;&lt;year&gt;2020&lt;/year&gt;&lt;/dates&gt;&lt;publisher&gt;Wiley&lt;/publisher&gt;&lt;isbn&gt;1323-7799&lt;/isbn&gt;&lt;urls&gt;&lt;related-urls&gt;&lt;url&gt;https://dx.doi.org/10.1111/resp.13952&lt;/url&gt;&lt;/related-urls&gt;&lt;/urls&gt;&lt;electronic-resource-num&gt;10.1111/resp.13952&lt;/electronic-resource-num&gt;&lt;/record&gt;&lt;/Cite&gt;&lt;/EndNote&gt;</w:instrText>
      </w:r>
      <w:r w:rsidR="00776C56">
        <w:fldChar w:fldCharType="separate"/>
      </w:r>
      <w:r w:rsidR="005C6A22">
        <w:rPr>
          <w:noProof/>
        </w:rPr>
        <w:t>(29)</w:t>
      </w:r>
      <w:r w:rsidR="00776C56">
        <w:fldChar w:fldCharType="end"/>
      </w:r>
      <w:r w:rsidR="00B440CE">
        <w:t>.</w:t>
      </w:r>
    </w:p>
    <w:p w14:paraId="26220C11" w14:textId="39CC9A76" w:rsidR="002648C5" w:rsidRPr="003C59A8" w:rsidRDefault="002648C5" w:rsidP="002648C5">
      <w:pPr>
        <w:pStyle w:val="ListBullet3"/>
        <w:numPr>
          <w:ilvl w:val="0"/>
          <w:numId w:val="0"/>
        </w:numPr>
        <w:ind w:left="926" w:hanging="360"/>
        <w:sectPr w:rsidR="002648C5" w:rsidRPr="003C59A8" w:rsidSect="00F860A8">
          <w:type w:val="continuous"/>
          <w:pgSz w:w="11906" w:h="16838"/>
          <w:pgMar w:top="1135" w:right="1440" w:bottom="1440" w:left="1440" w:header="708" w:footer="708" w:gutter="0"/>
          <w:cols w:space="708"/>
          <w:docGrid w:linePitch="360"/>
        </w:sectPr>
      </w:pPr>
    </w:p>
    <w:p w14:paraId="66E9CDBF" w14:textId="46120473" w:rsidR="00857EAA" w:rsidRDefault="000F1D28" w:rsidP="005D5E52">
      <w:pPr>
        <w:pStyle w:val="Heading1"/>
      </w:pPr>
      <w:bookmarkStart w:id="67" w:name="_Toc93591881"/>
      <w:r>
        <w:lastRenderedPageBreak/>
        <w:t>Case identification</w:t>
      </w:r>
      <w:bookmarkEnd w:id="67"/>
    </w:p>
    <w:p w14:paraId="51302D30" w14:textId="3BD5212C" w:rsidR="00DE62FE" w:rsidRDefault="00ED4E3D" w:rsidP="00DE62FE">
      <w:pPr>
        <w:pStyle w:val="Pic"/>
      </w:pPr>
      <w:r>
        <w:rPr>
          <w:noProof/>
        </w:rPr>
        <w:drawing>
          <wp:inline distT="0" distB="0" distL="0" distR="0" wp14:anchorId="6C7C4E33" wp14:editId="44BB4F1D">
            <wp:extent cx="5681072" cy="5604095"/>
            <wp:effectExtent l="0" t="0" r="0" b="0"/>
            <wp:docPr id="2" name="Picture 2" descr="Flow diagram to identify the appropriate referral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low diagram to identify the appropriate referral pathwa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91073" cy="5613960"/>
                    </a:xfrm>
                    <a:prstGeom prst="rect">
                      <a:avLst/>
                    </a:prstGeom>
                    <a:noFill/>
                  </pic:spPr>
                </pic:pic>
              </a:graphicData>
            </a:graphic>
          </wp:inline>
        </w:drawing>
      </w:r>
    </w:p>
    <w:p w14:paraId="404269E5" w14:textId="050D6580" w:rsidR="00DE62FE" w:rsidRPr="00481AE2" w:rsidRDefault="00DE62FE" w:rsidP="00DE62FE">
      <w:pPr>
        <w:pStyle w:val="Caption"/>
      </w:pPr>
      <w:bookmarkStart w:id="68" w:name="_Toc89433811"/>
      <w:bookmarkStart w:id="69" w:name="_Toc93397259"/>
      <w:r w:rsidRPr="00312A20">
        <w:t xml:space="preserve">Figure </w:t>
      </w:r>
      <w:fldSimple w:instr=" SEQ Figure \* ARABIC ">
        <w:r w:rsidR="00F44CF3">
          <w:rPr>
            <w:noProof/>
          </w:rPr>
          <w:t>3</w:t>
        </w:r>
      </w:fldSimple>
      <w:r w:rsidRPr="00312A20">
        <w:tab/>
        <w:t xml:space="preserve">Identifying </w:t>
      </w:r>
      <w:r>
        <w:t>the appropriate referral pathway</w:t>
      </w:r>
      <w:bookmarkEnd w:id="68"/>
      <w:bookmarkEnd w:id="69"/>
    </w:p>
    <w:p w14:paraId="4EE55FC4" w14:textId="6378D37F" w:rsidR="00DE62FE" w:rsidRDefault="00DE62FE" w:rsidP="00DE62FE">
      <w:pPr>
        <w:pStyle w:val="TableFigNotes18"/>
      </w:pPr>
      <w:r>
        <w:t xml:space="preserve">Abbreviations: CXR, chest x-ray; </w:t>
      </w:r>
      <w:r w:rsidR="00ED4E3D">
        <w:t xml:space="preserve">DLCO, </w:t>
      </w:r>
      <w:r w:rsidR="00E77D4C">
        <w:rPr>
          <w:rFonts w:eastAsia="Times New Roman"/>
        </w:rPr>
        <w:t xml:space="preserve">carbon monoxide diffusing capacity; </w:t>
      </w:r>
      <w:r>
        <w:t xml:space="preserve">ILO, International Labour Organization; RCS, respirable crystalline silica; TSANZ, </w:t>
      </w:r>
      <w:r w:rsidRPr="003F3092">
        <w:t>Thoracic Society of Australia and New Zealand</w:t>
      </w:r>
    </w:p>
    <w:p w14:paraId="5097B96B" w14:textId="283B47E0" w:rsidR="00DE62FE" w:rsidRDefault="00DE62FE" w:rsidP="00DE62FE">
      <w:pPr>
        <w:pStyle w:val="TableFigNotes18"/>
        <w:rPr>
          <w:rStyle w:val="Hyperlink"/>
          <w:szCs w:val="36"/>
          <w:lang w:val="en-US"/>
        </w:rPr>
      </w:pPr>
      <w:r>
        <w:t xml:space="preserve">Notes: </w:t>
      </w:r>
      <w:r>
        <w:rPr>
          <w:szCs w:val="36"/>
          <w:lang w:val="en-US"/>
        </w:rPr>
        <w:t>Follow the links for the c</w:t>
      </w:r>
      <w:r w:rsidRPr="0034532F">
        <w:rPr>
          <w:szCs w:val="36"/>
          <w:lang w:val="en-US"/>
        </w:rPr>
        <w:t xml:space="preserve">ontact database for </w:t>
      </w:r>
      <w:r>
        <w:rPr>
          <w:szCs w:val="36"/>
          <w:lang w:val="en-US"/>
        </w:rPr>
        <w:t xml:space="preserve">suitably qualified </w:t>
      </w:r>
      <w:hyperlink r:id="rId41" w:history="1">
        <w:r w:rsidRPr="007637E6">
          <w:rPr>
            <w:rStyle w:val="Hyperlink"/>
            <w:szCs w:val="36"/>
            <w:lang w:val="en-US"/>
          </w:rPr>
          <w:t>occupational physicians</w:t>
        </w:r>
      </w:hyperlink>
      <w:r>
        <w:rPr>
          <w:rStyle w:val="Hyperlink"/>
          <w:szCs w:val="36"/>
          <w:lang w:val="en-US"/>
        </w:rPr>
        <w:t xml:space="preserve">, </w:t>
      </w:r>
      <w:hyperlink r:id="rId42" w:history="1">
        <w:r w:rsidRPr="00007E26">
          <w:rPr>
            <w:rStyle w:val="Hyperlink"/>
            <w:szCs w:val="36"/>
            <w:lang w:val="en-US"/>
          </w:rPr>
          <w:t>respiratory physicians</w:t>
        </w:r>
      </w:hyperlink>
      <w:r w:rsidRPr="00652EED">
        <w:t xml:space="preserve"> </w:t>
      </w:r>
      <w:r w:rsidRPr="0034532F">
        <w:rPr>
          <w:szCs w:val="36"/>
          <w:lang w:val="en-US"/>
        </w:rPr>
        <w:t xml:space="preserve">and </w:t>
      </w:r>
      <w:hyperlink r:id="rId43" w:history="1">
        <w:r w:rsidRPr="007637E6">
          <w:rPr>
            <w:rStyle w:val="Hyperlink"/>
            <w:szCs w:val="36"/>
            <w:lang w:val="en-US"/>
          </w:rPr>
          <w:t>medical practitioners</w:t>
        </w:r>
      </w:hyperlink>
    </w:p>
    <w:p w14:paraId="73799955" w14:textId="54800E33" w:rsidR="005869A4" w:rsidRPr="00487845" w:rsidRDefault="00DE62FE" w:rsidP="00DE62FE">
      <w:pPr>
        <w:pStyle w:val="TableFigNotes18"/>
      </w:pPr>
      <w:r>
        <w:rPr>
          <w:vertAlign w:val="superscript"/>
        </w:rPr>
        <w:t>1</w:t>
      </w:r>
      <w:r>
        <w:t xml:space="preserve">Consider using the modified Medical Research Council (MRC) respiratory </w:t>
      </w:r>
      <w:r w:rsidRPr="004B086E">
        <w:rPr>
          <w:szCs w:val="16"/>
        </w:rPr>
        <w:t xml:space="preserve">questionnaire </w:t>
      </w:r>
      <w:r w:rsidR="002916DB">
        <w:t>(</w:t>
      </w:r>
      <w:r w:rsidR="00DE0015">
        <w:t>s</w:t>
      </w:r>
      <w:r w:rsidR="002916DB">
        <w:t xml:space="preserve">ee </w:t>
      </w:r>
      <w:r w:rsidR="00D545FB" w:rsidRPr="00002CAF">
        <w:rPr>
          <w:rStyle w:val="Emphasis"/>
        </w:rPr>
        <w:fldChar w:fldCharType="begin"/>
      </w:r>
      <w:r w:rsidR="00D545FB" w:rsidRPr="00002CAF">
        <w:rPr>
          <w:rStyle w:val="Emphasis"/>
        </w:rPr>
        <w:instrText xml:space="preserve"> REF AppendixC \h </w:instrText>
      </w:r>
      <w:r w:rsidR="00002CAF">
        <w:rPr>
          <w:rStyle w:val="Emphasis"/>
        </w:rPr>
        <w:instrText xml:space="preserve"> \* MERGEFORMAT </w:instrText>
      </w:r>
      <w:r w:rsidR="00D545FB" w:rsidRPr="00002CAF">
        <w:rPr>
          <w:rStyle w:val="Emphasis"/>
        </w:rPr>
      </w:r>
      <w:r w:rsidR="00D545FB" w:rsidRPr="00002CAF">
        <w:rPr>
          <w:rStyle w:val="Emphasis"/>
        </w:rPr>
        <w:fldChar w:fldCharType="separate"/>
      </w:r>
      <w:r w:rsidR="00F44CF3" w:rsidRPr="00F44CF3">
        <w:rPr>
          <w:rStyle w:val="Emphasis"/>
        </w:rPr>
        <w:t>Appendix C</w:t>
      </w:r>
      <w:r w:rsidR="00D545FB" w:rsidRPr="00002CAF">
        <w:rPr>
          <w:rStyle w:val="Emphasis"/>
        </w:rPr>
        <w:fldChar w:fldCharType="end"/>
      </w:r>
      <w:r w:rsidR="002916DB">
        <w:t xml:space="preserve">) </w:t>
      </w:r>
      <w:r w:rsidR="002916DB">
        <w:fldChar w:fldCharType="begin"/>
      </w:r>
      <w:r w:rsidR="004B7D92">
        <w:instrText xml:space="preserve"> ADDIN EN.CITE &lt;EndNote&gt;&lt;Cite&gt;&lt;Author&gt;Medical Research Council (MRC)&lt;/Author&gt;&lt;Year&gt;2021&lt;/Year&gt;&lt;RecNum&gt;72&lt;/RecNum&gt;&lt;DisplayText&gt;(59)&lt;/DisplayText&gt;&lt;record&gt;&lt;rec-number&gt;72&lt;/rec-number&gt;&lt;foreign-keys&gt;&lt;key app="EN" db-id="x5sfepsex5xp9xe0007vepxndxda5e92atas" timestamp="1621242758"&gt;72&lt;/key&gt;&lt;/foreign-keys&gt;&lt;ref-type name="Web Page"&gt;12&lt;/ref-type&gt;&lt;contributors&gt;&lt;authors&gt;&lt;author&gt;Medical Research Council (MRC), &lt;/author&gt;&lt;/authors&gt;&lt;/contributors&gt;&lt;titles&gt;&lt;title&gt;MRC dyspnoea scale / MRC breathlessness scale&lt;/title&gt;&lt;/titles&gt;&lt;dates&gt;&lt;year&gt;2021&lt;/year&gt;&lt;/dates&gt;&lt;urls&gt;&lt;related-urls&gt;&lt;url&gt;https://mrc.ukri.org/research/facilities-and-resources-for-researchers/mrc-scales/mrc-dyspnoea-scale-mrc-breathlessness-scale/&lt;/url&gt;&lt;/related-urls&gt;&lt;/urls&gt;&lt;custom1&gt;17 March&lt;/custom1&gt;&lt;custom2&gt;2021&lt;/custom2&gt;&lt;/record&gt;&lt;/Cite&gt;&lt;/EndNote&gt;</w:instrText>
      </w:r>
      <w:r w:rsidR="002916DB">
        <w:fldChar w:fldCharType="separate"/>
      </w:r>
      <w:r w:rsidR="004B7D92">
        <w:rPr>
          <w:noProof/>
        </w:rPr>
        <w:t>(59)</w:t>
      </w:r>
      <w:r w:rsidR="002916DB">
        <w:fldChar w:fldCharType="end"/>
      </w:r>
    </w:p>
    <w:p w14:paraId="732FA2F3" w14:textId="69A67CF2" w:rsidR="0050074B" w:rsidRDefault="0050074B" w:rsidP="00CE6593">
      <w:pPr>
        <w:pStyle w:val="BodyText"/>
      </w:pPr>
      <w:r>
        <w:br w:type="page"/>
      </w:r>
    </w:p>
    <w:p w14:paraId="28D0691A" w14:textId="2D04D4A8" w:rsidR="00E73E6A" w:rsidRDefault="00280A9B" w:rsidP="001D635A">
      <w:pPr>
        <w:pStyle w:val="Heading2"/>
      </w:pPr>
      <w:bookmarkStart w:id="70" w:name="_1._How_to"/>
      <w:bookmarkStart w:id="71" w:name="_Toc93591882"/>
      <w:bookmarkEnd w:id="70"/>
      <w:r>
        <w:lastRenderedPageBreak/>
        <w:t xml:space="preserve">1. How to identify </w:t>
      </w:r>
      <w:r w:rsidR="007401F1">
        <w:t>a person</w:t>
      </w:r>
      <w:r w:rsidR="004E341F">
        <w:t xml:space="preserve"> </w:t>
      </w:r>
      <w:r w:rsidR="001A03C6">
        <w:t>exposed to RCS dust</w:t>
      </w:r>
      <w:r w:rsidR="007401F1">
        <w:t xml:space="preserve"> </w:t>
      </w:r>
      <w:r w:rsidR="00BD768F">
        <w:t xml:space="preserve">due to work with engineered stone </w:t>
      </w:r>
      <w:r w:rsidR="004E341F">
        <w:t>and</w:t>
      </w:r>
      <w:r>
        <w:t xml:space="preserve"> refer them to </w:t>
      </w:r>
      <w:r w:rsidR="001A03C6">
        <w:t>a suitably qualified respiratory or occupational physician</w:t>
      </w:r>
      <w:r w:rsidR="002D01C6">
        <w:t>?</w:t>
      </w:r>
      <w:r w:rsidR="00E371B2">
        <w:t xml:space="preserve"> </w:t>
      </w:r>
      <w:r w:rsidR="002D01C6">
        <w:t>(</w:t>
      </w:r>
      <w:r w:rsidR="00BE519B">
        <w:t>GPs</w:t>
      </w:r>
      <w:r w:rsidR="002D01C6">
        <w:t>)</w:t>
      </w:r>
      <w:bookmarkEnd w:id="71"/>
    </w:p>
    <w:tbl>
      <w:tblPr>
        <w:tblpPr w:leftFromText="180" w:rightFromText="180" w:vertAnchor="text" w:horzAnchor="margin" w:tblpY="61"/>
        <w:tblW w:w="0" w:type="auto"/>
        <w:tblBorders>
          <w:insideH w:val="single" w:sz="4" w:space="0" w:color="329681"/>
          <w:insideV w:val="single" w:sz="4" w:space="0" w:color="329681"/>
        </w:tblBorders>
        <w:tblLook w:val="04A0" w:firstRow="1" w:lastRow="0" w:firstColumn="1" w:lastColumn="0" w:noHBand="0" w:noVBand="1"/>
        <w:tblCaption w:val="Key practice points"/>
        <w:tblDescription w:val="Recommendations for GPs on how to identify a person exposed to RCS dust due to work with engineered stone and refer them to a suitably qualified respiratory or occupational physician"/>
      </w:tblPr>
      <w:tblGrid>
        <w:gridCol w:w="9016"/>
      </w:tblGrid>
      <w:tr w:rsidR="00280A9B" w14:paraId="72B827DF" w14:textId="77777777" w:rsidTr="00487AC5">
        <w:tc>
          <w:tcPr>
            <w:tcW w:w="9016" w:type="dxa"/>
            <w:tcBorders>
              <w:top w:val="nil"/>
              <w:bottom w:val="nil"/>
            </w:tcBorders>
            <w:shd w:val="clear" w:color="auto" w:fill="FFFFFF" w:themeFill="accent5"/>
            <w:vAlign w:val="center"/>
          </w:tcPr>
          <w:p w14:paraId="6D33AE71" w14:textId="7061C80E" w:rsidR="00280A9B" w:rsidRPr="00BB777A" w:rsidRDefault="00487AC5" w:rsidP="00D46121">
            <w:pPr>
              <w:rPr>
                <w:rStyle w:val="GuidelineBoxHeading"/>
                <w:b w:val="0"/>
                <w:color w:val="5DB39B"/>
              </w:rPr>
            </w:pPr>
            <w:r w:rsidRPr="002D6603">
              <w:rPr>
                <w:noProof/>
              </w:rPr>
              <mc:AlternateContent>
                <mc:Choice Requires="wps">
                  <w:drawing>
                    <wp:anchor distT="0" distB="0" distL="114300" distR="114300" simplePos="0" relativeHeight="251658248" behindDoc="0" locked="0" layoutInCell="1" allowOverlap="1" wp14:anchorId="3358425E" wp14:editId="46D05AEC">
                      <wp:simplePos x="0" y="0"/>
                      <wp:positionH relativeFrom="column">
                        <wp:posOffset>1282700</wp:posOffset>
                      </wp:positionH>
                      <wp:positionV relativeFrom="paragraph">
                        <wp:posOffset>99060</wp:posOffset>
                      </wp:positionV>
                      <wp:extent cx="4357370" cy="0"/>
                      <wp:effectExtent l="0" t="19050" r="24130" b="1905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57370" cy="0"/>
                              </a:xfrm>
                              <a:prstGeom prst="line">
                                <a:avLst/>
                              </a:prstGeom>
                              <a:ln w="28575">
                                <a:solidFill>
                                  <a:srgbClr val="5DB39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516B36" id="Straight Connector 23" o:spid="_x0000_s1026" alt="&quot;&quot;"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7.8pt" to="444.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" strokecolor="#5db39b" strokeweight="2.25pt">
                      <v:stroke joinstyle="miter"/>
                    </v:line>
                  </w:pict>
                </mc:Fallback>
              </mc:AlternateContent>
            </w:r>
            <w:r w:rsidR="004862B3" w:rsidRPr="00BB777A">
              <w:rPr>
                <w:rStyle w:val="GuidelineBoxHeading"/>
                <w:b w:val="0"/>
                <w:color w:val="5DB39B"/>
              </w:rPr>
              <w:t xml:space="preserve">Key </w:t>
            </w:r>
            <w:r w:rsidR="001F12B5" w:rsidRPr="00BB777A">
              <w:rPr>
                <w:rStyle w:val="GuidelineBoxHeading"/>
                <w:b w:val="0"/>
                <w:color w:val="5DB39B"/>
              </w:rPr>
              <w:t>p</w:t>
            </w:r>
            <w:r w:rsidR="004862B3" w:rsidRPr="00BB777A">
              <w:rPr>
                <w:rStyle w:val="GuidelineBoxHeading"/>
                <w:b w:val="0"/>
                <w:color w:val="5DB39B"/>
              </w:rPr>
              <w:t xml:space="preserve">ractice </w:t>
            </w:r>
            <w:r w:rsidR="001F12B5" w:rsidRPr="00BB777A">
              <w:rPr>
                <w:rStyle w:val="GuidelineBoxHeading"/>
                <w:b w:val="0"/>
                <w:color w:val="5DB39B"/>
              </w:rPr>
              <w:t>p</w:t>
            </w:r>
            <w:r w:rsidR="004862B3" w:rsidRPr="00BB777A">
              <w:rPr>
                <w:rStyle w:val="GuidelineBoxHeading"/>
                <w:b w:val="0"/>
                <w:color w:val="5DB39B"/>
              </w:rPr>
              <w:t>oints</w:t>
            </w:r>
          </w:p>
        </w:tc>
      </w:tr>
      <w:tr w:rsidR="00280A9B" w14:paraId="2136C471" w14:textId="77777777" w:rsidTr="004D2DF4">
        <w:tc>
          <w:tcPr>
            <w:tcW w:w="9016" w:type="dxa"/>
            <w:tcBorders>
              <w:top w:val="nil"/>
              <w:bottom w:val="single" w:sz="24" w:space="0" w:color="5DB39B"/>
            </w:tcBorders>
            <w:vAlign w:val="center"/>
          </w:tcPr>
          <w:p w14:paraId="329278A1" w14:textId="06764B2D" w:rsidR="008D1C88" w:rsidRPr="005A2877" w:rsidRDefault="008D1C88" w:rsidP="00196C34">
            <w:pPr>
              <w:pStyle w:val="ListNumber"/>
              <w:numPr>
                <w:ilvl w:val="0"/>
                <w:numId w:val="9"/>
              </w:numPr>
            </w:pPr>
            <w:r w:rsidRPr="008D1C88">
              <w:t xml:space="preserve">If </w:t>
            </w:r>
            <w:r w:rsidR="001A03C6">
              <w:t>a person</w:t>
            </w:r>
            <w:r w:rsidRPr="008D1C88">
              <w:t xml:space="preserve"> has been exposed to RCS dust and works or has previously worked with engineered stone</w:t>
            </w:r>
            <w:r w:rsidR="003814F9">
              <w:t xml:space="preserve">, refer </w:t>
            </w:r>
            <w:r w:rsidR="003814F9" w:rsidRPr="00BB777A">
              <w:t>them</w:t>
            </w:r>
            <w:r w:rsidR="003814F9">
              <w:t xml:space="preserve"> to a </w:t>
            </w:r>
            <w:hyperlink w:anchor="B_SuitablyQualified" w:tooltip="An Australian-registered medical practitioner with additional training and certification in Occupational Health/Occupational Health Surveillance/Monitoring, as evidenced by Fellowship of the Australasian Faculty of Occupational and Environmental Medicine" w:history="1">
              <w:r w:rsidR="003814F9" w:rsidRPr="00C3793D">
                <w:rPr>
                  <w:rStyle w:val="Hyperlink"/>
                </w:rPr>
                <w:t>suitably qualified</w:t>
              </w:r>
            </w:hyperlink>
            <w:r w:rsidR="003814F9">
              <w:t xml:space="preserve"> respiratory physician or occupational physician</w:t>
            </w:r>
          </w:p>
          <w:p w14:paraId="534D7862" w14:textId="03BD1F11" w:rsidR="00EC6E21" w:rsidRPr="004C55E1" w:rsidRDefault="00EC6E21" w:rsidP="009F6ED6">
            <w:pPr>
              <w:pStyle w:val="ListBullet2"/>
              <w:numPr>
                <w:ilvl w:val="0"/>
                <w:numId w:val="0"/>
              </w:numPr>
              <w:spacing w:after="120"/>
              <w:ind w:left="460"/>
              <w:rPr>
                <w:b/>
              </w:rPr>
            </w:pPr>
            <w:r>
              <w:t xml:space="preserve">Note: </w:t>
            </w:r>
            <w:r>
              <w:rPr>
                <w:szCs w:val="36"/>
                <w:lang w:val="en-US"/>
              </w:rPr>
              <w:t>Follow the links for the c</w:t>
            </w:r>
            <w:r w:rsidRPr="0034532F">
              <w:rPr>
                <w:szCs w:val="36"/>
                <w:lang w:val="en-US"/>
              </w:rPr>
              <w:t>onta</w:t>
            </w:r>
            <w:r w:rsidRPr="00E27582">
              <w:rPr>
                <w:szCs w:val="36"/>
                <w:lang w:val="en-US"/>
              </w:rPr>
              <w:t xml:space="preserve">ct database for suitably qualified </w:t>
            </w:r>
            <w:hyperlink r:id="rId44" w:history="1">
              <w:r w:rsidRPr="00E27582">
                <w:rPr>
                  <w:rStyle w:val="Hyperlink"/>
                  <w:szCs w:val="36"/>
                  <w:lang w:val="en-US"/>
                </w:rPr>
                <w:t>medical practitioners</w:t>
              </w:r>
            </w:hyperlink>
            <w:r>
              <w:rPr>
                <w:rStyle w:val="Hyperlink"/>
                <w:szCs w:val="36"/>
                <w:lang w:val="en-US"/>
              </w:rPr>
              <w:t xml:space="preserve"> (</w:t>
            </w:r>
            <w:hyperlink r:id="rId45" w:history="1">
              <w:r w:rsidRPr="00007E26">
                <w:rPr>
                  <w:rStyle w:val="Hyperlink"/>
                  <w:szCs w:val="36"/>
                  <w:lang w:val="en-US"/>
                </w:rPr>
                <w:t>respiratory</w:t>
              </w:r>
            </w:hyperlink>
            <w:r>
              <w:rPr>
                <w:rStyle w:val="Hyperlink"/>
                <w:szCs w:val="36"/>
                <w:lang w:val="en-US"/>
              </w:rPr>
              <w:t xml:space="preserve"> and/or </w:t>
            </w:r>
            <w:hyperlink r:id="rId46" w:history="1">
              <w:r w:rsidRPr="00E154C5">
                <w:rPr>
                  <w:rStyle w:val="Hyperlink"/>
                  <w:szCs w:val="36"/>
                  <w:lang w:val="en-US"/>
                </w:rPr>
                <w:t>occupational physicians</w:t>
              </w:r>
            </w:hyperlink>
            <w:r>
              <w:rPr>
                <w:rStyle w:val="Hyperlink"/>
                <w:szCs w:val="36"/>
                <w:lang w:val="en-US"/>
              </w:rPr>
              <w:t>)</w:t>
            </w:r>
          </w:p>
          <w:p w14:paraId="21A710A8" w14:textId="095D770B" w:rsidR="00761DA4" w:rsidRPr="00F420AB" w:rsidRDefault="00A43DD8" w:rsidP="004414F9">
            <w:pPr>
              <w:pStyle w:val="ListNumber"/>
            </w:pPr>
            <w:r>
              <w:t>I</w:t>
            </w:r>
            <w:r w:rsidRPr="0092578D">
              <w:t xml:space="preserve">f </w:t>
            </w:r>
            <w:r>
              <w:t xml:space="preserve">the person currently works with engineered stone, health monitoring must be provided (free of charge to the worker by their </w:t>
            </w:r>
            <w:r w:rsidR="00744AD2">
              <w:t xml:space="preserve">PCBU </w:t>
            </w:r>
            <w:r w:rsidR="00353A61">
              <w:t>[</w:t>
            </w:r>
            <w:r w:rsidR="00744AD2">
              <w:t xml:space="preserve">or </w:t>
            </w:r>
            <w:r>
              <w:t>employer</w:t>
            </w:r>
            <w:r w:rsidR="006B0EF3">
              <w:t xml:space="preserve"> in Vic</w:t>
            </w:r>
            <w:r w:rsidR="00DB30C7">
              <w:t>toria</w:t>
            </w:r>
            <w:r w:rsidR="006B0EF3">
              <w:t xml:space="preserve"> and W</w:t>
            </w:r>
            <w:r w:rsidR="00DB30C7">
              <w:t xml:space="preserve">estern </w:t>
            </w:r>
            <w:r w:rsidR="006B0EF3">
              <w:t>A</w:t>
            </w:r>
            <w:r w:rsidR="00DB30C7">
              <w:t>ustralia</w:t>
            </w:r>
            <w:r w:rsidR="00CD5C5E">
              <w:t>]</w:t>
            </w:r>
            <w:r>
              <w:t>). C</w:t>
            </w:r>
            <w:r w:rsidRPr="0092578D">
              <w:t>ontact the</w:t>
            </w:r>
            <w:r w:rsidR="00B94CA0">
              <w:rPr>
                <w:lang w:eastAsia="en-AU"/>
              </w:rPr>
              <w:t xml:space="preserve"> medical practitioner responsible for health monitoring</w:t>
            </w:r>
            <w:r w:rsidRPr="0092578D">
              <w:t xml:space="preserve"> (with </w:t>
            </w:r>
            <w:hyperlink w:anchor="B_InformedConsent" w:tooltip="Informed consent is a person’s decision, given voluntarily, to agree to a health care treatment, procedure or other intervention that is proposed by their medical practitioner after receiving accurate and relevant information about the intervention, and un" w:history="1">
              <w:r w:rsidRPr="00EF0683">
                <w:rPr>
                  <w:rStyle w:val="Hyperlink"/>
                </w:rPr>
                <w:t>informed consent</w:t>
              </w:r>
            </w:hyperlink>
            <w:r w:rsidRPr="0092578D">
              <w:t>)</w:t>
            </w:r>
            <w:r>
              <w:t xml:space="preserve"> to access available resources</w:t>
            </w:r>
          </w:p>
        </w:tc>
      </w:tr>
    </w:tbl>
    <w:p w14:paraId="06698F8D" w14:textId="198C6703" w:rsidR="00E34F36" w:rsidRPr="001A0E35" w:rsidRDefault="00CB6B20" w:rsidP="002A0FCC">
      <w:pPr>
        <w:pStyle w:val="BodyText"/>
        <w:rPr>
          <w:lang w:val="en-US"/>
        </w:rPr>
      </w:pPr>
      <w:r w:rsidRPr="00AE2C14">
        <w:t xml:space="preserve">For an initial assessment of </w:t>
      </w:r>
      <w:r w:rsidR="00A927ED" w:rsidRPr="00AE2C14">
        <w:t>a</w:t>
      </w:r>
      <w:r w:rsidRPr="00AE2C14">
        <w:t xml:space="preserve"> worker</w:t>
      </w:r>
      <w:r w:rsidR="00A927ED" w:rsidRPr="00AE2C14">
        <w:t xml:space="preserve"> or person </w:t>
      </w:r>
      <w:r w:rsidR="00950558" w:rsidRPr="00AE2C14">
        <w:t>exposed to RCS</w:t>
      </w:r>
      <w:r w:rsidR="00B833FA" w:rsidRPr="00AE2C14">
        <w:t xml:space="preserve"> dust</w:t>
      </w:r>
      <w:r w:rsidRPr="00AE2C14">
        <w:t>, the</w:t>
      </w:r>
      <w:r w:rsidR="008351A2">
        <w:t>y</w:t>
      </w:r>
      <w:r w:rsidRPr="00AE2C14">
        <w:t xml:space="preserve"> may</w:t>
      </w:r>
      <w:r w:rsidR="008351A2">
        <w:t xml:space="preserve"> present to</w:t>
      </w:r>
      <w:r w:rsidR="008F7446">
        <w:t xml:space="preserve"> a GP.</w:t>
      </w:r>
    </w:p>
    <w:p w14:paraId="2655AC39" w14:textId="106F7A61" w:rsidR="00E34F36" w:rsidRPr="00B64A50" w:rsidRDefault="008F7446" w:rsidP="005D5E52">
      <w:pPr>
        <w:pStyle w:val="BodyText"/>
      </w:pPr>
      <w:r>
        <w:t xml:space="preserve">If </w:t>
      </w:r>
      <w:r w:rsidR="00B621BC">
        <w:t xml:space="preserve">you suspect that </w:t>
      </w:r>
      <w:r>
        <w:t xml:space="preserve">the person </w:t>
      </w:r>
      <w:r w:rsidR="00C71E5F">
        <w:t xml:space="preserve">currently works or </w:t>
      </w:r>
      <w:r w:rsidR="00B621BC">
        <w:t>has worked</w:t>
      </w:r>
      <w:r w:rsidR="00E34F36" w:rsidRPr="00E34F36">
        <w:t xml:space="preserve"> in the </w:t>
      </w:r>
      <w:r w:rsidR="00794409">
        <w:t>engineered s</w:t>
      </w:r>
      <w:r w:rsidR="003366E5">
        <w:t>t</w:t>
      </w:r>
      <w:r w:rsidR="00794409">
        <w:t xml:space="preserve">one </w:t>
      </w:r>
      <w:r w:rsidR="009C56BB">
        <w:t>industry</w:t>
      </w:r>
      <w:r w:rsidR="00E34F36" w:rsidRPr="00E34F36">
        <w:t>, ask:</w:t>
      </w:r>
    </w:p>
    <w:p w14:paraId="3FBCDBE7" w14:textId="08F5F2D8" w:rsidR="00E34F36" w:rsidRPr="00F01C58" w:rsidRDefault="00E34F36" w:rsidP="003A77F0">
      <w:pPr>
        <w:pStyle w:val="Quote"/>
        <w:jc w:val="left"/>
        <w:rPr>
          <w:rStyle w:val="SubtleEmphasis"/>
          <w:i/>
          <w:iCs/>
        </w:rPr>
      </w:pPr>
      <w:r w:rsidRPr="00F01C58">
        <w:rPr>
          <w:rStyle w:val="SubtleEmphasis"/>
          <w:i/>
          <w:iCs/>
        </w:rPr>
        <w:t xml:space="preserve">Have you worked with engineered stone or have any concerns about the dust </w:t>
      </w:r>
      <w:r w:rsidR="00AB0252" w:rsidRPr="00F01C58">
        <w:rPr>
          <w:rStyle w:val="SubtleEmphasis"/>
          <w:i/>
          <w:iCs/>
        </w:rPr>
        <w:t>at your workplace</w:t>
      </w:r>
      <w:r w:rsidRPr="00F01C58">
        <w:rPr>
          <w:rStyle w:val="SubtleEmphasis"/>
          <w:i/>
          <w:iCs/>
        </w:rPr>
        <w:t>?</w:t>
      </w:r>
    </w:p>
    <w:p w14:paraId="4A878597" w14:textId="3E777D41" w:rsidR="001A3083" w:rsidRDefault="007A4385" w:rsidP="00EA7260">
      <w:pPr>
        <w:pStyle w:val="BodyText"/>
      </w:pPr>
      <w:r>
        <w:t xml:space="preserve">If the answer is yes, </w:t>
      </w:r>
      <w:r w:rsidR="00885028">
        <w:t xml:space="preserve">refer </w:t>
      </w:r>
      <w:r w:rsidR="008F7446">
        <w:t>them</w:t>
      </w:r>
      <w:r w:rsidR="00885028">
        <w:t xml:space="preserve"> to a suitably qualified occupational</w:t>
      </w:r>
      <w:r w:rsidR="004F14E6">
        <w:rPr>
          <w:rStyle w:val="FootnoteReference"/>
        </w:rPr>
        <w:footnoteReference w:id="4"/>
      </w:r>
      <w:r w:rsidR="00885028">
        <w:t xml:space="preserve"> or respiratory physician</w:t>
      </w:r>
      <w:r w:rsidR="00EC780C">
        <w:t>.</w:t>
      </w:r>
      <w:r w:rsidR="00F01C58">
        <w:rPr>
          <w:rStyle w:val="FootnoteReference"/>
        </w:rPr>
        <w:footnoteReference w:id="5"/>
      </w:r>
      <w:r w:rsidR="001B7FEB" w:rsidRPr="001B7FEB">
        <w:t xml:space="preserve"> </w:t>
      </w:r>
      <w:r w:rsidR="001B7FEB" w:rsidRPr="00FF702D">
        <w:t>A person with respiratory symptoms is considered at high</w:t>
      </w:r>
      <w:r w:rsidR="001B7FEB">
        <w:t>-</w:t>
      </w:r>
      <w:r w:rsidR="001B7FEB" w:rsidRPr="00FF702D">
        <w:t xml:space="preserve">risk </w:t>
      </w:r>
      <w:r w:rsidR="001B7FEB">
        <w:t xml:space="preserve">of silicosis </w:t>
      </w:r>
      <w:r w:rsidR="001B7FEB" w:rsidRPr="00FF702D">
        <w:t>until a satisfactory explanation is identified.</w:t>
      </w:r>
    </w:p>
    <w:p w14:paraId="43810622" w14:textId="44CF4ADC" w:rsidR="00004AE4" w:rsidRDefault="009E0F5A" w:rsidP="00B05910">
      <w:pPr>
        <w:pStyle w:val="BodyText"/>
        <w:rPr>
          <w:lang w:val="en-US"/>
        </w:rPr>
      </w:pPr>
      <w:r>
        <w:rPr>
          <w:lang w:val="en-US"/>
        </w:rPr>
        <w:t>If your patient currently works with engineered stone and</w:t>
      </w:r>
      <w:r w:rsidR="00B05910" w:rsidRPr="0002064C">
        <w:rPr>
          <w:lang w:val="en-US"/>
        </w:rPr>
        <w:t xml:space="preserve"> is</w:t>
      </w:r>
      <w:r w:rsidR="00055227">
        <w:rPr>
          <w:lang w:val="en-US"/>
        </w:rPr>
        <w:t xml:space="preserve"> provided with health monitoring</w:t>
      </w:r>
      <w:r>
        <w:rPr>
          <w:lang w:val="en-US"/>
        </w:rPr>
        <w:t xml:space="preserve"> by their</w:t>
      </w:r>
      <w:r w:rsidR="006B0C6E">
        <w:rPr>
          <w:lang w:val="en-US"/>
        </w:rPr>
        <w:t xml:space="preserve"> </w:t>
      </w:r>
      <w:r w:rsidR="0023247F">
        <w:rPr>
          <w:lang w:val="en-US"/>
        </w:rPr>
        <w:t>PCBU</w:t>
      </w:r>
      <w:r w:rsidR="00055227">
        <w:rPr>
          <w:lang w:val="en-US"/>
        </w:rPr>
        <w:t xml:space="preserve">, a health and risk assessment should be available upon request with </w:t>
      </w:r>
      <w:r w:rsidR="00C532A1">
        <w:rPr>
          <w:lang w:val="en-US"/>
        </w:rPr>
        <w:t xml:space="preserve">informed consent from the </w:t>
      </w:r>
      <w:r w:rsidR="00424CD4">
        <w:rPr>
          <w:lang w:val="en-US"/>
        </w:rPr>
        <w:t>person</w:t>
      </w:r>
      <w:r w:rsidR="00C532A1">
        <w:rPr>
          <w:lang w:val="en-US"/>
        </w:rPr>
        <w:t>.</w:t>
      </w:r>
    </w:p>
    <w:p w14:paraId="419D98A9" w14:textId="14D1E9EB" w:rsidR="001B7FEB" w:rsidRDefault="00B05910" w:rsidP="00751B4D">
      <w:pPr>
        <w:pStyle w:val="BodyText"/>
        <w:rPr>
          <w:rStyle w:val="IntenseQuoteChar"/>
        </w:rPr>
      </w:pPr>
      <w:r>
        <w:rPr>
          <w:lang w:val="en-US"/>
        </w:rPr>
        <w:t xml:space="preserve">If </w:t>
      </w:r>
      <w:r w:rsidR="00180AB7">
        <w:rPr>
          <w:lang w:val="en-US"/>
        </w:rPr>
        <w:t xml:space="preserve">your </w:t>
      </w:r>
      <w:r w:rsidR="002A4382">
        <w:rPr>
          <w:lang w:val="en-US"/>
        </w:rPr>
        <w:t>patient’s</w:t>
      </w:r>
      <w:r>
        <w:rPr>
          <w:lang w:val="en-US"/>
        </w:rPr>
        <w:t xml:space="preserve"> current </w:t>
      </w:r>
      <w:r w:rsidR="00D85E57">
        <w:rPr>
          <w:lang w:val="en-US"/>
        </w:rPr>
        <w:t xml:space="preserve">place of </w:t>
      </w:r>
      <w:r>
        <w:rPr>
          <w:lang w:val="en-US"/>
        </w:rPr>
        <w:t xml:space="preserve">employment does not </w:t>
      </w:r>
      <w:r w:rsidR="008229AA">
        <w:rPr>
          <w:lang w:val="en-US"/>
        </w:rPr>
        <w:t>provide health monitoring</w:t>
      </w:r>
      <w:r w:rsidR="00082222">
        <w:rPr>
          <w:lang w:val="en-US"/>
        </w:rPr>
        <w:t>,</w:t>
      </w:r>
      <w:r>
        <w:rPr>
          <w:lang w:val="en-US"/>
        </w:rPr>
        <w:t xml:space="preserve"> there is no funding beyond Medicare to pay for the medical </w:t>
      </w:r>
      <w:r w:rsidR="00082222">
        <w:rPr>
          <w:lang w:val="en-US"/>
        </w:rPr>
        <w:t>practitioner’s</w:t>
      </w:r>
      <w:r>
        <w:rPr>
          <w:lang w:val="en-US"/>
        </w:rPr>
        <w:t xml:space="preserve"> professional time and investigations.</w:t>
      </w:r>
      <w:r w:rsidR="00E358AA">
        <w:rPr>
          <w:lang w:val="en-US"/>
        </w:rPr>
        <w:t xml:space="preserve"> </w:t>
      </w:r>
      <w:r w:rsidR="007F7650" w:rsidRPr="006D321E">
        <w:rPr>
          <w:rStyle w:val="IntenseQuoteChar"/>
        </w:rPr>
        <w:t xml:space="preserve">Where cases are identified, remember that the </w:t>
      </w:r>
      <w:r w:rsidR="00630474">
        <w:rPr>
          <w:rStyle w:val="IntenseQuoteChar"/>
        </w:rPr>
        <w:t>person’s</w:t>
      </w:r>
      <w:r w:rsidR="007F7650" w:rsidRPr="006D321E">
        <w:rPr>
          <w:rStyle w:val="IntenseQuoteChar"/>
        </w:rPr>
        <w:t xml:space="preserve"> current workplace may not be the source of their significant exposure.</w:t>
      </w:r>
      <w:r w:rsidR="001B7FEB">
        <w:rPr>
          <w:rStyle w:val="IntenseQuoteChar"/>
        </w:rPr>
        <w:br w:type="page"/>
      </w:r>
    </w:p>
    <w:p w14:paraId="39C54009" w14:textId="253CCAA6" w:rsidR="00215DD7" w:rsidRDefault="00215DD7" w:rsidP="00321283">
      <w:pPr>
        <w:pStyle w:val="Heading3"/>
      </w:pPr>
      <w:bookmarkStart w:id="72" w:name="_Toc93591883"/>
      <w:r>
        <w:lastRenderedPageBreak/>
        <w:t>A. What baseline data should be collected?</w:t>
      </w:r>
      <w:bookmarkEnd w:id="72"/>
    </w:p>
    <w:tbl>
      <w:tblPr>
        <w:tblW w:w="0" w:type="auto"/>
        <w:tblLook w:val="04A0" w:firstRow="1" w:lastRow="0" w:firstColumn="1" w:lastColumn="0" w:noHBand="0" w:noVBand="1"/>
        <w:tblCaption w:val="Key practice points"/>
        <w:tblDescription w:val="Describes the recommendations of what baseline data should be collected by GPs"/>
      </w:tblPr>
      <w:tblGrid>
        <w:gridCol w:w="9016"/>
      </w:tblGrid>
      <w:tr w:rsidR="00215DD7" w14:paraId="46B14D6E" w14:textId="77777777" w:rsidTr="00555B76">
        <w:tc>
          <w:tcPr>
            <w:tcW w:w="9016" w:type="dxa"/>
            <w:shd w:val="clear" w:color="auto" w:fill="FFFFFF" w:themeFill="accent5"/>
            <w:vAlign w:val="center"/>
          </w:tcPr>
          <w:p w14:paraId="5F36719C" w14:textId="4620FB2C" w:rsidR="00215DD7" w:rsidRPr="00111B01" w:rsidRDefault="00555B76" w:rsidP="00D46121">
            <w:pPr>
              <w:rPr>
                <w:rStyle w:val="GuidelineBoxHeading"/>
                <w:b w:val="0"/>
                <w:color w:val="5DB39B"/>
              </w:rPr>
            </w:pPr>
            <w:r w:rsidRPr="002D6603">
              <w:rPr>
                <w:noProof/>
              </w:rPr>
              <mc:AlternateContent>
                <mc:Choice Requires="wps">
                  <w:drawing>
                    <wp:anchor distT="0" distB="0" distL="114300" distR="114300" simplePos="0" relativeHeight="251658249" behindDoc="0" locked="0" layoutInCell="1" allowOverlap="1" wp14:anchorId="6A631BE0" wp14:editId="693770A9">
                      <wp:simplePos x="0" y="0"/>
                      <wp:positionH relativeFrom="column">
                        <wp:posOffset>1207770</wp:posOffset>
                      </wp:positionH>
                      <wp:positionV relativeFrom="paragraph">
                        <wp:posOffset>92710</wp:posOffset>
                      </wp:positionV>
                      <wp:extent cx="4433570" cy="0"/>
                      <wp:effectExtent l="0" t="19050" r="24130" b="19050"/>
                      <wp:wrapNone/>
                      <wp:docPr id="26" name="Straight Connector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33570" cy="0"/>
                              </a:xfrm>
                              <a:prstGeom prst="line">
                                <a:avLst/>
                              </a:prstGeom>
                              <a:ln w="28575">
                                <a:solidFill>
                                  <a:srgbClr val="5DB39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578B27" id="Straight Connector 26" o:spid="_x0000_s1026" alt="&quot;&quot;"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1pt,7.3pt" to="444.2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" strokecolor="#5db39b" strokeweight="2.25pt">
                      <v:stroke joinstyle="miter"/>
                    </v:line>
                  </w:pict>
                </mc:Fallback>
              </mc:AlternateContent>
            </w:r>
            <w:r w:rsidR="00215DD7" w:rsidRPr="00111B01">
              <w:rPr>
                <w:rStyle w:val="GuidelineBoxHeading"/>
                <w:b w:val="0"/>
                <w:color w:val="5DB39B"/>
              </w:rPr>
              <w:t xml:space="preserve">Key </w:t>
            </w:r>
            <w:r w:rsidR="001F12B5" w:rsidRPr="00111B01">
              <w:rPr>
                <w:rStyle w:val="GuidelineBoxHeading"/>
                <w:b w:val="0"/>
                <w:color w:val="5DB39B"/>
              </w:rPr>
              <w:t>p</w:t>
            </w:r>
            <w:r w:rsidR="00215DD7" w:rsidRPr="00111B01">
              <w:rPr>
                <w:rStyle w:val="GuidelineBoxHeading"/>
                <w:b w:val="0"/>
                <w:color w:val="5DB39B"/>
              </w:rPr>
              <w:t xml:space="preserve">ractice </w:t>
            </w:r>
            <w:r w:rsidR="001F12B5" w:rsidRPr="00111B01">
              <w:rPr>
                <w:rStyle w:val="GuidelineBoxHeading"/>
                <w:b w:val="0"/>
                <w:color w:val="5DB39B"/>
              </w:rPr>
              <w:t>p</w:t>
            </w:r>
            <w:r w:rsidR="00215DD7" w:rsidRPr="00111B01">
              <w:rPr>
                <w:rStyle w:val="GuidelineBoxHeading"/>
                <w:b w:val="0"/>
                <w:color w:val="5DB39B"/>
              </w:rPr>
              <w:t>oints</w:t>
            </w:r>
          </w:p>
        </w:tc>
      </w:tr>
      <w:tr w:rsidR="00215DD7" w14:paraId="5107B92D" w14:textId="77777777" w:rsidTr="00C446AD">
        <w:tc>
          <w:tcPr>
            <w:tcW w:w="9016" w:type="dxa"/>
            <w:tcBorders>
              <w:bottom w:val="single" w:sz="24" w:space="0" w:color="65B7A0"/>
            </w:tcBorders>
            <w:vAlign w:val="center"/>
          </w:tcPr>
          <w:p w14:paraId="1AF4540C" w14:textId="607F1768" w:rsidR="00215DD7" w:rsidRPr="00897956" w:rsidRDefault="00215DD7" w:rsidP="00600C0E">
            <w:pPr>
              <w:pStyle w:val="ListNumber"/>
            </w:pPr>
            <w:r w:rsidRPr="00897956">
              <w:t xml:space="preserve">Collect baseline demographic, </w:t>
            </w:r>
            <w:r w:rsidR="009E695E">
              <w:t>medical and exposure</w:t>
            </w:r>
            <w:r w:rsidRPr="00897956">
              <w:t xml:space="preserve"> history, respiratory and physical examination findings</w:t>
            </w:r>
          </w:p>
          <w:p w14:paraId="1359CEB2" w14:textId="52544443" w:rsidR="00600C0E" w:rsidRDefault="00600C0E" w:rsidP="00600C0E">
            <w:pPr>
              <w:pStyle w:val="ListNumber"/>
            </w:pPr>
            <w:r>
              <w:t xml:space="preserve">Assess respiratory symptoms and consider </w:t>
            </w:r>
            <w:r w:rsidR="00E77D4C" w:rsidRPr="00E77D4C">
              <w:t>a referral to a respiratory laboratory that meets TSANZ accreditation standards for baseline lung function testing, including spirometry, carbon monoxide diffusing capacity (DLCO) and static lung volumes</w:t>
            </w:r>
          </w:p>
          <w:p w14:paraId="775B4ECA" w14:textId="11C74D20" w:rsidR="00600C0E" w:rsidRDefault="00600C0E" w:rsidP="00600C0E">
            <w:pPr>
              <w:pStyle w:val="ListNumber"/>
            </w:pPr>
            <w:r>
              <w:t>Consider a referral for CXR performed and reported to I</w:t>
            </w:r>
            <w:r w:rsidR="00C9681B">
              <w:t>LO</w:t>
            </w:r>
            <w:r>
              <w:t xml:space="preserve"> standards</w:t>
            </w:r>
          </w:p>
          <w:p w14:paraId="2A491718" w14:textId="2CBB5F5D" w:rsidR="00215DD7" w:rsidRPr="00D8096E" w:rsidRDefault="00757973" w:rsidP="00600C0E">
            <w:pPr>
              <w:pStyle w:val="ListNumber"/>
            </w:pPr>
            <w:r w:rsidRPr="004256F0">
              <w:t xml:space="preserve">If </w:t>
            </w:r>
            <w:r w:rsidR="000335F0" w:rsidRPr="004B4642">
              <w:rPr>
                <w:lang w:eastAsia="en-AU"/>
              </w:rPr>
              <w:t>available and with informed consent, information collected should be uploaded onto the person’s information to their My Health Record</w:t>
            </w:r>
            <w:r w:rsidR="000335F0">
              <w:rPr>
                <w:lang w:eastAsia="en-AU"/>
              </w:rPr>
              <w:t xml:space="preserve">. If My Health </w:t>
            </w:r>
            <w:r w:rsidR="00C232E9">
              <w:rPr>
                <w:lang w:eastAsia="en-AU"/>
              </w:rPr>
              <w:t>Record is not available, information should still be provided to the referred physician as part of the referral process</w:t>
            </w:r>
          </w:p>
        </w:tc>
      </w:tr>
    </w:tbl>
    <w:p w14:paraId="181B4B18" w14:textId="58FBD1FC" w:rsidR="007D016D" w:rsidRPr="00512645" w:rsidRDefault="00215DD7" w:rsidP="00512645">
      <w:pPr>
        <w:pStyle w:val="BodyText"/>
      </w:pPr>
      <w:r w:rsidRPr="00512645">
        <w:t xml:space="preserve">Baseline data including demographic, exposure and medical history, respiratory symptoms (if any) and physical examination findings should be collected. </w:t>
      </w:r>
      <w:r w:rsidR="007D016D" w:rsidRPr="00512645">
        <w:t>Consider performing spirometry to TSANZ standards</w:t>
      </w:r>
      <w:r w:rsidR="00332A63" w:rsidRPr="00512645">
        <w:t xml:space="preserve"> </w:t>
      </w:r>
      <w:r w:rsidR="00147CC0" w:rsidRPr="00512645">
        <w:fldChar w:fldCharType="begin"/>
      </w:r>
      <w:r w:rsidR="004B7D92">
        <w:instrText xml:space="preserve"> ADDIN EN.CITE &lt;EndNote&gt;&lt;Cite&gt;&lt;Author&gt;The Thoracic Society of Australia and New Zealand (TSANZ)&lt;/Author&gt;&lt;Year&gt;2021&lt;/Year&gt;&lt;RecNum&gt;80&lt;/RecNum&gt;&lt;DisplayText&gt;(60)&lt;/DisplayText&gt;&lt;record&gt;&lt;rec-number&gt;80&lt;/rec-number&gt;&lt;foreign-keys&gt;&lt;key app="EN" db-id="x5sfepsex5xp9xe0007vepxndxda5e92atas" timestamp="1625453326"&gt;80&lt;/key&gt;&lt;/foreign-keys&gt;&lt;ref-type name="Web Page"&gt;12&lt;/ref-type&gt;&lt;contributors&gt;&lt;authors&gt;&lt;author&gt;The Thoracic Society of Australia and New Zealand (TSANZ),&lt;/author&gt;&lt;/authors&gt;&lt;/contributors&gt;&lt;titles&gt;&lt;title&gt;Spirometry standards&lt;/title&gt;&lt;/titles&gt;&lt;dates&gt;&lt;year&gt;2021&lt;/year&gt;&lt;/dates&gt;&lt;urls&gt;&lt;related-urls&gt;&lt;url&gt;https://www.thoracic.org.au/respiratorylaboratoryaccreditation/spirometry-standards&lt;/url&gt;&lt;/related-urls&gt;&lt;/urls&gt;&lt;custom1&gt;5 July&lt;/custom1&gt;&lt;custom2&gt;2021&lt;/custom2&gt;&lt;/record&gt;&lt;/Cite&gt;&lt;/EndNote&gt;</w:instrText>
      </w:r>
      <w:r w:rsidR="00147CC0" w:rsidRPr="00512645">
        <w:fldChar w:fldCharType="separate"/>
      </w:r>
      <w:r w:rsidR="004B7D92">
        <w:rPr>
          <w:noProof/>
        </w:rPr>
        <w:t>(60)</w:t>
      </w:r>
      <w:r w:rsidR="00147CC0" w:rsidRPr="00512645">
        <w:fldChar w:fldCharType="end"/>
      </w:r>
      <w:r w:rsidR="00673FCB" w:rsidRPr="00512645">
        <w:t xml:space="preserve"> </w:t>
      </w:r>
      <w:r w:rsidR="00332A63" w:rsidRPr="00512645">
        <w:t>and a referral for C</w:t>
      </w:r>
      <w:r w:rsidR="00C9681B" w:rsidRPr="00512645">
        <w:t>X</w:t>
      </w:r>
      <w:r w:rsidR="00332A63" w:rsidRPr="00512645">
        <w:t>R performed and reported to ILO standards</w:t>
      </w:r>
      <w:r w:rsidR="00DE355B" w:rsidRPr="00512645">
        <w:t xml:space="preserve"> </w:t>
      </w:r>
      <w:r w:rsidR="00147CC0" w:rsidRPr="00512645">
        <w:fldChar w:fldCharType="begin"/>
      </w:r>
      <w:r w:rsidR="004B7D92">
        <w:instrText xml:space="preserve"> ADDIN EN.CITE &lt;EndNote&gt;&lt;Cite&gt;&lt;Author&gt;International Labour Organization&lt;/Author&gt;&lt;Year&gt;2011&lt;/Year&gt;&lt;RecNum&gt;31&lt;/RecNum&gt;&lt;DisplayText&gt;(61)&lt;/DisplayText&gt;&lt;record&gt;&lt;rec-number&gt;31&lt;/rec-number&gt;&lt;foreign-keys&gt;&lt;key app="EN" db-id="x5sfepsex5xp9xe0007vepxndxda5e92atas" timestamp="1615509355"&gt;31&lt;/key&gt;&lt;/foreign-keys&gt;&lt;ref-type name="Web Page"&gt;12&lt;/ref-type&gt;&lt;contributors&gt;&lt;authors&gt;&lt;author&gt;International Labour Organization,&lt;/author&gt;&lt;/authors&gt;&lt;/contributors&gt;&lt;titles&gt;&lt;title&gt;Guidelines for the use of the ILO international classification of radiographs of pneumoconiosis (Revised Edition 2011)&lt;/title&gt;&lt;/titles&gt;&lt;dates&gt;&lt;year&gt;2011&lt;/year&gt;&lt;/dates&gt;&lt;pub-location&gt;International Labour Organization, Geneva, Switzerland&lt;/pub-location&gt;&lt;urls&gt;&lt;related-urls&gt;&lt;url&gt;https://www.ilo.org/safework/info/WCMS_108548/lang--en/index.htm&lt;/url&gt;&lt;/related-urls&gt;&lt;/urls&gt;&lt;custom1&gt;4 January&lt;/custom1&gt;&lt;custom2&gt;2021&lt;/custom2&gt;&lt;/record&gt;&lt;/Cite&gt;&lt;/EndNote&gt;</w:instrText>
      </w:r>
      <w:r w:rsidR="00147CC0" w:rsidRPr="00512645">
        <w:fldChar w:fldCharType="separate"/>
      </w:r>
      <w:r w:rsidR="004B7D92">
        <w:rPr>
          <w:noProof/>
        </w:rPr>
        <w:t>(61)</w:t>
      </w:r>
      <w:r w:rsidR="00147CC0" w:rsidRPr="00512645">
        <w:fldChar w:fldCharType="end"/>
      </w:r>
      <w:r w:rsidR="00332A63" w:rsidRPr="00512645">
        <w:t>.</w:t>
      </w:r>
    </w:p>
    <w:p w14:paraId="30747081" w14:textId="3AF3D4D9" w:rsidR="006761B2" w:rsidRPr="00512645" w:rsidRDefault="006761B2" w:rsidP="00512645">
      <w:pPr>
        <w:pStyle w:val="BodyText"/>
      </w:pPr>
      <w:r w:rsidRPr="00512645">
        <w:t xml:space="preserve">The </w:t>
      </w:r>
      <w:r w:rsidR="00E80E3A">
        <w:t xml:space="preserve">modified </w:t>
      </w:r>
      <w:r w:rsidRPr="00512645">
        <w:t>MRC respiratory questionnaire is recommended to be used to assess respiratory symptoms so the data can then be incorporated into the National Occupational Respiratory Disease Registry when/if the individual develops the disease.</w:t>
      </w:r>
    </w:p>
    <w:p w14:paraId="0E0626E2" w14:textId="40BDE8D6" w:rsidR="00445896" w:rsidRPr="00512645" w:rsidRDefault="00663D38" w:rsidP="00512645">
      <w:pPr>
        <w:pStyle w:val="BodyText"/>
      </w:pPr>
      <w:r w:rsidRPr="00512645">
        <w:t xml:space="preserve">If available and with </w:t>
      </w:r>
      <w:r w:rsidR="00215DD7" w:rsidRPr="00512645">
        <w:t>the person’s informed consent, all baseline information and ongoing follow up should be recorded on the individuals My Health Record</w:t>
      </w:r>
      <w:r w:rsidR="00806F0A" w:rsidRPr="00512645">
        <w:t xml:space="preserve"> </w:t>
      </w:r>
      <w:r w:rsidR="007D0E28" w:rsidRPr="00512645">
        <w:fldChar w:fldCharType="begin"/>
      </w:r>
      <w:r w:rsidR="004B7D92">
        <w:instrText xml:space="preserve"> ADDIN EN.CITE &lt;EndNote&gt;&lt;Cite&gt;&lt;Author&gt;Australian Government&lt;/Author&gt;&lt;Year&gt;2021&lt;/Year&gt;&lt;RecNum&gt;82&lt;/RecNum&gt;&lt;DisplayText&gt;(62)&lt;/DisplayText&gt;&lt;record&gt;&lt;rec-number&gt;82&lt;/rec-number&gt;&lt;foreign-keys&gt;&lt;key app="EN" db-id="x5sfepsex5xp9xe0007vepxndxda5e92atas" timestamp="1625457316"&gt;82&lt;/key&gt;&lt;/foreign-keys&gt;&lt;ref-type name="Web Page"&gt;12&lt;/ref-type&gt;&lt;contributors&gt;&lt;authors&gt;&lt;author&gt;Australian Government,&lt;/author&gt;&lt;/authors&gt;&lt;/contributors&gt;&lt;titles&gt;&lt;title&gt;My Health Record&lt;/title&gt;&lt;/titles&gt;&lt;dates&gt;&lt;year&gt;2021&lt;/year&gt;&lt;/dates&gt;&lt;urls&gt;&lt;related-urls&gt;&lt;url&gt;https://www.myhealthrecord.gov.au/&lt;/url&gt;&lt;/related-urls&gt;&lt;/urls&gt;&lt;custom1&gt;5 July&lt;/custom1&gt;&lt;custom2&gt;2021&lt;/custom2&gt;&lt;/record&gt;&lt;/Cite&gt;&lt;/EndNote&gt;</w:instrText>
      </w:r>
      <w:r w:rsidR="007D0E28" w:rsidRPr="00512645">
        <w:fldChar w:fldCharType="separate"/>
      </w:r>
      <w:r w:rsidR="004B7D92">
        <w:rPr>
          <w:noProof/>
        </w:rPr>
        <w:t>(62)</w:t>
      </w:r>
      <w:r w:rsidR="007D0E28" w:rsidRPr="00512645">
        <w:fldChar w:fldCharType="end"/>
      </w:r>
      <w:r w:rsidR="00215DD7" w:rsidRPr="00512645">
        <w:t>. This will enable continuity of care and can improve the ability for a medical practitioner to make informed management decisions if there are clinically significant changes.</w:t>
      </w:r>
    </w:p>
    <w:p w14:paraId="1520D04B" w14:textId="4F4173B0" w:rsidR="00445896" w:rsidRPr="00020EB0" w:rsidRDefault="000D798E" w:rsidP="00020EB0">
      <w:pPr>
        <w:pStyle w:val="BodyText"/>
        <w:rPr>
          <w:rFonts w:cstheme="minorHAnsi"/>
        </w:rPr>
      </w:pPr>
      <w:r w:rsidRPr="00091D23">
        <w:rPr>
          <w:noProof/>
        </w:rPr>
        <mc:AlternateContent>
          <mc:Choice Requires="wpg">
            <w:drawing>
              <wp:anchor distT="0" distB="0" distL="114300" distR="114300" simplePos="0" relativeHeight="251658270" behindDoc="0" locked="0" layoutInCell="1" allowOverlap="1" wp14:anchorId="6401703D" wp14:editId="6B5AB22B">
                <wp:simplePos x="0" y="0"/>
                <wp:positionH relativeFrom="column">
                  <wp:posOffset>-914400</wp:posOffset>
                </wp:positionH>
                <wp:positionV relativeFrom="paragraph">
                  <wp:posOffset>1875155</wp:posOffset>
                </wp:positionV>
                <wp:extent cx="7570381" cy="2615610"/>
                <wp:effectExtent l="0" t="0" r="0" b="0"/>
                <wp:wrapNone/>
                <wp:docPr id="62"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70381" cy="2615610"/>
                          <a:chOff x="2789256" y="-1588760"/>
                          <a:chExt cx="4039238" cy="5887147"/>
                        </a:xfrm>
                      </wpg:grpSpPr>
                      <wps:wsp>
                        <wps:cNvPr id="63" name="Rectangle 63">
                          <a:extLst>
                            <a:ext uri="{C183D7F6-B498-43B3-948B-1728B52AA6E4}">
                              <adec:decorative xmlns:adec="http://schemas.microsoft.com/office/drawing/2017/decorative" val="1"/>
                            </a:ext>
                          </a:extLst>
                        </wps:cNvPr>
                        <wps:cNvSpPr/>
                        <wps:spPr>
                          <a:xfrm>
                            <a:off x="2789256" y="-1445854"/>
                            <a:ext cx="4039238" cy="5433105"/>
                          </a:xfrm>
                          <a:prstGeom prst="rect">
                            <a:avLst/>
                          </a:prstGeom>
                          <a:solidFill>
                            <a:srgbClr val="EAF6F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Rectangle 64" descr="Outlines the key practice points for GPs to takeaway"/>
                        <wps:cNvSpPr/>
                        <wps:spPr>
                          <a:xfrm>
                            <a:off x="3288451" y="-1588760"/>
                            <a:ext cx="3488373" cy="58871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33F40" w14:textId="1B7E7A30" w:rsidR="00965B5F" w:rsidRPr="000D798E" w:rsidRDefault="00965B5F" w:rsidP="000D798E">
                              <w:pPr>
                                <w:spacing w:before="360" w:after="240" w:line="240" w:lineRule="auto"/>
                                <w:ind w:left="806" w:hanging="360"/>
                                <w:jc w:val="center"/>
                                <w:rPr>
                                  <w:rFonts w:ascii="Segoe UI" w:hAnsi="Segoe UI" w:cs="Segoe UI"/>
                                  <w:b/>
                                  <w:bCs/>
                                  <w:color w:val="171717" w:themeColor="background2" w:themeShade="1A"/>
                                  <w:sz w:val="24"/>
                                  <w:szCs w:val="28"/>
                                </w:rPr>
                              </w:pPr>
                              <w:r w:rsidRPr="000D798E">
                                <w:rPr>
                                  <w:rFonts w:ascii="Segoe UI" w:hAnsi="Segoe UI" w:cs="Segoe UI"/>
                                  <w:b/>
                                  <w:color w:val="171717" w:themeColor="background2" w:themeShade="1A"/>
                                  <w:sz w:val="24"/>
                                  <w:szCs w:val="28"/>
                                </w:rPr>
                                <w:t>Take home practice points for GPs</w:t>
                              </w:r>
                            </w:p>
                            <w:p w14:paraId="0C5E791B" w14:textId="0A7C2992" w:rsidR="00965B5F" w:rsidRPr="000D798E" w:rsidRDefault="00965B5F" w:rsidP="00196C34">
                              <w:pPr>
                                <w:pStyle w:val="ListParagraph"/>
                                <w:numPr>
                                  <w:ilvl w:val="0"/>
                                  <w:numId w:val="7"/>
                                </w:numPr>
                                <w:spacing w:before="360" w:after="240" w:line="240" w:lineRule="auto"/>
                                <w:rPr>
                                  <w:rFonts w:asciiTheme="minorHAnsi" w:hAnsiTheme="minorHAnsi" w:cstheme="minorHAnsi"/>
                                  <w:color w:val="515F6A" w:themeColor="accent4"/>
                                  <w:kern w:val="24"/>
                                  <w:sz w:val="24"/>
                                  <w:szCs w:val="24"/>
                                </w:rPr>
                              </w:pPr>
                              <w:r w:rsidRPr="000D798E">
                                <w:rPr>
                                  <w:rFonts w:asciiTheme="minorHAnsi" w:hAnsiTheme="minorHAnsi" w:cstheme="minorHAnsi"/>
                                  <w:color w:val="515F6A" w:themeColor="accent4"/>
                                  <w:kern w:val="24"/>
                                  <w:sz w:val="24"/>
                                  <w:szCs w:val="24"/>
                                </w:rPr>
                                <w:t xml:space="preserve">Identify people who have been exposed to RCS dust </w:t>
                              </w:r>
                              <w:r w:rsidRPr="00A262EA">
                                <w:rPr>
                                  <w:rFonts w:asciiTheme="minorHAnsi" w:hAnsiTheme="minorHAnsi" w:cstheme="minorHAnsi"/>
                                  <w:color w:val="515F6A" w:themeColor="accent4"/>
                                  <w:kern w:val="24"/>
                                  <w:sz w:val="24"/>
                                  <w:szCs w:val="24"/>
                                </w:rPr>
                                <w:t>due to work with engineered stone</w:t>
                              </w:r>
                            </w:p>
                            <w:p w14:paraId="1F58C838" w14:textId="2AB815E9" w:rsidR="00965B5F" w:rsidRPr="000D798E" w:rsidRDefault="00965B5F" w:rsidP="00196C34">
                              <w:pPr>
                                <w:pStyle w:val="ListParagraph"/>
                                <w:numPr>
                                  <w:ilvl w:val="0"/>
                                  <w:numId w:val="7"/>
                                </w:numPr>
                                <w:spacing w:before="360" w:after="240" w:line="240" w:lineRule="auto"/>
                                <w:rPr>
                                  <w:rFonts w:asciiTheme="minorHAnsi" w:hAnsiTheme="minorHAnsi" w:cstheme="minorHAnsi"/>
                                  <w:color w:val="515F6A" w:themeColor="accent4"/>
                                  <w:kern w:val="24"/>
                                  <w:sz w:val="24"/>
                                  <w:szCs w:val="24"/>
                                </w:rPr>
                              </w:pPr>
                              <w:r w:rsidRPr="000D798E">
                                <w:rPr>
                                  <w:rFonts w:asciiTheme="minorHAnsi" w:hAnsiTheme="minorHAnsi" w:cstheme="minorHAnsi"/>
                                  <w:color w:val="515F6A" w:themeColor="accent4"/>
                                  <w:kern w:val="24"/>
                                  <w:sz w:val="24"/>
                                  <w:szCs w:val="24"/>
                                </w:rPr>
                                <w:t xml:space="preserve">Assess respiratory symptoms and consider </w:t>
                              </w:r>
                              <w:r w:rsidRPr="008F0DE3">
                                <w:rPr>
                                  <w:rFonts w:asciiTheme="minorHAnsi" w:hAnsiTheme="minorHAnsi" w:cstheme="minorHAnsi"/>
                                  <w:color w:val="515F6A" w:themeColor="accent4"/>
                                  <w:kern w:val="24"/>
                                  <w:sz w:val="24"/>
                                  <w:szCs w:val="24"/>
                                </w:rPr>
                                <w:t>a referral to a respiratory laboratory that meets TSANZ accreditation standard</w:t>
                              </w:r>
                              <w:r>
                                <w:rPr>
                                  <w:rFonts w:asciiTheme="minorHAnsi" w:hAnsiTheme="minorHAnsi" w:cstheme="minorHAnsi"/>
                                  <w:color w:val="515F6A" w:themeColor="accent4"/>
                                  <w:kern w:val="24"/>
                                  <w:sz w:val="24"/>
                                  <w:szCs w:val="24"/>
                                </w:rPr>
                                <w:t>s</w:t>
                              </w:r>
                            </w:p>
                            <w:p w14:paraId="2C05C3CB" w14:textId="77777777" w:rsidR="00965B5F" w:rsidRPr="000D798E" w:rsidRDefault="00965B5F" w:rsidP="00196C34">
                              <w:pPr>
                                <w:pStyle w:val="ListParagraph"/>
                                <w:numPr>
                                  <w:ilvl w:val="0"/>
                                  <w:numId w:val="7"/>
                                </w:numPr>
                                <w:spacing w:before="360" w:after="240" w:line="240" w:lineRule="auto"/>
                                <w:rPr>
                                  <w:rFonts w:asciiTheme="minorHAnsi" w:hAnsiTheme="minorHAnsi" w:cstheme="minorHAnsi"/>
                                  <w:color w:val="515F6A" w:themeColor="accent4"/>
                                  <w:kern w:val="24"/>
                                  <w:sz w:val="24"/>
                                  <w:szCs w:val="24"/>
                                </w:rPr>
                              </w:pPr>
                              <w:r w:rsidRPr="000D798E">
                                <w:rPr>
                                  <w:rFonts w:asciiTheme="minorHAnsi" w:hAnsiTheme="minorHAnsi" w:cstheme="minorHAnsi"/>
                                  <w:color w:val="515F6A" w:themeColor="accent4"/>
                                  <w:kern w:val="24"/>
                                  <w:sz w:val="24"/>
                                  <w:szCs w:val="24"/>
                                </w:rPr>
                                <w:t>If performing follow up measures within your practice, ensure use of modern spirometry systems capable to reporting GLI reference equations and customisable trend reports</w:t>
                              </w:r>
                            </w:p>
                            <w:p w14:paraId="7435061B" w14:textId="77777777" w:rsidR="00965B5F" w:rsidRPr="000D798E" w:rsidRDefault="00965B5F" w:rsidP="00196C34">
                              <w:pPr>
                                <w:pStyle w:val="ListParagraph"/>
                                <w:numPr>
                                  <w:ilvl w:val="0"/>
                                  <w:numId w:val="7"/>
                                </w:numPr>
                                <w:spacing w:before="360" w:after="240" w:line="240" w:lineRule="auto"/>
                                <w:rPr>
                                  <w:rFonts w:asciiTheme="minorHAnsi" w:hAnsiTheme="minorHAnsi" w:cstheme="minorHAnsi"/>
                                  <w:color w:val="515F6A" w:themeColor="accent4"/>
                                  <w:kern w:val="24"/>
                                  <w:sz w:val="24"/>
                                  <w:szCs w:val="24"/>
                                </w:rPr>
                              </w:pPr>
                              <w:r w:rsidRPr="000D798E">
                                <w:rPr>
                                  <w:rFonts w:asciiTheme="minorHAnsi" w:hAnsiTheme="minorHAnsi" w:cstheme="minorHAnsi"/>
                                  <w:color w:val="515F6A" w:themeColor="accent4"/>
                                  <w:kern w:val="24"/>
                                  <w:sz w:val="24"/>
                                  <w:szCs w:val="24"/>
                                </w:rPr>
                                <w:t>Monitor closely</w:t>
                              </w:r>
                            </w:p>
                            <w:p w14:paraId="31381EF7" w14:textId="77777777" w:rsidR="00965B5F" w:rsidRPr="000D798E" w:rsidRDefault="00965B5F" w:rsidP="00196C34">
                              <w:pPr>
                                <w:pStyle w:val="ListParagraph"/>
                                <w:numPr>
                                  <w:ilvl w:val="0"/>
                                  <w:numId w:val="7"/>
                                </w:numPr>
                                <w:spacing w:before="360" w:after="240" w:line="240" w:lineRule="auto"/>
                                <w:rPr>
                                  <w:rFonts w:asciiTheme="minorHAnsi" w:hAnsiTheme="minorHAnsi" w:cstheme="minorHAnsi"/>
                                  <w:color w:val="515F6A" w:themeColor="accent4"/>
                                  <w:kern w:val="24"/>
                                  <w:sz w:val="22"/>
                                  <w:szCs w:val="22"/>
                                </w:rPr>
                              </w:pPr>
                              <w:r w:rsidRPr="000D798E">
                                <w:rPr>
                                  <w:rFonts w:asciiTheme="minorHAnsi" w:hAnsiTheme="minorHAnsi" w:cstheme="minorHAnsi"/>
                                  <w:color w:val="515F6A" w:themeColor="accent4"/>
                                  <w:kern w:val="24"/>
                                  <w:sz w:val="24"/>
                                  <w:szCs w:val="24"/>
                                </w:rPr>
                                <w:t xml:space="preserve">Refer to suitably qualified medical practitioner if clinical findings warrant </w:t>
                              </w:r>
                            </w:p>
                            <w:p w14:paraId="5108A599" w14:textId="77777777" w:rsidR="00965B5F" w:rsidRPr="000D798E" w:rsidRDefault="00965B5F" w:rsidP="00196C34">
                              <w:pPr>
                                <w:pStyle w:val="ListParagraph"/>
                                <w:numPr>
                                  <w:ilvl w:val="0"/>
                                  <w:numId w:val="7"/>
                                </w:numPr>
                                <w:spacing w:before="360" w:after="240" w:line="240" w:lineRule="auto"/>
                                <w:rPr>
                                  <w:rFonts w:asciiTheme="minorHAnsi" w:hAnsiTheme="minorHAnsi" w:cstheme="minorHAnsi"/>
                                  <w:color w:val="515F6A" w:themeColor="accent4"/>
                                  <w:kern w:val="24"/>
                                  <w:sz w:val="22"/>
                                </w:rPr>
                              </w:pPr>
                              <w:r w:rsidRPr="000D798E">
                                <w:rPr>
                                  <w:rFonts w:asciiTheme="minorHAnsi" w:hAnsiTheme="minorHAnsi" w:cstheme="minorHAnsi"/>
                                  <w:color w:val="515F6A" w:themeColor="accent4"/>
                                  <w:kern w:val="24"/>
                                  <w:sz w:val="24"/>
                                  <w:szCs w:val="24"/>
                                </w:rPr>
                                <w:t>If you are not experienced in assessing and diagnosing silicosis, always refer the person to a suitably qualified respiratory or occupational physician</w:t>
                              </w:r>
                            </w:p>
                          </w:txbxContent>
                        </wps:txbx>
                        <wps:bodyPr wrap="square" lIns="37385" rIns="37385" rtlCol="0" anchor="t">
                          <a:noAutofit/>
                        </wps:bodyPr>
                      </wps:wsp>
                      <pic:pic xmlns:pic="http://schemas.openxmlformats.org/drawingml/2006/picture">
                        <pic:nvPicPr>
                          <pic:cNvPr id="65" name="Graphic 5">
                            <a:extLst>
                              <a:ext uri="{C183D7F6-B498-43B3-948B-1728B52AA6E4}">
                                <adec:decorative xmlns:adec="http://schemas.microsoft.com/office/drawing/2017/decorative" val="1"/>
                              </a:ext>
                            </a:extLst>
                          </pic:cNvPr>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2789262" y="-1445701"/>
                            <a:ext cx="632068" cy="24271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01703D" id="Group 6" o:spid="_x0000_s1027" alt="&quot;&quot;" style="position:absolute;margin-left:-1in;margin-top:147.65pt;width:596.1pt;height:205.95pt;z-index:251658270;mso-width-relative:margin;mso-height-relative:margin" coordorigin="27892,-15887" coordsize="40392,58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">
                <v:rect id="Rectangle 63" o:spid="_x0000_s1028" alt="&quot;&quot;" style="position:absolute;left:27892;top:-14458;width:40392;height:5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" fillcolor="#eaf6f3" stroked="f" strokeweight="1pt"/>
                <v:rect id="Rectangle 64" o:spid="_x0000_s1029" alt="Outlines the key practice points for GPs to takeaway" style="position:absolute;left:32884;top:-15887;width:34884;height:58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" filled="f" stroked="f" strokeweight="1pt">
                  <v:textbox inset="1.0385mm,,1.0385mm">
                    <w:txbxContent>
                      <w:p w14:paraId="7BC33F40" w14:textId="1B7E7A30" w:rsidR="00965B5F" w:rsidRPr="000D798E" w:rsidRDefault="00965B5F" w:rsidP="000D798E">
                        <w:pPr>
                          <w:spacing w:before="360" w:after="240" w:line="240" w:lineRule="auto"/>
                          <w:ind w:left="806" w:hanging="360"/>
                          <w:jc w:val="center"/>
                          <w:rPr>
                            <w:rFonts w:ascii="Segoe UI" w:hAnsi="Segoe UI" w:cs="Segoe UI"/>
                            <w:b/>
                            <w:bCs/>
                            <w:color w:val="171717" w:themeColor="background2" w:themeShade="1A"/>
                            <w:sz w:val="24"/>
                            <w:szCs w:val="28"/>
                          </w:rPr>
                        </w:pPr>
                        <w:r w:rsidRPr="000D798E">
                          <w:rPr>
                            <w:rFonts w:ascii="Segoe UI" w:hAnsi="Segoe UI" w:cs="Segoe UI"/>
                            <w:b/>
                            <w:color w:val="171717" w:themeColor="background2" w:themeShade="1A"/>
                            <w:sz w:val="24"/>
                            <w:szCs w:val="28"/>
                          </w:rPr>
                          <w:t>Take home practice points for GPs</w:t>
                        </w:r>
                      </w:p>
                      <w:p w14:paraId="0C5E791B" w14:textId="0A7C2992" w:rsidR="00965B5F" w:rsidRPr="000D798E" w:rsidRDefault="00965B5F" w:rsidP="00196C34">
                        <w:pPr>
                          <w:pStyle w:val="ListParagraph"/>
                          <w:numPr>
                            <w:ilvl w:val="0"/>
                            <w:numId w:val="7"/>
                          </w:numPr>
                          <w:spacing w:before="360" w:after="240" w:line="240" w:lineRule="auto"/>
                          <w:rPr>
                            <w:rFonts w:asciiTheme="minorHAnsi" w:hAnsiTheme="minorHAnsi" w:cstheme="minorHAnsi"/>
                            <w:color w:val="515F6A" w:themeColor="accent4"/>
                            <w:kern w:val="24"/>
                            <w:sz w:val="24"/>
                            <w:szCs w:val="24"/>
                          </w:rPr>
                        </w:pPr>
                        <w:r w:rsidRPr="000D798E">
                          <w:rPr>
                            <w:rFonts w:asciiTheme="minorHAnsi" w:hAnsiTheme="minorHAnsi" w:cstheme="minorHAnsi"/>
                            <w:color w:val="515F6A" w:themeColor="accent4"/>
                            <w:kern w:val="24"/>
                            <w:sz w:val="24"/>
                            <w:szCs w:val="24"/>
                          </w:rPr>
                          <w:t xml:space="preserve">Identify people who have been exposed to RCS dust </w:t>
                        </w:r>
                        <w:r w:rsidRPr="00A262EA">
                          <w:rPr>
                            <w:rFonts w:asciiTheme="minorHAnsi" w:hAnsiTheme="minorHAnsi" w:cstheme="minorHAnsi"/>
                            <w:color w:val="515F6A" w:themeColor="accent4"/>
                            <w:kern w:val="24"/>
                            <w:sz w:val="24"/>
                            <w:szCs w:val="24"/>
                          </w:rPr>
                          <w:t>due to work with engineered stone</w:t>
                        </w:r>
                      </w:p>
                      <w:p w14:paraId="1F58C838" w14:textId="2AB815E9" w:rsidR="00965B5F" w:rsidRPr="000D798E" w:rsidRDefault="00965B5F" w:rsidP="00196C34">
                        <w:pPr>
                          <w:pStyle w:val="ListParagraph"/>
                          <w:numPr>
                            <w:ilvl w:val="0"/>
                            <w:numId w:val="7"/>
                          </w:numPr>
                          <w:spacing w:before="360" w:after="240" w:line="240" w:lineRule="auto"/>
                          <w:rPr>
                            <w:rFonts w:asciiTheme="minorHAnsi" w:hAnsiTheme="minorHAnsi" w:cstheme="minorHAnsi"/>
                            <w:color w:val="515F6A" w:themeColor="accent4"/>
                            <w:kern w:val="24"/>
                            <w:sz w:val="24"/>
                            <w:szCs w:val="24"/>
                          </w:rPr>
                        </w:pPr>
                        <w:r w:rsidRPr="000D798E">
                          <w:rPr>
                            <w:rFonts w:asciiTheme="minorHAnsi" w:hAnsiTheme="minorHAnsi" w:cstheme="minorHAnsi"/>
                            <w:color w:val="515F6A" w:themeColor="accent4"/>
                            <w:kern w:val="24"/>
                            <w:sz w:val="24"/>
                            <w:szCs w:val="24"/>
                          </w:rPr>
                          <w:t xml:space="preserve">Assess respiratory symptoms and consider </w:t>
                        </w:r>
                        <w:r w:rsidRPr="008F0DE3">
                          <w:rPr>
                            <w:rFonts w:asciiTheme="minorHAnsi" w:hAnsiTheme="minorHAnsi" w:cstheme="minorHAnsi"/>
                            <w:color w:val="515F6A" w:themeColor="accent4"/>
                            <w:kern w:val="24"/>
                            <w:sz w:val="24"/>
                            <w:szCs w:val="24"/>
                          </w:rPr>
                          <w:t>a referral to a respiratory laboratory that meets TSANZ accreditation standard</w:t>
                        </w:r>
                        <w:r>
                          <w:rPr>
                            <w:rFonts w:asciiTheme="minorHAnsi" w:hAnsiTheme="minorHAnsi" w:cstheme="minorHAnsi"/>
                            <w:color w:val="515F6A" w:themeColor="accent4"/>
                            <w:kern w:val="24"/>
                            <w:sz w:val="24"/>
                            <w:szCs w:val="24"/>
                          </w:rPr>
                          <w:t>s</w:t>
                        </w:r>
                      </w:p>
                      <w:p w14:paraId="2C05C3CB" w14:textId="77777777" w:rsidR="00965B5F" w:rsidRPr="000D798E" w:rsidRDefault="00965B5F" w:rsidP="00196C34">
                        <w:pPr>
                          <w:pStyle w:val="ListParagraph"/>
                          <w:numPr>
                            <w:ilvl w:val="0"/>
                            <w:numId w:val="7"/>
                          </w:numPr>
                          <w:spacing w:before="360" w:after="240" w:line="240" w:lineRule="auto"/>
                          <w:rPr>
                            <w:rFonts w:asciiTheme="minorHAnsi" w:hAnsiTheme="minorHAnsi" w:cstheme="minorHAnsi"/>
                            <w:color w:val="515F6A" w:themeColor="accent4"/>
                            <w:kern w:val="24"/>
                            <w:sz w:val="24"/>
                            <w:szCs w:val="24"/>
                          </w:rPr>
                        </w:pPr>
                        <w:r w:rsidRPr="000D798E">
                          <w:rPr>
                            <w:rFonts w:asciiTheme="minorHAnsi" w:hAnsiTheme="minorHAnsi" w:cstheme="minorHAnsi"/>
                            <w:color w:val="515F6A" w:themeColor="accent4"/>
                            <w:kern w:val="24"/>
                            <w:sz w:val="24"/>
                            <w:szCs w:val="24"/>
                          </w:rPr>
                          <w:t>If performing follow up measures within your practice, ensure use of modern spirometry systems capable to reporting GLI reference equations and customisable trend reports</w:t>
                        </w:r>
                      </w:p>
                      <w:p w14:paraId="7435061B" w14:textId="77777777" w:rsidR="00965B5F" w:rsidRPr="000D798E" w:rsidRDefault="00965B5F" w:rsidP="00196C34">
                        <w:pPr>
                          <w:pStyle w:val="ListParagraph"/>
                          <w:numPr>
                            <w:ilvl w:val="0"/>
                            <w:numId w:val="7"/>
                          </w:numPr>
                          <w:spacing w:before="360" w:after="240" w:line="240" w:lineRule="auto"/>
                          <w:rPr>
                            <w:rFonts w:asciiTheme="minorHAnsi" w:hAnsiTheme="minorHAnsi" w:cstheme="minorHAnsi"/>
                            <w:color w:val="515F6A" w:themeColor="accent4"/>
                            <w:kern w:val="24"/>
                            <w:sz w:val="24"/>
                            <w:szCs w:val="24"/>
                          </w:rPr>
                        </w:pPr>
                        <w:r w:rsidRPr="000D798E">
                          <w:rPr>
                            <w:rFonts w:asciiTheme="minorHAnsi" w:hAnsiTheme="minorHAnsi" w:cstheme="minorHAnsi"/>
                            <w:color w:val="515F6A" w:themeColor="accent4"/>
                            <w:kern w:val="24"/>
                            <w:sz w:val="24"/>
                            <w:szCs w:val="24"/>
                          </w:rPr>
                          <w:t>Monitor closely</w:t>
                        </w:r>
                      </w:p>
                      <w:p w14:paraId="31381EF7" w14:textId="77777777" w:rsidR="00965B5F" w:rsidRPr="000D798E" w:rsidRDefault="00965B5F" w:rsidP="00196C34">
                        <w:pPr>
                          <w:pStyle w:val="ListParagraph"/>
                          <w:numPr>
                            <w:ilvl w:val="0"/>
                            <w:numId w:val="7"/>
                          </w:numPr>
                          <w:spacing w:before="360" w:after="240" w:line="240" w:lineRule="auto"/>
                          <w:rPr>
                            <w:rFonts w:asciiTheme="minorHAnsi" w:hAnsiTheme="minorHAnsi" w:cstheme="minorHAnsi"/>
                            <w:color w:val="515F6A" w:themeColor="accent4"/>
                            <w:kern w:val="24"/>
                            <w:sz w:val="22"/>
                            <w:szCs w:val="22"/>
                          </w:rPr>
                        </w:pPr>
                        <w:r w:rsidRPr="000D798E">
                          <w:rPr>
                            <w:rFonts w:asciiTheme="minorHAnsi" w:hAnsiTheme="minorHAnsi" w:cstheme="minorHAnsi"/>
                            <w:color w:val="515F6A" w:themeColor="accent4"/>
                            <w:kern w:val="24"/>
                            <w:sz w:val="24"/>
                            <w:szCs w:val="24"/>
                          </w:rPr>
                          <w:t xml:space="preserve">Refer to suitably qualified medical practitioner if clinical findings warrant </w:t>
                        </w:r>
                      </w:p>
                      <w:p w14:paraId="5108A599" w14:textId="77777777" w:rsidR="00965B5F" w:rsidRPr="000D798E" w:rsidRDefault="00965B5F" w:rsidP="00196C34">
                        <w:pPr>
                          <w:pStyle w:val="ListParagraph"/>
                          <w:numPr>
                            <w:ilvl w:val="0"/>
                            <w:numId w:val="7"/>
                          </w:numPr>
                          <w:spacing w:before="360" w:after="240" w:line="240" w:lineRule="auto"/>
                          <w:rPr>
                            <w:rFonts w:asciiTheme="minorHAnsi" w:hAnsiTheme="minorHAnsi" w:cstheme="minorHAnsi"/>
                            <w:color w:val="515F6A" w:themeColor="accent4"/>
                            <w:kern w:val="24"/>
                            <w:sz w:val="22"/>
                          </w:rPr>
                        </w:pPr>
                        <w:r w:rsidRPr="000D798E">
                          <w:rPr>
                            <w:rFonts w:asciiTheme="minorHAnsi" w:hAnsiTheme="minorHAnsi" w:cstheme="minorHAnsi"/>
                            <w:color w:val="515F6A" w:themeColor="accent4"/>
                            <w:kern w:val="24"/>
                            <w:sz w:val="24"/>
                            <w:szCs w:val="24"/>
                          </w:rPr>
                          <w:t>If you are not experienced in assessing and diagnosing silicosis, always refer the person to a suitably qualified respiratory or occupational physician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30" type="#_x0000_t75" alt="&quot;&quot;" style="position:absolute;left:27892;top:-14457;width:6321;height:24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">
                  <v:imagedata r:id="rId52" o:title=""/>
                </v:shape>
              </v:group>
            </w:pict>
          </mc:Fallback>
        </mc:AlternateContent>
      </w:r>
      <w:r w:rsidR="00445896">
        <w:br w:type="page"/>
      </w:r>
    </w:p>
    <w:p w14:paraId="23DFB12A" w14:textId="29286579" w:rsidR="00956DFD" w:rsidRDefault="008C4810" w:rsidP="005D5E52">
      <w:pPr>
        <w:pStyle w:val="Heading2"/>
      </w:pPr>
      <w:bookmarkStart w:id="73" w:name="_Toc93591884"/>
      <w:r>
        <w:lastRenderedPageBreak/>
        <w:t xml:space="preserve">2. </w:t>
      </w:r>
      <w:r w:rsidR="003D65C6">
        <w:t xml:space="preserve">How to carry out </w:t>
      </w:r>
      <w:r w:rsidR="00881176">
        <w:t>further assessment</w:t>
      </w:r>
      <w:r w:rsidR="000B4077">
        <w:t>s</w:t>
      </w:r>
      <w:r w:rsidR="002D01C6">
        <w:t>? (</w:t>
      </w:r>
      <w:r w:rsidR="00480DD9">
        <w:t>r</w:t>
      </w:r>
      <w:r w:rsidR="00ED4E01">
        <w:t xml:space="preserve">espiratory </w:t>
      </w:r>
      <w:r w:rsidR="00DB24D3">
        <w:t xml:space="preserve">or occupational </w:t>
      </w:r>
      <w:r w:rsidR="00480DD9">
        <w:t>p</w:t>
      </w:r>
      <w:r w:rsidR="00ED4E01">
        <w:t>hysicians</w:t>
      </w:r>
      <w:r w:rsidR="002D01C6">
        <w:t>)</w:t>
      </w:r>
      <w:bookmarkEnd w:id="73"/>
    </w:p>
    <w:p w14:paraId="6F96622E" w14:textId="16C5082B" w:rsidR="00D82D54" w:rsidRDefault="00711A49" w:rsidP="00B02A7A">
      <w:pPr>
        <w:pStyle w:val="BodyText"/>
        <w:rPr>
          <w:lang w:val="en-US"/>
        </w:rPr>
      </w:pPr>
      <w:r w:rsidRPr="00DB0801">
        <w:rPr>
          <w:lang w:val="en-US"/>
        </w:rPr>
        <w:fldChar w:fldCharType="begin"/>
      </w:r>
      <w:r w:rsidRPr="00DB0801">
        <w:rPr>
          <w:lang w:val="en-US"/>
        </w:rPr>
        <w:instrText xml:space="preserve"> REF _Ref67841288 \h </w:instrText>
      </w:r>
      <w:r w:rsidR="00DB0801" w:rsidRPr="00DB0801">
        <w:rPr>
          <w:lang w:val="en-US"/>
        </w:rPr>
        <w:instrText xml:space="preserve"> \* MERGEFORMAT </w:instrText>
      </w:r>
      <w:r w:rsidRPr="00DB0801">
        <w:rPr>
          <w:lang w:val="en-US"/>
        </w:rPr>
      </w:r>
      <w:r w:rsidRPr="00DB0801">
        <w:rPr>
          <w:lang w:val="en-US"/>
        </w:rPr>
        <w:fldChar w:fldCharType="separate"/>
      </w:r>
      <w:r w:rsidR="00F44CF3" w:rsidRPr="00312A20">
        <w:t xml:space="preserve">Figure </w:t>
      </w:r>
      <w:r w:rsidR="00F44CF3">
        <w:rPr>
          <w:noProof/>
        </w:rPr>
        <w:t>4</w:t>
      </w:r>
      <w:r w:rsidRPr="00DB0801">
        <w:rPr>
          <w:lang w:val="en-US"/>
        </w:rPr>
        <w:fldChar w:fldCharType="end"/>
      </w:r>
      <w:r w:rsidRPr="00DB0801">
        <w:rPr>
          <w:lang w:val="en-US"/>
        </w:rPr>
        <w:t xml:space="preserve"> </w:t>
      </w:r>
      <w:r w:rsidR="001529F8" w:rsidRPr="00DB0801">
        <w:rPr>
          <w:lang w:val="en-US"/>
        </w:rPr>
        <w:t xml:space="preserve">presents </w:t>
      </w:r>
      <w:r w:rsidR="001529F8" w:rsidRPr="00902761">
        <w:rPr>
          <w:lang w:val="en-US"/>
        </w:rPr>
        <w:t xml:space="preserve">the steps </w:t>
      </w:r>
      <w:r w:rsidR="0056456A" w:rsidRPr="00902761">
        <w:rPr>
          <w:lang w:val="en-US"/>
        </w:rPr>
        <w:t>for a</w:t>
      </w:r>
      <w:r w:rsidR="000B4077" w:rsidRPr="00902761">
        <w:rPr>
          <w:lang w:val="en-US"/>
        </w:rPr>
        <w:t xml:space="preserve"> suitably qualified </w:t>
      </w:r>
      <w:r w:rsidR="000551B2" w:rsidRPr="00902761">
        <w:rPr>
          <w:lang w:val="en-US"/>
        </w:rPr>
        <w:t>o</w:t>
      </w:r>
      <w:r w:rsidR="000B4077" w:rsidRPr="00902761">
        <w:rPr>
          <w:lang w:val="en-US"/>
        </w:rPr>
        <w:t xml:space="preserve">ccupational or </w:t>
      </w:r>
      <w:r w:rsidR="000551B2" w:rsidRPr="00902761">
        <w:rPr>
          <w:lang w:val="en-US"/>
        </w:rPr>
        <w:t>r</w:t>
      </w:r>
      <w:r w:rsidR="000B4077" w:rsidRPr="00902761">
        <w:rPr>
          <w:lang w:val="en-US"/>
        </w:rPr>
        <w:t xml:space="preserve">espiratory </w:t>
      </w:r>
      <w:r w:rsidR="000551B2" w:rsidRPr="00902761">
        <w:rPr>
          <w:lang w:val="en-US"/>
        </w:rPr>
        <w:t>p</w:t>
      </w:r>
      <w:r w:rsidR="000B4077" w:rsidRPr="00902761">
        <w:rPr>
          <w:lang w:val="en-US"/>
        </w:rPr>
        <w:t>hysician</w:t>
      </w:r>
      <w:r w:rsidR="0056456A" w:rsidRPr="00902761">
        <w:rPr>
          <w:lang w:val="en-US"/>
        </w:rPr>
        <w:t xml:space="preserve"> </w:t>
      </w:r>
      <w:r w:rsidR="00457BF0" w:rsidRPr="00902761">
        <w:rPr>
          <w:lang w:val="en-US"/>
        </w:rPr>
        <w:t xml:space="preserve">involved in </w:t>
      </w:r>
      <w:r w:rsidR="00021017" w:rsidRPr="00902761">
        <w:rPr>
          <w:lang w:val="en-US"/>
        </w:rPr>
        <w:t xml:space="preserve">case </w:t>
      </w:r>
      <w:r w:rsidR="00665D47">
        <w:rPr>
          <w:lang w:val="en-US"/>
        </w:rPr>
        <w:t>identification</w:t>
      </w:r>
      <w:r w:rsidR="0056456A" w:rsidRPr="00902761">
        <w:rPr>
          <w:lang w:val="en-US"/>
        </w:rPr>
        <w:t>.</w:t>
      </w:r>
      <w:r w:rsidR="009F06E9" w:rsidRPr="00902761">
        <w:rPr>
          <w:lang w:val="en-US"/>
        </w:rPr>
        <w:t xml:space="preserve"> </w:t>
      </w:r>
      <w:r w:rsidR="00BF07AD" w:rsidRPr="00902761">
        <w:rPr>
          <w:lang w:val="en-US"/>
        </w:rPr>
        <w:t xml:space="preserve">Additional </w:t>
      </w:r>
      <w:r w:rsidR="00BF07AD" w:rsidRPr="00211D68">
        <w:rPr>
          <w:lang w:val="en-US"/>
        </w:rPr>
        <w:t xml:space="preserve">detail </w:t>
      </w:r>
      <w:r w:rsidR="001C027F" w:rsidRPr="00211D68">
        <w:rPr>
          <w:lang w:val="en-US"/>
        </w:rPr>
        <w:t xml:space="preserve">has also been </w:t>
      </w:r>
      <w:r w:rsidR="00BC23B4" w:rsidRPr="00211D68">
        <w:rPr>
          <w:lang w:val="en-US"/>
        </w:rPr>
        <w:t xml:space="preserve">provided on exposure and lung function </w:t>
      </w:r>
      <w:r w:rsidR="00AE4E8D" w:rsidRPr="00211D68">
        <w:rPr>
          <w:lang w:val="en-US"/>
        </w:rPr>
        <w:t>testing</w:t>
      </w:r>
      <w:r w:rsidR="00BC23B4" w:rsidRPr="00211D68">
        <w:rPr>
          <w:lang w:val="en-US"/>
        </w:rPr>
        <w:t>, diagnostic imaging and</w:t>
      </w:r>
      <w:r w:rsidR="00576E9B" w:rsidRPr="00211D68">
        <w:rPr>
          <w:lang w:val="en-US"/>
        </w:rPr>
        <w:t xml:space="preserve"> additional investigations </w:t>
      </w:r>
      <w:r w:rsidR="00576E9B">
        <w:rPr>
          <w:lang w:val="en-US"/>
        </w:rPr>
        <w:t>(2</w:t>
      </w:r>
      <w:r w:rsidR="00572613">
        <w:rPr>
          <w:lang w:val="en-US"/>
        </w:rPr>
        <w:t>B</w:t>
      </w:r>
      <w:r w:rsidR="001C027F">
        <w:rPr>
          <w:lang w:val="en-US"/>
        </w:rPr>
        <w:t xml:space="preserve"> to 2E</w:t>
      </w:r>
      <w:r w:rsidR="00576E9B">
        <w:rPr>
          <w:lang w:val="en-US"/>
        </w:rPr>
        <w:t>)</w:t>
      </w:r>
      <w:r w:rsidR="001C027F">
        <w:rPr>
          <w:lang w:val="en-US"/>
        </w:rPr>
        <w:t>.</w:t>
      </w:r>
    </w:p>
    <w:p w14:paraId="232DE558" w14:textId="77777777" w:rsidR="00B02A7A" w:rsidRDefault="00B02A7A" w:rsidP="00B02A7A">
      <w:pPr>
        <w:pStyle w:val="BodyText"/>
        <w:rPr>
          <w:lang w:val="en-US"/>
        </w:rPr>
      </w:pPr>
    </w:p>
    <w:p w14:paraId="08C3CAB6" w14:textId="122A4083" w:rsidR="00A32702" w:rsidRDefault="009E6F48" w:rsidP="00B02A7A">
      <w:pPr>
        <w:jc w:val="center"/>
        <w:rPr>
          <w:noProof/>
        </w:rPr>
      </w:pPr>
      <w:r>
        <w:rPr>
          <w:noProof/>
        </w:rPr>
        <mc:AlternateContent>
          <mc:Choice Requires="wps">
            <w:drawing>
              <wp:anchor distT="0" distB="0" distL="114300" distR="114300" simplePos="0" relativeHeight="251658267" behindDoc="0" locked="0" layoutInCell="1" allowOverlap="1" wp14:anchorId="4935FF3D" wp14:editId="608662A3">
                <wp:simplePos x="0" y="0"/>
                <wp:positionH relativeFrom="column">
                  <wp:posOffset>4412805</wp:posOffset>
                </wp:positionH>
                <wp:positionV relativeFrom="paragraph">
                  <wp:posOffset>1498600</wp:posOffset>
                </wp:positionV>
                <wp:extent cx="634365" cy="160655"/>
                <wp:effectExtent l="0" t="0" r="0" b="0"/>
                <wp:wrapNone/>
                <wp:docPr id="46" name="Rectangle 46">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634365" cy="160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C9994C" w14:textId="77777777" w:rsidR="00965B5F" w:rsidRDefault="00965B5F" w:rsidP="00E56BD0">
                            <w:pPr>
                              <w:jc w:val="center"/>
                            </w:pPr>
                            <w:r w:rsidRPr="00E56BD0">
                              <w:t>carbon monoxide diffusing capacitycarbon monoxide diffusing capacity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35FF3D" id="Rectangle 46" o:spid="_x0000_s1031" href="#AppendixA" style="position:absolute;left:0;text-align:left;margin-left:347.45pt;margin-top:118pt;width:49.95pt;height:12.65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" o:button="t" filled="f" stroked="f" strokeweight="1pt">
                <v:fill o:detectmouseclick="t"/>
                <v:textbox>
                  <w:txbxContent>
                    <w:p w14:paraId="5FC9994C" w14:textId="77777777" w:rsidR="00965B5F" w:rsidRDefault="00965B5F" w:rsidP="00E56BD0">
                      <w:pPr>
                        <w:jc w:val="center"/>
                      </w:pPr>
                      <w:r w:rsidRPr="00E56BD0">
                        <w:t xml:space="preserve">carbon monoxide diffusing </w:t>
                      </w:r>
                      <w:proofErr w:type="spellStart"/>
                      <w:r w:rsidRPr="00E56BD0">
                        <w:t>capacitycarbon</w:t>
                      </w:r>
                      <w:proofErr w:type="spellEnd"/>
                      <w:r w:rsidRPr="00E56BD0">
                        <w:t xml:space="preserve"> monoxide diffusing capacity</w:t>
                      </w:r>
                    </w:p>
                  </w:txbxContent>
                </v:textbox>
              </v:rect>
            </w:pict>
          </mc:Fallback>
        </mc:AlternateContent>
      </w:r>
      <w:r>
        <w:rPr>
          <w:noProof/>
        </w:rPr>
        <mc:AlternateContent>
          <mc:Choice Requires="wps">
            <w:drawing>
              <wp:anchor distT="0" distB="0" distL="114300" distR="114300" simplePos="0" relativeHeight="251658266" behindDoc="0" locked="0" layoutInCell="1" allowOverlap="1" wp14:anchorId="44B43867" wp14:editId="32F56B29">
                <wp:simplePos x="0" y="0"/>
                <wp:positionH relativeFrom="column">
                  <wp:posOffset>3998595</wp:posOffset>
                </wp:positionH>
                <wp:positionV relativeFrom="paragraph">
                  <wp:posOffset>1931670</wp:posOffset>
                </wp:positionV>
                <wp:extent cx="634365" cy="160655"/>
                <wp:effectExtent l="0" t="0" r="0" b="0"/>
                <wp:wrapNone/>
                <wp:docPr id="37" name="Rectangle 37">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634365" cy="160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F26E08" w14:textId="7278AC2D" w:rsidR="00965B5F" w:rsidRDefault="00965B5F" w:rsidP="00E56BD0">
                            <w:pPr>
                              <w:jc w:val="center"/>
                            </w:pPr>
                            <w:r w:rsidRPr="00E56BD0">
                              <w:t>carbon monoxide diffusing capacitycarbon monoxide diffusing capacity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B43867" id="Rectangle 37" o:spid="_x0000_s1032" href="#AppendixD" style="position:absolute;left:0;text-align:left;margin-left:314.85pt;margin-top:152.1pt;width:49.95pt;height:12.6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" o:button="t" filled="f" stroked="f" strokeweight="1pt">
                <v:fill o:detectmouseclick="t"/>
                <v:textbox>
                  <w:txbxContent>
                    <w:p w14:paraId="35F26E08" w14:textId="7278AC2D" w:rsidR="00965B5F" w:rsidRDefault="00965B5F" w:rsidP="00E56BD0">
                      <w:pPr>
                        <w:jc w:val="center"/>
                      </w:pPr>
                      <w:r w:rsidRPr="00E56BD0">
                        <w:t xml:space="preserve">carbon monoxide diffusing </w:t>
                      </w:r>
                      <w:proofErr w:type="spellStart"/>
                      <w:r w:rsidRPr="00E56BD0">
                        <w:t>capacitycarbon</w:t>
                      </w:r>
                      <w:proofErr w:type="spellEnd"/>
                      <w:r w:rsidRPr="00E56BD0">
                        <w:t xml:space="preserve"> monoxide diffusing capacity</w:t>
                      </w:r>
                    </w:p>
                  </w:txbxContent>
                </v:textbox>
              </v:rect>
            </w:pict>
          </mc:Fallback>
        </mc:AlternateContent>
      </w:r>
      <w:r>
        <w:rPr>
          <w:noProof/>
        </w:rPr>
        <mc:AlternateContent>
          <mc:Choice Requires="wps">
            <w:drawing>
              <wp:anchor distT="0" distB="0" distL="114300" distR="114300" simplePos="0" relativeHeight="251658265" behindDoc="0" locked="0" layoutInCell="1" allowOverlap="1" wp14:anchorId="196E5C91" wp14:editId="4DB48BCB">
                <wp:simplePos x="0" y="0"/>
                <wp:positionH relativeFrom="column">
                  <wp:posOffset>3070860</wp:posOffset>
                </wp:positionH>
                <wp:positionV relativeFrom="paragraph">
                  <wp:posOffset>1932305</wp:posOffset>
                </wp:positionV>
                <wp:extent cx="634365" cy="160655"/>
                <wp:effectExtent l="0" t="0" r="0" b="0"/>
                <wp:wrapNone/>
                <wp:docPr id="22" name="Rectangle 22">
                  <a:hlinkClick xmlns:a="http://schemas.openxmlformats.org/drawingml/2006/main" r:id="rId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4365" cy="160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67B74D" id="Rectangle 22" o:spid="_x0000_s1026" alt="&quot;&quot;" href="#AppendixC" style="position:absolute;margin-left:241.8pt;margin-top:152.15pt;width:49.95pt;height:12.6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" o:button="t" filled="f" stroked="f" strokeweight="1pt">
                <v:fill o:detectmouseclick="t"/>
              </v:rect>
            </w:pict>
          </mc:Fallback>
        </mc:AlternateContent>
      </w:r>
      <w:r>
        <w:rPr>
          <w:noProof/>
        </w:rPr>
        <mc:AlternateContent>
          <mc:Choice Requires="wps">
            <w:drawing>
              <wp:anchor distT="0" distB="0" distL="114300" distR="114300" simplePos="0" relativeHeight="251658268" behindDoc="0" locked="0" layoutInCell="1" allowOverlap="1" wp14:anchorId="70CDEECE" wp14:editId="5EF231AE">
                <wp:simplePos x="0" y="0"/>
                <wp:positionH relativeFrom="column">
                  <wp:posOffset>1907218</wp:posOffset>
                </wp:positionH>
                <wp:positionV relativeFrom="paragraph">
                  <wp:posOffset>2840099</wp:posOffset>
                </wp:positionV>
                <wp:extent cx="1466850" cy="161290"/>
                <wp:effectExtent l="0" t="0" r="0" b="0"/>
                <wp:wrapNone/>
                <wp:docPr id="56" name="Rectangle 56">
                  <a:hlinkClick xmlns:a="http://schemas.openxmlformats.org/drawingml/2006/main" r:id="rId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6850" cy="161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12F64" id="Rectangle 56" o:spid="_x0000_s1026" alt="&quot;&quot;" href="#_E._Other_investigations" style="position:absolute;margin-left:150.15pt;margin-top:223.65pt;width:115.5pt;height:12.7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" o:button="t" filled="f" stroked="f" strokeweight="1pt">
                <v:fill o:detectmouseclick="t"/>
              </v:rect>
            </w:pict>
          </mc:Fallback>
        </mc:AlternateContent>
      </w:r>
      <w:r>
        <w:rPr>
          <w:noProof/>
        </w:rPr>
        <mc:AlternateContent>
          <mc:Choice Requires="wps">
            <w:drawing>
              <wp:anchor distT="0" distB="0" distL="114300" distR="114300" simplePos="0" relativeHeight="251658269" behindDoc="0" locked="0" layoutInCell="1" allowOverlap="1" wp14:anchorId="16F0E534" wp14:editId="78932E37">
                <wp:simplePos x="0" y="0"/>
                <wp:positionH relativeFrom="column">
                  <wp:posOffset>1590675</wp:posOffset>
                </wp:positionH>
                <wp:positionV relativeFrom="paragraph">
                  <wp:posOffset>5550090</wp:posOffset>
                </wp:positionV>
                <wp:extent cx="663080" cy="161365"/>
                <wp:effectExtent l="0" t="0" r="0" b="0"/>
                <wp:wrapNone/>
                <wp:docPr id="57" name="Rectangle 57">
                  <a:hlinkClick xmlns:a="http://schemas.openxmlformats.org/drawingml/2006/main" r:id="rId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3080" cy="1613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0A48B" id="Rectangle 57" o:spid="_x0000_s1026" alt="&quot;&quot;" href="#_4._When_should" style="position:absolute;margin-left:125.25pt;margin-top:437pt;width:52.2pt;height:12.7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" o:button="t" filled="f" stroked="f" strokeweight="1pt">
                <v:fill o:detectmouseclick="t"/>
              </v:rect>
            </w:pict>
          </mc:Fallback>
        </mc:AlternateContent>
      </w:r>
      <w:r w:rsidR="00A93855">
        <w:rPr>
          <w:noProof/>
        </w:rPr>
        <w:drawing>
          <wp:inline distT="0" distB="0" distL="0" distR="0" wp14:anchorId="4EE2C3D4" wp14:editId="58256BFA">
            <wp:extent cx="4748609" cy="6757059"/>
            <wp:effectExtent l="0" t="0" r="3175" b="1905"/>
            <wp:docPr id="61" name="Picture 61" descr="Flow diagram for assessment of a person exposed to RCS dust for respiratory or occ physic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Flow diagram for assessment of a person exposed to RCS dust for respiratory or occ physician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48609" cy="6757059"/>
                    </a:xfrm>
                    <a:prstGeom prst="rect">
                      <a:avLst/>
                    </a:prstGeom>
                    <a:noFill/>
                  </pic:spPr>
                </pic:pic>
              </a:graphicData>
            </a:graphic>
          </wp:inline>
        </w:drawing>
      </w:r>
    </w:p>
    <w:p w14:paraId="4B8162C7" w14:textId="50B89A6A" w:rsidR="00942F58" w:rsidRDefault="00555B76" w:rsidP="00942F58">
      <w:pPr>
        <w:pStyle w:val="Caption"/>
      </w:pPr>
      <w:bookmarkStart w:id="74" w:name="_Ref67841288"/>
      <w:bookmarkStart w:id="75" w:name="_Ref66744028"/>
      <w:bookmarkStart w:id="76" w:name="_Toc93397260"/>
      <w:r w:rsidRPr="00312A20">
        <w:lastRenderedPageBreak/>
        <w:t xml:space="preserve">Figure </w:t>
      </w:r>
      <w:fldSimple w:instr=" SEQ Figure \* ARABIC ">
        <w:r w:rsidR="00F44CF3">
          <w:rPr>
            <w:noProof/>
          </w:rPr>
          <w:t>4</w:t>
        </w:r>
      </w:fldSimple>
      <w:bookmarkEnd w:id="74"/>
      <w:bookmarkEnd w:id="75"/>
      <w:r w:rsidR="00090963" w:rsidRPr="00312A20">
        <w:tab/>
      </w:r>
      <w:r w:rsidR="00942F58" w:rsidRPr="00312A20">
        <w:t xml:space="preserve">Overview </w:t>
      </w:r>
      <w:r w:rsidR="00942F58">
        <w:t>of assessment of a person exposed to RCS dust due to work with engineered stone</w:t>
      </w:r>
      <w:bookmarkEnd w:id="76"/>
    </w:p>
    <w:p w14:paraId="219DFB86" w14:textId="7691588B" w:rsidR="006311EA" w:rsidRPr="006311EA" w:rsidRDefault="00E00FA2" w:rsidP="001A00DB">
      <w:pPr>
        <w:pStyle w:val="TableFigNotes18"/>
        <w:sectPr w:rsidR="006311EA" w:rsidRPr="006311EA" w:rsidSect="004F6D2D">
          <w:footerReference w:type="default" r:id="rId59"/>
          <w:pgSz w:w="11906" w:h="16838"/>
          <w:pgMar w:top="1135" w:right="1440" w:bottom="1440" w:left="1440" w:header="567" w:footer="708" w:gutter="0"/>
          <w:cols w:space="708"/>
          <w:docGrid w:linePitch="360"/>
        </w:sectPr>
      </w:pPr>
      <w:r w:rsidRPr="00B80061">
        <w:t xml:space="preserve">Abbreviations: CXR, chest x-ray; </w:t>
      </w:r>
      <w:r w:rsidR="00A93855">
        <w:t xml:space="preserve">DLCO, carbon monoxide diffusing capacity; </w:t>
      </w:r>
      <w:r w:rsidRPr="00B80061">
        <w:t>MDT, multidisciplinary team; MRC, Medical Research Council; RCS, respirable crystalline silica; TSANZ, Thoracic Society of Australia and New Zealand</w:t>
      </w:r>
      <w:r w:rsidRPr="00B80061" w:rsidDel="00E00FA2">
        <w:t xml:space="preserve"> </w:t>
      </w:r>
    </w:p>
    <w:p w14:paraId="2B0ED979" w14:textId="6161EE69" w:rsidR="0052000C" w:rsidRDefault="00546871">
      <w:pPr>
        <w:pStyle w:val="Heading3"/>
      </w:pPr>
      <w:bookmarkStart w:id="77" w:name="_Ref66780725"/>
      <w:bookmarkStart w:id="78" w:name="_Toc93591885"/>
      <w:r>
        <w:lastRenderedPageBreak/>
        <w:t>B</w:t>
      </w:r>
      <w:r w:rsidR="002C0AAC">
        <w:t xml:space="preserve">. </w:t>
      </w:r>
      <w:r w:rsidR="001B0423">
        <w:t>Exposure stratification</w:t>
      </w:r>
      <w:bookmarkEnd w:id="77"/>
      <w:bookmarkEnd w:id="78"/>
    </w:p>
    <w:tbl>
      <w:tblPr>
        <w:tblW w:w="0" w:type="auto"/>
        <w:tblBorders>
          <w:top w:val="single" w:sz="4" w:space="0" w:color="919FAB" w:themeColor="accent4" w:themeTint="99"/>
          <w:left w:val="single" w:sz="4" w:space="0" w:color="919FAB" w:themeColor="accent4" w:themeTint="99"/>
          <w:bottom w:val="single" w:sz="4" w:space="0" w:color="919FAB" w:themeColor="accent4" w:themeTint="99"/>
          <w:right w:val="single" w:sz="4" w:space="0" w:color="919FAB" w:themeColor="accent4" w:themeTint="99"/>
        </w:tblBorders>
        <w:tblLook w:val="04A0" w:firstRow="1" w:lastRow="0" w:firstColumn="1" w:lastColumn="0" w:noHBand="0" w:noVBand="1"/>
        <w:tblCaption w:val="Key practice points"/>
        <w:tblDescription w:val="Describes the recommendations for occupational physicians and/or respiratory physicians on how to carry out exposure stratification"/>
      </w:tblPr>
      <w:tblGrid>
        <w:gridCol w:w="9016"/>
      </w:tblGrid>
      <w:tr w:rsidR="001F2C59" w14:paraId="470D112F" w14:textId="77777777" w:rsidTr="00BA1AEB">
        <w:tc>
          <w:tcPr>
            <w:tcW w:w="9016" w:type="dxa"/>
            <w:tcBorders>
              <w:top w:val="nil"/>
              <w:left w:val="nil"/>
              <w:bottom w:val="nil"/>
              <w:right w:val="nil"/>
            </w:tcBorders>
            <w:shd w:val="clear" w:color="auto" w:fill="FFFFFF" w:themeFill="accent5"/>
            <w:vAlign w:val="center"/>
          </w:tcPr>
          <w:p w14:paraId="1FA63A08" w14:textId="0F92AADA" w:rsidR="001F2C59" w:rsidRPr="00111B01" w:rsidRDefault="00F93E9D" w:rsidP="00D46121">
            <w:pPr>
              <w:rPr>
                <w:rStyle w:val="GuidelineBoxHeading"/>
                <w:b w:val="0"/>
                <w:color w:val="5DB39B"/>
              </w:rPr>
            </w:pPr>
            <w:r w:rsidRPr="002D6603">
              <w:rPr>
                <w:noProof/>
              </w:rPr>
              <mc:AlternateContent>
                <mc:Choice Requires="wps">
                  <w:drawing>
                    <wp:anchor distT="0" distB="0" distL="114300" distR="114300" simplePos="0" relativeHeight="251658250" behindDoc="0" locked="0" layoutInCell="1" allowOverlap="1" wp14:anchorId="358B7923" wp14:editId="5596D643">
                      <wp:simplePos x="0" y="0"/>
                      <wp:positionH relativeFrom="column">
                        <wp:posOffset>1276350</wp:posOffset>
                      </wp:positionH>
                      <wp:positionV relativeFrom="paragraph">
                        <wp:posOffset>175260</wp:posOffset>
                      </wp:positionV>
                      <wp:extent cx="4357370" cy="0"/>
                      <wp:effectExtent l="0" t="19050" r="24130" b="19050"/>
                      <wp:wrapNone/>
                      <wp:docPr id="35" name="Straight Connector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57370" cy="0"/>
                              </a:xfrm>
                              <a:prstGeom prst="line">
                                <a:avLst/>
                              </a:prstGeom>
                              <a:ln w="28575">
                                <a:solidFill>
                                  <a:srgbClr val="5DB39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480571" id="Straight Connector 35" o:spid="_x0000_s1026" alt="&quot;&quot;"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13.8pt" to="443.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" strokecolor="#5db39b" strokeweight="2.25pt">
                      <v:stroke joinstyle="miter"/>
                    </v:line>
                  </w:pict>
                </mc:Fallback>
              </mc:AlternateContent>
            </w:r>
            <w:r w:rsidR="007B24E6" w:rsidRPr="00111B01">
              <w:rPr>
                <w:rStyle w:val="GuidelineBoxHeading"/>
                <w:b w:val="0"/>
                <w:color w:val="5DB39B"/>
              </w:rPr>
              <w:t xml:space="preserve">Key </w:t>
            </w:r>
            <w:r w:rsidR="001F12B5" w:rsidRPr="00111B01">
              <w:rPr>
                <w:rStyle w:val="GuidelineBoxHeading"/>
                <w:b w:val="0"/>
                <w:color w:val="5DB39B"/>
              </w:rPr>
              <w:t>p</w:t>
            </w:r>
            <w:r w:rsidR="007B24E6" w:rsidRPr="00111B01">
              <w:rPr>
                <w:rStyle w:val="GuidelineBoxHeading"/>
                <w:b w:val="0"/>
                <w:color w:val="5DB39B"/>
              </w:rPr>
              <w:t xml:space="preserve">ractice </w:t>
            </w:r>
            <w:r w:rsidR="001F12B5" w:rsidRPr="00111B01">
              <w:rPr>
                <w:rStyle w:val="GuidelineBoxHeading"/>
                <w:b w:val="0"/>
                <w:color w:val="5DB39B"/>
              </w:rPr>
              <w:t>p</w:t>
            </w:r>
            <w:r w:rsidR="007B24E6" w:rsidRPr="00111B01">
              <w:rPr>
                <w:rStyle w:val="GuidelineBoxHeading"/>
                <w:b w:val="0"/>
                <w:color w:val="5DB39B"/>
              </w:rPr>
              <w:t>oints</w:t>
            </w:r>
          </w:p>
        </w:tc>
      </w:tr>
      <w:tr w:rsidR="0009518E" w14:paraId="3EC547AA" w14:textId="77777777" w:rsidTr="00C446AD">
        <w:tc>
          <w:tcPr>
            <w:tcW w:w="9016" w:type="dxa"/>
            <w:tcBorders>
              <w:top w:val="nil"/>
              <w:left w:val="nil"/>
              <w:bottom w:val="single" w:sz="24" w:space="0" w:color="65B7A0"/>
              <w:right w:val="nil"/>
            </w:tcBorders>
            <w:vAlign w:val="center"/>
          </w:tcPr>
          <w:p w14:paraId="5DD46017" w14:textId="1E6CAEC0" w:rsidR="000B2CA5" w:rsidRPr="00BD4B16" w:rsidRDefault="000B2CA5" w:rsidP="000B2CA5">
            <w:pPr>
              <w:pStyle w:val="ListNumber"/>
              <w:ind w:left="357" w:hanging="357"/>
            </w:pPr>
            <w:r w:rsidRPr="000B2CA5">
              <w:t xml:space="preserve">Complete the exposure risk matrix </w:t>
            </w:r>
            <w:r w:rsidR="005C67E8">
              <w:t>(</w:t>
            </w:r>
            <w:r w:rsidR="006D2682" w:rsidRPr="00855929">
              <w:rPr>
                <w:i/>
                <w:iCs/>
              </w:rPr>
              <w:t>per</w:t>
            </w:r>
            <w:r w:rsidR="005C67E8" w:rsidRPr="00855929">
              <w:rPr>
                <w:i/>
                <w:iCs/>
              </w:rPr>
              <w:t xml:space="preserve"> </w:t>
            </w:r>
            <w:r w:rsidR="005C67E8" w:rsidRPr="00855929">
              <w:rPr>
                <w:i/>
                <w:iCs/>
              </w:rPr>
              <w:fldChar w:fldCharType="begin"/>
            </w:r>
            <w:r w:rsidR="005C67E8" w:rsidRPr="00855929">
              <w:rPr>
                <w:i/>
                <w:iCs/>
              </w:rPr>
              <w:instrText xml:space="preserve"> REF AppendixA \h </w:instrText>
            </w:r>
            <w:r w:rsidR="00903248" w:rsidRPr="00855929">
              <w:rPr>
                <w:i/>
                <w:iCs/>
              </w:rPr>
              <w:instrText xml:space="preserve"> \* MERGEFORMAT </w:instrText>
            </w:r>
            <w:r w:rsidR="005C67E8" w:rsidRPr="00855929">
              <w:rPr>
                <w:i/>
                <w:iCs/>
              </w:rPr>
            </w:r>
            <w:r w:rsidR="005C67E8" w:rsidRPr="00855929">
              <w:rPr>
                <w:i/>
                <w:iCs/>
              </w:rPr>
              <w:fldChar w:fldCharType="separate"/>
            </w:r>
            <w:r w:rsidR="00F44CF3" w:rsidRPr="00F44CF3">
              <w:rPr>
                <w:i/>
                <w:iCs/>
              </w:rPr>
              <w:t>Appendix A</w:t>
            </w:r>
            <w:r w:rsidR="005C67E8" w:rsidRPr="00855929">
              <w:rPr>
                <w:i/>
                <w:iCs/>
              </w:rPr>
              <w:fldChar w:fldCharType="end"/>
            </w:r>
            <w:r w:rsidR="005C67E8" w:rsidRPr="00CD0372">
              <w:t>)</w:t>
            </w:r>
            <w:r w:rsidR="007F633B">
              <w:t xml:space="preserve">. </w:t>
            </w:r>
            <w:r>
              <w:t>If you do not have the appropriate</w:t>
            </w:r>
            <w:r w:rsidRPr="000B2CA5">
              <w:t xml:space="preserve"> experience, refer the person to a</w:t>
            </w:r>
            <w:r w:rsidR="00294493">
              <w:t xml:space="preserve"> </w:t>
            </w:r>
            <w:r w:rsidR="00DF5F9A">
              <w:t>more</w:t>
            </w:r>
            <w:r w:rsidRPr="000B2CA5">
              <w:t xml:space="preserve"> suitably qualified respiratory or occupational </w:t>
            </w:r>
            <w:r>
              <w:t>physician</w:t>
            </w:r>
          </w:p>
          <w:p w14:paraId="4BA2C751" w14:textId="5AF0D93B" w:rsidR="000B2CA5" w:rsidRPr="00D47086" w:rsidRDefault="000B2CA5" w:rsidP="000B2CA5">
            <w:pPr>
              <w:pStyle w:val="ListNumber"/>
              <w:ind w:left="357" w:hanging="357"/>
            </w:pPr>
            <w:r>
              <w:t xml:space="preserve">With informed consent, the </w:t>
            </w:r>
            <w:r w:rsidR="00984A29">
              <w:t xml:space="preserve">suitably qualified </w:t>
            </w:r>
            <w:r>
              <w:t xml:space="preserve">medical practitioner or </w:t>
            </w:r>
            <w:r w:rsidR="00B94CA0">
              <w:rPr>
                <w:lang w:eastAsia="en-AU"/>
              </w:rPr>
              <w:t xml:space="preserve">medical practitioner responsible for health monitoring </w:t>
            </w:r>
            <w:r>
              <w:t xml:space="preserve">undertaking the exposure risk assessment has a professional obligation to advise the </w:t>
            </w:r>
            <w:r w:rsidR="00DC653F" w:rsidRPr="004B4642">
              <w:t>GP of the outcome</w:t>
            </w:r>
          </w:p>
        </w:tc>
      </w:tr>
    </w:tbl>
    <w:p w14:paraId="490A9560" w14:textId="1E79AE05" w:rsidR="005B0946" w:rsidRDefault="005B0946" w:rsidP="005B0946">
      <w:pPr>
        <w:pStyle w:val="BodyText"/>
      </w:pPr>
      <w:r>
        <w:t>Given the nature of occupational respiratory diseases, the e</w:t>
      </w:r>
      <w:r w:rsidR="008D106A">
        <w:t>xposure risk matrix</w:t>
      </w:r>
      <w:r>
        <w:t xml:space="preserve"> should only be carried out by suitably qualified medical practitioner</w:t>
      </w:r>
      <w:r w:rsidR="00FC6C51">
        <w:t>s</w:t>
      </w:r>
      <w:r>
        <w:t xml:space="preserve"> who have the experience and resources to do so.</w:t>
      </w:r>
      <w:r w:rsidR="009A2776" w:rsidRPr="00275364">
        <w:t xml:space="preserve"> If you have the appropriate experience, use the exposure risk matrix (</w:t>
      </w:r>
      <w:r w:rsidR="009A2776" w:rsidRPr="00275364">
        <w:rPr>
          <w:rStyle w:val="Emphasis"/>
        </w:rPr>
        <w:t xml:space="preserve">per </w:t>
      </w:r>
      <w:r w:rsidR="009A2776" w:rsidRPr="00107644">
        <w:rPr>
          <w:rFonts w:ascii="Calibri" w:hAnsi="Calibri"/>
          <w:i/>
          <w:iCs/>
        </w:rPr>
        <w:fldChar w:fldCharType="begin"/>
      </w:r>
      <w:r w:rsidR="009A2776" w:rsidRPr="00107644">
        <w:rPr>
          <w:rFonts w:ascii="Calibri" w:hAnsi="Calibri"/>
          <w:i/>
          <w:iCs/>
        </w:rPr>
        <w:instrText xml:space="preserve"> REF AppendixA \h </w:instrText>
      </w:r>
      <w:r w:rsidR="00107644">
        <w:rPr>
          <w:rFonts w:ascii="Calibri" w:hAnsi="Calibri"/>
          <w:i/>
          <w:iCs/>
        </w:rPr>
        <w:instrText xml:space="preserve"> \* MERGEFORMAT </w:instrText>
      </w:r>
      <w:r w:rsidR="009A2776" w:rsidRPr="00107644">
        <w:rPr>
          <w:rFonts w:ascii="Calibri" w:hAnsi="Calibri"/>
          <w:i/>
          <w:iCs/>
        </w:rPr>
      </w:r>
      <w:r w:rsidR="009A2776" w:rsidRPr="00107644">
        <w:rPr>
          <w:rFonts w:ascii="Calibri" w:hAnsi="Calibri"/>
          <w:i/>
          <w:iCs/>
        </w:rPr>
        <w:fldChar w:fldCharType="separate"/>
      </w:r>
      <w:r w:rsidR="00F44CF3" w:rsidRPr="00F44CF3">
        <w:rPr>
          <w:i/>
          <w:iCs/>
        </w:rPr>
        <w:t>Appendix A</w:t>
      </w:r>
      <w:r w:rsidR="009A2776" w:rsidRPr="00107644">
        <w:rPr>
          <w:rFonts w:ascii="Calibri" w:hAnsi="Calibri"/>
          <w:i/>
          <w:iCs/>
        </w:rPr>
        <w:fldChar w:fldCharType="end"/>
      </w:r>
      <w:r w:rsidR="009A2776" w:rsidRPr="00275364">
        <w:t xml:space="preserve">) for the stratification of a person’s exposure </w:t>
      </w:r>
      <w:r w:rsidR="00E74D41" w:rsidRPr="00275364">
        <w:t>risk</w:t>
      </w:r>
      <w:r w:rsidR="009A2776" w:rsidRPr="00275364">
        <w:t xml:space="preserve">. </w:t>
      </w:r>
      <w:r w:rsidR="007708C5" w:rsidRPr="00275364">
        <w:t>The purpose of the risk matrix is to help guide the clinical selection and frequency of strategies for ongoing surv</w:t>
      </w:r>
      <w:r w:rsidR="00B63A0E" w:rsidRPr="00275364">
        <w:t>eillance.</w:t>
      </w:r>
    </w:p>
    <w:p w14:paraId="6AD88934" w14:textId="7440AB44" w:rsidR="005B0946" w:rsidRDefault="005B0946" w:rsidP="000E6856">
      <w:pPr>
        <w:pStyle w:val="BodyText"/>
      </w:pPr>
      <w:r>
        <w:t>All p</w:t>
      </w:r>
      <w:r w:rsidR="00424CD4">
        <w:t>eople</w:t>
      </w:r>
      <w:r>
        <w:t xml:space="preserve"> who have been exposed to RCS dust </w:t>
      </w:r>
      <w:r w:rsidR="00A262EA">
        <w:t>due to work with engineered stone</w:t>
      </w:r>
      <w:r w:rsidR="00A262EA" w:rsidRPr="00E84F18">
        <w:t xml:space="preserve"> </w:t>
      </w:r>
      <w:r>
        <w:t>over their working lifetime should have their exposure risk determined. Rarely, a worker may be exposed to very intense short-term exposure in a workplace</w:t>
      </w:r>
      <w:r w:rsidR="006A7321">
        <w:t xml:space="preserve"> which triggers disease years later</w:t>
      </w:r>
      <w:r>
        <w:t>.</w:t>
      </w:r>
    </w:p>
    <w:p w14:paraId="7E8C9D18" w14:textId="57F2D701" w:rsidR="0035763B" w:rsidRDefault="000230D0" w:rsidP="000E6856">
      <w:pPr>
        <w:pStyle w:val="BodyText"/>
      </w:pPr>
      <w:r w:rsidRPr="008457F0">
        <w:rPr>
          <w:noProof/>
        </w:rPr>
        <mc:AlternateContent>
          <mc:Choice Requires="wps">
            <w:drawing>
              <wp:anchor distT="0" distB="0" distL="114300" distR="114300" simplePos="0" relativeHeight="251658261" behindDoc="0" locked="0" layoutInCell="1" allowOverlap="1" wp14:anchorId="56252BA1" wp14:editId="1B291305">
                <wp:simplePos x="0" y="0"/>
                <wp:positionH relativeFrom="column">
                  <wp:posOffset>-950026</wp:posOffset>
                </wp:positionH>
                <wp:positionV relativeFrom="page">
                  <wp:posOffset>4500748</wp:posOffset>
                </wp:positionV>
                <wp:extent cx="7680960" cy="6196314"/>
                <wp:effectExtent l="0" t="0" r="0" b="0"/>
                <wp:wrapNone/>
                <wp:docPr id="11" name="Right Tri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80960" cy="6196314"/>
                        </a:xfrm>
                        <a:prstGeom prst="rtTriangle">
                          <a:avLst/>
                        </a:prstGeom>
                        <a:solidFill>
                          <a:schemeClr val="accent5">
                            <a:lumMod val="85000"/>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49208" id="Right Triangle 11" o:spid="_x0000_s1026" type="#_x0000_t6" alt="&quot;&quot;" style="position:absolute;margin-left:-74.8pt;margin-top:354.4pt;width:604.8pt;height:487.9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" fillcolor="#d8d8d8 [2728]" stroked="f" strokeweight="1pt">
                <v:fill opacity="20303f"/>
                <w10:wrap anchory="page"/>
              </v:shape>
            </w:pict>
          </mc:Fallback>
        </mc:AlternateContent>
      </w:r>
      <w:r w:rsidR="00FC3207">
        <w:t>With informed consent, t</w:t>
      </w:r>
      <w:r w:rsidR="00971893">
        <w:t xml:space="preserve">he </w:t>
      </w:r>
      <w:r w:rsidR="00772357">
        <w:t>medical pr</w:t>
      </w:r>
      <w:r w:rsidR="00686127">
        <w:t>actitioner</w:t>
      </w:r>
      <w:r w:rsidR="00772357">
        <w:t xml:space="preserve"> </w:t>
      </w:r>
      <w:r w:rsidR="002B356C">
        <w:t xml:space="preserve">or </w:t>
      </w:r>
      <w:r w:rsidR="00984A29">
        <w:rPr>
          <w:lang w:eastAsia="en-AU"/>
        </w:rPr>
        <w:t>medical practitioner responsible for health monitoring</w:t>
      </w:r>
      <w:r w:rsidR="00FC3207">
        <w:t xml:space="preserve"> undertaking the exposure </w:t>
      </w:r>
      <w:r w:rsidR="00B63A0E">
        <w:t>risk matrix</w:t>
      </w:r>
      <w:r w:rsidR="002B356C">
        <w:t xml:space="preserve"> </w:t>
      </w:r>
      <w:r w:rsidR="00772357">
        <w:t xml:space="preserve">has a professional obligation </w:t>
      </w:r>
      <w:r w:rsidR="002B356C">
        <w:t>to advise the GP</w:t>
      </w:r>
      <w:r w:rsidR="002F6C00">
        <w:t xml:space="preserve"> of the outcome.</w:t>
      </w:r>
    </w:p>
    <w:p w14:paraId="11CC0DA8" w14:textId="06E9F1ED" w:rsidR="008457F0" w:rsidRDefault="0014766D" w:rsidP="000E6856">
      <w:pPr>
        <w:pStyle w:val="BodyText"/>
      </w:pPr>
      <w:r w:rsidRPr="008457F0">
        <w:rPr>
          <w:noProof/>
        </w:rPr>
        <mc:AlternateContent>
          <mc:Choice Requires="wps">
            <w:drawing>
              <wp:anchor distT="0" distB="0" distL="114300" distR="114300" simplePos="0" relativeHeight="251658260" behindDoc="0" locked="0" layoutInCell="1" allowOverlap="1" wp14:anchorId="4B1CA90C" wp14:editId="5C8BF9DA">
                <wp:simplePos x="0" y="0"/>
                <wp:positionH relativeFrom="column">
                  <wp:posOffset>-938151</wp:posOffset>
                </wp:positionH>
                <wp:positionV relativeFrom="page">
                  <wp:posOffset>7932717</wp:posOffset>
                </wp:positionV>
                <wp:extent cx="7593496" cy="2754020"/>
                <wp:effectExtent l="0" t="0" r="7620" b="8255"/>
                <wp:wrapNone/>
                <wp:docPr id="7" name="Right Tri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V="1">
                          <a:off x="0" y="0"/>
                          <a:ext cx="7593496" cy="2754020"/>
                        </a:xfrm>
                        <a:prstGeom prst="rtTriangle">
                          <a:avLst/>
                        </a:prstGeom>
                        <a:solidFill>
                          <a:schemeClr val="bg2">
                            <a:lumMod val="75000"/>
                            <a:alpha val="6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6D1A5" id="Right Triangle 7" o:spid="_x0000_s1026" type="#_x0000_t6" alt="&quot;&quot;" style="position:absolute;margin-left:-73.85pt;margin-top:624.6pt;width:597.9pt;height:216.85pt;rotation:180;flip:y;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" fillcolor="#aeaaaa [2414]" stroked="f" strokeweight="1pt">
                <v:fill opacity="43176f"/>
                <w10:wrap anchory="page"/>
              </v:shape>
            </w:pict>
          </mc:Fallback>
        </mc:AlternateContent>
      </w:r>
      <w:r w:rsidR="008457F0">
        <w:br w:type="page"/>
      </w:r>
    </w:p>
    <w:p w14:paraId="5F423BA5" w14:textId="393A526D" w:rsidR="001B0423" w:rsidRDefault="00546871">
      <w:pPr>
        <w:pStyle w:val="Heading3"/>
      </w:pPr>
      <w:bookmarkStart w:id="79" w:name="_Toc93591886"/>
      <w:bookmarkStart w:id="80" w:name="B_LungFunction"/>
      <w:r>
        <w:lastRenderedPageBreak/>
        <w:t>C</w:t>
      </w:r>
      <w:r w:rsidR="002C0AAC">
        <w:t xml:space="preserve">. </w:t>
      </w:r>
      <w:bookmarkStart w:id="81" w:name="LunfFunction"/>
      <w:r w:rsidR="00574B34">
        <w:t xml:space="preserve">Lung </w:t>
      </w:r>
      <w:r w:rsidR="00BE5112">
        <w:t>function stratification</w:t>
      </w:r>
      <w:bookmarkEnd w:id="79"/>
      <w:bookmarkEnd w:id="81"/>
    </w:p>
    <w:tbl>
      <w:tblPr>
        <w:tblW w:w="9072" w:type="dxa"/>
        <w:tblLook w:val="04A0" w:firstRow="1" w:lastRow="0" w:firstColumn="1" w:lastColumn="0" w:noHBand="0" w:noVBand="1"/>
        <w:tblCaption w:val="Key practice points"/>
        <w:tblDescription w:val="Describes the key recommendations for medical practitioners carrying out lung function stratification"/>
      </w:tblPr>
      <w:tblGrid>
        <w:gridCol w:w="9072"/>
      </w:tblGrid>
      <w:tr w:rsidR="0098185F" w14:paraId="63AAE4B2" w14:textId="77777777" w:rsidTr="00BA1AEB">
        <w:trPr>
          <w:trHeight w:val="283"/>
        </w:trPr>
        <w:tc>
          <w:tcPr>
            <w:tcW w:w="9072" w:type="dxa"/>
            <w:shd w:val="clear" w:color="auto" w:fill="FFFFFF" w:themeFill="accent6"/>
            <w:vAlign w:val="center"/>
          </w:tcPr>
          <w:bookmarkEnd w:id="80"/>
          <w:p w14:paraId="281C6066" w14:textId="11FA0809" w:rsidR="0098185F" w:rsidRPr="00111B01" w:rsidRDefault="00BA1AEB" w:rsidP="00D46121">
            <w:pPr>
              <w:rPr>
                <w:rStyle w:val="GuidelineBoxHeading"/>
                <w:b w:val="0"/>
                <w:color w:val="5DB39B"/>
              </w:rPr>
            </w:pPr>
            <w:r w:rsidRPr="002D6603">
              <w:rPr>
                <w:noProof/>
              </w:rPr>
              <mc:AlternateContent>
                <mc:Choice Requires="wps">
                  <w:drawing>
                    <wp:anchor distT="0" distB="0" distL="114300" distR="114300" simplePos="0" relativeHeight="251658251" behindDoc="0" locked="0" layoutInCell="1" allowOverlap="1" wp14:anchorId="3D8CD224" wp14:editId="11942E62">
                      <wp:simplePos x="0" y="0"/>
                      <wp:positionH relativeFrom="column">
                        <wp:posOffset>1205865</wp:posOffset>
                      </wp:positionH>
                      <wp:positionV relativeFrom="paragraph">
                        <wp:posOffset>105410</wp:posOffset>
                      </wp:positionV>
                      <wp:extent cx="4357370" cy="0"/>
                      <wp:effectExtent l="0" t="19050" r="24130" b="19050"/>
                      <wp:wrapNone/>
                      <wp:docPr id="36" name="Straight Connector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57370" cy="0"/>
                              </a:xfrm>
                              <a:prstGeom prst="line">
                                <a:avLst/>
                              </a:prstGeom>
                              <a:ln w="28575">
                                <a:solidFill>
                                  <a:srgbClr val="5DB39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82AB73" id="Straight Connector 36" o:spid="_x0000_s1026" alt="&quot;&quot;"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95pt,8.3pt" to="438.0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" strokecolor="#5db39b" strokeweight="2.25pt">
                      <v:stroke joinstyle="miter"/>
                    </v:line>
                  </w:pict>
                </mc:Fallback>
              </mc:AlternateContent>
            </w:r>
            <w:r w:rsidR="00D47086" w:rsidRPr="00111B01">
              <w:rPr>
                <w:rStyle w:val="GuidelineBoxHeading"/>
                <w:b w:val="0"/>
                <w:color w:val="5DB39B"/>
              </w:rPr>
              <w:t xml:space="preserve">Key </w:t>
            </w:r>
            <w:r w:rsidR="002A20C4" w:rsidRPr="00111B01">
              <w:rPr>
                <w:rStyle w:val="GuidelineBoxHeading"/>
                <w:b w:val="0"/>
                <w:color w:val="5DB39B"/>
              </w:rPr>
              <w:t>p</w:t>
            </w:r>
            <w:r w:rsidR="00D47086" w:rsidRPr="00111B01">
              <w:rPr>
                <w:rStyle w:val="GuidelineBoxHeading"/>
                <w:b w:val="0"/>
                <w:color w:val="5DB39B"/>
              </w:rPr>
              <w:t xml:space="preserve">ractice </w:t>
            </w:r>
            <w:r w:rsidR="002A20C4" w:rsidRPr="00111B01">
              <w:rPr>
                <w:rStyle w:val="GuidelineBoxHeading"/>
                <w:b w:val="0"/>
                <w:color w:val="5DB39B"/>
              </w:rPr>
              <w:t>p</w:t>
            </w:r>
            <w:r w:rsidR="00D47086" w:rsidRPr="00111B01">
              <w:rPr>
                <w:rStyle w:val="GuidelineBoxHeading"/>
                <w:b w:val="0"/>
                <w:color w:val="5DB39B"/>
              </w:rPr>
              <w:t>oints</w:t>
            </w:r>
          </w:p>
        </w:tc>
      </w:tr>
      <w:tr w:rsidR="00D47086" w14:paraId="49680DEB" w14:textId="77777777" w:rsidTr="00C446AD">
        <w:trPr>
          <w:trHeight w:val="80"/>
        </w:trPr>
        <w:tc>
          <w:tcPr>
            <w:tcW w:w="9072" w:type="dxa"/>
            <w:tcBorders>
              <w:bottom w:val="single" w:sz="24" w:space="0" w:color="65B7A0"/>
            </w:tcBorders>
          </w:tcPr>
          <w:p w14:paraId="6A1A09C3" w14:textId="0BFF04E2" w:rsidR="00D31E75" w:rsidRDefault="00D31E75" w:rsidP="00D31E75">
            <w:pPr>
              <w:pStyle w:val="ListNumber"/>
              <w:tabs>
                <w:tab w:val="clear" w:pos="502"/>
                <w:tab w:val="num" w:pos="313"/>
              </w:tabs>
              <w:ind w:left="313" w:hanging="313"/>
            </w:pPr>
            <w:r>
              <w:t>All individuals exposed to RCS dust due to work with engineered stone</w:t>
            </w:r>
            <w:r w:rsidRPr="00E84F18">
              <w:t xml:space="preserve"> </w:t>
            </w:r>
            <w:r>
              <w:t>must be referred to a respiratory laboratory that meets TSANZ accreditation standards for baseline lung function testing, including spirometry, DLCO and static lung volumes as early as possible in their working life</w:t>
            </w:r>
          </w:p>
          <w:p w14:paraId="03F57355" w14:textId="31CF63C8" w:rsidR="00D31E75" w:rsidRDefault="00D31E75" w:rsidP="00D31E75">
            <w:pPr>
              <w:pStyle w:val="ListNumber"/>
              <w:tabs>
                <w:tab w:val="clear" w:pos="502"/>
                <w:tab w:val="num" w:pos="313"/>
              </w:tabs>
              <w:ind w:left="313" w:hanging="313"/>
            </w:pPr>
            <w:r>
              <w:t>Monitoring with spirometry in the primary care setting should be performed to international standards</w:t>
            </w:r>
            <w:r w:rsidRPr="004A2316">
              <w:t xml:space="preserve"> </w:t>
            </w:r>
            <w:r w:rsidRPr="000D7C1A">
              <w:rPr>
                <w:rFonts w:ascii="Calibri" w:hAnsi="Calibri"/>
              </w:rPr>
              <w:fldChar w:fldCharType="begin"/>
            </w:r>
            <w:r w:rsidR="004B7D92">
              <w:rPr>
                <w:rFonts w:ascii="Calibri" w:hAnsi="Calibri"/>
              </w:rPr>
              <w:instrText xml:space="preserve"> ADDIN EN.CITE &lt;EndNote&gt;&lt;Cite&gt;&lt;Author&gt;Graham&lt;/Author&gt;&lt;Year&gt;2019&lt;/Year&gt;&lt;RecNum&gt;77&lt;/RecNum&gt;&lt;DisplayText&gt;(63)&lt;/DisplayText&gt;&lt;record&gt;&lt;rec-number&gt;77&lt;/rec-number&gt;&lt;foreign-keys&gt;&lt;key app="EN" db-id="x5sfepsex5xp9xe0007vepxndxda5e92atas" timestamp="1625102741"&gt;77&lt;/key&gt;&lt;/foreign-keys&gt;&lt;ref-type name="Journal Article"&gt;17&lt;/ref-type&gt;&lt;contributors&gt;&lt;authors&gt;&lt;author&gt;Graham, Brian L.&lt;/author&gt;&lt;author&gt;Steenbruggen, Irene&lt;/author&gt;&lt;author&gt;Miller, Martin R.&lt;/author&gt;&lt;author&gt;Barjaktarevic, Igor Z.&lt;/author&gt;&lt;author&gt;Cooper, Brendan G.&lt;/author&gt;&lt;author&gt;Hall, Graham L.&lt;/author&gt;&lt;author&gt;Hallstrand, Teal S.&lt;/author&gt;&lt;author&gt;Kaminsky, David A.&lt;/author&gt;&lt;author&gt;McCarthy, Kevin&lt;/author&gt;&lt;author&gt;McCormack, Meredith C.&lt;/author&gt;&lt;author&gt;Oropez, Cristine E.&lt;/author&gt;&lt;author&gt;Rosenfeld, Margaret&lt;/author&gt;&lt;author&gt;Stanojevic, Sanja&lt;/author&gt;&lt;author&gt;Swanney, Maureen P.&lt;/author&gt;&lt;author&gt;Thompson, Bruce R.&lt;/author&gt;&lt;/authors&gt;&lt;/contributors&gt;&lt;titles&gt;&lt;title&gt;Standardization of spirometry 2019 update. An official American Thoracic Society and European Respiratory Society technical tatement&lt;/title&gt;&lt;secondary-title&gt;American Journal of Respiratory and Critical Care Medicine&lt;/secondary-title&gt;&lt;/titles&gt;&lt;periodical&gt;&lt;full-title&gt;American Journal of Respiratory and Critical Care Medicine&lt;/full-title&gt;&lt;/periodical&gt;&lt;pages&gt;e70-e88&lt;/pages&gt;&lt;volume&gt;200&lt;/volume&gt;&lt;number&gt;8&lt;/number&gt;&lt;dates&gt;&lt;year&gt;2019&lt;/year&gt;&lt;/dates&gt;&lt;publisher&gt;American Thoracic Society&lt;/publisher&gt;&lt;isbn&gt;1073-449X&lt;/isbn&gt;&lt;urls&gt;&lt;related-urls&gt;&lt;url&gt;https://dx.doi.org/10.1164/rccm.201908-1590st&lt;/url&gt;&lt;/related-urls&gt;&lt;/urls&gt;&lt;electronic-resource-num&gt;10.1164/rccm.201908-1590st&lt;/electronic-resource-num&gt;&lt;/record&gt;&lt;/Cite&gt;&lt;/EndNote&gt;</w:instrText>
            </w:r>
            <w:r w:rsidRPr="000D7C1A">
              <w:rPr>
                <w:rFonts w:ascii="Calibri" w:hAnsi="Calibri"/>
              </w:rPr>
              <w:fldChar w:fldCharType="separate"/>
            </w:r>
            <w:r w:rsidR="004B7D92">
              <w:rPr>
                <w:rFonts w:ascii="Calibri" w:hAnsi="Calibri"/>
                <w:noProof/>
              </w:rPr>
              <w:t>(63)</w:t>
            </w:r>
            <w:r w:rsidRPr="000D7C1A">
              <w:rPr>
                <w:rFonts w:ascii="Calibri" w:hAnsi="Calibri"/>
              </w:rPr>
              <w:fldChar w:fldCharType="end"/>
            </w:r>
            <w:r w:rsidRPr="004A2316">
              <w:t xml:space="preserve"> </w:t>
            </w:r>
            <w:r>
              <w:t>at least annually, and six monthly in those classed as high or very high-risk (</w:t>
            </w:r>
            <w:r w:rsidRPr="00855929">
              <w:rPr>
                <w:i/>
                <w:iCs/>
              </w:rPr>
              <w:t xml:space="preserve">per </w:t>
            </w:r>
            <w:r w:rsidRPr="00855929">
              <w:rPr>
                <w:i/>
                <w:iCs/>
              </w:rPr>
              <w:fldChar w:fldCharType="begin"/>
            </w:r>
            <w:r w:rsidRPr="00855929">
              <w:rPr>
                <w:i/>
                <w:iCs/>
              </w:rPr>
              <w:instrText xml:space="preserve"> REF AppendixA \h  \* MERGEFORMAT </w:instrText>
            </w:r>
            <w:r w:rsidRPr="00855929">
              <w:rPr>
                <w:i/>
                <w:iCs/>
              </w:rPr>
            </w:r>
            <w:r w:rsidRPr="00855929">
              <w:rPr>
                <w:i/>
                <w:iCs/>
              </w:rPr>
              <w:fldChar w:fldCharType="separate"/>
            </w:r>
            <w:r w:rsidR="00F44CF3" w:rsidRPr="00F44CF3">
              <w:rPr>
                <w:i/>
                <w:iCs/>
              </w:rPr>
              <w:t>Appendix A</w:t>
            </w:r>
            <w:r w:rsidRPr="00855929">
              <w:rPr>
                <w:i/>
                <w:iCs/>
              </w:rPr>
              <w:fldChar w:fldCharType="end"/>
            </w:r>
            <w:r>
              <w:t>)</w:t>
            </w:r>
          </w:p>
          <w:p w14:paraId="7A563029" w14:textId="6CBB532F" w:rsidR="00D31E75" w:rsidRDefault="00D31E75" w:rsidP="00D31E75">
            <w:pPr>
              <w:pStyle w:val="ListNumber"/>
              <w:tabs>
                <w:tab w:val="clear" w:pos="502"/>
                <w:tab w:val="num" w:pos="313"/>
              </w:tabs>
              <w:ind w:left="313" w:hanging="313"/>
            </w:pPr>
            <w:r>
              <w:t xml:space="preserve">Primary care practices using spirometry for the purpose of monitoring occupational exposures must be able to report spirometry outcomes using the Global Lung Function Initiative (GLI) spirometry equations as per Australian and international guidelines </w:t>
            </w:r>
            <w:r>
              <w:fldChar w:fldCharType="begin">
                <w:fldData xml:space="preserve">PEVuZE5vdGU+PENpdGU+PEF1dGhvcj5HcmFoYW08L0F1dGhvcj48WWVhcj4yMDE5PC9ZZWFyPjxS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==
</w:fldData>
              </w:fldChar>
            </w:r>
            <w:r w:rsidR="004B7D92">
              <w:instrText xml:space="preserve"> ADDIN EN.CITE </w:instrText>
            </w:r>
            <w:r w:rsidR="004B7D92">
              <w:fldChar w:fldCharType="begin">
                <w:fldData xml:space="preserve">PEVuZE5vdGU+PENpdGU+PEF1dGhvcj5HcmFoYW08L0F1dGhvcj48WWVhcj4yMDE5PC9ZZWFyPjxS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==
</w:fldData>
              </w:fldChar>
            </w:r>
            <w:r w:rsidR="004B7D92">
              <w:instrText xml:space="preserve"> ADDIN EN.CITE.DATA </w:instrText>
            </w:r>
            <w:r w:rsidR="004B7D92">
              <w:fldChar w:fldCharType="end"/>
            </w:r>
            <w:r>
              <w:fldChar w:fldCharType="separate"/>
            </w:r>
            <w:r w:rsidR="004B7D92">
              <w:rPr>
                <w:noProof/>
              </w:rPr>
              <w:t>(63-65)</w:t>
            </w:r>
            <w:r>
              <w:fldChar w:fldCharType="end"/>
            </w:r>
          </w:p>
          <w:p w14:paraId="57827C25" w14:textId="77777777" w:rsidR="00D31E75" w:rsidRPr="00EB1DEE" w:rsidRDefault="00D31E75" w:rsidP="00D31E75">
            <w:pPr>
              <w:pStyle w:val="ListNumber"/>
              <w:tabs>
                <w:tab w:val="clear" w:pos="502"/>
                <w:tab w:val="num" w:pos="313"/>
              </w:tabs>
              <w:ind w:left="313" w:hanging="313"/>
            </w:pPr>
            <w:r>
              <w:t>The following thresholds require review and/or referral to a respiratory and/or occupational physician as appropriate to the persons clinical findings and occupational history</w:t>
            </w:r>
            <w:r w:rsidRPr="00EB1DEE">
              <w:t>:</w:t>
            </w:r>
          </w:p>
          <w:p w14:paraId="43E17CF8" w14:textId="67A0CB83" w:rsidR="00D31E75" w:rsidRDefault="00D31E75" w:rsidP="00D31E75">
            <w:pPr>
              <w:pStyle w:val="ListBullet3"/>
              <w:spacing w:after="0" w:line="240" w:lineRule="auto"/>
            </w:pPr>
            <w:r>
              <w:t xml:space="preserve">absolute FEV1 or FEV1/FVC ratio less than the lower limit of the normal (LLN) derived from the GLI Spirometry equations </w:t>
            </w:r>
            <w:r w:rsidR="00F14EFE">
              <w:fldChar w:fldCharType="begin"/>
            </w:r>
            <w:r w:rsidR="004B7D92">
              <w:instrText xml:space="preserve"> ADDIN EN.CITE &lt;EndNote&gt;&lt;Cite&gt;&lt;Author&gt;Quanjer&lt;/Author&gt;&lt;Year&gt;2012&lt;/Year&gt;&lt;RecNum&gt;43&lt;/RecNum&gt;&lt;DisplayText&gt;(65)&lt;/DisplayText&gt;&lt;record&gt;&lt;rec-number&gt;43&lt;/rec-number&gt;&lt;foreign-keys&gt;&lt;key app="EN" db-id="x5sfepsex5xp9xe0007vepxndxda5e92atas" timestamp="1615775163"&gt;43&lt;/key&gt;&lt;/foreign-keys&gt;&lt;ref-type name="Generic"&gt;13&lt;/ref-type&gt;&lt;contributors&gt;&lt;authors&gt;&lt;author&gt;Quanjer, Philip H&lt;/author&gt;&lt;author&gt;Stanojevic, Sanja&lt;/author&gt;&lt;author&gt;Cole, Tim J&lt;/author&gt;&lt;author&gt;Baur, Xaver&lt;/author&gt;&lt;author&gt;Hall, Graham L&lt;/author&gt;&lt;author&gt;Culver, Bruce H&lt;/author&gt;&lt;author&gt;Enright, Paul L&lt;/author&gt;&lt;author&gt;Hankinson, John L&lt;/author&gt;&lt;author&gt;Ip, Mary SM&lt;/author&gt;&lt;author&gt;Zheng, Jinping&lt;/author&gt;&lt;/authors&gt;&lt;/contributors&gt;&lt;titles&gt;&lt;title&gt;Multi-ethnic reference values for spirometry for the 3–95-yr age range: the global lung function 2012 equations&lt;/title&gt;&lt;/titles&gt;&lt;dates&gt;&lt;year&gt;2012&lt;/year&gt;&lt;/dates&gt;&lt;publisher&gt;Eur Respiratory Soc&lt;/publisher&gt;&lt;isbn&gt;0903-1936&lt;/isbn&gt;&lt;urls&gt;&lt;/urls&gt;&lt;/record&gt;&lt;/Cite&gt;&lt;/EndNote&gt;</w:instrText>
            </w:r>
            <w:r w:rsidR="00F14EFE">
              <w:fldChar w:fldCharType="separate"/>
            </w:r>
            <w:r w:rsidR="004B7D92">
              <w:rPr>
                <w:noProof/>
              </w:rPr>
              <w:t>(65)</w:t>
            </w:r>
            <w:r w:rsidR="00F14EFE">
              <w:fldChar w:fldCharType="end"/>
            </w:r>
            <w:r w:rsidR="00F14EFE">
              <w:t xml:space="preserve"> </w:t>
            </w:r>
            <w:r>
              <w:t>requires consideration for further assessment and bronchodilator responsiveness testing; or</w:t>
            </w:r>
          </w:p>
          <w:p w14:paraId="3C8414A7" w14:textId="5DF6F717" w:rsidR="00D31E75" w:rsidRPr="00D878DA" w:rsidRDefault="00D31E75" w:rsidP="00D31E75">
            <w:pPr>
              <w:pStyle w:val="ListBullet3"/>
              <w:spacing w:after="0" w:line="240" w:lineRule="auto"/>
            </w:pPr>
            <w:r>
              <w:t xml:space="preserve">FVC less than the LLN derived from the GLI Spirometry equations </w:t>
            </w:r>
            <w:r w:rsidR="00F14EFE">
              <w:fldChar w:fldCharType="begin"/>
            </w:r>
            <w:r w:rsidR="004B7D92">
              <w:instrText xml:space="preserve"> ADDIN EN.CITE &lt;EndNote&gt;&lt;Cite&gt;&lt;Author&gt;Quanjer&lt;/Author&gt;&lt;Year&gt;2012&lt;/Year&gt;&lt;RecNum&gt;43&lt;/RecNum&gt;&lt;DisplayText&gt;(65)&lt;/DisplayText&gt;&lt;record&gt;&lt;rec-number&gt;43&lt;/rec-number&gt;&lt;foreign-keys&gt;&lt;key app="EN" db-id="x5sfepsex5xp9xe0007vepxndxda5e92atas" timestamp="1615775163"&gt;43&lt;/key&gt;&lt;/foreign-keys&gt;&lt;ref-type name="Generic"&gt;13&lt;/ref-type&gt;&lt;contributors&gt;&lt;authors&gt;&lt;author&gt;Quanjer, Philip H&lt;/author&gt;&lt;author&gt;Stanojevic, Sanja&lt;/author&gt;&lt;author&gt;Cole, Tim J&lt;/author&gt;&lt;author&gt;Baur, Xaver&lt;/author&gt;&lt;author&gt;Hall, Graham L&lt;/author&gt;&lt;author&gt;Culver, Bruce H&lt;/author&gt;&lt;author&gt;Enright, Paul L&lt;/author&gt;&lt;author&gt;Hankinson, John L&lt;/author&gt;&lt;author&gt;Ip, Mary SM&lt;/author&gt;&lt;author&gt;Zheng, Jinping&lt;/author&gt;&lt;/authors&gt;&lt;/contributors&gt;&lt;titles&gt;&lt;title&gt;Multi-ethnic reference values for spirometry for the 3–95-yr age range: the global lung function 2012 equations&lt;/title&gt;&lt;/titles&gt;&lt;dates&gt;&lt;year&gt;2012&lt;/year&gt;&lt;/dates&gt;&lt;publisher&gt;Eur Respiratory Soc&lt;/publisher&gt;&lt;isbn&gt;0903-1936&lt;/isbn&gt;&lt;urls&gt;&lt;/urls&gt;&lt;/record&gt;&lt;/Cite&gt;&lt;/EndNote&gt;</w:instrText>
            </w:r>
            <w:r w:rsidR="00F14EFE">
              <w:fldChar w:fldCharType="separate"/>
            </w:r>
            <w:r w:rsidR="004B7D92">
              <w:rPr>
                <w:noProof/>
              </w:rPr>
              <w:t>(65)</w:t>
            </w:r>
            <w:r w:rsidR="00F14EFE">
              <w:fldChar w:fldCharType="end"/>
            </w:r>
            <w:r w:rsidR="00F14EFE">
              <w:t xml:space="preserve"> </w:t>
            </w:r>
            <w:r>
              <w:t>requires consideration for further assessment and a referral for complex lung function test</w:t>
            </w:r>
            <w:r w:rsidR="002F5744">
              <w:t>ing</w:t>
            </w:r>
            <w:r>
              <w:t>; or</w:t>
            </w:r>
          </w:p>
          <w:p w14:paraId="32192D5A" w14:textId="5BDB74D2" w:rsidR="00D31E75" w:rsidRPr="00EB1DEE" w:rsidRDefault="00D31E75" w:rsidP="00D31E75">
            <w:pPr>
              <w:pStyle w:val="ListBullet3"/>
              <w:spacing w:after="0" w:line="240" w:lineRule="auto"/>
            </w:pPr>
            <w:r>
              <w:t xml:space="preserve">Changes in </w:t>
            </w:r>
            <w:r w:rsidRPr="00D878DA">
              <w:t xml:space="preserve">FEV1 or FVC, expressed in GLI percent predicted, declines by </w:t>
            </w:r>
            <w:r>
              <w:t>&gt;</w:t>
            </w:r>
            <w:r w:rsidRPr="00D878DA">
              <w:t>1</w:t>
            </w:r>
            <w:r>
              <w:t>0</w:t>
            </w:r>
            <w:r w:rsidRPr="00D878DA">
              <w:t xml:space="preserve">% </w:t>
            </w:r>
            <w:r>
              <w:t xml:space="preserve">but </w:t>
            </w:r>
            <w:r>
              <w:rPr>
                <w:rFonts w:cstheme="minorHAnsi"/>
              </w:rPr>
              <w:t xml:space="preserve">≤15% </w:t>
            </w:r>
            <w:r w:rsidRPr="00D878DA">
              <w:t>from baseline test over any period</w:t>
            </w:r>
            <w:r>
              <w:t xml:space="preserve"> requires consideration for further assessment and bronchodilator responsiveness testing (see </w:t>
            </w:r>
            <w:hyperlink w:anchor="AppendixE" w:history="1">
              <w:r w:rsidRPr="00E512AF">
                <w:rPr>
                  <w:rStyle w:val="Emphasis"/>
                </w:rPr>
                <w:t>Appendix E</w:t>
              </w:r>
            </w:hyperlink>
            <w:r>
              <w:t xml:space="preserve"> for a worked example); or</w:t>
            </w:r>
          </w:p>
          <w:p w14:paraId="0AED91A4" w14:textId="0D1D75AF" w:rsidR="00D31E75" w:rsidRDefault="00D31E75" w:rsidP="00D31E75">
            <w:pPr>
              <w:pStyle w:val="ListBullet3"/>
            </w:pPr>
            <w:r>
              <w:t xml:space="preserve">Changes in </w:t>
            </w:r>
            <w:r w:rsidRPr="00D878DA">
              <w:t xml:space="preserve">FEV1 or FVC, expressed in GLI percent predicted, declines by </w:t>
            </w:r>
            <w:r>
              <w:t>&gt;15</w:t>
            </w:r>
            <w:r w:rsidRPr="00D878DA">
              <w:t xml:space="preserve">% </w:t>
            </w:r>
            <w:r>
              <w:t>over a</w:t>
            </w:r>
            <w:r w:rsidRPr="00D878DA">
              <w:t>ny period</w:t>
            </w:r>
            <w:r>
              <w:t xml:space="preserve"> requires a referral to a respiratory physician (see </w:t>
            </w:r>
            <w:hyperlink w:anchor="AppendixE" w:history="1">
              <w:r w:rsidRPr="00E512AF">
                <w:rPr>
                  <w:rStyle w:val="Emphasis"/>
                </w:rPr>
                <w:t>Appendix E</w:t>
              </w:r>
            </w:hyperlink>
            <w:r>
              <w:t xml:space="preserve"> for a worked example)</w:t>
            </w:r>
          </w:p>
          <w:p w14:paraId="56F9000B" w14:textId="77777777" w:rsidR="00D31E75" w:rsidRPr="003F65D5" w:rsidRDefault="00D31E75" w:rsidP="00D31E75">
            <w:pPr>
              <w:pStyle w:val="ListBullet3"/>
              <w:numPr>
                <w:ilvl w:val="0"/>
                <w:numId w:val="0"/>
              </w:numPr>
              <w:ind w:left="786" w:hanging="360"/>
            </w:pPr>
          </w:p>
          <w:p w14:paraId="42AEDD2E" w14:textId="60E91028" w:rsidR="00136D97" w:rsidRPr="00A20C85" w:rsidRDefault="00D31E75" w:rsidP="00D31E75">
            <w:pPr>
              <w:pStyle w:val="ListBullet3"/>
              <w:numPr>
                <w:ilvl w:val="0"/>
                <w:numId w:val="0"/>
              </w:numPr>
              <w:ind w:left="426"/>
              <w:rPr>
                <w:b/>
                <w:bCs/>
                <w:i/>
                <w:iCs/>
              </w:rPr>
            </w:pPr>
            <w:r w:rsidRPr="00197352">
              <w:t>Further assessment as determined by</w:t>
            </w:r>
            <w:r>
              <w:t xml:space="preserve"> the</w:t>
            </w:r>
            <w:r w:rsidRPr="00197352">
              <w:t xml:space="preserve"> referring doctor may include repeat pre- and post-bronchodilator spirometry, complex lung function testing, other investigations or potentially referral to an occupational and/or respiratory physician depending on the clinical context for that individual</w:t>
            </w:r>
          </w:p>
        </w:tc>
      </w:tr>
    </w:tbl>
    <w:p w14:paraId="422D066E" w14:textId="3140356D" w:rsidR="00E42B32" w:rsidRDefault="00E42B32" w:rsidP="001A00DB">
      <w:pPr>
        <w:pStyle w:val="BodyText"/>
      </w:pPr>
      <w:bookmarkStart w:id="82" w:name="_Spirometry"/>
      <w:bookmarkEnd w:id="82"/>
      <w:r w:rsidRPr="00A7067B">
        <w:t xml:space="preserve">When there is genuine concern created by significant RCS dust exposure, missing a person with early disease at a time when intervention might make a substantial difference to their health and wellbeing, is untenable. However, there is understandable concern about the problem of false positive and false negative findings should over-zealous or too insensitive action thresholds </w:t>
      </w:r>
      <w:r w:rsidR="00BE2C39">
        <w:t>be</w:t>
      </w:r>
      <w:r w:rsidR="00BE2C39" w:rsidRPr="00A7067B">
        <w:t xml:space="preserve"> </w:t>
      </w:r>
      <w:r w:rsidRPr="00A7067B">
        <w:t>identified. There is an absolute need for robust protocols when the pre-test probability of a false positive result is higher than desirable.</w:t>
      </w:r>
    </w:p>
    <w:p w14:paraId="545C7A48" w14:textId="444DA469" w:rsidR="00E42B32" w:rsidRPr="00A7067B" w:rsidRDefault="00E42B32" w:rsidP="001A00DB">
      <w:pPr>
        <w:pStyle w:val="BodyText"/>
      </w:pPr>
      <w:r w:rsidRPr="00A7067B">
        <w:t>The intrinsic advantage of using serial G</w:t>
      </w:r>
      <w:r w:rsidR="001D7BF0">
        <w:t>LI</w:t>
      </w:r>
      <w:r w:rsidRPr="00A7067B">
        <w:t xml:space="preserve"> </w:t>
      </w:r>
      <w:r w:rsidRPr="005F54E5">
        <w:fldChar w:fldCharType="begin">
          <w:fldData xml:space="preserve">PEVuZE5vdGU+PENpdGU+PEF1dGhvcj5HcmFoYW08L0F1dGhvcj48WWVhcj4yMDE5PC9ZZWFyPjxS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==
</w:fldData>
        </w:fldChar>
      </w:r>
      <w:r w:rsidR="004B7D92">
        <w:instrText xml:space="preserve"> ADDIN EN.CITE </w:instrText>
      </w:r>
      <w:r w:rsidR="004B7D92">
        <w:fldChar w:fldCharType="begin">
          <w:fldData xml:space="preserve">PEVuZE5vdGU+PENpdGU+PEF1dGhvcj5HcmFoYW08L0F1dGhvcj48WWVhcj4yMDE5PC9ZZWFyPjxS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==
</w:fldData>
        </w:fldChar>
      </w:r>
      <w:r w:rsidR="004B7D92">
        <w:instrText xml:space="preserve"> ADDIN EN.CITE.DATA </w:instrText>
      </w:r>
      <w:r w:rsidR="004B7D92">
        <w:fldChar w:fldCharType="end"/>
      </w:r>
      <w:r w:rsidRPr="005F54E5">
        <w:fldChar w:fldCharType="separate"/>
      </w:r>
      <w:r w:rsidR="004B7D92">
        <w:rPr>
          <w:noProof/>
        </w:rPr>
        <w:t>(63-65)</w:t>
      </w:r>
      <w:r w:rsidRPr="005F54E5">
        <w:fldChar w:fldCharType="end"/>
      </w:r>
      <w:r w:rsidRPr="005F54E5">
        <w:t xml:space="preserve"> </w:t>
      </w:r>
      <w:r w:rsidRPr="00A7067B">
        <w:t xml:space="preserve">percentage of predicted values (which incorporate adjustments for the </w:t>
      </w:r>
      <w:r w:rsidR="00390321">
        <w:t>person</w:t>
      </w:r>
      <w:r w:rsidRPr="00A7067B">
        <w:t xml:space="preserve">’s age, height, gender and ethnicity) is well established </w:t>
      </w:r>
      <w:r>
        <w:fldChar w:fldCharType="begin"/>
      </w:r>
      <w:r w:rsidR="004B7D92">
        <w:instrText xml:space="preserve"> ADDIN EN.CITE &lt;EndNote&gt;&lt;Cite&gt;&lt;Author&gt;Redlich&lt;/Author&gt;&lt;Year&gt;2014&lt;/Year&gt;&lt;RecNum&gt;113&lt;/RecNum&gt;&lt;DisplayText&gt;(66)&lt;/DisplayText&gt;&lt;record&gt;&lt;rec-number&gt;113&lt;/rec-number&gt;&lt;foreign-keys&gt;&lt;key app="EN" db-id="x5sfepsex5xp9xe0007vepxndxda5e92atas" timestamp="1636410519"&gt;113&lt;/key&gt;&lt;/foreign-keys&gt;&lt;ref-type name="Journal Article"&gt;17&lt;/ref-type&gt;&lt;contributors&gt;&lt;authors&gt;&lt;author&gt;Redlich, Carrie A.&lt;/author&gt;&lt;author&gt;Tarlo, Susan M.&lt;/author&gt;&lt;author&gt;Hankinson, John L.&lt;/author&gt;&lt;author&gt;Townsend, Mary C.&lt;/author&gt;&lt;author&gt;Eschenbacher, William L.&lt;/author&gt;&lt;author&gt;Von Essen, Susanna G.&lt;/author&gt;&lt;author&gt;Sigsgaard, Torben&lt;/author&gt;&lt;author&gt;Weissman, David N.&lt;/author&gt;&lt;/authors&gt;&lt;/contributors&gt;&lt;titles&gt;&lt;title&gt;Official American Thoracic Society Technical Standards: Spirometry in the Occupational Setting&lt;/title&gt;&lt;secondary-title&gt;American Journal of Respiratory and Critical Care Medicine&lt;/secondary-title&gt;&lt;/titles&gt;&lt;periodical&gt;&lt;full-title&gt;American Journal of Respiratory and Critical Care Medicine&lt;/full-title&gt;&lt;/periodical&gt;&lt;pages&gt;983-993&lt;/pages&gt;&lt;volume&gt;189&lt;/volume&gt;&lt;number&gt;8&lt;/number&gt;&lt;dates&gt;&lt;year&gt;2014&lt;/year&gt;&lt;/dates&gt;&lt;publisher&gt;American Thoracic Society&lt;/publisher&gt;&lt;isbn&gt;1073-449X&lt;/isbn&gt;&lt;urls&gt;&lt;related-urls&gt;&lt;url&gt;https://dx.doi.org/10.1164/rccm.201402-0337st&lt;/url&gt;&lt;/related-urls&gt;&lt;/urls&gt;&lt;electronic-resource-num&gt;10.1164/rccm.201402-0337st&lt;/electronic-resource-num&gt;&lt;/record&gt;&lt;/Cite&gt;&lt;/EndNote&gt;</w:instrText>
      </w:r>
      <w:r>
        <w:fldChar w:fldCharType="separate"/>
      </w:r>
      <w:r w:rsidR="004B7D92">
        <w:rPr>
          <w:noProof/>
        </w:rPr>
        <w:t>(66)</w:t>
      </w:r>
      <w:r>
        <w:fldChar w:fldCharType="end"/>
      </w:r>
      <w:r w:rsidRPr="00A7067B">
        <w:t>. There is clear international agreement that when a person manifests</w:t>
      </w:r>
      <w:r>
        <w:t xml:space="preserve"> c</w:t>
      </w:r>
      <w:r w:rsidRPr="00B9670D">
        <w:t>hanges in FEV1 or FVC, expressed in GLI percent predicted, declines by &gt;15% over any period</w:t>
      </w:r>
      <w:r w:rsidRPr="00A7067B">
        <w:t>, then the person needs to be assessed by a respiratory physician.</w:t>
      </w:r>
    </w:p>
    <w:p w14:paraId="01CAD9B9" w14:textId="162A4114" w:rsidR="00E42B32" w:rsidRPr="00A7067B" w:rsidRDefault="00E42B32" w:rsidP="001A00DB">
      <w:pPr>
        <w:pStyle w:val="BodyText"/>
      </w:pPr>
      <w:r w:rsidRPr="00A7067B">
        <w:t xml:space="preserve">Published position statements by ACOEM </w:t>
      </w:r>
      <w:r>
        <w:fldChar w:fldCharType="begin"/>
      </w:r>
      <w:r w:rsidR="004B7D92">
        <w:instrText xml:space="preserve"> ADDIN EN.CITE &lt;EndNote&gt;&lt;Cite&gt;&lt;Author&gt;Townsend&lt;/Author&gt;&lt;Year&gt;2020&lt;/Year&gt;&lt;RecNum&gt;115&lt;/RecNum&gt;&lt;DisplayText&gt;(67)&lt;/DisplayText&gt;&lt;record&gt;&lt;rec-number&gt;115&lt;/rec-number&gt;&lt;foreign-keys&gt;&lt;key app="EN" db-id="x5sfepsex5xp9xe0007vepxndxda5e92atas" timestamp="1636427890"&gt;115&lt;/key&gt;&lt;/foreign-keys&gt;&lt;ref-type name="Journal Article"&gt;17&lt;/ref-type&gt;&lt;contributors&gt;&lt;authors&gt;&lt;author&gt;Townsend, Mary C.&lt;/author&gt;&lt;/authors&gt;&lt;/contributors&gt;&lt;titles&gt;&lt;title&gt;Spirometry in Occupational Health—2020&lt;/title&gt;&lt;secondary-title&gt;Journal of Occupational and Environmental Medicine&lt;/secondary-title&gt;&lt;/titles&gt;&lt;periodical&gt;&lt;full-title&gt;Journal of Occupational and Environmental Medicine&lt;/full-title&gt;&lt;/periodical&gt;&lt;pages&gt;e208-e230&lt;/pages&gt;&lt;volume&gt;62&lt;/volume&gt;&lt;number&gt;5&lt;/number&gt;&lt;dates&gt;&lt;year&gt;2020&lt;/year&gt;&lt;/dates&gt;&lt;isbn&gt;1076-2752&lt;/isbn&gt;&lt;accession-num&gt;00043764-202005000-00015&lt;/accession-num&gt;&lt;urls&gt;&lt;related-urls&gt;&lt;url&gt;https://journals.lww.com/joem/Fulltext/2020/05000/Spirometry_in_Occupational_Health_2020.15.aspx&lt;/url&gt;&lt;/related-urls&gt;&lt;/urls&gt;&lt;electronic-resource-num&gt;10.1097/jom.0000000000001851&lt;/electronic-resource-num&gt;&lt;/record&gt;&lt;/Cite&gt;&lt;/EndNote&gt;</w:instrText>
      </w:r>
      <w:r>
        <w:fldChar w:fldCharType="separate"/>
      </w:r>
      <w:r w:rsidR="004B7D92">
        <w:rPr>
          <w:noProof/>
        </w:rPr>
        <w:t>(67)</w:t>
      </w:r>
      <w:r>
        <w:fldChar w:fldCharType="end"/>
      </w:r>
      <w:r w:rsidRPr="00ED4F8E">
        <w:t xml:space="preserve"> and ATS </w:t>
      </w:r>
      <w:r>
        <w:fldChar w:fldCharType="begin"/>
      </w:r>
      <w:r w:rsidR="004B7D92">
        <w:instrText xml:space="preserve"> ADDIN EN.CITE &lt;EndNote&gt;&lt;Cite&gt;&lt;Author&gt;Redlich&lt;/Author&gt;&lt;Year&gt;2014&lt;/Year&gt;&lt;RecNum&gt;113&lt;/RecNum&gt;&lt;DisplayText&gt;(66)&lt;/DisplayText&gt;&lt;record&gt;&lt;rec-number&gt;113&lt;/rec-number&gt;&lt;foreign-keys&gt;&lt;key app="EN" db-id="x5sfepsex5xp9xe0007vepxndxda5e92atas" timestamp="1636410519"&gt;113&lt;/key&gt;&lt;/foreign-keys&gt;&lt;ref-type name="Journal Article"&gt;17&lt;/ref-type&gt;&lt;contributors&gt;&lt;authors&gt;&lt;author&gt;Redlich, Carrie A.&lt;/author&gt;&lt;author&gt;Tarlo, Susan M.&lt;/author&gt;&lt;author&gt;Hankinson, John L.&lt;/author&gt;&lt;author&gt;Townsend, Mary C.&lt;/author&gt;&lt;author&gt;Eschenbacher, William L.&lt;/author&gt;&lt;author&gt;Von Essen, Susanna G.&lt;/author&gt;&lt;author&gt;Sigsgaard, Torben&lt;/author&gt;&lt;author&gt;Weissman, David N.&lt;/author&gt;&lt;/authors&gt;&lt;/contributors&gt;&lt;titles&gt;&lt;title&gt;Official American Thoracic Society Technical Standards: Spirometry in the Occupational Setting&lt;/title&gt;&lt;secondary-title&gt;American Journal of Respiratory and Critical Care Medicine&lt;/secondary-title&gt;&lt;/titles&gt;&lt;periodical&gt;&lt;full-title&gt;American Journal of Respiratory and Critical Care Medicine&lt;/full-title&gt;&lt;/periodical&gt;&lt;pages&gt;983-993&lt;/pages&gt;&lt;volume&gt;189&lt;/volume&gt;&lt;number&gt;8&lt;/number&gt;&lt;dates&gt;&lt;year&gt;2014&lt;/year&gt;&lt;/dates&gt;&lt;publisher&gt;American Thoracic Society&lt;/publisher&gt;&lt;isbn&gt;1073-449X&lt;/isbn&gt;&lt;urls&gt;&lt;related-urls&gt;&lt;url&gt;https://dx.doi.org/10.1164/rccm.201402-0337st&lt;/url&gt;&lt;/related-urls&gt;&lt;/urls&gt;&lt;electronic-resource-num&gt;10.1164/rccm.201402-0337st&lt;/electronic-resource-num&gt;&lt;/record&gt;&lt;/Cite&gt;&lt;/EndNote&gt;</w:instrText>
      </w:r>
      <w:r>
        <w:fldChar w:fldCharType="separate"/>
      </w:r>
      <w:r w:rsidR="004B7D92">
        <w:rPr>
          <w:noProof/>
        </w:rPr>
        <w:t>(66)</w:t>
      </w:r>
      <w:r>
        <w:fldChar w:fldCharType="end"/>
      </w:r>
      <w:r w:rsidRPr="00ED4F8E">
        <w:t xml:space="preserve"> </w:t>
      </w:r>
      <w:r w:rsidRPr="00A7067B">
        <w:t>highlight the concerns that exist when there is &gt;10% decline in predicted lung function from baseline.</w:t>
      </w:r>
      <w:r>
        <w:t xml:space="preserve"> </w:t>
      </w:r>
      <w:r>
        <w:fldChar w:fldCharType="begin"/>
      </w:r>
      <w:r w:rsidR="004B7D92">
        <w:instrText xml:space="preserve"> ADDIN EN.CITE &lt;EndNote&gt;&lt;Cite AuthorYear="1"&gt;&lt;Author&gt;Redlich&lt;/Author&gt;&lt;Year&gt;2014&lt;/Year&gt;&lt;RecNum&gt;113&lt;/RecNum&gt;&lt;DisplayText&gt;Redlich, Tarlo (66)&lt;/DisplayText&gt;&lt;record&gt;&lt;rec-number&gt;113&lt;/rec-number&gt;&lt;foreign-keys&gt;&lt;key app="EN" db-id="x5sfepsex5xp9xe0007vepxndxda5e92atas" timestamp="1636410519"&gt;113&lt;/key&gt;&lt;/foreign-keys&gt;&lt;ref-type name="Journal Article"&gt;17&lt;/ref-type&gt;&lt;contributors&gt;&lt;authors&gt;&lt;author&gt;Redlich, Carrie A.&lt;/author&gt;&lt;author&gt;Tarlo, Susan M.&lt;/author&gt;&lt;author&gt;Hankinson, John L.&lt;/author&gt;&lt;author&gt;Townsend, Mary C.&lt;/author&gt;&lt;author&gt;Eschenbacher, William L.&lt;/author&gt;&lt;author&gt;Von Essen, Susanna G.&lt;/author&gt;&lt;author&gt;Sigsgaard, Torben&lt;/author&gt;&lt;author&gt;Weissman, David N.&lt;/author&gt;&lt;/authors&gt;&lt;/contributors&gt;&lt;titles&gt;&lt;title&gt;Official American Thoracic Society Technical Standards: Spirometry in the Occupational Setting&lt;/title&gt;&lt;secondary-title&gt;American Journal of Respiratory and Critical Care Medicine&lt;/secondary-title&gt;&lt;/titles&gt;&lt;periodical&gt;&lt;full-title&gt;American Journal of Respiratory and Critical Care Medicine&lt;/full-title&gt;&lt;/periodical&gt;&lt;pages&gt;983-993&lt;/pages&gt;&lt;volume&gt;189&lt;/volume&gt;&lt;number&gt;8&lt;/number&gt;&lt;dates&gt;&lt;year&gt;2014&lt;/year&gt;&lt;/dates&gt;&lt;publisher&gt;American Thoracic Society&lt;/publisher&gt;&lt;isbn&gt;1073-449X&lt;/isbn&gt;&lt;urls&gt;&lt;related-urls&gt;&lt;url&gt;https://dx.doi.org/10.1164/rccm.201402-0337st&lt;/url&gt;&lt;/related-urls&gt;&lt;/urls&gt;&lt;electronic-resource-num&gt;10.1164/rccm.201402-0337st&lt;/electronic-resource-num&gt;&lt;/record&gt;&lt;/Cite&gt;&lt;/EndNote&gt;</w:instrText>
      </w:r>
      <w:r>
        <w:fldChar w:fldCharType="separate"/>
      </w:r>
      <w:r w:rsidR="004B7D92">
        <w:rPr>
          <w:noProof/>
        </w:rPr>
        <w:t>Redlich, Tarlo (66)</w:t>
      </w:r>
      <w:r>
        <w:fldChar w:fldCharType="end"/>
      </w:r>
      <w:r>
        <w:t xml:space="preserve"> </w:t>
      </w:r>
      <w:r w:rsidRPr="00A7067B">
        <w:t>discussed the uncertainties underpinning the 15% threshold and indicated that “action levels” which “trigger further evaluation, need to be established” when dealing with defined populations.</w:t>
      </w:r>
      <w:r w:rsidR="001A00DB">
        <w:t xml:space="preserve"> </w:t>
      </w:r>
      <w:r w:rsidRPr="00A7067B">
        <w:t>ACOEM’s 2020 statement, reviewing the evolving body of evidence since the ATS 2014 statement, states “declines of 10% to 15% may indicate a problem”. This is consistent with the unpublished case-based experience reported to the National Dust Diseases Taskforce (2019-2021).</w:t>
      </w:r>
    </w:p>
    <w:p w14:paraId="5E0F2D00" w14:textId="77777777" w:rsidR="00E42B32" w:rsidRPr="00A7067B" w:rsidRDefault="00E42B32" w:rsidP="001A00DB">
      <w:pPr>
        <w:pStyle w:val="BodyText"/>
      </w:pPr>
      <w:r w:rsidRPr="00A7067B">
        <w:lastRenderedPageBreak/>
        <w:t>Performing health surveillance of workers, defined by their detailed exposure history assessed in accordance with this guidance, is likely to result in improved pre-test probability that a positive test result is real, i.e. the likelihood of a false positive test result is reduced. More research is desirable, and the National Occupational Respiratory Disease Registry will greatly assist with the accumulation of relevant data.</w:t>
      </w:r>
    </w:p>
    <w:p w14:paraId="073E4BF2" w14:textId="44FE3DE8" w:rsidR="00E42B32" w:rsidRPr="00A7067B" w:rsidRDefault="00E42B32" w:rsidP="004D1327">
      <w:pPr>
        <w:pStyle w:val="BodyText"/>
      </w:pPr>
      <w:r w:rsidRPr="00A7067B">
        <w:t xml:space="preserve">Two levels of lung function testing are used for respiratory health surveillance in this </w:t>
      </w:r>
      <w:r w:rsidR="00223B03">
        <w:t xml:space="preserve">National </w:t>
      </w:r>
      <w:r w:rsidRPr="00A7067B">
        <w:t>Guidance:</w:t>
      </w:r>
    </w:p>
    <w:p w14:paraId="7BF43F74" w14:textId="77777777" w:rsidR="00E42B32" w:rsidRPr="00975A15" w:rsidRDefault="00E42B32" w:rsidP="00E42B32">
      <w:pPr>
        <w:pStyle w:val="ListParagraph"/>
        <w:numPr>
          <w:ilvl w:val="0"/>
          <w:numId w:val="10"/>
        </w:numPr>
        <w:rPr>
          <w:rFonts w:asciiTheme="minorHAnsi" w:hAnsiTheme="minorHAnsi" w:cstheme="minorHAnsi"/>
          <w:sz w:val="21"/>
          <w:szCs w:val="21"/>
        </w:rPr>
      </w:pPr>
      <w:r w:rsidRPr="00975A15">
        <w:rPr>
          <w:rFonts w:asciiTheme="minorHAnsi" w:hAnsiTheme="minorHAnsi" w:cstheme="minorHAnsi"/>
          <w:sz w:val="21"/>
          <w:szCs w:val="21"/>
        </w:rPr>
        <w:t>screening pre-bronchodilator and when indicated, post-bronchodilator spirometry performed to the internationally accepted standards described by TSANZ. Screening spirometry can be enhanced by the addition of tests of diffusion capacity when available.</w:t>
      </w:r>
    </w:p>
    <w:p w14:paraId="64333C5A" w14:textId="6899CC70" w:rsidR="00E42B32" w:rsidRPr="00FE7424" w:rsidRDefault="00E42B32" w:rsidP="00E42B32">
      <w:pPr>
        <w:pStyle w:val="ListParagraph"/>
        <w:numPr>
          <w:ilvl w:val="0"/>
          <w:numId w:val="10"/>
        </w:numPr>
        <w:rPr>
          <w:rFonts w:asciiTheme="minorHAnsi" w:hAnsiTheme="minorHAnsi" w:cstheme="minorHAnsi"/>
          <w:sz w:val="21"/>
          <w:szCs w:val="21"/>
        </w:rPr>
      </w:pPr>
      <w:r w:rsidRPr="00975A15">
        <w:rPr>
          <w:rFonts w:asciiTheme="minorHAnsi" w:hAnsiTheme="minorHAnsi" w:cstheme="minorHAnsi"/>
          <w:sz w:val="21"/>
          <w:szCs w:val="21"/>
        </w:rPr>
        <w:t xml:space="preserve">complex lung function testing which extends simple spirometry to include tests of </w:t>
      </w:r>
      <w:r w:rsidRPr="00FE7424">
        <w:rPr>
          <w:rFonts w:asciiTheme="minorHAnsi" w:hAnsiTheme="minorHAnsi" w:cstheme="minorHAnsi"/>
          <w:sz w:val="21"/>
          <w:szCs w:val="21"/>
        </w:rPr>
        <w:t>diffusion capacity and lung volumes.</w:t>
      </w:r>
    </w:p>
    <w:p w14:paraId="1C9F223D" w14:textId="04606CDA" w:rsidR="00E42B32" w:rsidRPr="00A7067B" w:rsidRDefault="00E42B32" w:rsidP="001A00DB">
      <w:pPr>
        <w:pStyle w:val="BodyText"/>
      </w:pPr>
      <w:r w:rsidRPr="00A7067B">
        <w:t>However, there can be significant intra-individual between test variation</w:t>
      </w:r>
      <w:r>
        <w:t xml:space="preserve"> </w:t>
      </w:r>
      <w:r w:rsidRPr="00975A15">
        <w:fldChar w:fldCharType="begin">
          <w:fldData xml:space="preserve">PEVuZE5vdGU+PENpdGU+PEF1dGhvcj5HcmFoYW08L0F1dGhvcj48WWVhcj4yMDE5PC9ZZWFyPjxS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</w:fldData>
        </w:fldChar>
      </w:r>
      <w:r w:rsidR="004B7D92">
        <w:instrText xml:space="preserve"> ADDIN EN.CITE </w:instrText>
      </w:r>
      <w:r w:rsidR="004B7D92">
        <w:fldChar w:fldCharType="begin">
          <w:fldData xml:space="preserve">PEVuZE5vdGU+PENpdGU+PEF1dGhvcj5HcmFoYW08L0F1dGhvcj48WWVhcj4yMDE5PC9ZZWFyPjxS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</w:fldData>
        </w:fldChar>
      </w:r>
      <w:r w:rsidR="004B7D92">
        <w:instrText xml:space="preserve"> ADDIN EN.CITE.DATA </w:instrText>
      </w:r>
      <w:r w:rsidR="004B7D92">
        <w:fldChar w:fldCharType="end"/>
      </w:r>
      <w:r w:rsidRPr="00975A15">
        <w:fldChar w:fldCharType="separate"/>
      </w:r>
      <w:r w:rsidR="004B7D92">
        <w:rPr>
          <w:noProof/>
        </w:rPr>
        <w:t>(63, 66)</w:t>
      </w:r>
      <w:r w:rsidRPr="00975A15">
        <w:fldChar w:fldCharType="end"/>
      </w:r>
      <w:r w:rsidR="00312619">
        <w:t xml:space="preserve"> </w:t>
      </w:r>
      <w:r w:rsidRPr="00A7067B">
        <w:t xml:space="preserve">that must be considered when using spirometry and complex lung function tests to monitor the health of a worker over time. This intra-individual </w:t>
      </w:r>
      <w:r w:rsidRPr="00D55924">
        <w:t xml:space="preserve">variation is best addressed by ‘repeat testing’. The positive predictive value of the repeat test vastly improves the reliability the test finding. Combining the repeat test absolute values with the GLI predicted values for a given gender, height and ethnicity </w:t>
      </w:r>
      <w:r w:rsidRPr="00D55924">
        <w:fldChar w:fldCharType="begin">
          <w:fldData xml:space="preserve">PEVuZE5vdGU+PENpdGU+PEF1dGhvcj5RdWFuamVyPC9BdXRob3I+PFllYXI+MjAxMjwvWWVhcj48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</w:fldData>
        </w:fldChar>
      </w:r>
      <w:r w:rsidR="004B7D92">
        <w:instrText xml:space="preserve"> ADDIN EN.CITE </w:instrText>
      </w:r>
      <w:r w:rsidR="004B7D92">
        <w:fldChar w:fldCharType="begin">
          <w:fldData xml:space="preserve">PEVuZE5vdGU+PENpdGU+PEF1dGhvcj5RdWFuamVyPC9BdXRob3I+PFllYXI+MjAxMjwvWWVhcj48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</w:fldData>
        </w:fldChar>
      </w:r>
      <w:r w:rsidR="004B7D92">
        <w:instrText xml:space="preserve"> ADDIN EN.CITE.DATA </w:instrText>
      </w:r>
      <w:r w:rsidR="004B7D92">
        <w:fldChar w:fldCharType="end"/>
      </w:r>
      <w:r w:rsidRPr="00D55924">
        <w:fldChar w:fldCharType="separate"/>
      </w:r>
      <w:r w:rsidR="004B7D92">
        <w:rPr>
          <w:noProof/>
        </w:rPr>
        <w:t>(65, 68, 69)</w:t>
      </w:r>
      <w:r w:rsidRPr="00D55924">
        <w:fldChar w:fldCharType="end"/>
      </w:r>
      <w:r w:rsidRPr="00D55924">
        <w:t>, enables the robust adjustment for the change in age associated with the serial analysis of data.</w:t>
      </w:r>
    </w:p>
    <w:p w14:paraId="1FF133F6" w14:textId="77777777" w:rsidR="00E42B32" w:rsidRPr="00A7067B" w:rsidRDefault="00E42B32" w:rsidP="001A00DB">
      <w:pPr>
        <w:pStyle w:val="BodyText"/>
      </w:pPr>
      <w:r w:rsidRPr="00A7067B">
        <w:t>The more tests imputed into any longitudinal trend analysis, the more reliable the ‘line of best fit’ calculated by linear regression and hence the rate of decline obtained. For both spirometry and complex lung function testing, when only two values sets are available, and less than 4 years have elapsed, uncertainty can remain high. An advantage of repeat complex lung function test results is that it offers more parameters to assess the intrinsic within-test reliability of any abnormal finding.</w:t>
      </w:r>
    </w:p>
    <w:p w14:paraId="036327E2" w14:textId="77777777" w:rsidR="00E42B32" w:rsidRPr="00B342B1" w:rsidRDefault="00E42B32" w:rsidP="00E42B32">
      <w:pPr>
        <w:pStyle w:val="StyleTablefigurenotes1ptAfter6pt"/>
      </w:pPr>
    </w:p>
    <w:p w14:paraId="0DFDAF78" w14:textId="77777777" w:rsidR="00E42B32" w:rsidRDefault="00E42B32" w:rsidP="00E42B32">
      <w:pPr>
        <w:pStyle w:val="Heading4"/>
        <w:rPr>
          <w:rFonts w:cstheme="minorHAnsi"/>
        </w:rPr>
      </w:pPr>
      <w:r>
        <w:t>Complex lung function testing</w:t>
      </w:r>
    </w:p>
    <w:p w14:paraId="58414211" w14:textId="60864548" w:rsidR="00E42B32" w:rsidRDefault="00E42B32" w:rsidP="00E42B32">
      <w:pPr>
        <w:pStyle w:val="BodyText"/>
      </w:pPr>
      <w:r>
        <w:t>Complex l</w:t>
      </w:r>
      <w:r w:rsidRPr="00653ACC">
        <w:t xml:space="preserve">ung function testing is recommended for </w:t>
      </w:r>
      <w:r w:rsidRPr="005D5E52">
        <w:t>all</w:t>
      </w:r>
      <w:r w:rsidRPr="00D17CD9">
        <w:t xml:space="preserve"> </w:t>
      </w:r>
      <w:r w:rsidRPr="00653ACC">
        <w:t xml:space="preserve">workers exposed to RCS </w:t>
      </w:r>
      <w:r>
        <w:t>dust due to work with engineered stone</w:t>
      </w:r>
      <w:r w:rsidRPr="00653ACC">
        <w:t xml:space="preserve"> (ideally at the commencement of their first employed or contracted role</w:t>
      </w:r>
      <w:r w:rsidRPr="00BD72B5">
        <w:t xml:space="preserve">). Testing should include </w:t>
      </w:r>
      <w:r>
        <w:t xml:space="preserve">the </w:t>
      </w:r>
      <w:r w:rsidRPr="00BD72B5">
        <w:t>standardised measure</w:t>
      </w:r>
      <w:r>
        <w:t xml:space="preserve">ment of </w:t>
      </w:r>
      <w:r w:rsidRPr="00BD72B5">
        <w:t>FEV1</w:t>
      </w:r>
      <w:r>
        <w:t>,</w:t>
      </w:r>
      <w:r w:rsidRPr="00BD72B5">
        <w:t xml:space="preserve"> FVC</w:t>
      </w:r>
      <w:r>
        <w:t xml:space="preserve"> </w:t>
      </w:r>
      <w:r w:rsidRPr="00BD72B5">
        <w:t>and the FEV1/FVC ratio</w:t>
      </w:r>
      <w:r>
        <w:t xml:space="preserve"> together with printouts or other permanent records of the flow-volume loops and volume time curves, pre and post bronchodilator, carbon monoxide diffusing capacity (DLCO) and lung volumes</w:t>
      </w:r>
      <w:r w:rsidRPr="00BD72B5">
        <w:t>.</w:t>
      </w:r>
    </w:p>
    <w:p w14:paraId="5A907E36" w14:textId="1EDCD62D" w:rsidR="00E42B32" w:rsidRPr="00653ACC" w:rsidRDefault="00E42B32" w:rsidP="00E42B32">
      <w:pPr>
        <w:pStyle w:val="BodyText"/>
      </w:pPr>
      <w:r>
        <w:t>Complex lung function testing should ideally be</w:t>
      </w:r>
      <w:r w:rsidRPr="00653ACC">
        <w:t xml:space="preserve"> performed </w:t>
      </w:r>
      <w:r>
        <w:t>by accredited personnel at an accredited laboratory</w:t>
      </w:r>
      <w:r w:rsidRPr="00D71801">
        <w:rPr>
          <w:rStyle w:val="FootnoteReference"/>
        </w:rPr>
        <w:footnoteReference w:id="6"/>
      </w:r>
      <w:r>
        <w:t xml:space="preserve">. Results of these tests will be interpreted by a qualified respiratory specialist. Serial spirometry performed to international standards </w:t>
      </w:r>
      <w:r w:rsidRPr="00975A15">
        <w:rPr>
          <w:rFonts w:ascii="Calibri" w:hAnsi="Calibri"/>
        </w:rPr>
        <w:fldChar w:fldCharType="begin"/>
      </w:r>
      <w:r w:rsidR="004B7D92">
        <w:rPr>
          <w:rFonts w:ascii="Calibri" w:hAnsi="Calibri"/>
        </w:rPr>
        <w:instrText xml:space="preserve"> ADDIN EN.CITE &lt;EndNote&gt;&lt;Cite&gt;&lt;Author&gt;Graham&lt;/Author&gt;&lt;Year&gt;2019&lt;/Year&gt;&lt;RecNum&gt;77&lt;/RecNum&gt;&lt;DisplayText&gt;(63)&lt;/DisplayText&gt;&lt;record&gt;&lt;rec-number&gt;77&lt;/rec-number&gt;&lt;foreign-keys&gt;&lt;key app="EN" db-id="x5sfepsex5xp9xe0007vepxndxda5e92atas" timestamp="1625102741"&gt;77&lt;/key&gt;&lt;/foreign-keys&gt;&lt;ref-type name="Journal Article"&gt;17&lt;/ref-type&gt;&lt;contributors&gt;&lt;authors&gt;&lt;author&gt;Graham, Brian L.&lt;/author&gt;&lt;author&gt;Steenbruggen, Irene&lt;/author&gt;&lt;author&gt;Miller, Martin R.&lt;/author&gt;&lt;author&gt;Barjaktarevic, Igor Z.&lt;/author&gt;&lt;author&gt;Cooper, Brendan G.&lt;/author&gt;&lt;author&gt;Hall, Graham L.&lt;/author&gt;&lt;author&gt;Hallstrand, Teal S.&lt;/author&gt;&lt;author&gt;Kaminsky, David A.&lt;/author&gt;&lt;author&gt;McCarthy, Kevin&lt;/author&gt;&lt;author&gt;McCormack, Meredith C.&lt;/author&gt;&lt;author&gt;Oropez, Cristine E.&lt;/author&gt;&lt;author&gt;Rosenfeld, Margaret&lt;/author&gt;&lt;author&gt;Stanojevic, Sanja&lt;/author&gt;&lt;author&gt;Swanney, Maureen P.&lt;/author&gt;&lt;author&gt;Thompson, Bruce R.&lt;/author&gt;&lt;/authors&gt;&lt;/contributors&gt;&lt;titles&gt;&lt;title&gt;Standardization of spirometry 2019 update. An official American Thoracic Society and European Respiratory Society technical tatement&lt;/title&gt;&lt;secondary-title&gt;American Journal of Respiratory and Critical Care Medicine&lt;/secondary-title&gt;&lt;/titles&gt;&lt;periodical&gt;&lt;full-title&gt;American Journal of Respiratory and Critical Care Medicine&lt;/full-title&gt;&lt;/periodical&gt;&lt;pages&gt;e70-e88&lt;/pages&gt;&lt;volume&gt;200&lt;/volume&gt;&lt;number&gt;8&lt;/number&gt;&lt;dates&gt;&lt;year&gt;2019&lt;/year&gt;&lt;/dates&gt;&lt;publisher&gt;American Thoracic Society&lt;/publisher&gt;&lt;isbn&gt;1073-449X&lt;/isbn&gt;&lt;urls&gt;&lt;related-urls&gt;&lt;url&gt;https://dx.doi.org/10.1164/rccm.201908-1590st&lt;/url&gt;&lt;/related-urls&gt;&lt;/urls&gt;&lt;electronic-resource-num&gt;10.1164/rccm.201908-1590st&lt;/electronic-resource-num&gt;&lt;/record&gt;&lt;/Cite&gt;&lt;/EndNote&gt;</w:instrText>
      </w:r>
      <w:r w:rsidRPr="00975A15">
        <w:rPr>
          <w:rFonts w:ascii="Calibri" w:hAnsi="Calibri"/>
        </w:rPr>
        <w:fldChar w:fldCharType="separate"/>
      </w:r>
      <w:r w:rsidR="004B7D92">
        <w:rPr>
          <w:rFonts w:ascii="Calibri" w:hAnsi="Calibri"/>
          <w:noProof/>
        </w:rPr>
        <w:t>(63)</w:t>
      </w:r>
      <w:r w:rsidRPr="00975A15">
        <w:rPr>
          <w:rFonts w:ascii="Calibri" w:hAnsi="Calibri"/>
        </w:rPr>
        <w:fldChar w:fldCharType="end"/>
      </w:r>
      <w:r w:rsidRPr="004A2316">
        <w:t xml:space="preserve"> </w:t>
      </w:r>
      <w:r>
        <w:t xml:space="preserve">can be used for ongoing health surveillance to detect lung function deterioration before the individual develops clinically significant or symptomatic disease. When indicated, post-bronchodilator spirometry is less susceptible to intra-individual ‘normal’ variation </w:t>
      </w:r>
      <w:r>
        <w:fldChar w:fldCharType="begin"/>
      </w:r>
      <w:r w:rsidR="004B7D92">
        <w:instrText xml:space="preserve"> ADDIN EN.CITE &lt;EndNote&gt;&lt;Cite&gt;&lt;Author&gt;The Thoracic Society of Australia and New Zealand (TSANZ)&lt;/Author&gt;&lt;Year&gt;2021&lt;/Year&gt;&lt;RecNum&gt;80&lt;/RecNum&gt;&lt;DisplayText&gt;(60)&lt;/DisplayText&gt;&lt;record&gt;&lt;rec-number&gt;80&lt;/rec-number&gt;&lt;foreign-keys&gt;&lt;key app="EN" db-id="x5sfepsex5xp9xe0007vepxndxda5e92atas" timestamp="1625453326"&gt;80&lt;/key&gt;&lt;/foreign-keys&gt;&lt;ref-type name="Web Page"&gt;12&lt;/ref-type&gt;&lt;contributors&gt;&lt;authors&gt;&lt;author&gt;The Thoracic Society of Australia and New Zealand (TSANZ),&lt;/author&gt;&lt;/authors&gt;&lt;/contributors&gt;&lt;titles&gt;&lt;title&gt;Spirometry standards&lt;/title&gt;&lt;/titles&gt;&lt;dates&gt;&lt;year&gt;2021&lt;/year&gt;&lt;/dates&gt;&lt;urls&gt;&lt;related-urls&gt;&lt;url&gt;https://www.thoracic.org.au/respiratorylaboratoryaccreditation/spirometry-standards&lt;/url&gt;&lt;/related-urls&gt;&lt;/urls&gt;&lt;custom1&gt;5 July&lt;/custom1&gt;&lt;custom2&gt;2021&lt;/custom2&gt;&lt;/record&gt;&lt;/Cite&gt;&lt;/EndNote&gt;</w:instrText>
      </w:r>
      <w:r>
        <w:fldChar w:fldCharType="separate"/>
      </w:r>
      <w:r w:rsidR="004B7D92">
        <w:rPr>
          <w:noProof/>
        </w:rPr>
        <w:t>(60)</w:t>
      </w:r>
      <w:r>
        <w:fldChar w:fldCharType="end"/>
      </w:r>
      <w:r>
        <w:t>. When concern arise, repeat complex lung function testing is recommended.</w:t>
      </w:r>
    </w:p>
    <w:p w14:paraId="7446B701" w14:textId="2A2E9364" w:rsidR="00E42B32" w:rsidRDefault="00E42B32" w:rsidP="00E42B32">
      <w:pPr>
        <w:pStyle w:val="BodyText"/>
      </w:pPr>
      <w:r w:rsidRPr="00653ACC">
        <w:rPr>
          <w:lang w:val="en"/>
        </w:rPr>
        <w:t xml:space="preserve">Findings </w:t>
      </w:r>
      <w:r w:rsidRPr="00653ACC">
        <w:t xml:space="preserve">of spirometry testing in patients with silicosis </w:t>
      </w:r>
      <w:r w:rsidRPr="00653ACC">
        <w:rPr>
          <w:lang w:val="en"/>
        </w:rPr>
        <w:t>may range between normal values and obstructive or restrictive patterns with marked decreases in FEV1 and</w:t>
      </w:r>
      <w:r>
        <w:rPr>
          <w:lang w:val="en"/>
        </w:rPr>
        <w:t>/or</w:t>
      </w:r>
      <w:r w:rsidRPr="00653ACC">
        <w:rPr>
          <w:lang w:val="en"/>
        </w:rPr>
        <w:t xml:space="preserve"> FVC. Observational studies in large series of patients have shown that loss of lung function with reduced FEV1 and</w:t>
      </w:r>
      <w:r>
        <w:rPr>
          <w:lang w:val="en"/>
        </w:rPr>
        <w:t>/or</w:t>
      </w:r>
      <w:r w:rsidRPr="00653ACC">
        <w:rPr>
          <w:lang w:val="en"/>
        </w:rPr>
        <w:t xml:space="preserve"> FVC is associated with the magnitude of exposure, extent of radiological lesions and his</w:t>
      </w:r>
      <w:r w:rsidRPr="00653ACC">
        <w:t>tory of tuberculosis.</w:t>
      </w:r>
      <w:r w:rsidRPr="00443164">
        <w:t xml:space="preserve"> </w:t>
      </w:r>
      <w:r>
        <w:t xml:space="preserve">It is strongly recommended that tracking software such as SPIROLA is used to facilitate monitoring and appropriate interpretation of changes in a patient’s condition and/or lung function overtime </w:t>
      </w:r>
      <w:r>
        <w:fldChar w:fldCharType="begin"/>
      </w:r>
      <w:r w:rsidR="004B7D92">
        <w:instrText xml:space="preserve"> ADDIN EN.CITE &lt;EndNote&gt;&lt;Cite&gt;&lt;Author&gt;Centers for Disease Control and Prevention&lt;/Author&gt;&lt;Year&gt;2014&lt;/Year&gt;&lt;RecNum&gt;99&lt;/RecNum&gt;&lt;DisplayText&gt;(70)&lt;/DisplayText&gt;&lt;record&gt;&lt;rec-number&gt;99&lt;/rec-number&gt;&lt;foreign-keys&gt;&lt;key app="EN" db-id="x5sfepsex5xp9xe0007vepxndxda5e92atas" timestamp="1634618807"&gt;99&lt;/key&gt;&lt;/foreign-keys&gt;&lt;ref-type name="Web Page"&gt;12&lt;/ref-type&gt;&lt;contributors&gt;&lt;authors&gt;&lt;author&gt;Centers for Disease Control and Prevention, &lt;/author&gt;&lt;/authors&gt;&lt;/contributors&gt;&lt;titles&gt;&lt;title&gt;Spirometry Longitudinal Data Analysis (SPIROLA) Software&lt;/title&gt;&lt;/titles&gt;&lt;dates&gt;&lt;year&gt;2014&lt;/year&gt;&lt;/dates&gt;&lt;urls&gt;&lt;related-urls&gt;&lt;url&gt;https://www.cdc.gov/niosh/topics/spirometry/spirola-software.html&lt;/url&gt;&lt;/related-urls&gt;&lt;/urls&gt;&lt;custom1&gt;19 October&lt;/custom1&gt;&lt;custom2&gt;2021&lt;/custom2&gt;&lt;/record&gt;&lt;/Cite&gt;&lt;/EndNote&gt;</w:instrText>
      </w:r>
      <w:r>
        <w:fldChar w:fldCharType="separate"/>
      </w:r>
      <w:r w:rsidR="004B7D92">
        <w:rPr>
          <w:noProof/>
        </w:rPr>
        <w:t>(70)</w:t>
      </w:r>
      <w:r>
        <w:fldChar w:fldCharType="end"/>
      </w:r>
      <w:r>
        <w:t>. Such programs can utili</w:t>
      </w:r>
      <w:r w:rsidR="00484857">
        <w:t>s</w:t>
      </w:r>
      <w:r>
        <w:t>e standardised LL</w:t>
      </w:r>
      <w:r w:rsidR="00BE59B6">
        <w:t>N</w:t>
      </w:r>
      <w:r>
        <w:t xml:space="preserve"> reference values and linear regression modelling to more reliably assess for change </w:t>
      </w:r>
      <w:r>
        <w:fldChar w:fldCharType="begin"/>
      </w:r>
      <w:r w:rsidR="004B7D92">
        <w:instrText xml:space="preserve"> ADDIN EN.CITE &lt;EndNote&gt;&lt;Cite&gt;&lt;Author&gt;Redlich&lt;/Author&gt;&lt;Year&gt;2014&lt;/Year&gt;&lt;RecNum&gt;113&lt;/RecNum&gt;&lt;DisplayText&gt;(66)&lt;/DisplayText&gt;&lt;record&gt;&lt;rec-number&gt;113&lt;/rec-number&gt;&lt;foreign-keys&gt;&lt;key app="EN" db-id="x5sfepsex5xp9xe0007vepxndxda5e92atas" timestamp="1636410519"&gt;113&lt;/key&gt;&lt;/foreign-keys&gt;&lt;ref-type name="Journal Article"&gt;17&lt;/ref-type&gt;&lt;contributors&gt;&lt;authors&gt;&lt;author&gt;Redlich, Carrie A.&lt;/author&gt;&lt;author&gt;Tarlo, Susan M.&lt;/author&gt;&lt;author&gt;Hankinson, John L.&lt;/author&gt;&lt;author&gt;Townsend, Mary C.&lt;/author&gt;&lt;author&gt;Eschenbacher, William L.&lt;/author&gt;&lt;author&gt;Von Essen, Susanna G.&lt;/author&gt;&lt;author&gt;Sigsgaard, Torben&lt;/author&gt;&lt;author&gt;Weissman, David N.&lt;/author&gt;&lt;/authors&gt;&lt;/contributors&gt;&lt;titles&gt;&lt;title&gt;Official American Thoracic Society Technical Standards: Spirometry in the Occupational Setting&lt;/title&gt;&lt;secondary-title&gt;American Journal of Respiratory and Critical Care Medicine&lt;/secondary-title&gt;&lt;/titles&gt;&lt;periodical&gt;&lt;full-title&gt;American Journal of Respiratory and Critical Care Medicine&lt;/full-title&gt;&lt;/periodical&gt;&lt;pages&gt;983-993&lt;/pages&gt;&lt;volume&gt;189&lt;/volume&gt;&lt;number&gt;8&lt;/number&gt;&lt;dates&gt;&lt;year&gt;2014&lt;/year&gt;&lt;/dates&gt;&lt;publisher&gt;American Thoracic Society&lt;/publisher&gt;&lt;isbn&gt;1073-449X&lt;/isbn&gt;&lt;urls&gt;&lt;related-urls&gt;&lt;url&gt;https://dx.doi.org/10.1164/rccm.201402-0337st&lt;/url&gt;&lt;/related-urls&gt;&lt;/urls&gt;&lt;electronic-resource-num&gt;10.1164/rccm.201402-0337st&lt;/electronic-resource-num&gt;&lt;/record&gt;&lt;/Cite&gt;&lt;/EndNote&gt;</w:instrText>
      </w:r>
      <w:r>
        <w:fldChar w:fldCharType="separate"/>
      </w:r>
      <w:r w:rsidR="004B7D92">
        <w:rPr>
          <w:noProof/>
        </w:rPr>
        <w:t>(66)</w:t>
      </w:r>
      <w:r>
        <w:fldChar w:fldCharType="end"/>
      </w:r>
      <w:r>
        <w:t>.</w:t>
      </w:r>
    </w:p>
    <w:p w14:paraId="57E795F3" w14:textId="02F908AA" w:rsidR="00E42B32" w:rsidRDefault="00E42B32" w:rsidP="00E42B32">
      <w:pPr>
        <w:pStyle w:val="BodyText"/>
      </w:pPr>
      <w:r>
        <w:lastRenderedPageBreak/>
        <w:t>Unless there is an established explanation,</w:t>
      </w:r>
      <w:r w:rsidRPr="00B505B8">
        <w:t xml:space="preserve"> </w:t>
      </w:r>
      <w:r>
        <w:t>t</w:t>
      </w:r>
      <w:r w:rsidRPr="0023605F">
        <w:t xml:space="preserve">he recommended action thresholds for spirometry results </w:t>
      </w:r>
      <w:r>
        <w:t xml:space="preserve">as appropriate to the persons clinical findings and occupational history </w:t>
      </w:r>
      <w:r w:rsidRPr="0023605F">
        <w:t>are</w:t>
      </w:r>
      <w:r>
        <w:t xml:space="preserve"> </w:t>
      </w:r>
      <w:r w:rsidRPr="0023605F">
        <w:t xml:space="preserve">presented in </w:t>
      </w:r>
      <w:r w:rsidRPr="0023605F">
        <w:fldChar w:fldCharType="begin"/>
      </w:r>
      <w:r w:rsidRPr="0023605F">
        <w:instrText xml:space="preserve"> REF _Ref79317665 \h </w:instrText>
      </w:r>
      <w:r>
        <w:instrText xml:space="preserve"> \* MERGEFORMAT </w:instrText>
      </w:r>
      <w:r w:rsidRPr="0023605F">
        <w:fldChar w:fldCharType="separate"/>
      </w:r>
      <w:r w:rsidR="00F44CF3">
        <w:t>Table 2</w:t>
      </w:r>
      <w:r w:rsidR="00F44CF3">
        <w:tab/>
      </w:r>
      <w:r w:rsidRPr="0023605F">
        <w:fldChar w:fldCharType="end"/>
      </w:r>
      <w:r>
        <w:t>.</w:t>
      </w:r>
    </w:p>
    <w:p w14:paraId="6A707D64" w14:textId="4F4B47C5" w:rsidR="00E42B32" w:rsidRDefault="00E42B32" w:rsidP="00E42B32">
      <w:pPr>
        <w:pStyle w:val="BodyText"/>
      </w:pPr>
      <w:r>
        <w:t xml:space="preserve"> If spirometry is abnormal, ensure that temporary reasons for this have been excluded (e.g. upper respiratory tract infection, reversible obstruction). Repeat spirometry including post-bronchodilator values and check for other reasons </w:t>
      </w:r>
      <w:r w:rsidRPr="00EB1DEE">
        <w:fldChar w:fldCharType="begin"/>
      </w:r>
      <w:r w:rsidR="004B7D92">
        <w:instrText xml:space="preserve"> ADDIN EN.CITE &lt;EndNote&gt;&lt;Cite&gt;&lt;Author&gt;The Thoracic Society of Australia and New Zealand (TSANZ)&lt;/Author&gt;&lt;Year&gt;2021&lt;/Year&gt;&lt;RecNum&gt;80&lt;/RecNum&gt;&lt;DisplayText&gt;(60)&lt;/DisplayText&gt;&lt;record&gt;&lt;rec-number&gt;80&lt;/rec-number&gt;&lt;foreign-keys&gt;&lt;key app="EN" db-id="x5sfepsex5xp9xe0007vepxndxda5e92atas" timestamp="1625453326"&gt;80&lt;/key&gt;&lt;/foreign-keys&gt;&lt;ref-type name="Web Page"&gt;12&lt;/ref-type&gt;&lt;contributors&gt;&lt;authors&gt;&lt;author&gt;The Thoracic Society of Australia and New Zealand (TSANZ),&lt;/author&gt;&lt;/authors&gt;&lt;/contributors&gt;&lt;titles&gt;&lt;title&gt;Spirometry standards&lt;/title&gt;&lt;/titles&gt;&lt;dates&gt;&lt;year&gt;2021&lt;/year&gt;&lt;/dates&gt;&lt;urls&gt;&lt;related-urls&gt;&lt;url&gt;https://www.thoracic.org.au/respiratorylaboratoryaccreditation/spirometry-standards&lt;/url&gt;&lt;/related-urls&gt;&lt;/urls&gt;&lt;custom1&gt;5 July&lt;/custom1&gt;&lt;custom2&gt;2021&lt;/custom2&gt;&lt;/record&gt;&lt;/Cite&gt;&lt;/EndNote&gt;</w:instrText>
      </w:r>
      <w:r w:rsidRPr="00EB1DEE">
        <w:fldChar w:fldCharType="separate"/>
      </w:r>
      <w:r w:rsidR="004B7D92">
        <w:rPr>
          <w:noProof/>
        </w:rPr>
        <w:t>(60)</w:t>
      </w:r>
      <w:r w:rsidRPr="00EB1DEE">
        <w:fldChar w:fldCharType="end"/>
      </w:r>
      <w:r>
        <w:t>, including outdated predictive values.</w:t>
      </w:r>
    </w:p>
    <w:p w14:paraId="788757AA" w14:textId="77777777" w:rsidR="00E42B32" w:rsidRPr="002D6603" w:rsidRDefault="00E42B32" w:rsidP="00E42B32">
      <w:pPr>
        <w:pStyle w:val="StyleTablefigurenotes1ptAfter6pt"/>
      </w:pPr>
    </w:p>
    <w:p w14:paraId="7B3B1C00" w14:textId="5E254D70" w:rsidR="00E42B32" w:rsidRPr="00547F07" w:rsidRDefault="00E42B32" w:rsidP="00E42B32">
      <w:pPr>
        <w:pStyle w:val="Caption"/>
      </w:pPr>
      <w:bookmarkStart w:id="83" w:name="_Ref90453903"/>
      <w:bookmarkStart w:id="84" w:name="_Ref67926348"/>
      <w:bookmarkStart w:id="85" w:name="_Ref79317665"/>
      <w:bookmarkStart w:id="86" w:name="_Toc89335255"/>
      <w:bookmarkStart w:id="87" w:name="_Toc93397255"/>
      <w:r>
        <w:t xml:space="preserve">Table </w:t>
      </w:r>
      <w:r>
        <w:fldChar w:fldCharType="begin"/>
      </w:r>
      <w:r w:rsidRPr="00C01BEA">
        <w:instrText xml:space="preserve"> SEQ Table \* ARABIC </w:instrText>
      </w:r>
      <w:r>
        <w:fldChar w:fldCharType="separate"/>
      </w:r>
      <w:r w:rsidR="00F44CF3">
        <w:rPr>
          <w:noProof/>
        </w:rPr>
        <w:t>2</w:t>
      </w:r>
      <w:r>
        <w:rPr>
          <w:noProof/>
        </w:rPr>
        <w:fldChar w:fldCharType="end"/>
      </w:r>
      <w:bookmarkEnd w:id="83"/>
      <w:r>
        <w:tab/>
      </w:r>
      <w:bookmarkEnd w:id="84"/>
      <w:bookmarkEnd w:id="85"/>
      <w:r>
        <w:t>Re</w:t>
      </w:r>
      <w:r w:rsidRPr="00312A20">
        <w:t xml:space="preserve">commended </w:t>
      </w:r>
      <w:r>
        <w:t xml:space="preserve">spirometry </w:t>
      </w:r>
      <w:r w:rsidRPr="009149E4">
        <w:t>action thresholds</w:t>
      </w:r>
      <w:bookmarkEnd w:id="86"/>
      <w:bookmarkEnd w:id="87"/>
    </w:p>
    <w:tbl>
      <w:tblPr>
        <w:tblW w:w="0" w:type="auto"/>
        <w:tblBorders>
          <w:top w:val="single" w:sz="4" w:space="0" w:color="CEC5BF" w:themeColor="background1" w:themeTint="99"/>
          <w:left w:val="single" w:sz="4" w:space="0" w:color="CEC5BF" w:themeColor="background1" w:themeTint="99"/>
          <w:bottom w:val="single" w:sz="4" w:space="0" w:color="CEC5BF" w:themeColor="background1" w:themeTint="99"/>
          <w:right w:val="single" w:sz="4" w:space="0" w:color="CEC5BF" w:themeColor="background1" w:themeTint="99"/>
          <w:insideH w:val="single" w:sz="4" w:space="0" w:color="CEC5BF" w:themeColor="background1" w:themeTint="99"/>
          <w:insideV w:val="single" w:sz="4" w:space="0" w:color="CEC5BF" w:themeColor="background1" w:themeTint="99"/>
        </w:tblBorders>
        <w:tblCellMar>
          <w:left w:w="85" w:type="dxa"/>
          <w:right w:w="85" w:type="dxa"/>
        </w:tblCellMar>
        <w:tblLook w:val="04A0" w:firstRow="1" w:lastRow="0" w:firstColumn="1" w:lastColumn="0" w:noHBand="0" w:noVBand="1"/>
      </w:tblPr>
      <w:tblGrid>
        <w:gridCol w:w="1693"/>
        <w:gridCol w:w="1660"/>
        <w:gridCol w:w="3112"/>
        <w:gridCol w:w="2551"/>
      </w:tblGrid>
      <w:tr w:rsidR="00E42B32" w:rsidRPr="00CA075F" w14:paraId="2B20BD87" w14:textId="77777777" w:rsidTr="002662B4">
        <w:trPr>
          <w:tblHeader/>
        </w:trPr>
        <w:tc>
          <w:tcPr>
            <w:tcW w:w="1693" w:type="dxa"/>
            <w:shd w:val="clear" w:color="auto" w:fill="D0CECE" w:themeFill="background2" w:themeFillShade="E6"/>
          </w:tcPr>
          <w:p w14:paraId="25AE26F6" w14:textId="77777777" w:rsidR="00E42B32" w:rsidRPr="00CA075F" w:rsidRDefault="00E42B32" w:rsidP="00CA075F">
            <w:pPr>
              <w:pStyle w:val="Tabletext"/>
              <w:rPr>
                <w:rStyle w:val="Strong"/>
              </w:rPr>
            </w:pPr>
            <w:r w:rsidRPr="00CA075F">
              <w:rPr>
                <w:rStyle w:val="Strong"/>
              </w:rPr>
              <w:t>Measurement</w:t>
            </w:r>
          </w:p>
        </w:tc>
        <w:tc>
          <w:tcPr>
            <w:tcW w:w="1660" w:type="dxa"/>
            <w:shd w:val="clear" w:color="auto" w:fill="D0CECE" w:themeFill="background2" w:themeFillShade="E6"/>
          </w:tcPr>
          <w:p w14:paraId="251961B1" w14:textId="77777777" w:rsidR="00E42B32" w:rsidRPr="00CA075F" w:rsidRDefault="00E42B32" w:rsidP="00CA075F">
            <w:pPr>
              <w:pStyle w:val="Tabletext"/>
              <w:rPr>
                <w:rStyle w:val="Strong"/>
              </w:rPr>
            </w:pPr>
            <w:r w:rsidRPr="00CA075F">
              <w:rPr>
                <w:rStyle w:val="Strong"/>
              </w:rPr>
              <w:t>Description</w:t>
            </w:r>
          </w:p>
        </w:tc>
        <w:tc>
          <w:tcPr>
            <w:tcW w:w="3112" w:type="dxa"/>
            <w:shd w:val="clear" w:color="auto" w:fill="D0CECE" w:themeFill="background2" w:themeFillShade="E6"/>
          </w:tcPr>
          <w:p w14:paraId="59C5913A" w14:textId="77777777" w:rsidR="00E42B32" w:rsidRPr="00CA075F" w:rsidRDefault="00E42B32" w:rsidP="00CA075F">
            <w:pPr>
              <w:pStyle w:val="Tabletext"/>
              <w:rPr>
                <w:rStyle w:val="Strong"/>
              </w:rPr>
            </w:pPr>
            <w:r w:rsidRPr="00CA075F">
              <w:rPr>
                <w:rStyle w:val="Strong"/>
              </w:rPr>
              <w:t>Result</w:t>
            </w:r>
          </w:p>
        </w:tc>
        <w:tc>
          <w:tcPr>
            <w:tcW w:w="2551" w:type="dxa"/>
            <w:shd w:val="clear" w:color="auto" w:fill="D0CECE" w:themeFill="background2" w:themeFillShade="E6"/>
          </w:tcPr>
          <w:p w14:paraId="0B613451" w14:textId="77777777" w:rsidR="00E42B32" w:rsidRPr="00CA075F" w:rsidRDefault="00E42B32" w:rsidP="00CA075F">
            <w:pPr>
              <w:pStyle w:val="Tabletext"/>
              <w:rPr>
                <w:rStyle w:val="Strong"/>
              </w:rPr>
            </w:pPr>
            <w:r w:rsidRPr="00CA075F">
              <w:rPr>
                <w:rStyle w:val="Strong"/>
              </w:rPr>
              <w:t>Action to take</w:t>
            </w:r>
          </w:p>
        </w:tc>
      </w:tr>
      <w:tr w:rsidR="00E42B32" w14:paraId="69E7C695" w14:textId="77777777" w:rsidTr="002662B4">
        <w:tc>
          <w:tcPr>
            <w:tcW w:w="1693" w:type="dxa"/>
            <w:vMerge w:val="restart"/>
            <w:vAlign w:val="center"/>
          </w:tcPr>
          <w:p w14:paraId="22139D11" w14:textId="77777777" w:rsidR="00E42B32" w:rsidRPr="00E5102C" w:rsidRDefault="00E42B32" w:rsidP="002662B4">
            <w:pPr>
              <w:pStyle w:val="Tabletext"/>
            </w:pPr>
            <w:r w:rsidRPr="00311C4B">
              <w:t>Absolute FEV1</w:t>
            </w:r>
            <w:r w:rsidRPr="00325D52">
              <w:t xml:space="preserve"> </w:t>
            </w:r>
          </w:p>
        </w:tc>
        <w:tc>
          <w:tcPr>
            <w:tcW w:w="1660" w:type="dxa"/>
            <w:vMerge w:val="restart"/>
            <w:vAlign w:val="center"/>
          </w:tcPr>
          <w:p w14:paraId="657D516B" w14:textId="77777777" w:rsidR="00E42B32" w:rsidRPr="00E5102C" w:rsidRDefault="00E42B32" w:rsidP="002662B4">
            <w:pPr>
              <w:pStyle w:val="Tabletext"/>
            </w:pPr>
            <w:r>
              <w:t>Reduced in individuals with airway obstruction</w:t>
            </w:r>
            <w:r w:rsidRPr="00064997">
              <w:rPr>
                <w:vertAlign w:val="superscript"/>
              </w:rPr>
              <w:t>1</w:t>
            </w:r>
          </w:p>
        </w:tc>
        <w:tc>
          <w:tcPr>
            <w:tcW w:w="3112" w:type="dxa"/>
          </w:tcPr>
          <w:p w14:paraId="13A95136" w14:textId="3806822E" w:rsidR="00E42B32" w:rsidRPr="000F4E91" w:rsidRDefault="00E42B32" w:rsidP="002662B4">
            <w:pPr>
              <w:pStyle w:val="Tabletext"/>
            </w:pPr>
            <w:r w:rsidRPr="00ED387D">
              <w:t xml:space="preserve">Normal: </w:t>
            </w:r>
            <w:r>
              <w:t xml:space="preserve">&gt;LLN derived from the GLI Spirometry equations </w:t>
            </w:r>
            <w:r>
              <w:fldChar w:fldCharType="begin"/>
            </w:r>
            <w:r w:rsidR="004B7D92">
              <w:instrText xml:space="preserve"> ADDIN EN.CITE &lt;EndNote&gt;&lt;Cite&gt;&lt;Author&gt;Quanjer&lt;/Author&gt;&lt;Year&gt;2012&lt;/Year&gt;&lt;RecNum&gt;43&lt;/RecNum&gt;&lt;DisplayText&gt;(65)&lt;/DisplayText&gt;&lt;record&gt;&lt;rec-number&gt;43&lt;/rec-number&gt;&lt;foreign-keys&gt;&lt;key app="EN" db-id="x5sfepsex5xp9xe0007vepxndxda5e92atas" timestamp="1615775163"&gt;43&lt;/key&gt;&lt;/foreign-keys&gt;&lt;ref-type name="Generic"&gt;13&lt;/ref-type&gt;&lt;contributors&gt;&lt;authors&gt;&lt;author&gt;Quanjer, Philip H&lt;/author&gt;&lt;author&gt;Stanojevic, Sanja&lt;/author&gt;&lt;author&gt;Cole, Tim J&lt;/author&gt;&lt;author&gt;Baur, Xaver&lt;/author&gt;&lt;author&gt;Hall, Graham L&lt;/author&gt;&lt;author&gt;Culver, Bruce H&lt;/author&gt;&lt;author&gt;Enright, Paul L&lt;/author&gt;&lt;author&gt;Hankinson, John L&lt;/author&gt;&lt;author&gt;Ip, Mary SM&lt;/author&gt;&lt;author&gt;Zheng, Jinping&lt;/author&gt;&lt;/authors&gt;&lt;/contributors&gt;&lt;titles&gt;&lt;title&gt;Multi-ethnic reference values for spirometry for the 3–95-yr age range: the global lung function 2012 equations&lt;/title&gt;&lt;/titles&gt;&lt;dates&gt;&lt;year&gt;2012&lt;/year&gt;&lt;/dates&gt;&lt;publisher&gt;Eur Respiratory Soc&lt;/publisher&gt;&lt;isbn&gt;0903-1936&lt;/isbn&gt;&lt;urls&gt;&lt;/urls&gt;&lt;/record&gt;&lt;/Cite&gt;&lt;/EndNote&gt;</w:instrText>
            </w:r>
            <w:r>
              <w:fldChar w:fldCharType="separate"/>
            </w:r>
            <w:r w:rsidR="004B7D92">
              <w:rPr>
                <w:noProof/>
              </w:rPr>
              <w:t>(65)</w:t>
            </w:r>
            <w:r>
              <w:fldChar w:fldCharType="end"/>
            </w:r>
            <w:r>
              <w:t xml:space="preserve"> </w:t>
            </w:r>
          </w:p>
        </w:tc>
        <w:tc>
          <w:tcPr>
            <w:tcW w:w="2551" w:type="dxa"/>
          </w:tcPr>
          <w:p w14:paraId="619D4833" w14:textId="58730D2F" w:rsidR="00E42B32" w:rsidRPr="00AC7996" w:rsidRDefault="00E42B32" w:rsidP="002662B4">
            <w:pPr>
              <w:pStyle w:val="Tabletext"/>
            </w:pPr>
            <w:r w:rsidRPr="00AC7996">
              <w:t>Re</w:t>
            </w:r>
            <w:r>
              <w:t xml:space="preserve">peat at least annually and six monthly in those classed as high or very high-risk (per </w:t>
            </w:r>
            <w:r w:rsidR="00491499" w:rsidRPr="00491499">
              <w:rPr>
                <w:rStyle w:val="Emphasis"/>
              </w:rPr>
              <w:fldChar w:fldCharType="begin"/>
            </w:r>
            <w:r w:rsidR="00491499" w:rsidRPr="00491499">
              <w:rPr>
                <w:rStyle w:val="Emphasis"/>
              </w:rPr>
              <w:instrText xml:space="preserve"> REF AppendixA \h </w:instrText>
            </w:r>
            <w:r w:rsidR="00491499">
              <w:rPr>
                <w:rStyle w:val="Emphasis"/>
              </w:rPr>
              <w:instrText xml:space="preserve"> \* MERGEFORMAT </w:instrText>
            </w:r>
            <w:r w:rsidR="00491499" w:rsidRPr="00491499">
              <w:rPr>
                <w:rStyle w:val="Emphasis"/>
              </w:rPr>
            </w:r>
            <w:r w:rsidR="00491499" w:rsidRPr="00491499">
              <w:rPr>
                <w:rStyle w:val="Emphasis"/>
              </w:rPr>
              <w:fldChar w:fldCharType="separate"/>
            </w:r>
            <w:r w:rsidR="00F44CF3" w:rsidRPr="00F44CF3">
              <w:rPr>
                <w:rStyle w:val="Emphasis"/>
              </w:rPr>
              <w:t>Appendix A</w:t>
            </w:r>
            <w:r w:rsidR="00491499" w:rsidRPr="00491499">
              <w:rPr>
                <w:rStyle w:val="Emphasis"/>
              </w:rPr>
              <w:fldChar w:fldCharType="end"/>
            </w:r>
            <w:r>
              <w:t>)</w:t>
            </w:r>
          </w:p>
        </w:tc>
      </w:tr>
      <w:tr w:rsidR="00E42B32" w14:paraId="02ECCDD8" w14:textId="77777777" w:rsidTr="002662B4">
        <w:tc>
          <w:tcPr>
            <w:tcW w:w="1693" w:type="dxa"/>
            <w:vMerge/>
          </w:tcPr>
          <w:p w14:paraId="7BBA3E35" w14:textId="77777777" w:rsidR="00E42B32" w:rsidRPr="00E5102C" w:rsidRDefault="00E42B32" w:rsidP="002662B4">
            <w:pPr>
              <w:pStyle w:val="Tabletext"/>
            </w:pPr>
          </w:p>
        </w:tc>
        <w:tc>
          <w:tcPr>
            <w:tcW w:w="1660" w:type="dxa"/>
            <w:vMerge/>
            <w:vAlign w:val="center"/>
          </w:tcPr>
          <w:p w14:paraId="32F16FAA" w14:textId="77777777" w:rsidR="00E42B32" w:rsidRPr="00311C4B" w:rsidRDefault="00E42B32" w:rsidP="002662B4">
            <w:pPr>
              <w:pStyle w:val="Tabletext"/>
            </w:pPr>
          </w:p>
        </w:tc>
        <w:tc>
          <w:tcPr>
            <w:tcW w:w="3112" w:type="dxa"/>
          </w:tcPr>
          <w:p w14:paraId="7355A2B3" w14:textId="2933FA38" w:rsidR="00E42B32" w:rsidRPr="000F4E91" w:rsidRDefault="00E42B32" w:rsidP="002662B4">
            <w:pPr>
              <w:pStyle w:val="Tabletext"/>
            </w:pPr>
            <w:r w:rsidRPr="00311C4B">
              <w:t>Abnormal: &lt;LLN</w:t>
            </w:r>
          </w:p>
        </w:tc>
        <w:tc>
          <w:tcPr>
            <w:tcW w:w="2551" w:type="dxa"/>
          </w:tcPr>
          <w:p w14:paraId="374F93FB" w14:textId="57D93C44" w:rsidR="00E42B32" w:rsidRPr="00AC7996" w:rsidRDefault="00E42B32" w:rsidP="002662B4">
            <w:pPr>
              <w:pStyle w:val="Tabletext"/>
            </w:pPr>
            <w:r>
              <w:t>Perform bronchodilator responsiveness testing. Consider f</w:t>
            </w:r>
            <w:r w:rsidRPr="00AC7996">
              <w:t>urther assessment</w:t>
            </w:r>
            <w:r>
              <w:t>s</w:t>
            </w:r>
            <w:r w:rsidRPr="00064997">
              <w:rPr>
                <w:vertAlign w:val="superscript"/>
              </w:rPr>
              <w:t>2</w:t>
            </w:r>
          </w:p>
        </w:tc>
      </w:tr>
      <w:tr w:rsidR="00E42B32" w14:paraId="1BEE715B" w14:textId="77777777" w:rsidTr="002662B4">
        <w:tc>
          <w:tcPr>
            <w:tcW w:w="1693" w:type="dxa"/>
            <w:vMerge w:val="restart"/>
            <w:vAlign w:val="center"/>
          </w:tcPr>
          <w:p w14:paraId="51A179C9" w14:textId="77777777" w:rsidR="00E42B32" w:rsidRPr="00311C4B" w:rsidRDefault="00E42B32" w:rsidP="002662B4">
            <w:pPr>
              <w:pStyle w:val="Tabletext"/>
            </w:pPr>
            <w:r w:rsidRPr="00311C4B">
              <w:t>FEV1</w:t>
            </w:r>
            <w:r>
              <w:t>/FVC ratio</w:t>
            </w:r>
            <w:r w:rsidRPr="00311C4B">
              <w:t xml:space="preserve"> </w:t>
            </w:r>
          </w:p>
        </w:tc>
        <w:tc>
          <w:tcPr>
            <w:tcW w:w="1660" w:type="dxa"/>
            <w:vMerge w:val="restart"/>
            <w:vAlign w:val="center"/>
          </w:tcPr>
          <w:p w14:paraId="3AC9F534" w14:textId="77777777" w:rsidR="00E42B32" w:rsidRPr="00311C4B" w:rsidRDefault="00E42B32" w:rsidP="002662B4">
            <w:pPr>
              <w:pStyle w:val="Tabletext"/>
            </w:pPr>
            <w:r>
              <w:t>Indicative of obstructive lung function</w:t>
            </w:r>
            <w:r w:rsidRPr="00064997">
              <w:rPr>
                <w:vertAlign w:val="superscript"/>
              </w:rPr>
              <w:t>1</w:t>
            </w:r>
          </w:p>
        </w:tc>
        <w:tc>
          <w:tcPr>
            <w:tcW w:w="3112" w:type="dxa"/>
          </w:tcPr>
          <w:p w14:paraId="70D0ACEC" w14:textId="657A6971" w:rsidR="00E42B32" w:rsidRPr="000F4E91" w:rsidRDefault="00E42B32" w:rsidP="002662B4">
            <w:pPr>
              <w:pStyle w:val="Tabletext"/>
            </w:pPr>
            <w:r w:rsidRPr="00311C4B">
              <w:t>Normal:</w:t>
            </w:r>
            <w:r w:rsidRPr="000F4E91">
              <w:t xml:space="preserve"> </w:t>
            </w:r>
            <w:r>
              <w:t xml:space="preserve">&gt;LLN derived from the GLI Spirometry equations </w:t>
            </w:r>
            <w:r>
              <w:fldChar w:fldCharType="begin"/>
            </w:r>
            <w:r w:rsidR="004B7D92">
              <w:instrText xml:space="preserve"> ADDIN EN.CITE &lt;EndNote&gt;&lt;Cite&gt;&lt;Author&gt;Quanjer&lt;/Author&gt;&lt;Year&gt;2012&lt;/Year&gt;&lt;RecNum&gt;43&lt;/RecNum&gt;&lt;DisplayText&gt;(65)&lt;/DisplayText&gt;&lt;record&gt;&lt;rec-number&gt;43&lt;/rec-number&gt;&lt;foreign-keys&gt;&lt;key app="EN" db-id="x5sfepsex5xp9xe0007vepxndxda5e92atas" timestamp="1615775163"&gt;43&lt;/key&gt;&lt;/foreign-keys&gt;&lt;ref-type name="Generic"&gt;13&lt;/ref-type&gt;&lt;contributors&gt;&lt;authors&gt;&lt;author&gt;Quanjer, Philip H&lt;/author&gt;&lt;author&gt;Stanojevic, Sanja&lt;/author&gt;&lt;author&gt;Cole, Tim J&lt;/author&gt;&lt;author&gt;Baur, Xaver&lt;/author&gt;&lt;author&gt;Hall, Graham L&lt;/author&gt;&lt;author&gt;Culver, Bruce H&lt;/author&gt;&lt;author&gt;Enright, Paul L&lt;/author&gt;&lt;author&gt;Hankinson, John L&lt;/author&gt;&lt;author&gt;Ip, Mary SM&lt;/author&gt;&lt;author&gt;Zheng, Jinping&lt;/author&gt;&lt;/authors&gt;&lt;/contributors&gt;&lt;titles&gt;&lt;title&gt;Multi-ethnic reference values for spirometry for the 3–95-yr age range: the global lung function 2012 equations&lt;/title&gt;&lt;/titles&gt;&lt;dates&gt;&lt;year&gt;2012&lt;/year&gt;&lt;/dates&gt;&lt;publisher&gt;Eur Respiratory Soc&lt;/publisher&gt;&lt;isbn&gt;0903-1936&lt;/isbn&gt;&lt;urls&gt;&lt;/urls&gt;&lt;/record&gt;&lt;/Cite&gt;&lt;/EndNote&gt;</w:instrText>
            </w:r>
            <w:r>
              <w:fldChar w:fldCharType="separate"/>
            </w:r>
            <w:r w:rsidR="004B7D92">
              <w:rPr>
                <w:noProof/>
              </w:rPr>
              <w:t>(65)</w:t>
            </w:r>
            <w:r>
              <w:fldChar w:fldCharType="end"/>
            </w:r>
          </w:p>
        </w:tc>
        <w:tc>
          <w:tcPr>
            <w:tcW w:w="2551" w:type="dxa"/>
          </w:tcPr>
          <w:p w14:paraId="1086BC32" w14:textId="03CE7E81" w:rsidR="00E42B32" w:rsidRPr="00AC7996" w:rsidRDefault="00E42B32" w:rsidP="002662B4">
            <w:pPr>
              <w:pStyle w:val="Tabletext"/>
            </w:pPr>
            <w:r w:rsidRPr="00AC7996">
              <w:t>Re</w:t>
            </w:r>
            <w:r>
              <w:t xml:space="preserve">peat at least annually and six monthly in those classed as high or very high-risk (per </w:t>
            </w:r>
            <w:r w:rsidR="00491499" w:rsidRPr="00491499">
              <w:rPr>
                <w:rStyle w:val="Emphasis"/>
              </w:rPr>
              <w:fldChar w:fldCharType="begin"/>
            </w:r>
            <w:r w:rsidR="00491499" w:rsidRPr="00491499">
              <w:rPr>
                <w:rStyle w:val="Emphasis"/>
              </w:rPr>
              <w:instrText xml:space="preserve"> REF AppendixA \h </w:instrText>
            </w:r>
            <w:r w:rsidR="00491499">
              <w:rPr>
                <w:rStyle w:val="Emphasis"/>
              </w:rPr>
              <w:instrText xml:space="preserve"> \* MERGEFORMAT </w:instrText>
            </w:r>
            <w:r w:rsidR="00491499" w:rsidRPr="00491499">
              <w:rPr>
                <w:rStyle w:val="Emphasis"/>
              </w:rPr>
            </w:r>
            <w:r w:rsidR="00491499" w:rsidRPr="00491499">
              <w:rPr>
                <w:rStyle w:val="Emphasis"/>
              </w:rPr>
              <w:fldChar w:fldCharType="separate"/>
            </w:r>
            <w:r w:rsidR="00F44CF3" w:rsidRPr="00F44CF3">
              <w:rPr>
                <w:rStyle w:val="Emphasis"/>
              </w:rPr>
              <w:t>Appendix A</w:t>
            </w:r>
            <w:r w:rsidR="00491499" w:rsidRPr="00491499">
              <w:rPr>
                <w:rStyle w:val="Emphasis"/>
              </w:rPr>
              <w:fldChar w:fldCharType="end"/>
            </w:r>
            <w:r>
              <w:t>)</w:t>
            </w:r>
          </w:p>
        </w:tc>
      </w:tr>
      <w:tr w:rsidR="00E42B32" w14:paraId="055FD92E" w14:textId="77777777" w:rsidTr="002662B4">
        <w:tc>
          <w:tcPr>
            <w:tcW w:w="1693" w:type="dxa"/>
            <w:vMerge/>
          </w:tcPr>
          <w:p w14:paraId="257F6376" w14:textId="77777777" w:rsidR="00E42B32" w:rsidRPr="00E5102C" w:rsidRDefault="00E42B32" w:rsidP="002662B4">
            <w:pPr>
              <w:pStyle w:val="Tabletext"/>
            </w:pPr>
          </w:p>
        </w:tc>
        <w:tc>
          <w:tcPr>
            <w:tcW w:w="1660" w:type="dxa"/>
            <w:vMerge/>
            <w:vAlign w:val="center"/>
          </w:tcPr>
          <w:p w14:paraId="23177093" w14:textId="77777777" w:rsidR="00E42B32" w:rsidRPr="00E5102C" w:rsidRDefault="00E42B32" w:rsidP="002662B4">
            <w:pPr>
              <w:pStyle w:val="Tabletext"/>
            </w:pPr>
          </w:p>
        </w:tc>
        <w:tc>
          <w:tcPr>
            <w:tcW w:w="3112" w:type="dxa"/>
          </w:tcPr>
          <w:p w14:paraId="55466E8C" w14:textId="12750E6F" w:rsidR="00E42B32" w:rsidRPr="009A0A47" w:rsidRDefault="00E42B32" w:rsidP="002662B4">
            <w:pPr>
              <w:pStyle w:val="Tabletext"/>
            </w:pPr>
            <w:r w:rsidRPr="009A0A47">
              <w:t xml:space="preserve">Abnormal: </w:t>
            </w:r>
            <w:r w:rsidRPr="00311C4B">
              <w:t>&lt;</w:t>
            </w:r>
            <w:r w:rsidRPr="00515883">
              <w:t xml:space="preserve">LLN </w:t>
            </w:r>
          </w:p>
        </w:tc>
        <w:tc>
          <w:tcPr>
            <w:tcW w:w="2551" w:type="dxa"/>
          </w:tcPr>
          <w:p w14:paraId="0A0BE514" w14:textId="43E9EDD8" w:rsidR="00E42B32" w:rsidRPr="00AC7996" w:rsidRDefault="00E42B32" w:rsidP="002662B4">
            <w:pPr>
              <w:pStyle w:val="Tabletext"/>
            </w:pPr>
            <w:r>
              <w:t>Perform bronchodilator responsiveness testing. Consider f</w:t>
            </w:r>
            <w:r w:rsidRPr="00AC7996">
              <w:t>urther assessment</w:t>
            </w:r>
            <w:r>
              <w:t>s</w:t>
            </w:r>
            <w:r w:rsidRPr="00064997">
              <w:rPr>
                <w:vertAlign w:val="superscript"/>
              </w:rPr>
              <w:t>2</w:t>
            </w:r>
          </w:p>
        </w:tc>
      </w:tr>
      <w:tr w:rsidR="00E42B32" w14:paraId="6B327A18" w14:textId="77777777" w:rsidTr="002662B4">
        <w:tc>
          <w:tcPr>
            <w:tcW w:w="1693" w:type="dxa"/>
            <w:vMerge w:val="restart"/>
            <w:vAlign w:val="center"/>
          </w:tcPr>
          <w:p w14:paraId="491B73EE" w14:textId="77777777" w:rsidR="00E42B32" w:rsidRPr="00311C4B" w:rsidRDefault="00E42B32" w:rsidP="002662B4">
            <w:pPr>
              <w:pStyle w:val="Tabletext"/>
            </w:pPr>
            <w:r w:rsidRPr="00311C4B">
              <w:t>FVC</w:t>
            </w:r>
            <w:r w:rsidRPr="00EA2B06">
              <w:t xml:space="preserve"> </w:t>
            </w:r>
          </w:p>
        </w:tc>
        <w:tc>
          <w:tcPr>
            <w:tcW w:w="1660" w:type="dxa"/>
            <w:vMerge w:val="restart"/>
            <w:vAlign w:val="center"/>
          </w:tcPr>
          <w:p w14:paraId="3D3B5078" w14:textId="77777777" w:rsidR="00E42B32" w:rsidRPr="00311C4B" w:rsidRDefault="00E42B32" w:rsidP="002662B4">
            <w:pPr>
              <w:pStyle w:val="Tabletext"/>
            </w:pPr>
            <w:r>
              <w:t xml:space="preserve">Suggestive of </w:t>
            </w:r>
            <w:r w:rsidRPr="00311C4B">
              <w:t>restrictive lung disease – pleural alveolar interstitial neuromuscular thoraci</w:t>
            </w:r>
            <w:r>
              <w:t>c (PAINT)</w:t>
            </w:r>
          </w:p>
        </w:tc>
        <w:tc>
          <w:tcPr>
            <w:tcW w:w="3112" w:type="dxa"/>
          </w:tcPr>
          <w:p w14:paraId="278AF1B9" w14:textId="5623CA8F" w:rsidR="00E42B32" w:rsidRPr="009A0A47" w:rsidRDefault="00E42B32" w:rsidP="002662B4">
            <w:pPr>
              <w:pStyle w:val="Tabletext"/>
            </w:pPr>
            <w:r w:rsidRPr="00311C4B">
              <w:t>Normal:</w:t>
            </w:r>
            <w:r w:rsidRPr="000F4E91">
              <w:t xml:space="preserve"> </w:t>
            </w:r>
            <w:r>
              <w:t xml:space="preserve">&gt;LLN derived from the GLI Spirometry equations </w:t>
            </w:r>
            <w:r>
              <w:fldChar w:fldCharType="begin"/>
            </w:r>
            <w:r w:rsidR="004B7D92">
              <w:instrText xml:space="preserve"> ADDIN EN.CITE &lt;EndNote&gt;&lt;Cite&gt;&lt;Author&gt;Quanjer&lt;/Author&gt;&lt;Year&gt;2012&lt;/Year&gt;&lt;RecNum&gt;43&lt;/RecNum&gt;&lt;DisplayText&gt;(65)&lt;/DisplayText&gt;&lt;record&gt;&lt;rec-number&gt;43&lt;/rec-number&gt;&lt;foreign-keys&gt;&lt;key app="EN" db-id="x5sfepsex5xp9xe0007vepxndxda5e92atas" timestamp="1615775163"&gt;43&lt;/key&gt;&lt;/foreign-keys&gt;&lt;ref-type name="Generic"&gt;13&lt;/ref-type&gt;&lt;contributors&gt;&lt;authors&gt;&lt;author&gt;Quanjer, Philip H&lt;/author&gt;&lt;author&gt;Stanojevic, Sanja&lt;/author&gt;&lt;author&gt;Cole, Tim J&lt;/author&gt;&lt;author&gt;Baur, Xaver&lt;/author&gt;&lt;author&gt;Hall, Graham L&lt;/author&gt;&lt;author&gt;Culver, Bruce H&lt;/author&gt;&lt;author&gt;Enright, Paul L&lt;/author&gt;&lt;author&gt;Hankinson, John L&lt;/author&gt;&lt;author&gt;Ip, Mary SM&lt;/author&gt;&lt;author&gt;Zheng, Jinping&lt;/author&gt;&lt;/authors&gt;&lt;/contributors&gt;&lt;titles&gt;&lt;title&gt;Multi-ethnic reference values for spirometry for the 3–95-yr age range: the global lung function 2012 equations&lt;/title&gt;&lt;/titles&gt;&lt;dates&gt;&lt;year&gt;2012&lt;/year&gt;&lt;/dates&gt;&lt;publisher&gt;Eur Respiratory Soc&lt;/publisher&gt;&lt;isbn&gt;0903-1936&lt;/isbn&gt;&lt;urls&gt;&lt;/urls&gt;&lt;/record&gt;&lt;/Cite&gt;&lt;/EndNote&gt;</w:instrText>
            </w:r>
            <w:r>
              <w:fldChar w:fldCharType="separate"/>
            </w:r>
            <w:r w:rsidR="004B7D92">
              <w:rPr>
                <w:noProof/>
              </w:rPr>
              <w:t>(65)</w:t>
            </w:r>
            <w:r>
              <w:fldChar w:fldCharType="end"/>
            </w:r>
          </w:p>
        </w:tc>
        <w:tc>
          <w:tcPr>
            <w:tcW w:w="2551" w:type="dxa"/>
          </w:tcPr>
          <w:p w14:paraId="18680FCA" w14:textId="7D123E8A" w:rsidR="00E42B32" w:rsidRPr="00AC7996" w:rsidRDefault="00E42B32" w:rsidP="002662B4">
            <w:pPr>
              <w:pStyle w:val="Tabletext"/>
            </w:pPr>
            <w:r w:rsidRPr="00AC7996">
              <w:t>Re</w:t>
            </w:r>
            <w:r>
              <w:t xml:space="preserve">peat at least annually and six monthly in those classed as high or very high-risk (per </w:t>
            </w:r>
            <w:r w:rsidR="00491499" w:rsidRPr="00491499">
              <w:rPr>
                <w:rStyle w:val="Emphasis"/>
              </w:rPr>
              <w:fldChar w:fldCharType="begin"/>
            </w:r>
            <w:r w:rsidR="00491499" w:rsidRPr="00491499">
              <w:rPr>
                <w:rStyle w:val="Emphasis"/>
              </w:rPr>
              <w:instrText xml:space="preserve"> REF AppendixA \h </w:instrText>
            </w:r>
            <w:r w:rsidR="00491499">
              <w:rPr>
                <w:rStyle w:val="Emphasis"/>
              </w:rPr>
              <w:instrText xml:space="preserve"> \* MERGEFORMAT </w:instrText>
            </w:r>
            <w:r w:rsidR="00491499" w:rsidRPr="00491499">
              <w:rPr>
                <w:rStyle w:val="Emphasis"/>
              </w:rPr>
            </w:r>
            <w:r w:rsidR="00491499" w:rsidRPr="00491499">
              <w:rPr>
                <w:rStyle w:val="Emphasis"/>
              </w:rPr>
              <w:fldChar w:fldCharType="separate"/>
            </w:r>
            <w:r w:rsidR="00F44CF3" w:rsidRPr="00F44CF3">
              <w:rPr>
                <w:rStyle w:val="Emphasis"/>
              </w:rPr>
              <w:t>Appendix A</w:t>
            </w:r>
            <w:r w:rsidR="00491499" w:rsidRPr="00491499">
              <w:rPr>
                <w:rStyle w:val="Emphasis"/>
              </w:rPr>
              <w:fldChar w:fldCharType="end"/>
            </w:r>
            <w:r>
              <w:t>)</w:t>
            </w:r>
          </w:p>
        </w:tc>
      </w:tr>
      <w:tr w:rsidR="00E42B32" w14:paraId="09AD07FB" w14:textId="77777777" w:rsidTr="002662B4">
        <w:tc>
          <w:tcPr>
            <w:tcW w:w="1693" w:type="dxa"/>
            <w:vMerge/>
          </w:tcPr>
          <w:p w14:paraId="0A82D006" w14:textId="77777777" w:rsidR="00E42B32" w:rsidRPr="00E5102C" w:rsidRDefault="00E42B32" w:rsidP="002662B4">
            <w:pPr>
              <w:pStyle w:val="Tabletext"/>
            </w:pPr>
          </w:p>
        </w:tc>
        <w:tc>
          <w:tcPr>
            <w:tcW w:w="1660" w:type="dxa"/>
            <w:vMerge/>
            <w:vAlign w:val="center"/>
          </w:tcPr>
          <w:p w14:paraId="57733FD5" w14:textId="77777777" w:rsidR="00E42B32" w:rsidRPr="00311C4B" w:rsidRDefault="00E42B32" w:rsidP="002662B4">
            <w:pPr>
              <w:pStyle w:val="Tabletext"/>
            </w:pPr>
          </w:p>
        </w:tc>
        <w:tc>
          <w:tcPr>
            <w:tcW w:w="3112" w:type="dxa"/>
          </w:tcPr>
          <w:p w14:paraId="7B64BD6B" w14:textId="07CA91E6" w:rsidR="00E42B32" w:rsidRPr="00311C4B" w:rsidRDefault="00E42B32" w:rsidP="002662B4">
            <w:pPr>
              <w:pStyle w:val="Tabletext"/>
            </w:pPr>
            <w:r w:rsidRPr="009A0A47">
              <w:t xml:space="preserve">Abnormal: </w:t>
            </w:r>
            <w:r w:rsidRPr="00311C4B">
              <w:t>&lt;</w:t>
            </w:r>
            <w:r w:rsidRPr="00515883">
              <w:t>LLN</w:t>
            </w:r>
          </w:p>
        </w:tc>
        <w:tc>
          <w:tcPr>
            <w:tcW w:w="2551" w:type="dxa"/>
          </w:tcPr>
          <w:p w14:paraId="62C3B96A" w14:textId="00565BF4" w:rsidR="00E42B32" w:rsidRPr="00AC7996" w:rsidRDefault="00E42B32" w:rsidP="002662B4">
            <w:pPr>
              <w:pStyle w:val="Tabletext"/>
            </w:pPr>
            <w:r>
              <w:t>Refer for complex lung function testing. Consider f</w:t>
            </w:r>
            <w:r w:rsidRPr="00AC7996">
              <w:t>urther assessment</w:t>
            </w:r>
            <w:r>
              <w:t>s</w:t>
            </w:r>
            <w:r w:rsidRPr="00064997">
              <w:rPr>
                <w:vertAlign w:val="superscript"/>
              </w:rPr>
              <w:t>2</w:t>
            </w:r>
          </w:p>
        </w:tc>
      </w:tr>
      <w:tr w:rsidR="00E42B32" w14:paraId="26F910E2" w14:textId="77777777" w:rsidTr="000230D0">
        <w:tc>
          <w:tcPr>
            <w:tcW w:w="1693" w:type="dxa"/>
            <w:vMerge w:val="restart"/>
            <w:vAlign w:val="center"/>
          </w:tcPr>
          <w:p w14:paraId="4E17CDF2" w14:textId="77777777" w:rsidR="00E42B32" w:rsidRPr="00311C4B" w:rsidRDefault="00E42B32" w:rsidP="002662B4">
            <w:pPr>
              <w:pStyle w:val="Tabletext"/>
              <w:rPr>
                <w:b/>
              </w:rPr>
            </w:pPr>
            <w:r>
              <w:t>B</w:t>
            </w:r>
            <w:r w:rsidRPr="00311C4B">
              <w:t xml:space="preserve">ronchodilator </w:t>
            </w:r>
            <w:r>
              <w:t xml:space="preserve">responsiveness testing for </w:t>
            </w:r>
            <w:r w:rsidRPr="00311C4B">
              <w:t>spirometry</w:t>
            </w:r>
          </w:p>
        </w:tc>
        <w:tc>
          <w:tcPr>
            <w:tcW w:w="1660" w:type="dxa"/>
            <w:vAlign w:val="center"/>
          </w:tcPr>
          <w:p w14:paraId="1F7D1794" w14:textId="079A5DBF" w:rsidR="00E42B32" w:rsidRPr="002679AB" w:rsidRDefault="00E42B32" w:rsidP="000230D0">
            <w:pPr>
              <w:pStyle w:val="Tabletext"/>
            </w:pPr>
            <w:r w:rsidRPr="009A52AB">
              <w:t>Reduces intra-individual variation</w:t>
            </w:r>
          </w:p>
        </w:tc>
        <w:tc>
          <w:tcPr>
            <w:tcW w:w="3112" w:type="dxa"/>
          </w:tcPr>
          <w:p w14:paraId="1CFE38CD" w14:textId="33A17361" w:rsidR="00E42B32" w:rsidRPr="009A0A47" w:rsidRDefault="00F017AC" w:rsidP="002662B4">
            <w:pPr>
              <w:pStyle w:val="Tabletext"/>
            </w:pPr>
            <w:r>
              <w:t>Positive</w:t>
            </w:r>
            <w:r w:rsidR="00E42B32">
              <w:t xml:space="preserve"> response</w:t>
            </w:r>
            <w:r w:rsidR="00E42B32" w:rsidRPr="000F4E91">
              <w:t>:</w:t>
            </w:r>
            <w:r w:rsidR="00E42B32" w:rsidRPr="00311C4B">
              <w:t xml:space="preserve"> </w:t>
            </w:r>
            <w:r w:rsidR="00E42B32">
              <w:t xml:space="preserve">Change in FEV1 and/or FVC </w:t>
            </w:r>
            <w:r w:rsidR="00E42B32" w:rsidRPr="00311C4B">
              <w:t xml:space="preserve">&lt;12% </w:t>
            </w:r>
            <w:r w:rsidR="002A495B">
              <w:t>AND</w:t>
            </w:r>
            <w:r w:rsidR="00E42B32">
              <w:t xml:space="preserve"> 200 mL</w:t>
            </w:r>
          </w:p>
        </w:tc>
        <w:tc>
          <w:tcPr>
            <w:tcW w:w="2551" w:type="dxa"/>
          </w:tcPr>
          <w:p w14:paraId="5FD5C525" w14:textId="77777777" w:rsidR="00E42B32" w:rsidRPr="00AC7996" w:rsidRDefault="00E42B32" w:rsidP="002662B4">
            <w:pPr>
              <w:pStyle w:val="Tabletext"/>
            </w:pPr>
            <w:r>
              <w:t>If indicated r</w:t>
            </w:r>
            <w:r w:rsidRPr="00AC7996">
              <w:t>e</w:t>
            </w:r>
            <w:r>
              <w:t xml:space="preserve">peat at least annually </w:t>
            </w:r>
          </w:p>
        </w:tc>
      </w:tr>
      <w:tr w:rsidR="00E42B32" w14:paraId="436C0C2F" w14:textId="77777777" w:rsidTr="000230D0">
        <w:tc>
          <w:tcPr>
            <w:tcW w:w="1693" w:type="dxa"/>
            <w:vMerge/>
            <w:vAlign w:val="center"/>
          </w:tcPr>
          <w:p w14:paraId="3C096BEB" w14:textId="77777777" w:rsidR="00E42B32" w:rsidRDefault="00E42B32" w:rsidP="002662B4">
            <w:pPr>
              <w:pStyle w:val="Tabletext"/>
            </w:pPr>
          </w:p>
        </w:tc>
        <w:tc>
          <w:tcPr>
            <w:tcW w:w="1660" w:type="dxa"/>
            <w:vAlign w:val="center"/>
          </w:tcPr>
          <w:p w14:paraId="099D82FE" w14:textId="54A7FA7C" w:rsidR="00E42B32" w:rsidRPr="009A52AB" w:rsidRDefault="00E42B32" w:rsidP="000230D0">
            <w:pPr>
              <w:pStyle w:val="Tabletext"/>
            </w:pPr>
            <w:r w:rsidRPr="00325D52">
              <w:t>Screens for reversible obstruction</w:t>
            </w:r>
            <w:r>
              <w:t xml:space="preserve"> (suggestive of asthma)</w:t>
            </w:r>
          </w:p>
        </w:tc>
        <w:tc>
          <w:tcPr>
            <w:tcW w:w="3112" w:type="dxa"/>
          </w:tcPr>
          <w:p w14:paraId="7AB6FF78" w14:textId="4A846981" w:rsidR="00E42B32" w:rsidRDefault="00E42B32" w:rsidP="005D3916">
            <w:r>
              <w:t>Clinically relevant bronchodilator response defined as change in FEV1 and/or FVC &gt;</w:t>
            </w:r>
            <w:r w:rsidRPr="00311C4B">
              <w:t xml:space="preserve">12% </w:t>
            </w:r>
            <w:r>
              <w:t>and 200</w:t>
            </w:r>
            <w:r w:rsidR="008C7B78">
              <w:t xml:space="preserve"> </w:t>
            </w:r>
            <w:r>
              <w:t xml:space="preserve">mL AND </w:t>
            </w:r>
            <w:r w:rsidR="00BD52E3">
              <w:t>p</w:t>
            </w:r>
            <w:r>
              <w:t>ost bronchodilator FEV1/FVC &gt;LLN</w:t>
            </w:r>
          </w:p>
        </w:tc>
        <w:tc>
          <w:tcPr>
            <w:tcW w:w="2551" w:type="dxa"/>
          </w:tcPr>
          <w:p w14:paraId="59739D72" w14:textId="77777777" w:rsidR="00E42B32" w:rsidRDefault="00E42B32" w:rsidP="002662B4">
            <w:pPr>
              <w:pStyle w:val="Tabletext"/>
            </w:pPr>
            <w:r>
              <w:t>Suggestive of asthma</w:t>
            </w:r>
            <w:r w:rsidRPr="00AC7996">
              <w:t xml:space="preserve"> – </w:t>
            </w:r>
            <w:r>
              <w:t xml:space="preserve">consider other clinical symptoms and signs and </w:t>
            </w:r>
            <w:r w:rsidRPr="00AC7996">
              <w:t xml:space="preserve">manage as per relevant guidelines </w:t>
            </w:r>
          </w:p>
        </w:tc>
      </w:tr>
      <w:tr w:rsidR="00E42B32" w14:paraId="0A100A4C" w14:textId="77777777" w:rsidTr="000451B5">
        <w:tc>
          <w:tcPr>
            <w:tcW w:w="1693" w:type="dxa"/>
            <w:vMerge/>
          </w:tcPr>
          <w:p w14:paraId="231C44E3" w14:textId="77777777" w:rsidR="00E42B32" w:rsidRPr="00E5102C" w:rsidRDefault="00E42B32" w:rsidP="002662B4">
            <w:pPr>
              <w:pStyle w:val="Tabletext"/>
            </w:pPr>
          </w:p>
        </w:tc>
        <w:tc>
          <w:tcPr>
            <w:tcW w:w="1660" w:type="dxa"/>
            <w:vAlign w:val="center"/>
          </w:tcPr>
          <w:p w14:paraId="0E8B7BD4" w14:textId="77777777" w:rsidR="00E42B32" w:rsidRPr="00E5102C" w:rsidRDefault="00E42B32" w:rsidP="000451B5">
            <w:pPr>
              <w:pStyle w:val="Tabletext"/>
            </w:pPr>
            <w:r>
              <w:t>Non-reversible obstruction indicative of COPD</w:t>
            </w:r>
          </w:p>
        </w:tc>
        <w:tc>
          <w:tcPr>
            <w:tcW w:w="3112" w:type="dxa"/>
          </w:tcPr>
          <w:p w14:paraId="181A32CF" w14:textId="7DEFCFD0" w:rsidR="00E42B32" w:rsidRPr="009A0A47" w:rsidRDefault="00E42B32" w:rsidP="002662B4">
            <w:pPr>
              <w:pStyle w:val="Tabletext"/>
            </w:pPr>
            <w:r>
              <w:t>Post bronchodilator FEV1/FVC &lt;LLN irrespective of the presence of a clinically relevant bronchodilator response (as above)</w:t>
            </w:r>
          </w:p>
        </w:tc>
        <w:tc>
          <w:tcPr>
            <w:tcW w:w="2551" w:type="dxa"/>
          </w:tcPr>
          <w:p w14:paraId="401BEAEB" w14:textId="77777777" w:rsidR="00E42B32" w:rsidRPr="00AC7996" w:rsidRDefault="00E42B32" w:rsidP="002662B4">
            <w:pPr>
              <w:pStyle w:val="Tabletext"/>
            </w:pPr>
            <w:r>
              <w:t>Suggestive of COPD</w:t>
            </w:r>
            <w:r w:rsidRPr="00AC7996">
              <w:t xml:space="preserve"> – </w:t>
            </w:r>
            <w:r>
              <w:t xml:space="preserve">consider other clinical symptoms and signs and </w:t>
            </w:r>
            <w:r w:rsidRPr="00AC7996">
              <w:t xml:space="preserve">manage as per relevant guidelines </w:t>
            </w:r>
          </w:p>
        </w:tc>
      </w:tr>
      <w:tr w:rsidR="00E42B32" w14:paraId="19844C22" w14:textId="77777777" w:rsidTr="002662B4">
        <w:tc>
          <w:tcPr>
            <w:tcW w:w="1693" w:type="dxa"/>
            <w:vMerge w:val="restart"/>
            <w:vAlign w:val="center"/>
          </w:tcPr>
          <w:p w14:paraId="2467BFAE" w14:textId="77777777" w:rsidR="00E42B32" w:rsidRPr="00325D52" w:rsidRDefault="00E42B32" w:rsidP="00252014">
            <w:pPr>
              <w:pStyle w:val="Tabletext"/>
              <w:keepNext/>
              <w:keepLines/>
            </w:pPr>
            <w:r>
              <w:lastRenderedPageBreak/>
              <w:t>Seria</w:t>
            </w:r>
            <w:r w:rsidRPr="003F2BE6">
              <w:t xml:space="preserve">l </w:t>
            </w:r>
            <w:r w:rsidRPr="00311C4B">
              <w:t>metrics</w:t>
            </w:r>
          </w:p>
        </w:tc>
        <w:tc>
          <w:tcPr>
            <w:tcW w:w="1660" w:type="dxa"/>
            <w:vMerge w:val="restart"/>
            <w:vAlign w:val="center"/>
          </w:tcPr>
          <w:p w14:paraId="3B314749" w14:textId="072F76E4" w:rsidR="00E42B32" w:rsidRPr="002679AB" w:rsidRDefault="00E42B32" w:rsidP="00252014">
            <w:pPr>
              <w:pStyle w:val="Tabletext"/>
              <w:keepNext/>
              <w:keepLines/>
            </w:pPr>
            <w:r>
              <w:t xml:space="preserve">Progressive disease </w:t>
            </w:r>
            <w:r w:rsidRPr="004D1327">
              <w:fldChar w:fldCharType="begin">
                <w:fldData xml:space="preserve">PEVuZE5vdGU+PENpdGU+PEF1dGhvcj5Ub3duc2VuZDwvQXV0aG9yPjxZZWFyPjIwMjA8L1llYXI+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</w:fldData>
              </w:fldChar>
            </w:r>
            <w:r w:rsidR="004B7D92">
              <w:instrText xml:space="preserve"> ADDIN EN.CITE </w:instrText>
            </w:r>
            <w:r w:rsidR="004B7D92">
              <w:fldChar w:fldCharType="begin">
                <w:fldData xml:space="preserve">PEVuZE5vdGU+PENpdGU+PEF1dGhvcj5Ub3duc2VuZDwvQXV0aG9yPjxZZWFyPjIwMjA8L1llYXI+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</w:fldData>
              </w:fldChar>
            </w:r>
            <w:r w:rsidR="004B7D92">
              <w:instrText xml:space="preserve"> ADDIN EN.CITE.DATA </w:instrText>
            </w:r>
            <w:r w:rsidR="004B7D92">
              <w:fldChar w:fldCharType="end"/>
            </w:r>
            <w:r w:rsidRPr="004D1327">
              <w:fldChar w:fldCharType="separate"/>
            </w:r>
            <w:r w:rsidR="004B7D92">
              <w:rPr>
                <w:noProof/>
              </w:rPr>
              <w:t>(66, 67)</w:t>
            </w:r>
            <w:r w:rsidRPr="004D1327">
              <w:fldChar w:fldCharType="end"/>
            </w:r>
            <w:r>
              <w:t xml:space="preserve"> </w:t>
            </w:r>
          </w:p>
        </w:tc>
        <w:tc>
          <w:tcPr>
            <w:tcW w:w="3112" w:type="dxa"/>
          </w:tcPr>
          <w:p w14:paraId="6C888386" w14:textId="0EA38292" w:rsidR="00E42B32" w:rsidRPr="000F4E91" w:rsidRDefault="00E42B32" w:rsidP="00252014">
            <w:pPr>
              <w:pStyle w:val="Tabletext"/>
              <w:keepNext/>
              <w:keepLines/>
            </w:pPr>
            <w:r>
              <w:t xml:space="preserve">Normal: Changes in </w:t>
            </w:r>
            <w:r w:rsidRPr="00D878DA">
              <w:t xml:space="preserve">FEV1 or FVC, expressed in GLI percent predicted, declines by </w:t>
            </w:r>
            <w:r>
              <w:rPr>
                <w:rFonts w:cstheme="minorHAnsi"/>
              </w:rPr>
              <w:t>≤</w:t>
            </w:r>
            <w:r w:rsidRPr="00D878DA">
              <w:t>1</w:t>
            </w:r>
            <w:r>
              <w:t>0</w:t>
            </w:r>
            <w:r w:rsidRPr="00D878DA">
              <w:t>% from baseline test over any period</w:t>
            </w:r>
          </w:p>
        </w:tc>
        <w:tc>
          <w:tcPr>
            <w:tcW w:w="2551" w:type="dxa"/>
          </w:tcPr>
          <w:p w14:paraId="4C2A9ADF" w14:textId="1D122C35" w:rsidR="00E42B32" w:rsidRPr="00AC7996" w:rsidRDefault="00E42B32" w:rsidP="00252014">
            <w:pPr>
              <w:pStyle w:val="Tabletext"/>
              <w:keepNext/>
              <w:keepLines/>
            </w:pPr>
            <w:r w:rsidRPr="00AC7996">
              <w:t>Re</w:t>
            </w:r>
            <w:r>
              <w:t xml:space="preserve">peat at least annually and six monthly in those classed as high or very high-risk (per </w:t>
            </w:r>
            <w:r w:rsidR="00491499" w:rsidRPr="00491499">
              <w:rPr>
                <w:rStyle w:val="Emphasis"/>
              </w:rPr>
              <w:fldChar w:fldCharType="begin"/>
            </w:r>
            <w:r w:rsidR="00491499" w:rsidRPr="00491499">
              <w:rPr>
                <w:rStyle w:val="Emphasis"/>
              </w:rPr>
              <w:instrText xml:space="preserve"> REF AppendixA \h </w:instrText>
            </w:r>
            <w:r w:rsidR="00491499">
              <w:rPr>
                <w:rStyle w:val="Emphasis"/>
              </w:rPr>
              <w:instrText xml:space="preserve"> \* MERGEFORMAT </w:instrText>
            </w:r>
            <w:r w:rsidR="00491499" w:rsidRPr="00491499">
              <w:rPr>
                <w:rStyle w:val="Emphasis"/>
              </w:rPr>
            </w:r>
            <w:r w:rsidR="00491499" w:rsidRPr="00491499">
              <w:rPr>
                <w:rStyle w:val="Emphasis"/>
              </w:rPr>
              <w:fldChar w:fldCharType="separate"/>
            </w:r>
            <w:r w:rsidR="00F44CF3" w:rsidRPr="00F44CF3">
              <w:rPr>
                <w:rStyle w:val="Emphasis"/>
              </w:rPr>
              <w:t>Appendix A</w:t>
            </w:r>
            <w:r w:rsidR="00491499" w:rsidRPr="00491499">
              <w:rPr>
                <w:rStyle w:val="Emphasis"/>
              </w:rPr>
              <w:fldChar w:fldCharType="end"/>
            </w:r>
            <w:r>
              <w:t>)</w:t>
            </w:r>
          </w:p>
        </w:tc>
      </w:tr>
      <w:tr w:rsidR="00E42B32" w14:paraId="08A90E42" w14:textId="77777777" w:rsidTr="002662B4">
        <w:tc>
          <w:tcPr>
            <w:tcW w:w="1693" w:type="dxa"/>
            <w:vMerge/>
          </w:tcPr>
          <w:p w14:paraId="03697625" w14:textId="77777777" w:rsidR="00E42B32" w:rsidRPr="00E5102C" w:rsidRDefault="00E42B32" w:rsidP="00252014">
            <w:pPr>
              <w:pStyle w:val="Tabletext"/>
              <w:keepNext/>
              <w:keepLines/>
            </w:pPr>
          </w:p>
        </w:tc>
        <w:tc>
          <w:tcPr>
            <w:tcW w:w="1660" w:type="dxa"/>
            <w:vMerge/>
          </w:tcPr>
          <w:p w14:paraId="7FE608FC" w14:textId="77777777" w:rsidR="00E42B32" w:rsidRPr="00E5102C" w:rsidRDefault="00E42B32" w:rsidP="00252014">
            <w:pPr>
              <w:pStyle w:val="Tabletext"/>
              <w:keepNext/>
              <w:keepLines/>
            </w:pPr>
          </w:p>
        </w:tc>
        <w:tc>
          <w:tcPr>
            <w:tcW w:w="3112" w:type="dxa"/>
          </w:tcPr>
          <w:p w14:paraId="36F39772" w14:textId="4ACCFD98" w:rsidR="00E42B32" w:rsidRPr="000F4E91" w:rsidRDefault="00E42B32" w:rsidP="00252014">
            <w:pPr>
              <w:pStyle w:val="Tabletext"/>
              <w:keepNext/>
              <w:keepLines/>
            </w:pPr>
            <w:r w:rsidRPr="00E95994">
              <w:t xml:space="preserve">Borderline change of concern: Changes in FEV1 or FVC, expressed in GLI percent predicted, declines by &gt;10% but </w:t>
            </w:r>
            <w:r w:rsidRPr="00E95994">
              <w:rPr>
                <w:rFonts w:cstheme="minorHAnsi"/>
              </w:rPr>
              <w:t xml:space="preserve">≤15% </w:t>
            </w:r>
            <w:r w:rsidRPr="00E95994">
              <w:t>from baseline test over any period</w:t>
            </w:r>
          </w:p>
        </w:tc>
        <w:tc>
          <w:tcPr>
            <w:tcW w:w="2551" w:type="dxa"/>
          </w:tcPr>
          <w:p w14:paraId="3A05B978" w14:textId="53D41550" w:rsidR="00E42B32" w:rsidRPr="00AC7996" w:rsidRDefault="00E42B32" w:rsidP="00252014">
            <w:pPr>
              <w:pStyle w:val="Tabletext"/>
              <w:keepNext/>
              <w:keepLines/>
            </w:pPr>
            <w:r>
              <w:t>Perform bronchodilator responsiveness testing. Consider f</w:t>
            </w:r>
            <w:r w:rsidRPr="00AC7996">
              <w:t>urther assessment</w:t>
            </w:r>
            <w:r>
              <w:t>s</w:t>
            </w:r>
            <w:r w:rsidRPr="00064997">
              <w:rPr>
                <w:vertAlign w:val="superscript"/>
              </w:rPr>
              <w:t>2</w:t>
            </w:r>
          </w:p>
        </w:tc>
      </w:tr>
      <w:tr w:rsidR="00E42B32" w14:paraId="385575FF" w14:textId="77777777" w:rsidTr="002662B4">
        <w:tc>
          <w:tcPr>
            <w:tcW w:w="1693" w:type="dxa"/>
            <w:vMerge/>
          </w:tcPr>
          <w:p w14:paraId="5894AF66" w14:textId="77777777" w:rsidR="00E42B32" w:rsidRPr="00E5102C" w:rsidRDefault="00E42B32" w:rsidP="00252014">
            <w:pPr>
              <w:pStyle w:val="Tabletext"/>
              <w:keepNext/>
              <w:keepLines/>
            </w:pPr>
          </w:p>
        </w:tc>
        <w:tc>
          <w:tcPr>
            <w:tcW w:w="1660" w:type="dxa"/>
            <w:vMerge/>
          </w:tcPr>
          <w:p w14:paraId="5B19C973" w14:textId="77777777" w:rsidR="00E42B32" w:rsidRPr="00E5102C" w:rsidRDefault="00E42B32" w:rsidP="00252014">
            <w:pPr>
              <w:pStyle w:val="Tabletext"/>
              <w:keepNext/>
              <w:keepLines/>
            </w:pPr>
          </w:p>
        </w:tc>
        <w:tc>
          <w:tcPr>
            <w:tcW w:w="3112" w:type="dxa"/>
          </w:tcPr>
          <w:p w14:paraId="0752221D" w14:textId="35297A53" w:rsidR="00E42B32" w:rsidRPr="000F4E91" w:rsidRDefault="000011E6" w:rsidP="00252014">
            <w:pPr>
              <w:pStyle w:val="Tabletext"/>
              <w:keepNext/>
              <w:keepLines/>
            </w:pPr>
            <w:r>
              <w:t>Abnormal decline:</w:t>
            </w:r>
            <w:r w:rsidR="00E42B32" w:rsidRPr="00E95994">
              <w:t xml:space="preserve"> Changes in FEV1 or FVC, </w:t>
            </w:r>
            <w:r w:rsidR="00202B02" w:rsidRPr="00D878DA">
              <w:t xml:space="preserve">expressed in GLI percent predicted, declines by </w:t>
            </w:r>
            <w:r w:rsidR="00202B02">
              <w:t>&gt;15</w:t>
            </w:r>
            <w:r w:rsidR="00202B02" w:rsidRPr="00D878DA">
              <w:t xml:space="preserve">% </w:t>
            </w:r>
            <w:r w:rsidR="00202B02">
              <w:t>over a</w:t>
            </w:r>
            <w:r w:rsidR="00202B02" w:rsidRPr="00D878DA">
              <w:t>ny period</w:t>
            </w:r>
          </w:p>
        </w:tc>
        <w:tc>
          <w:tcPr>
            <w:tcW w:w="2551" w:type="dxa"/>
          </w:tcPr>
          <w:p w14:paraId="74F36423" w14:textId="77777777" w:rsidR="00E42B32" w:rsidRPr="00AC7996" w:rsidRDefault="00E42B32" w:rsidP="00252014">
            <w:pPr>
              <w:pStyle w:val="Tabletext"/>
              <w:keepNext/>
              <w:keepLines/>
            </w:pPr>
            <w:r w:rsidRPr="008F3EB4">
              <w:t xml:space="preserve">Refer to respiratory physician </w:t>
            </w:r>
          </w:p>
        </w:tc>
      </w:tr>
    </w:tbl>
    <w:p w14:paraId="419C850A" w14:textId="47CDBDE4" w:rsidR="00E42B32" w:rsidRDefault="00E42B32" w:rsidP="001A00DB">
      <w:pPr>
        <w:pStyle w:val="TableFigNotes18"/>
      </w:pPr>
      <w:r>
        <w:t>Abbreviations: COPD, chronic obstructive pulmonary disease; FEV1, forced expiratory volume in one second; FVC, forced vital capacity; GLI, Global Lung Function Initiative; GOLD, Global Initiative for Chronic Obstructive Lung Disease; ILD, Interstitial lung disease; LLN, lower limit of the normal</w:t>
      </w:r>
    </w:p>
    <w:p w14:paraId="2CA89C76" w14:textId="6F44D8C0" w:rsidR="00E42B32" w:rsidRDefault="00E42B32" w:rsidP="001A00DB">
      <w:pPr>
        <w:pStyle w:val="TableFigNotes18"/>
      </w:pPr>
      <w:r>
        <w:t>1. Changes in FEV1 and FEV1/FVC are indicative of obstructive lung disease and are not specific to the casual disease (for example asthma, COPD, silicosis or other occupational lung diseases). Findings should be considered in the context of other clinical information.</w:t>
      </w:r>
    </w:p>
    <w:p w14:paraId="5B872DD0" w14:textId="1A98ADC4" w:rsidR="00E42B32" w:rsidRDefault="00E42B32" w:rsidP="001A00DB">
      <w:pPr>
        <w:pStyle w:val="TableFigNotes18"/>
      </w:pPr>
      <w:r>
        <w:t xml:space="preserve">2. Further assessment as determined by </w:t>
      </w:r>
      <w:r w:rsidR="00602061">
        <w:t xml:space="preserve">the </w:t>
      </w:r>
      <w:r>
        <w:t xml:space="preserve">referring </w:t>
      </w:r>
      <w:r w:rsidR="00602061">
        <w:t xml:space="preserve">medical practitioner </w:t>
      </w:r>
      <w:r>
        <w:t xml:space="preserve">may include repeat pre- and post-bronchodilator spirometry, complex lung function testing, other investigations or potentially referral to an occupational and/or respiratory </w:t>
      </w:r>
      <w:r w:rsidR="00726ADB">
        <w:t>medical practitioner</w:t>
      </w:r>
      <w:r>
        <w:t xml:space="preserve"> depending on the clinical context for that individual.</w:t>
      </w:r>
    </w:p>
    <w:p w14:paraId="3E0ABE12" w14:textId="20828028" w:rsidR="002E0DBE" w:rsidRDefault="00E42B32" w:rsidP="001A00DB">
      <w:pPr>
        <w:pStyle w:val="TableFigNotes18"/>
      </w:pPr>
      <w:r>
        <w:t xml:space="preserve">3. Refer to </w:t>
      </w:r>
      <w:r w:rsidR="001924F1">
        <w:fldChar w:fldCharType="begin"/>
      </w:r>
      <w:r w:rsidR="001924F1">
        <w:instrText xml:space="preserve"> REF AppendixE \h </w:instrText>
      </w:r>
      <w:r w:rsidR="001924F1">
        <w:fldChar w:fldCharType="separate"/>
      </w:r>
      <w:r w:rsidR="00F44CF3">
        <w:t>Appendix E</w:t>
      </w:r>
      <w:r w:rsidR="001924F1">
        <w:fldChar w:fldCharType="end"/>
      </w:r>
      <w:r>
        <w:t xml:space="preserve"> for </w:t>
      </w:r>
      <w:r w:rsidR="00602061">
        <w:t xml:space="preserve">a </w:t>
      </w:r>
      <w:r>
        <w:t xml:space="preserve">worked example on the calculation of changes in spirometry over </w:t>
      </w:r>
      <w:r w:rsidR="008E01A4">
        <w:t>time of</w:t>
      </w:r>
      <w:r w:rsidR="002E0DBE">
        <w:t xml:space="preserve"> changes in spirometry over time.</w:t>
      </w:r>
    </w:p>
    <w:p w14:paraId="654534E7" w14:textId="77777777" w:rsidR="00E42B32" w:rsidRDefault="00E42B32">
      <w:pPr>
        <w:pStyle w:val="Heading3"/>
      </w:pPr>
      <w:bookmarkStart w:id="88" w:name="_Ref66740227"/>
      <w:r>
        <w:br w:type="page"/>
      </w:r>
    </w:p>
    <w:p w14:paraId="3BED2340" w14:textId="7DD8125B" w:rsidR="0032332D" w:rsidRDefault="006E11D3">
      <w:pPr>
        <w:pStyle w:val="Heading3"/>
      </w:pPr>
      <w:bookmarkStart w:id="89" w:name="_Toc93591887"/>
      <w:r>
        <w:lastRenderedPageBreak/>
        <w:t>D</w:t>
      </w:r>
      <w:r w:rsidR="002C0AAC">
        <w:t xml:space="preserve">. </w:t>
      </w:r>
      <w:r w:rsidR="00F4560F">
        <w:t>Diagnostic imaging</w:t>
      </w:r>
      <w:bookmarkEnd w:id="88"/>
      <w:bookmarkEnd w:id="89"/>
    </w:p>
    <w:tbl>
      <w:tblPr>
        <w:tblW w:w="0" w:type="auto"/>
        <w:tblBorders>
          <w:bottom w:val="single" w:sz="18" w:space="0" w:color="5DB39B"/>
        </w:tblBorders>
        <w:tblLook w:val="04A0" w:firstRow="1" w:lastRow="0" w:firstColumn="1" w:lastColumn="0" w:noHBand="0" w:noVBand="1"/>
        <w:tblCaption w:val="Key practice points"/>
        <w:tblDescription w:val="Describes the recommendations related to diagnostic imaging"/>
      </w:tblPr>
      <w:tblGrid>
        <w:gridCol w:w="9016"/>
      </w:tblGrid>
      <w:tr w:rsidR="005F0ECD" w14:paraId="58BC2A76" w14:textId="77777777" w:rsidTr="001F12B5">
        <w:tc>
          <w:tcPr>
            <w:tcW w:w="9016" w:type="dxa"/>
            <w:shd w:val="clear" w:color="auto" w:fill="FFFFFF" w:themeFill="accent6"/>
            <w:vAlign w:val="center"/>
          </w:tcPr>
          <w:p w14:paraId="580BD376" w14:textId="3D074BB4" w:rsidR="005F0ECD" w:rsidRPr="00F324B8" w:rsidRDefault="001F12B5" w:rsidP="00D46121">
            <w:pPr>
              <w:rPr>
                <w:rStyle w:val="GuidelineBoxHeading"/>
                <w:b w:val="0"/>
                <w:color w:val="5DB39B"/>
              </w:rPr>
            </w:pPr>
            <w:r w:rsidRPr="002D6603">
              <w:rPr>
                <w:noProof/>
              </w:rPr>
              <mc:AlternateContent>
                <mc:Choice Requires="wps">
                  <w:drawing>
                    <wp:anchor distT="0" distB="0" distL="114300" distR="114300" simplePos="0" relativeHeight="251658252" behindDoc="0" locked="0" layoutInCell="1" allowOverlap="1" wp14:anchorId="172302E5" wp14:editId="25502CFF">
                      <wp:simplePos x="0" y="0"/>
                      <wp:positionH relativeFrom="column">
                        <wp:posOffset>1282065</wp:posOffset>
                      </wp:positionH>
                      <wp:positionV relativeFrom="paragraph">
                        <wp:posOffset>90170</wp:posOffset>
                      </wp:positionV>
                      <wp:extent cx="4357370" cy="0"/>
                      <wp:effectExtent l="0" t="19050" r="24130" b="19050"/>
                      <wp:wrapNone/>
                      <wp:docPr id="39" name="Straight Connector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57370" cy="0"/>
                              </a:xfrm>
                              <a:prstGeom prst="line">
                                <a:avLst/>
                              </a:prstGeom>
                              <a:ln w="28575">
                                <a:solidFill>
                                  <a:srgbClr val="5DB39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60C682" id="Straight Connector 39" o:spid="_x0000_s1026" alt="&quot;&quot;"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95pt,7.1pt" to="444.0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" strokecolor="#5db39b" strokeweight="2.25pt">
                      <v:stroke joinstyle="miter"/>
                    </v:line>
                  </w:pict>
                </mc:Fallback>
              </mc:AlternateContent>
            </w:r>
            <w:r w:rsidR="00AE3A67" w:rsidRPr="00F324B8">
              <w:rPr>
                <w:rStyle w:val="GuidelineBoxHeading"/>
                <w:b w:val="0"/>
                <w:color w:val="5DB39B"/>
              </w:rPr>
              <w:t xml:space="preserve">Key </w:t>
            </w:r>
            <w:r w:rsidR="002A20C4" w:rsidRPr="00F324B8">
              <w:rPr>
                <w:rStyle w:val="GuidelineBoxHeading"/>
                <w:b w:val="0"/>
                <w:color w:val="5DB39B"/>
              </w:rPr>
              <w:t>p</w:t>
            </w:r>
            <w:r w:rsidR="00AE3A67" w:rsidRPr="00F324B8">
              <w:rPr>
                <w:rStyle w:val="GuidelineBoxHeading"/>
                <w:b w:val="0"/>
                <w:color w:val="5DB39B"/>
              </w:rPr>
              <w:t xml:space="preserve">ractice </w:t>
            </w:r>
            <w:r w:rsidR="002A20C4" w:rsidRPr="00F324B8">
              <w:rPr>
                <w:rStyle w:val="GuidelineBoxHeading"/>
                <w:b w:val="0"/>
                <w:color w:val="5DB39B"/>
              </w:rPr>
              <w:t>p</w:t>
            </w:r>
            <w:r w:rsidR="00AE3A67" w:rsidRPr="00F324B8">
              <w:rPr>
                <w:rStyle w:val="GuidelineBoxHeading"/>
                <w:b w:val="0"/>
                <w:color w:val="5DB39B"/>
              </w:rPr>
              <w:t>oints</w:t>
            </w:r>
          </w:p>
        </w:tc>
      </w:tr>
      <w:tr w:rsidR="00AE3A67" w14:paraId="6082E64D" w14:textId="77777777" w:rsidTr="001F12B5">
        <w:tc>
          <w:tcPr>
            <w:tcW w:w="9016" w:type="dxa"/>
            <w:vAlign w:val="center"/>
          </w:tcPr>
          <w:p w14:paraId="312DAB61" w14:textId="3F3C2573" w:rsidR="0094524C" w:rsidRDefault="008E03F7" w:rsidP="00696AC6">
            <w:pPr>
              <w:pStyle w:val="ListNumber"/>
              <w:ind w:left="357" w:hanging="357"/>
            </w:pPr>
            <w:r w:rsidRPr="00696AC6">
              <w:t xml:space="preserve">All </w:t>
            </w:r>
            <w:r w:rsidR="0017622E">
              <w:t xml:space="preserve">people </w:t>
            </w:r>
            <w:r w:rsidR="00547024">
              <w:t>exposed to RCS dust</w:t>
            </w:r>
            <w:r w:rsidR="001F0255">
              <w:t xml:space="preserve"> due to work with engineered stone</w:t>
            </w:r>
            <w:r w:rsidR="00547024">
              <w:t xml:space="preserve"> </w:t>
            </w:r>
            <w:r w:rsidR="0017622E">
              <w:t xml:space="preserve">should undergo a </w:t>
            </w:r>
            <w:r w:rsidR="0017622E" w:rsidRPr="00696AC6">
              <w:t>CX</w:t>
            </w:r>
            <w:r w:rsidR="0017622E">
              <w:t>R performed and reported to ILO standards</w:t>
            </w:r>
            <w:r w:rsidR="002625B4">
              <w:t xml:space="preserve"> to meet current statutory requirements</w:t>
            </w:r>
            <w:r w:rsidR="0017622E" w:rsidRPr="00696AC6">
              <w:t xml:space="preserve">. </w:t>
            </w:r>
            <w:r w:rsidR="0017622E">
              <w:t>ILO</w:t>
            </w:r>
            <w:r w:rsidR="0017622E" w:rsidRPr="00696AC6">
              <w:t xml:space="preserve"> classification of a CXR itself should </w:t>
            </w:r>
            <w:r w:rsidR="0017622E">
              <w:t>NOT</w:t>
            </w:r>
            <w:r w:rsidR="0017622E" w:rsidRPr="00696AC6">
              <w:t xml:space="preserve"> be used to exclude a diagnosis of silicosis or </w:t>
            </w:r>
            <w:r w:rsidR="00822992">
              <w:t xml:space="preserve">limit </w:t>
            </w:r>
            <w:r w:rsidR="0017622E" w:rsidRPr="00696AC6">
              <w:t>access to statutory entitlements</w:t>
            </w:r>
          </w:p>
          <w:p w14:paraId="13919DE5" w14:textId="3B30AEC6" w:rsidR="0094524C" w:rsidRPr="00696AC6" w:rsidRDefault="0094524C" w:rsidP="0094524C">
            <w:pPr>
              <w:pStyle w:val="ListNumber"/>
              <w:numPr>
                <w:ilvl w:val="0"/>
                <w:numId w:val="0"/>
              </w:numPr>
              <w:ind w:left="357"/>
            </w:pPr>
            <w:r w:rsidRPr="0094524C">
              <w:t>Note: In W</w:t>
            </w:r>
            <w:r w:rsidR="00F27E30">
              <w:t>estern Australia</w:t>
            </w:r>
            <w:r w:rsidRPr="0094524C">
              <w:t xml:space="preserve"> low-dose HRCT scans are required instead of a CXR</w:t>
            </w:r>
          </w:p>
          <w:p w14:paraId="2AB91186" w14:textId="5ECDE31D" w:rsidR="00AE3A67" w:rsidRPr="00696AC6" w:rsidRDefault="00F116CD" w:rsidP="00696AC6">
            <w:pPr>
              <w:pStyle w:val="ListNumber"/>
              <w:ind w:left="357" w:hanging="357"/>
            </w:pPr>
            <w:r w:rsidRPr="00696AC6">
              <w:t xml:space="preserve">Request a </w:t>
            </w:r>
            <w:r w:rsidR="00A60A82">
              <w:t>low</w:t>
            </w:r>
            <w:r w:rsidR="000D2A6E">
              <w:t>-</w:t>
            </w:r>
            <w:r w:rsidR="00A60A82">
              <w:t xml:space="preserve">dose </w:t>
            </w:r>
            <w:r w:rsidRPr="00696AC6">
              <w:t xml:space="preserve">HRCT for </w:t>
            </w:r>
            <w:r w:rsidR="00133B15">
              <w:t xml:space="preserve">one or more of </w:t>
            </w:r>
            <w:r w:rsidRPr="00696AC6">
              <w:t>the following reasons</w:t>
            </w:r>
            <w:r w:rsidR="00AE3A67" w:rsidRPr="00696AC6">
              <w:t>:</w:t>
            </w:r>
          </w:p>
          <w:p w14:paraId="612BF89E" w14:textId="68606D6F" w:rsidR="00AE3A67" w:rsidRPr="00AB5317" w:rsidRDefault="00191B3C" w:rsidP="00AB5317">
            <w:pPr>
              <w:pStyle w:val="ListBullet3"/>
            </w:pPr>
            <w:r>
              <w:t xml:space="preserve">the individual </w:t>
            </w:r>
            <w:r w:rsidR="00AE3A67" w:rsidRPr="008F5018">
              <w:t xml:space="preserve">has had high or very high </w:t>
            </w:r>
            <w:r w:rsidR="00F27E30">
              <w:t>exposure to RCS dust</w:t>
            </w:r>
            <w:r w:rsidR="00AE3A67" w:rsidRPr="008F5018">
              <w:t xml:space="preserve"> as calculated </w:t>
            </w:r>
            <w:r w:rsidR="0008785D" w:rsidRPr="008F5018">
              <w:t xml:space="preserve">or estimated </w:t>
            </w:r>
            <w:r w:rsidR="00AE3A67" w:rsidRPr="008F5018">
              <w:t xml:space="preserve">in the exposure </w:t>
            </w:r>
            <w:r w:rsidR="00E74D41" w:rsidRPr="008F5018">
              <w:t xml:space="preserve">risk </w:t>
            </w:r>
            <w:r w:rsidR="00AE3A67" w:rsidRPr="008F5018">
              <w:t>matrix</w:t>
            </w:r>
            <w:r w:rsidR="00B60393">
              <w:t xml:space="preserve"> (</w:t>
            </w:r>
            <w:r w:rsidR="00B60393" w:rsidRPr="00B60393">
              <w:rPr>
                <w:i/>
                <w:iCs/>
              </w:rPr>
              <w:t xml:space="preserve">per </w:t>
            </w:r>
            <w:r w:rsidR="00B60393" w:rsidRPr="00B60393">
              <w:rPr>
                <w:i/>
                <w:iCs/>
              </w:rPr>
              <w:fldChar w:fldCharType="begin"/>
            </w:r>
            <w:r w:rsidR="00B60393" w:rsidRPr="00B60393">
              <w:rPr>
                <w:i/>
                <w:iCs/>
              </w:rPr>
              <w:instrText xml:space="preserve"> REF AppendixA \h </w:instrText>
            </w:r>
            <w:r w:rsidR="00B60393">
              <w:rPr>
                <w:i/>
                <w:iCs/>
              </w:rPr>
              <w:instrText xml:space="preserve"> \* MERGEFORMAT </w:instrText>
            </w:r>
            <w:r w:rsidR="00B60393" w:rsidRPr="00B60393">
              <w:rPr>
                <w:i/>
                <w:iCs/>
              </w:rPr>
            </w:r>
            <w:r w:rsidR="00B60393" w:rsidRPr="00B60393">
              <w:rPr>
                <w:i/>
                <w:iCs/>
              </w:rPr>
              <w:fldChar w:fldCharType="separate"/>
            </w:r>
            <w:r w:rsidR="00F44CF3" w:rsidRPr="00F44CF3">
              <w:rPr>
                <w:i/>
                <w:iCs/>
              </w:rPr>
              <w:t>Appendix A</w:t>
            </w:r>
            <w:r w:rsidR="00B60393" w:rsidRPr="00B60393">
              <w:rPr>
                <w:i/>
                <w:iCs/>
              </w:rPr>
              <w:fldChar w:fldCharType="end"/>
            </w:r>
            <w:r w:rsidR="00B60393">
              <w:t>)</w:t>
            </w:r>
            <w:r w:rsidR="00EE7A77">
              <w:t>;</w:t>
            </w:r>
            <w:r w:rsidR="00AE3A67" w:rsidRPr="00ED26CF">
              <w:t xml:space="preserve"> </w:t>
            </w:r>
            <w:r w:rsidR="00AE3A67" w:rsidRPr="00AB5317">
              <w:t>or</w:t>
            </w:r>
          </w:p>
          <w:p w14:paraId="6BD511AB" w14:textId="69BBC181" w:rsidR="00AE3A67" w:rsidRPr="00AB5317" w:rsidRDefault="00AE3A67" w:rsidP="00AB5317">
            <w:pPr>
              <w:pStyle w:val="ListBullet3"/>
            </w:pPr>
            <w:r w:rsidRPr="00AB5317">
              <w:t>significant respiratory or other symptoms; or</w:t>
            </w:r>
          </w:p>
          <w:p w14:paraId="4B16F14A" w14:textId="2DD9B19A" w:rsidR="00AE3A67" w:rsidRPr="00AB5317" w:rsidRDefault="00BE25A7" w:rsidP="00AB5317">
            <w:pPr>
              <w:pStyle w:val="ListBullet3"/>
            </w:pPr>
            <w:r w:rsidRPr="00AB5317">
              <w:t>any</w:t>
            </w:r>
            <w:r w:rsidR="00AE3A67" w:rsidRPr="00AB5317">
              <w:t xml:space="preserve"> spirometry </w:t>
            </w:r>
            <w:r w:rsidR="00DA0A8A">
              <w:t xml:space="preserve">or DLCO </w:t>
            </w:r>
            <w:r w:rsidR="00AE3A67" w:rsidRPr="00AB5317">
              <w:t>findings</w:t>
            </w:r>
            <w:r w:rsidRPr="00AB5317">
              <w:t xml:space="preserve"> that falls below the </w:t>
            </w:r>
            <w:r w:rsidR="00133B15" w:rsidRPr="00AB5317">
              <w:t xml:space="preserve">GLI </w:t>
            </w:r>
            <w:r w:rsidRPr="00AB5317">
              <w:t>LLN</w:t>
            </w:r>
            <w:r w:rsidR="00AE3A67" w:rsidRPr="00AB5317">
              <w:t>; or</w:t>
            </w:r>
          </w:p>
          <w:p w14:paraId="217185C4" w14:textId="73F67E4B" w:rsidR="000C6C4B" w:rsidRPr="00AB5317" w:rsidRDefault="00AE3A67" w:rsidP="00AB5317">
            <w:pPr>
              <w:pStyle w:val="ListBullet3"/>
            </w:pPr>
            <w:r w:rsidRPr="00AB5317">
              <w:t>an ILO CXR &gt;0/1</w:t>
            </w:r>
            <w:r w:rsidR="00B53731" w:rsidRPr="00AB5317">
              <w:t>; or</w:t>
            </w:r>
          </w:p>
          <w:p w14:paraId="5257FF1A" w14:textId="44B390A7" w:rsidR="00B53731" w:rsidRPr="00AB5317" w:rsidRDefault="0017622E" w:rsidP="00AB5317">
            <w:pPr>
              <w:pStyle w:val="ListBullet3"/>
            </w:pPr>
            <w:r w:rsidRPr="00AB5317">
              <w:t>o</w:t>
            </w:r>
            <w:r w:rsidR="00B53731" w:rsidRPr="00AB5317">
              <w:t xml:space="preserve">ther CXR findings suggestive of silica-related disease (e.g. </w:t>
            </w:r>
            <w:r w:rsidR="00F05B1E" w:rsidRPr="00AB5317">
              <w:t xml:space="preserve">lymph </w:t>
            </w:r>
            <w:r w:rsidR="00B53731" w:rsidRPr="00AB5317">
              <w:t>nod</w:t>
            </w:r>
            <w:r w:rsidR="00F05B1E" w:rsidRPr="00AB5317">
              <w:t>e</w:t>
            </w:r>
            <w:r w:rsidR="00B53731" w:rsidRPr="00AB5317">
              <w:t xml:space="preserve"> enlargement, </w:t>
            </w:r>
            <w:r w:rsidR="00F05B1E" w:rsidRPr="00AB5317">
              <w:t>hyperinflation</w:t>
            </w:r>
            <w:r w:rsidR="00B53731" w:rsidRPr="00AB5317">
              <w:t xml:space="preserve"> and/or pleural changes)</w:t>
            </w:r>
          </w:p>
          <w:p w14:paraId="6A9AEC03" w14:textId="5B1FF6D9" w:rsidR="00C318DB" w:rsidRPr="00BB5C6D" w:rsidRDefault="00F05B1E" w:rsidP="00D7140F">
            <w:pPr>
              <w:pStyle w:val="ListNumber"/>
              <w:tabs>
                <w:tab w:val="clear" w:pos="502"/>
                <w:tab w:val="num" w:pos="184"/>
              </w:tabs>
              <w:ind w:left="326"/>
            </w:pPr>
            <w:r>
              <w:t>Because CXR is relatively insensitive in early diagnosis, c</w:t>
            </w:r>
            <w:r w:rsidR="000C6C4B" w:rsidRPr="00ED26CF">
              <w:t xml:space="preserve">onsider a </w:t>
            </w:r>
            <w:r w:rsidR="00953442">
              <w:t>low</w:t>
            </w:r>
            <w:r w:rsidR="000D2A6E">
              <w:t>-</w:t>
            </w:r>
            <w:r w:rsidR="00953442">
              <w:t xml:space="preserve">dose </w:t>
            </w:r>
            <w:r w:rsidR="000C6C4B" w:rsidRPr="00ED26CF">
              <w:t xml:space="preserve">HRCT when </w:t>
            </w:r>
            <w:r w:rsidR="00822992" w:rsidRPr="00ED26CF">
              <w:t>exposure history</w:t>
            </w:r>
            <w:r w:rsidR="00822992">
              <w:t>,</w:t>
            </w:r>
            <w:r w:rsidR="00822992" w:rsidRPr="00ED26CF">
              <w:t xml:space="preserve"> </w:t>
            </w:r>
            <w:r w:rsidR="000C6C4B" w:rsidRPr="00ED26CF">
              <w:t>symptom</w:t>
            </w:r>
            <w:r w:rsidR="001C7EBC">
              <w:t>at</w:t>
            </w:r>
            <w:r w:rsidR="000C6C4B" w:rsidRPr="00ED26CF">
              <w:t>ology</w:t>
            </w:r>
            <w:r w:rsidR="00CD6B47">
              <w:t xml:space="preserve"> or lung function testing</w:t>
            </w:r>
            <w:r w:rsidR="000C6C4B" w:rsidRPr="00ED26CF">
              <w:t xml:space="preserve"> is suggestive of </w:t>
            </w:r>
            <w:r w:rsidR="00822992">
              <w:t xml:space="preserve">the </w:t>
            </w:r>
            <w:r w:rsidR="000C6C4B" w:rsidRPr="00ED26CF">
              <w:t>need for further investigations, even if the ILO CXR &lt;1/0</w:t>
            </w:r>
          </w:p>
          <w:p w14:paraId="01A98C95" w14:textId="6FBEA357" w:rsidR="005F2B53" w:rsidRPr="00744EF2" w:rsidRDefault="00D63B28" w:rsidP="00D7140F">
            <w:pPr>
              <w:pStyle w:val="ListNumber"/>
              <w:tabs>
                <w:tab w:val="clear" w:pos="502"/>
                <w:tab w:val="num" w:pos="184"/>
              </w:tabs>
              <w:ind w:left="326"/>
              <w:rPr>
                <w:sz w:val="18"/>
              </w:rPr>
            </w:pPr>
            <w:r>
              <w:t xml:space="preserve">Consider a </w:t>
            </w:r>
            <w:hyperlink w:anchor="B_MDT" w:tooltip="A forum in which a case conference can occur; comprising at least three providers from three separate disciplines to provide formal input into case management." w:history="1">
              <w:r w:rsidRPr="009936D7">
                <w:rPr>
                  <w:rStyle w:val="Hyperlink"/>
                </w:rPr>
                <w:t>multidisciplinary team</w:t>
              </w:r>
            </w:hyperlink>
            <w:r w:rsidRPr="009936D7">
              <w:t xml:space="preserve"> (MDT) review</w:t>
            </w:r>
            <w:r w:rsidR="00FE6ECC" w:rsidRPr="009936D7">
              <w:t xml:space="preserve"> of clinical and imaging findings</w:t>
            </w:r>
            <w:r w:rsidR="00822992" w:rsidRPr="009936D7">
              <w:t>,</w:t>
            </w:r>
            <w:r w:rsidR="00FE6ECC" w:rsidRPr="009936D7">
              <w:t xml:space="preserve"> including</w:t>
            </w:r>
            <w:r w:rsidRPr="009936D7">
              <w:t xml:space="preserve"> the low</w:t>
            </w:r>
            <w:r w:rsidR="000D2A6E">
              <w:t>-</w:t>
            </w:r>
            <w:r w:rsidRPr="009936D7">
              <w:t>dose HRCT results</w:t>
            </w:r>
            <w:r w:rsidR="00822992" w:rsidRPr="009936D7">
              <w:t>,</w:t>
            </w:r>
            <w:r w:rsidRPr="009936D7">
              <w:t xml:space="preserve"> if there is any diagnostic</w:t>
            </w:r>
            <w:r>
              <w:t xml:space="preserve"> uncertainty</w:t>
            </w:r>
          </w:p>
        </w:tc>
      </w:tr>
      <w:tr w:rsidR="001F12B5" w14:paraId="72E03349" w14:textId="77777777" w:rsidTr="003E4F02">
        <w:trPr>
          <w:trHeight w:val="223"/>
        </w:trPr>
        <w:tc>
          <w:tcPr>
            <w:tcW w:w="9016" w:type="dxa"/>
            <w:vAlign w:val="center"/>
          </w:tcPr>
          <w:p w14:paraId="767B4A59" w14:textId="446A4C42" w:rsidR="001F12B5" w:rsidRPr="00312A20" w:rsidRDefault="006568E2" w:rsidP="008F5018">
            <w:pPr>
              <w:pStyle w:val="BodyText"/>
              <w:rPr>
                <w:rStyle w:val="Emphasis"/>
              </w:rPr>
            </w:pPr>
            <w:r w:rsidRPr="00312A20">
              <w:rPr>
                <w:rStyle w:val="Emphasis"/>
              </w:rPr>
              <w:t>Specialist r</w:t>
            </w:r>
            <w:r w:rsidR="001F12B5" w:rsidRPr="00312A20">
              <w:rPr>
                <w:rStyle w:val="Emphasis"/>
              </w:rPr>
              <w:t>adiologist with expertise in chest CT</w:t>
            </w:r>
          </w:p>
        </w:tc>
      </w:tr>
      <w:tr w:rsidR="006C76A1" w14:paraId="3F096EE9" w14:textId="77777777" w:rsidTr="00C446AD">
        <w:tc>
          <w:tcPr>
            <w:tcW w:w="9016" w:type="dxa"/>
            <w:tcBorders>
              <w:bottom w:val="single" w:sz="24" w:space="0" w:color="65B7A0"/>
            </w:tcBorders>
            <w:vAlign w:val="center"/>
          </w:tcPr>
          <w:p w14:paraId="70DDE8A6" w14:textId="2BBA06DE" w:rsidR="00964635" w:rsidRPr="00964635" w:rsidRDefault="00964635" w:rsidP="00696AC6">
            <w:pPr>
              <w:pStyle w:val="ListNumber"/>
              <w:ind w:left="357" w:hanging="357"/>
            </w:pPr>
            <w:r>
              <w:t xml:space="preserve">Perform the </w:t>
            </w:r>
            <w:r w:rsidR="006C76A1" w:rsidRPr="00696AC6">
              <w:t xml:space="preserve">HRCT using </w:t>
            </w:r>
            <w:r w:rsidR="0094440A">
              <w:t xml:space="preserve">a </w:t>
            </w:r>
            <w:r w:rsidR="00B51081">
              <w:t>radiation dose as low as reasonabl</w:t>
            </w:r>
            <w:r w:rsidR="00C75FCF">
              <w:t>y achievable (ALARA principle)</w:t>
            </w:r>
          </w:p>
          <w:p w14:paraId="175550CC" w14:textId="14C05EE5" w:rsidR="006C76A1" w:rsidRPr="00E068A6" w:rsidRDefault="00964635" w:rsidP="00E068A6">
            <w:pPr>
              <w:pStyle w:val="ListNumber"/>
              <w:ind w:left="357" w:hanging="357"/>
            </w:pPr>
            <w:r>
              <w:t>The low</w:t>
            </w:r>
            <w:r w:rsidR="00F21FA8">
              <w:t>-</w:t>
            </w:r>
            <w:r>
              <w:t xml:space="preserve">dose HRCT should be </w:t>
            </w:r>
            <w:r w:rsidR="00323C3B">
              <w:t xml:space="preserve">supervised </w:t>
            </w:r>
            <w:r>
              <w:t>and reported by a</w:t>
            </w:r>
            <w:r w:rsidR="006C76A1" w:rsidRPr="00696AC6">
              <w:t xml:space="preserve"> specialist radiologist with appropriate qualification</w:t>
            </w:r>
            <w:r>
              <w:t>s</w:t>
            </w:r>
            <w:r w:rsidR="006C76A1" w:rsidRPr="00696AC6">
              <w:t xml:space="preserve"> and/or recognition and credentialling through RANZCR</w:t>
            </w:r>
          </w:p>
        </w:tc>
      </w:tr>
    </w:tbl>
    <w:p w14:paraId="6E3C5611" w14:textId="77777777" w:rsidR="0028777E" w:rsidRDefault="0028777E" w:rsidP="0028777E">
      <w:pPr>
        <w:pStyle w:val="Tabletext"/>
      </w:pPr>
      <w:bookmarkStart w:id="90" w:name="_Toc63075796"/>
    </w:p>
    <w:p w14:paraId="23401E13" w14:textId="14CD289D" w:rsidR="00E13C22" w:rsidRPr="001038D5" w:rsidRDefault="003B4E66" w:rsidP="0028777E">
      <w:pPr>
        <w:pStyle w:val="Heading4"/>
      </w:pPr>
      <w:r>
        <w:t>When should a</w:t>
      </w:r>
      <w:r w:rsidR="00C02C05">
        <w:t xml:space="preserve"> low</w:t>
      </w:r>
      <w:r w:rsidR="008921F9">
        <w:t>-</w:t>
      </w:r>
      <w:r w:rsidR="00C02C05">
        <w:t>dose</w:t>
      </w:r>
      <w:r>
        <w:t xml:space="preserve"> </w:t>
      </w:r>
      <w:r w:rsidR="00D42A01">
        <w:t>HRCT</w:t>
      </w:r>
      <w:r w:rsidR="00E13C22" w:rsidRPr="001038D5">
        <w:t xml:space="preserve"> scan</w:t>
      </w:r>
      <w:bookmarkEnd w:id="90"/>
      <w:r w:rsidR="00FC6466">
        <w:t xml:space="preserve"> be requested?</w:t>
      </w:r>
    </w:p>
    <w:p w14:paraId="18A1C28E" w14:textId="2C1F16CD" w:rsidR="00E13C22" w:rsidRPr="00E819DB" w:rsidRDefault="00E13C22" w:rsidP="005D5E52">
      <w:pPr>
        <w:pStyle w:val="BodyText"/>
      </w:pPr>
      <w:r w:rsidRPr="00601E24">
        <w:t>A</w:t>
      </w:r>
      <w:r w:rsidR="00ED26CF">
        <w:t xml:space="preserve"> </w:t>
      </w:r>
      <w:r w:rsidR="00C02C05">
        <w:t>low</w:t>
      </w:r>
      <w:r w:rsidR="008921F9">
        <w:t>-</w:t>
      </w:r>
      <w:r w:rsidR="00C02C05">
        <w:t xml:space="preserve">dose </w:t>
      </w:r>
      <w:r>
        <w:t xml:space="preserve">HRCT </w:t>
      </w:r>
      <w:r w:rsidRPr="00601E24">
        <w:t>is clinically indicated for</w:t>
      </w:r>
      <w:r>
        <w:t xml:space="preserve"> one or more</w:t>
      </w:r>
      <w:r w:rsidRPr="00601E24">
        <w:t xml:space="preserve"> of the following:</w:t>
      </w:r>
    </w:p>
    <w:p w14:paraId="10B16E2C" w14:textId="2DFD6146" w:rsidR="00E13C22" w:rsidRPr="00FB7A22" w:rsidRDefault="00A34520" w:rsidP="00EA6AE8">
      <w:pPr>
        <w:pStyle w:val="ListBullet2"/>
      </w:pPr>
      <w:r>
        <w:t>t</w:t>
      </w:r>
      <w:r w:rsidR="00E13C22" w:rsidRPr="00FB7A22">
        <w:t xml:space="preserve">he individual has been deemed to have had a </w:t>
      </w:r>
      <w:r w:rsidR="00E13C22" w:rsidRPr="00FB7431">
        <w:t xml:space="preserve">high or very </w:t>
      </w:r>
      <w:r w:rsidR="00E13C22" w:rsidRPr="00FB7431">
        <w:rPr>
          <w:rFonts w:cstheme="minorHAnsi"/>
        </w:rPr>
        <w:t>high</w:t>
      </w:r>
      <w:r w:rsidR="00E13C22" w:rsidRPr="00E819DB">
        <w:rPr>
          <w:rFonts w:cstheme="minorHAnsi"/>
        </w:rPr>
        <w:t xml:space="preserve"> exposure</w:t>
      </w:r>
      <w:r w:rsidR="00E13C22" w:rsidRPr="00FB7A22">
        <w:rPr>
          <w:rFonts w:ascii="Calibri" w:hAnsi="Calibri"/>
        </w:rPr>
        <w:t xml:space="preserve"> as calculated </w:t>
      </w:r>
      <w:r w:rsidR="004941AB">
        <w:rPr>
          <w:rFonts w:ascii="Calibri" w:hAnsi="Calibri"/>
        </w:rPr>
        <w:t xml:space="preserve">or estimated </w:t>
      </w:r>
      <w:r w:rsidR="00E13C22" w:rsidRPr="00FB7A22">
        <w:rPr>
          <w:rFonts w:ascii="Calibri" w:hAnsi="Calibri"/>
        </w:rPr>
        <w:t xml:space="preserve">in the exposure </w:t>
      </w:r>
      <w:r w:rsidR="00E74D41">
        <w:rPr>
          <w:rFonts w:ascii="Calibri" w:hAnsi="Calibri"/>
        </w:rPr>
        <w:t>risk</w:t>
      </w:r>
      <w:r w:rsidR="00E13C22" w:rsidRPr="00FB7A22">
        <w:rPr>
          <w:rFonts w:ascii="Calibri" w:hAnsi="Calibri"/>
        </w:rPr>
        <w:t xml:space="preserve"> matrix (</w:t>
      </w:r>
      <w:r w:rsidR="004B51EA">
        <w:rPr>
          <w:rFonts w:ascii="Calibri" w:hAnsi="Calibri"/>
        </w:rPr>
        <w:t xml:space="preserve">see </w:t>
      </w:r>
      <w:r w:rsidR="003F7888" w:rsidRPr="005D1BE9">
        <w:rPr>
          <w:rStyle w:val="Emphasis"/>
        </w:rPr>
        <w:fldChar w:fldCharType="begin"/>
      </w:r>
      <w:r w:rsidR="003F7888" w:rsidRPr="005D1BE9">
        <w:rPr>
          <w:rStyle w:val="Emphasis"/>
        </w:rPr>
        <w:instrText xml:space="preserve"> REF _Ref66780725 \h </w:instrText>
      </w:r>
      <w:r w:rsidR="00EA6AE8" w:rsidRPr="005D1BE9">
        <w:rPr>
          <w:rStyle w:val="Emphasis"/>
        </w:rPr>
        <w:instrText xml:space="preserve"> \* MERGEFORMAT </w:instrText>
      </w:r>
      <w:r w:rsidR="003F7888" w:rsidRPr="005D1BE9">
        <w:rPr>
          <w:rStyle w:val="Emphasis"/>
        </w:rPr>
      </w:r>
      <w:r w:rsidR="003F7888" w:rsidRPr="005D1BE9">
        <w:rPr>
          <w:rStyle w:val="Emphasis"/>
        </w:rPr>
        <w:fldChar w:fldCharType="separate"/>
      </w:r>
      <w:r w:rsidR="00F44CF3" w:rsidRPr="00F44CF3">
        <w:rPr>
          <w:rStyle w:val="Emphasis"/>
        </w:rPr>
        <w:t>B. Exposure stratification</w:t>
      </w:r>
      <w:r w:rsidR="003F7888" w:rsidRPr="005D1BE9">
        <w:rPr>
          <w:rStyle w:val="Emphasis"/>
        </w:rPr>
        <w:fldChar w:fldCharType="end"/>
      </w:r>
      <w:r w:rsidR="00E13C22" w:rsidRPr="00FB7A22">
        <w:rPr>
          <w:rFonts w:ascii="Calibri" w:hAnsi="Calibri"/>
        </w:rPr>
        <w:t>); or</w:t>
      </w:r>
    </w:p>
    <w:p w14:paraId="01DC4463" w14:textId="68FF0CC2" w:rsidR="00E13C22" w:rsidRPr="00FB7A22" w:rsidRDefault="00A34520" w:rsidP="00EA6AE8">
      <w:pPr>
        <w:pStyle w:val="ListBullet2"/>
      </w:pPr>
      <w:r>
        <w:t>t</w:t>
      </w:r>
      <w:r w:rsidR="00E13C22" w:rsidRPr="00FB7A22">
        <w:t>he individual has been identified to have significant respiratory, other symptoms or examination signs</w:t>
      </w:r>
      <w:r w:rsidR="00E13C22" w:rsidRPr="00FB7A22">
        <w:rPr>
          <w:rFonts w:ascii="Calibri" w:hAnsi="Calibri"/>
        </w:rPr>
        <w:t>; or</w:t>
      </w:r>
    </w:p>
    <w:p w14:paraId="7A38387E" w14:textId="25D38D37" w:rsidR="00E13C22" w:rsidRPr="00FB7A22" w:rsidRDefault="00A34520" w:rsidP="00EA6AE8">
      <w:pPr>
        <w:pStyle w:val="ListBullet2"/>
      </w:pPr>
      <w:r>
        <w:t>t</w:t>
      </w:r>
      <w:r w:rsidR="00E13C22" w:rsidRPr="00FB7A22">
        <w:t xml:space="preserve">he individual has either </w:t>
      </w:r>
      <w:r w:rsidR="00F06350">
        <w:t xml:space="preserve">spirometry or DLCO findings that falls below the GLI </w:t>
      </w:r>
      <w:r w:rsidR="00F06350" w:rsidRPr="00EB1DEE">
        <w:t>LLN</w:t>
      </w:r>
      <w:r w:rsidR="00E13C22" w:rsidRPr="00FB7A22">
        <w:rPr>
          <w:rFonts w:ascii="Calibri" w:hAnsi="Calibri"/>
        </w:rPr>
        <w:t>; or</w:t>
      </w:r>
    </w:p>
    <w:p w14:paraId="59DC3242" w14:textId="456948A6" w:rsidR="00E13C22" w:rsidRPr="002A664F" w:rsidRDefault="00A34520" w:rsidP="00EA6AE8">
      <w:pPr>
        <w:pStyle w:val="ListBullet2"/>
      </w:pPr>
      <w:r>
        <w:t>t</w:t>
      </w:r>
      <w:r w:rsidR="00E13C22" w:rsidRPr="00FB7A22">
        <w:t xml:space="preserve">he individual has had an </w:t>
      </w:r>
      <w:r w:rsidR="00E13C22" w:rsidRPr="00FB7A22">
        <w:rPr>
          <w:rFonts w:ascii="Calibri" w:hAnsi="Calibri"/>
        </w:rPr>
        <w:t>ILO</w:t>
      </w:r>
      <w:r w:rsidR="00E13C22" w:rsidRPr="00FB7A22">
        <w:t xml:space="preserve"> C</w:t>
      </w:r>
      <w:r w:rsidR="00EE3E6D">
        <w:t>XR</w:t>
      </w:r>
      <w:r w:rsidR="00BE2AE2">
        <w:t xml:space="preserve"> </w:t>
      </w:r>
      <w:r w:rsidR="00E13C22" w:rsidRPr="00FB7A22">
        <w:t>&gt;0/1</w:t>
      </w:r>
      <w:r w:rsidR="002A664F">
        <w:rPr>
          <w:rFonts w:ascii="Calibri" w:hAnsi="Calibri"/>
        </w:rPr>
        <w:t>; or</w:t>
      </w:r>
    </w:p>
    <w:p w14:paraId="3FDB69F4" w14:textId="455D5772" w:rsidR="002A664F" w:rsidRPr="002A664F" w:rsidRDefault="00A34520" w:rsidP="00EA6AE8">
      <w:pPr>
        <w:pStyle w:val="ListBullet2"/>
        <w:rPr>
          <w:sz w:val="20"/>
          <w:szCs w:val="20"/>
        </w:rPr>
      </w:pPr>
      <w:r>
        <w:t>o</w:t>
      </w:r>
      <w:r w:rsidR="002A664F">
        <w:t>ther CXR findings suggestive of silica-related disease (</w:t>
      </w:r>
      <w:r w:rsidR="00B0641C" w:rsidRPr="00AB5317">
        <w:t>e.g. lymph node enlargement, hyperinflation and/or pleural changes</w:t>
      </w:r>
      <w:r w:rsidR="00F324B8">
        <w:t>).</w:t>
      </w:r>
    </w:p>
    <w:p w14:paraId="11D2D0FD" w14:textId="73C91886" w:rsidR="00E13C22" w:rsidRPr="002B377E" w:rsidRDefault="00E13C22" w:rsidP="005D5E52">
      <w:pPr>
        <w:pStyle w:val="BodyText"/>
      </w:pPr>
      <w:r w:rsidRPr="002B377E">
        <w:t xml:space="preserve">All chest </w:t>
      </w:r>
      <w:r w:rsidR="00BE2AE2">
        <w:t>CTs</w:t>
      </w:r>
      <w:r w:rsidR="004D691C">
        <w:t xml:space="preserve"> currently</w:t>
      </w:r>
      <w:r w:rsidRPr="002B377E">
        <w:t xml:space="preserve"> performed </w:t>
      </w:r>
      <w:r>
        <w:t>in Australia</w:t>
      </w:r>
      <w:r w:rsidRPr="002B377E">
        <w:t xml:space="preserve"> are </w:t>
      </w:r>
      <w:r>
        <w:t xml:space="preserve">effectively </w:t>
      </w:r>
      <w:r w:rsidRPr="002B377E">
        <w:t>“high-resolution”</w:t>
      </w:r>
      <w:r>
        <w:t xml:space="preserve"> compared with early versions of the technology</w:t>
      </w:r>
      <w:r w:rsidRPr="002B377E">
        <w:t>. However</w:t>
      </w:r>
      <w:r>
        <w:t>,</w:t>
      </w:r>
      <w:r w:rsidRPr="002B377E">
        <w:t xml:space="preserve"> </w:t>
      </w:r>
      <w:r w:rsidR="004D691C">
        <w:t xml:space="preserve">the abbreviation of </w:t>
      </w:r>
      <w:r w:rsidRPr="002B377E">
        <w:t xml:space="preserve">HRCT </w:t>
      </w:r>
      <w:r w:rsidR="004D691C">
        <w:t xml:space="preserve">often </w:t>
      </w:r>
      <w:r>
        <w:t xml:space="preserve">carries a residual belief that HR also means high dose and the acronym </w:t>
      </w:r>
      <w:r w:rsidRPr="002B377E">
        <w:t xml:space="preserve">means different </w:t>
      </w:r>
      <w:r>
        <w:t xml:space="preserve">settings for </w:t>
      </w:r>
      <w:r w:rsidRPr="002B377E">
        <w:t xml:space="preserve">different </w:t>
      </w:r>
      <w:r>
        <w:t>indications</w:t>
      </w:r>
      <w:r w:rsidRPr="002B377E">
        <w:t>.</w:t>
      </w:r>
      <w:r w:rsidR="00282ABF">
        <w:t xml:space="preserve"> </w:t>
      </w:r>
      <w:r w:rsidRPr="002B377E">
        <w:t>The</w:t>
      </w:r>
      <w:r>
        <w:t xml:space="preserve"> </w:t>
      </w:r>
      <w:r w:rsidRPr="002B377E">
        <w:t>HRCT should be a non-contrast low</w:t>
      </w:r>
      <w:r w:rsidR="008921F9">
        <w:t>-</w:t>
      </w:r>
      <w:r w:rsidRPr="002B377E">
        <w:t xml:space="preserve">dose HRCT scan including supine inspiratory and supine expiratory acquisitions. Thin slice images must be available for interpretation and it is recommended to reconstruct </w:t>
      </w:r>
      <w:r>
        <w:t xml:space="preserve">maximum intensity projection </w:t>
      </w:r>
      <w:r w:rsidRPr="002B377E">
        <w:t>images and coronal images.</w:t>
      </w:r>
    </w:p>
    <w:p w14:paraId="549F6115" w14:textId="27DF9198" w:rsidR="00E13C22" w:rsidRPr="002B377E" w:rsidRDefault="00E13C22" w:rsidP="005D5E52">
      <w:pPr>
        <w:pStyle w:val="BodyText"/>
      </w:pPr>
      <w:r w:rsidRPr="002B377E">
        <w:lastRenderedPageBreak/>
        <w:t>The</w:t>
      </w:r>
      <w:r w:rsidR="00A60A82">
        <w:t xml:space="preserve"> low</w:t>
      </w:r>
      <w:r w:rsidR="008921F9">
        <w:t>-</w:t>
      </w:r>
      <w:r w:rsidR="00A60A82">
        <w:t>dose</w:t>
      </w:r>
      <w:r w:rsidRPr="002B377E">
        <w:t xml:space="preserve"> HRCT should be performed using</w:t>
      </w:r>
      <w:r w:rsidR="0094440A">
        <w:t xml:space="preserve"> a</w:t>
      </w:r>
      <w:r w:rsidRPr="002B377E">
        <w:t xml:space="preserve"> radiation dose </w:t>
      </w:r>
      <w:r w:rsidR="00020F4E">
        <w:t>ALARA</w:t>
      </w:r>
      <w:r w:rsidR="0094440A">
        <w:t xml:space="preserve"> </w:t>
      </w:r>
      <w:r w:rsidRPr="002B377E">
        <w:t>to produce</w:t>
      </w:r>
      <w:r w:rsidR="00516F40">
        <w:t xml:space="preserve"> the</w:t>
      </w:r>
      <w:r w:rsidRPr="002B377E">
        <w:t xml:space="preserve"> diagnostic quality imaging</w:t>
      </w:r>
      <w:r w:rsidR="00516F40">
        <w:t xml:space="preserve"> necessary for serial assessment</w:t>
      </w:r>
      <w:r>
        <w:t xml:space="preserve">. </w:t>
      </w:r>
      <w:r w:rsidR="00516F40">
        <w:t>The administered radiation dose should be reported.</w:t>
      </w:r>
      <w:r w:rsidR="00820777">
        <w:t xml:space="preserve"> </w:t>
      </w:r>
      <w:r>
        <w:t>The</w:t>
      </w:r>
      <w:r w:rsidR="00A60A82">
        <w:t xml:space="preserve"> low</w:t>
      </w:r>
      <w:r w:rsidR="008921F9">
        <w:t>-</w:t>
      </w:r>
      <w:r w:rsidR="00A60A82">
        <w:t>dose</w:t>
      </w:r>
      <w:r>
        <w:t xml:space="preserve"> HRCT </w:t>
      </w:r>
      <w:r w:rsidRPr="002B377E">
        <w:t xml:space="preserve">should </w:t>
      </w:r>
      <w:r w:rsidR="005D5E52">
        <w:t xml:space="preserve">be </w:t>
      </w:r>
      <w:r w:rsidRPr="002B377E">
        <w:t>reported by a specialist radiologist with appropriate qualification</w:t>
      </w:r>
      <w:r w:rsidR="004B469B">
        <w:t>s</w:t>
      </w:r>
      <w:r w:rsidRPr="002B377E">
        <w:t xml:space="preserve"> and/or recognition and credential</w:t>
      </w:r>
      <w:r w:rsidR="006064AF">
        <w:t>ling</w:t>
      </w:r>
      <w:r w:rsidRPr="002B377E">
        <w:t xml:space="preserve"> through </w:t>
      </w:r>
      <w:r w:rsidRPr="00E94759">
        <w:t>RANZCR</w:t>
      </w:r>
      <w:r w:rsidRPr="002B377E">
        <w:t>.</w:t>
      </w:r>
      <w:r w:rsidR="008510F1">
        <w:t xml:space="preserve"> The s</w:t>
      </w:r>
      <w:r w:rsidR="008510F1" w:rsidRPr="008510F1">
        <w:t>pecialist radiologist report</w:t>
      </w:r>
      <w:r w:rsidR="00164DE0">
        <w:t xml:space="preserve">ing on </w:t>
      </w:r>
      <w:r w:rsidR="00A60A82">
        <w:t>low</w:t>
      </w:r>
      <w:r w:rsidR="008921F9">
        <w:t>-</w:t>
      </w:r>
      <w:r w:rsidR="00A60A82">
        <w:t xml:space="preserve">dose </w:t>
      </w:r>
      <w:r w:rsidR="008510F1" w:rsidRPr="008510F1">
        <w:t>HRCT</w:t>
      </w:r>
      <w:r w:rsidR="00E845A5">
        <w:t>s</w:t>
      </w:r>
      <w:r w:rsidR="008510F1" w:rsidRPr="008510F1">
        <w:t xml:space="preserve"> should also be reporting other cases of </w:t>
      </w:r>
      <w:r w:rsidR="009033C1">
        <w:t>interstitial lung disease (ILD)</w:t>
      </w:r>
      <w:r w:rsidR="008510F1" w:rsidRPr="008510F1">
        <w:t xml:space="preserve">, have demonstrable expertise and currency of practice in this area, have demonstrable ongoing continual professional development (CPD) in this area and regularly contribute to MDT meetings dedicated to </w:t>
      </w:r>
      <w:r w:rsidR="00164DE0">
        <w:t>ILD</w:t>
      </w:r>
      <w:r w:rsidR="008510F1" w:rsidRPr="008510F1">
        <w:t>.</w:t>
      </w:r>
    </w:p>
    <w:p w14:paraId="6E794639" w14:textId="46E14478" w:rsidR="005C02AC" w:rsidRDefault="00E13C22">
      <w:pPr>
        <w:pStyle w:val="BodyText"/>
      </w:pPr>
      <w:r w:rsidRPr="002B377E">
        <w:t xml:space="preserve">It is recommended that any diagnostic uncertainty on </w:t>
      </w:r>
      <w:r w:rsidR="00A60A82">
        <w:t>the low</w:t>
      </w:r>
      <w:r w:rsidR="008921F9">
        <w:t>-</w:t>
      </w:r>
      <w:r w:rsidR="00A60A82">
        <w:t xml:space="preserve">dose </w:t>
      </w:r>
      <w:r w:rsidRPr="002B377E">
        <w:t xml:space="preserve">HRCT interpretation or other aspects of disease diagnosis, be discussed by </w:t>
      </w:r>
      <w:r w:rsidR="008E01A4" w:rsidRPr="002B377E">
        <w:t>an</w:t>
      </w:r>
      <w:r w:rsidRPr="002B377E">
        <w:t xml:space="preserve"> </w:t>
      </w:r>
      <w:r w:rsidR="00590390">
        <w:t>MDT</w:t>
      </w:r>
      <w:r w:rsidRPr="002B377E">
        <w:t xml:space="preserve"> approach on a case-by-case basis.</w:t>
      </w:r>
      <w:r w:rsidR="008F0EE1">
        <w:t xml:space="preserve"> </w:t>
      </w:r>
      <w:r w:rsidR="005C02AC">
        <w:t>Refer to the</w:t>
      </w:r>
      <w:hyperlink r:id="rId60" w:history="1">
        <w:r w:rsidR="005C02AC" w:rsidRPr="005773E3">
          <w:rPr>
            <w:rStyle w:val="Hyperlink"/>
          </w:rPr>
          <w:t xml:space="preserve"> RANZCR silicosis position statement (2019)</w:t>
        </w:r>
      </w:hyperlink>
      <w:r w:rsidR="005C02AC" w:rsidRPr="00275364">
        <w:t xml:space="preserve"> </w:t>
      </w:r>
      <w:r w:rsidR="00A047FC">
        <w:t xml:space="preserve">for further </w:t>
      </w:r>
      <w:r w:rsidR="00FA149A">
        <w:t xml:space="preserve">guidance in relation to the approach to the probability of silicosis and other occupational lung </w:t>
      </w:r>
      <w:r w:rsidR="00BF7C4E">
        <w:t>diseases being present on imaging investigation</w:t>
      </w:r>
      <w:r w:rsidR="00257AA2">
        <w:t xml:space="preserve"> </w:t>
      </w:r>
      <w:r w:rsidR="00E02147">
        <w:fldChar w:fldCharType="begin"/>
      </w:r>
      <w:r w:rsidR="004B7D92">
        <w:instrText xml:space="preserve"> ADDIN EN.CITE &lt;EndNote&gt;&lt;Cite&gt;&lt;Author&gt;The Royal Australian and New Zealand College of Radiologists&lt;/Author&gt;&lt;Year&gt;2019&lt;/Year&gt;&lt;RecNum&gt;74&lt;/RecNum&gt;&lt;DisplayText&gt;(71)&lt;/DisplayText&gt;&lt;record&gt;&lt;rec-number&gt;74&lt;/rec-number&gt;&lt;foreign-keys&gt;&lt;key app="EN" db-id="x5sfepsex5xp9xe0007vepxndxda5e92atas" timestamp="1623805055"&gt;74&lt;/key&gt;&lt;/foreign-keys&gt;&lt;ref-type name="Web Page"&gt;12&lt;/ref-type&gt;&lt;contributors&gt;&lt;authors&gt;&lt;author&gt;The Royal Australian and New Zealand College of Radiologists,&lt;/author&gt;&lt;/authors&gt;&lt;/contributors&gt;&lt;titles&gt;&lt;title&gt;Silicosis position statement&lt;/title&gt;&lt;/titles&gt;&lt;dates&gt;&lt;year&gt;2019&lt;/year&gt;&lt;/dates&gt;&lt;urls&gt;&lt;related-urls&gt;&lt;url&gt;https://www.ranzcr.com/college/document-library/silicosis-position-statement&lt;/url&gt;&lt;/related-urls&gt;&lt;/urls&gt;&lt;custom1&gt;16 July&lt;/custom1&gt;&lt;custom2&gt;2020&lt;/custom2&gt;&lt;/record&gt;&lt;/Cite&gt;&lt;/EndNote&gt;</w:instrText>
      </w:r>
      <w:r w:rsidR="00E02147">
        <w:fldChar w:fldCharType="separate"/>
      </w:r>
      <w:r w:rsidR="004B7D92">
        <w:rPr>
          <w:noProof/>
        </w:rPr>
        <w:t>(71)</w:t>
      </w:r>
      <w:r w:rsidR="00E02147">
        <w:fldChar w:fldCharType="end"/>
      </w:r>
      <w:r w:rsidR="00BF7C4E">
        <w:t>.</w:t>
      </w:r>
    </w:p>
    <w:p w14:paraId="6B247E4A" w14:textId="27F70EE9" w:rsidR="00E13C22" w:rsidRPr="001038D5" w:rsidRDefault="00EA6D6E" w:rsidP="0028777E">
      <w:pPr>
        <w:pStyle w:val="Heading4"/>
      </w:pPr>
      <w:r>
        <w:t>When should a CXR be requested?</w:t>
      </w:r>
    </w:p>
    <w:p w14:paraId="72B28D31" w14:textId="1DB6AF7A" w:rsidR="00E13C22" w:rsidRDefault="005A3708" w:rsidP="004D691C">
      <w:pPr>
        <w:pStyle w:val="BodyText"/>
      </w:pPr>
      <w:r>
        <w:t>H</w:t>
      </w:r>
      <w:r w:rsidR="00E13C22">
        <w:t>istorically CXR</w:t>
      </w:r>
      <w:r w:rsidR="00D963D9">
        <w:t>’s</w:t>
      </w:r>
      <w:r w:rsidR="00E13C22">
        <w:t xml:space="preserve"> were</w:t>
      </w:r>
      <w:r w:rsidR="00E13C22" w:rsidRPr="00F37E9B">
        <w:t xml:space="preserve"> the primary imaging modality used to detect </w:t>
      </w:r>
      <w:r w:rsidR="0099589D">
        <w:t xml:space="preserve">early or accelerated </w:t>
      </w:r>
      <w:r w:rsidR="00E13C22" w:rsidRPr="00F37E9B">
        <w:t xml:space="preserve">lung </w:t>
      </w:r>
      <w:r w:rsidR="00E13C22">
        <w:t>disease due to silica exposure</w:t>
      </w:r>
      <w:r>
        <w:t xml:space="preserve">. </w:t>
      </w:r>
      <w:r w:rsidR="00853A7A">
        <w:t>Evidence that lo</w:t>
      </w:r>
      <w:r w:rsidR="004F4FE1">
        <w:t>w</w:t>
      </w:r>
      <w:r w:rsidR="008921F9">
        <w:t>-</w:t>
      </w:r>
      <w:r w:rsidR="004F4FE1">
        <w:t xml:space="preserve">dose HRCT performs better than CXR as the first line investigation in a screening setting is not currently available in workers exposed to </w:t>
      </w:r>
      <w:r w:rsidR="00E15ECA">
        <w:t xml:space="preserve">RCS </w:t>
      </w:r>
      <w:r w:rsidR="00EC2E06">
        <w:t>dust</w:t>
      </w:r>
      <w:r w:rsidR="00331082">
        <w:t xml:space="preserve"> due </w:t>
      </w:r>
      <w:r w:rsidR="001F0255">
        <w:t xml:space="preserve">to work </w:t>
      </w:r>
      <w:r w:rsidR="008F3783">
        <w:t>with</w:t>
      </w:r>
      <w:r w:rsidR="00BD6394">
        <w:t xml:space="preserve"> engineered </w:t>
      </w:r>
      <w:r w:rsidR="00331082">
        <w:t xml:space="preserve">stone </w:t>
      </w:r>
      <w:r w:rsidR="00E15ECA">
        <w:t>in Australia</w:t>
      </w:r>
      <w:r w:rsidR="008E022D">
        <w:t>.</w:t>
      </w:r>
      <w:r w:rsidR="00E15ECA">
        <w:t xml:space="preserve"> </w:t>
      </w:r>
      <w:r w:rsidR="008E022D">
        <w:t>I</w:t>
      </w:r>
      <w:r w:rsidR="00E15ECA">
        <w:t xml:space="preserve">t is anticipated that research data will become available </w:t>
      </w:r>
      <w:r w:rsidR="00D963D9">
        <w:t>in 2022</w:t>
      </w:r>
      <w:r w:rsidR="00E15ECA">
        <w:t>.</w:t>
      </w:r>
    </w:p>
    <w:p w14:paraId="08A70B7D" w14:textId="522A8846" w:rsidR="005063A9" w:rsidRDefault="0047385D">
      <w:pPr>
        <w:pStyle w:val="BodyText"/>
      </w:pPr>
      <w:r>
        <w:t>A p</w:t>
      </w:r>
      <w:r w:rsidR="00E13C22" w:rsidRPr="00F37E9B">
        <w:t>reliminary review of</w:t>
      </w:r>
      <w:r>
        <w:t xml:space="preserve"> the</w:t>
      </w:r>
      <w:r w:rsidR="00E13C22" w:rsidRPr="00F37E9B">
        <w:t xml:space="preserve"> data from Australian centres caring for workers with </w:t>
      </w:r>
      <w:r w:rsidR="00516F40">
        <w:t xml:space="preserve">engineered </w:t>
      </w:r>
      <w:r w:rsidR="00E13C22" w:rsidRPr="00F37E9B">
        <w:t>s</w:t>
      </w:r>
      <w:r w:rsidR="00E13C22">
        <w:t>tone</w:t>
      </w:r>
      <w:r w:rsidR="00961CC9">
        <w:t xml:space="preserve"> </w:t>
      </w:r>
      <w:r w:rsidR="00E13C22" w:rsidRPr="00F37E9B">
        <w:t>related di</w:t>
      </w:r>
      <w:r w:rsidR="00E13C22">
        <w:t>sease has found that CXR</w:t>
      </w:r>
      <w:r w:rsidR="00E13C22" w:rsidRPr="00F37E9B">
        <w:t xml:space="preserve">s are failing </w:t>
      </w:r>
      <w:r w:rsidR="00E13C22">
        <w:t xml:space="preserve">to reliably detect </w:t>
      </w:r>
      <w:r w:rsidR="00525850">
        <w:t xml:space="preserve">early or accelerated </w:t>
      </w:r>
      <w:r w:rsidR="00E13C22">
        <w:t xml:space="preserve">disease. In </w:t>
      </w:r>
      <w:r w:rsidR="00E13C22" w:rsidRPr="00F37E9B">
        <w:t>one cohort of Queensland</w:t>
      </w:r>
      <w:r w:rsidR="00E13C22">
        <w:t xml:space="preserve"> workers 43% with</w:t>
      </w:r>
      <w:r w:rsidR="00E13C22" w:rsidRPr="00F37E9B">
        <w:t xml:space="preserve"> </w:t>
      </w:r>
      <w:r w:rsidR="00E13C22">
        <w:t xml:space="preserve">a normal CXR had </w:t>
      </w:r>
      <w:r w:rsidR="00721DBE">
        <w:t xml:space="preserve">early </w:t>
      </w:r>
      <w:r w:rsidR="00E13C22">
        <w:t xml:space="preserve">disease </w:t>
      </w:r>
      <w:r w:rsidR="00E13C22" w:rsidRPr="00F37E9B">
        <w:t>visible on</w:t>
      </w:r>
      <w:r w:rsidR="00A60A82">
        <w:t xml:space="preserve"> low</w:t>
      </w:r>
      <w:r w:rsidR="009F05DF">
        <w:t>-</w:t>
      </w:r>
      <w:r w:rsidR="00A60A82">
        <w:t>dose</w:t>
      </w:r>
      <w:r w:rsidR="00E13C22" w:rsidRPr="00F37E9B">
        <w:t xml:space="preserve"> </w:t>
      </w:r>
      <w:r w:rsidR="00E13C22">
        <w:t>HR</w:t>
      </w:r>
      <w:r w:rsidR="00E13C22" w:rsidRPr="00F37E9B">
        <w:t>CT. In the same cohort</w:t>
      </w:r>
      <w:r w:rsidR="00D66E57">
        <w:t xml:space="preserve">, </w:t>
      </w:r>
      <w:r w:rsidR="00E13C22" w:rsidRPr="00F37E9B">
        <w:t xml:space="preserve">bilateral </w:t>
      </w:r>
      <w:r w:rsidR="00CB3A51">
        <w:t>PMF</w:t>
      </w:r>
      <w:r w:rsidR="00E13C22">
        <w:t xml:space="preserve"> opacities were only visible on CXR</w:t>
      </w:r>
      <w:r w:rsidR="00E13C22" w:rsidRPr="00F37E9B">
        <w:t xml:space="preserve"> in 64% of wor</w:t>
      </w:r>
      <w:r w:rsidR="00E13C22">
        <w:t xml:space="preserve">kers with this finding on </w:t>
      </w:r>
      <w:r w:rsidR="00A60A82">
        <w:t>the low</w:t>
      </w:r>
      <w:r w:rsidR="000A2FEF">
        <w:t>-</w:t>
      </w:r>
      <w:r w:rsidR="00A60A82">
        <w:t xml:space="preserve">dose </w:t>
      </w:r>
      <w:r w:rsidR="00E13C22">
        <w:t xml:space="preserve">HRCT. A range of interstitial lung </w:t>
      </w:r>
      <w:r w:rsidR="00E13C22" w:rsidRPr="00F37E9B">
        <w:t xml:space="preserve">abnormalities have </w:t>
      </w:r>
      <w:r w:rsidR="00E13C22">
        <w:t xml:space="preserve">also </w:t>
      </w:r>
      <w:r w:rsidR="00E13C22" w:rsidRPr="00F37E9B">
        <w:t>been identified on</w:t>
      </w:r>
      <w:r w:rsidR="00A60A82">
        <w:t xml:space="preserve"> low</w:t>
      </w:r>
      <w:r w:rsidR="009F05DF">
        <w:t>-</w:t>
      </w:r>
      <w:r w:rsidR="00A60A82">
        <w:t>dos</w:t>
      </w:r>
      <w:r w:rsidR="00BE4D68">
        <w:t xml:space="preserve">e </w:t>
      </w:r>
      <w:r w:rsidR="00E13C22">
        <w:t>HR</w:t>
      </w:r>
      <w:r w:rsidR="00E13C22" w:rsidRPr="00F37E9B">
        <w:t>CT</w:t>
      </w:r>
      <w:r w:rsidR="00D40FA0">
        <w:t>s</w:t>
      </w:r>
      <w:r w:rsidR="00E13C22" w:rsidRPr="00F37E9B">
        <w:t xml:space="preserve"> in </w:t>
      </w:r>
      <w:r w:rsidR="00BE4D68">
        <w:t xml:space="preserve">workers in the </w:t>
      </w:r>
      <w:r w:rsidR="00E13C22">
        <w:t xml:space="preserve">engineered </w:t>
      </w:r>
      <w:r w:rsidR="00E13C22" w:rsidRPr="00F37E9B">
        <w:t xml:space="preserve">stone </w:t>
      </w:r>
      <w:r w:rsidR="00BE4D68">
        <w:t>industry</w:t>
      </w:r>
      <w:r w:rsidR="00E13C22">
        <w:t xml:space="preserve">, including subtle findings </w:t>
      </w:r>
      <w:r w:rsidR="00E13C22" w:rsidRPr="00F37E9B">
        <w:t>such as small ground glass attenu</w:t>
      </w:r>
      <w:r w:rsidR="00E13C22">
        <w:t>ation nodules</w:t>
      </w:r>
      <w:r w:rsidR="00516F40">
        <w:t xml:space="preserve"> that must be distinguished from other possible causes</w:t>
      </w:r>
      <w:r w:rsidR="00DD485B">
        <w:t xml:space="preserve"> </w:t>
      </w:r>
      <w:r w:rsidR="00DD485B">
        <w:fldChar w:fldCharType="begin"/>
      </w:r>
      <w:r w:rsidR="004B7D92">
        <w:instrText xml:space="preserve"> ADDIN EN.CITE &lt;EndNote&gt;&lt;Cite&gt;&lt;Author&gt;The Royal Australian and New Zealand College of Radiologists (RANZCR)&lt;/Author&gt;&lt;Year&gt;2019&lt;/Year&gt;&lt;RecNum&gt;58&lt;/RecNum&gt;&lt;DisplayText&gt;(72)&lt;/DisplayText&gt;&lt;record&gt;&lt;rec-number&gt;58&lt;/rec-number&gt;&lt;foreign-keys&gt;&lt;key app="EN" db-id="x5sfepsex5xp9xe0007vepxndxda5e92atas" timestamp="1615852387"&gt;58&lt;/key&gt;&lt;/foreign-keys&gt;&lt;ref-type name="Web Page"&gt;12&lt;/ref-type&gt;&lt;contributors&gt;&lt;authors&gt;&lt;author&gt;The Royal Australian and New Zealand College of Radiologists (RANZCR),&lt;/author&gt;&lt;/authors&gt;&lt;/contributors&gt;&lt;titles&gt;&lt;title&gt;Imaging of occupational lung disease: Position statement&lt;/title&gt;&lt;/titles&gt;&lt;volume&gt;16 March&lt;/volume&gt;&lt;number&gt;2021&lt;/number&gt;&lt;dates&gt;&lt;year&gt;2019&lt;/year&gt;&lt;/dates&gt;&lt;urls&gt;&lt;related-urls&gt;&lt;url&gt;file:///C:/Users/AiyaTaylor/Downloads/Silicosis%20Position%20Statement.pdf&lt;/url&gt;&lt;/related-urls&gt;&lt;/urls&gt;&lt;/record&gt;&lt;/Cite&gt;&lt;/EndNote&gt;</w:instrText>
      </w:r>
      <w:r w:rsidR="00DD485B">
        <w:fldChar w:fldCharType="separate"/>
      </w:r>
      <w:r w:rsidR="004B7D92">
        <w:rPr>
          <w:noProof/>
        </w:rPr>
        <w:t>(72)</w:t>
      </w:r>
      <w:r w:rsidR="00DD485B">
        <w:fldChar w:fldCharType="end"/>
      </w:r>
      <w:r w:rsidR="00E13C22">
        <w:t>.</w:t>
      </w:r>
    </w:p>
    <w:p w14:paraId="46DF9520" w14:textId="1786AA75" w:rsidR="00E13C22" w:rsidRPr="00A53038" w:rsidRDefault="00E13C22" w:rsidP="005D5E52">
      <w:pPr>
        <w:pStyle w:val="BodyText"/>
      </w:pPr>
      <w:r>
        <w:t xml:space="preserve">Although </w:t>
      </w:r>
      <w:r w:rsidR="005063A9">
        <w:t xml:space="preserve">only </w:t>
      </w:r>
      <w:r w:rsidR="0038613A">
        <w:t>preliminary</w:t>
      </w:r>
      <w:r w:rsidR="005063A9">
        <w:t xml:space="preserve"> data is available</w:t>
      </w:r>
      <w:r>
        <w:t xml:space="preserve">, </w:t>
      </w:r>
      <w:r w:rsidR="00BE4D68">
        <w:t>low</w:t>
      </w:r>
      <w:r w:rsidR="009F05DF">
        <w:t>-</w:t>
      </w:r>
      <w:r w:rsidR="00BE4D68">
        <w:t xml:space="preserve">dose </w:t>
      </w:r>
      <w:r>
        <w:t>HR</w:t>
      </w:r>
      <w:r w:rsidRPr="00F37E9B">
        <w:t>CT</w:t>
      </w:r>
      <w:r>
        <w:t xml:space="preserve"> is currently</w:t>
      </w:r>
      <w:r w:rsidR="00D40FA0">
        <w:t xml:space="preserve"> the</w:t>
      </w:r>
      <w:r>
        <w:t xml:space="preserve"> preferred </w:t>
      </w:r>
      <w:r w:rsidR="00491740">
        <w:t xml:space="preserve">radiological </w:t>
      </w:r>
      <w:r>
        <w:t>modality in the diagnosis of silicosis as it</w:t>
      </w:r>
      <w:r w:rsidRPr="00F37E9B">
        <w:t xml:space="preserve"> lower</w:t>
      </w:r>
      <w:r>
        <w:t xml:space="preserve">s the risk </w:t>
      </w:r>
      <w:r w:rsidRPr="00F37E9B">
        <w:t>associated wit</w:t>
      </w:r>
      <w:r>
        <w:t>h potentially false negative CXR</w:t>
      </w:r>
      <w:r w:rsidRPr="00F37E9B">
        <w:t xml:space="preserve"> </w:t>
      </w:r>
      <w:r w:rsidR="00EE3453">
        <w:t>for the accelerated form of the disease</w:t>
      </w:r>
      <w:r>
        <w:t xml:space="preserve">. However, because of </w:t>
      </w:r>
      <w:r w:rsidRPr="00E94759">
        <w:rPr>
          <w:lang w:val="en"/>
        </w:rPr>
        <w:t>the risk of false</w:t>
      </w:r>
      <w:r w:rsidRPr="00E94759">
        <w:t xml:space="preserve"> positives with the use of </w:t>
      </w:r>
      <w:r w:rsidR="00BE4D68">
        <w:t>low</w:t>
      </w:r>
      <w:r w:rsidR="009F05DF">
        <w:t>-</w:t>
      </w:r>
      <w:r w:rsidR="00BE4D68">
        <w:t xml:space="preserve">dose </w:t>
      </w:r>
      <w:r w:rsidRPr="00E94759">
        <w:t>HRCT in a screening context, it</w:t>
      </w:r>
      <w:r w:rsidRPr="00E94759">
        <w:rPr>
          <w:lang w:val="en"/>
        </w:rPr>
        <w:t xml:space="preserve"> is </w:t>
      </w:r>
      <w:r w:rsidRPr="00E94759">
        <w:t xml:space="preserve">not currently recommended as a </w:t>
      </w:r>
      <w:r>
        <w:rPr>
          <w:rFonts w:eastAsia="Times New Roman"/>
          <w:lang w:val="en" w:eastAsia="en-AU"/>
        </w:rPr>
        <w:t>frontline</w:t>
      </w:r>
      <w:r w:rsidRPr="00F37E9B">
        <w:rPr>
          <w:rFonts w:eastAsia="Times New Roman"/>
          <w:lang w:val="en" w:eastAsia="en-AU"/>
        </w:rPr>
        <w:t xml:space="preserve"> </w:t>
      </w:r>
      <w:r>
        <w:rPr>
          <w:rFonts w:eastAsia="Times New Roman"/>
          <w:lang w:val="en" w:eastAsia="en-AU"/>
        </w:rPr>
        <w:t xml:space="preserve">screening </w:t>
      </w:r>
      <w:r w:rsidRPr="00E94759">
        <w:t>modality in those who do</w:t>
      </w:r>
      <w:r w:rsidR="001F6DE7">
        <w:t xml:space="preserve"> not </w:t>
      </w:r>
      <w:r w:rsidRPr="00E94759">
        <w:t xml:space="preserve">meet eligibility criteria that </w:t>
      </w:r>
      <w:r w:rsidR="0017686F">
        <w:t xml:space="preserve">would otherwise </w:t>
      </w:r>
      <w:r w:rsidRPr="00E94759">
        <w:t xml:space="preserve">warrant immediate </w:t>
      </w:r>
      <w:r w:rsidRPr="00A53038">
        <w:t>investigation for diagnostic purposes. The need for a chest CT is based on the individual’s risk stratification.</w:t>
      </w:r>
      <w:r w:rsidR="003C1F31">
        <w:t xml:space="preserve"> Emerging evidence on the utility of low</w:t>
      </w:r>
      <w:r w:rsidR="009F05DF">
        <w:t>-</w:t>
      </w:r>
      <w:r w:rsidR="003C1F31">
        <w:t>dose HRCT as a screening tool may change this recommendation.</w:t>
      </w:r>
    </w:p>
    <w:p w14:paraId="6F50A362" w14:textId="24460BEB" w:rsidR="00E13C22" w:rsidRDefault="00E13C22" w:rsidP="005D5E52">
      <w:pPr>
        <w:pStyle w:val="BodyText"/>
      </w:pPr>
      <w:r w:rsidRPr="00A53038">
        <w:t>Despite CXR lacking sensitivity and not being able to characterise disease as accurately as</w:t>
      </w:r>
      <w:r w:rsidR="00B528E3" w:rsidRPr="00A53038">
        <w:t xml:space="preserve"> a</w:t>
      </w:r>
      <w:r w:rsidR="00BE4D68" w:rsidRPr="00A53038">
        <w:t xml:space="preserve"> low</w:t>
      </w:r>
      <w:r w:rsidR="009F05DF">
        <w:t>-</w:t>
      </w:r>
      <w:r w:rsidR="00BE4D68" w:rsidRPr="00A53038">
        <w:t>dose</w:t>
      </w:r>
      <w:r w:rsidRPr="00A53038">
        <w:t xml:space="preserve"> HRCT, a baseline CXR is recommended in </w:t>
      </w:r>
      <w:r w:rsidR="00F90F00" w:rsidRPr="00A53038">
        <w:t>all</w:t>
      </w:r>
      <w:r w:rsidRPr="00A53038">
        <w:t xml:space="preserve"> cases, and may still be needed to meet some jurisdictional requirements</w:t>
      </w:r>
      <w:r w:rsidR="0017686F" w:rsidRPr="00A53038">
        <w:t xml:space="preserve"> for the foreseeable future</w:t>
      </w:r>
      <w:r w:rsidRPr="00A53038">
        <w:t xml:space="preserve">. In selected cases a CXR can be used as an alternative or in conjunction to </w:t>
      </w:r>
      <w:r w:rsidR="00BE4D68" w:rsidRPr="00A53038">
        <w:t>low</w:t>
      </w:r>
      <w:r w:rsidR="008B3CBB" w:rsidRPr="00A53038">
        <w:t>-</w:t>
      </w:r>
      <w:r w:rsidR="00BE4D68" w:rsidRPr="00A53038">
        <w:t xml:space="preserve">dose </w:t>
      </w:r>
      <w:r w:rsidRPr="00A53038">
        <w:t>HRCT for ongoing follow</w:t>
      </w:r>
      <w:r w:rsidR="00442190" w:rsidRPr="00A53038">
        <w:t xml:space="preserve"> up</w:t>
      </w:r>
      <w:r w:rsidRPr="00A53038">
        <w:t xml:space="preserve"> in </w:t>
      </w:r>
      <w:r w:rsidR="00EA6D6E" w:rsidRPr="00A53038">
        <w:t>low-risk</w:t>
      </w:r>
      <w:r w:rsidRPr="00A53038">
        <w:t xml:space="preserve"> settings. The ILO has </w:t>
      </w:r>
      <w:r w:rsidR="00C11894" w:rsidRPr="00A53038">
        <w:t>guidelines</w:t>
      </w:r>
      <w:r w:rsidRPr="00A53038">
        <w:rPr>
          <w:rStyle w:val="FootnoteReference"/>
        </w:rPr>
        <w:footnoteReference w:id="7"/>
      </w:r>
      <w:r w:rsidRPr="00A53038">
        <w:t xml:space="preserve"> for the classification of radiographs of pneumoconiosis that were developed to standardise classification of lung</w:t>
      </w:r>
      <w:r w:rsidRPr="00F37E9B">
        <w:t xml:space="preserve"> opacities and reduce inter-reader variability</w:t>
      </w:r>
      <w:r>
        <w:t>.</w:t>
      </w:r>
    </w:p>
    <w:p w14:paraId="1BF7FD4B" w14:textId="2E43FFCD" w:rsidR="00E13C22" w:rsidRPr="00BF2604" w:rsidRDefault="0017686F" w:rsidP="00BF2604">
      <w:pPr>
        <w:pStyle w:val="BodyText"/>
      </w:pPr>
      <w:r w:rsidRPr="00BF2604">
        <w:t>Historically, a</w:t>
      </w:r>
      <w:r w:rsidR="00E13C22" w:rsidRPr="00BF2604">
        <w:t xml:space="preserve">ll patients with a 0/0, 0/- or 0/1 CXR </w:t>
      </w:r>
      <w:r w:rsidRPr="00BF2604">
        <w:t>we</w:t>
      </w:r>
      <w:r w:rsidR="00E13C22" w:rsidRPr="00BF2604">
        <w:t xml:space="preserve">re classified as </w:t>
      </w:r>
      <w:r w:rsidR="00C95D48" w:rsidRPr="00BF2604">
        <w:t xml:space="preserve">screening </w:t>
      </w:r>
      <w:r w:rsidR="00E13C22" w:rsidRPr="00BF2604">
        <w:t xml:space="preserve">negative on initial radiological screening. However, because of the possibility for true positive cases to be occult on CXR, CXRs serve only as a preliminary assessment tool to be used </w:t>
      </w:r>
      <w:r w:rsidR="00E13C22" w:rsidRPr="004838C0">
        <w:rPr>
          <w:rStyle w:val="Emphasis"/>
          <w:u w:val="single"/>
        </w:rPr>
        <w:t>in</w:t>
      </w:r>
      <w:r w:rsidR="00BF2604" w:rsidRPr="004838C0">
        <w:rPr>
          <w:rStyle w:val="Emphasis"/>
          <w:u w:val="single"/>
        </w:rPr>
        <w:t xml:space="preserve"> </w:t>
      </w:r>
      <w:r w:rsidR="00E13C22" w:rsidRPr="004838C0">
        <w:rPr>
          <w:rStyle w:val="Emphasis"/>
          <w:u w:val="single"/>
        </w:rPr>
        <w:t>conjunction</w:t>
      </w:r>
      <w:r w:rsidR="00BF2604" w:rsidRPr="004838C0">
        <w:rPr>
          <w:rStyle w:val="Emphasis"/>
          <w:u w:val="single"/>
        </w:rPr>
        <w:t xml:space="preserve"> </w:t>
      </w:r>
      <w:r w:rsidR="00E13C22" w:rsidRPr="004838C0">
        <w:rPr>
          <w:rStyle w:val="Emphasis"/>
          <w:u w:val="single"/>
        </w:rPr>
        <w:t>with</w:t>
      </w:r>
      <w:r w:rsidR="00E13C22" w:rsidRPr="00BF2604">
        <w:t xml:space="preserve"> results of </w:t>
      </w:r>
      <w:r w:rsidR="00B528E3" w:rsidRPr="00BF2604">
        <w:t>lung function testing</w:t>
      </w:r>
      <w:r w:rsidR="00E13C22" w:rsidRPr="00BF2604">
        <w:t>, symptomology</w:t>
      </w:r>
      <w:r w:rsidRPr="00BF2604">
        <w:t>,</w:t>
      </w:r>
      <w:r w:rsidR="00E13C22" w:rsidRPr="00BF2604">
        <w:t xml:space="preserve"> exposure </w:t>
      </w:r>
      <w:r w:rsidR="00AC5317" w:rsidRPr="00BF2604">
        <w:t>history and</w:t>
      </w:r>
      <w:r w:rsidR="008B0B5D" w:rsidRPr="00BF2604">
        <w:t xml:space="preserve"> </w:t>
      </w:r>
      <w:r w:rsidR="00AC5317" w:rsidRPr="00BF2604">
        <w:t>a low</w:t>
      </w:r>
      <w:r w:rsidR="009F05DF">
        <w:t>-</w:t>
      </w:r>
      <w:r w:rsidR="00AC5317" w:rsidRPr="00BF2604">
        <w:t>dose HRCT</w:t>
      </w:r>
      <w:r w:rsidR="00E13C22" w:rsidRPr="00BF2604">
        <w:t>.</w:t>
      </w:r>
    </w:p>
    <w:p w14:paraId="6B5A58C5" w14:textId="65077149" w:rsidR="00E13C22" w:rsidRDefault="00E13C22" w:rsidP="00585F2D">
      <w:pPr>
        <w:pStyle w:val="BodyText"/>
        <w:keepNext/>
        <w:keepLines/>
      </w:pPr>
      <w:r>
        <w:lastRenderedPageBreak/>
        <w:t>As outlined above, f</w:t>
      </w:r>
      <w:r w:rsidRPr="00812413">
        <w:t>urther rad</w:t>
      </w:r>
      <w:r>
        <w:t xml:space="preserve">iology in the form of </w:t>
      </w:r>
      <w:r w:rsidR="00AC5317">
        <w:t xml:space="preserve">a </w:t>
      </w:r>
      <w:r w:rsidR="00BE4D68">
        <w:t>low</w:t>
      </w:r>
      <w:r w:rsidR="009F05DF">
        <w:t>-</w:t>
      </w:r>
      <w:r w:rsidR="00BE4D68">
        <w:t xml:space="preserve">dose </w:t>
      </w:r>
      <w:r>
        <w:t>HRCT</w:t>
      </w:r>
      <w:r w:rsidRPr="00812413">
        <w:t xml:space="preserve"> must be considered where </w:t>
      </w:r>
      <w:r w:rsidR="00AC5317">
        <w:t>lung</w:t>
      </w:r>
      <w:r w:rsidRPr="00812413">
        <w:t xml:space="preserve"> function testing, symptomology or exposure history is suggestive of</w:t>
      </w:r>
      <w:r w:rsidR="008B0B5D">
        <w:t xml:space="preserve"> the</w:t>
      </w:r>
      <w:r w:rsidRPr="00812413">
        <w:t xml:space="preserve"> need for further investigations, even if the ILO c</w:t>
      </w:r>
      <w:r>
        <w:t>lassification is less than 1/0.</w:t>
      </w:r>
      <w:r w:rsidR="001C76BF">
        <w:t xml:space="preserve"> </w:t>
      </w:r>
      <w:r w:rsidR="001C76BF" w:rsidRPr="001C76BF">
        <w:t xml:space="preserve">Additionally, other findings identified in the ILO report format (which do not contribute to the ILO score) such </w:t>
      </w:r>
      <w:r w:rsidR="00367D70">
        <w:t xml:space="preserve">as </w:t>
      </w:r>
      <w:r w:rsidR="001C76BF" w:rsidRPr="001C76BF">
        <w:t>pleural changes and nodal enlargement are also indicative of silica-related changes.</w:t>
      </w:r>
    </w:p>
    <w:p w14:paraId="040C5E27" w14:textId="77F977E9" w:rsidR="00E13C22" w:rsidRPr="001E4001" w:rsidRDefault="004A7A31" w:rsidP="0028777E">
      <w:pPr>
        <w:pStyle w:val="Heading4"/>
      </w:pPr>
      <w:bookmarkStart w:id="91" w:name="_Toc63075798"/>
      <w:r>
        <w:t>What i</w:t>
      </w:r>
      <w:r w:rsidR="00E13C22" w:rsidRPr="001E4001">
        <w:t>maging expertise</w:t>
      </w:r>
      <w:bookmarkEnd w:id="91"/>
      <w:r>
        <w:t xml:space="preserve"> </w:t>
      </w:r>
      <w:r w:rsidR="0017686F">
        <w:t>is</w:t>
      </w:r>
      <w:r>
        <w:t xml:space="preserve"> required?</w:t>
      </w:r>
    </w:p>
    <w:p w14:paraId="23690F90" w14:textId="4E931DFA" w:rsidR="00E13C22" w:rsidRPr="005D5E52" w:rsidRDefault="00E13C22" w:rsidP="005D5E52">
      <w:pPr>
        <w:pStyle w:val="BodyText"/>
      </w:pPr>
      <w:r w:rsidRPr="005D5E52">
        <w:t xml:space="preserve">Radiologists reporting silicosis should have experience in thoracic imaging including the imaging of </w:t>
      </w:r>
      <w:r w:rsidR="009033C1">
        <w:t>ILD</w:t>
      </w:r>
      <w:r w:rsidR="00040271">
        <w:t>, be proficient in the use of the ILO CXR reporting system</w:t>
      </w:r>
      <w:r w:rsidR="00147CC0">
        <w:t xml:space="preserve"> </w:t>
      </w:r>
      <w:r w:rsidR="00147CC0">
        <w:fldChar w:fldCharType="begin"/>
      </w:r>
      <w:r w:rsidR="004B7D92">
        <w:instrText xml:space="preserve"> ADDIN EN.CITE &lt;EndNote&gt;&lt;Cite&gt;&lt;Author&gt;International Labour Organization&lt;/Author&gt;&lt;Year&gt;2011&lt;/Year&gt;&lt;RecNum&gt;31&lt;/RecNum&gt;&lt;DisplayText&gt;(61)&lt;/DisplayText&gt;&lt;record&gt;&lt;rec-number&gt;31&lt;/rec-number&gt;&lt;foreign-keys&gt;&lt;key app="EN" db-id="x5sfepsex5xp9xe0007vepxndxda5e92atas" timestamp="1615509355"&gt;31&lt;/key&gt;&lt;/foreign-keys&gt;&lt;ref-type name="Web Page"&gt;12&lt;/ref-type&gt;&lt;contributors&gt;&lt;authors&gt;&lt;author&gt;International Labour Organization,&lt;/author&gt;&lt;/authors&gt;&lt;/contributors&gt;&lt;titles&gt;&lt;title&gt;Guidelines for the use of the ILO international classification of radiographs of pneumoconiosis (Revised Edition 2011)&lt;/title&gt;&lt;/titles&gt;&lt;dates&gt;&lt;year&gt;2011&lt;/year&gt;&lt;/dates&gt;&lt;pub-location&gt;International Labour Organization, Geneva, Switzerland&lt;/pub-location&gt;&lt;urls&gt;&lt;related-urls&gt;&lt;url&gt;https://www.ilo.org/safework/info/WCMS_108548/lang--en/index.htm&lt;/url&gt;&lt;/related-urls&gt;&lt;/urls&gt;&lt;custom1&gt;4 January&lt;/custom1&gt;&lt;custom2&gt;2021&lt;/custom2&gt;&lt;/record&gt;&lt;/Cite&gt;&lt;/EndNote&gt;</w:instrText>
      </w:r>
      <w:r w:rsidR="00147CC0">
        <w:fldChar w:fldCharType="separate"/>
      </w:r>
      <w:r w:rsidR="004B7D92">
        <w:rPr>
          <w:noProof/>
        </w:rPr>
        <w:t>(61)</w:t>
      </w:r>
      <w:r w:rsidR="00147CC0">
        <w:fldChar w:fldCharType="end"/>
      </w:r>
      <w:r w:rsidRPr="005D5E52">
        <w:t xml:space="preserve"> and the International Classiﬁcation of </w:t>
      </w:r>
      <w:r w:rsidR="00BE4D68">
        <w:t>low</w:t>
      </w:r>
      <w:r w:rsidR="009F05DF">
        <w:t>-</w:t>
      </w:r>
      <w:r w:rsidR="00BE4D68">
        <w:t xml:space="preserve">dose </w:t>
      </w:r>
      <w:r w:rsidRPr="005D5E52">
        <w:t>HRCT for Occupational and Environmental Respiratory Diseases (ICOERD)</w:t>
      </w:r>
      <w:r w:rsidR="00547D51" w:rsidRPr="005D5E52">
        <w:t xml:space="preserve"> </w:t>
      </w:r>
      <w:r w:rsidR="009A2230">
        <w:fldChar w:fldCharType="begin"/>
      </w:r>
      <w:r w:rsidR="004B7D92">
        <w:instrText xml:space="preserve"> ADDIN EN.CITE &lt;EndNote&gt;&lt;Cite&gt;&lt;Author&gt;Kusaka&lt;/Author&gt;&lt;Year&gt;2005&lt;/Year&gt;&lt;RecNum&gt;50&lt;/RecNum&gt;&lt;DisplayText&gt;(31)&lt;/DisplayText&gt;&lt;record&gt;&lt;rec-number&gt;50&lt;/rec-number&gt;&lt;foreign-keys&gt;&lt;key app="EN" db-id="x5sfepsex5xp9xe0007vepxndxda5e92atas" timestamp="1615780997"&gt;50&lt;/key&gt;&lt;/foreign-keys&gt;&lt;ref-type name="Book"&gt;6&lt;/ref-type&gt;&lt;contributors&gt;&lt;authors&gt;&lt;author&gt;Kusaka, Yukinori&lt;/author&gt;&lt;author&gt;Hering, Kurt G&lt;/author&gt;&lt;author&gt;Parker, John E&lt;/author&gt;&lt;/authors&gt;&lt;/contributors&gt;&lt;titles&gt;&lt;title&gt;International classification of HRCT for occupational and environmental respiratory diseases&lt;/title&gt;&lt;/titles&gt;&lt;dates&gt;&lt;year&gt;2005&lt;/year&gt;&lt;/dates&gt;&lt;publisher&gt;Springer&lt;/publisher&gt;&lt;isbn&gt;4431239243&lt;/isbn&gt;&lt;urls&gt;&lt;/urls&gt;&lt;/record&gt;&lt;/Cite&gt;&lt;/EndNote&gt;</w:instrText>
      </w:r>
      <w:r w:rsidR="009A2230">
        <w:fldChar w:fldCharType="separate"/>
      </w:r>
      <w:r w:rsidR="004B7D92">
        <w:rPr>
          <w:noProof/>
        </w:rPr>
        <w:t>(31)</w:t>
      </w:r>
      <w:r w:rsidR="009A2230">
        <w:fldChar w:fldCharType="end"/>
      </w:r>
      <w:r w:rsidRPr="005D5E52">
        <w:t>. While the ILO accreditation in CXR reading is acknowledged in its historical application to the reporting of occupation</w:t>
      </w:r>
      <w:r w:rsidR="00E23835" w:rsidRPr="005D5E52">
        <w:t>al</w:t>
      </w:r>
      <w:r w:rsidRPr="005D5E52">
        <w:t xml:space="preserve"> lung disease, “B</w:t>
      </w:r>
      <w:r w:rsidR="00E5102C">
        <w:t>-Reader</w:t>
      </w:r>
      <w:r w:rsidRPr="005D5E52">
        <w:t xml:space="preserve"> status” is not recommended by the RANZCR</w:t>
      </w:r>
      <w:r w:rsidRPr="00C43A91">
        <w:t xml:space="preserve"> </w:t>
      </w:r>
      <w:r w:rsidRPr="005D5E52">
        <w:t xml:space="preserve">as a mandatory requirement for </w:t>
      </w:r>
      <w:r w:rsidR="00C11894">
        <w:t>radiologists</w:t>
      </w:r>
      <w:r w:rsidRPr="005D5E52">
        <w:t xml:space="preserve"> reporting a CXR or</w:t>
      </w:r>
      <w:r w:rsidR="00BE4D68">
        <w:t xml:space="preserve"> low</w:t>
      </w:r>
      <w:r w:rsidR="009F05DF">
        <w:t>-</w:t>
      </w:r>
      <w:r w:rsidR="00BE4D68">
        <w:t>dose</w:t>
      </w:r>
      <w:r w:rsidRPr="005D5E52">
        <w:t xml:space="preserve"> HRCT in Australia. Radiologists reporting a CXR or </w:t>
      </w:r>
      <w:r w:rsidR="00BE4D68">
        <w:t>low</w:t>
      </w:r>
      <w:r w:rsidR="003E1126">
        <w:t>-</w:t>
      </w:r>
      <w:r w:rsidR="00BE4D68">
        <w:t xml:space="preserve">dose </w:t>
      </w:r>
      <w:r w:rsidRPr="005D5E52">
        <w:t xml:space="preserve">HRCT for occupational lung disease </w:t>
      </w:r>
      <w:r w:rsidR="008E01A4" w:rsidRPr="005D5E52">
        <w:t>should,</w:t>
      </w:r>
      <w:r w:rsidRPr="005D5E52">
        <w:t xml:space="preserve"> however</w:t>
      </w:r>
      <w:r w:rsidR="00F506BC">
        <w:t>,</w:t>
      </w:r>
      <w:r w:rsidRPr="005D5E52">
        <w:t xml:space="preserve"> be regularly reporting for other ILDs</w:t>
      </w:r>
      <w:r w:rsidR="00850364">
        <w:t xml:space="preserve"> and undergo demonstratable CPD in this area</w:t>
      </w:r>
      <w:r w:rsidRPr="005D5E52">
        <w:t>.</w:t>
      </w:r>
    </w:p>
    <w:p w14:paraId="5B293D4D" w14:textId="7CF1DADB" w:rsidR="0038613A" w:rsidRPr="005D5E52" w:rsidRDefault="00E13C22" w:rsidP="005D5E52">
      <w:pPr>
        <w:pStyle w:val="BodyText"/>
      </w:pPr>
      <w:r w:rsidRPr="005D5E52">
        <w:t xml:space="preserve">Radiologists reporting </w:t>
      </w:r>
      <w:r w:rsidR="001E6F10">
        <w:t xml:space="preserve">a </w:t>
      </w:r>
      <w:r w:rsidR="00BE4D68">
        <w:t>low</w:t>
      </w:r>
      <w:r w:rsidR="003E1126">
        <w:t>-</w:t>
      </w:r>
      <w:r w:rsidR="00BE4D68">
        <w:t xml:space="preserve">dose </w:t>
      </w:r>
      <w:r w:rsidRPr="005D5E52">
        <w:t xml:space="preserve">HRCT for occupational ILD should </w:t>
      </w:r>
      <w:r w:rsidR="00884E5B">
        <w:t>also</w:t>
      </w:r>
      <w:r w:rsidRPr="005D5E52">
        <w:t xml:space="preserve"> participate in </w:t>
      </w:r>
      <w:r w:rsidR="001E6F10">
        <w:t>ILD</w:t>
      </w:r>
      <w:r w:rsidR="00961CC9">
        <w:t>-</w:t>
      </w:r>
      <w:r w:rsidR="001E6F10">
        <w:t xml:space="preserve">MDT </w:t>
      </w:r>
      <w:r w:rsidR="003F006E">
        <w:t>meeting</w:t>
      </w:r>
      <w:r w:rsidRPr="005D5E52">
        <w:t xml:space="preserve"> at established ILD sites (or an equivalent review group).</w:t>
      </w:r>
    </w:p>
    <w:p w14:paraId="70112E8B" w14:textId="4628D881" w:rsidR="008F63E8" w:rsidRPr="00111B01" w:rsidRDefault="008F63E8" w:rsidP="00111B01">
      <w:pPr>
        <w:pStyle w:val="BodyText"/>
      </w:pPr>
    </w:p>
    <w:p w14:paraId="643910D2" w14:textId="588E8F02" w:rsidR="00D5102B" w:rsidRDefault="00681ACD" w:rsidP="0038613A">
      <w:pPr>
        <w:pStyle w:val="Heading3"/>
      </w:pPr>
      <w:bookmarkStart w:id="92" w:name="_E._Other_investigations"/>
      <w:bookmarkStart w:id="93" w:name="_Toc93591888"/>
      <w:bookmarkEnd w:id="92"/>
      <w:r>
        <w:t>E. O</w:t>
      </w:r>
      <w:r w:rsidR="00D5102B">
        <w:t xml:space="preserve">ther </w:t>
      </w:r>
      <w:r w:rsidR="00B93612">
        <w:t>i</w:t>
      </w:r>
      <w:r w:rsidR="00D5102B">
        <w:t>nvestigations</w:t>
      </w:r>
      <w:bookmarkEnd w:id="93"/>
    </w:p>
    <w:tbl>
      <w:tblPr>
        <w:tblW w:w="0" w:type="auto"/>
        <w:tblBorders>
          <w:bottom w:val="single" w:sz="18" w:space="0" w:color="5DB39B"/>
        </w:tblBorders>
        <w:tblLook w:val="04A0" w:firstRow="1" w:lastRow="0" w:firstColumn="1" w:lastColumn="0" w:noHBand="0" w:noVBand="1"/>
        <w:tblCaption w:val="Key practice points"/>
        <w:tblDescription w:val="Describes the recommendations for blood tests that should be undertaken "/>
      </w:tblPr>
      <w:tblGrid>
        <w:gridCol w:w="9016"/>
      </w:tblGrid>
      <w:tr w:rsidR="00225C0B" w14:paraId="0B236DCD" w14:textId="77777777" w:rsidTr="008052F6">
        <w:tc>
          <w:tcPr>
            <w:tcW w:w="9016" w:type="dxa"/>
            <w:shd w:val="clear" w:color="auto" w:fill="FFFFFF" w:themeFill="accent6"/>
            <w:vAlign w:val="center"/>
          </w:tcPr>
          <w:p w14:paraId="656FBFF1" w14:textId="6076E9AC" w:rsidR="00225C0B" w:rsidRPr="00111B01" w:rsidRDefault="008052F6" w:rsidP="00D46121">
            <w:pPr>
              <w:rPr>
                <w:rStyle w:val="GuidelineBoxHeading"/>
                <w:b w:val="0"/>
                <w:color w:val="5DB39B"/>
              </w:rPr>
            </w:pPr>
            <w:r w:rsidRPr="002D6603">
              <w:rPr>
                <w:noProof/>
              </w:rPr>
              <mc:AlternateContent>
                <mc:Choice Requires="wps">
                  <w:drawing>
                    <wp:anchor distT="0" distB="0" distL="114300" distR="114300" simplePos="0" relativeHeight="251658253" behindDoc="0" locked="0" layoutInCell="1" allowOverlap="1" wp14:anchorId="27843D64" wp14:editId="6DA1D181">
                      <wp:simplePos x="0" y="0"/>
                      <wp:positionH relativeFrom="column">
                        <wp:posOffset>1243330</wp:posOffset>
                      </wp:positionH>
                      <wp:positionV relativeFrom="paragraph">
                        <wp:posOffset>74295</wp:posOffset>
                      </wp:positionV>
                      <wp:extent cx="4357370" cy="0"/>
                      <wp:effectExtent l="0" t="19050" r="24130" b="19050"/>
                      <wp:wrapNone/>
                      <wp:docPr id="41" name="Straight Connector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57370" cy="0"/>
                              </a:xfrm>
                              <a:prstGeom prst="line">
                                <a:avLst/>
                              </a:prstGeom>
                              <a:ln w="28575">
                                <a:solidFill>
                                  <a:srgbClr val="5DB39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3CE83C" id="Straight Connector 41" o:spid="_x0000_s1026" alt="&quot;&quot;" style="position:absolute;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pt,5.85pt" to="44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" strokecolor="#5db39b" strokeweight="2.25pt">
                      <v:stroke joinstyle="miter"/>
                    </v:line>
                  </w:pict>
                </mc:Fallback>
              </mc:AlternateContent>
            </w:r>
            <w:r w:rsidR="00225C0B" w:rsidRPr="00111B01">
              <w:rPr>
                <w:rStyle w:val="GuidelineBoxHeading"/>
                <w:b w:val="0"/>
                <w:color w:val="5DB39B"/>
              </w:rPr>
              <w:t xml:space="preserve">Key </w:t>
            </w:r>
            <w:r w:rsidR="002A20C4" w:rsidRPr="00111B01">
              <w:rPr>
                <w:rStyle w:val="GuidelineBoxHeading"/>
                <w:b w:val="0"/>
                <w:color w:val="5DB39B"/>
              </w:rPr>
              <w:t>p</w:t>
            </w:r>
            <w:r w:rsidR="00225C0B" w:rsidRPr="00111B01">
              <w:rPr>
                <w:rStyle w:val="GuidelineBoxHeading"/>
                <w:b w:val="0"/>
                <w:color w:val="5DB39B"/>
              </w:rPr>
              <w:t xml:space="preserve">ractice </w:t>
            </w:r>
            <w:r w:rsidR="002A20C4" w:rsidRPr="00111B01">
              <w:rPr>
                <w:rStyle w:val="GuidelineBoxHeading"/>
                <w:b w:val="0"/>
                <w:color w:val="5DB39B"/>
              </w:rPr>
              <w:t>p</w:t>
            </w:r>
            <w:r w:rsidR="00225C0B" w:rsidRPr="00111B01">
              <w:rPr>
                <w:rStyle w:val="GuidelineBoxHeading"/>
                <w:b w:val="0"/>
                <w:color w:val="5DB39B"/>
              </w:rPr>
              <w:t>oints</w:t>
            </w:r>
          </w:p>
        </w:tc>
      </w:tr>
      <w:tr w:rsidR="00225C0B" w14:paraId="2B5AF4D9" w14:textId="77777777" w:rsidTr="00C446AD">
        <w:tc>
          <w:tcPr>
            <w:tcW w:w="9016" w:type="dxa"/>
            <w:tcBorders>
              <w:bottom w:val="single" w:sz="24" w:space="0" w:color="65B7A0"/>
            </w:tcBorders>
            <w:vAlign w:val="center"/>
          </w:tcPr>
          <w:p w14:paraId="1BCBA9EF" w14:textId="3120C4A0" w:rsidR="00B845EF" w:rsidRDefault="00E118F4" w:rsidP="00086F27">
            <w:pPr>
              <w:pStyle w:val="ListNumber"/>
              <w:ind w:left="357" w:hanging="357"/>
            </w:pPr>
            <w:r w:rsidRPr="00E84F18">
              <w:t>All p</w:t>
            </w:r>
            <w:r>
              <w:t>eople</w:t>
            </w:r>
            <w:r w:rsidR="00B845EF">
              <w:t xml:space="preserve"> exposed to RCS dust due to work with engineered stone</w:t>
            </w:r>
            <w:r w:rsidRPr="00E84F18">
              <w:t xml:space="preserve"> should at a minimum have a full blood count, </w:t>
            </w:r>
            <w:r w:rsidR="00DB31DE">
              <w:t>biochemistry</w:t>
            </w:r>
            <w:r w:rsidR="00D22788">
              <w:t xml:space="preserve"> analysis</w:t>
            </w:r>
            <w:r w:rsidR="00DB31DE">
              <w:t xml:space="preserve"> including electrolytes, </w:t>
            </w:r>
            <w:r w:rsidRPr="00403216">
              <w:t>liver function</w:t>
            </w:r>
            <w:r w:rsidR="00157E6F">
              <w:t xml:space="preserve"> and</w:t>
            </w:r>
            <w:r>
              <w:t xml:space="preserve"> creatinine</w:t>
            </w:r>
            <w:r w:rsidR="00157E6F">
              <w:t>,</w:t>
            </w:r>
            <w:r w:rsidR="00972BF1">
              <w:t xml:space="preserve"> </w:t>
            </w:r>
            <w:r w:rsidR="00ED5565">
              <w:t xml:space="preserve">c-reactive protein test and </w:t>
            </w:r>
            <w:r w:rsidR="00BB62F9">
              <w:t xml:space="preserve">an </w:t>
            </w:r>
            <w:r w:rsidR="00B44879">
              <w:t>autoimmune screen</w:t>
            </w:r>
            <w:r w:rsidR="002D3EC3">
              <w:t xml:space="preserve"> </w:t>
            </w:r>
            <w:r w:rsidR="00B44879">
              <w:t xml:space="preserve">including </w:t>
            </w:r>
            <w:r w:rsidRPr="00E84F18">
              <w:t xml:space="preserve">extractable nuclear antigen </w:t>
            </w:r>
            <w:r w:rsidR="00666707">
              <w:t>(ENA)</w:t>
            </w:r>
            <w:r w:rsidR="003A0B0A">
              <w:t>,</w:t>
            </w:r>
            <w:r>
              <w:t xml:space="preserve"> </w:t>
            </w:r>
            <w:r w:rsidRPr="00417E14">
              <w:t>antinuclear antibod</w:t>
            </w:r>
            <w:r w:rsidR="00005555">
              <w:t>ies</w:t>
            </w:r>
            <w:r>
              <w:t xml:space="preserve"> </w:t>
            </w:r>
            <w:r w:rsidR="00666707">
              <w:t>(ANA)</w:t>
            </w:r>
            <w:r w:rsidR="00C72A1D">
              <w:t>,</w:t>
            </w:r>
            <w:r w:rsidR="00B26966">
              <w:t xml:space="preserve"> </w:t>
            </w:r>
            <w:r w:rsidR="003A0B0A">
              <w:t>myositis antibodies</w:t>
            </w:r>
            <w:r w:rsidR="00C72A1D">
              <w:t xml:space="preserve">, </w:t>
            </w:r>
            <w:r w:rsidR="00005555">
              <w:t>a</w:t>
            </w:r>
            <w:r w:rsidR="00005555" w:rsidRPr="00C72A1D">
              <w:t>nti-</w:t>
            </w:r>
            <w:r w:rsidR="00005555" w:rsidRPr="00005555">
              <w:t>cyclic citrullinated peptide</w:t>
            </w:r>
            <w:r w:rsidR="008C2224">
              <w:t xml:space="preserve"> </w:t>
            </w:r>
            <w:r w:rsidR="00005555">
              <w:t>(CCP)</w:t>
            </w:r>
            <w:r w:rsidR="00C72A1D" w:rsidRPr="00C72A1D">
              <w:t xml:space="preserve"> antibodies, rheumatoid factor,</w:t>
            </w:r>
            <w:r w:rsidR="003D712E">
              <w:t xml:space="preserve"> anti-</w:t>
            </w:r>
            <w:r w:rsidR="00005555" w:rsidRPr="00005555">
              <w:t xml:space="preserve">double stranded </w:t>
            </w:r>
            <w:r w:rsidR="00005555">
              <w:t>deoxyribonucleic acid</w:t>
            </w:r>
            <w:r w:rsidR="00005555" w:rsidRPr="00005555">
              <w:t xml:space="preserve"> </w:t>
            </w:r>
            <w:r w:rsidR="00005555">
              <w:t>(</w:t>
            </w:r>
            <w:r w:rsidR="004402B9">
              <w:t>anti-</w:t>
            </w:r>
            <w:r w:rsidR="00C72A1D" w:rsidRPr="00C72A1D">
              <w:t>dsDNA</w:t>
            </w:r>
            <w:r w:rsidR="00005555">
              <w:t>)</w:t>
            </w:r>
            <w:r w:rsidR="00F01699">
              <w:t>, topoisomerase 1 (Scl70), RNAP (anti-RNA polymerase III)</w:t>
            </w:r>
            <w:r w:rsidR="00F01699" w:rsidRPr="00C72A1D">
              <w:t xml:space="preserve"> </w:t>
            </w:r>
            <w:r w:rsidR="00C72A1D" w:rsidRPr="00C72A1D">
              <w:t xml:space="preserve">and </w:t>
            </w:r>
            <w:r w:rsidR="00005555">
              <w:t>a</w:t>
            </w:r>
            <w:r w:rsidR="00005555" w:rsidRPr="00005555">
              <w:t>ntineutrophil cytoplasmic antibodies</w:t>
            </w:r>
            <w:r w:rsidR="00005555">
              <w:t xml:space="preserve"> (A</w:t>
            </w:r>
            <w:r w:rsidR="00441AD7">
              <w:t>N</w:t>
            </w:r>
            <w:r w:rsidR="00005555">
              <w:t>CA)</w:t>
            </w:r>
            <w:r w:rsidR="0025236B">
              <w:t xml:space="preserve"> </w:t>
            </w:r>
            <w:r w:rsidR="002625B4">
              <w:t>at baseline</w:t>
            </w:r>
            <w:r>
              <w:t>.</w:t>
            </w:r>
          </w:p>
          <w:p w14:paraId="4D435684" w14:textId="09EB1D31" w:rsidR="00225C0B" w:rsidRPr="00CD0372" w:rsidRDefault="00E118F4" w:rsidP="00086F27">
            <w:pPr>
              <w:pStyle w:val="ListNumber"/>
              <w:ind w:left="357" w:hanging="357"/>
            </w:pPr>
            <w:r>
              <w:t>I</w:t>
            </w:r>
            <w:r w:rsidRPr="00403216">
              <w:t>f</w:t>
            </w:r>
            <w:r>
              <w:t xml:space="preserve"> clinically</w:t>
            </w:r>
            <w:r w:rsidRPr="00403216">
              <w:t xml:space="preserve"> indicated, </w:t>
            </w:r>
            <w:r>
              <w:t xml:space="preserve">order an </w:t>
            </w:r>
            <w:r w:rsidRPr="00403216">
              <w:t>interferon</w:t>
            </w:r>
            <w:r w:rsidR="009C5BC6">
              <w:t>-</w:t>
            </w:r>
            <w:r w:rsidRPr="00403216">
              <w:t>gamma release assay tes</w:t>
            </w:r>
            <w:r>
              <w:t>t</w:t>
            </w:r>
            <w:r w:rsidR="00756CD1">
              <w:t xml:space="preserve"> </w:t>
            </w:r>
            <w:r w:rsidR="000E5B8C">
              <w:t>f</w:t>
            </w:r>
            <w:r w:rsidR="00756CD1">
              <w:t>or latent or active tuberculosis</w:t>
            </w:r>
            <w:r w:rsidR="00FB2462">
              <w:t>. Further investigations will depend on the individual’s clinical course</w:t>
            </w:r>
          </w:p>
        </w:tc>
      </w:tr>
    </w:tbl>
    <w:p w14:paraId="3CD8469E" w14:textId="62569944" w:rsidR="00D76C55" w:rsidRDefault="00D76C55" w:rsidP="00D76C55">
      <w:pPr>
        <w:pStyle w:val="BodyText"/>
      </w:pPr>
      <w:r w:rsidRPr="00086F27">
        <w:t xml:space="preserve">All </w:t>
      </w:r>
      <w:r>
        <w:t>people exposed to RCS dust</w:t>
      </w:r>
      <w:r w:rsidRPr="00086F27">
        <w:t xml:space="preserve"> </w:t>
      </w:r>
      <w:r w:rsidR="00331082">
        <w:t>due to work with engineered stone</w:t>
      </w:r>
      <w:r w:rsidR="00331082" w:rsidRPr="00E84F18">
        <w:t xml:space="preserve"> </w:t>
      </w:r>
      <w:r w:rsidRPr="00086F27">
        <w:t xml:space="preserve">should </w:t>
      </w:r>
      <w:r>
        <w:t>at a minimum have the following tests to exclude other diagnoses:</w:t>
      </w:r>
    </w:p>
    <w:p w14:paraId="5019F769" w14:textId="77777777" w:rsidR="00D76C55" w:rsidRPr="00AB5317" w:rsidRDefault="00D76C55" w:rsidP="00AB5317">
      <w:pPr>
        <w:pStyle w:val="ListBullet2"/>
      </w:pPr>
      <w:r w:rsidRPr="00AB5317">
        <w:t>full blood count</w:t>
      </w:r>
    </w:p>
    <w:p w14:paraId="0F355316" w14:textId="75E3A491" w:rsidR="00D76C55" w:rsidRPr="00AB5317" w:rsidRDefault="00F70916" w:rsidP="00AB5317">
      <w:pPr>
        <w:pStyle w:val="ListBullet2"/>
      </w:pPr>
      <w:r w:rsidRPr="00AB5317">
        <w:t>b</w:t>
      </w:r>
      <w:r w:rsidR="00D76C55" w:rsidRPr="00AB5317">
        <w:t xml:space="preserve">iochemistry </w:t>
      </w:r>
      <w:r w:rsidR="00D22788" w:rsidRPr="00AB5317">
        <w:t xml:space="preserve">analysis </w:t>
      </w:r>
      <w:r w:rsidR="00D76C55" w:rsidRPr="00AB5317">
        <w:t>including electrolytes, liver function tests</w:t>
      </w:r>
      <w:r w:rsidR="00157E6F" w:rsidRPr="00AB5317">
        <w:t xml:space="preserve"> and</w:t>
      </w:r>
      <w:r w:rsidR="00D76C55" w:rsidRPr="00AB5317">
        <w:t xml:space="preserve"> creatinine</w:t>
      </w:r>
    </w:p>
    <w:p w14:paraId="0BC1219A" w14:textId="5A9E2329" w:rsidR="00D76C55" w:rsidRPr="00AB5317" w:rsidRDefault="00DB31DE" w:rsidP="00AB5317">
      <w:pPr>
        <w:pStyle w:val="ListBullet2"/>
      </w:pPr>
      <w:r w:rsidRPr="00AB5317">
        <w:t>a</w:t>
      </w:r>
      <w:r w:rsidR="00D76C55" w:rsidRPr="00AB5317">
        <w:t>utoimmune screen including ENA and ANA</w:t>
      </w:r>
      <w:r w:rsidR="00441AD7" w:rsidRPr="00AB5317">
        <w:t>,</w:t>
      </w:r>
      <w:r w:rsidR="002B6F9C" w:rsidRPr="00AB5317">
        <w:t xml:space="preserve"> </w:t>
      </w:r>
      <w:r w:rsidR="00D76C55" w:rsidRPr="00AB5317">
        <w:t>myositis antibodies</w:t>
      </w:r>
      <w:r w:rsidR="00441AD7" w:rsidRPr="00AB5317">
        <w:t xml:space="preserve">, anti-CCP antibodies, rheumatoid factor, </w:t>
      </w:r>
      <w:r w:rsidR="003D712E" w:rsidRPr="00AB5317">
        <w:t>anti</w:t>
      </w:r>
      <w:r w:rsidR="00E13F74" w:rsidRPr="00AB5317">
        <w:t>-</w:t>
      </w:r>
      <w:r w:rsidR="00441AD7" w:rsidRPr="00AB5317">
        <w:t>dsDNA and ANCA</w:t>
      </w:r>
    </w:p>
    <w:p w14:paraId="0B32C3AD" w14:textId="77777777" w:rsidR="00D76C55" w:rsidRPr="00AB5317" w:rsidRDefault="00D76C55" w:rsidP="00AB5317">
      <w:pPr>
        <w:pStyle w:val="ListBullet2"/>
      </w:pPr>
      <w:r w:rsidRPr="00AB5317">
        <w:t>c-reactive protein</w:t>
      </w:r>
    </w:p>
    <w:p w14:paraId="75885EC3" w14:textId="49FA6AE9" w:rsidR="00D76C55" w:rsidRPr="003D54F5" w:rsidRDefault="00D76C55" w:rsidP="00D22788">
      <w:pPr>
        <w:pStyle w:val="BodyText"/>
      </w:pPr>
      <w:r w:rsidRPr="003D54F5">
        <w:t xml:space="preserve">Interferon-gamma release assays may also be indicated in diagnosing </w:t>
      </w:r>
      <w:r w:rsidR="003D712E">
        <w:t>m</w:t>
      </w:r>
      <w:r w:rsidRPr="003D54F5">
        <w:t>ycobacterium tuberculosis infection for individuals born overseas or those who are clinically deemed to be at</w:t>
      </w:r>
      <w:r w:rsidR="00F914DB">
        <w:t>-risk</w:t>
      </w:r>
      <w:r w:rsidRPr="003D54F5">
        <w:t xml:space="preserve"> of developing latent or active tuberculosis. This possibility should be considered in any worker with long-term exposure to RCS dust</w:t>
      </w:r>
      <w:r w:rsidR="00A262EA">
        <w:t xml:space="preserve"> due to work with engineered stone</w:t>
      </w:r>
      <w:r w:rsidRPr="003D54F5">
        <w:t>.</w:t>
      </w:r>
    </w:p>
    <w:p w14:paraId="0BA84FAF" w14:textId="5FB2D833" w:rsidR="00D76C55" w:rsidRPr="00111B01" w:rsidRDefault="001C51EB" w:rsidP="00D76C55">
      <w:pPr>
        <w:pStyle w:val="BodyText"/>
      </w:pPr>
      <w:r>
        <w:rPr>
          <w:lang w:val="en-US"/>
        </w:rPr>
        <w:t xml:space="preserve">People exposed to RCS dust </w:t>
      </w:r>
      <w:r w:rsidR="00D76C55">
        <w:rPr>
          <w:lang w:val="en-US"/>
        </w:rPr>
        <w:t xml:space="preserve">have </w:t>
      </w:r>
      <w:r w:rsidR="00D76C55">
        <w:t xml:space="preserve">a </w:t>
      </w:r>
      <w:r w:rsidR="008E01A4" w:rsidRPr="0053375C">
        <w:t>higher-than-average</w:t>
      </w:r>
      <w:r w:rsidR="00D76C55" w:rsidRPr="0053375C">
        <w:t xml:space="preserve"> population risk of developing emphysema, lung cancer, </w:t>
      </w:r>
      <w:r w:rsidR="00D76C55">
        <w:t>pleural thickening,</w:t>
      </w:r>
      <w:r w:rsidR="00D76C55" w:rsidRPr="0053375C">
        <w:t xml:space="preserve"> </w:t>
      </w:r>
      <w:r w:rsidR="00D76C55">
        <w:t>interstitial pulmonary fibrosis and occupational bronchitis. They also have a higher risk of developing</w:t>
      </w:r>
      <w:r w:rsidR="00D76C55" w:rsidRPr="00345D7D">
        <w:t xml:space="preserve"> rheumatological, immunological and connective tissue disorders</w:t>
      </w:r>
      <w:r w:rsidR="00D76C55">
        <w:t>. R</w:t>
      </w:r>
      <w:r w:rsidR="00D76C55" w:rsidRPr="0053375C">
        <w:t xml:space="preserve">eferral </w:t>
      </w:r>
      <w:r w:rsidR="00D76C55">
        <w:t>along an appropriate treatment pathway</w:t>
      </w:r>
      <w:r w:rsidR="00D76C55" w:rsidRPr="0053375C">
        <w:t xml:space="preserve"> will depend on the spirometry results, imaging findings</w:t>
      </w:r>
      <w:r w:rsidR="00E13F74">
        <w:t>,</w:t>
      </w:r>
      <w:r w:rsidR="00D76C55" w:rsidRPr="0053375C">
        <w:t xml:space="preserve"> </w:t>
      </w:r>
      <w:r w:rsidR="00E13F74">
        <w:t>test results</w:t>
      </w:r>
      <w:r w:rsidR="00EA3D9F">
        <w:t xml:space="preserve"> and</w:t>
      </w:r>
      <w:r w:rsidR="00D76C55" w:rsidRPr="0053375C">
        <w:t xml:space="preserve"> symptomology.</w:t>
      </w:r>
    </w:p>
    <w:p w14:paraId="5305B554" w14:textId="7FB7D3ED" w:rsidR="00D76C55" w:rsidRDefault="00D76C55" w:rsidP="00D76C55">
      <w:pPr>
        <w:pStyle w:val="BodyText"/>
      </w:pPr>
      <w:r w:rsidRPr="0053375C">
        <w:lastRenderedPageBreak/>
        <w:t xml:space="preserve">Additionally, other </w:t>
      </w:r>
      <w:r>
        <w:t>pathologies</w:t>
      </w:r>
      <w:r w:rsidRPr="0053375C">
        <w:t xml:space="preserve"> may present on chest imaging which are unrelated to the occupational </w:t>
      </w:r>
      <w:r>
        <w:t>respiratory</w:t>
      </w:r>
      <w:r w:rsidRPr="0053375C">
        <w:t xml:space="preserve"> exposure, e</w:t>
      </w:r>
      <w:r w:rsidR="006E545E">
        <w:t>.g</w:t>
      </w:r>
      <w:r>
        <w:t>.</w:t>
      </w:r>
      <w:r w:rsidRPr="0053375C">
        <w:t xml:space="preserve"> cardiac pathology, lung infection and inflammatory processes</w:t>
      </w:r>
      <w:r>
        <w:t xml:space="preserve"> and </w:t>
      </w:r>
      <w:r w:rsidRPr="0053375C">
        <w:t>skeletal disorders. Identification of these other diseases should prompt appropriate</w:t>
      </w:r>
      <w:r>
        <w:t xml:space="preserve"> history taking,</w:t>
      </w:r>
      <w:r w:rsidRPr="0053375C">
        <w:t xml:space="preserve"> further investigation</w:t>
      </w:r>
      <w:r>
        <w:t xml:space="preserve"> and treatment outside this</w:t>
      </w:r>
      <w:r w:rsidRPr="0053375C">
        <w:t xml:space="preserve"> </w:t>
      </w:r>
      <w:r>
        <w:t>National Guidance</w:t>
      </w:r>
      <w:r w:rsidRPr="0053375C">
        <w:t>.</w:t>
      </w:r>
      <w:r>
        <w:t xml:space="preserve"> Consistent with standard professional practice, any Incidental medical finding that might be significant to the general wellbeing of the worker’s health and wellbeing should generate a ‘duty of care’ referral letter to the examinee’s treating practitioner.</w:t>
      </w:r>
    </w:p>
    <w:p w14:paraId="345468C6" w14:textId="77777777" w:rsidR="00742ED6" w:rsidRDefault="00742ED6" w:rsidP="00D76C55">
      <w:pPr>
        <w:pStyle w:val="BodyText"/>
      </w:pPr>
    </w:p>
    <w:p w14:paraId="4186426E" w14:textId="7C76E4C4" w:rsidR="007416C6" w:rsidRDefault="00F45E9E" w:rsidP="00F45E9E">
      <w:pPr>
        <w:pStyle w:val="Heading2"/>
      </w:pPr>
      <w:bookmarkStart w:id="94" w:name="_Ref67921257"/>
      <w:bookmarkStart w:id="95" w:name="_Toc93591889"/>
      <w:r>
        <w:t xml:space="preserve">3. </w:t>
      </w:r>
      <w:bookmarkStart w:id="96" w:name="_Ref66813299"/>
      <w:r>
        <w:t xml:space="preserve">When should </w:t>
      </w:r>
      <w:bookmarkStart w:id="97" w:name="SupportEducatin"/>
      <w:r>
        <w:t>p</w:t>
      </w:r>
      <w:r w:rsidR="007416C6">
        <w:t>sychosocial support</w:t>
      </w:r>
      <w:r w:rsidR="007C5275">
        <w:t xml:space="preserve"> and education</w:t>
      </w:r>
      <w:bookmarkEnd w:id="97"/>
      <w:r w:rsidR="007416C6">
        <w:t xml:space="preserve"> </w:t>
      </w:r>
      <w:r w:rsidR="009054EA">
        <w:t xml:space="preserve">to prevent disease or disease progression </w:t>
      </w:r>
      <w:bookmarkEnd w:id="96"/>
      <w:r>
        <w:t>be provided</w:t>
      </w:r>
      <w:bookmarkEnd w:id="94"/>
      <w:r w:rsidR="002D01C6">
        <w:t>? (GPs, respiratory or occupational physicians)</w:t>
      </w:r>
      <w:bookmarkEnd w:id="95"/>
    </w:p>
    <w:tbl>
      <w:tblPr>
        <w:tblW w:w="0" w:type="auto"/>
        <w:tblLook w:val="04A0" w:firstRow="1" w:lastRow="0" w:firstColumn="1" w:lastColumn="0" w:noHBand="0" w:noVBand="1"/>
        <w:tblCaption w:val="Key practice points"/>
        <w:tblDescription w:val="Describes the key recommendations for when psychosocial support and education to prevent disease or disease progression be provided"/>
      </w:tblPr>
      <w:tblGrid>
        <w:gridCol w:w="9016"/>
      </w:tblGrid>
      <w:tr w:rsidR="00D17362" w:rsidRPr="00111B01" w14:paraId="03C4A9B8" w14:textId="77777777" w:rsidTr="00001146">
        <w:tc>
          <w:tcPr>
            <w:tcW w:w="9016" w:type="dxa"/>
            <w:shd w:val="clear" w:color="auto" w:fill="FFFFFF" w:themeFill="accent6"/>
            <w:vAlign w:val="center"/>
          </w:tcPr>
          <w:p w14:paraId="3615F780" w14:textId="7B945F19" w:rsidR="00D17362" w:rsidRPr="00111B01" w:rsidRDefault="00001146" w:rsidP="00D46121">
            <w:pPr>
              <w:rPr>
                <w:rStyle w:val="GuidelineBoxHeading"/>
                <w:b w:val="0"/>
                <w:color w:val="5DB39B"/>
              </w:rPr>
            </w:pPr>
            <w:r w:rsidRPr="002D6603">
              <w:rPr>
                <w:noProof/>
              </w:rPr>
              <mc:AlternateContent>
                <mc:Choice Requires="wps">
                  <w:drawing>
                    <wp:anchor distT="0" distB="0" distL="114300" distR="114300" simplePos="0" relativeHeight="251658254" behindDoc="0" locked="0" layoutInCell="1" allowOverlap="1" wp14:anchorId="1864D554" wp14:editId="446E615B">
                      <wp:simplePos x="0" y="0"/>
                      <wp:positionH relativeFrom="column">
                        <wp:posOffset>1276985</wp:posOffset>
                      </wp:positionH>
                      <wp:positionV relativeFrom="paragraph">
                        <wp:posOffset>89535</wp:posOffset>
                      </wp:positionV>
                      <wp:extent cx="4357370" cy="0"/>
                      <wp:effectExtent l="0" t="19050" r="24130" b="19050"/>
                      <wp:wrapNone/>
                      <wp:docPr id="50" name="Straight Connector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57370" cy="0"/>
                              </a:xfrm>
                              <a:prstGeom prst="line">
                                <a:avLst/>
                              </a:prstGeom>
                              <a:ln w="28575">
                                <a:solidFill>
                                  <a:srgbClr val="5DB39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6503D1" id="Straight Connector 50" o:spid="_x0000_s1026" alt="&quot;&quot;" style="position:absolute;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5pt,7.05pt" to="443.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" strokecolor="#5db39b" strokeweight="2.25pt">
                      <v:stroke joinstyle="miter"/>
                    </v:line>
                  </w:pict>
                </mc:Fallback>
              </mc:AlternateContent>
            </w:r>
            <w:r w:rsidR="006013F6" w:rsidRPr="00111B01">
              <w:rPr>
                <w:rStyle w:val="GuidelineBoxHeading"/>
                <w:b w:val="0"/>
                <w:color w:val="5DB39B"/>
              </w:rPr>
              <w:t xml:space="preserve">Key </w:t>
            </w:r>
            <w:r w:rsidR="002A20C4" w:rsidRPr="00111B01">
              <w:rPr>
                <w:rStyle w:val="GuidelineBoxHeading"/>
                <w:b w:val="0"/>
                <w:color w:val="5DB39B"/>
              </w:rPr>
              <w:t>p</w:t>
            </w:r>
            <w:r w:rsidR="006013F6" w:rsidRPr="00111B01">
              <w:rPr>
                <w:rStyle w:val="GuidelineBoxHeading"/>
                <w:b w:val="0"/>
                <w:color w:val="5DB39B"/>
              </w:rPr>
              <w:t xml:space="preserve">ractice </w:t>
            </w:r>
            <w:r w:rsidR="002A20C4" w:rsidRPr="00111B01">
              <w:rPr>
                <w:rStyle w:val="GuidelineBoxHeading"/>
                <w:b w:val="0"/>
                <w:color w:val="5DB39B"/>
              </w:rPr>
              <w:t>p</w:t>
            </w:r>
            <w:r w:rsidR="006013F6" w:rsidRPr="00111B01">
              <w:rPr>
                <w:rStyle w:val="GuidelineBoxHeading"/>
                <w:b w:val="0"/>
                <w:color w:val="5DB39B"/>
              </w:rPr>
              <w:t>oints</w:t>
            </w:r>
          </w:p>
        </w:tc>
      </w:tr>
      <w:tr w:rsidR="004C7A43" w14:paraId="5388AC1F" w14:textId="77777777" w:rsidTr="00C446AD">
        <w:tc>
          <w:tcPr>
            <w:tcW w:w="9016" w:type="dxa"/>
            <w:tcBorders>
              <w:bottom w:val="single" w:sz="18" w:space="0" w:color="65B7A0"/>
            </w:tcBorders>
            <w:vAlign w:val="center"/>
          </w:tcPr>
          <w:p w14:paraId="3829F117" w14:textId="47FEF10C" w:rsidR="004C7A43" w:rsidRPr="005D105B" w:rsidRDefault="007D746D" w:rsidP="00086F27">
            <w:pPr>
              <w:pStyle w:val="ListNumber"/>
              <w:ind w:left="357" w:hanging="357"/>
            </w:pPr>
            <w:r w:rsidRPr="005D105B">
              <w:t>Offer</w:t>
            </w:r>
            <w:r w:rsidR="00EF2B0F" w:rsidRPr="005D105B">
              <w:t xml:space="preserve"> socially and culturally appropriate </w:t>
            </w:r>
            <w:r w:rsidRPr="005D105B">
              <w:t xml:space="preserve">psychological support to people diagnosed with silicosis and all workers currently working with or </w:t>
            </w:r>
            <w:r w:rsidR="000966E1">
              <w:t xml:space="preserve">who </w:t>
            </w:r>
            <w:r w:rsidRPr="005D105B">
              <w:t>have previously worked with engineered stone</w:t>
            </w:r>
          </w:p>
          <w:p w14:paraId="2C4B5763" w14:textId="698E4C97" w:rsidR="00C147E9" w:rsidRPr="005D105B" w:rsidRDefault="009C6026" w:rsidP="00086F27">
            <w:pPr>
              <w:pStyle w:val="ListNumber"/>
              <w:ind w:left="357" w:hanging="357"/>
            </w:pPr>
            <w:r>
              <w:t>As smoking has been shown to increase the carcinogenic potential of RCS</w:t>
            </w:r>
            <w:r w:rsidR="00EB68B7">
              <w:t xml:space="preserve"> dust</w:t>
            </w:r>
            <w:r>
              <w:t>, e</w:t>
            </w:r>
            <w:r w:rsidR="00C147E9" w:rsidRPr="005D105B">
              <w:t xml:space="preserve">ncourage and support </w:t>
            </w:r>
            <w:r w:rsidR="00424CD4" w:rsidRPr="005D105B">
              <w:t>all people</w:t>
            </w:r>
            <w:r w:rsidR="00C147E9" w:rsidRPr="005D105B">
              <w:t xml:space="preserve"> diagnosed with silicosis and all workers currently working with or </w:t>
            </w:r>
            <w:r w:rsidR="000966E1">
              <w:t xml:space="preserve">who </w:t>
            </w:r>
            <w:r w:rsidR="00C147E9" w:rsidRPr="005D105B">
              <w:t>have previously worked with engineered stone to stop smoking</w:t>
            </w:r>
            <w:r w:rsidR="00365AE7">
              <w:t xml:space="preserve"> and/or vaping</w:t>
            </w:r>
            <w:r w:rsidR="00C147E9" w:rsidRPr="005D105B">
              <w:t>. See the R</w:t>
            </w:r>
            <w:r w:rsidR="00E06089" w:rsidRPr="005D105B">
              <w:t>ACGP</w:t>
            </w:r>
            <w:r w:rsidR="00C147E9" w:rsidRPr="005D105B">
              <w:rPr>
                <w:i/>
                <w:iCs/>
                <w:u w:val="single"/>
              </w:rPr>
              <w:t xml:space="preserve"> </w:t>
            </w:r>
            <w:hyperlink r:id="rId61" w:history="1">
              <w:r w:rsidR="003233BF">
                <w:rPr>
                  <w:i/>
                  <w:iCs/>
                  <w:u w:val="single"/>
                </w:rPr>
                <w:t>s</w:t>
              </w:r>
              <w:r w:rsidR="00C147E9" w:rsidRPr="005D105B">
                <w:rPr>
                  <w:i/>
                  <w:iCs/>
                  <w:u w:val="single"/>
                </w:rPr>
                <w:t>upporting smoking cessation: a guide for health professionals</w:t>
              </w:r>
            </w:hyperlink>
          </w:p>
          <w:p w14:paraId="6383C29B" w14:textId="77777777" w:rsidR="004F3571" w:rsidRPr="005D105B" w:rsidRDefault="004F3571" w:rsidP="004F3571">
            <w:pPr>
              <w:pStyle w:val="ListNumber"/>
              <w:ind w:left="357" w:hanging="357"/>
            </w:pPr>
            <w:r w:rsidRPr="005D105B">
              <w:t>Educate and reinforce safe behaviours at each visit for all workers currently working with engineered stone. Examples of important topics to be covered include:</w:t>
            </w:r>
          </w:p>
          <w:p w14:paraId="50CD9F75" w14:textId="074E717D" w:rsidR="004F3571" w:rsidRPr="00AB5317" w:rsidRDefault="00A34520" w:rsidP="00AB5317">
            <w:pPr>
              <w:pStyle w:val="ListBullet3"/>
            </w:pPr>
            <w:r w:rsidRPr="005D105B">
              <w:t>s</w:t>
            </w:r>
            <w:r w:rsidR="004F3571" w:rsidRPr="005D105B">
              <w:t>afe work practices</w:t>
            </w:r>
            <w:r w:rsidR="00415DD9">
              <w:t xml:space="preserve">. </w:t>
            </w:r>
            <w:r w:rsidR="00E343DF">
              <w:t>For more detail s</w:t>
            </w:r>
            <w:r w:rsidR="00415DD9">
              <w:t xml:space="preserve">ee </w:t>
            </w:r>
            <w:r w:rsidR="00E343DF" w:rsidRPr="00261FC3">
              <w:t>t</w:t>
            </w:r>
            <w:r w:rsidR="00C058CE" w:rsidRPr="00261FC3">
              <w:t xml:space="preserve">he </w:t>
            </w:r>
            <w:hyperlink r:id="rId62" w:history="1">
              <w:r w:rsidR="00C058CE" w:rsidRPr="00261FC3">
                <w:rPr>
                  <w:rStyle w:val="Hyperlink"/>
                  <w:sz w:val="20"/>
                  <w:szCs w:val="20"/>
                </w:rPr>
                <w:t xml:space="preserve">model Code of Practice: </w:t>
              </w:r>
              <w:r w:rsidR="00C058CE" w:rsidRPr="001E31F8">
                <w:rPr>
                  <w:rStyle w:val="Hyperlink"/>
                </w:rPr>
                <w:t>Managing the risks of respirable crystalline silica when working with engineered stone</w:t>
              </w:r>
            </w:hyperlink>
            <w:r w:rsidR="00C058CE" w:rsidRPr="00261FC3">
              <w:t xml:space="preserve"> </w:t>
            </w:r>
            <w:r w:rsidR="00C058CE" w:rsidRPr="00AB5317">
              <w:t>which provides further</w:t>
            </w:r>
            <w:r w:rsidR="00C058CE" w:rsidRPr="00C058CE">
              <w:t xml:space="preserve"> </w:t>
            </w:r>
            <w:r w:rsidR="00C058CE" w:rsidRPr="00AB5317">
              <w:t>information on the duties of PCBUs</w:t>
            </w:r>
          </w:p>
          <w:p w14:paraId="7B6B1B99" w14:textId="1B23209C" w:rsidR="004F3571" w:rsidRPr="00AB5317" w:rsidRDefault="00A34520" w:rsidP="00AB5317">
            <w:pPr>
              <w:pStyle w:val="ListBullet3"/>
            </w:pPr>
            <w:r w:rsidRPr="00AB5317">
              <w:t>t</w:t>
            </w:r>
            <w:r w:rsidR="004F3571" w:rsidRPr="00AB5317">
              <w:t>he possible adverse health effects related to exposure</w:t>
            </w:r>
          </w:p>
          <w:p w14:paraId="570EC374" w14:textId="70795A8B" w:rsidR="004F3571" w:rsidRPr="00AB5317" w:rsidRDefault="00A34520" w:rsidP="00AB5317">
            <w:pPr>
              <w:pStyle w:val="ListBullet3"/>
            </w:pPr>
            <w:r w:rsidRPr="00AB5317">
              <w:t>t</w:t>
            </w:r>
            <w:r w:rsidR="004F3571" w:rsidRPr="00AB5317">
              <w:t>he importance of personal hygiene and cleanliness</w:t>
            </w:r>
          </w:p>
          <w:p w14:paraId="6C6D112E" w14:textId="07F1779E" w:rsidR="004F3571" w:rsidRPr="00AB5317" w:rsidRDefault="00A34520" w:rsidP="00AB5317">
            <w:pPr>
              <w:pStyle w:val="ListBullet3"/>
            </w:pPr>
            <w:r w:rsidRPr="00AB5317">
              <w:t>c</w:t>
            </w:r>
            <w:r w:rsidR="004F3571" w:rsidRPr="00AB5317">
              <w:t xml:space="preserve">orrectly using </w:t>
            </w:r>
            <w:r w:rsidR="00E06616">
              <w:t>PPE</w:t>
            </w:r>
          </w:p>
          <w:p w14:paraId="7BF24EB9" w14:textId="41F4E78D" w:rsidR="00246A86" w:rsidRPr="00AB5317" w:rsidRDefault="00A34520" w:rsidP="00AB5317">
            <w:pPr>
              <w:pStyle w:val="ListBullet3"/>
            </w:pPr>
            <w:r w:rsidRPr="00AB5317">
              <w:t>f</w:t>
            </w:r>
            <w:r w:rsidR="004F3571" w:rsidRPr="00AB5317">
              <w:t>it checking and fit testing for effective respiratory protection</w:t>
            </w:r>
          </w:p>
          <w:p w14:paraId="23B785EC" w14:textId="09993057" w:rsidR="00ED4861" w:rsidRPr="00AB5317" w:rsidRDefault="00ED4861" w:rsidP="00AB5317">
            <w:pPr>
              <w:pStyle w:val="ListBullet3"/>
            </w:pPr>
            <w:r w:rsidRPr="00AB5317">
              <w:t xml:space="preserve">being clean-shaven if negative-pressure respirators </w:t>
            </w:r>
            <w:r w:rsidR="00CD33C5" w:rsidRPr="00AB5317">
              <w:t xml:space="preserve">or if </w:t>
            </w:r>
            <w:r w:rsidR="00AA04C6" w:rsidRPr="00AB5317">
              <w:t xml:space="preserve">respiratory protective equipment </w:t>
            </w:r>
            <w:r w:rsidR="00CD33C5" w:rsidRPr="00AB5317">
              <w:t>that requires fit testing is used</w:t>
            </w:r>
          </w:p>
          <w:p w14:paraId="1BBA584C" w14:textId="20877E6B" w:rsidR="006C1880" w:rsidRPr="005D105B" w:rsidRDefault="0095170E" w:rsidP="004F3571">
            <w:pPr>
              <w:pStyle w:val="ListNumber"/>
              <w:ind w:left="357" w:hanging="357"/>
            </w:pPr>
            <w:r>
              <w:t>U</w:t>
            </w:r>
            <w:r w:rsidR="006C1880" w:rsidRPr="005D105B">
              <w:t>se the shared decision-making tool (</w:t>
            </w:r>
            <w:r w:rsidR="00211D83">
              <w:t xml:space="preserve">see </w:t>
            </w:r>
            <w:r w:rsidR="006C1880" w:rsidRPr="00A067AA">
              <w:rPr>
                <w:i/>
                <w:iCs/>
              </w:rPr>
              <w:fldChar w:fldCharType="begin"/>
            </w:r>
            <w:r w:rsidR="006C1880" w:rsidRPr="00A067AA">
              <w:rPr>
                <w:i/>
                <w:iCs/>
              </w:rPr>
              <w:instrText xml:space="preserve"> REF AppendixB \h </w:instrText>
            </w:r>
            <w:r w:rsidR="007A24F5" w:rsidRPr="00A067AA">
              <w:rPr>
                <w:i/>
                <w:iCs/>
              </w:rPr>
              <w:instrText xml:space="preserve"> \* MERGEFORMAT </w:instrText>
            </w:r>
            <w:r w:rsidR="006C1880" w:rsidRPr="00A067AA">
              <w:rPr>
                <w:i/>
                <w:iCs/>
              </w:rPr>
            </w:r>
            <w:r w:rsidR="006C1880" w:rsidRPr="00A067AA">
              <w:rPr>
                <w:i/>
                <w:iCs/>
              </w:rPr>
              <w:fldChar w:fldCharType="separate"/>
            </w:r>
            <w:r w:rsidR="00F44CF3" w:rsidRPr="00F44CF3">
              <w:rPr>
                <w:i/>
                <w:iCs/>
              </w:rPr>
              <w:t>Appendix B</w:t>
            </w:r>
            <w:r w:rsidR="006C1880" w:rsidRPr="00A067AA">
              <w:rPr>
                <w:i/>
                <w:iCs/>
              </w:rPr>
              <w:fldChar w:fldCharType="end"/>
            </w:r>
            <w:r w:rsidR="006C1880" w:rsidRPr="005D105B">
              <w:t xml:space="preserve">) </w:t>
            </w:r>
            <w:r w:rsidR="003C6636">
              <w:t>with</w:t>
            </w:r>
            <w:r w:rsidR="009C6026">
              <w:t xml:space="preserve"> patients who have been diagnosed with silicosis or overly concerned about silicosis </w:t>
            </w:r>
            <w:r w:rsidR="009C6026" w:rsidRPr="00565994">
              <w:t>to discuss options on how to</w:t>
            </w:r>
            <w:r w:rsidR="009C6026">
              <w:t xml:space="preserve"> respond to the psychosocial impact of</w:t>
            </w:r>
            <w:r w:rsidR="009C6026" w:rsidRPr="00565994">
              <w:t xml:space="preserve"> RCS</w:t>
            </w:r>
            <w:r w:rsidR="009C6026">
              <w:t xml:space="preserve"> dust</w:t>
            </w:r>
            <w:r w:rsidR="009C6026" w:rsidRPr="00565994">
              <w:t xml:space="preserve"> exposure</w:t>
            </w:r>
          </w:p>
          <w:p w14:paraId="008299A0" w14:textId="3163822A" w:rsidR="00B5003C" w:rsidRPr="005D105B" w:rsidRDefault="0057490B" w:rsidP="00086F27">
            <w:pPr>
              <w:pStyle w:val="ListNumber"/>
              <w:ind w:left="357" w:hanging="357"/>
            </w:pPr>
            <w:r w:rsidRPr="005D105B">
              <w:t>Continue to s</w:t>
            </w:r>
            <w:r w:rsidR="00B53E6B" w:rsidRPr="005D105B">
              <w:t xml:space="preserve">upport workers who choose to </w:t>
            </w:r>
            <w:r w:rsidR="009C6026">
              <w:t>keep</w:t>
            </w:r>
            <w:r w:rsidR="00B53E6B" w:rsidRPr="005D105B">
              <w:t xml:space="preserve"> working </w:t>
            </w:r>
            <w:r w:rsidR="009C6026">
              <w:t xml:space="preserve">with </w:t>
            </w:r>
            <w:r w:rsidR="00BF462C" w:rsidRPr="005D105B">
              <w:t xml:space="preserve">engineered stone </w:t>
            </w:r>
            <w:r w:rsidR="009C6026">
              <w:t>after discussing i</w:t>
            </w:r>
            <w:r w:rsidR="00B5003C" w:rsidRPr="005D105B">
              <w:t>f:</w:t>
            </w:r>
          </w:p>
          <w:p w14:paraId="505CBB3D" w14:textId="121687FE" w:rsidR="00835E1E" w:rsidRPr="00F35818" w:rsidRDefault="00835E1E" w:rsidP="00F35818">
            <w:pPr>
              <w:pStyle w:val="ListBullet3"/>
            </w:pPr>
            <w:r w:rsidRPr="00F35818">
              <w:t xml:space="preserve">the worker is able to </w:t>
            </w:r>
            <w:r w:rsidR="00AA0C19" w:rsidRPr="00F35818">
              <w:t>carry out</w:t>
            </w:r>
            <w:r w:rsidRPr="00F35818">
              <w:t xml:space="preserve"> optimal safe systems of work</w:t>
            </w:r>
            <w:r w:rsidR="00EE7A77" w:rsidRPr="00F35818">
              <w:t>;</w:t>
            </w:r>
            <w:r w:rsidRPr="00F35818">
              <w:t xml:space="preserve"> and</w:t>
            </w:r>
          </w:p>
          <w:p w14:paraId="2D4C2C80" w14:textId="4E1A2557" w:rsidR="00B5003C" w:rsidRPr="00F35818" w:rsidRDefault="00B5003C" w:rsidP="00F35818">
            <w:pPr>
              <w:pStyle w:val="ListBullet3"/>
            </w:pPr>
            <w:r w:rsidRPr="00F35818">
              <w:t xml:space="preserve">their clinical state is able to be monitored more frequently </w:t>
            </w:r>
            <w:r w:rsidR="009A6C1B" w:rsidRPr="00F35818">
              <w:t xml:space="preserve">(e.g. </w:t>
            </w:r>
            <w:r w:rsidR="00BF462C" w:rsidRPr="00F35818">
              <w:t>4-</w:t>
            </w:r>
            <w:r w:rsidRPr="00F35818">
              <w:t xml:space="preserve">monthly instead of </w:t>
            </w:r>
            <w:r w:rsidR="00BF462C" w:rsidRPr="00F35818">
              <w:t>6-</w:t>
            </w:r>
            <w:r w:rsidRPr="00F35818">
              <w:t>monthly</w:t>
            </w:r>
            <w:r w:rsidR="009A6C1B" w:rsidRPr="00F35818">
              <w:t>)</w:t>
            </w:r>
            <w:r w:rsidR="00133E90" w:rsidRPr="00F35818">
              <w:t xml:space="preserve">; </w:t>
            </w:r>
            <w:r w:rsidR="00835E1E" w:rsidRPr="00F35818">
              <w:t>and</w:t>
            </w:r>
          </w:p>
          <w:p w14:paraId="1C53BDC0" w14:textId="545F8008" w:rsidR="00454D99" w:rsidRPr="00F35818" w:rsidRDefault="00B5003C" w:rsidP="00F35818">
            <w:pPr>
              <w:pStyle w:val="ListBullet3"/>
            </w:pPr>
            <w:r w:rsidRPr="00F35818">
              <w:t xml:space="preserve">adequate control measures are operational and </w:t>
            </w:r>
            <w:r w:rsidR="00AA0C19" w:rsidRPr="00F35818">
              <w:t xml:space="preserve">there is evidence of </w:t>
            </w:r>
            <w:r w:rsidRPr="00F35818">
              <w:t xml:space="preserve">compliance with </w:t>
            </w:r>
            <w:r w:rsidR="00EE69FC" w:rsidRPr="00F35818">
              <w:t xml:space="preserve">the </w:t>
            </w:r>
            <w:r w:rsidRPr="00F35818">
              <w:t>WES</w:t>
            </w:r>
            <w:r w:rsidR="00133E90" w:rsidRPr="00F35818">
              <w:t>;</w:t>
            </w:r>
            <w:r w:rsidR="00835E1E" w:rsidRPr="00F35818">
              <w:t xml:space="preserve"> and</w:t>
            </w:r>
          </w:p>
          <w:p w14:paraId="7E7B195B" w14:textId="02881F2A" w:rsidR="00923518" w:rsidRPr="009B0625" w:rsidRDefault="00B5003C" w:rsidP="00F35818">
            <w:pPr>
              <w:pStyle w:val="ListBullet3"/>
              <w:rPr>
                <w:sz w:val="20"/>
                <w:szCs w:val="20"/>
              </w:rPr>
            </w:pPr>
            <w:r w:rsidRPr="00F35818">
              <w:t xml:space="preserve">return to work is supported by their </w:t>
            </w:r>
            <w:r w:rsidR="00C50E0A" w:rsidRPr="00F35818">
              <w:t xml:space="preserve">PCBU </w:t>
            </w:r>
            <w:r w:rsidRPr="00F35818">
              <w:t xml:space="preserve">and the </w:t>
            </w:r>
            <w:r w:rsidR="00835E1E" w:rsidRPr="00F35818">
              <w:t>worker</w:t>
            </w:r>
            <w:r w:rsidR="002C1197" w:rsidRPr="00F35818">
              <w:t>’</w:t>
            </w:r>
            <w:r w:rsidR="00835E1E" w:rsidRPr="00F35818">
              <w:t xml:space="preserve">s </w:t>
            </w:r>
            <w:r w:rsidRPr="00F35818">
              <w:t>compensation insurer</w:t>
            </w:r>
          </w:p>
        </w:tc>
      </w:tr>
    </w:tbl>
    <w:p w14:paraId="2ED9C73C" w14:textId="77777777" w:rsidR="00742ED6" w:rsidRDefault="00742ED6" w:rsidP="00A779F6">
      <w:pPr>
        <w:pStyle w:val="BodyText"/>
      </w:pPr>
    </w:p>
    <w:p w14:paraId="5802C4AB" w14:textId="16D74F49" w:rsidR="00A779F6" w:rsidRDefault="00DF4FDC" w:rsidP="00A779F6">
      <w:pPr>
        <w:pStyle w:val="BodyText"/>
      </w:pPr>
      <w:r>
        <w:t xml:space="preserve">Upon diagnosis, it can be difficult for a person to process the fact that it may be their current workplace that is causing them harm. It is </w:t>
      </w:r>
      <w:r w:rsidR="00D37BE6">
        <w:t>suggested that</w:t>
      </w:r>
      <w:r>
        <w:t xml:space="preserve"> the workplace be </w:t>
      </w:r>
      <w:r w:rsidR="00160584" w:rsidRPr="004B4642">
        <w:t>independently assessed</w:t>
      </w:r>
      <w:r w:rsidR="007A40F9">
        <w:t>.</w:t>
      </w:r>
      <w:r w:rsidR="00D62A76">
        <w:t xml:space="preserve"> The pathway for assessment is dependent on the injury claim setting.</w:t>
      </w:r>
      <w:r w:rsidR="00BA2444">
        <w:t xml:space="preserve"> </w:t>
      </w:r>
      <w:r w:rsidR="006C4B75">
        <w:t>B</w:t>
      </w:r>
      <w:r w:rsidR="00333D34">
        <w:t>e certain b</w:t>
      </w:r>
      <w:r>
        <w:t>efore expressing an opinion that the current workplace is causing the</w:t>
      </w:r>
      <w:r w:rsidR="0002797C">
        <w:t xml:space="preserve"> worker</w:t>
      </w:r>
      <w:r>
        <w:t xml:space="preserve"> harm. This is particularly important if the person has </w:t>
      </w:r>
      <w:r>
        <w:rPr>
          <w:lang w:eastAsia="en-AU"/>
        </w:rPr>
        <w:t xml:space="preserve">normal </w:t>
      </w:r>
      <w:r w:rsidRPr="00FB1D9A">
        <w:rPr>
          <w:lang w:eastAsia="en-AU"/>
        </w:rPr>
        <w:t>complex lung function (FEV</w:t>
      </w:r>
      <w:r>
        <w:rPr>
          <w:lang w:eastAsia="en-AU"/>
        </w:rPr>
        <w:t>1</w:t>
      </w:r>
      <w:r w:rsidR="00CB28B4">
        <w:rPr>
          <w:lang w:eastAsia="en-AU"/>
        </w:rPr>
        <w:t xml:space="preserve"> and/or </w:t>
      </w:r>
      <w:r w:rsidRPr="00FB1D9A">
        <w:rPr>
          <w:lang w:eastAsia="en-AU"/>
        </w:rPr>
        <w:t xml:space="preserve">FVC and </w:t>
      </w:r>
      <w:r w:rsidR="00A1524D">
        <w:rPr>
          <w:lang w:eastAsia="en-AU"/>
        </w:rPr>
        <w:t>DLCO</w:t>
      </w:r>
      <w:r w:rsidRPr="00FB1D9A">
        <w:rPr>
          <w:lang w:eastAsia="en-AU"/>
        </w:rPr>
        <w:t xml:space="preserve">) and </w:t>
      </w:r>
      <w:r>
        <w:rPr>
          <w:lang w:eastAsia="en-AU"/>
        </w:rPr>
        <w:t xml:space="preserve">is clinically </w:t>
      </w:r>
      <w:r w:rsidRPr="00FB1D9A">
        <w:rPr>
          <w:lang w:eastAsia="en-AU"/>
        </w:rPr>
        <w:t>asymptomatic</w:t>
      </w:r>
      <w:r>
        <w:rPr>
          <w:lang w:eastAsia="en-AU"/>
        </w:rPr>
        <w:t xml:space="preserve"> or minimally symptomatic</w:t>
      </w:r>
      <w:r>
        <w:t>.</w:t>
      </w:r>
    </w:p>
    <w:p w14:paraId="58F2E42E" w14:textId="77594EDD" w:rsidR="004435DA" w:rsidRDefault="00162817" w:rsidP="00A779F6">
      <w:pPr>
        <w:pStyle w:val="BodyText"/>
      </w:pPr>
      <w:r>
        <w:t xml:space="preserve">When encountering </w:t>
      </w:r>
      <w:r w:rsidRPr="00594755">
        <w:t xml:space="preserve">an individual </w:t>
      </w:r>
      <w:r>
        <w:t>who has been recently diagnosed</w:t>
      </w:r>
      <w:r w:rsidRPr="00594755">
        <w:t xml:space="preserve">, </w:t>
      </w:r>
      <w:r>
        <w:t>an individualised, patient-centred, shared decision-making approach is</w:t>
      </w:r>
      <w:r w:rsidR="00DF4FDC">
        <w:t xml:space="preserve"> </w:t>
      </w:r>
      <w:r>
        <w:t>highly recommended</w:t>
      </w:r>
      <w:r w:rsidR="00A779F6">
        <w:t>.</w:t>
      </w:r>
      <w:r>
        <w:t xml:space="preserve"> </w:t>
      </w:r>
      <w:r w:rsidR="003374D3">
        <w:t xml:space="preserve">Use the shared decision-making tool available in </w:t>
      </w:r>
      <w:r w:rsidR="001D7CF7" w:rsidRPr="00A779F6">
        <w:rPr>
          <w:i/>
          <w:iCs/>
        </w:rPr>
        <w:fldChar w:fldCharType="begin"/>
      </w:r>
      <w:r w:rsidR="001D7CF7" w:rsidRPr="00A779F6">
        <w:rPr>
          <w:i/>
          <w:iCs/>
        </w:rPr>
        <w:instrText xml:space="preserve"> REF AppendixB \h </w:instrText>
      </w:r>
      <w:r w:rsidR="00A779F6">
        <w:rPr>
          <w:i/>
          <w:iCs/>
        </w:rPr>
        <w:instrText xml:space="preserve"> \* MERGEFORMAT </w:instrText>
      </w:r>
      <w:r w:rsidR="001D7CF7" w:rsidRPr="00A779F6">
        <w:rPr>
          <w:i/>
          <w:iCs/>
        </w:rPr>
      </w:r>
      <w:r w:rsidR="001D7CF7" w:rsidRPr="00A779F6">
        <w:rPr>
          <w:i/>
          <w:iCs/>
        </w:rPr>
        <w:fldChar w:fldCharType="separate"/>
      </w:r>
      <w:r w:rsidR="00F44CF3" w:rsidRPr="00F44CF3">
        <w:rPr>
          <w:i/>
          <w:iCs/>
        </w:rPr>
        <w:t>Appendix B</w:t>
      </w:r>
      <w:r w:rsidR="001D7CF7" w:rsidRPr="00A779F6">
        <w:rPr>
          <w:i/>
          <w:iCs/>
        </w:rPr>
        <w:fldChar w:fldCharType="end"/>
      </w:r>
      <w:r w:rsidR="001D7CF7">
        <w:t xml:space="preserve"> </w:t>
      </w:r>
      <w:r w:rsidR="003374D3">
        <w:t xml:space="preserve">to assist </w:t>
      </w:r>
      <w:r w:rsidR="009879E5">
        <w:t xml:space="preserve">workers to make an informed decision on </w:t>
      </w:r>
      <w:r w:rsidR="001472EE">
        <w:t>options to minimise further RCS dust exposure.</w:t>
      </w:r>
    </w:p>
    <w:p w14:paraId="4173B4D0" w14:textId="091A1001" w:rsidR="00DC200B" w:rsidRDefault="00DC200B" w:rsidP="00DF4FDC">
      <w:pPr>
        <w:pStyle w:val="BodyText"/>
      </w:pPr>
      <w:r>
        <w:rPr>
          <w:lang w:eastAsia="en-AU"/>
        </w:rPr>
        <w:t xml:space="preserve">The </w:t>
      </w:r>
      <w:r w:rsidR="004435DA">
        <w:rPr>
          <w:lang w:eastAsia="en-AU"/>
        </w:rPr>
        <w:t xml:space="preserve">shared </w:t>
      </w:r>
      <w:r w:rsidR="001C15ED">
        <w:rPr>
          <w:lang w:eastAsia="en-AU"/>
        </w:rPr>
        <w:t>decision-making</w:t>
      </w:r>
      <w:r w:rsidR="004435DA">
        <w:rPr>
          <w:lang w:eastAsia="en-AU"/>
        </w:rPr>
        <w:t xml:space="preserve"> tool will assist workers to</w:t>
      </w:r>
      <w:r>
        <w:rPr>
          <w:lang w:eastAsia="en-AU"/>
        </w:rPr>
        <w:t xml:space="preserve"> </w:t>
      </w:r>
      <w:r w:rsidR="009E6666">
        <w:rPr>
          <w:lang w:eastAsia="en-AU"/>
        </w:rPr>
        <w:t>begin thinking about their next steps if they have been diagnosed with silicosis</w:t>
      </w:r>
      <w:r>
        <w:rPr>
          <w:lang w:eastAsia="en-AU"/>
        </w:rPr>
        <w:t xml:space="preserve">, facilitating consideration of the benefits and potential harms of </w:t>
      </w:r>
      <w:r w:rsidR="004435DA">
        <w:rPr>
          <w:lang w:eastAsia="en-AU"/>
        </w:rPr>
        <w:t>stopping or continuing wor</w:t>
      </w:r>
      <w:r w:rsidR="001C15ED">
        <w:rPr>
          <w:lang w:eastAsia="en-AU"/>
        </w:rPr>
        <w:t>k</w:t>
      </w:r>
      <w:r>
        <w:rPr>
          <w:lang w:eastAsia="en-AU"/>
        </w:rPr>
        <w:t>.</w:t>
      </w:r>
      <w:r w:rsidR="000E3F86" w:rsidRPr="000E3F86">
        <w:t xml:space="preserve"> </w:t>
      </w:r>
      <w:r w:rsidR="00CD3B30">
        <w:t xml:space="preserve">The tool also provides several questions for the person to consider and ask </w:t>
      </w:r>
      <w:r w:rsidR="009E6666">
        <w:t xml:space="preserve">their </w:t>
      </w:r>
      <w:r w:rsidR="00CD3B30">
        <w:t>medical practitioner to assist them in making a decision</w:t>
      </w:r>
      <w:r w:rsidR="0085300D">
        <w:t>.</w:t>
      </w:r>
    </w:p>
    <w:p w14:paraId="4A1528A5" w14:textId="5D0950A0" w:rsidR="00DF4FDC" w:rsidRDefault="0085300D" w:rsidP="007E21C9">
      <w:pPr>
        <w:pStyle w:val="BodyText"/>
        <w:keepNext/>
        <w:keepLines/>
        <w:rPr>
          <w:lang w:eastAsia="en-AU"/>
        </w:rPr>
      </w:pPr>
      <w:r>
        <w:t xml:space="preserve">Given the nature of occupational respiratory diseases, the </w:t>
      </w:r>
      <w:r w:rsidR="00E903C7">
        <w:t xml:space="preserve">person </w:t>
      </w:r>
      <w:r>
        <w:t xml:space="preserve">should be provided with the </w:t>
      </w:r>
      <w:r w:rsidR="00D123EE">
        <w:t xml:space="preserve">socially and culturally </w:t>
      </w:r>
      <w:r>
        <w:t xml:space="preserve">appropriate support to make an informed decision. </w:t>
      </w:r>
      <w:r w:rsidR="00A1524D">
        <w:t xml:space="preserve">The specialist medical practitioner establishing the diagnosis may not be the treating specialist. </w:t>
      </w:r>
      <w:r w:rsidR="000E3F86">
        <w:t>I</w:t>
      </w:r>
      <w:r w:rsidR="00DC200B">
        <w:t xml:space="preserve">f the GP </w:t>
      </w:r>
      <w:r w:rsidR="004959B6">
        <w:t xml:space="preserve">does not have the appropriate experience or expertise, </w:t>
      </w:r>
      <w:r w:rsidR="00A1524D">
        <w:t xml:space="preserve">referral to a treating </w:t>
      </w:r>
      <w:r w:rsidR="00745A1B">
        <w:t xml:space="preserve">occupational physician </w:t>
      </w:r>
      <w:r w:rsidR="00A1524D">
        <w:t>or respiratory physician should be actioned.</w:t>
      </w:r>
      <w:r w:rsidR="00DF4FDC">
        <w:rPr>
          <w:lang w:eastAsia="en-AU"/>
        </w:rPr>
        <w:t xml:space="preserve"> </w:t>
      </w:r>
      <w:r w:rsidR="00A53D02">
        <w:rPr>
          <w:lang w:eastAsia="en-AU"/>
        </w:rPr>
        <w:t xml:space="preserve">If </w:t>
      </w:r>
      <w:r w:rsidR="00A1524D">
        <w:rPr>
          <w:lang w:eastAsia="en-AU"/>
        </w:rPr>
        <w:t xml:space="preserve">the worker is medically able to remain at their place of employment, ongoing </w:t>
      </w:r>
      <w:r w:rsidR="00A53D02">
        <w:rPr>
          <w:lang w:eastAsia="en-AU"/>
        </w:rPr>
        <w:t xml:space="preserve">health monitoring </w:t>
      </w:r>
      <w:r w:rsidR="00A1524D">
        <w:rPr>
          <w:lang w:eastAsia="en-AU"/>
        </w:rPr>
        <w:t xml:space="preserve">can be </w:t>
      </w:r>
      <w:r w:rsidR="00A53D02">
        <w:rPr>
          <w:lang w:eastAsia="en-AU"/>
        </w:rPr>
        <w:t>provided</w:t>
      </w:r>
      <w:r w:rsidR="00A1524D">
        <w:rPr>
          <w:lang w:eastAsia="en-AU"/>
        </w:rPr>
        <w:t xml:space="preserve"> </w:t>
      </w:r>
      <w:r w:rsidR="000966E1">
        <w:rPr>
          <w:lang w:eastAsia="en-AU"/>
        </w:rPr>
        <w:t xml:space="preserve">by </w:t>
      </w:r>
      <w:r w:rsidR="00A1524D">
        <w:rPr>
          <w:lang w:eastAsia="en-AU"/>
        </w:rPr>
        <w:t>their employer</w:t>
      </w:r>
      <w:r w:rsidR="008612B9">
        <w:rPr>
          <w:lang w:eastAsia="en-AU"/>
        </w:rPr>
        <w:t>. Consequently</w:t>
      </w:r>
      <w:r w:rsidR="00A53D02">
        <w:rPr>
          <w:lang w:eastAsia="en-AU"/>
        </w:rPr>
        <w:t>, t</w:t>
      </w:r>
      <w:r w:rsidR="00DF4FDC">
        <w:rPr>
          <w:lang w:eastAsia="en-AU"/>
        </w:rPr>
        <w:t xml:space="preserve">he </w:t>
      </w:r>
      <w:r w:rsidR="004C349D">
        <w:rPr>
          <w:lang w:eastAsia="en-AU"/>
        </w:rPr>
        <w:t xml:space="preserve">medical practitioner </w:t>
      </w:r>
      <w:r w:rsidR="008612B9">
        <w:rPr>
          <w:lang w:eastAsia="en-AU"/>
        </w:rPr>
        <w:t xml:space="preserve">supervising the </w:t>
      </w:r>
      <w:r w:rsidR="004C349D">
        <w:rPr>
          <w:lang w:eastAsia="en-AU"/>
        </w:rPr>
        <w:t>health monitoring</w:t>
      </w:r>
      <w:r w:rsidR="00DF4FDC">
        <w:rPr>
          <w:lang w:eastAsia="en-AU"/>
        </w:rPr>
        <w:t xml:space="preserve"> </w:t>
      </w:r>
      <w:r w:rsidR="008612B9">
        <w:rPr>
          <w:lang w:eastAsia="en-AU"/>
        </w:rPr>
        <w:t xml:space="preserve">can </w:t>
      </w:r>
      <w:r w:rsidR="00DF4FDC">
        <w:rPr>
          <w:lang w:eastAsia="en-AU"/>
        </w:rPr>
        <w:t>also be engaged.</w:t>
      </w:r>
    </w:p>
    <w:p w14:paraId="156DDC99" w14:textId="32B4A5DC" w:rsidR="006C5F0A" w:rsidRDefault="006C5F0A" w:rsidP="006C5F0A">
      <w:pPr>
        <w:pStyle w:val="IntenseQuote"/>
        <w:rPr>
          <w:lang w:eastAsia="en-AU"/>
        </w:rPr>
      </w:pPr>
      <w:r>
        <w:rPr>
          <w:lang w:eastAsia="en-AU"/>
        </w:rPr>
        <w:t xml:space="preserve">The goal of the shared decision-making tool is to enable </w:t>
      </w:r>
      <w:r w:rsidRPr="00CA7FF7">
        <w:rPr>
          <w:lang w:eastAsia="en-AU"/>
        </w:rPr>
        <w:t xml:space="preserve">the person </w:t>
      </w:r>
      <w:r>
        <w:rPr>
          <w:lang w:eastAsia="en-AU"/>
        </w:rPr>
        <w:t xml:space="preserve">and their primary supports to be involved in </w:t>
      </w:r>
      <w:r w:rsidRPr="00CA7FF7">
        <w:rPr>
          <w:lang w:eastAsia="en-AU"/>
        </w:rPr>
        <w:t>the decision-making</w:t>
      </w:r>
    </w:p>
    <w:p w14:paraId="4D65381C" w14:textId="13E935AA" w:rsidR="007416C6" w:rsidRDefault="007416C6" w:rsidP="007416C6">
      <w:pPr>
        <w:pStyle w:val="BodyText"/>
        <w:rPr>
          <w:lang w:eastAsia="en-AU"/>
        </w:rPr>
      </w:pPr>
      <w:r>
        <w:rPr>
          <w:lang w:eastAsia="en-AU"/>
        </w:rPr>
        <w:t>S</w:t>
      </w:r>
      <w:r w:rsidRPr="00DD3D9F">
        <w:rPr>
          <w:lang w:eastAsia="en-AU"/>
        </w:rPr>
        <w:t xml:space="preserve">upporting </w:t>
      </w:r>
      <w:r>
        <w:rPr>
          <w:lang w:eastAsia="en-AU"/>
        </w:rPr>
        <w:t>a worker’s</w:t>
      </w:r>
      <w:r w:rsidRPr="00DD3D9F">
        <w:rPr>
          <w:lang w:eastAsia="en-AU"/>
        </w:rPr>
        <w:t xml:space="preserve"> return to work while </w:t>
      </w:r>
      <w:r>
        <w:rPr>
          <w:lang w:eastAsia="en-AU"/>
        </w:rPr>
        <w:t xml:space="preserve">their </w:t>
      </w:r>
      <w:r w:rsidRPr="00DD3D9F">
        <w:rPr>
          <w:lang w:eastAsia="en-AU"/>
        </w:rPr>
        <w:t xml:space="preserve">clinical state </w:t>
      </w:r>
      <w:r w:rsidR="008E165F">
        <w:rPr>
          <w:lang w:eastAsia="en-AU"/>
        </w:rPr>
        <w:t xml:space="preserve">and rate of progression </w:t>
      </w:r>
      <w:r w:rsidRPr="00DD3D9F">
        <w:rPr>
          <w:lang w:eastAsia="en-AU"/>
        </w:rPr>
        <w:t>is closely monitored</w:t>
      </w:r>
      <w:r>
        <w:rPr>
          <w:lang w:eastAsia="en-AU"/>
        </w:rPr>
        <w:t xml:space="preserve"> can be considered if:</w:t>
      </w:r>
    </w:p>
    <w:p w14:paraId="7B86FBF7" w14:textId="1A082216" w:rsidR="00615CCD" w:rsidRPr="00E154C4" w:rsidRDefault="00615CCD" w:rsidP="00EA6AE8">
      <w:pPr>
        <w:pStyle w:val="ListBullet2"/>
        <w:rPr>
          <w:lang w:eastAsia="en-AU"/>
        </w:rPr>
      </w:pPr>
      <w:r w:rsidRPr="00E775CA">
        <w:t xml:space="preserve">their clinical state is able to be </w:t>
      </w:r>
      <w:r w:rsidR="008612B9">
        <w:t xml:space="preserve">monitored </w:t>
      </w:r>
      <w:r w:rsidRPr="00E775CA">
        <w:t xml:space="preserve">more frequently – </w:t>
      </w:r>
      <w:r w:rsidR="008612B9">
        <w:t xml:space="preserve">i.e. </w:t>
      </w:r>
      <w:r w:rsidR="00675C0E">
        <w:t>four</w:t>
      </w:r>
      <w:r w:rsidRPr="00E775CA">
        <w:t xml:space="preserve"> instead of </w:t>
      </w:r>
      <w:r w:rsidR="00E512DF" w:rsidRPr="00E775CA">
        <w:t>six</w:t>
      </w:r>
      <w:r w:rsidRPr="00E775CA">
        <w:t xml:space="preserve"> monthly</w:t>
      </w:r>
      <w:r w:rsidR="00133E90">
        <w:t>;</w:t>
      </w:r>
      <w:r w:rsidR="00DB0B4D" w:rsidRPr="00E775CA">
        <w:t xml:space="preserve"> </w:t>
      </w:r>
      <w:r w:rsidR="002038E4" w:rsidRPr="00E775CA">
        <w:t>and</w:t>
      </w:r>
    </w:p>
    <w:p w14:paraId="3F2676E5" w14:textId="26DF93FD" w:rsidR="007416C6" w:rsidRPr="00485E93" w:rsidRDefault="007416C6" w:rsidP="00EA6AE8">
      <w:pPr>
        <w:pStyle w:val="ListBullet2"/>
        <w:rPr>
          <w:lang w:eastAsia="en-AU"/>
        </w:rPr>
      </w:pPr>
      <w:r w:rsidRPr="00DC2296">
        <w:rPr>
          <w:lang w:eastAsia="en-AU"/>
        </w:rPr>
        <w:t>adequate control measures are operational and compliance with WES is evident</w:t>
      </w:r>
      <w:r w:rsidR="00133E90">
        <w:rPr>
          <w:lang w:eastAsia="en-AU"/>
        </w:rPr>
        <w:t>;</w:t>
      </w:r>
      <w:r w:rsidR="00DB0B4D" w:rsidRPr="00A57E9E">
        <w:rPr>
          <w:lang w:eastAsia="en-AU"/>
        </w:rPr>
        <w:t xml:space="preserve"> </w:t>
      </w:r>
      <w:r w:rsidR="002038E4" w:rsidRPr="00A57E9E">
        <w:rPr>
          <w:lang w:eastAsia="en-AU"/>
        </w:rPr>
        <w:t>and</w:t>
      </w:r>
    </w:p>
    <w:p w14:paraId="7F9DDA45" w14:textId="22F232E2" w:rsidR="008E165F" w:rsidRDefault="007416C6" w:rsidP="00EA6AE8">
      <w:pPr>
        <w:pStyle w:val="ListBullet2"/>
        <w:rPr>
          <w:lang w:eastAsia="en-AU"/>
        </w:rPr>
      </w:pPr>
      <w:r w:rsidRPr="00924802">
        <w:rPr>
          <w:lang w:eastAsia="en-AU"/>
        </w:rPr>
        <w:t xml:space="preserve">your patient </w:t>
      </w:r>
      <w:r w:rsidR="00A53D02">
        <w:rPr>
          <w:lang w:eastAsia="en-AU"/>
        </w:rPr>
        <w:t xml:space="preserve">can </w:t>
      </w:r>
      <w:r w:rsidR="008612B9">
        <w:rPr>
          <w:lang w:eastAsia="en-AU"/>
        </w:rPr>
        <w:t xml:space="preserve">comply with </w:t>
      </w:r>
      <w:r w:rsidRPr="00DD3D9F">
        <w:rPr>
          <w:lang w:eastAsia="en-AU"/>
        </w:rPr>
        <w:t>optimal safe systems of work</w:t>
      </w:r>
      <w:r w:rsidR="00133E90">
        <w:rPr>
          <w:lang w:eastAsia="en-AU"/>
        </w:rPr>
        <w:t>;</w:t>
      </w:r>
      <w:r w:rsidR="00DB0B4D">
        <w:rPr>
          <w:lang w:eastAsia="en-AU"/>
        </w:rPr>
        <w:t xml:space="preserve"> </w:t>
      </w:r>
      <w:r w:rsidR="002038E4">
        <w:rPr>
          <w:lang w:eastAsia="en-AU"/>
        </w:rPr>
        <w:t>and</w:t>
      </w:r>
    </w:p>
    <w:p w14:paraId="41ABF82C" w14:textId="3301B23E" w:rsidR="007416C6" w:rsidRDefault="007416C6" w:rsidP="00EA6AE8">
      <w:pPr>
        <w:pStyle w:val="ListBullet2"/>
        <w:rPr>
          <w:lang w:eastAsia="en-AU"/>
        </w:rPr>
      </w:pPr>
      <w:r>
        <w:rPr>
          <w:lang w:eastAsia="en-AU"/>
        </w:rPr>
        <w:t xml:space="preserve">return to work </w:t>
      </w:r>
      <w:r w:rsidRPr="00DD3D9F">
        <w:rPr>
          <w:lang w:eastAsia="en-AU"/>
        </w:rPr>
        <w:t>is supported by their</w:t>
      </w:r>
      <w:r w:rsidR="00C50E0A">
        <w:rPr>
          <w:lang w:eastAsia="en-AU"/>
        </w:rPr>
        <w:t xml:space="preserve"> PCBU </w:t>
      </w:r>
      <w:r>
        <w:rPr>
          <w:lang w:eastAsia="en-AU"/>
        </w:rPr>
        <w:t>and the workplace compensation insurer.</w:t>
      </w:r>
    </w:p>
    <w:p w14:paraId="711D2B22" w14:textId="515F1A69" w:rsidR="007416C6" w:rsidRDefault="007416C6" w:rsidP="007416C6">
      <w:pPr>
        <w:pStyle w:val="BodyText"/>
      </w:pPr>
      <w:r>
        <w:t xml:space="preserve">For all workers continuing in the workplace, individually targeted advice </w:t>
      </w:r>
      <w:r w:rsidR="008E165F">
        <w:t xml:space="preserve">should be </w:t>
      </w:r>
      <w:r>
        <w:t>provided by a</w:t>
      </w:r>
      <w:r w:rsidR="00E903C7">
        <w:t xml:space="preserve"> suitably</w:t>
      </w:r>
      <w:r>
        <w:t xml:space="preserve"> qualified </w:t>
      </w:r>
      <w:r w:rsidR="00E903C7">
        <w:t>medical practitioner</w:t>
      </w:r>
      <w:r>
        <w:t xml:space="preserve"> at the time of </w:t>
      </w:r>
      <w:r w:rsidR="008E165F">
        <w:t xml:space="preserve">each </w:t>
      </w:r>
      <w:r>
        <w:t>health surveillance encounter</w:t>
      </w:r>
      <w:r w:rsidR="008E165F">
        <w:t>.</w:t>
      </w:r>
      <w:r>
        <w:t xml:space="preserve"> </w:t>
      </w:r>
      <w:r w:rsidR="006069E2">
        <w:t xml:space="preserve">Such </w:t>
      </w:r>
      <w:r w:rsidR="004C7A43">
        <w:t>encounters</w:t>
      </w:r>
      <w:r w:rsidR="006069E2">
        <w:t xml:space="preserve"> </w:t>
      </w:r>
      <w:r>
        <w:t xml:space="preserve">should </w:t>
      </w:r>
      <w:r w:rsidR="00505C02">
        <w:t xml:space="preserve">remind and reinforce safe </w:t>
      </w:r>
      <w:r w:rsidR="006069E2">
        <w:t>work practices and optimal respiratory health</w:t>
      </w:r>
      <w:r w:rsidR="00050946">
        <w:t xml:space="preserve">. The consequences of </w:t>
      </w:r>
      <w:r w:rsidR="00A53D02">
        <w:t>exposure</w:t>
      </w:r>
      <w:r w:rsidR="00050946">
        <w:t xml:space="preserve"> should also be </w:t>
      </w:r>
      <w:r w:rsidR="006069E2">
        <w:t xml:space="preserve">repeatedly </w:t>
      </w:r>
      <w:r w:rsidR="00050946">
        <w:t>highlighted</w:t>
      </w:r>
      <w:r>
        <w:t>.</w:t>
      </w:r>
    </w:p>
    <w:p w14:paraId="77963AF7" w14:textId="25529C57" w:rsidR="009C2D78" w:rsidRDefault="009C2D78" w:rsidP="007416C6">
      <w:pPr>
        <w:pStyle w:val="BodyText"/>
        <w:rPr>
          <w:lang w:eastAsia="en-AU"/>
        </w:rPr>
      </w:pPr>
      <w:r>
        <w:rPr>
          <w:lang w:eastAsia="en-AU"/>
        </w:rPr>
        <w:t>All persons diagnosed with silicosis and workers currently working or</w:t>
      </w:r>
      <w:r w:rsidR="007C1231">
        <w:rPr>
          <w:lang w:eastAsia="en-AU"/>
        </w:rPr>
        <w:t xml:space="preserve"> who</w:t>
      </w:r>
      <w:r>
        <w:rPr>
          <w:lang w:eastAsia="en-AU"/>
        </w:rPr>
        <w:t xml:space="preserve"> have previously worked with engineered stone should be encouraged to quit smoking. See the </w:t>
      </w:r>
      <w:hyperlink r:id="rId63" w:history="1">
        <w:r w:rsidRPr="00DF7D4B">
          <w:rPr>
            <w:rStyle w:val="Hyperlink"/>
            <w:lang w:eastAsia="en-AU"/>
          </w:rPr>
          <w:t xml:space="preserve">RACGP </w:t>
        </w:r>
        <w:r w:rsidRPr="00DF7D4B">
          <w:rPr>
            <w:rStyle w:val="Hyperlink"/>
            <w:i/>
            <w:iCs/>
            <w:lang w:eastAsia="en-AU"/>
          </w:rPr>
          <w:t>Supporting smoking cessation: a guide for health professionals</w:t>
        </w:r>
      </w:hyperlink>
      <w:r>
        <w:rPr>
          <w:lang w:eastAsia="en-AU"/>
        </w:rPr>
        <w:t xml:space="preserve"> </w:t>
      </w:r>
      <w:r>
        <w:rPr>
          <w:lang w:eastAsia="en-AU"/>
        </w:rPr>
        <w:fldChar w:fldCharType="begin"/>
      </w:r>
      <w:r w:rsidR="004B7D92">
        <w:rPr>
          <w:lang w:eastAsia="en-AU"/>
        </w:rPr>
        <w:instrText xml:space="preserve"> ADDIN EN.CITE &lt;EndNote&gt;&lt;Cite&gt;&lt;Author&gt;Royal Australian College of General Practitioners (RACGP)&lt;/Author&gt;&lt;Year&gt;2021&lt;/Year&gt;&lt;RecNum&gt;70&lt;/RecNum&gt;&lt;DisplayText&gt;(49)&lt;/DisplayText&gt;&lt;record&gt;&lt;rec-number&gt;70&lt;/rec-number&gt;&lt;foreign-keys&gt;&lt;key app="EN" db-id="x5sfepsex5xp9xe0007vepxndxda5e92atas" timestamp="1620714189"&gt;70&lt;/key&gt;&lt;/foreign-keys&gt;&lt;ref-type name="Web Page"&gt;12&lt;/ref-type&gt;&lt;contributors&gt;&lt;authors&gt;&lt;author&gt;Royal Australian College of General Practitioners (RACGP),&lt;/author&gt;&lt;/authors&gt;&lt;/contributors&gt;&lt;titles&gt;&lt;title&gt;Supporting smoking cessation: A guide for health professionals&lt;/title&gt;&lt;/titles&gt;&lt;dates&gt;&lt;year&gt;2021&lt;/year&gt;&lt;/dates&gt;&lt;urls&gt;&lt;related-urls&gt;&lt;url&gt;https://www.racgp.org.au/clinical-resources/clinical-guidelines/key-racgp-guidelines/view-all-racgp-guidelines/supporting-smoking-cessation&lt;/url&gt;&lt;/related-urls&gt;&lt;/urls&gt;&lt;custom1&gt;11 May&lt;/custom1&gt;&lt;custom2&gt;2021&lt;/custom2&gt;&lt;/record&gt;&lt;/Cite&gt;&lt;/EndNote&gt;</w:instrText>
      </w:r>
      <w:r>
        <w:rPr>
          <w:lang w:eastAsia="en-AU"/>
        </w:rPr>
        <w:fldChar w:fldCharType="separate"/>
      </w:r>
      <w:r w:rsidR="004B7D92">
        <w:rPr>
          <w:noProof/>
          <w:lang w:eastAsia="en-AU"/>
        </w:rPr>
        <w:t>(49)</w:t>
      </w:r>
      <w:r>
        <w:rPr>
          <w:lang w:eastAsia="en-AU"/>
        </w:rPr>
        <w:fldChar w:fldCharType="end"/>
      </w:r>
      <w:r>
        <w:rPr>
          <w:lang w:eastAsia="en-AU"/>
        </w:rPr>
        <w:t>.</w:t>
      </w:r>
    </w:p>
    <w:p w14:paraId="070C9C35" w14:textId="03136CDA" w:rsidR="007416C6" w:rsidRPr="001E4001" w:rsidRDefault="007416C6" w:rsidP="007416C6">
      <w:pPr>
        <w:pStyle w:val="BodyText"/>
      </w:pPr>
      <w:r>
        <w:t>Examples of</w:t>
      </w:r>
      <w:r w:rsidR="00C92F2D">
        <w:t xml:space="preserve"> other</w:t>
      </w:r>
      <w:r>
        <w:t xml:space="preserve"> important topics to be covered include </w:t>
      </w:r>
      <w:r>
        <w:fldChar w:fldCharType="begin"/>
      </w:r>
      <w:r w:rsidR="004B7D92">
        <w:instrText xml:space="preserve"> ADDIN EN.CITE &lt;EndNote&gt;&lt;Cite&gt;&lt;Author&gt;Department of Mines - Industry Regulation and Safety&lt;/Author&gt;&lt;Year&gt;2020&lt;/Year&gt;&lt;RecNum&gt;37&lt;/RecNum&gt;&lt;DisplayText&gt;(73)&lt;/DisplayText&gt;&lt;record&gt;&lt;rec-number&gt;37&lt;/rec-number&gt;&lt;foreign-keys&gt;&lt;key app="EN" db-id="x5sfepsex5xp9xe0007vepxndxda5e92atas" timestamp="1615518474"&gt;37&lt;/key&gt;&lt;/foreign-keys&gt;&lt;ref-type name="Web Page"&gt;12&lt;/ref-type&gt;&lt;contributors&gt;&lt;authors&gt;&lt;author&gt;Department of Mines - Industry Regulation and Safety,&lt;/author&gt;&lt;/authors&gt;&lt;/contributors&gt;&lt;titles&gt;&lt;title&gt;Silica Dust (respirable crystalline) – Health Surveillance – Guide for medical practitioners&lt;/title&gt;&lt;/titles&gt;&lt;dates&gt;&lt;year&gt;2020&lt;/year&gt;&lt;/dates&gt;&lt;publisher&gt;Government of Western Australia&lt;/publisher&gt;&lt;urls&gt;&lt;related-urls&gt;&lt;url&gt;https://www.commerce.wa.gov.au/worksafe/silica-dust-respirable-crystalline-health-surveillance-guide-medical-practitioners&lt;/url&gt;&lt;/related-urls&gt;&lt;/urls&gt;&lt;custom1&gt;4 March&lt;/custom1&gt;&lt;custom2&gt;2020&lt;/custom2&gt;&lt;/record&gt;&lt;/Cite&gt;&lt;/EndNote&gt;</w:instrText>
      </w:r>
      <w:r>
        <w:fldChar w:fldCharType="separate"/>
      </w:r>
      <w:r w:rsidR="004B7D92">
        <w:rPr>
          <w:noProof/>
        </w:rPr>
        <w:t>(73)</w:t>
      </w:r>
      <w:r>
        <w:fldChar w:fldCharType="end"/>
      </w:r>
      <w:r w:rsidRPr="001E4001">
        <w:t>:</w:t>
      </w:r>
    </w:p>
    <w:p w14:paraId="34964C79" w14:textId="4966F14D" w:rsidR="00E318F1" w:rsidRPr="00D71801" w:rsidRDefault="009F0E53" w:rsidP="00E318F1">
      <w:pPr>
        <w:pStyle w:val="ListBullet2"/>
        <w:rPr>
          <w:lang w:eastAsia="en-AU"/>
        </w:rPr>
      </w:pPr>
      <w:r>
        <w:rPr>
          <w:lang w:eastAsia="en-AU"/>
        </w:rPr>
        <w:t>s</w:t>
      </w:r>
      <w:r w:rsidR="00E318F1" w:rsidRPr="00D71801">
        <w:rPr>
          <w:lang w:eastAsia="en-AU"/>
        </w:rPr>
        <w:t>afe work practices</w:t>
      </w:r>
      <w:r w:rsidR="00E318F1">
        <w:rPr>
          <w:lang w:eastAsia="en-AU"/>
        </w:rPr>
        <w:t xml:space="preserve">. </w:t>
      </w:r>
      <w:r w:rsidR="00E318F1">
        <w:t xml:space="preserve">For more detail </w:t>
      </w:r>
      <w:r w:rsidR="00E318F1" w:rsidRPr="004425E2">
        <w:t xml:space="preserve">see the </w:t>
      </w:r>
      <w:hyperlink r:id="rId64" w:history="1">
        <w:r w:rsidR="00E318F1" w:rsidRPr="003E7CBC">
          <w:rPr>
            <w:rStyle w:val="Hyperlink"/>
          </w:rPr>
          <w:t xml:space="preserve">model Code of Practice: </w:t>
        </w:r>
        <w:r w:rsidR="00E318F1" w:rsidRPr="004425E2">
          <w:rPr>
            <w:rStyle w:val="Hyperlink"/>
          </w:rPr>
          <w:t>Managing the risks of respirable crystalline silica when working with engineered stone</w:t>
        </w:r>
      </w:hyperlink>
      <w:r w:rsidR="00E318F1" w:rsidRPr="00261FC3">
        <w:t xml:space="preserve"> </w:t>
      </w:r>
      <w:r w:rsidR="00E318F1" w:rsidRPr="00AB5317">
        <w:t>which provides further</w:t>
      </w:r>
      <w:r w:rsidR="00E318F1" w:rsidRPr="00C058CE">
        <w:t xml:space="preserve"> </w:t>
      </w:r>
      <w:r w:rsidR="00E318F1" w:rsidRPr="00AB5317">
        <w:t>information on the duties of PCBUs.</w:t>
      </w:r>
    </w:p>
    <w:p w14:paraId="5E9D5656" w14:textId="0D43F563" w:rsidR="0023279C" w:rsidRPr="00D71801" w:rsidRDefault="009F0E53" w:rsidP="0023279C">
      <w:pPr>
        <w:pStyle w:val="ListBullet2"/>
        <w:rPr>
          <w:lang w:eastAsia="en-AU"/>
        </w:rPr>
      </w:pPr>
      <w:r>
        <w:rPr>
          <w:lang w:eastAsia="en-AU"/>
        </w:rPr>
        <w:t>t</w:t>
      </w:r>
      <w:r w:rsidR="0023279C" w:rsidRPr="00D71801">
        <w:rPr>
          <w:lang w:eastAsia="en-AU"/>
        </w:rPr>
        <w:t>he possible adverse health effects related to exposure</w:t>
      </w:r>
      <w:r w:rsidR="0023279C">
        <w:rPr>
          <w:lang w:eastAsia="en-AU"/>
        </w:rPr>
        <w:t>.</w:t>
      </w:r>
    </w:p>
    <w:p w14:paraId="039C3B26" w14:textId="03298559" w:rsidR="007416C6" w:rsidRPr="00D71801" w:rsidRDefault="009F0E53" w:rsidP="007D1A18">
      <w:pPr>
        <w:pStyle w:val="ListBullet2"/>
        <w:rPr>
          <w:lang w:eastAsia="en-AU"/>
        </w:rPr>
      </w:pPr>
      <w:r>
        <w:rPr>
          <w:lang w:eastAsia="en-AU"/>
        </w:rPr>
        <w:lastRenderedPageBreak/>
        <w:t>f</w:t>
      </w:r>
      <w:r w:rsidR="007416C6" w:rsidRPr="00D71801">
        <w:rPr>
          <w:lang w:eastAsia="en-AU"/>
        </w:rPr>
        <w:t>it checking and fit testing for effective respiratory protection</w:t>
      </w:r>
      <w:r w:rsidR="007416C6">
        <w:rPr>
          <w:lang w:eastAsia="en-AU"/>
        </w:rPr>
        <w:t>.</w:t>
      </w:r>
    </w:p>
    <w:p w14:paraId="73F3BA5D" w14:textId="6AED6B84" w:rsidR="007416C6" w:rsidRPr="00D71801" w:rsidRDefault="009F0E53" w:rsidP="007D1A18">
      <w:pPr>
        <w:pStyle w:val="ListBullet2"/>
        <w:rPr>
          <w:lang w:eastAsia="en-AU"/>
        </w:rPr>
      </w:pPr>
      <w:r>
        <w:rPr>
          <w:lang w:eastAsia="en-AU"/>
        </w:rPr>
        <w:t>f</w:t>
      </w:r>
      <w:r w:rsidR="007416C6" w:rsidRPr="00D71801">
        <w:rPr>
          <w:lang w:eastAsia="en-AU"/>
        </w:rPr>
        <w:t xml:space="preserve">ollowing protocols to correctly </w:t>
      </w:r>
      <w:r w:rsidR="007416C6">
        <w:rPr>
          <w:lang w:eastAsia="en-AU"/>
        </w:rPr>
        <w:t>put on</w:t>
      </w:r>
      <w:r w:rsidR="007416C6" w:rsidRPr="00D71801">
        <w:rPr>
          <w:lang w:eastAsia="en-AU"/>
        </w:rPr>
        <w:t xml:space="preserve"> and off</w:t>
      </w:r>
      <w:r w:rsidR="007416C6">
        <w:rPr>
          <w:lang w:eastAsia="en-AU"/>
        </w:rPr>
        <w:t xml:space="preserve"> PPE as well as</w:t>
      </w:r>
      <w:r w:rsidR="007416C6" w:rsidRPr="00D71801">
        <w:rPr>
          <w:lang w:eastAsia="en-AU"/>
        </w:rPr>
        <w:t xml:space="preserve"> maintain and store </w:t>
      </w:r>
      <w:r w:rsidR="007416C6">
        <w:rPr>
          <w:lang w:eastAsia="en-AU"/>
        </w:rPr>
        <w:t>PPE</w:t>
      </w:r>
      <w:r w:rsidR="007416C6" w:rsidRPr="00D71801">
        <w:rPr>
          <w:lang w:eastAsia="en-AU"/>
        </w:rPr>
        <w:t xml:space="preserve"> and clothing</w:t>
      </w:r>
      <w:r w:rsidR="007416C6">
        <w:rPr>
          <w:lang w:eastAsia="en-AU"/>
        </w:rPr>
        <w:t>.</w:t>
      </w:r>
    </w:p>
    <w:p w14:paraId="149520FF" w14:textId="31428C09" w:rsidR="0023279C" w:rsidRPr="00AB5317" w:rsidRDefault="009F0E53" w:rsidP="0023279C">
      <w:pPr>
        <w:pStyle w:val="ListBullet2"/>
      </w:pPr>
      <w:r>
        <w:t>b</w:t>
      </w:r>
      <w:r w:rsidR="0023279C" w:rsidRPr="00AB5317">
        <w:t>eing clean-shaven if negative-pressure respirators or if respiratory protective equipment that requires fit testing is used</w:t>
      </w:r>
      <w:r w:rsidR="00D91814">
        <w:t>.</w:t>
      </w:r>
    </w:p>
    <w:p w14:paraId="68418715" w14:textId="61030105" w:rsidR="007416C6" w:rsidRPr="00D71801" w:rsidRDefault="00A85E07" w:rsidP="007D1A18">
      <w:pPr>
        <w:pStyle w:val="ListBullet2"/>
        <w:rPr>
          <w:lang w:eastAsia="en-AU"/>
        </w:rPr>
      </w:pPr>
      <w:r>
        <w:rPr>
          <w:lang w:eastAsia="en-AU"/>
        </w:rPr>
        <w:t>t</w:t>
      </w:r>
      <w:r w:rsidR="00C4747B">
        <w:rPr>
          <w:lang w:eastAsia="en-AU"/>
        </w:rPr>
        <w:t xml:space="preserve">he importance of </w:t>
      </w:r>
      <w:r w:rsidR="007416C6" w:rsidRPr="00D71801">
        <w:rPr>
          <w:lang w:eastAsia="en-AU"/>
        </w:rPr>
        <w:t>personal hygiene and cleanliness, including:</w:t>
      </w:r>
    </w:p>
    <w:p w14:paraId="34E80FDD" w14:textId="1991526B" w:rsidR="007416C6" w:rsidRPr="00EA6AE8" w:rsidRDefault="004425E2" w:rsidP="00196C34">
      <w:pPr>
        <w:pStyle w:val="ListBullet3"/>
        <w:numPr>
          <w:ilvl w:val="0"/>
          <w:numId w:val="6"/>
        </w:numPr>
        <w:ind w:left="1440"/>
      </w:pPr>
      <w:r>
        <w:t>w</w:t>
      </w:r>
      <w:r w:rsidR="007416C6" w:rsidRPr="007D1A18">
        <w:t>ashing face and hands before eating</w:t>
      </w:r>
      <w:r w:rsidR="00832489" w:rsidRPr="007D1A18">
        <w:t>, drinking, smoking and chewing gum</w:t>
      </w:r>
    </w:p>
    <w:p w14:paraId="45B565F4" w14:textId="4249BF30" w:rsidR="007416C6" w:rsidRPr="00EA6AE8" w:rsidRDefault="004425E2" w:rsidP="00196C34">
      <w:pPr>
        <w:pStyle w:val="ListBullet3"/>
        <w:numPr>
          <w:ilvl w:val="0"/>
          <w:numId w:val="6"/>
        </w:numPr>
        <w:ind w:left="1440"/>
      </w:pPr>
      <w:r>
        <w:t>n</w:t>
      </w:r>
      <w:r w:rsidR="007416C6" w:rsidRPr="007D1A18">
        <w:t>ot eating, drinking or smoking in the workshop</w:t>
      </w:r>
    </w:p>
    <w:p w14:paraId="5B152538" w14:textId="4986733F" w:rsidR="007416C6" w:rsidRPr="00EA6AE8" w:rsidRDefault="004425E2" w:rsidP="00196C34">
      <w:pPr>
        <w:pStyle w:val="ListBullet3"/>
        <w:numPr>
          <w:ilvl w:val="0"/>
          <w:numId w:val="6"/>
        </w:numPr>
        <w:ind w:left="1440"/>
      </w:pPr>
      <w:r>
        <w:t>s</w:t>
      </w:r>
      <w:r w:rsidR="007416C6" w:rsidRPr="007D1A18">
        <w:t>howering and changing into clean clothes and footwear before leaving the workplace</w:t>
      </w:r>
      <w:r w:rsidR="001B6E10" w:rsidRPr="007D1A18">
        <w:t>.</w:t>
      </w:r>
      <w:r w:rsidR="00D91814">
        <w:t xml:space="preserve"> </w:t>
      </w:r>
      <w:r>
        <w:t>d</w:t>
      </w:r>
      <w:r w:rsidR="001B6E10" w:rsidRPr="007D1A18">
        <w:t>usty clothing should remain at work to be cleaned or put into airtight containers for transport to be cleaned</w:t>
      </w:r>
    </w:p>
    <w:p w14:paraId="5541BE8B" w14:textId="098CF714" w:rsidR="007416C6" w:rsidRPr="00EA6AE8" w:rsidRDefault="004425E2" w:rsidP="00196C34">
      <w:pPr>
        <w:pStyle w:val="ListBullet3"/>
        <w:numPr>
          <w:ilvl w:val="0"/>
          <w:numId w:val="6"/>
        </w:numPr>
        <w:ind w:left="1440"/>
      </w:pPr>
      <w:r>
        <w:t>p</w:t>
      </w:r>
      <w:r w:rsidR="007416C6" w:rsidRPr="007D1A18">
        <w:t>arking vehicles out of any dust plum</w:t>
      </w:r>
      <w:r w:rsidR="00133E90" w:rsidRPr="007D1A18">
        <w:t>e</w:t>
      </w:r>
    </w:p>
    <w:p w14:paraId="62FDC83A" w14:textId="1D18BD4E" w:rsidR="00B72FBC" w:rsidRPr="00EA6AE8" w:rsidRDefault="004425E2" w:rsidP="00196C34">
      <w:pPr>
        <w:pStyle w:val="ListBullet3"/>
        <w:numPr>
          <w:ilvl w:val="0"/>
          <w:numId w:val="6"/>
        </w:numPr>
        <w:ind w:left="1440"/>
      </w:pPr>
      <w:r>
        <w:t>n</w:t>
      </w:r>
      <w:r w:rsidR="007416C6" w:rsidRPr="007D1A18">
        <w:t>ot taking the dust home</w:t>
      </w:r>
      <w:r w:rsidR="003E7CBC">
        <w:t>.</w:t>
      </w:r>
    </w:p>
    <w:p w14:paraId="103D199B" w14:textId="5C1421AD" w:rsidR="00742ED6" w:rsidRDefault="00953B70" w:rsidP="00412B3F">
      <w:pPr>
        <w:pStyle w:val="BodyText"/>
      </w:pPr>
      <w:r w:rsidRPr="00742ED6">
        <w:rPr>
          <w:noProof/>
        </w:rPr>
        <mc:AlternateContent>
          <mc:Choice Requires="wps">
            <w:drawing>
              <wp:anchor distT="0" distB="0" distL="114300" distR="114300" simplePos="0" relativeHeight="251658276" behindDoc="0" locked="0" layoutInCell="1" allowOverlap="1" wp14:anchorId="34387CE7" wp14:editId="39FB3386">
                <wp:simplePos x="0" y="0"/>
                <wp:positionH relativeFrom="column">
                  <wp:posOffset>-1104900</wp:posOffset>
                </wp:positionH>
                <wp:positionV relativeFrom="page">
                  <wp:posOffset>7991475</wp:posOffset>
                </wp:positionV>
                <wp:extent cx="7764780" cy="2753996"/>
                <wp:effectExtent l="0" t="0" r="7620" b="8255"/>
                <wp:wrapNone/>
                <wp:docPr id="51" name="Right Tri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V="1">
                          <a:off x="0" y="0"/>
                          <a:ext cx="7764780" cy="2753996"/>
                        </a:xfrm>
                        <a:prstGeom prst="rtTriangle">
                          <a:avLst/>
                        </a:prstGeom>
                        <a:solidFill>
                          <a:schemeClr val="bg2">
                            <a:lumMod val="75000"/>
                            <a:alpha val="6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6095E" id="Right Triangle 51" o:spid="_x0000_s1026" type="#_x0000_t6" alt="&quot;&quot;" style="position:absolute;margin-left:-87pt;margin-top:629.25pt;width:611.4pt;height:216.85pt;rotation:180;flip:y;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" fillcolor="#aeaaaa [2414]" stroked="f" strokeweight="1pt">
                <v:fill opacity="43176f"/>
                <w10:wrap anchory="page"/>
              </v:shape>
            </w:pict>
          </mc:Fallback>
        </mc:AlternateContent>
      </w:r>
      <w:r w:rsidR="00742ED6" w:rsidRPr="00742ED6">
        <w:rPr>
          <w:noProof/>
        </w:rPr>
        <mc:AlternateContent>
          <mc:Choice Requires="wps">
            <w:drawing>
              <wp:anchor distT="0" distB="0" distL="114300" distR="114300" simplePos="0" relativeHeight="251658277" behindDoc="0" locked="0" layoutInCell="1" allowOverlap="1" wp14:anchorId="3A966D96" wp14:editId="2B86E57D">
                <wp:simplePos x="0" y="0"/>
                <wp:positionH relativeFrom="column">
                  <wp:posOffset>-949960</wp:posOffset>
                </wp:positionH>
                <wp:positionV relativeFrom="page">
                  <wp:posOffset>4559300</wp:posOffset>
                </wp:positionV>
                <wp:extent cx="7680960" cy="6195695"/>
                <wp:effectExtent l="0" t="0" r="0" b="0"/>
                <wp:wrapNone/>
                <wp:docPr id="53" name="Right Triangle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80960" cy="6195695"/>
                        </a:xfrm>
                        <a:prstGeom prst="rtTriangle">
                          <a:avLst/>
                        </a:prstGeom>
                        <a:solidFill>
                          <a:schemeClr val="accent5">
                            <a:lumMod val="85000"/>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6B6E3" id="Right Triangle 53" o:spid="_x0000_s1026" type="#_x0000_t6" alt="&quot;&quot;" style="position:absolute;margin-left:-74.8pt;margin-top:359pt;width:604.8pt;height:487.8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" fillcolor="#d8d8d8 [2728]" stroked="f" strokeweight="1pt">
                <v:fill opacity="20303f"/>
                <w10:wrap anchory="page"/>
              </v:shape>
            </w:pict>
          </mc:Fallback>
        </mc:AlternateContent>
      </w:r>
      <w:r w:rsidR="00742ED6">
        <w:br w:type="page"/>
      </w:r>
    </w:p>
    <w:p w14:paraId="4C2042C9" w14:textId="1FB57B04" w:rsidR="004D4033" w:rsidRDefault="000F4E91" w:rsidP="00BC202C">
      <w:pPr>
        <w:pStyle w:val="Heading1"/>
      </w:pPr>
      <w:bookmarkStart w:id="98" w:name="_Toc93591890"/>
      <w:r>
        <w:lastRenderedPageBreak/>
        <w:t xml:space="preserve">Ongoing </w:t>
      </w:r>
      <w:r w:rsidR="009D6403">
        <w:t>h</w:t>
      </w:r>
      <w:r w:rsidR="00075610">
        <w:t xml:space="preserve">ealth </w:t>
      </w:r>
      <w:r w:rsidR="009D6403">
        <w:t>s</w:t>
      </w:r>
      <w:r w:rsidR="00075610">
        <w:t>urveillance</w:t>
      </w:r>
      <w:bookmarkEnd w:id="98"/>
    </w:p>
    <w:p w14:paraId="20D094A4" w14:textId="36B560F3" w:rsidR="003E1F27" w:rsidRDefault="002704F4" w:rsidP="003E1F27">
      <w:pPr>
        <w:pStyle w:val="Heading2"/>
      </w:pPr>
      <w:bookmarkStart w:id="99" w:name="_4._When_should"/>
      <w:bookmarkStart w:id="100" w:name="_Toc93591891"/>
      <w:bookmarkEnd w:id="99"/>
      <w:r>
        <w:t>4</w:t>
      </w:r>
      <w:r w:rsidR="00CC3370">
        <w:t xml:space="preserve">. </w:t>
      </w:r>
      <w:r w:rsidR="00AD4F0D">
        <w:t>When should</w:t>
      </w:r>
      <w:r w:rsidR="00B16D9B">
        <w:t xml:space="preserve"> </w:t>
      </w:r>
      <w:r w:rsidR="00024CAC">
        <w:t>health</w:t>
      </w:r>
      <w:r w:rsidR="00AD4F0D">
        <w:t xml:space="preserve"> s</w:t>
      </w:r>
      <w:r w:rsidR="005A1E7C">
        <w:t>urveillance b</w:t>
      </w:r>
      <w:r w:rsidR="002D307F">
        <w:t>e</w:t>
      </w:r>
      <w:r w:rsidR="00442444">
        <w:t xml:space="preserve"> carried out?</w:t>
      </w:r>
      <w:bookmarkEnd w:id="100"/>
    </w:p>
    <w:p w14:paraId="6755180D" w14:textId="360D4412" w:rsidR="00443A45" w:rsidRPr="001567B6" w:rsidRDefault="00E80E3A" w:rsidP="00D46121">
      <w:r>
        <w:rPr>
          <w:noProof/>
        </w:rPr>
        <w:drawing>
          <wp:inline distT="0" distB="0" distL="0" distR="0" wp14:anchorId="0DDC2DBE" wp14:editId="14EAEC51">
            <wp:extent cx="5353050" cy="5639435"/>
            <wp:effectExtent l="0" t="0" r="0" b="0"/>
            <wp:docPr id="18" name="Picture 18" descr="Health surveillance schedule for a person with no silicosis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ealth surveillance schedule for a person with no silicosis diagnosi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53050" cy="5639435"/>
                    </a:xfrm>
                    <a:prstGeom prst="rect">
                      <a:avLst/>
                    </a:prstGeom>
                    <a:noFill/>
                  </pic:spPr>
                </pic:pic>
              </a:graphicData>
            </a:graphic>
          </wp:inline>
        </w:drawing>
      </w:r>
    </w:p>
    <w:p w14:paraId="43B4D996" w14:textId="05EF22BA" w:rsidR="00991884" w:rsidRPr="006E7B47" w:rsidRDefault="00991884" w:rsidP="00991884">
      <w:pPr>
        <w:pStyle w:val="Caption"/>
      </w:pPr>
      <w:bookmarkStart w:id="101" w:name="_Ref74780096"/>
      <w:bookmarkStart w:id="102" w:name="_Ref76334801"/>
      <w:bookmarkStart w:id="103" w:name="_Toc93397261"/>
      <w:bookmarkStart w:id="104" w:name="_Toc63075801"/>
      <w:bookmarkStart w:id="105" w:name="_Hlk63216360"/>
      <w:r w:rsidRPr="00312A20">
        <w:t>F</w:t>
      </w:r>
      <w:r w:rsidRPr="00923BD3">
        <w:t xml:space="preserve">igure </w:t>
      </w:r>
      <w:fldSimple w:instr=" SEQ Figure \* ARABIC ">
        <w:r w:rsidR="00F44CF3">
          <w:rPr>
            <w:noProof/>
          </w:rPr>
          <w:t>5</w:t>
        </w:r>
      </w:fldSimple>
      <w:bookmarkEnd w:id="101"/>
      <w:bookmarkEnd w:id="102"/>
      <w:r w:rsidR="001567B6" w:rsidRPr="00923BD3">
        <w:tab/>
      </w:r>
      <w:r w:rsidR="00B7716E" w:rsidRPr="00923BD3">
        <w:t>Health surveillance schedule for people who have no diagnosis of silicosis at baseline</w:t>
      </w:r>
      <w:bookmarkEnd w:id="103"/>
    </w:p>
    <w:p w14:paraId="36C1272F" w14:textId="7E17E800" w:rsidR="002D7076" w:rsidRDefault="002D7076" w:rsidP="002D7076">
      <w:pPr>
        <w:pStyle w:val="TableFigNotes18"/>
      </w:pPr>
      <w:r>
        <w:t xml:space="preserve">Abbreviations: CXR, chest x-ray; </w:t>
      </w:r>
      <w:r w:rsidR="002C0125">
        <w:t xml:space="preserve">FEV1, forced expiratory volume </w:t>
      </w:r>
      <w:r w:rsidR="00A84E72">
        <w:t>in one second</w:t>
      </w:r>
      <w:r w:rsidR="002C0125">
        <w:t xml:space="preserve">; </w:t>
      </w:r>
      <w:r w:rsidR="00D00D71">
        <w:t xml:space="preserve">FVC, forced vital capacity; </w:t>
      </w:r>
      <w:r>
        <w:t>HRCT, high</w:t>
      </w:r>
      <w:r w:rsidR="00F914DB">
        <w:t>-</w:t>
      </w:r>
      <w:r>
        <w:t xml:space="preserve">resolution computed tomography; ILO, </w:t>
      </w:r>
      <w:r w:rsidRPr="0022303F">
        <w:t>International Labour O</w:t>
      </w:r>
      <w:r>
        <w:t>rgani</w:t>
      </w:r>
      <w:r w:rsidR="007006F8">
        <w:t>z</w:t>
      </w:r>
      <w:r>
        <w:t xml:space="preserve">ation; MRC, Medical Research Council; RCS, respirable crystalline silica; SPIROLA, </w:t>
      </w:r>
      <w:r w:rsidRPr="00A85C99">
        <w:t>Spirometry Longitudinal Data Analysis</w:t>
      </w:r>
    </w:p>
    <w:p w14:paraId="5A239B0A" w14:textId="07F2F8C9" w:rsidR="00D3500E" w:rsidRPr="00662393" w:rsidRDefault="009539B5" w:rsidP="00824BA1">
      <w:pPr>
        <w:pStyle w:val="TableFigNotes18"/>
      </w:pPr>
      <w:r>
        <w:t xml:space="preserve">Note: </w:t>
      </w:r>
      <w:r w:rsidR="00A2068D">
        <w:t>The timeframes for further review based on exposed dose are a recommendation only. Timeframes should be adjusted based on the medical practitioner’s clinical judgement and consideration of individual circumstances including their past and/or continued exposure to RCS dust</w:t>
      </w:r>
      <w:r w:rsidR="00C51184">
        <w:t xml:space="preserve">, </w:t>
      </w:r>
      <w:r w:rsidR="00A2068D">
        <w:t>history of tobacco and/or other substance use</w:t>
      </w:r>
      <w:r w:rsidR="00A84E72">
        <w:t xml:space="preserve">. </w:t>
      </w:r>
      <w:r>
        <w:t xml:space="preserve">See the Safe Work Australia </w:t>
      </w:r>
      <w:r w:rsidRPr="00C978A4">
        <w:rPr>
          <w:rStyle w:val="Emphasis"/>
        </w:rPr>
        <w:t>“Crystalline Silica Health Monitoring</w:t>
      </w:r>
      <w:r>
        <w:t xml:space="preserve"> </w:t>
      </w:r>
      <w:r w:rsidRPr="00C978A4">
        <w:rPr>
          <w:rStyle w:val="Emphasis"/>
        </w:rPr>
        <w:t xml:space="preserve">Guide” </w:t>
      </w:r>
      <w:r>
        <w:fldChar w:fldCharType="begin"/>
      </w:r>
      <w:r w:rsidR="004B7D92">
        <w:instrText xml:space="preserve"> ADDIN EN.CITE &lt;EndNote&gt;&lt;Cite ExcludeYear="1"&gt;&lt;Author&gt;Safe Work Australia&lt;/Author&gt;&lt;RecNum&gt;40&lt;/RecNum&gt;&lt;DisplayText&gt;(56)&lt;/DisplayText&gt;&lt;record&gt;&lt;rec-number&gt;40&lt;/rec-number&gt;&lt;foreign-keys&gt;&lt;key app="EN" db-id="x5sfepsex5xp9xe0007vepxndxda5e92atas" timestamp="1615522496"&gt;40&lt;/key&gt;&lt;/foreign-keys&gt;&lt;ref-type name="Web Page"&gt;12&lt;/ref-type&gt;&lt;contributors&gt;&lt;authors&gt;&lt;author&gt;Safe Work Australia,&lt;/author&gt;&lt;/authors&gt;&lt;/contributors&gt;&lt;titles&gt;&lt;title&gt;Crystalline silica health monitoring guide&lt;/title&gt;&lt;/titles&gt;&lt;dates&gt;&lt;/dates&gt;&lt;urls&gt;&lt;related-urls&gt;&lt;url&gt;https://www.safeworkaustralia.gov.au/book/crystalline-silica-health-monitoring-guide&lt;/url&gt;&lt;/related-urls&gt;&lt;/urls&gt;&lt;custom1&gt;8 March&lt;/custom1&gt;&lt;custom2&gt;2021&lt;/custom2&gt;&lt;/record&gt;&lt;/Cite&gt;&lt;/EndNote&gt;</w:instrText>
      </w:r>
      <w:r>
        <w:fldChar w:fldCharType="separate"/>
      </w:r>
      <w:r w:rsidR="004B7D92">
        <w:rPr>
          <w:noProof/>
        </w:rPr>
        <w:t>(56)</w:t>
      </w:r>
      <w:r>
        <w:fldChar w:fldCharType="end"/>
      </w:r>
      <w:r w:rsidRPr="00C978A4">
        <w:rPr>
          <w:rStyle w:val="Emphasis"/>
        </w:rPr>
        <w:t xml:space="preserve"> </w:t>
      </w:r>
      <w:r>
        <w:t>for additional guidance for people who remain working in the industry.</w:t>
      </w:r>
      <w:r w:rsidR="00964266" w:rsidRPr="00964266">
        <w:t xml:space="preserve"> </w:t>
      </w:r>
      <w:r w:rsidR="00964266">
        <w:t xml:space="preserve">See </w:t>
      </w:r>
      <w:r w:rsidR="00964266" w:rsidRPr="005A6599">
        <w:t>The National Institute for Occupational Safety and Health</w:t>
      </w:r>
      <w:r w:rsidR="00964266">
        <w:t xml:space="preserve"> for further information on SPIROLA </w:t>
      </w:r>
      <w:r w:rsidR="00964266">
        <w:fldChar w:fldCharType="begin"/>
      </w:r>
      <w:r w:rsidR="004B7D92">
        <w:instrText xml:space="preserve"> ADDIN EN.CITE &lt;EndNote&gt;&lt;Cite&gt;&lt;Author&gt;The National Institute for Occupational Safety and Health (NIOSH)&lt;/Author&gt;&lt;Year&gt;2014&lt;/Year&gt;&lt;RecNum&gt;93&lt;/RecNum&gt;&lt;DisplayText&gt;(74)&lt;/DisplayText&gt;&lt;record&gt;&lt;rec-number&gt;93&lt;/rec-number&gt;&lt;foreign-keys&gt;&lt;key app="EN" db-id="x5sfepsex5xp9xe0007vepxndxda5e92atas" timestamp="1627520074"&gt;93&lt;/key&gt;&lt;/foreign-keys&gt;&lt;ref-type name="Web Page"&gt;12&lt;/ref-type&gt;&lt;contributors&gt;&lt;authors&gt;&lt;author&gt;The National Institute for Occupational Safety and Health (NIOSH),&lt;/author&gt;&lt;/authors&gt;&lt;/contributors&gt;&lt;titles&gt;&lt;title&gt;Spirometry Longitudinal Data Analysis (SPIROLA) Software&lt;/title&gt;&lt;/titles&gt;&lt;dates&gt;&lt;year&gt;2014&lt;/year&gt;&lt;/dates&gt;&lt;urls&gt;&lt;related-urls&gt;&lt;url&gt;https://www.cdc.gov/niosh/topics/spirometry/spirola-software.html&lt;/url&gt;&lt;/related-urls&gt;&lt;/urls&gt;&lt;custom1&gt;29 July&lt;/custom1&gt;&lt;custom2&gt;2020&lt;/custom2&gt;&lt;/record&gt;&lt;/Cite&gt;&lt;/EndNote&gt;</w:instrText>
      </w:r>
      <w:r w:rsidR="00964266">
        <w:fldChar w:fldCharType="separate"/>
      </w:r>
      <w:r w:rsidR="004B7D92">
        <w:rPr>
          <w:noProof/>
        </w:rPr>
        <w:t>(74)</w:t>
      </w:r>
      <w:r w:rsidR="00964266">
        <w:fldChar w:fldCharType="end"/>
      </w:r>
      <w:r w:rsidR="00D3500E">
        <w:br w:type="page"/>
      </w:r>
    </w:p>
    <w:tbl>
      <w:tblPr>
        <w:tblW w:w="0" w:type="auto"/>
        <w:tblBorders>
          <w:top w:val="single" w:sz="4" w:space="0" w:color="919FAB"/>
          <w:left w:val="single" w:sz="4" w:space="0" w:color="919FAB"/>
          <w:bottom w:val="single" w:sz="4" w:space="0" w:color="919FAB"/>
          <w:right w:val="single" w:sz="4" w:space="0" w:color="919FAB"/>
        </w:tblBorders>
        <w:tblLook w:val="04A0" w:firstRow="1" w:lastRow="0" w:firstColumn="1" w:lastColumn="0" w:noHBand="0" w:noVBand="1"/>
        <w:tblCaption w:val="Key practice point"/>
        <w:tblDescription w:val="Recommendations for when and how long health surveillance should be carried out"/>
      </w:tblPr>
      <w:tblGrid>
        <w:gridCol w:w="9016"/>
      </w:tblGrid>
      <w:tr w:rsidR="00365AE7" w:rsidRPr="00111B01" w14:paraId="6492F1D9" w14:textId="77777777" w:rsidTr="00D44DDB">
        <w:tc>
          <w:tcPr>
            <w:tcW w:w="9016" w:type="dxa"/>
            <w:tcBorders>
              <w:top w:val="nil"/>
              <w:left w:val="nil"/>
              <w:bottom w:val="nil"/>
              <w:right w:val="nil"/>
            </w:tcBorders>
            <w:shd w:val="clear" w:color="auto" w:fill="FFFFFF" w:themeFill="accent6"/>
            <w:vAlign w:val="center"/>
          </w:tcPr>
          <w:p w14:paraId="476764CD" w14:textId="77777777" w:rsidR="00365AE7" w:rsidRPr="00111B01" w:rsidRDefault="00365AE7" w:rsidP="00D46121">
            <w:pPr>
              <w:rPr>
                <w:rStyle w:val="GuidelineBoxHeading"/>
                <w:b w:val="0"/>
                <w:color w:val="5DB39B"/>
              </w:rPr>
            </w:pPr>
            <w:r w:rsidRPr="002D6603">
              <w:rPr>
                <w:noProof/>
              </w:rPr>
              <w:lastRenderedPageBreak/>
              <mc:AlternateContent>
                <mc:Choice Requires="wps">
                  <w:drawing>
                    <wp:anchor distT="0" distB="0" distL="114300" distR="114300" simplePos="0" relativeHeight="251658262" behindDoc="0" locked="0" layoutInCell="1" allowOverlap="1" wp14:anchorId="45B0F4C8" wp14:editId="5F70142B">
                      <wp:simplePos x="0" y="0"/>
                      <wp:positionH relativeFrom="column">
                        <wp:posOffset>1237615</wp:posOffset>
                      </wp:positionH>
                      <wp:positionV relativeFrom="paragraph">
                        <wp:posOffset>102870</wp:posOffset>
                      </wp:positionV>
                      <wp:extent cx="4357370" cy="0"/>
                      <wp:effectExtent l="0" t="19050" r="24130" b="19050"/>
                      <wp:wrapNone/>
                      <wp:docPr id="52" name="Straight Connector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57370" cy="0"/>
                              </a:xfrm>
                              <a:prstGeom prst="line">
                                <a:avLst/>
                              </a:prstGeom>
                              <a:ln w="28575">
                                <a:solidFill>
                                  <a:srgbClr val="5DB39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971361" id="Straight Connector 52" o:spid="_x0000_s1026" alt="&quot;&quot;" style="position:absolute;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45pt,8.1pt" to="440.5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" strokecolor="#5db39b" strokeweight="2.25pt">
                      <v:stroke joinstyle="miter"/>
                    </v:line>
                  </w:pict>
                </mc:Fallback>
              </mc:AlternateContent>
            </w:r>
            <w:r w:rsidRPr="00111B01">
              <w:rPr>
                <w:rStyle w:val="GuidelineBoxHeading"/>
                <w:b w:val="0"/>
                <w:color w:val="5DB39B"/>
              </w:rPr>
              <w:t>Key practice points</w:t>
            </w:r>
          </w:p>
        </w:tc>
      </w:tr>
      <w:tr w:rsidR="00365AE7" w:rsidRPr="003B2D92" w14:paraId="20D27A77" w14:textId="77777777" w:rsidTr="00C446AD">
        <w:tc>
          <w:tcPr>
            <w:tcW w:w="9016" w:type="dxa"/>
            <w:tcBorders>
              <w:top w:val="nil"/>
              <w:left w:val="nil"/>
              <w:bottom w:val="single" w:sz="24" w:space="0" w:color="65B7A0"/>
              <w:right w:val="nil"/>
            </w:tcBorders>
            <w:vAlign w:val="center"/>
          </w:tcPr>
          <w:p w14:paraId="745508D1" w14:textId="44CA930A" w:rsidR="00365AE7" w:rsidRPr="006506EA" w:rsidRDefault="00365AE7" w:rsidP="00D44DDB">
            <w:pPr>
              <w:pStyle w:val="ListNumber"/>
              <w:ind w:left="360"/>
              <w:rPr>
                <w:i/>
                <w:iCs/>
              </w:rPr>
            </w:pPr>
            <w:r>
              <w:t xml:space="preserve">For people who have not been diagnosed with silicosis at baseline, the recommended surveillance schedule </w:t>
            </w:r>
            <w:r w:rsidRPr="00353BBA">
              <w:t>(</w:t>
            </w:r>
            <w:r w:rsidR="003D54F5" w:rsidRPr="0013266F">
              <w:rPr>
                <w:i/>
                <w:iCs/>
              </w:rPr>
              <w:t xml:space="preserve">per </w:t>
            </w:r>
            <w:r w:rsidRPr="00353BBA">
              <w:rPr>
                <w:i/>
                <w:iCs/>
              </w:rPr>
              <w:fldChar w:fldCharType="begin"/>
            </w:r>
            <w:r w:rsidRPr="00353BBA">
              <w:rPr>
                <w:i/>
                <w:iCs/>
              </w:rPr>
              <w:instrText xml:space="preserve"> REF _Ref76334801 \h  \* MERGEFORMAT </w:instrText>
            </w:r>
            <w:r w:rsidRPr="00353BBA">
              <w:rPr>
                <w:i/>
                <w:iCs/>
              </w:rPr>
            </w:r>
            <w:r w:rsidRPr="00353BBA">
              <w:rPr>
                <w:i/>
                <w:iCs/>
              </w:rPr>
              <w:fldChar w:fldCharType="separate"/>
            </w:r>
            <w:r w:rsidR="00F44CF3" w:rsidRPr="00F44CF3">
              <w:rPr>
                <w:i/>
                <w:iCs/>
              </w:rPr>
              <w:t xml:space="preserve">Figure </w:t>
            </w:r>
            <w:r w:rsidR="00F44CF3" w:rsidRPr="00F44CF3">
              <w:rPr>
                <w:i/>
                <w:iCs/>
                <w:noProof/>
              </w:rPr>
              <w:t>5</w:t>
            </w:r>
            <w:r w:rsidRPr="00353BBA">
              <w:rPr>
                <w:i/>
                <w:iCs/>
              </w:rPr>
              <w:fldChar w:fldCharType="end"/>
            </w:r>
            <w:r w:rsidRPr="00353BBA">
              <w:t xml:space="preserve">) should </w:t>
            </w:r>
            <w:r w:rsidRPr="006506EA">
              <w:t>be followed</w:t>
            </w:r>
          </w:p>
          <w:p w14:paraId="7D4024D8" w14:textId="592316B3" w:rsidR="00365AE7" w:rsidRPr="003B2D92" w:rsidRDefault="00365AE7" w:rsidP="00D44DDB">
            <w:pPr>
              <w:pStyle w:val="ListNumber"/>
              <w:ind w:left="357" w:hanging="357"/>
              <w:rPr>
                <w:rFonts w:cstheme="minorHAnsi"/>
              </w:rPr>
            </w:pPr>
            <w:r w:rsidRPr="00801C58">
              <w:t xml:space="preserve">For </w:t>
            </w:r>
            <w:r>
              <w:t xml:space="preserve">people </w:t>
            </w:r>
            <w:r w:rsidRPr="00801C58">
              <w:t>with low</w:t>
            </w:r>
            <w:r>
              <w:t xml:space="preserve"> to very high</w:t>
            </w:r>
            <w:r w:rsidR="00F914DB">
              <w:t>-</w:t>
            </w:r>
            <w:r w:rsidR="002A1C59">
              <w:t xml:space="preserve">risk of </w:t>
            </w:r>
            <w:r w:rsidRPr="00801C58">
              <w:t>exposure to RCS dust</w:t>
            </w:r>
            <w:r w:rsidR="00A262EA">
              <w:t xml:space="preserve"> due to work with engineered stone</w:t>
            </w:r>
            <w:r w:rsidRPr="00801C58">
              <w:t xml:space="preserve">, </w:t>
            </w:r>
            <w:r w:rsidR="000151E5" w:rsidRPr="000151E5">
              <w:t xml:space="preserve">expert consensus suggests surveillance is required for 20 years or more, and </w:t>
            </w:r>
            <w:r w:rsidR="000151E5">
              <w:t>preferably</w:t>
            </w:r>
            <w:r w:rsidR="000151E5" w:rsidRPr="000151E5">
              <w:t xml:space="preserve"> lifetime given the raised risk of lung cancer with </w:t>
            </w:r>
            <w:r w:rsidR="001F5C6D">
              <w:t xml:space="preserve">RCS dust </w:t>
            </w:r>
            <w:r w:rsidR="000151E5" w:rsidRPr="000151E5">
              <w:t>exposure and silicosis. This risk is increased with smoking</w:t>
            </w:r>
          </w:p>
        </w:tc>
      </w:tr>
    </w:tbl>
    <w:p w14:paraId="1FEC9E58" w14:textId="322AC82A" w:rsidR="00DF6898" w:rsidRPr="00D46121" w:rsidRDefault="00405520" w:rsidP="00D46121">
      <w:pPr>
        <w:pStyle w:val="BodyText"/>
      </w:pPr>
      <w:r w:rsidRPr="00D46121">
        <w:t xml:space="preserve">The clinical utility of </w:t>
      </w:r>
      <w:r w:rsidR="00036ADA" w:rsidRPr="00D46121">
        <w:t xml:space="preserve">health </w:t>
      </w:r>
      <w:r w:rsidRPr="00D46121">
        <w:t>surveillance activity should ideally be associated with predictive modelling reflecting the case mix of the population in which it is to be used, the prevalence of outcomes of interest and the population from which it was derived. In the absence of robust modelling, th</w:t>
      </w:r>
      <w:r w:rsidR="005B518C" w:rsidRPr="00D46121">
        <w:t xml:space="preserve">e National Guidance </w:t>
      </w:r>
      <w:r w:rsidR="00B1069A" w:rsidRPr="00D46121">
        <w:t xml:space="preserve">is </w:t>
      </w:r>
      <w:r w:rsidRPr="00D46121">
        <w:t xml:space="preserve">based on expert consensus informed by analogy and modelling in associated domains. </w:t>
      </w:r>
      <w:r w:rsidR="000D2ED3" w:rsidRPr="00D46121">
        <w:fldChar w:fldCharType="begin"/>
      </w:r>
      <w:r w:rsidR="004B7D92">
        <w:instrText xml:space="preserve"> ADDIN EN.CITE &lt;EndNote&gt;&lt;Cite AuthorYear="1"&gt;&lt;Author&gt;Ge&lt;/Author&gt;&lt;Year&gt;2020&lt;/Year&gt;&lt;RecNum&gt;60&lt;/RecNum&gt;&lt;DisplayText&gt;Ge, Peters (75)&lt;/DisplayText&gt;&lt;record&gt;&lt;rec-number&gt;60&lt;/rec-number&gt;&lt;foreign-keys&gt;&lt;key app="EN" db-id="x5sfepsex5xp9xe0007vepxndxda5e92atas" timestamp="1616968028"&gt;60&lt;/key&gt;&lt;/foreign-keys&gt;&lt;ref-type name="Journal Article"&gt;17&lt;/ref-type&gt;&lt;contributors&gt;&lt;authors&gt;&lt;author&gt;Ge, Calvin&lt;/author&gt;&lt;author&gt;Peters, Susan&lt;/author&gt;&lt;author&gt;Olsson, Ann&lt;/author&gt;&lt;author&gt;Portengen, Lützen&lt;/author&gt;&lt;author&gt;Schüz, Joachim&lt;/author&gt;&lt;author&gt;Almansa, Josué&lt;/author&gt;&lt;author&gt;Behrens, Thomas&lt;/author&gt;&lt;author&gt;Pesch, Beate&lt;/author&gt;&lt;author&gt;Kendzia, Benjamin&lt;/author&gt;&lt;author&gt;Ahrens, Wolfgang&lt;/author&gt;&lt;/authors&gt;&lt;/contributors&gt;&lt;titles&gt;&lt;title&gt;Respirable crystalline silica exposure, smoking, and lung cancer subtype risks. A pooled analysis of case–control studies&lt;/title&gt;&lt;secondary-title&gt;American Journal of Respiratory and Critical Care Medicine&lt;/secondary-title&gt;&lt;/titles&gt;&lt;periodical&gt;&lt;full-title&gt;American Journal of Respiratory and Critical Care Medicine&lt;/full-title&gt;&lt;/periodical&gt;&lt;pages&gt;412-421&lt;/pages&gt;&lt;volume&gt;202&lt;/volume&gt;&lt;number&gt;3&lt;/number&gt;&lt;dates&gt;&lt;year&gt;2020&lt;/year&gt;&lt;/dates&gt;&lt;isbn&gt;1073-449X&lt;/isbn&gt;&lt;urls&gt;&lt;/urls&gt;&lt;/record&gt;&lt;/Cite&gt;&lt;/EndNote&gt;</w:instrText>
      </w:r>
      <w:r w:rsidR="000D2ED3" w:rsidRPr="00D46121">
        <w:fldChar w:fldCharType="separate"/>
      </w:r>
      <w:r w:rsidR="004B7D92">
        <w:rPr>
          <w:noProof/>
        </w:rPr>
        <w:t>Ge, Peters (75)</w:t>
      </w:r>
      <w:r w:rsidR="000D2ED3" w:rsidRPr="00D46121">
        <w:fldChar w:fldCharType="end"/>
      </w:r>
      <w:r w:rsidR="000D2ED3" w:rsidRPr="00D46121">
        <w:t xml:space="preserve"> </w:t>
      </w:r>
      <w:r w:rsidR="000966E1">
        <w:t xml:space="preserve">have </w:t>
      </w:r>
      <w:r w:rsidRPr="00D46121">
        <w:t>demonstrated the robust exposure-response relationship regardless of smoking, silicosis status</w:t>
      </w:r>
      <w:r w:rsidR="00B93612" w:rsidRPr="00D46121">
        <w:t xml:space="preserve"> and</w:t>
      </w:r>
      <w:r w:rsidRPr="00D46121">
        <w:t xml:space="preserve"> cancer subtype. It is anticipated the refinements to these recommendations will emerge once sufficient data has been collected and </w:t>
      </w:r>
      <w:r w:rsidR="002246A2" w:rsidRPr="00D46121">
        <w:t>analysed</w:t>
      </w:r>
      <w:r w:rsidR="00FB08E5" w:rsidRPr="00D46121">
        <w:t xml:space="preserve"> from the</w:t>
      </w:r>
      <w:r w:rsidR="007C1231" w:rsidRPr="00D46121">
        <w:t xml:space="preserve"> Registry</w:t>
      </w:r>
      <w:r w:rsidRPr="00D46121">
        <w:t>.</w:t>
      </w:r>
    </w:p>
    <w:p w14:paraId="115B3F1F" w14:textId="1077EFA0" w:rsidR="00405520" w:rsidRPr="00D46121" w:rsidRDefault="00405520" w:rsidP="00D46121">
      <w:pPr>
        <w:pStyle w:val="BodyText"/>
      </w:pPr>
      <w:r w:rsidRPr="00D46121">
        <w:t>Given the latency period of silicosis for people with low-risk of exposure and it</w:t>
      </w:r>
      <w:r w:rsidR="00920BA3" w:rsidRPr="00D46121">
        <w:t>s</w:t>
      </w:r>
      <w:r w:rsidRPr="00D46121">
        <w:t xml:space="preserve"> clear carcinogenic </w:t>
      </w:r>
      <w:r w:rsidR="00920BA3" w:rsidRPr="00D46121">
        <w:t>potential</w:t>
      </w:r>
      <w:r w:rsidRPr="00D46121">
        <w:t xml:space="preserve"> it is </w:t>
      </w:r>
      <w:r w:rsidR="007D1667" w:rsidRPr="00D46121">
        <w:t>suggested</w:t>
      </w:r>
      <w:r w:rsidRPr="00D46121">
        <w:t xml:space="preserve"> that individuals </w:t>
      </w:r>
      <w:r w:rsidR="008E7B87" w:rsidRPr="00D46121">
        <w:t>have ongoing health surveillance</w:t>
      </w:r>
      <w:r w:rsidRPr="00D46121">
        <w:t xml:space="preserve"> for </w:t>
      </w:r>
      <w:r w:rsidR="00951D10" w:rsidRPr="00D46121">
        <w:t>20 years or more, and preferably</w:t>
      </w:r>
      <w:r w:rsidR="007C1231" w:rsidRPr="00D46121">
        <w:t xml:space="preserve"> over the</w:t>
      </w:r>
      <w:r w:rsidR="00E272BB" w:rsidRPr="00D46121">
        <w:t xml:space="preserve"> course of their</w:t>
      </w:r>
      <w:r w:rsidR="00951D10" w:rsidRPr="00D46121">
        <w:t xml:space="preserve"> lifetime given the raised risk of lung cancer with </w:t>
      </w:r>
      <w:r w:rsidR="001F5C6D" w:rsidRPr="00D46121">
        <w:t>RCS dust</w:t>
      </w:r>
      <w:r w:rsidR="00603D84" w:rsidRPr="00D46121">
        <w:t xml:space="preserve"> </w:t>
      </w:r>
      <w:r w:rsidR="00951D10" w:rsidRPr="00D46121">
        <w:t>exposure and silicosis</w:t>
      </w:r>
      <w:r w:rsidR="00D77BCD" w:rsidRPr="00D46121">
        <w:t xml:space="preserve"> </w:t>
      </w:r>
      <w:r w:rsidR="0051443A" w:rsidRPr="00D46121">
        <w:fldChar w:fldCharType="begin"/>
      </w:r>
      <w:r w:rsidR="004B7D92">
        <w:instrText xml:space="preserve"> ADDIN EN.CITE &lt;EndNote&gt;&lt;Cite&gt;&lt;Author&gt;Kimura&lt;/Author&gt;&lt;Year&gt;2010&lt;/Year&gt;&lt;RecNum&gt;19&lt;/RecNum&gt;&lt;DisplayText&gt;(76)&lt;/DisplayText&gt;&lt;record&gt;&lt;rec-number&gt;19&lt;/rec-number&gt;&lt;foreign-keys&gt;&lt;key app="EN" db-id="wrvawzdabwtp9cefxr1xxwvzpap9stzf5ra2" timestamp="1623814755"&gt;19&lt;/key&gt;&lt;/foreign-keys&gt;&lt;ref-type name="Journal Article"&gt;17&lt;/ref-type&gt;&lt;contributors&gt;&lt;authors&gt;&lt;author&gt;Kimura, Kiyonobu&lt;/author&gt;&lt;author&gt;Ohtsuka, Yoshinori&lt;/author&gt;&lt;author&gt;Kaji, Hiroshi&lt;/author&gt;&lt;author&gt;Nakano, Ikuo&lt;/author&gt;&lt;author&gt;Sakai, Ichiro&lt;/author&gt;&lt;author&gt;Itabashi, Koichi&lt;/author&gt;&lt;author&gt;Igarashi, Takeshi&lt;/author&gt;&lt;author&gt;Okamoto, Kenzo&lt;/author&gt;&lt;/authors&gt;&lt;/contributors&gt;&lt;titles&gt;&lt;title&gt;Progression of Pneumoconiosis in Coal Miners after Cessation of Dust Exposure: A Longitudinal Study Based on Periodic Chest X-ray Examinations in Hokkaido, Japan&lt;/title&gt;&lt;secondary-title&gt;Internal Medicine&lt;/secondary-title&gt;&lt;/titles&gt;&lt;periodical&gt;&lt;full-title&gt;Internal Medicine&lt;/full-title&gt;&lt;/periodical&gt;&lt;pages&gt;1949-1956&lt;/pages&gt;&lt;volume&gt;49&lt;/volume&gt;&lt;number&gt;18&lt;/number&gt;&lt;dates&gt;&lt;year&gt;2010&lt;/year&gt;&lt;/dates&gt;&lt;publisher&gt;Japanese Society of Internal Medicine&lt;/publisher&gt;&lt;isbn&gt;0918-2918&lt;/isbn&gt;&lt;urls&gt;&lt;related-urls&gt;&lt;url&gt;https://dx.doi.org/10.2169/internalmedicine.49.2990&lt;/url&gt;&lt;/related-urls&gt;&lt;/urls&gt;&lt;electronic-resource-num&gt;10.2169/internalmedicine.49.2990&lt;/electronic-resource-num&gt;&lt;/record&gt;&lt;/Cite&gt;&lt;/EndNote&gt;</w:instrText>
      </w:r>
      <w:r w:rsidR="0051443A" w:rsidRPr="00D46121">
        <w:fldChar w:fldCharType="separate"/>
      </w:r>
      <w:r w:rsidR="004B7D92">
        <w:rPr>
          <w:noProof/>
        </w:rPr>
        <w:t>(76)</w:t>
      </w:r>
      <w:r w:rsidR="0051443A" w:rsidRPr="00D46121">
        <w:fldChar w:fldCharType="end"/>
      </w:r>
      <w:r w:rsidRPr="00D46121">
        <w:t xml:space="preserve">. If they </w:t>
      </w:r>
      <w:r w:rsidR="002632AE" w:rsidRPr="00D46121">
        <w:t xml:space="preserve">are a </w:t>
      </w:r>
      <w:r w:rsidR="00764EFC" w:rsidRPr="00D46121">
        <w:t xml:space="preserve">current or former </w:t>
      </w:r>
      <w:r w:rsidRPr="00D46121">
        <w:t>smoker</w:t>
      </w:r>
      <w:r w:rsidR="00764EFC" w:rsidRPr="00D46121">
        <w:t xml:space="preserve"> this risk is increased.</w:t>
      </w:r>
      <w:r w:rsidR="00603D84" w:rsidRPr="00D46121">
        <w:t xml:space="preserve"> </w:t>
      </w:r>
      <w:r w:rsidR="00764EFC" w:rsidRPr="00D46121">
        <w:t>W</w:t>
      </w:r>
      <w:r w:rsidRPr="00D46121">
        <w:t xml:space="preserve">ith the multiplicative effect demonstrated by </w:t>
      </w:r>
      <w:r w:rsidR="00DF6898" w:rsidRPr="00D46121">
        <w:fldChar w:fldCharType="begin"/>
      </w:r>
      <w:r w:rsidR="004B7D92">
        <w:instrText xml:space="preserve"> ADDIN EN.CITE &lt;EndNote&gt;&lt;Cite AuthorYear="1"&gt;&lt;Author&gt;Ge&lt;/Author&gt;&lt;Year&gt;2020&lt;/Year&gt;&lt;RecNum&gt;60&lt;/RecNum&gt;&lt;DisplayText&gt;Ge, Peters (75)&lt;/DisplayText&gt;&lt;record&gt;&lt;rec-number&gt;60&lt;/rec-number&gt;&lt;foreign-keys&gt;&lt;key app="EN" db-id="x5sfepsex5xp9xe0007vepxndxda5e92atas" timestamp="1616968028"&gt;60&lt;/key&gt;&lt;/foreign-keys&gt;&lt;ref-type name="Journal Article"&gt;17&lt;/ref-type&gt;&lt;contributors&gt;&lt;authors&gt;&lt;author&gt;Ge, Calvin&lt;/author&gt;&lt;author&gt;Peters, Susan&lt;/author&gt;&lt;author&gt;Olsson, Ann&lt;/author&gt;&lt;author&gt;Portengen, Lützen&lt;/author&gt;&lt;author&gt;Schüz, Joachim&lt;/author&gt;&lt;author&gt;Almansa, Josué&lt;/author&gt;&lt;author&gt;Behrens, Thomas&lt;/author&gt;&lt;author&gt;Pesch, Beate&lt;/author&gt;&lt;author&gt;Kendzia, Benjamin&lt;/author&gt;&lt;author&gt;Ahrens, Wolfgang&lt;/author&gt;&lt;/authors&gt;&lt;/contributors&gt;&lt;titles&gt;&lt;title&gt;Respirable crystalline silica exposure, smoking, and lung cancer subtype risks. A pooled analysis of case–control studies&lt;/title&gt;&lt;secondary-title&gt;American Journal of Respiratory and Critical Care Medicine&lt;/secondary-title&gt;&lt;/titles&gt;&lt;periodical&gt;&lt;full-title&gt;American Journal of Respiratory and Critical Care Medicine&lt;/full-title&gt;&lt;/periodical&gt;&lt;pages&gt;412-421&lt;/pages&gt;&lt;volume&gt;202&lt;/volume&gt;&lt;number&gt;3&lt;/number&gt;&lt;dates&gt;&lt;year&gt;2020&lt;/year&gt;&lt;/dates&gt;&lt;isbn&gt;1073-449X&lt;/isbn&gt;&lt;urls&gt;&lt;/urls&gt;&lt;/record&gt;&lt;/Cite&gt;&lt;/EndNote&gt;</w:instrText>
      </w:r>
      <w:r w:rsidR="00DF6898" w:rsidRPr="00D46121">
        <w:fldChar w:fldCharType="separate"/>
      </w:r>
      <w:r w:rsidR="004B7D92">
        <w:rPr>
          <w:noProof/>
        </w:rPr>
        <w:t>Ge, Peters (75)</w:t>
      </w:r>
      <w:r w:rsidR="00DF6898" w:rsidRPr="00D46121">
        <w:fldChar w:fldCharType="end"/>
      </w:r>
      <w:r w:rsidRPr="00D46121">
        <w:t>, their potential increased cancer risk means their surveillance should continue indefinitely.</w:t>
      </w:r>
      <w:r w:rsidR="00E75975" w:rsidRPr="00D46121">
        <w:t xml:space="preserve"> The optimal intervals and duration of surveillance will continue to be informed by ongoing research and updated as required.</w:t>
      </w:r>
    </w:p>
    <w:p w14:paraId="0440013B" w14:textId="627A6FF7" w:rsidR="00405520" w:rsidRPr="00D46121" w:rsidRDefault="00405520" w:rsidP="00D46121">
      <w:pPr>
        <w:pStyle w:val="BodyText"/>
      </w:pPr>
      <w:r w:rsidRPr="00D46121">
        <w:t xml:space="preserve">An annual respiratory review reminds the worker of the risks associated with their work and brings to consciousness the strategies necessary to keep them safe, for example fit checking </w:t>
      </w:r>
      <w:r w:rsidR="004D65C1" w:rsidRPr="00D46121">
        <w:t xml:space="preserve">and fit testing </w:t>
      </w:r>
      <w:r w:rsidRPr="00D46121">
        <w:t>for those workers needing negative-pressure respiratory protection.</w:t>
      </w:r>
    </w:p>
    <w:p w14:paraId="267BE61D" w14:textId="482F08F5" w:rsidR="00405520" w:rsidRPr="00D46121" w:rsidRDefault="00405520" w:rsidP="00D46121">
      <w:pPr>
        <w:pStyle w:val="BodyText"/>
      </w:pPr>
      <w:r w:rsidRPr="00D46121">
        <w:t xml:space="preserve">The timeframe for periodic follow up </w:t>
      </w:r>
      <w:r w:rsidR="00360B19" w:rsidRPr="00D46121">
        <w:t>will</w:t>
      </w:r>
      <w:r w:rsidRPr="00D46121">
        <w:t xml:space="preserve"> be adjusted based on </w:t>
      </w:r>
      <w:r w:rsidR="00360B19" w:rsidRPr="00D46121">
        <w:t>an</w:t>
      </w:r>
      <w:r w:rsidRPr="00D46121">
        <w:t xml:space="preserve"> exposure assessment, consideration of the person’s individual circumstances including their past and/or continued exposure to RCS </w:t>
      </w:r>
      <w:r w:rsidR="002B0A98" w:rsidRPr="00D46121">
        <w:t xml:space="preserve">dust </w:t>
      </w:r>
      <w:r w:rsidRPr="00D46121">
        <w:t>and their level of risk determined at any one time.</w:t>
      </w:r>
    </w:p>
    <w:p w14:paraId="05BF0A7F" w14:textId="14390D91" w:rsidR="00365AE7" w:rsidRPr="002D6603" w:rsidRDefault="00405520" w:rsidP="0013266F">
      <w:pPr>
        <w:pStyle w:val="BodyText"/>
      </w:pPr>
      <w:r w:rsidRPr="00D46121">
        <w:t>Individuals, or a treating practitioner on their behalf, may request an earlier health surveillance review if there is concern about the development of respiratory symptoms including persistent cough, breathlessness or chest pains.</w:t>
      </w:r>
      <w:r w:rsidR="00365AE7">
        <w:br w:type="page"/>
      </w:r>
    </w:p>
    <w:p w14:paraId="4491BA70" w14:textId="5809A9AC" w:rsidR="00405520" w:rsidRDefault="00405520" w:rsidP="00D82935">
      <w:pPr>
        <w:pStyle w:val="Heading4"/>
      </w:pPr>
      <w:r>
        <w:lastRenderedPageBreak/>
        <w:t>Principles</w:t>
      </w:r>
      <w:r w:rsidR="00E31220">
        <w:t xml:space="preserve"> or guidance</w:t>
      </w:r>
      <w:r>
        <w:t xml:space="preserve"> </w:t>
      </w:r>
      <w:r w:rsidR="00A41B4C">
        <w:t>a</w:t>
      </w:r>
      <w:r>
        <w:t>pplied</w:t>
      </w:r>
    </w:p>
    <w:p w14:paraId="25AA465D" w14:textId="234F40F2" w:rsidR="00405520" w:rsidRDefault="00405520" w:rsidP="00D82935">
      <w:pPr>
        <w:pStyle w:val="BodyText"/>
        <w:keepNext/>
        <w:keepLines/>
      </w:pPr>
      <w:r>
        <w:t>The following have been applied in developing the</w:t>
      </w:r>
      <w:r w:rsidR="00B71D94">
        <w:t xml:space="preserve"> surveillance </w:t>
      </w:r>
      <w:r>
        <w:t>schedule</w:t>
      </w:r>
      <w:r w:rsidR="00B71D94">
        <w:t>:</w:t>
      </w:r>
    </w:p>
    <w:p w14:paraId="105A11F0" w14:textId="21ED469E" w:rsidR="00405520" w:rsidRDefault="00405520" w:rsidP="00D82935">
      <w:pPr>
        <w:pStyle w:val="ListBullet2"/>
        <w:keepNext/>
        <w:keepLines/>
      </w:pPr>
      <w:r>
        <w:t>There is a critical need to understand the nature and rate of progression</w:t>
      </w:r>
      <w:r w:rsidRPr="00C06B08">
        <w:t xml:space="preserve"> </w:t>
      </w:r>
      <w:r>
        <w:t>of silica</w:t>
      </w:r>
      <w:r w:rsidR="0012279A">
        <w:t>-</w:t>
      </w:r>
      <w:r>
        <w:t>related diseases in its first detectable forms.</w:t>
      </w:r>
    </w:p>
    <w:p w14:paraId="6A6EE7D8" w14:textId="7563ECE2" w:rsidR="00405520" w:rsidRDefault="00405520" w:rsidP="00D82935">
      <w:pPr>
        <w:pStyle w:val="ListBullet2"/>
        <w:keepNext/>
        <w:keepLines/>
      </w:pPr>
      <w:r>
        <w:t>Understanding the clinical course of the pathology at its earliest detectable state</w:t>
      </w:r>
      <w:r w:rsidR="00A20F9C">
        <w:t>,</w:t>
      </w:r>
      <w:r>
        <w:t xml:space="preserve"> provides the greatest opportunity for meaningful clinical intervention</w:t>
      </w:r>
      <w:r w:rsidR="005F422F">
        <w:t>.</w:t>
      </w:r>
    </w:p>
    <w:p w14:paraId="3BC14A7F" w14:textId="665BC758" w:rsidR="00405520" w:rsidRDefault="00DF6898" w:rsidP="00D82935">
      <w:pPr>
        <w:pStyle w:val="ListBullet2"/>
        <w:keepNext/>
        <w:keepLines/>
      </w:pPr>
      <w:r>
        <w:fldChar w:fldCharType="begin"/>
      </w:r>
      <w:r w:rsidR="004B7D92">
        <w:instrText xml:space="preserve"> ADDIN EN.CITE &lt;EndNote&gt;&lt;Cite AuthorYear="1"&gt;&lt;Author&gt;Baldwin&lt;/Author&gt;&lt;Year&gt;2015&lt;/Year&gt;&lt;RecNum&gt;61&lt;/RecNum&gt;&lt;DisplayText&gt;Baldwin and Callister (77)&lt;/DisplayText&gt;&lt;record&gt;&lt;rec-number&gt;61&lt;/rec-number&gt;&lt;foreign-keys&gt;&lt;key app="EN" db-id="x5sfepsex5xp9xe0007vepxndxda5e92atas" timestamp="1616968151"&gt;61&lt;/key&gt;&lt;/foreign-keys&gt;&lt;ref-type name="Journal Article"&gt;17&lt;/ref-type&gt;&lt;contributors&gt;&lt;authors&gt;&lt;author&gt;Baldwin, David R&lt;/author&gt;&lt;author&gt;Callister, Matthew EJ&lt;/author&gt;&lt;/authors&gt;&lt;/contributors&gt;&lt;titles&gt;&lt;title&gt;The British Thoracic Society guidelines on the investigation and management of pulmonary nodules&lt;/title&gt;&lt;secondary-title&gt;Thorax&lt;/secondary-title&gt;&lt;/titles&gt;&lt;periodical&gt;&lt;full-title&gt;Thorax&lt;/full-title&gt;&lt;/periodical&gt;&lt;pages&gt;794-798&lt;/pages&gt;&lt;volume&gt;70&lt;/volume&gt;&lt;number&gt;8&lt;/number&gt;&lt;dates&gt;&lt;year&gt;2015&lt;/year&gt;&lt;/dates&gt;&lt;isbn&gt;0040-6376&lt;/isbn&gt;&lt;urls&gt;&lt;/urls&gt;&lt;/record&gt;&lt;/Cite&gt;&lt;/EndNote&gt;</w:instrText>
      </w:r>
      <w:r>
        <w:fldChar w:fldCharType="separate"/>
      </w:r>
      <w:r w:rsidR="004B7D92">
        <w:rPr>
          <w:noProof/>
        </w:rPr>
        <w:t>Baldwin and Callister (77)</w:t>
      </w:r>
      <w:r>
        <w:fldChar w:fldCharType="end"/>
      </w:r>
      <w:r w:rsidR="00E00143">
        <w:t xml:space="preserve"> </w:t>
      </w:r>
      <w:r w:rsidR="00405520">
        <w:t>British Thoracic Society g</w:t>
      </w:r>
      <w:r w:rsidR="00405520" w:rsidRPr="002C79BE">
        <w:t xml:space="preserve">uidelines for the investigation and management of </w:t>
      </w:r>
      <w:r w:rsidR="00405520">
        <w:t>small pulmonary nodules provides robust evidence-based recommendations and includes:</w:t>
      </w:r>
    </w:p>
    <w:p w14:paraId="0153BBBD" w14:textId="2E70237A" w:rsidR="00405520" w:rsidRDefault="00405520" w:rsidP="00196C34">
      <w:pPr>
        <w:pStyle w:val="ListBullet3"/>
        <w:numPr>
          <w:ilvl w:val="0"/>
          <w:numId w:val="6"/>
        </w:numPr>
      </w:pPr>
      <w:r>
        <w:t>R</w:t>
      </w:r>
      <w:r w:rsidRPr="007D3AB5">
        <w:t>eassess</w:t>
      </w:r>
      <w:r>
        <w:t>ing</w:t>
      </w:r>
      <w:r w:rsidRPr="007D3AB5">
        <w:t xml:space="preserve"> all </w:t>
      </w:r>
      <w:r>
        <w:t xml:space="preserve">sub-solid nodules (SSN) </w:t>
      </w:r>
      <w:r w:rsidRPr="007D3AB5">
        <w:t xml:space="preserve">with a repeat thin-section </w:t>
      </w:r>
      <w:r>
        <w:t>(maximum thickness of 1.25</w:t>
      </w:r>
      <w:r w:rsidR="009F7607">
        <w:t xml:space="preserve"> </w:t>
      </w:r>
      <w:r>
        <w:t xml:space="preserve">mm) </w:t>
      </w:r>
      <w:r w:rsidRPr="007D3AB5">
        <w:t xml:space="preserve">CT at 3 months </w:t>
      </w:r>
      <w:r>
        <w:t xml:space="preserve">with </w:t>
      </w:r>
      <w:r w:rsidRPr="00C9651E">
        <w:t>maximum intensity projection or volume rendering to improve nodule detection and characterisation</w:t>
      </w:r>
      <w:r w:rsidR="006B396E">
        <w:t>.</w:t>
      </w:r>
    </w:p>
    <w:p w14:paraId="0455EDB9" w14:textId="202590E0" w:rsidR="00405520" w:rsidRDefault="00405520" w:rsidP="00196C34">
      <w:pPr>
        <w:pStyle w:val="ListBullet3"/>
        <w:numPr>
          <w:ilvl w:val="0"/>
          <w:numId w:val="6"/>
        </w:numPr>
      </w:pPr>
      <w:r>
        <w:t>F</w:t>
      </w:r>
      <w:r w:rsidRPr="00C81A4A">
        <w:t>or nodules &lt;300</w:t>
      </w:r>
      <w:r w:rsidR="00491499">
        <w:t> </w:t>
      </w:r>
      <w:r w:rsidRPr="00C81A4A">
        <w:t>mm</w:t>
      </w:r>
      <w:r w:rsidRPr="00E139E8">
        <w:rPr>
          <w:vertAlign w:val="superscript"/>
        </w:rPr>
        <w:t xml:space="preserve">3 </w:t>
      </w:r>
      <w:r w:rsidRPr="00C81A4A">
        <w:t xml:space="preserve">or </w:t>
      </w:r>
      <w:r w:rsidR="00491499">
        <w:t> </w:t>
      </w:r>
      <w:r w:rsidRPr="00C81A4A">
        <w:t>8</w:t>
      </w:r>
      <w:r w:rsidR="00491499">
        <w:t> </w:t>
      </w:r>
      <w:r w:rsidRPr="00C81A4A">
        <w:t>mm diameter</w:t>
      </w:r>
      <w:r>
        <w:t>, CT follow</w:t>
      </w:r>
      <w:r w:rsidR="00DD4910">
        <w:t xml:space="preserve"> </w:t>
      </w:r>
      <w:r>
        <w:t xml:space="preserve">up is indicated and the presence of </w:t>
      </w:r>
      <w:r w:rsidRPr="00F9713E">
        <w:t xml:space="preserve">multiple nodules </w:t>
      </w:r>
      <w:r w:rsidR="002B67CF">
        <w:t xml:space="preserve">only </w:t>
      </w:r>
      <w:r w:rsidRPr="00F9713E">
        <w:t xml:space="preserve">had a small negative effect on the likelihood of malignancy </w:t>
      </w:r>
      <w:r>
        <w:t xml:space="preserve">developing </w:t>
      </w:r>
      <w:r w:rsidRPr="00F9713E">
        <w:t>in any one nodule</w:t>
      </w:r>
      <w:r>
        <w:t>. Consequently, n</w:t>
      </w:r>
      <w:r w:rsidRPr="00F9713E">
        <w:t xml:space="preserve">odule management </w:t>
      </w:r>
      <w:r>
        <w:t xml:space="preserve">can be </w:t>
      </w:r>
      <w:r w:rsidRPr="00F9713E">
        <w:t xml:space="preserve">determined </w:t>
      </w:r>
      <w:r>
        <w:t xml:space="preserve">by </w:t>
      </w:r>
      <w:r w:rsidRPr="00F9713E">
        <w:t xml:space="preserve">the largest nodule when more than one nodule </w:t>
      </w:r>
      <w:r>
        <w:t xml:space="preserve">is </w:t>
      </w:r>
      <w:r w:rsidRPr="00F9713E">
        <w:t>present</w:t>
      </w:r>
      <w:r>
        <w:t>.</w:t>
      </w:r>
    </w:p>
    <w:p w14:paraId="6F8D7E30" w14:textId="05B02A71" w:rsidR="00405520" w:rsidRDefault="00405520" w:rsidP="00196C34">
      <w:pPr>
        <w:pStyle w:val="ListBullet3"/>
        <w:numPr>
          <w:ilvl w:val="0"/>
          <w:numId w:val="6"/>
        </w:numPr>
      </w:pPr>
      <w:r>
        <w:t>P</w:t>
      </w:r>
      <w:r w:rsidRPr="007D3AB5">
        <w:t>art-solid nodules that show enlargement of the solid component, or for pure ground</w:t>
      </w:r>
      <w:r w:rsidR="00DD4910">
        <w:t xml:space="preserve"> </w:t>
      </w:r>
      <w:r w:rsidRPr="007D3AB5">
        <w:t>glass nodules (</w:t>
      </w:r>
      <w:proofErr w:type="spellStart"/>
      <w:r w:rsidRPr="007D3AB5">
        <w:t>pGGNs</w:t>
      </w:r>
      <w:proofErr w:type="spellEnd"/>
      <w:r w:rsidR="00B71D94">
        <w:t>)</w:t>
      </w:r>
      <w:r w:rsidRPr="007D3AB5">
        <w:t xml:space="preserve"> that develop a solid component </w:t>
      </w:r>
      <w:r>
        <w:t xml:space="preserve">or </w:t>
      </w:r>
      <w:r w:rsidRPr="007D3AB5">
        <w:t>enlarge ≥2 mm in maximum diameter</w:t>
      </w:r>
      <w:r>
        <w:t xml:space="preserve"> require further assessment</w:t>
      </w:r>
      <w:r w:rsidR="006B396E">
        <w:t>.</w:t>
      </w:r>
    </w:p>
    <w:p w14:paraId="222EF4AD" w14:textId="3E6B911E" w:rsidR="00405520" w:rsidRDefault="00405520" w:rsidP="00196C34">
      <w:pPr>
        <w:pStyle w:val="ListBullet3"/>
        <w:numPr>
          <w:ilvl w:val="0"/>
          <w:numId w:val="6"/>
        </w:numPr>
      </w:pPr>
      <w:r>
        <w:t xml:space="preserve">Repeat </w:t>
      </w:r>
      <w:r w:rsidRPr="007D3AB5">
        <w:t>low</w:t>
      </w:r>
      <w:r w:rsidR="003E1126">
        <w:t>-</w:t>
      </w:r>
      <w:r w:rsidRPr="007D3AB5">
        <w:t xml:space="preserve">dose, thin-section CT at 1, 2 and 4 years from baseline </w:t>
      </w:r>
      <w:r>
        <w:t xml:space="preserve">is appropriate </w:t>
      </w:r>
      <w:r w:rsidRPr="007D3AB5">
        <w:t>where the risk of malignancy is approximately &lt;10</w:t>
      </w:r>
      <w:r>
        <w:t>%.</w:t>
      </w:r>
      <w:r w:rsidR="00AE34DC">
        <w:t xml:space="preserve"> </w:t>
      </w:r>
    </w:p>
    <w:p w14:paraId="7E6D6763" w14:textId="4C22FC87" w:rsidR="00405520" w:rsidRDefault="00405520" w:rsidP="00405520">
      <w:pPr>
        <w:pStyle w:val="BodyText"/>
      </w:pPr>
      <w:r>
        <w:t>Further clinical insight has been derived from observations of the 22</w:t>
      </w:r>
      <w:r w:rsidR="000144E2">
        <w:t>9</w:t>
      </w:r>
      <w:r>
        <w:t xml:space="preserve"> </w:t>
      </w:r>
      <w:r w:rsidR="0003214F">
        <w:t xml:space="preserve">cases </w:t>
      </w:r>
      <w:r>
        <w:t xml:space="preserve">with silicosis and 32 </w:t>
      </w:r>
      <w:r w:rsidR="0003214F">
        <w:t xml:space="preserve">cases </w:t>
      </w:r>
      <w:r>
        <w:t xml:space="preserve">with PMF identified to </w:t>
      </w:r>
      <w:r w:rsidR="000144E2">
        <w:t>31 May</w:t>
      </w:r>
      <w:r>
        <w:t xml:space="preserve"> 2021 from Queensland Government’s screening of 1</w:t>
      </w:r>
      <w:r w:rsidR="00A53038">
        <w:t>,</w:t>
      </w:r>
      <w:r>
        <w:t>053 engineered stone workers</w:t>
      </w:r>
      <w:r w:rsidR="00FD7BC3">
        <w:t xml:space="preserve"> </w:t>
      </w:r>
      <w:r w:rsidR="00DF6898">
        <w:fldChar w:fldCharType="begin"/>
      </w:r>
      <w:r w:rsidR="004B7D92">
        <w:instrText xml:space="preserve"> ADDIN EN.CITE &lt;EndNote&gt;&lt;Cite&gt;&lt;Author&gt;WorkSafe Queensland Government&lt;/Author&gt;&lt;Year&gt;2020&lt;/Year&gt;&lt;RecNum&gt;64&lt;/RecNum&gt;&lt;DisplayText&gt;(78)&lt;/DisplayText&gt;&lt;record&gt;&lt;rec-number&gt;64&lt;/rec-number&gt;&lt;foreign-keys&gt;&lt;key app="EN" db-id="x5sfepsex5xp9xe0007vepxndxda5e92atas" timestamp="1616968607"&gt;64&lt;/key&gt;&lt;/foreign-keys&gt;&lt;ref-type name="Web Page"&gt;12&lt;/ref-type&gt;&lt;contributors&gt;&lt;authors&gt;&lt;author&gt;WorkSafe Queensland Government,&lt;/author&gt;&lt;/authors&gt;&lt;/contributors&gt;&lt;titles&gt;&lt;title&gt;Silicosis&lt;/title&gt;&lt;/titles&gt;&lt;dates&gt;&lt;year&gt;2020&lt;/year&gt;&lt;/dates&gt;&lt;urls&gt;&lt;related-urls&gt;&lt;url&gt;https://www.worksafe.qld.gov.au/claims-and-insurance/work-related-injuries/types-of-injury-or-illness/work-related-respiratory-diseases/silicosis&lt;/url&gt;&lt;/related-urls&gt;&lt;/urls&gt;&lt;custom1&gt;29 March&lt;/custom1&gt;&lt;custom2&gt;2021&lt;/custom2&gt;&lt;/record&gt;&lt;/Cite&gt;&lt;/EndNote&gt;</w:instrText>
      </w:r>
      <w:r w:rsidR="00DF6898">
        <w:fldChar w:fldCharType="separate"/>
      </w:r>
      <w:r w:rsidR="004B7D92">
        <w:rPr>
          <w:noProof/>
        </w:rPr>
        <w:t>(78)</w:t>
      </w:r>
      <w:r w:rsidR="00DF6898">
        <w:fldChar w:fldCharType="end"/>
      </w:r>
      <w:r>
        <w:t xml:space="preserve">. The screening program commenced in September 2018, and therefore increasing numbers are transitioning through a workers’ compensation </w:t>
      </w:r>
      <w:r w:rsidR="001E31F8">
        <w:t>two-year</w:t>
      </w:r>
      <w:r>
        <w:t xml:space="preserve"> statutory entitlement assessment of ‘permanent impairment’. At this time, peer reviewed pooled data analysis is not available, consequently the evidence is limited to personal observation and expert discussions associated with ILD-MDT case presentations.</w:t>
      </w:r>
    </w:p>
    <w:p w14:paraId="4624394D" w14:textId="58366FBE" w:rsidR="00405520" w:rsidRDefault="00405520" w:rsidP="00405520">
      <w:pPr>
        <w:pStyle w:val="BodyText"/>
      </w:pPr>
      <w:r>
        <w:t>This experience has been recently complemented by the Phase</w:t>
      </w:r>
      <w:r w:rsidR="00DA4023">
        <w:t xml:space="preserve"> I</w:t>
      </w:r>
      <w:r>
        <w:t xml:space="preserve"> report of the more rigorous pooled data analysis of workers participating in WorkSafe Victoria’s stone benchtop worker screening program undertaken by Monash University since May 2019</w:t>
      </w:r>
      <w:r w:rsidR="00C73CC1">
        <w:t xml:space="preserve"> </w:t>
      </w:r>
      <w:r w:rsidR="00DF6898">
        <w:fldChar w:fldCharType="begin"/>
      </w:r>
      <w:r w:rsidR="004B7D92">
        <w:instrText xml:space="preserve"> ADDIN EN.CITE &lt;EndNote&gt;&lt;Cite&gt;&lt;Author&gt;Monash University Centre for Occupational &amp;amp; Environmental Health (MonCOEH)&lt;/Author&gt;&lt;Year&gt;2020&lt;/Year&gt;&lt;RecNum&gt;63&lt;/RecNum&gt;&lt;DisplayText&gt;(79)&lt;/DisplayText&gt;&lt;record&gt;&lt;rec-number&gt;63&lt;/rec-number&gt;&lt;foreign-keys&gt;&lt;key app="EN" db-id="x5sfepsex5xp9xe0007vepxndxda5e92atas" timestamp="1616968483"&gt;63&lt;/key&gt;&lt;/foreign-keys&gt;&lt;ref-type name="Web Page"&gt;12&lt;/ref-type&gt;&lt;contributors&gt;&lt;authors&gt;&lt;author&gt;Monash University Centre for Occupational &amp;amp; Environmental Health (MonCOEH),&lt;/author&gt;&lt;/authors&gt;&lt;/contributors&gt;&lt;titles&gt;&lt;title&gt;Silica-associated lung disease health screening research: Phase one final report to WorkSafe Victoria &lt;/title&gt;&lt;/titles&gt;&lt;dates&gt;&lt;year&gt;2020&lt;/year&gt;&lt;/dates&gt;&lt;urls&gt;&lt;related-urls&gt;&lt;url&gt;https://www.monash.edu/medicine/sphpm/coeh/research/silica-associated-lung-disease-projects&lt;/url&gt;&lt;/related-urls&gt;&lt;/urls&gt;&lt;custom1&gt;2 July&lt;/custom1&gt;&lt;custom2&gt;2021&lt;/custom2&gt;&lt;/record&gt;&lt;/Cite&gt;&lt;/EndNote&gt;</w:instrText>
      </w:r>
      <w:r w:rsidR="00DF6898">
        <w:fldChar w:fldCharType="separate"/>
      </w:r>
      <w:r w:rsidR="004B7D92">
        <w:rPr>
          <w:noProof/>
        </w:rPr>
        <w:t>(79)</w:t>
      </w:r>
      <w:r w:rsidR="00DF6898">
        <w:fldChar w:fldCharType="end"/>
      </w:r>
      <w:r>
        <w:t xml:space="preserve">. This program has identified </w:t>
      </w:r>
      <w:r w:rsidRPr="0008564F">
        <w:t xml:space="preserve">133 cases of </w:t>
      </w:r>
      <w:r>
        <w:t>silicosis (29% with 31 diagnosed with complicated silicosis) from</w:t>
      </w:r>
      <w:r w:rsidRPr="0008564F">
        <w:t xml:space="preserve"> 456 workers </w:t>
      </w:r>
      <w:r>
        <w:t xml:space="preserve">to July 2020. Phase </w:t>
      </w:r>
      <w:r w:rsidR="00DA4023">
        <w:t xml:space="preserve">II </w:t>
      </w:r>
      <w:r>
        <w:t>of this program continues. The more detailed analysis of first 12 months of observations from 239 workers which included 86 workers with silicosis, and 21 with complicated forms of the disease, was published online in March 2021</w:t>
      </w:r>
      <w:r w:rsidR="00DB098D">
        <w:t xml:space="preserve"> </w:t>
      </w:r>
      <w:r w:rsidR="00DF6898">
        <w:fldChar w:fldCharType="begin"/>
      </w:r>
      <w:r w:rsidR="004B7D92">
        <w:instrText xml:space="preserve"> ADDIN EN.CITE &lt;EndNote&gt;&lt;Cite&gt;&lt;Author&gt;Hoy&lt;/Author&gt;&lt;Year&gt;2021&lt;/Year&gt;&lt;RecNum&gt;62&lt;/RecNum&gt;&lt;DisplayText&gt;(80)&lt;/DisplayText&gt;&lt;record&gt;&lt;rec-number&gt;62&lt;/rec-number&gt;&lt;foreign-keys&gt;&lt;key app="EN" db-id="x5sfepsex5xp9xe0007vepxndxda5e92atas" timestamp="1616968325"&gt;62&lt;/key&gt;&lt;/foreign-keys&gt;&lt;ref-type name="Journal Article"&gt;17&lt;/ref-type&gt;&lt;contributors&gt;&lt;authors&gt;&lt;author&gt;Hoy, Ryan F&lt;/author&gt;&lt;author&gt;Glass, Deborah C&lt;/author&gt;&lt;author&gt;Dimitriadis, Christina&lt;/author&gt;&lt;author&gt;Hansen, Jessy&lt;/author&gt;&lt;author&gt;Hore-Lacy, Fiona&lt;/author&gt;&lt;author&gt;Sim, Malcolm R&lt;/author&gt;&lt;/authors&gt;&lt;/contributors&gt;&lt;titles&gt;&lt;title&gt;Identification of early-stage silicosis through health screening of stone benchtop industry workers in Victoria, Australia&lt;/title&gt;&lt;secondary-title&gt;Occupational and Environmental Medicine&lt;/secondary-title&gt;&lt;/titles&gt;&lt;periodical&gt;&lt;full-title&gt;Occupational and environmental medicine&lt;/full-title&gt;&lt;/periodical&gt;&lt;pages&gt;296-302&lt;/pages&gt;&lt;volume&gt;78&lt;/volume&gt;&lt;number&gt;4&lt;/number&gt;&lt;dates&gt;&lt;year&gt;2021&lt;/year&gt;&lt;/dates&gt;&lt;isbn&gt;1351-0711&lt;/isbn&gt;&lt;urls&gt;&lt;/urls&gt;&lt;/record&gt;&lt;/Cite&gt;&lt;/EndNote&gt;</w:instrText>
      </w:r>
      <w:r w:rsidR="00DF6898">
        <w:fldChar w:fldCharType="separate"/>
      </w:r>
      <w:r w:rsidR="004B7D92">
        <w:rPr>
          <w:noProof/>
        </w:rPr>
        <w:t>(80)</w:t>
      </w:r>
      <w:r w:rsidR="00DF6898">
        <w:fldChar w:fldCharType="end"/>
      </w:r>
      <w:r>
        <w:t>.</w:t>
      </w:r>
    </w:p>
    <w:p w14:paraId="6E8B1DE3" w14:textId="2E4DC5C1" w:rsidR="005F422F" w:rsidRDefault="00365AE7" w:rsidP="005F422F">
      <w:pPr>
        <w:pStyle w:val="BodyText"/>
      </w:pPr>
      <w:r w:rsidRPr="005D0953">
        <w:rPr>
          <w:noProof/>
        </w:rPr>
        <mc:AlternateContent>
          <mc:Choice Requires="wps">
            <w:drawing>
              <wp:anchor distT="0" distB="0" distL="114300" distR="114300" simplePos="0" relativeHeight="251658258" behindDoc="0" locked="0" layoutInCell="1" allowOverlap="1" wp14:anchorId="33174DED" wp14:editId="78A68EFF">
                <wp:simplePos x="0" y="0"/>
                <wp:positionH relativeFrom="column">
                  <wp:posOffset>-893135</wp:posOffset>
                </wp:positionH>
                <wp:positionV relativeFrom="page">
                  <wp:posOffset>8027581</wp:posOffset>
                </wp:positionV>
                <wp:extent cx="7828280" cy="2671844"/>
                <wp:effectExtent l="0" t="0" r="1270" b="0"/>
                <wp:wrapNone/>
                <wp:docPr id="42" name="Right Triangl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28280" cy="2671844"/>
                        </a:xfrm>
                        <a:prstGeom prst="rtTriangle">
                          <a:avLst/>
                        </a:prstGeom>
                        <a:solidFill>
                          <a:schemeClr val="accent5">
                            <a:lumMod val="85000"/>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07907" id="Right Triangle 42" o:spid="_x0000_s1026" type="#_x0000_t6" alt="&quot;&quot;" style="position:absolute;margin-left:-70.35pt;margin-top:632.1pt;width:616.4pt;height:210.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" fillcolor="#d8d8d8 [2728]" stroked="f" strokeweight="1pt">
                <v:fill opacity="20303f"/>
                <w10:wrap anchory="page"/>
              </v:shape>
            </w:pict>
          </mc:Fallback>
        </mc:AlternateContent>
      </w:r>
      <w:r w:rsidR="00405520">
        <w:t>A consensus clinical impression</w:t>
      </w:r>
      <w:r w:rsidR="002B67CF">
        <w:t>,</w:t>
      </w:r>
      <w:r w:rsidR="00405520">
        <w:t xml:space="preserve"> not yet verified by the data, is that if an individual is more likely to rapidly progress, they will demonstrate that progression within the first 12 months of surveillance from first diagnosis. Consequently, the schedule has been structured applying a precautionary approach to detect as early as possible those individuals that may progress in a non-linear pattern. There is a greater frequency of interaction that diminishes with evidence of stability.</w:t>
      </w:r>
      <w:bookmarkStart w:id="106" w:name="_Ref68004207"/>
      <w:bookmarkEnd w:id="104"/>
      <w:bookmarkEnd w:id="105"/>
    </w:p>
    <w:p w14:paraId="75D26410" w14:textId="38C77CD0" w:rsidR="005D0953" w:rsidRPr="00111B01" w:rsidRDefault="005D0953" w:rsidP="00781CB3">
      <w:pPr>
        <w:pStyle w:val="BodyText"/>
      </w:pPr>
      <w:r w:rsidRPr="005D0953">
        <w:rPr>
          <w:noProof/>
        </w:rPr>
        <mc:AlternateContent>
          <mc:Choice Requires="wps">
            <w:drawing>
              <wp:anchor distT="0" distB="0" distL="114300" distR="114300" simplePos="0" relativeHeight="251658259" behindDoc="0" locked="0" layoutInCell="1" allowOverlap="1" wp14:anchorId="6AB86942" wp14:editId="533F98FC">
                <wp:simplePos x="0" y="0"/>
                <wp:positionH relativeFrom="column">
                  <wp:posOffset>-904875</wp:posOffset>
                </wp:positionH>
                <wp:positionV relativeFrom="page">
                  <wp:posOffset>9130139</wp:posOffset>
                </wp:positionV>
                <wp:extent cx="7648575" cy="1530627"/>
                <wp:effectExtent l="0" t="0" r="9525" b="0"/>
                <wp:wrapNone/>
                <wp:docPr id="43" name="Right Triangle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V="1">
                          <a:off x="0" y="0"/>
                          <a:ext cx="7648575" cy="1530627"/>
                        </a:xfrm>
                        <a:prstGeom prst="rtTriangle">
                          <a:avLst/>
                        </a:prstGeom>
                        <a:solidFill>
                          <a:schemeClr val="bg2">
                            <a:lumMod val="75000"/>
                            <a:alpha val="6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62836" id="Right Triangle 43" o:spid="_x0000_s1026" type="#_x0000_t6" alt="&quot;&quot;" style="position:absolute;margin-left:-71.25pt;margin-top:718.9pt;width:602.25pt;height:120.5pt;rotation:180;flip:y;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" fillcolor="#aeaaaa [2414]" stroked="f" strokeweight="1pt">
                <v:fill opacity="43176f"/>
                <w10:wrap anchory="page"/>
              </v:shape>
            </w:pict>
          </mc:Fallback>
        </mc:AlternateContent>
      </w:r>
      <w:r>
        <w:br w:type="page"/>
      </w:r>
    </w:p>
    <w:p w14:paraId="7167ED81" w14:textId="104FAC40" w:rsidR="003B14DD" w:rsidRDefault="003B14DD" w:rsidP="00DF6898">
      <w:pPr>
        <w:pStyle w:val="Heading4"/>
      </w:pPr>
      <w:r>
        <w:lastRenderedPageBreak/>
        <w:t xml:space="preserve">Routine </w:t>
      </w:r>
      <w:r w:rsidR="00A41B4C">
        <w:t>s</w:t>
      </w:r>
      <w:r>
        <w:t>urveillance</w:t>
      </w:r>
      <w:bookmarkEnd w:id="106"/>
    </w:p>
    <w:p w14:paraId="2BC8E528" w14:textId="39E56CB6" w:rsidR="00FD7198" w:rsidRDefault="003B14DD" w:rsidP="00DF61F8">
      <w:pPr>
        <w:pStyle w:val="BodyText"/>
      </w:pPr>
      <w:r w:rsidRPr="00D96381">
        <w:t xml:space="preserve">Routine surveillance for disease progression in people who meet the diagnostic criteria of any ILD is presented </w:t>
      </w:r>
      <w:r w:rsidRPr="00902761">
        <w:t xml:space="preserve">in </w:t>
      </w:r>
      <w:r w:rsidRPr="00902761">
        <w:fldChar w:fldCharType="begin"/>
      </w:r>
      <w:r w:rsidRPr="00902761">
        <w:instrText xml:space="preserve"> REF _Ref66713718 \h </w:instrText>
      </w:r>
      <w:r w:rsidRPr="00902761">
        <w:fldChar w:fldCharType="separate"/>
      </w:r>
      <w:r w:rsidR="00F44CF3" w:rsidRPr="00781CB3">
        <w:t xml:space="preserve">Table </w:t>
      </w:r>
      <w:r w:rsidR="00F44CF3">
        <w:rPr>
          <w:noProof/>
        </w:rPr>
        <w:t>3</w:t>
      </w:r>
      <w:r w:rsidRPr="00902761">
        <w:fldChar w:fldCharType="end"/>
      </w:r>
      <w:r w:rsidRPr="00902761">
        <w:t xml:space="preserve">. The criteria has been modified from </w:t>
      </w:r>
      <w:r w:rsidRPr="00902761">
        <w:fldChar w:fldCharType="begin"/>
      </w:r>
      <w:r w:rsidR="004B7D92">
        <w:instrText xml:space="preserve"> ADDIN EN.CITE &lt;EndNote&gt;&lt;Cite AuthorYear="1"&gt;&lt;Author&gt;Cottin&lt;/Author&gt;&lt;Year&gt;2019&lt;/Year&gt;&lt;RecNum&gt;51&lt;/RecNum&gt;&lt;DisplayText&gt;Cottin (81)&lt;/DisplayText&gt;&lt;record&gt;&lt;rec-number&gt;51&lt;/rec-number&gt;&lt;foreign-keys&gt;&lt;key app="EN" db-id="x5sfepsex5xp9xe0007vepxndxda5e92atas" timestamp="1615781532"&gt;51&lt;/key&gt;&lt;/foreign-keys&gt;&lt;ref-type name="Journal Article"&gt;17&lt;/ref-type&gt;&lt;contributors&gt;&lt;authors&gt;&lt;author&gt;Cottin, Vincent&lt;/author&gt;&lt;/authors&gt;&lt;/contributors&gt;&lt;titles&gt;&lt;title&gt;Treatment of progressive fibrosing interstitial lung diseases: a milestone in the management of interstitial lung diseases&lt;/title&gt;&lt;secondary-title&gt;European Respiratory Review&lt;/secondary-title&gt;&lt;/titles&gt;&lt;periodical&gt;&lt;full-title&gt;European Respiratory Review&lt;/full-title&gt;&lt;/periodical&gt;&lt;pages&gt;190109&lt;/pages&gt;&lt;volume&gt;28&lt;/volume&gt;&lt;number&gt;153&lt;/number&gt;&lt;dates&gt;&lt;year&gt;2019&lt;/year&gt;&lt;/dates&gt;&lt;publisher&gt;European Respiratory Society (ERS)&lt;/publisher&gt;&lt;isbn&gt;0905-9180&lt;/isbn&gt;&lt;urls&gt;&lt;related-urls&gt;&lt;url&gt;https://dx.doi.org/10.1183/16000617.0109-2019&lt;/url&gt;&lt;/related-urls&gt;&lt;/urls&gt;&lt;electronic-resource-num&gt;10.1183/16000617.0109-2019&lt;/electronic-resource-num&gt;&lt;/record&gt;&lt;/Cite&gt;&lt;/EndNote&gt;</w:instrText>
      </w:r>
      <w:r w:rsidRPr="00902761">
        <w:fldChar w:fldCharType="separate"/>
      </w:r>
      <w:r w:rsidR="004B7D92">
        <w:rPr>
          <w:noProof/>
        </w:rPr>
        <w:t>Cottin (81)</w:t>
      </w:r>
      <w:r w:rsidRPr="00902761">
        <w:fldChar w:fldCharType="end"/>
      </w:r>
      <w:r w:rsidR="006E7B47" w:rsidRPr="00902761">
        <w:t xml:space="preserve"> </w:t>
      </w:r>
      <w:r w:rsidRPr="00902761">
        <w:t>and includes the assessment and progression of nodules.</w:t>
      </w:r>
    </w:p>
    <w:p w14:paraId="33BC0495" w14:textId="55145236" w:rsidR="00CE5A31" w:rsidRPr="00781CB3" w:rsidRDefault="00F3790D" w:rsidP="00781CB3">
      <w:pPr>
        <w:pStyle w:val="Caption"/>
        <w:rPr>
          <w:rFonts w:cstheme="minorHAnsi"/>
        </w:rPr>
      </w:pPr>
      <w:bookmarkStart w:id="107" w:name="_Ref66713718"/>
      <w:bookmarkStart w:id="108" w:name="_Toc93397256"/>
      <w:r w:rsidRPr="00781CB3">
        <w:t xml:space="preserve">Table </w:t>
      </w:r>
      <w:fldSimple w:instr=" SEQ Table \* ARABIC ">
        <w:r w:rsidR="00F44CF3">
          <w:rPr>
            <w:noProof/>
          </w:rPr>
          <w:t>3</w:t>
        </w:r>
      </w:fldSimple>
      <w:bookmarkEnd w:id="107"/>
      <w:r w:rsidR="001567B6" w:rsidRPr="00781CB3">
        <w:tab/>
      </w:r>
      <w:r w:rsidRPr="00781CB3">
        <w:t xml:space="preserve">Criteria used in clinical practice to assess disease progression in fibrotic </w:t>
      </w:r>
      <w:r w:rsidR="00C84480" w:rsidRPr="00781CB3">
        <w:t>ILD</w:t>
      </w:r>
      <w:bookmarkEnd w:id="108"/>
    </w:p>
    <w:tbl>
      <w:tblPr>
        <w:tblW w:w="0" w:type="auto"/>
        <w:tblBorders>
          <w:top w:val="single" w:sz="4" w:space="0" w:color="AEA095" w:themeColor="text1"/>
          <w:left w:val="single" w:sz="4" w:space="0" w:color="AEA095" w:themeColor="text1"/>
          <w:bottom w:val="single" w:sz="4" w:space="0" w:color="AEA095" w:themeColor="text1"/>
          <w:right w:val="single" w:sz="4" w:space="0" w:color="AEA095" w:themeColor="text1"/>
          <w:insideH w:val="single" w:sz="4" w:space="0" w:color="AEA095" w:themeColor="text1"/>
          <w:insideV w:val="single" w:sz="4" w:space="0" w:color="AEA095" w:themeColor="text1"/>
        </w:tblBorders>
        <w:tblLook w:val="04A0" w:firstRow="1" w:lastRow="0" w:firstColumn="1" w:lastColumn="0" w:noHBand="0" w:noVBand="1"/>
        <w:tblCaption w:val="Criteria used in clinical practice to assess disease progression in fibrotic ILD"/>
        <w:tblDescription w:val="Describes the criteria used in clinical practice to assess disease progression in fibrotic ILD"/>
      </w:tblPr>
      <w:tblGrid>
        <w:gridCol w:w="2967"/>
        <w:gridCol w:w="6039"/>
      </w:tblGrid>
      <w:tr w:rsidR="00CE5A31" w:rsidRPr="00062D52" w14:paraId="5632E47D" w14:textId="77777777" w:rsidTr="00AC258B">
        <w:trPr>
          <w:trHeight w:val="453"/>
        </w:trPr>
        <w:tc>
          <w:tcPr>
            <w:tcW w:w="2967" w:type="dxa"/>
            <w:vAlign w:val="center"/>
          </w:tcPr>
          <w:p w14:paraId="4F08A2A4" w14:textId="77777777" w:rsidR="00CE5A31" w:rsidRPr="00062D52" w:rsidRDefault="00CE5A31" w:rsidP="00EA6AE8">
            <w:pPr>
              <w:pStyle w:val="BodyText"/>
            </w:pPr>
            <w:r w:rsidRPr="00062D52">
              <w:t>Lung function</w:t>
            </w:r>
          </w:p>
        </w:tc>
        <w:tc>
          <w:tcPr>
            <w:tcW w:w="6039" w:type="dxa"/>
          </w:tcPr>
          <w:p w14:paraId="6411AB1B" w14:textId="2CF51D2A" w:rsidR="00E10EC1" w:rsidRDefault="00E10EC1" w:rsidP="00E10EC1">
            <w:pPr>
              <w:pStyle w:val="ListBullet"/>
            </w:pPr>
            <w:r w:rsidRPr="00311C4B">
              <w:t>&lt;LLN</w:t>
            </w:r>
            <w:r w:rsidRPr="005D105B" w:rsidDel="008B08D5">
              <w:t xml:space="preserve"> </w:t>
            </w:r>
            <w:r>
              <w:t>derived from the</w:t>
            </w:r>
            <w:r w:rsidR="001B6F99">
              <w:t xml:space="preserve"> relevant</w:t>
            </w:r>
            <w:r>
              <w:t xml:space="preserve"> GLI </w:t>
            </w:r>
            <w:r w:rsidR="001B6F99">
              <w:t>lung function reference equations</w:t>
            </w:r>
            <w:r w:rsidR="00917C9D">
              <w:t xml:space="preserve"> (</w:t>
            </w:r>
            <w:r w:rsidR="00917C9D" w:rsidRPr="005066A1">
              <w:rPr>
                <w:i/>
                <w:iCs/>
              </w:rPr>
              <w:t>see</w:t>
            </w:r>
            <w:r w:rsidR="00917C9D">
              <w:t xml:space="preserve"> </w:t>
            </w:r>
            <w:r w:rsidR="00917C9D" w:rsidRPr="003341BD">
              <w:rPr>
                <w:rStyle w:val="Emphasis"/>
              </w:rPr>
              <w:fldChar w:fldCharType="begin"/>
            </w:r>
            <w:r w:rsidR="00917C9D" w:rsidRPr="003341BD">
              <w:rPr>
                <w:rStyle w:val="Emphasis"/>
              </w:rPr>
              <w:instrText xml:space="preserve"> REF _Ref90453903 \h </w:instrText>
            </w:r>
            <w:r w:rsidR="00C01BEA" w:rsidRPr="003341BD">
              <w:rPr>
                <w:rStyle w:val="Emphasis"/>
              </w:rPr>
              <w:instrText xml:space="preserve"> \* MERGEFORMAT </w:instrText>
            </w:r>
            <w:r w:rsidR="00917C9D" w:rsidRPr="003341BD">
              <w:rPr>
                <w:rStyle w:val="Emphasis"/>
              </w:rPr>
            </w:r>
            <w:r w:rsidR="00917C9D" w:rsidRPr="003341BD">
              <w:rPr>
                <w:rStyle w:val="Emphasis"/>
              </w:rPr>
              <w:fldChar w:fldCharType="separate"/>
            </w:r>
            <w:r w:rsidR="00F44CF3" w:rsidRPr="00F44CF3">
              <w:rPr>
                <w:rStyle w:val="Emphasis"/>
              </w:rPr>
              <w:t>Table 2</w:t>
            </w:r>
            <w:r w:rsidR="00917C9D" w:rsidRPr="003341BD">
              <w:rPr>
                <w:rStyle w:val="Emphasis"/>
              </w:rPr>
              <w:fldChar w:fldCharType="end"/>
            </w:r>
            <w:r w:rsidR="00917C9D">
              <w:t>)</w:t>
            </w:r>
          </w:p>
          <w:p w14:paraId="5CF8F744" w14:textId="14DE222C" w:rsidR="00CE5A31" w:rsidRPr="00EA6AE8" w:rsidRDefault="00E10EC1" w:rsidP="00E10EC1">
            <w:pPr>
              <w:pStyle w:val="ListBullet"/>
            </w:pPr>
            <w:r w:rsidRPr="005D105B">
              <w:t>Absolute or relative changes in FEV1 or FVC (</w:t>
            </w:r>
            <w:r>
              <w:t>GLI percent</w:t>
            </w:r>
            <w:r w:rsidRPr="005D105B">
              <w:t xml:space="preserve"> predicted)</w:t>
            </w:r>
          </w:p>
        </w:tc>
      </w:tr>
      <w:tr w:rsidR="00CE5A31" w:rsidRPr="00062D52" w14:paraId="2C6FBA4C" w14:textId="77777777" w:rsidTr="00AC258B">
        <w:tc>
          <w:tcPr>
            <w:tcW w:w="2967" w:type="dxa"/>
            <w:vAlign w:val="center"/>
          </w:tcPr>
          <w:p w14:paraId="797461C1" w14:textId="77777777" w:rsidR="00CE5A31" w:rsidRPr="00062D52" w:rsidRDefault="00CE5A31" w:rsidP="00EA6AE8">
            <w:pPr>
              <w:pStyle w:val="BodyText"/>
            </w:pPr>
            <w:r w:rsidRPr="00062D52">
              <w:t>Symptoms and patient- reported outcomes</w:t>
            </w:r>
          </w:p>
        </w:tc>
        <w:tc>
          <w:tcPr>
            <w:tcW w:w="6039" w:type="dxa"/>
          </w:tcPr>
          <w:p w14:paraId="00D71ADC" w14:textId="77777777" w:rsidR="00CE5A31" w:rsidRPr="00EA6AE8" w:rsidRDefault="00CE5A31" w:rsidP="00EA6AE8">
            <w:pPr>
              <w:pStyle w:val="ListBullet"/>
            </w:pPr>
            <w:r w:rsidRPr="00EA6AE8">
              <w:t>Change in symptoms</w:t>
            </w:r>
          </w:p>
          <w:p w14:paraId="572E1335" w14:textId="77777777" w:rsidR="00CE5A31" w:rsidRPr="00EA6AE8" w:rsidRDefault="00CE5A31" w:rsidP="00EA6AE8">
            <w:pPr>
              <w:pStyle w:val="ListBullet"/>
            </w:pPr>
            <w:r w:rsidRPr="00EA6AE8">
              <w:t>Change in everyday life exercise capacity</w:t>
            </w:r>
          </w:p>
          <w:p w14:paraId="1DA3B552" w14:textId="3DCC3806" w:rsidR="00CE5A31" w:rsidRPr="00EA6AE8" w:rsidRDefault="00E80E3A" w:rsidP="00EA6AE8">
            <w:pPr>
              <w:pStyle w:val="ListBullet"/>
            </w:pPr>
            <w:r>
              <w:t xml:space="preserve">Modified </w:t>
            </w:r>
            <w:r w:rsidR="00CE5A31" w:rsidRPr="00EA6AE8">
              <w:t>MRC Respiratory Questionnaire monitoring shortness of breath, cough</w:t>
            </w:r>
            <w:r w:rsidR="004D13CB" w:rsidRPr="00EA6AE8">
              <w:t xml:space="preserve"> and</w:t>
            </w:r>
            <w:r w:rsidR="00CE5A31" w:rsidRPr="00EA6AE8">
              <w:t xml:space="preserve"> quality of life</w:t>
            </w:r>
          </w:p>
        </w:tc>
      </w:tr>
      <w:tr w:rsidR="00CE5A31" w:rsidRPr="00062D52" w14:paraId="484F69A8" w14:textId="77777777" w:rsidTr="00AC258B">
        <w:tc>
          <w:tcPr>
            <w:tcW w:w="2967" w:type="dxa"/>
            <w:vAlign w:val="center"/>
          </w:tcPr>
          <w:p w14:paraId="554AAF3A" w14:textId="77777777" w:rsidR="00CE5A31" w:rsidRPr="00062D52" w:rsidRDefault="00CE5A31" w:rsidP="00EA6AE8">
            <w:pPr>
              <w:pStyle w:val="BodyText"/>
            </w:pPr>
            <w:r w:rsidRPr="00062D52">
              <w:t>Acute worsening</w:t>
            </w:r>
            <w:r>
              <w:t xml:space="preserve"> (defined)</w:t>
            </w:r>
          </w:p>
        </w:tc>
        <w:tc>
          <w:tcPr>
            <w:tcW w:w="6039" w:type="dxa"/>
          </w:tcPr>
          <w:p w14:paraId="2D313810" w14:textId="3B954811" w:rsidR="00CE5A31" w:rsidRPr="00EA6AE8" w:rsidRDefault="00CE5A31" w:rsidP="00EA6AE8">
            <w:pPr>
              <w:pStyle w:val="ListBullet"/>
            </w:pPr>
            <w:r w:rsidRPr="00EA6AE8">
              <w:t>Acute exacerbation of fibrosis (idiopathic or triggered)</w:t>
            </w:r>
          </w:p>
          <w:p w14:paraId="5440782E" w14:textId="68FA773C" w:rsidR="00CE5A31" w:rsidRPr="00EA6AE8" w:rsidRDefault="00CE5A31" w:rsidP="00EA6AE8">
            <w:pPr>
              <w:pStyle w:val="ListBullet"/>
            </w:pPr>
            <w:r w:rsidRPr="00EA6AE8">
              <w:t>Non-elective hospitali</w:t>
            </w:r>
            <w:r w:rsidR="006064AF" w:rsidRPr="00EA6AE8">
              <w:t>sation</w:t>
            </w:r>
            <w:r w:rsidRPr="00EA6AE8">
              <w:t xml:space="preserve"> associated to a respiratory cause</w:t>
            </w:r>
          </w:p>
        </w:tc>
      </w:tr>
      <w:tr w:rsidR="00CE5A31" w:rsidRPr="00062D52" w14:paraId="7F4339E7" w14:textId="77777777" w:rsidTr="00AC258B">
        <w:tc>
          <w:tcPr>
            <w:tcW w:w="2967" w:type="dxa"/>
            <w:vAlign w:val="center"/>
          </w:tcPr>
          <w:p w14:paraId="29952FEB" w14:textId="2EEFDD17" w:rsidR="00CE5A31" w:rsidRPr="00062D52" w:rsidRDefault="00BE4D68" w:rsidP="00EA6AE8">
            <w:pPr>
              <w:pStyle w:val="BodyText"/>
            </w:pPr>
            <w:r>
              <w:t>Low</w:t>
            </w:r>
            <w:r w:rsidR="003E1126">
              <w:t>-</w:t>
            </w:r>
            <w:r>
              <w:t xml:space="preserve">dose </w:t>
            </w:r>
            <w:r w:rsidR="00CE5A31" w:rsidRPr="00062D52">
              <w:t>HRCT</w:t>
            </w:r>
          </w:p>
        </w:tc>
        <w:tc>
          <w:tcPr>
            <w:tcW w:w="6039" w:type="dxa"/>
          </w:tcPr>
          <w:p w14:paraId="5B5C14B3" w14:textId="7FC017D4" w:rsidR="00CE5A31" w:rsidRDefault="00CE5A31" w:rsidP="00EA6AE8">
            <w:pPr>
              <w:pStyle w:val="ListBullet"/>
            </w:pPr>
            <w:r w:rsidRPr="00EA6AE8">
              <w:t>Change</w:t>
            </w:r>
            <w:r w:rsidRPr="00062D52">
              <w:t xml:space="preserve"> in extent or texture of features on </w:t>
            </w:r>
            <w:r w:rsidR="00BE4D68">
              <w:t>low</w:t>
            </w:r>
            <w:r w:rsidR="00703C97">
              <w:t>-</w:t>
            </w:r>
            <w:r w:rsidR="00BE4D68">
              <w:t xml:space="preserve">dose </w:t>
            </w:r>
            <w:r w:rsidRPr="00062D52">
              <w:t>HRCT</w:t>
            </w:r>
            <w:r w:rsidR="00725E7A">
              <w:t>:</w:t>
            </w:r>
          </w:p>
          <w:p w14:paraId="7581B7C8" w14:textId="149A0A47" w:rsidR="00725E7A" w:rsidRPr="00EA6AE8" w:rsidRDefault="007159D2" w:rsidP="00196C34">
            <w:pPr>
              <w:pStyle w:val="BodyText"/>
              <w:numPr>
                <w:ilvl w:val="0"/>
                <w:numId w:val="6"/>
              </w:numPr>
              <w:ind w:left="1026" w:hanging="425"/>
            </w:pPr>
            <w:r>
              <w:t>Change in solid nodule size (largest</w:t>
            </w:r>
            <w:r w:rsidR="0063528E">
              <w:t xml:space="preserve"> cross-sectional measurement or volumetry)</w:t>
            </w:r>
          </w:p>
          <w:p w14:paraId="7692F80E" w14:textId="5BCE5310" w:rsidR="0063528E" w:rsidRPr="00EA6AE8" w:rsidRDefault="0063528E" w:rsidP="00196C34">
            <w:pPr>
              <w:pStyle w:val="BodyText"/>
              <w:numPr>
                <w:ilvl w:val="0"/>
                <w:numId w:val="6"/>
              </w:numPr>
              <w:ind w:left="1026" w:hanging="425"/>
            </w:pPr>
            <w:r>
              <w:t xml:space="preserve">Change in </w:t>
            </w:r>
            <w:r w:rsidR="004E4992">
              <w:t>SSN</w:t>
            </w:r>
            <w:r w:rsidR="00702B4C">
              <w:t xml:space="preserve"> </w:t>
            </w:r>
          </w:p>
        </w:tc>
      </w:tr>
      <w:tr w:rsidR="00CE5A31" w:rsidRPr="00062D52" w14:paraId="3C641BD8" w14:textId="77777777" w:rsidTr="00AC258B">
        <w:tc>
          <w:tcPr>
            <w:tcW w:w="2967" w:type="dxa"/>
            <w:vAlign w:val="center"/>
          </w:tcPr>
          <w:p w14:paraId="511146D5" w14:textId="77777777" w:rsidR="00CE5A31" w:rsidRPr="00062D52" w:rsidRDefault="00CE5A31" w:rsidP="00EA6AE8">
            <w:pPr>
              <w:pStyle w:val="BodyText"/>
            </w:pPr>
            <w:r w:rsidRPr="00062D52">
              <w:t>Need for supportive care</w:t>
            </w:r>
          </w:p>
        </w:tc>
        <w:tc>
          <w:tcPr>
            <w:tcW w:w="6039" w:type="dxa"/>
          </w:tcPr>
          <w:p w14:paraId="23661162" w14:textId="78319425" w:rsidR="00C41602" w:rsidRPr="00EA6AE8" w:rsidRDefault="00C41602" w:rsidP="00EA6AE8">
            <w:pPr>
              <w:pStyle w:val="ListBullet"/>
            </w:pPr>
            <w:r w:rsidRPr="00EA6AE8">
              <w:t>Availability of social and emotional supports</w:t>
            </w:r>
          </w:p>
          <w:p w14:paraId="1ED73338" w14:textId="333C17B4" w:rsidR="00CE5A31" w:rsidRPr="00EA6AE8" w:rsidRDefault="00CE5A31" w:rsidP="00EA6AE8">
            <w:pPr>
              <w:pStyle w:val="ListBullet"/>
            </w:pPr>
            <w:r w:rsidRPr="00EA6AE8">
              <w:t>Initiation of ambulatory oxygen therapy at exercise</w:t>
            </w:r>
          </w:p>
          <w:p w14:paraId="40D4BD04" w14:textId="77777777" w:rsidR="00CE5A31" w:rsidRPr="00EA6AE8" w:rsidRDefault="00CE5A31" w:rsidP="00EA6AE8">
            <w:pPr>
              <w:pStyle w:val="ListBullet"/>
            </w:pPr>
            <w:r w:rsidRPr="00EA6AE8">
              <w:t>Initiation of supplemental oxygen therapy at rest or change in flow of oxygen</w:t>
            </w:r>
          </w:p>
        </w:tc>
      </w:tr>
      <w:tr w:rsidR="00CE5A31" w:rsidRPr="00062D52" w14:paraId="5E65A913" w14:textId="77777777" w:rsidTr="00AC258B">
        <w:tc>
          <w:tcPr>
            <w:tcW w:w="2967" w:type="dxa"/>
            <w:vAlign w:val="center"/>
          </w:tcPr>
          <w:p w14:paraId="678CFBB1" w14:textId="77777777" w:rsidR="00CE5A31" w:rsidRPr="00062D52" w:rsidRDefault="00CE5A31" w:rsidP="00EA6AE8">
            <w:pPr>
              <w:pStyle w:val="BodyText"/>
            </w:pPr>
            <w:r w:rsidRPr="00062D52">
              <w:t>Exercise capacity</w:t>
            </w:r>
          </w:p>
        </w:tc>
        <w:tc>
          <w:tcPr>
            <w:tcW w:w="6039" w:type="dxa"/>
          </w:tcPr>
          <w:p w14:paraId="26A0A76B" w14:textId="52C54341" w:rsidR="00CE5A31" w:rsidRPr="00EA6AE8" w:rsidRDefault="00CE5A31" w:rsidP="00EA6AE8">
            <w:pPr>
              <w:pStyle w:val="ListBullet"/>
            </w:pPr>
            <w:r w:rsidRPr="00EA6AE8">
              <w:t xml:space="preserve">Absolute change in </w:t>
            </w:r>
            <w:r w:rsidR="00A37CAD" w:rsidRPr="00EA6AE8">
              <w:t>six-minute</w:t>
            </w:r>
            <w:r w:rsidR="00F222E2" w:rsidRPr="00EA6AE8">
              <w:t xml:space="preserve"> walking test</w:t>
            </w:r>
            <w:r w:rsidRPr="00EA6AE8">
              <w:t xml:space="preserve"> distance</w:t>
            </w:r>
          </w:p>
          <w:p w14:paraId="7C437FD8" w14:textId="526A47E2" w:rsidR="00CE5A31" w:rsidRPr="00EA6AE8" w:rsidRDefault="00CE5A31" w:rsidP="00EA6AE8">
            <w:pPr>
              <w:pStyle w:val="ListBullet"/>
            </w:pPr>
            <w:r w:rsidRPr="00EA6AE8">
              <w:t xml:space="preserve">Change in oxygen saturation nadir during </w:t>
            </w:r>
            <w:r w:rsidR="00A37CAD" w:rsidRPr="00EA6AE8">
              <w:t>six-minute</w:t>
            </w:r>
            <w:r w:rsidR="00F222E2" w:rsidRPr="00EA6AE8">
              <w:t xml:space="preserve"> walking test</w:t>
            </w:r>
          </w:p>
          <w:p w14:paraId="448C88B7" w14:textId="77777777" w:rsidR="00CE5A31" w:rsidRPr="00EA6AE8" w:rsidRDefault="00CE5A31" w:rsidP="00EA6AE8">
            <w:pPr>
              <w:pStyle w:val="ListBullet"/>
            </w:pPr>
            <w:r w:rsidRPr="00EA6AE8">
              <w:t>Change in maximal exercise capacity</w:t>
            </w:r>
          </w:p>
        </w:tc>
      </w:tr>
      <w:tr w:rsidR="00CE5A31" w:rsidRPr="00062D52" w14:paraId="6DC299AE" w14:textId="77777777" w:rsidTr="00AC258B">
        <w:tc>
          <w:tcPr>
            <w:tcW w:w="2967" w:type="dxa"/>
            <w:vAlign w:val="center"/>
          </w:tcPr>
          <w:p w14:paraId="7D141A83" w14:textId="77777777" w:rsidR="00CE5A31" w:rsidRPr="00062D52" w:rsidRDefault="00CE5A31" w:rsidP="00EA6AE8">
            <w:pPr>
              <w:pStyle w:val="BodyText"/>
            </w:pPr>
            <w:r w:rsidRPr="00062D52">
              <w:t>Serum biomarkers</w:t>
            </w:r>
          </w:p>
        </w:tc>
        <w:tc>
          <w:tcPr>
            <w:tcW w:w="6039" w:type="dxa"/>
          </w:tcPr>
          <w:p w14:paraId="074A00EA" w14:textId="77777777" w:rsidR="00CE5A31" w:rsidRPr="00EA6AE8" w:rsidRDefault="00CE5A31" w:rsidP="00EA6AE8">
            <w:pPr>
              <w:pStyle w:val="ListBullet"/>
            </w:pPr>
            <w:r w:rsidRPr="00EA6AE8">
              <w:t>None validated</w:t>
            </w:r>
          </w:p>
          <w:p w14:paraId="3D11C515" w14:textId="7ED84B7B" w:rsidR="00CE5A31" w:rsidRPr="00EA6AE8" w:rsidRDefault="00CE5A31" w:rsidP="00EA6AE8">
            <w:pPr>
              <w:pStyle w:val="ListBullet"/>
            </w:pPr>
            <w:r w:rsidRPr="00EA6AE8">
              <w:t>Not yet applicable in clinical practice</w:t>
            </w:r>
          </w:p>
        </w:tc>
      </w:tr>
    </w:tbl>
    <w:p w14:paraId="5D8EAD5B" w14:textId="2188604A" w:rsidR="00CE5A31" w:rsidRDefault="00F3790D" w:rsidP="00AB05D1">
      <w:pPr>
        <w:pStyle w:val="TableFigNotes18"/>
      </w:pPr>
      <w:r>
        <w:t xml:space="preserve">Source: Modified from </w:t>
      </w:r>
      <w:r w:rsidR="009A2230">
        <w:fldChar w:fldCharType="begin"/>
      </w:r>
      <w:r w:rsidR="004B7D92">
        <w:instrText xml:space="preserve"> ADDIN EN.CITE &lt;EndNote&gt;&lt;Cite AuthorYear="1"&gt;&lt;Author&gt;Cottin&lt;/Author&gt;&lt;Year&gt;2019&lt;/Year&gt;&lt;RecNum&gt;51&lt;/RecNum&gt;&lt;DisplayText&gt;Cottin (81)&lt;/DisplayText&gt;&lt;record&gt;&lt;rec-number&gt;51&lt;/rec-number&gt;&lt;foreign-keys&gt;&lt;key app="EN" db-id="x5sfepsex5xp9xe0007vepxndxda5e92atas" timestamp="1615781532"&gt;51&lt;/key&gt;&lt;/foreign-keys&gt;&lt;ref-type name="Journal Article"&gt;17&lt;/ref-type&gt;&lt;contributors&gt;&lt;authors&gt;&lt;author&gt;Cottin, Vincent&lt;/author&gt;&lt;/authors&gt;&lt;/contributors&gt;&lt;titles&gt;&lt;title&gt;Treatment of progressive fibrosing interstitial lung diseases: a milestone in the management of interstitial lung diseases&lt;/title&gt;&lt;secondary-title&gt;European Respiratory Review&lt;/secondary-title&gt;&lt;/titles&gt;&lt;periodical&gt;&lt;full-title&gt;European Respiratory Review&lt;/full-title&gt;&lt;/periodical&gt;&lt;pages&gt;190109&lt;/pages&gt;&lt;volume&gt;28&lt;/volume&gt;&lt;number&gt;153&lt;/number&gt;&lt;dates&gt;&lt;year&gt;2019&lt;/year&gt;&lt;/dates&gt;&lt;publisher&gt;European Respiratory Society (ERS)&lt;/publisher&gt;&lt;isbn&gt;0905-9180&lt;/isbn&gt;&lt;urls&gt;&lt;related-urls&gt;&lt;url&gt;https://dx.doi.org/10.1183/16000617.0109-2019&lt;/url&gt;&lt;/related-urls&gt;&lt;/urls&gt;&lt;electronic-resource-num&gt;10.1183/16000617.0109-2019&lt;/electronic-resource-num&gt;&lt;/record&gt;&lt;/Cite&gt;&lt;/EndNote&gt;</w:instrText>
      </w:r>
      <w:r w:rsidR="009A2230">
        <w:fldChar w:fldCharType="separate"/>
      </w:r>
      <w:r w:rsidR="004B7D92">
        <w:rPr>
          <w:noProof/>
        </w:rPr>
        <w:t>Cottin (81)</w:t>
      </w:r>
      <w:r w:rsidR="009A2230">
        <w:fldChar w:fldCharType="end"/>
      </w:r>
      <w:r w:rsidR="005E0823">
        <w:br/>
      </w:r>
      <w:r w:rsidR="00CE5A31">
        <w:t>Abbreviations</w:t>
      </w:r>
      <w:r w:rsidR="00A37CAD">
        <w:t>:</w:t>
      </w:r>
      <w:r w:rsidR="00A37CAD" w:rsidRPr="00A37CAD">
        <w:t xml:space="preserve"> </w:t>
      </w:r>
      <w:r w:rsidR="00A37CAD">
        <w:t xml:space="preserve">DLCO, </w:t>
      </w:r>
      <w:r w:rsidR="00F93CBB">
        <w:t>carbon monoxide diffusing capacity</w:t>
      </w:r>
      <w:r w:rsidR="00A37CAD">
        <w:rPr>
          <w:rFonts w:cstheme="minorHAnsi"/>
        </w:rPr>
        <w:t>;</w:t>
      </w:r>
      <w:r w:rsidR="00443FCD">
        <w:rPr>
          <w:rFonts w:cstheme="minorHAnsi"/>
        </w:rPr>
        <w:t xml:space="preserve"> </w:t>
      </w:r>
      <w:r w:rsidR="00A53845">
        <w:rPr>
          <w:rFonts w:cstheme="minorHAnsi"/>
        </w:rPr>
        <w:t>FEV1, forced expiratory volume in one second;</w:t>
      </w:r>
      <w:r w:rsidR="00A37CAD" w:rsidRPr="005A676C">
        <w:rPr>
          <w:rFonts w:cstheme="minorHAnsi"/>
        </w:rPr>
        <w:t xml:space="preserve"> </w:t>
      </w:r>
      <w:r w:rsidR="00A37CAD">
        <w:t xml:space="preserve">FVC, </w:t>
      </w:r>
      <w:r w:rsidR="00A37CAD">
        <w:rPr>
          <w:lang w:eastAsia="en-AU"/>
        </w:rPr>
        <w:t>forced vital capacity</w:t>
      </w:r>
      <w:r w:rsidR="00A37CAD">
        <w:t xml:space="preserve">; </w:t>
      </w:r>
      <w:r w:rsidR="009D4BD1">
        <w:t xml:space="preserve">GLI, Global Lung Function Initiative; </w:t>
      </w:r>
      <w:r w:rsidR="00A37CAD">
        <w:t>HRCT, high</w:t>
      </w:r>
      <w:r w:rsidR="00B95EB7">
        <w:t>-resolution</w:t>
      </w:r>
      <w:r w:rsidR="00A37CAD">
        <w:t xml:space="preserve"> c</w:t>
      </w:r>
      <w:r w:rsidR="002F26AB">
        <w:t>omputerised tomography;</w:t>
      </w:r>
      <w:r w:rsidR="00CE5A31">
        <w:t xml:space="preserve"> </w:t>
      </w:r>
      <w:r w:rsidR="00C305D4">
        <w:t>MRC</w:t>
      </w:r>
      <w:r w:rsidR="005E6310">
        <w:t>, Medical Research Council</w:t>
      </w:r>
      <w:r w:rsidR="00703C97">
        <w:t>; SSN, sub-solid nodules</w:t>
      </w:r>
    </w:p>
    <w:p w14:paraId="51EB5F9C" w14:textId="44BD4574" w:rsidR="00726631" w:rsidRDefault="00CE5A31" w:rsidP="00726631">
      <w:pPr>
        <w:pStyle w:val="BodyText"/>
      </w:pPr>
      <w:r w:rsidRPr="002F24D4">
        <w:t xml:space="preserve">Until </w:t>
      </w:r>
      <w:r w:rsidR="001C0784">
        <w:t>further</w:t>
      </w:r>
      <w:r w:rsidRPr="002F24D4">
        <w:t xml:space="preserve"> intelligence</w:t>
      </w:r>
      <w:r w:rsidR="009E15E6">
        <w:t xml:space="preserve"> is known</w:t>
      </w:r>
      <w:r w:rsidRPr="002F24D4">
        <w:t>,</w:t>
      </w:r>
      <w:r w:rsidR="00207942">
        <w:t xml:space="preserve"> a surveillance schedule </w:t>
      </w:r>
      <w:r w:rsidR="00726631">
        <w:t>represents a considered balance of:</w:t>
      </w:r>
    </w:p>
    <w:p w14:paraId="4DBFD663" w14:textId="6000070A" w:rsidR="00726631" w:rsidRDefault="00726631" w:rsidP="00EA6AE8">
      <w:pPr>
        <w:pStyle w:val="ListBullet2"/>
      </w:pPr>
      <w:r>
        <w:t>the years and pattern of exposure</w:t>
      </w:r>
      <w:r w:rsidR="004D2F8E">
        <w:t>; and</w:t>
      </w:r>
    </w:p>
    <w:p w14:paraId="53907153" w14:textId="68F3FC51" w:rsidR="00726631" w:rsidRDefault="00726631" w:rsidP="00EA6AE8">
      <w:pPr>
        <w:pStyle w:val="ListBullet2"/>
      </w:pPr>
      <w:r>
        <w:t xml:space="preserve">the anticipated prevalence of the </w:t>
      </w:r>
      <w:r w:rsidR="00C32D15">
        <w:t>respiratory</w:t>
      </w:r>
      <w:r>
        <w:t xml:space="preserve"> diseases associated with RCS</w:t>
      </w:r>
      <w:r w:rsidR="002B0A98">
        <w:t xml:space="preserve"> dust</w:t>
      </w:r>
      <w:r w:rsidR="004D2F8E">
        <w:t>; and</w:t>
      </w:r>
    </w:p>
    <w:p w14:paraId="6758636D" w14:textId="78B5C31F" w:rsidR="00726631" w:rsidRDefault="00726631" w:rsidP="00EA6AE8">
      <w:pPr>
        <w:pStyle w:val="ListBullet2"/>
      </w:pPr>
      <w:r>
        <w:t>the possible patterns and rate of progression</w:t>
      </w:r>
      <w:r w:rsidR="004D2F8E">
        <w:t>; and</w:t>
      </w:r>
    </w:p>
    <w:p w14:paraId="44EB4A7A" w14:textId="61A9912B" w:rsidR="00726631" w:rsidRDefault="00726631" w:rsidP="00EA6AE8">
      <w:pPr>
        <w:pStyle w:val="ListBullet2"/>
      </w:pPr>
      <w:r>
        <w:t>the sensitivity and accessibility of the surveillance activity</w:t>
      </w:r>
      <w:r w:rsidR="0053356B">
        <w:t>;</w:t>
      </w:r>
      <w:r w:rsidR="009E15E6">
        <w:t xml:space="preserve"> and</w:t>
      </w:r>
    </w:p>
    <w:p w14:paraId="220E2AA3" w14:textId="68A267A6" w:rsidR="00523B80" w:rsidRDefault="009E15E6" w:rsidP="00EA6AE8">
      <w:pPr>
        <w:pStyle w:val="ListBullet2"/>
      </w:pPr>
      <w:r>
        <w:t xml:space="preserve">predictions </w:t>
      </w:r>
      <w:r w:rsidR="00726631">
        <w:t>of future exposure to RCS</w:t>
      </w:r>
      <w:r w:rsidR="002B0A98">
        <w:t xml:space="preserve"> dust</w:t>
      </w:r>
      <w:r w:rsidR="00726631">
        <w:t>.</w:t>
      </w:r>
    </w:p>
    <w:p w14:paraId="7742D091" w14:textId="3C84361D" w:rsidR="00781CB3" w:rsidRDefault="006F6869" w:rsidP="00EA6AE8">
      <w:pPr>
        <w:pStyle w:val="Heading2"/>
      </w:pPr>
      <w:bookmarkStart w:id="109" w:name="_Toc93591892"/>
      <w:r>
        <w:lastRenderedPageBreak/>
        <w:t>5</w:t>
      </w:r>
      <w:r w:rsidR="00CC3370">
        <w:t xml:space="preserve">. </w:t>
      </w:r>
      <w:r w:rsidR="002B168C">
        <w:t xml:space="preserve">Who </w:t>
      </w:r>
      <w:r w:rsidR="004D691C">
        <w:t xml:space="preserve">carries out </w:t>
      </w:r>
      <w:r w:rsidR="00075610">
        <w:t>ongoing</w:t>
      </w:r>
      <w:r w:rsidR="0051443A">
        <w:t xml:space="preserve"> health</w:t>
      </w:r>
      <w:r w:rsidR="00EF21F2">
        <w:t xml:space="preserve"> surveillance</w:t>
      </w:r>
      <w:r w:rsidR="002B168C">
        <w:t>?</w:t>
      </w:r>
      <w:bookmarkEnd w:id="109"/>
    </w:p>
    <w:tbl>
      <w:tblPr>
        <w:tblW w:w="0" w:type="auto"/>
        <w:tblLook w:val="04A0" w:firstRow="1" w:lastRow="0" w:firstColumn="1" w:lastColumn="0" w:noHBand="0" w:noVBand="1"/>
        <w:tblCaption w:val="Key practice points"/>
        <w:tblDescription w:val="Recommendations for who should carry out ongoing health surveillance"/>
      </w:tblPr>
      <w:tblGrid>
        <w:gridCol w:w="9016"/>
      </w:tblGrid>
      <w:tr w:rsidR="00781CB3" w14:paraId="2B04B1E1" w14:textId="77777777" w:rsidTr="002662B4">
        <w:tc>
          <w:tcPr>
            <w:tcW w:w="9016" w:type="dxa"/>
            <w:shd w:val="clear" w:color="auto" w:fill="FFFFFF" w:themeFill="accent6"/>
            <w:vAlign w:val="center"/>
          </w:tcPr>
          <w:p w14:paraId="162881B5" w14:textId="77777777" w:rsidR="00781CB3" w:rsidRPr="00111B01" w:rsidRDefault="00781CB3" w:rsidP="00EA6AE8">
            <w:pPr>
              <w:keepNext/>
              <w:keepLines/>
              <w:rPr>
                <w:rStyle w:val="GuidelineBoxHeading"/>
                <w:b w:val="0"/>
                <w:color w:val="5DB39B"/>
              </w:rPr>
            </w:pPr>
            <w:r w:rsidRPr="002D6603">
              <w:rPr>
                <w:noProof/>
              </w:rPr>
              <mc:AlternateContent>
                <mc:Choice Requires="wps">
                  <w:drawing>
                    <wp:anchor distT="0" distB="0" distL="114300" distR="114300" simplePos="0" relativeHeight="251658272" behindDoc="0" locked="0" layoutInCell="1" allowOverlap="1" wp14:anchorId="0C489976" wp14:editId="1474D592">
                      <wp:simplePos x="0" y="0"/>
                      <wp:positionH relativeFrom="column">
                        <wp:posOffset>1244600</wp:posOffset>
                      </wp:positionH>
                      <wp:positionV relativeFrom="paragraph">
                        <wp:posOffset>107950</wp:posOffset>
                      </wp:positionV>
                      <wp:extent cx="4357370" cy="0"/>
                      <wp:effectExtent l="0" t="19050" r="24130" b="19050"/>
                      <wp:wrapNone/>
                      <wp:docPr id="44" name="Straight Connector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57370" cy="0"/>
                              </a:xfrm>
                              <a:prstGeom prst="line">
                                <a:avLst/>
                              </a:prstGeom>
                              <a:ln w="28575">
                                <a:solidFill>
                                  <a:srgbClr val="5DB39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C01339" id="Straight Connector 44" o:spid="_x0000_s1026" alt="&quot;&quot;" style="position:absolute;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pt,8.5pt" to="441.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" strokecolor="#5db39b" strokeweight="2.25pt">
                      <v:stroke joinstyle="miter"/>
                    </v:line>
                  </w:pict>
                </mc:Fallback>
              </mc:AlternateContent>
            </w:r>
            <w:r w:rsidRPr="00111B01">
              <w:rPr>
                <w:rStyle w:val="GuidelineBoxHeading"/>
                <w:b w:val="0"/>
                <w:color w:val="5DB39B"/>
              </w:rPr>
              <w:t>Key practice points</w:t>
            </w:r>
          </w:p>
        </w:tc>
      </w:tr>
      <w:tr w:rsidR="00781CB3" w14:paraId="60C54DDA" w14:textId="77777777" w:rsidTr="002662B4">
        <w:tc>
          <w:tcPr>
            <w:tcW w:w="9016" w:type="dxa"/>
            <w:tcBorders>
              <w:bottom w:val="single" w:sz="24" w:space="0" w:color="65B7A0"/>
            </w:tcBorders>
            <w:vAlign w:val="center"/>
          </w:tcPr>
          <w:p w14:paraId="00202B75" w14:textId="77777777" w:rsidR="00781CB3" w:rsidRPr="00781CB3" w:rsidRDefault="00781CB3" w:rsidP="00EA6AE8">
            <w:pPr>
              <w:pStyle w:val="ListNumber"/>
              <w:keepNext/>
              <w:keepLines/>
              <w:rPr>
                <w:sz w:val="20"/>
                <w:szCs w:val="20"/>
              </w:rPr>
            </w:pPr>
            <w:r>
              <w:t>If the person is in an at-risk industry, t</w:t>
            </w:r>
            <w:r w:rsidRPr="009025DC">
              <w:t>he GP should maintain awareness of the</w:t>
            </w:r>
            <w:r>
              <w:t xml:space="preserve"> results of their</w:t>
            </w:r>
            <w:r w:rsidRPr="009025DC">
              <w:t xml:space="preserve"> patient’s ongoing health monitoring </w:t>
            </w:r>
            <w:r>
              <w:t>program</w:t>
            </w:r>
          </w:p>
          <w:p w14:paraId="6D2FE9F6" w14:textId="77777777" w:rsidR="00781CB3" w:rsidRDefault="00781CB3" w:rsidP="00EA6AE8">
            <w:pPr>
              <w:pStyle w:val="ListNumber"/>
              <w:keepNext/>
              <w:keepLines/>
            </w:pPr>
            <w:r w:rsidRPr="009D4C92">
              <w:t>If the person leaves an at-risk industry, the GP assumes the lead role</w:t>
            </w:r>
            <w:r>
              <w:t xml:space="preserve"> to carry out ongoing health surveillance. The GP should receive </w:t>
            </w:r>
            <w:r w:rsidRPr="009D4C92">
              <w:t>support</w:t>
            </w:r>
            <w:r>
              <w:t xml:space="preserve"> from </w:t>
            </w:r>
            <w:r w:rsidRPr="009D4C92">
              <w:t>any respiratory or occupational physician involved in the person’s care</w:t>
            </w:r>
            <w:r>
              <w:t>.</w:t>
            </w:r>
            <w:r w:rsidRPr="00C13CA2">
              <w:t xml:space="preserve"> With informed consent,</w:t>
            </w:r>
            <w:r>
              <w:t xml:space="preserve"> the medical practitioner previously responsible for health monitoring</w:t>
            </w:r>
            <w:r w:rsidRPr="00C13CA2">
              <w:t xml:space="preserve"> can share care plans and communicate with any treating medical practitioner involved in the worker’s continued health and wellbeing</w:t>
            </w:r>
          </w:p>
          <w:p w14:paraId="2422A94A" w14:textId="622F86FD" w:rsidR="00781CB3" w:rsidRPr="00B873A7" w:rsidRDefault="00781CB3" w:rsidP="00EA6AE8">
            <w:pPr>
              <w:pStyle w:val="ListNumber"/>
              <w:keepNext/>
              <w:keepLines/>
              <w:rPr>
                <w:rFonts w:cstheme="minorHAnsi"/>
                <w:sz w:val="20"/>
                <w:szCs w:val="20"/>
              </w:rPr>
            </w:pPr>
            <w:r w:rsidRPr="005D105B">
              <w:t>All p</w:t>
            </w:r>
            <w:r>
              <w:t>eople</w:t>
            </w:r>
            <w:r w:rsidRPr="005D105B">
              <w:t xml:space="preserve"> should continue to monitor their symptoms. If they have </w:t>
            </w:r>
            <w:r>
              <w:t xml:space="preserve">relevant </w:t>
            </w:r>
            <w:r w:rsidRPr="005D105B">
              <w:t>concerns, they should contact their GP or other suitably qualified medical practitioner involved in their care</w:t>
            </w:r>
          </w:p>
        </w:tc>
      </w:tr>
    </w:tbl>
    <w:p w14:paraId="269292BB" w14:textId="788090E0" w:rsidR="000A47EB" w:rsidRDefault="00EB5927" w:rsidP="00DF358B">
      <w:pPr>
        <w:pStyle w:val="BodyText"/>
      </w:pPr>
      <w:r w:rsidRPr="00EB5927">
        <w:t xml:space="preserve">The medical practitioner </w:t>
      </w:r>
      <w:r w:rsidR="003C5855">
        <w:t>responsible for</w:t>
      </w:r>
      <w:r w:rsidRPr="00EB5927">
        <w:t xml:space="preserve"> health monitoring will carry out or supervise any health monitoring activity for as long as they are engaged by the PCBU to do so</w:t>
      </w:r>
      <w:r>
        <w:t xml:space="preserve">. </w:t>
      </w:r>
      <w:r w:rsidR="007F69FE">
        <w:t>If the person leaves an at-risk industry, o</w:t>
      </w:r>
      <w:r w:rsidR="0014698A">
        <w:t xml:space="preserve">ngoing </w:t>
      </w:r>
      <w:r w:rsidR="00DD3A59">
        <w:t xml:space="preserve">health </w:t>
      </w:r>
      <w:r w:rsidR="0014698A">
        <w:t xml:space="preserve">surveillance should be carried out </w:t>
      </w:r>
      <w:r w:rsidR="00215754" w:rsidRPr="004B4642">
        <w:t>by the person’s GP</w:t>
      </w:r>
      <w:r w:rsidR="007F69FE">
        <w:t xml:space="preserve">. The GP should </w:t>
      </w:r>
      <w:r w:rsidR="00E91970">
        <w:t xml:space="preserve">continue to </w:t>
      </w:r>
      <w:r w:rsidR="007F69FE">
        <w:t>be supported by</w:t>
      </w:r>
      <w:r w:rsidR="0014698A">
        <w:t xml:space="preserve"> any respiratory or occupational physician involved in the p</w:t>
      </w:r>
      <w:r w:rsidR="00094199">
        <w:t>erson</w:t>
      </w:r>
      <w:r w:rsidR="0014698A">
        <w:t>’s care</w:t>
      </w:r>
      <w:r w:rsidR="00176E3B" w:rsidRPr="00E5102C">
        <w:t xml:space="preserve">. </w:t>
      </w:r>
      <w:r w:rsidR="007F69FE">
        <w:t>T</w:t>
      </w:r>
      <w:r w:rsidR="00176E3B" w:rsidRPr="00E5102C">
        <w:t xml:space="preserve">he nature of the </w:t>
      </w:r>
      <w:r w:rsidR="00E91970" w:rsidRPr="00E5102C">
        <w:t>follow-up,</w:t>
      </w:r>
      <w:r w:rsidR="00176E3B" w:rsidRPr="00E5102C">
        <w:t xml:space="preserve"> </w:t>
      </w:r>
      <w:r w:rsidR="007F69FE">
        <w:t xml:space="preserve">however, </w:t>
      </w:r>
      <w:r w:rsidR="00176E3B" w:rsidRPr="00E5102C">
        <w:t>will depend on</w:t>
      </w:r>
      <w:r w:rsidR="004D691C" w:rsidRPr="00E5102C">
        <w:t xml:space="preserve"> the </w:t>
      </w:r>
      <w:r w:rsidR="00630474">
        <w:t>person’s</w:t>
      </w:r>
      <w:r w:rsidR="000A47EB">
        <w:t>:</w:t>
      </w:r>
    </w:p>
    <w:p w14:paraId="5A52A2A7" w14:textId="4762B430" w:rsidR="000A47EB" w:rsidRPr="008A6CD8" w:rsidRDefault="00B5269A" w:rsidP="008F5018">
      <w:pPr>
        <w:pStyle w:val="ListBullet2"/>
      </w:pPr>
      <w:r w:rsidRPr="008A6CD8">
        <w:t>d</w:t>
      </w:r>
      <w:r w:rsidR="00176E3B" w:rsidRPr="008A6CD8">
        <w:t>isease status</w:t>
      </w:r>
      <w:r w:rsidR="00141F1B">
        <w:t>; or</w:t>
      </w:r>
    </w:p>
    <w:p w14:paraId="05C11817" w14:textId="21E64E28" w:rsidR="000A47EB" w:rsidRPr="008A6CD8" w:rsidRDefault="00B5269A" w:rsidP="008F5018">
      <w:pPr>
        <w:pStyle w:val="ListBullet2"/>
      </w:pPr>
      <w:r w:rsidRPr="008A6CD8">
        <w:t>p</w:t>
      </w:r>
      <w:r w:rsidR="00176E3B" w:rsidRPr="008A6CD8">
        <w:t>ersonal circumstances</w:t>
      </w:r>
      <w:r w:rsidR="00141F1B">
        <w:t>;</w:t>
      </w:r>
      <w:r w:rsidR="00176E3B" w:rsidRPr="008A6CD8">
        <w:t xml:space="preserve"> </w:t>
      </w:r>
      <w:r w:rsidR="00CA42ED" w:rsidRPr="008A6CD8">
        <w:t>or</w:t>
      </w:r>
    </w:p>
    <w:p w14:paraId="471D6564" w14:textId="5E1AB5A4" w:rsidR="000A47EB" w:rsidRPr="008A6CD8" w:rsidRDefault="00176E3B" w:rsidP="008F5018">
      <w:pPr>
        <w:pStyle w:val="ListBullet2"/>
      </w:pPr>
      <w:r w:rsidRPr="008A6CD8">
        <w:t>work status.</w:t>
      </w:r>
    </w:p>
    <w:p w14:paraId="7B5E36D4" w14:textId="67993417" w:rsidR="00C21A76" w:rsidRDefault="004A4BF7" w:rsidP="00C21A76">
      <w:pPr>
        <w:pStyle w:val="BodyText"/>
      </w:pPr>
      <w:r>
        <w:t>I</w:t>
      </w:r>
      <w:r w:rsidR="00D75325">
        <w:t xml:space="preserve">t is recommended that </w:t>
      </w:r>
      <w:r w:rsidR="00C21A76">
        <w:t>the</w:t>
      </w:r>
      <w:r w:rsidR="00DF0674">
        <w:t xml:space="preserve"> </w:t>
      </w:r>
      <w:r w:rsidR="00143CF4">
        <w:t>contact details</w:t>
      </w:r>
      <w:r w:rsidR="00C21A76">
        <w:t xml:space="preserve"> </w:t>
      </w:r>
      <w:r w:rsidR="00167DD6">
        <w:t xml:space="preserve">of the </w:t>
      </w:r>
      <w:r w:rsidR="009545AA">
        <w:rPr>
          <w:lang w:eastAsia="en-AU"/>
        </w:rPr>
        <w:t xml:space="preserve">medical practitioner responsible for health monitoring </w:t>
      </w:r>
      <w:r w:rsidR="00C21A76">
        <w:t xml:space="preserve">of a worksite should be available </w:t>
      </w:r>
      <w:r w:rsidR="00CC3DFD">
        <w:t xml:space="preserve">to other medical practitioners </w:t>
      </w:r>
      <w:r w:rsidR="00C21A76">
        <w:t xml:space="preserve">and maintained by </w:t>
      </w:r>
      <w:r w:rsidR="003B1B32">
        <w:t xml:space="preserve">a </w:t>
      </w:r>
      <w:r w:rsidR="00C21A76">
        <w:t xml:space="preserve">responsible regulator. With the </w:t>
      </w:r>
      <w:r w:rsidR="003B01D1">
        <w:t>p</w:t>
      </w:r>
      <w:r w:rsidR="00C7321B">
        <w:t>erson’s</w:t>
      </w:r>
      <w:r w:rsidR="00C21A76">
        <w:t xml:space="preserve"> consent, a GP </w:t>
      </w:r>
      <w:r w:rsidR="003B01D1">
        <w:t>is</w:t>
      </w:r>
      <w:r w:rsidR="00C21A76">
        <w:t xml:space="preserve"> then</w:t>
      </w:r>
      <w:r w:rsidR="003B01D1">
        <w:t xml:space="preserve"> able to</w:t>
      </w:r>
      <w:r w:rsidR="00C21A76">
        <w:t xml:space="preserve"> contact the relevant </w:t>
      </w:r>
      <w:r w:rsidR="00C33CD3">
        <w:rPr>
          <w:lang w:eastAsia="en-AU"/>
        </w:rPr>
        <w:t>medical practitioner responsible for health monitoring</w:t>
      </w:r>
      <w:r w:rsidR="00C21A76">
        <w:t xml:space="preserve"> for additional information</w:t>
      </w:r>
      <w:r w:rsidR="003B01D1">
        <w:t xml:space="preserve"> if needed</w:t>
      </w:r>
      <w:r w:rsidR="00D75325">
        <w:t>.</w:t>
      </w:r>
    </w:p>
    <w:p w14:paraId="3E1589DD" w14:textId="26F5562E" w:rsidR="00902407" w:rsidRPr="00923BD3" w:rsidRDefault="00CD6053" w:rsidP="00923BD3">
      <w:pPr>
        <w:pStyle w:val="BodyText"/>
      </w:pPr>
      <w:r>
        <w:t xml:space="preserve">The </w:t>
      </w:r>
      <w:r w:rsidR="002F755D">
        <w:t>w</w:t>
      </w:r>
      <w:r>
        <w:t xml:space="preserve">orkers’ </w:t>
      </w:r>
      <w:r w:rsidR="002F755D">
        <w:t>c</w:t>
      </w:r>
      <w:r>
        <w:t xml:space="preserve">ompensation insurer may be responsible for the costs associated with the assessment of an occupational illness or disease. </w:t>
      </w:r>
      <w:r w:rsidR="00902407">
        <w:t xml:space="preserve">If the GP becomes concerned about a possible </w:t>
      </w:r>
      <w:r w:rsidR="00B01965">
        <w:t>RCS</w:t>
      </w:r>
      <w:r w:rsidR="00902407">
        <w:t xml:space="preserve"> </w:t>
      </w:r>
      <w:r w:rsidR="002B0A98">
        <w:t xml:space="preserve">dust </w:t>
      </w:r>
      <w:r w:rsidR="00902407">
        <w:t xml:space="preserve">related disease developing </w:t>
      </w:r>
      <w:r w:rsidR="00456C91">
        <w:t>over</w:t>
      </w:r>
      <w:r w:rsidR="00902407">
        <w:t xml:space="preserve"> the course of health surveillance, they should follow their usual referral procedures to either a respiratory or occupational physician</w:t>
      </w:r>
      <w:r w:rsidR="00902407" w:rsidRPr="000978A8">
        <w:t xml:space="preserve"> </w:t>
      </w:r>
      <w:r w:rsidR="00902407">
        <w:t>and issue an associated worker’s compensation certificate indicating “known occupational silica dust exposure requires specialist assessment”. If known, the referral should identify the case reference number if the person was involved in any historic health screening activity.</w:t>
      </w:r>
    </w:p>
    <w:p w14:paraId="5B56BE8C" w14:textId="32EA07D8" w:rsidR="00902407" w:rsidRPr="00923BD3" w:rsidRDefault="00902407" w:rsidP="00923BD3">
      <w:pPr>
        <w:pStyle w:val="BodyText"/>
        <w:sectPr w:rsidR="00902407" w:rsidRPr="00923BD3" w:rsidSect="004F6D2D">
          <w:pgSz w:w="11906" w:h="16838"/>
          <w:pgMar w:top="1135" w:right="1440" w:bottom="1440" w:left="1440" w:header="567" w:footer="708" w:gutter="0"/>
          <w:cols w:space="708"/>
          <w:docGrid w:linePitch="360"/>
        </w:sectPr>
      </w:pPr>
      <w:r w:rsidRPr="00923BD3">
        <w:t xml:space="preserve">Issuing a worker’s compensation certificate </w:t>
      </w:r>
      <w:r w:rsidR="00A23D77" w:rsidRPr="00923BD3">
        <w:t xml:space="preserve">is </w:t>
      </w:r>
      <w:r w:rsidRPr="00923BD3">
        <w:t>associated with an escalation of the health surveillance activity</w:t>
      </w:r>
      <w:r w:rsidR="00A23D77" w:rsidRPr="00923BD3">
        <w:t>.</w:t>
      </w:r>
      <w:r w:rsidRPr="00923BD3">
        <w:t xml:space="preserve"> </w:t>
      </w:r>
      <w:r w:rsidR="00A23D77" w:rsidRPr="00923BD3">
        <w:t xml:space="preserve">This </w:t>
      </w:r>
      <w:r w:rsidRPr="00923BD3">
        <w:t xml:space="preserve">enables </w:t>
      </w:r>
      <w:r w:rsidR="00E7073B" w:rsidRPr="00923BD3">
        <w:t xml:space="preserve">case identification </w:t>
      </w:r>
      <w:r w:rsidRPr="00923BD3">
        <w:t xml:space="preserve">independent of </w:t>
      </w:r>
      <w:r w:rsidR="00A23D77" w:rsidRPr="00923BD3">
        <w:t xml:space="preserve">any </w:t>
      </w:r>
      <w:r w:rsidRPr="00923BD3">
        <w:t xml:space="preserve">current employment status. </w:t>
      </w:r>
    </w:p>
    <w:p w14:paraId="5818E867" w14:textId="4577A130" w:rsidR="00176E3B" w:rsidRDefault="00253094" w:rsidP="00AB360B">
      <w:pPr>
        <w:pStyle w:val="Heading2"/>
      </w:pPr>
      <w:bookmarkStart w:id="110" w:name="_Toc93591893"/>
      <w:r>
        <w:lastRenderedPageBreak/>
        <w:t>6</w:t>
      </w:r>
      <w:r w:rsidR="00CC3370">
        <w:t xml:space="preserve">. </w:t>
      </w:r>
      <w:r w:rsidR="00FF1718">
        <w:t>What are the n</w:t>
      </w:r>
      <w:r w:rsidR="002114F1">
        <w:t>otification</w:t>
      </w:r>
      <w:r w:rsidR="00A82949">
        <w:t xml:space="preserve"> </w:t>
      </w:r>
      <w:r w:rsidR="00FF1718">
        <w:t>r</w:t>
      </w:r>
      <w:r w:rsidR="00A82949">
        <w:t>equirements</w:t>
      </w:r>
      <w:r w:rsidR="00FF1718">
        <w:t>?</w:t>
      </w:r>
      <w:bookmarkEnd w:id="110"/>
    </w:p>
    <w:tbl>
      <w:tblPr>
        <w:tblW w:w="0" w:type="auto"/>
        <w:tblLook w:val="04A0" w:firstRow="1" w:lastRow="0" w:firstColumn="1" w:lastColumn="0" w:noHBand="0" w:noVBand="1"/>
        <w:tblCaption w:val="Key practice points"/>
        <w:tblDescription w:val="Describes the recommendations for what are the notifaction requirements of silicosis"/>
      </w:tblPr>
      <w:tblGrid>
        <w:gridCol w:w="9016"/>
      </w:tblGrid>
      <w:tr w:rsidR="00186F8B" w14:paraId="6C402FA7" w14:textId="77777777" w:rsidTr="00F976B6">
        <w:tc>
          <w:tcPr>
            <w:tcW w:w="9016" w:type="dxa"/>
            <w:shd w:val="clear" w:color="auto" w:fill="FFFFFF" w:themeFill="accent6"/>
            <w:vAlign w:val="center"/>
          </w:tcPr>
          <w:p w14:paraId="27B8812C" w14:textId="5C8FB71F" w:rsidR="00186F8B" w:rsidRPr="00111B01" w:rsidRDefault="009F0AD8" w:rsidP="00D46121">
            <w:pPr>
              <w:rPr>
                <w:rStyle w:val="GuidelineBoxHeading"/>
                <w:b w:val="0"/>
                <w:color w:val="5DB39B"/>
              </w:rPr>
            </w:pPr>
            <w:r w:rsidRPr="002D6603">
              <w:rPr>
                <w:noProof/>
              </w:rPr>
              <mc:AlternateContent>
                <mc:Choice Requires="wps">
                  <w:drawing>
                    <wp:anchor distT="0" distB="0" distL="114300" distR="114300" simplePos="0" relativeHeight="251658255" behindDoc="0" locked="0" layoutInCell="1" allowOverlap="1" wp14:anchorId="65C2EE71" wp14:editId="14E41B8A">
                      <wp:simplePos x="0" y="0"/>
                      <wp:positionH relativeFrom="column">
                        <wp:posOffset>1244600</wp:posOffset>
                      </wp:positionH>
                      <wp:positionV relativeFrom="paragraph">
                        <wp:posOffset>93980</wp:posOffset>
                      </wp:positionV>
                      <wp:extent cx="4357370" cy="0"/>
                      <wp:effectExtent l="0" t="19050" r="24130" b="19050"/>
                      <wp:wrapNone/>
                      <wp:docPr id="54" name="Straight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57370" cy="0"/>
                              </a:xfrm>
                              <a:prstGeom prst="line">
                                <a:avLst/>
                              </a:prstGeom>
                              <a:ln w="28575">
                                <a:solidFill>
                                  <a:srgbClr val="5DB39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60C2DE" id="Straight Connector 54" o:spid="_x0000_s1026" alt="&quot;&quot;" style="position:absolute;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pt,7.4pt" to="441.1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" strokecolor="#5db39b" strokeweight="2.25pt">
                      <v:stroke joinstyle="miter"/>
                    </v:line>
                  </w:pict>
                </mc:Fallback>
              </mc:AlternateContent>
            </w:r>
            <w:r w:rsidR="00520968" w:rsidRPr="00111B01">
              <w:rPr>
                <w:rStyle w:val="GuidelineBoxHeading"/>
                <w:b w:val="0"/>
                <w:color w:val="5DB39B"/>
              </w:rPr>
              <w:t xml:space="preserve">Key </w:t>
            </w:r>
            <w:r w:rsidR="00EB36F0" w:rsidRPr="00111B01">
              <w:rPr>
                <w:rStyle w:val="GuidelineBoxHeading"/>
                <w:b w:val="0"/>
                <w:color w:val="5DB39B"/>
              </w:rPr>
              <w:t>p</w:t>
            </w:r>
            <w:r w:rsidR="00520968" w:rsidRPr="00111B01">
              <w:rPr>
                <w:rStyle w:val="GuidelineBoxHeading"/>
                <w:b w:val="0"/>
                <w:color w:val="5DB39B"/>
              </w:rPr>
              <w:t xml:space="preserve">ractice </w:t>
            </w:r>
            <w:r w:rsidR="00EB36F0" w:rsidRPr="00111B01">
              <w:rPr>
                <w:rStyle w:val="GuidelineBoxHeading"/>
                <w:b w:val="0"/>
                <w:color w:val="5DB39B"/>
              </w:rPr>
              <w:t>p</w:t>
            </w:r>
            <w:r w:rsidR="00520968" w:rsidRPr="00111B01">
              <w:rPr>
                <w:rStyle w:val="GuidelineBoxHeading"/>
                <w:b w:val="0"/>
                <w:color w:val="5DB39B"/>
              </w:rPr>
              <w:t>oints</w:t>
            </w:r>
          </w:p>
        </w:tc>
      </w:tr>
      <w:tr w:rsidR="00520968" w14:paraId="249AE98A" w14:textId="77777777" w:rsidTr="00C446AD">
        <w:tc>
          <w:tcPr>
            <w:tcW w:w="9016" w:type="dxa"/>
            <w:tcBorders>
              <w:bottom w:val="single" w:sz="24" w:space="0" w:color="65B7A0"/>
            </w:tcBorders>
            <w:vAlign w:val="center"/>
          </w:tcPr>
          <w:p w14:paraId="62B1B37E" w14:textId="125BF4E7" w:rsidR="00520968" w:rsidRPr="00B873A7" w:rsidRDefault="00520968" w:rsidP="00EC25FB">
            <w:pPr>
              <w:pStyle w:val="ListNumber"/>
            </w:pPr>
            <w:r w:rsidRPr="00B873A7">
              <w:t xml:space="preserve">A summary of findings, management plan and a background description of the scheme should be provided to the </w:t>
            </w:r>
            <w:r w:rsidR="00094199">
              <w:t>person</w:t>
            </w:r>
            <w:r w:rsidRPr="00B873A7">
              <w:t xml:space="preserve">, and with </w:t>
            </w:r>
            <w:r w:rsidR="003619FF" w:rsidRPr="00B873A7">
              <w:t xml:space="preserve">informed </w:t>
            </w:r>
            <w:r w:rsidRPr="00B873A7">
              <w:t>consent to their GP</w:t>
            </w:r>
            <w:r w:rsidR="00F53345" w:rsidRPr="00B873A7">
              <w:t xml:space="preserve"> and </w:t>
            </w:r>
            <w:r w:rsidR="00A066E8">
              <w:t xml:space="preserve">the </w:t>
            </w:r>
            <w:r w:rsidR="00A066E8">
              <w:rPr>
                <w:lang w:eastAsia="en-AU"/>
              </w:rPr>
              <w:t>medical practitioner responsible for health monitoring</w:t>
            </w:r>
            <w:r w:rsidRPr="00B873A7">
              <w:t>.</w:t>
            </w:r>
            <w:r w:rsidR="00931E94" w:rsidRPr="00B873A7">
              <w:t xml:space="preserve"> </w:t>
            </w:r>
            <w:r w:rsidR="00022AEC" w:rsidRPr="00B873A7">
              <w:t>If available and with informed consent,</w:t>
            </w:r>
            <w:r w:rsidR="00387824">
              <w:t xml:space="preserve"> su</w:t>
            </w:r>
            <w:r w:rsidR="00375C99">
              <w:t>ch information should be uploaded on</w:t>
            </w:r>
            <w:r w:rsidR="00022AEC" w:rsidRPr="00B873A7">
              <w:t>to the person’s My Health Record</w:t>
            </w:r>
          </w:p>
          <w:p w14:paraId="5FCE9613" w14:textId="2225D634" w:rsidR="00EC25FB" w:rsidRDefault="00EC25FB" w:rsidP="00EC25FB">
            <w:pPr>
              <w:pStyle w:val="ListNumber"/>
            </w:pPr>
            <w:r>
              <w:t xml:space="preserve">Notify the local registry (if available) about all cases of silica-associated disease or follow </w:t>
            </w:r>
            <w:r w:rsidR="00F71D7B">
              <w:t xml:space="preserve">the </w:t>
            </w:r>
            <w:r>
              <w:t>requirements for your state or territory</w:t>
            </w:r>
          </w:p>
          <w:p w14:paraId="43E43390" w14:textId="13CEF7C4" w:rsidR="000701E5" w:rsidRPr="00B873A7" w:rsidRDefault="000701E5" w:rsidP="00EC25FB">
            <w:pPr>
              <w:pStyle w:val="ListNumber"/>
              <w:rPr>
                <w:rFonts w:cstheme="minorHAnsi"/>
                <w:sz w:val="20"/>
                <w:szCs w:val="20"/>
              </w:rPr>
            </w:pPr>
            <w:r w:rsidRPr="00B873A7">
              <w:t xml:space="preserve">Once </w:t>
            </w:r>
            <w:r w:rsidR="00F623B5" w:rsidRPr="00B873A7">
              <w:t>established, notify and submit up to date data to the National Occupational Respiratory Disease Registry (with informed consent) about all cases of silica-associated disease in Australia</w:t>
            </w:r>
          </w:p>
        </w:tc>
      </w:tr>
    </w:tbl>
    <w:p w14:paraId="330916B3" w14:textId="327E52BB" w:rsidR="002A20C4" w:rsidRDefault="002A20C4" w:rsidP="002A20C4">
      <w:pPr>
        <w:pStyle w:val="BodyText"/>
      </w:pPr>
      <w:r>
        <w:t xml:space="preserve">With </w:t>
      </w:r>
      <w:r w:rsidR="003619FF">
        <w:t>informed</w:t>
      </w:r>
      <w:r>
        <w:t xml:space="preserve"> consent, professional ethics </w:t>
      </w:r>
      <w:r w:rsidR="00456C91">
        <w:t>requires</w:t>
      </w:r>
      <w:r>
        <w:t xml:space="preserve"> that any medical practitioner conducting health surveillance, if not the treating GP, provide a report to the </w:t>
      </w:r>
      <w:r w:rsidRPr="00852B73">
        <w:t>worker</w:t>
      </w:r>
      <w:r>
        <w:t>,</w:t>
      </w:r>
      <w:r w:rsidRPr="00852B73">
        <w:t xml:space="preserve"> </w:t>
      </w:r>
      <w:r>
        <w:t xml:space="preserve">their GP and the supervising health monitoring </w:t>
      </w:r>
      <w:r w:rsidR="000E0E31">
        <w:t>medical practitioner</w:t>
      </w:r>
      <w:r>
        <w:t xml:space="preserve"> for the worker’s</w:t>
      </w:r>
      <w:r w:rsidR="00F76C77">
        <w:t xml:space="preserve"> PCBU </w:t>
      </w:r>
      <w:r w:rsidR="00C61D0A">
        <w:fldChar w:fldCharType="begin"/>
      </w:r>
      <w:r w:rsidR="004B7D92">
        <w:instrText xml:space="preserve"> ADDIN EN.CITE &lt;EndNote&gt;&lt;Cite&gt;&lt;Author&gt;WorkSafe Victoria&lt;/Author&gt;&lt;Year&gt;2020&lt;/Year&gt;&lt;RecNum&gt;66&lt;/RecNum&gt;&lt;DisplayText&gt;(54)&lt;/DisplayText&gt;&lt;record&gt;&lt;rec-number&gt;66&lt;/rec-number&gt;&lt;foreign-keys&gt;&lt;key app="EN" db-id="x5sfepsex5xp9xe0007vepxndxda5e92atas" timestamp="1617077981"&gt;66&lt;/key&gt;&lt;/foreign-keys&gt;&lt;ref-type name="Web Page"&gt;12&lt;/ref-type&gt;&lt;contributors&gt;&lt;authors&gt;&lt;author&gt;WorkSafe Victoria, &lt;/author&gt;&lt;/authors&gt;&lt;/contributors&gt;&lt;titles&gt;&lt;title&gt;Health monitoring&lt;/title&gt;&lt;/titles&gt;&lt;dates&gt;&lt;year&gt;2020&lt;/year&gt;&lt;/dates&gt;&lt;urls&gt;&lt;related-urls&gt;&lt;url&gt;https://www.worksafe.vic.gov.au/resources/health-monitoring&lt;/url&gt;&lt;/related-urls&gt;&lt;/urls&gt;&lt;custom1&gt;3 March&lt;/custom1&gt;&lt;custom2&gt;2021&lt;/custom2&gt;&lt;/record&gt;&lt;/Cite&gt;&lt;/EndNote&gt;</w:instrText>
      </w:r>
      <w:r w:rsidR="00C61D0A">
        <w:fldChar w:fldCharType="separate"/>
      </w:r>
      <w:r w:rsidR="004B7D92">
        <w:rPr>
          <w:noProof/>
        </w:rPr>
        <w:t>(54)</w:t>
      </w:r>
      <w:r w:rsidR="00C61D0A">
        <w:fldChar w:fldCharType="end"/>
      </w:r>
      <w:r w:rsidR="0008744D">
        <w:t>.</w:t>
      </w:r>
    </w:p>
    <w:p w14:paraId="0BFBC9C8" w14:textId="1E6592BE" w:rsidR="002A20C4" w:rsidRPr="007967B1" w:rsidRDefault="002A20C4" w:rsidP="002A20C4">
      <w:pPr>
        <w:pStyle w:val="BodyText"/>
      </w:pPr>
      <w:r>
        <w:t xml:space="preserve">In </w:t>
      </w:r>
      <w:r w:rsidRPr="007967B1">
        <w:t>some states and territories, specialist medical practitioners who have diagnosed an individual</w:t>
      </w:r>
      <w:r>
        <w:t xml:space="preserve"> </w:t>
      </w:r>
      <w:r w:rsidRPr="007967B1">
        <w:t>with an occupational dust lung disease are obligated to notify</w:t>
      </w:r>
      <w:r w:rsidR="00514FAE">
        <w:t xml:space="preserve"> their local</w:t>
      </w:r>
      <w:r w:rsidRPr="007967B1">
        <w:t xml:space="preserve"> authorities</w:t>
      </w:r>
      <w:r>
        <w:t xml:space="preserve">. Queensland, for example </w:t>
      </w:r>
      <w:r w:rsidRPr="007967B1">
        <w:t>has</w:t>
      </w:r>
      <w:r>
        <w:t xml:space="preserve"> </w:t>
      </w:r>
      <w:r w:rsidRPr="007967B1">
        <w:t xml:space="preserve">established </w:t>
      </w:r>
      <w:r>
        <w:t xml:space="preserve">a </w:t>
      </w:r>
      <w:r w:rsidRPr="007967B1">
        <w:t>Notifiable Dust Lung Disease Register</w:t>
      </w:r>
      <w:r>
        <w:t xml:space="preserve"> </w:t>
      </w:r>
      <w:r>
        <w:fldChar w:fldCharType="begin"/>
      </w:r>
      <w:r w:rsidR="004B7D92">
        <w:instrText xml:space="preserve"> ADDIN EN.CITE &lt;EndNote&gt;&lt;Cite&gt;&lt;Author&gt;Queensland Health&lt;/Author&gt;&lt;Year&gt;2020&lt;/Year&gt;&lt;RecNum&gt;57&lt;/RecNum&gt;&lt;DisplayText&gt;(82)&lt;/DisplayText&gt;&lt;record&gt;&lt;rec-number&gt;57&lt;/rec-number&gt;&lt;foreign-keys&gt;&lt;key app="EN" db-id="x5sfepsex5xp9xe0007vepxndxda5e92atas" timestamp="1615801235"&gt;57&lt;/key&gt;&lt;/foreign-keys&gt;&lt;ref-type name="Web Page"&gt;12&lt;/ref-type&gt;&lt;contributors&gt;&lt;authors&gt;&lt;author&gt;Queensland Health,&lt;/author&gt;&lt;/authors&gt;&lt;/contributors&gt;&lt;titles&gt;&lt;title&gt;Notifiable dust lung disease register&lt;/title&gt;&lt;/titles&gt;&lt;dates&gt;&lt;year&gt;2020&lt;/year&gt;&lt;/dates&gt;&lt;publisher&gt;Queensland Government&lt;/publisher&gt;&lt;urls&gt;&lt;related-urls&gt;&lt;url&gt;https://www.health.qld.gov.au/public-health/industry-environment/dust-lung-disease-register &lt;/url&gt;&lt;/related-urls&gt;&lt;/urls&gt;&lt;custom1&gt;15 March&lt;/custom1&gt;&lt;custom2&gt;2021&lt;/custom2&gt;&lt;/record&gt;&lt;/Cite&gt;&lt;/EndNote&gt;</w:instrText>
      </w:r>
      <w:r>
        <w:fldChar w:fldCharType="separate"/>
      </w:r>
      <w:r w:rsidR="004B7D92">
        <w:rPr>
          <w:noProof/>
        </w:rPr>
        <w:t>(82)</w:t>
      </w:r>
      <w:r>
        <w:fldChar w:fldCharType="end"/>
      </w:r>
      <w:r w:rsidRPr="007967B1">
        <w:t>.</w:t>
      </w:r>
      <w:r w:rsidR="00941CF8">
        <w:t xml:space="preserve"> Medical practitioners in New South Wales</w:t>
      </w:r>
      <w:r w:rsidR="00610AAE">
        <w:t xml:space="preserve"> </w:t>
      </w:r>
      <w:r w:rsidR="00941CF8">
        <w:t xml:space="preserve">must also </w:t>
      </w:r>
      <w:r w:rsidR="00175B7C">
        <w:t xml:space="preserve">notify </w:t>
      </w:r>
      <w:r w:rsidR="00C6161B">
        <w:t>N</w:t>
      </w:r>
      <w:r w:rsidR="00610AAE">
        <w:t>ew South Wales</w:t>
      </w:r>
      <w:r w:rsidR="00C6161B">
        <w:t xml:space="preserve"> Health when they diagnose a case of silicosis</w:t>
      </w:r>
      <w:r w:rsidR="00BE4CDB">
        <w:t xml:space="preserve"> </w:t>
      </w:r>
      <w:r w:rsidR="00047645">
        <w:fldChar w:fldCharType="begin"/>
      </w:r>
      <w:r w:rsidR="004B7D92">
        <w:instrText xml:space="preserve"> ADDIN EN.CITE &lt;EndNote&gt;&lt;Cite ExcludeYear="1"&gt;&lt;Author&gt;SafeWork New South Wales Government&lt;/Author&gt;&lt;RecNum&gt;102&lt;/RecNum&gt;&lt;DisplayText&gt;(83)&lt;/DisplayText&gt;&lt;record&gt;&lt;rec-number&gt;102&lt;/rec-number&gt;&lt;foreign-keys&gt;&lt;key app="EN" db-id="x5sfepsex5xp9xe0007vepxndxda5e92atas" timestamp="1635911797"&gt;102&lt;/key&gt;&lt;/foreign-keys&gt;&lt;ref-type name="Web Page"&gt;12&lt;/ref-type&gt;&lt;contributors&gt;&lt;authors&gt;&lt;author&gt;SafeWork New South Wales Government,&lt;/author&gt;&lt;/authors&gt;&lt;/contributors&gt;&lt;titles&gt;&lt;title&gt;Notification of silicosis diganosis &lt;/title&gt;&lt;/titles&gt;&lt;dates&gt;&lt;/dates&gt;&lt;urls&gt;&lt;related-urls&gt;&lt;url&gt;https://www.safework.nsw.gov.au/legal-obligations/medical-practitioners-obligation-to-notify-of-a-disease/notificationofsilicosis&lt;/url&gt;&lt;/related-urls&gt;&lt;/urls&gt;&lt;custom1&gt;3 November&lt;/custom1&gt;&lt;custom2&gt;2021&lt;/custom2&gt;&lt;/record&gt;&lt;/Cite&gt;&lt;/EndNote&gt;</w:instrText>
      </w:r>
      <w:r w:rsidR="00047645">
        <w:fldChar w:fldCharType="separate"/>
      </w:r>
      <w:r w:rsidR="004B7D92">
        <w:rPr>
          <w:noProof/>
        </w:rPr>
        <w:t>(83)</w:t>
      </w:r>
      <w:r w:rsidR="00047645">
        <w:fldChar w:fldCharType="end"/>
      </w:r>
      <w:r w:rsidR="00BE4CDB">
        <w:t>.</w:t>
      </w:r>
    </w:p>
    <w:p w14:paraId="5578C403" w14:textId="40A8151C" w:rsidR="002A20C4" w:rsidRDefault="002A20C4" w:rsidP="002A20C4">
      <w:pPr>
        <w:pStyle w:val="BodyText"/>
        <w:rPr>
          <w:lang w:val="en"/>
        </w:rPr>
      </w:pPr>
      <w:r w:rsidRPr="007967B1">
        <w:t xml:space="preserve">In other states, such as Victoria, Monash University </w:t>
      </w:r>
      <w:r w:rsidRPr="007967B1">
        <w:rPr>
          <w:lang w:val="en"/>
        </w:rPr>
        <w:t>has been commissioned by WorkSafe Victoria to undertake research into assessment of silica</w:t>
      </w:r>
      <w:r>
        <w:rPr>
          <w:lang w:val="en"/>
        </w:rPr>
        <w:t>-associated</w:t>
      </w:r>
      <w:r w:rsidRPr="007967B1">
        <w:rPr>
          <w:lang w:val="en"/>
        </w:rPr>
        <w:t xml:space="preserve"> lung disease.</w:t>
      </w:r>
    </w:p>
    <w:p w14:paraId="07299B5C" w14:textId="4036646C" w:rsidR="002A20C4" w:rsidRPr="00AE2C14" w:rsidRDefault="00742ED6" w:rsidP="00D46121">
      <w:r w:rsidRPr="001B191A">
        <w:rPr>
          <w:noProof/>
        </w:rPr>
        <mc:AlternateContent>
          <mc:Choice Requires="wps">
            <w:drawing>
              <wp:anchor distT="0" distB="0" distL="114300" distR="114300" simplePos="0" relativeHeight="251658263" behindDoc="0" locked="0" layoutInCell="1" allowOverlap="1" wp14:anchorId="44B9AE56" wp14:editId="028CAC4E">
                <wp:simplePos x="0" y="0"/>
                <wp:positionH relativeFrom="column">
                  <wp:posOffset>-938151</wp:posOffset>
                </wp:positionH>
                <wp:positionV relativeFrom="page">
                  <wp:posOffset>5450774</wp:posOffset>
                </wp:positionV>
                <wp:extent cx="7828280" cy="5238255"/>
                <wp:effectExtent l="0" t="0" r="1270" b="635"/>
                <wp:wrapNone/>
                <wp:docPr id="24" name="Right Tri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28280" cy="5238255"/>
                        </a:xfrm>
                        <a:prstGeom prst="rtTriangle">
                          <a:avLst/>
                        </a:prstGeom>
                        <a:solidFill>
                          <a:schemeClr val="accent5">
                            <a:lumMod val="85000"/>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23665" id="Right Triangle 24" o:spid="_x0000_s1026" type="#_x0000_t6" alt="&quot;&quot;" style="position:absolute;margin-left:-73.85pt;margin-top:429.2pt;width:616.4pt;height:412.4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" fillcolor="#d8d8d8 [2728]" stroked="f" strokeweight="1pt">
                <v:fill opacity="20303f"/>
                <w10:wrap anchory="page"/>
              </v:shape>
            </w:pict>
          </mc:Fallback>
        </mc:AlternateContent>
      </w:r>
      <w:r w:rsidRPr="001B191A">
        <w:rPr>
          <w:noProof/>
        </w:rPr>
        <mc:AlternateContent>
          <mc:Choice Requires="wps">
            <w:drawing>
              <wp:anchor distT="0" distB="0" distL="114300" distR="114300" simplePos="0" relativeHeight="251658264" behindDoc="0" locked="0" layoutInCell="1" allowOverlap="1" wp14:anchorId="223E83BC" wp14:editId="60727C45">
                <wp:simplePos x="0" y="0"/>
                <wp:positionH relativeFrom="column">
                  <wp:posOffset>-961902</wp:posOffset>
                </wp:positionH>
                <wp:positionV relativeFrom="page">
                  <wp:posOffset>8395855</wp:posOffset>
                </wp:positionV>
                <wp:extent cx="7648575" cy="2273464"/>
                <wp:effectExtent l="0" t="0" r="9525" b="0"/>
                <wp:wrapNone/>
                <wp:docPr id="33" name="Right Tri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V="1">
                          <a:off x="0" y="0"/>
                          <a:ext cx="7648575" cy="2273464"/>
                        </a:xfrm>
                        <a:prstGeom prst="rtTriangle">
                          <a:avLst/>
                        </a:prstGeom>
                        <a:solidFill>
                          <a:schemeClr val="bg2">
                            <a:lumMod val="75000"/>
                            <a:alpha val="6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3CC6C" id="Right Triangle 33" o:spid="_x0000_s1026" type="#_x0000_t6" alt="&quot;&quot;" style="position:absolute;margin-left:-75.75pt;margin-top:661.1pt;width:602.25pt;height:179pt;rotation:180;flip: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" fillcolor="#aeaaaa [2414]" stroked="f" strokeweight="1pt">
                <v:fill opacity="43176f"/>
                <w10:wrap anchory="page"/>
              </v:shape>
            </w:pict>
          </mc:Fallback>
        </mc:AlternateContent>
      </w:r>
      <w:r w:rsidR="007335D9" w:rsidRPr="007335D9">
        <w:t>The National Occupational Respiratory Disease Registry is expected to be operational in late 2022. Once operational, silicosis is expected to be mandatory to notify and other occupationally caused respiratory diseases will be voluntary to notify.</w:t>
      </w:r>
      <w:r w:rsidR="002A20C4" w:rsidRPr="00AE2C14">
        <w:br w:type="page"/>
      </w:r>
    </w:p>
    <w:p w14:paraId="536192E6" w14:textId="77777777" w:rsidR="004716B3" w:rsidRDefault="004716B3" w:rsidP="00D46121">
      <w:pPr>
        <w:sectPr w:rsidR="004716B3" w:rsidSect="004F6D2D">
          <w:pgSz w:w="11906" w:h="16838"/>
          <w:pgMar w:top="1135" w:right="1440" w:bottom="1440" w:left="1440" w:header="567" w:footer="708" w:gutter="0"/>
          <w:cols w:space="708"/>
          <w:docGrid w:linePitch="360"/>
        </w:sectPr>
      </w:pPr>
    </w:p>
    <w:p w14:paraId="15D3B683" w14:textId="289069CD" w:rsidR="009030CD" w:rsidRDefault="009030CD" w:rsidP="009030CD">
      <w:pPr>
        <w:pStyle w:val="BodyText"/>
      </w:pPr>
    </w:p>
    <w:p w14:paraId="7B6EA077" w14:textId="34345297" w:rsidR="009030CD" w:rsidRPr="00B56441" w:rsidRDefault="00D1136B" w:rsidP="00D1136B">
      <w:pPr>
        <w:pStyle w:val="StyleHeadingsectionBackground1Centered"/>
        <w:spacing w:before="960"/>
      </w:pPr>
      <w:bookmarkStart w:id="111" w:name="_Toc93591894"/>
      <w:r w:rsidRPr="006C76A1">
        <w:rPr>
          <w:noProof/>
          <w:lang w:eastAsia="en-AU"/>
        </w:rPr>
        <w:drawing>
          <wp:anchor distT="0" distB="0" distL="114300" distR="114300" simplePos="0" relativeHeight="251658281" behindDoc="1" locked="0" layoutInCell="1" allowOverlap="1" wp14:anchorId="57AC921F" wp14:editId="7E3AD7E0">
            <wp:simplePos x="0" y="0"/>
            <wp:positionH relativeFrom="margin">
              <wp:posOffset>-1249154</wp:posOffset>
            </wp:positionH>
            <wp:positionV relativeFrom="page">
              <wp:posOffset>3228975</wp:posOffset>
            </wp:positionV>
            <wp:extent cx="8413200" cy="7560000"/>
            <wp:effectExtent l="0" t="0" r="6985" b="3175"/>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13200" cy="7560000"/>
                    </a:xfrm>
                    <a:prstGeom prst="rect">
                      <a:avLst/>
                    </a:prstGeom>
                    <a:noFill/>
                  </pic:spPr>
                </pic:pic>
              </a:graphicData>
            </a:graphic>
            <wp14:sizeRelH relativeFrom="page">
              <wp14:pctWidth>0</wp14:pctWidth>
            </wp14:sizeRelH>
            <wp14:sizeRelV relativeFrom="page">
              <wp14:pctHeight>0</wp14:pctHeight>
            </wp14:sizeRelV>
          </wp:anchor>
        </w:drawing>
      </w:r>
      <w:r w:rsidR="009030CD" w:rsidRPr="00B56441">
        <w:t>Appendices</w:t>
      </w:r>
      <w:bookmarkEnd w:id="111"/>
    </w:p>
    <w:p w14:paraId="34D36826" w14:textId="5C5540CD" w:rsidR="00195FE4" w:rsidRDefault="00195FE4" w:rsidP="00D058F2">
      <w:pPr>
        <w:pStyle w:val="Heading3"/>
      </w:pPr>
      <w:bookmarkStart w:id="112" w:name="_Appendix_A"/>
      <w:bookmarkStart w:id="113" w:name="AppendixA"/>
      <w:bookmarkStart w:id="114" w:name="_Toc93591895"/>
      <w:bookmarkEnd w:id="112"/>
      <w:r>
        <w:lastRenderedPageBreak/>
        <w:t>Appendix A</w:t>
      </w:r>
      <w:bookmarkEnd w:id="113"/>
      <w:r w:rsidR="00235511">
        <w:t xml:space="preserve">: </w:t>
      </w:r>
      <w:r w:rsidR="00235511" w:rsidRPr="006C0224">
        <w:t>Exposure</w:t>
      </w:r>
      <w:r w:rsidR="00A73356">
        <w:t xml:space="preserve"> </w:t>
      </w:r>
      <w:r w:rsidR="00CB52B5">
        <w:t>risk</w:t>
      </w:r>
      <w:r w:rsidR="00235511" w:rsidRPr="006C0224">
        <w:t xml:space="preserve"> </w:t>
      </w:r>
      <w:r w:rsidR="0011196E">
        <w:t>matrix</w:t>
      </w:r>
      <w:bookmarkEnd w:id="114"/>
    </w:p>
    <w:p w14:paraId="0A1B10A5" w14:textId="6FF839A4" w:rsidR="009D100E" w:rsidRPr="009D100E" w:rsidRDefault="00FA0E33" w:rsidP="00D46121">
      <w:r>
        <w:rPr>
          <w:noProof/>
        </w:rPr>
        <w:drawing>
          <wp:inline distT="0" distB="0" distL="0" distR="0" wp14:anchorId="20C83800" wp14:editId="0271FF6F">
            <wp:extent cx="5731510" cy="7863098"/>
            <wp:effectExtent l="0" t="0" r="2540" b="5080"/>
            <wp:docPr id="1" name="Picture 1" descr="Exposure risk matrix to identify a persons exposure dos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posure risk matrix to identify a persons exposure dose level"/>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7863098"/>
                    </a:xfrm>
                    <a:prstGeom prst="rect">
                      <a:avLst/>
                    </a:prstGeom>
                    <a:noFill/>
                  </pic:spPr>
                </pic:pic>
              </a:graphicData>
            </a:graphic>
          </wp:inline>
        </w:drawing>
      </w:r>
    </w:p>
    <w:p w14:paraId="1D15660E" w14:textId="1A093369" w:rsidR="00E74D41" w:rsidRPr="0095136D" w:rsidRDefault="00E74D41" w:rsidP="00E74D41">
      <w:pPr>
        <w:pStyle w:val="TableFigNotes18"/>
      </w:pPr>
      <w:r>
        <w:t xml:space="preserve">1. </w:t>
      </w:r>
      <w:r>
        <w:fldChar w:fldCharType="begin"/>
      </w:r>
      <w:r w:rsidR="004B7D92">
        <w:instrText xml:space="preserve"> ADDIN EN.CITE &lt;EndNote&gt;&lt;Cite AuthorYear="1"&gt;&lt;Author&gt;Monash University Centre for Occupational &amp;amp; Environmental Health (MonCOEH)&lt;/Author&gt;&lt;Year&gt;2020&lt;/Year&gt;&lt;RecNum&gt;63&lt;/RecNum&gt;&lt;DisplayText&gt;Monash University Centre for Occupational &amp;amp; Environmental Health (MonCOEH) (79)&lt;/DisplayText&gt;&lt;record&gt;&lt;rec-number&gt;63&lt;/rec-number&gt;&lt;foreign-keys&gt;&lt;key app="EN" db-id="x5sfepsex5xp9xe0007vepxndxda5e92atas" timestamp="1616968483"&gt;63&lt;/key&gt;&lt;/foreign-keys&gt;&lt;ref-type name="Web Page"&gt;12&lt;/ref-type&gt;&lt;contributors&gt;&lt;authors&gt;&lt;author&gt;Monash University Centre for Occupational &amp;amp; Environmental Health (MonCOEH),&lt;/author&gt;&lt;/authors&gt;&lt;/contributors&gt;&lt;titles&gt;&lt;title&gt;Silica-associated lung disease health screening research: Phase one final report to WorkSafe Victoria &lt;/title&gt;&lt;/titles&gt;&lt;dates&gt;&lt;year&gt;2020&lt;/year&gt;&lt;/dates&gt;&lt;urls&gt;&lt;related-urls&gt;&lt;url&gt;https://www.monash.edu/medicine/sphpm/coeh/research/silica-associated-lung-disease-projects&lt;/url&gt;&lt;/related-urls&gt;&lt;/urls&gt;&lt;custom1&gt;2 July&lt;/custom1&gt;&lt;custom2&gt;2021&lt;/custom2&gt;&lt;/record&gt;&lt;/Cite&gt;&lt;/EndNote&gt;</w:instrText>
      </w:r>
      <w:r>
        <w:fldChar w:fldCharType="separate"/>
      </w:r>
      <w:r w:rsidR="004B7D92">
        <w:rPr>
          <w:noProof/>
        </w:rPr>
        <w:t>Monash University Centre for Occupational &amp; Environmental Health (MonCOEH) (79)</w:t>
      </w:r>
      <w:r>
        <w:fldChar w:fldCharType="end"/>
      </w:r>
      <w:r>
        <w:t xml:space="preserve">; 2. </w:t>
      </w:r>
      <w:r>
        <w:fldChar w:fldCharType="begin"/>
      </w:r>
      <w:r w:rsidR="004B7D92">
        <w:instrText xml:space="preserve"> ADDIN EN.CITE &lt;EndNote&gt;&lt;Cite AuthorYear="1"&gt;&lt;Author&gt;Hoy&lt;/Author&gt;&lt;Year&gt;2021&lt;/Year&gt;&lt;RecNum&gt;62&lt;/RecNum&gt;&lt;DisplayText&gt;Hoy, Glass (80)&lt;/DisplayText&gt;&lt;record&gt;&lt;rec-number&gt;62&lt;/rec-number&gt;&lt;foreign-keys&gt;&lt;key app="EN" db-id="x5sfepsex5xp9xe0007vepxndxda5e92atas" timestamp="1616968325"&gt;62&lt;/key&gt;&lt;/foreign-keys&gt;&lt;ref-type name="Journal Article"&gt;17&lt;/ref-type&gt;&lt;contributors&gt;&lt;authors&gt;&lt;author&gt;Hoy, Ryan F&lt;/author&gt;&lt;author&gt;Glass, Deborah C&lt;/author&gt;&lt;author&gt;Dimitriadis, Christina&lt;/author&gt;&lt;author&gt;Hansen, Jessy&lt;/author&gt;&lt;author&gt;Hore-Lacy, Fiona&lt;/author&gt;&lt;author&gt;Sim, Malcolm R&lt;/author&gt;&lt;/authors&gt;&lt;/contributors&gt;&lt;titles&gt;&lt;title&gt;Identification of early-stage silicosis through health screening of stone benchtop industry workers in Victoria, Australia&lt;/title&gt;&lt;secondary-title&gt;Occupational and Environmental Medicine&lt;/secondary-title&gt;&lt;/titles&gt;&lt;periodical&gt;&lt;full-title&gt;Occupational and environmental medicine&lt;/full-title&gt;&lt;/periodical&gt;&lt;pages&gt;296-302&lt;/pages&gt;&lt;volume&gt;78&lt;/volume&gt;&lt;number&gt;4&lt;/number&gt;&lt;dates&gt;&lt;year&gt;2021&lt;/year&gt;&lt;/dates&gt;&lt;isbn&gt;1351-0711&lt;/isbn&gt;&lt;urls&gt;&lt;/urls&gt;&lt;/record&gt;&lt;/Cite&gt;&lt;/EndNote&gt;</w:instrText>
      </w:r>
      <w:r>
        <w:fldChar w:fldCharType="separate"/>
      </w:r>
      <w:r w:rsidR="004B7D92">
        <w:rPr>
          <w:noProof/>
        </w:rPr>
        <w:t>Hoy, Glass (80)</w:t>
      </w:r>
      <w:r>
        <w:fldChar w:fldCharType="end"/>
      </w:r>
      <w:r>
        <w:t xml:space="preserve">; 3. </w:t>
      </w:r>
      <w:r>
        <w:fldChar w:fldCharType="begin"/>
      </w:r>
      <w:r w:rsidR="005C6A22">
        <w:instrText xml:space="preserve"> ADDIN EN.CITE &lt;EndNote&gt;&lt;Cite AuthorYear="1"&gt;&lt;Author&gt;WorkSafe Queensland Government&lt;/Author&gt;&lt;Year&gt;2020&lt;/Year&gt;&lt;RecNum&gt;15&lt;/RecNum&gt;&lt;DisplayText&gt;WorkSafe Queensland Government (16)&lt;/DisplayText&gt;&lt;record&gt;&lt;rec-number&gt;15&lt;/rec-number&gt;&lt;foreign-keys&gt;&lt;key app="EN" db-id="x5sfepsex5xp9xe0007vepxndxda5e92atas" timestamp="1615502120"&gt;15&lt;/key&gt;&lt;/foreign-keys&gt;&lt;ref-type name="Web Page"&gt;12&lt;/ref-type&gt;&lt;contributors&gt;&lt;authors&gt;&lt;author&gt;WorkSafe Queensland Government,&lt;/author&gt;&lt;/authors&gt;&lt;/contributors&gt;&lt;titles&gt;&lt;title&gt;Silicosis: Workcover screening outcomes &lt;/title&gt;&lt;/titles&gt;&lt;dates&gt;&lt;year&gt;2020&lt;/year&gt;&lt;/dates&gt;&lt;urls&gt;&lt;related-urls&gt;&lt;url&gt;https://www.worksafe.qld.gov.au/claims-and-insurance/work-related-injuries/types-of-injury-or-illness/work-related-respiratory-diseases/silicosis&lt;/url&gt;&lt;/related-urls&gt;&lt;/urls&gt;&lt;custom1&gt;12 March&lt;/custom1&gt;&lt;custom2&gt;2020&lt;/custom2&gt;&lt;/record&gt;&lt;/Cite&gt;&lt;/EndNote&gt;</w:instrText>
      </w:r>
      <w:r>
        <w:fldChar w:fldCharType="separate"/>
      </w:r>
      <w:r w:rsidR="005C6A22">
        <w:rPr>
          <w:noProof/>
        </w:rPr>
        <w:t>WorkSafe Queensland Government (16)</w:t>
      </w:r>
      <w:r>
        <w:fldChar w:fldCharType="end"/>
      </w:r>
      <w:r>
        <w:t xml:space="preserve">; 4. </w:t>
      </w:r>
      <w:r>
        <w:fldChar w:fldCharType="begin"/>
      </w:r>
      <w:r w:rsidR="004B7D92">
        <w:instrText xml:space="preserve"> ADDIN EN.CITE &lt;EndNote&gt;&lt;Cite ExcludeYear="1" AuthorYear="1"&gt;&lt;Author&gt;Government of South Australia&lt;/Author&gt;&lt;RecNum&gt;78&lt;/RecNum&gt;&lt;DisplayText&gt;Government of South Australia (84)&lt;/DisplayText&gt;&lt;record&gt;&lt;rec-number&gt;78&lt;/rec-number&gt;&lt;foreign-keys&gt;&lt;key app="EN" db-id="x5sfepsex5xp9xe0007vepxndxda5e92atas" timestamp="1625183804"&gt;78&lt;/key&gt;&lt;/foreign-keys&gt;&lt;ref-type name="Web Page"&gt;12&lt;/ref-type&gt;&lt;contributors&gt;&lt;authors&gt;&lt;author&gt;Government of South Australia, &lt;/author&gt;&lt;/authors&gt;&lt;/contributors&gt;&lt;titles&gt;&lt;title&gt;Silicosis health screening program: Baseline findings – September 2020&lt;/title&gt;&lt;/titles&gt;&lt;dates&gt;&lt;/dates&gt;&lt;urls&gt;&lt;related-urls&gt;&lt;url&gt;https://www.safework.sa.gov.au/workplaces/chemicals-substances-and-explosives/documents/Silicosis-Health-Screening-Program-Baseline-Findings.pdf&lt;/url&gt;&lt;/related-urls&gt;&lt;/urls&gt;&lt;custom1&gt;2 July&lt;/custom1&gt;&lt;custom2&gt;2021&lt;/custom2&gt;&lt;/record&gt;&lt;/Cite&gt;&lt;/EndNote&gt;</w:instrText>
      </w:r>
      <w:r>
        <w:fldChar w:fldCharType="separate"/>
      </w:r>
      <w:r w:rsidR="004B7D92">
        <w:rPr>
          <w:noProof/>
        </w:rPr>
        <w:t>Government of South Australia (84)</w:t>
      </w:r>
      <w:r>
        <w:fldChar w:fldCharType="end"/>
      </w:r>
    </w:p>
    <w:p w14:paraId="6CC5C7B8" w14:textId="7EB33F06" w:rsidR="00E74D41" w:rsidRPr="00E74D41" w:rsidRDefault="00E74D41" w:rsidP="00D46121">
      <w:pPr>
        <w:sectPr w:rsidR="00E74D41" w:rsidRPr="00E74D41" w:rsidSect="004F6D2D">
          <w:pgSz w:w="11906" w:h="16838"/>
          <w:pgMar w:top="1135" w:right="1440" w:bottom="1440" w:left="1440" w:header="567" w:footer="708" w:gutter="0"/>
          <w:cols w:space="708"/>
          <w:docGrid w:linePitch="360"/>
        </w:sectPr>
      </w:pPr>
    </w:p>
    <w:p w14:paraId="40146F11" w14:textId="4B46A222" w:rsidR="00562416" w:rsidRDefault="00B3443E" w:rsidP="00D058F2">
      <w:pPr>
        <w:pStyle w:val="Heading3"/>
      </w:pPr>
      <w:bookmarkStart w:id="115" w:name="AppendixB"/>
      <w:bookmarkStart w:id="116" w:name="_Toc93591896"/>
      <w:r>
        <w:rPr>
          <w:noProof/>
          <w:lang w:eastAsia="en-AU"/>
        </w:rPr>
        <w:lastRenderedPageBreak/>
        <w:drawing>
          <wp:anchor distT="0" distB="0" distL="114300" distR="114300" simplePos="0" relativeHeight="251658273" behindDoc="1" locked="0" layoutInCell="1" allowOverlap="1" wp14:anchorId="138A12C0" wp14:editId="1EE63EB6">
            <wp:simplePos x="0" y="0"/>
            <wp:positionH relativeFrom="column">
              <wp:posOffset>-222250</wp:posOffset>
            </wp:positionH>
            <wp:positionV relativeFrom="paragraph">
              <wp:posOffset>645326</wp:posOffset>
            </wp:positionV>
            <wp:extent cx="6224472" cy="9000000"/>
            <wp:effectExtent l="0" t="0" r="5080" b="0"/>
            <wp:wrapNone/>
            <wp:docPr id="49" name="Picture 49" descr="Shared decision making tool for patients and medical practiti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red decision making tool for patients and medical practitioners"/>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6224472" cy="90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6B3">
        <w:t>App</w:t>
      </w:r>
      <w:r w:rsidR="0064234F">
        <w:t xml:space="preserve">endix </w:t>
      </w:r>
      <w:r w:rsidR="00195FE4">
        <w:t>B</w:t>
      </w:r>
      <w:bookmarkEnd w:id="115"/>
      <w:r w:rsidR="006C0224">
        <w:t>:</w:t>
      </w:r>
      <w:r w:rsidR="002659ED">
        <w:t xml:space="preserve"> </w:t>
      </w:r>
      <w:r w:rsidR="006C0224" w:rsidRPr="006C0224">
        <w:t>Shared</w:t>
      </w:r>
      <w:r w:rsidR="003E5CAF">
        <w:t xml:space="preserve"> </w:t>
      </w:r>
      <w:r w:rsidR="006C0224" w:rsidRPr="006C0224">
        <w:t>decision</w:t>
      </w:r>
      <w:r w:rsidR="00BB1F22">
        <w:t>-</w:t>
      </w:r>
      <w:r w:rsidR="006C0224" w:rsidRPr="006C0224">
        <w:t>making tool</w:t>
      </w:r>
      <w:r w:rsidR="00A10A4D">
        <w:t xml:space="preserve"> for patients and medical practitioners</w:t>
      </w:r>
      <w:bookmarkEnd w:id="116"/>
    </w:p>
    <w:p w14:paraId="29F29764" w14:textId="326532F8" w:rsidR="008A7415" w:rsidRDefault="00B94234" w:rsidP="00D46121">
      <w:r>
        <w:rPr>
          <w:noProof/>
          <w:lang w:eastAsia="en-AU"/>
        </w:rPr>
        <w:lastRenderedPageBreak/>
        <w:drawing>
          <wp:anchor distT="0" distB="0" distL="114300" distR="114300" simplePos="0" relativeHeight="251658282" behindDoc="0" locked="0" layoutInCell="1" allowOverlap="1" wp14:anchorId="022BFE54" wp14:editId="4FC06D05">
            <wp:simplePos x="0" y="0"/>
            <wp:positionH relativeFrom="margin">
              <wp:posOffset>4445</wp:posOffset>
            </wp:positionH>
            <wp:positionV relativeFrom="margin">
              <wp:posOffset>556260</wp:posOffset>
            </wp:positionV>
            <wp:extent cx="5909945" cy="8668385"/>
            <wp:effectExtent l="0" t="0" r="0" b="0"/>
            <wp:wrapSquare wrapText="bothSides"/>
            <wp:docPr id="14" name="Picture 14" descr="Shared decision making tool for patients and medical practiti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red decision making tool for patients and medical practitioners"/>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5909945" cy="8668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7415">
        <w:br w:type="page"/>
      </w:r>
    </w:p>
    <w:p w14:paraId="24914987" w14:textId="61325331" w:rsidR="00D545FB" w:rsidRDefault="00D545FB" w:rsidP="00D058F2">
      <w:pPr>
        <w:pStyle w:val="Heading3"/>
      </w:pPr>
      <w:bookmarkStart w:id="117" w:name="AppendixC"/>
      <w:bookmarkStart w:id="118" w:name="_Toc79315908"/>
      <w:bookmarkStart w:id="119" w:name="_Toc93591897"/>
      <w:r>
        <w:lastRenderedPageBreak/>
        <w:t>Appendix C</w:t>
      </w:r>
      <w:bookmarkEnd w:id="117"/>
      <w:r>
        <w:t xml:space="preserve">: </w:t>
      </w:r>
      <w:r w:rsidR="00E80E3A">
        <w:t xml:space="preserve">Modified </w:t>
      </w:r>
      <w:r>
        <w:t xml:space="preserve">MRC </w:t>
      </w:r>
      <w:r w:rsidR="003942A9">
        <w:t xml:space="preserve">Respiratory </w:t>
      </w:r>
      <w:r>
        <w:t>Questionnaire</w:t>
      </w:r>
      <w:bookmarkEnd w:id="118"/>
      <w:bookmarkEnd w:id="119"/>
    </w:p>
    <w:p w14:paraId="79ACA618" w14:textId="43018B14" w:rsidR="00C21B85" w:rsidRPr="00C21B85" w:rsidRDefault="00B46D77" w:rsidP="00C21B85">
      <w:r>
        <w:t xml:space="preserve">Source: </w:t>
      </w:r>
      <w:r w:rsidR="000D7F78">
        <w:t xml:space="preserve">Used with the permission of the Medical Research Council </w:t>
      </w:r>
      <w:r w:rsidR="00D02A2A">
        <w:fldChar w:fldCharType="begin"/>
      </w:r>
      <w:r w:rsidR="004B7D92">
        <w:instrText xml:space="preserve"> ADDIN EN.CITE &lt;EndNote&gt;&lt;Cite&gt;&lt;Author&gt;Medical Research Council (MRC)&lt;/Author&gt;&lt;Year&gt;2021&lt;/Year&gt;&lt;RecNum&gt;72&lt;/RecNum&gt;&lt;DisplayText&gt;(59)&lt;/DisplayText&gt;&lt;record&gt;&lt;rec-number&gt;72&lt;/rec-number&gt;&lt;foreign-keys&gt;&lt;key app="EN" db-id="x5sfepsex5xp9xe0007vepxndxda5e92atas" timestamp="1621242758"&gt;72&lt;/key&gt;&lt;/foreign-keys&gt;&lt;ref-type name="Web Page"&gt;12&lt;/ref-type&gt;&lt;contributors&gt;&lt;authors&gt;&lt;author&gt;Medical Research Council (MRC), &lt;/author&gt;&lt;/authors&gt;&lt;/contributors&gt;&lt;titles&gt;&lt;title&gt;MRC dyspnoea scale / MRC breathlessness scale&lt;/title&gt;&lt;/titles&gt;&lt;dates&gt;&lt;year&gt;2021&lt;/year&gt;&lt;/dates&gt;&lt;urls&gt;&lt;related-urls&gt;&lt;url&gt;https://mrc.ukri.org/research/facilities-and-resources-for-researchers/mrc-scales/mrc-dyspnoea-scale-mrc-breathlessness-scale/&lt;/url&gt;&lt;/related-urls&gt;&lt;/urls&gt;&lt;custom1&gt;17 March&lt;/custom1&gt;&lt;custom2&gt;2021&lt;/custom2&gt;&lt;/record&gt;&lt;/Cite&gt;&lt;/EndNote&gt;</w:instrText>
      </w:r>
      <w:r w:rsidR="00D02A2A">
        <w:fldChar w:fldCharType="separate"/>
      </w:r>
      <w:r w:rsidR="004B7D92">
        <w:rPr>
          <w:noProof/>
        </w:rPr>
        <w:t>(59)</w:t>
      </w:r>
      <w:r w:rsidR="00D02A2A">
        <w:fldChar w:fldCharType="end"/>
      </w:r>
      <w:r w:rsidR="00D02A2A">
        <w:br/>
        <w:t>N</w:t>
      </w:r>
      <w:r w:rsidR="000D7F78">
        <w:t xml:space="preserve">ote: </w:t>
      </w:r>
      <w:r w:rsidR="00D02A2A">
        <w:t>O</w:t>
      </w:r>
      <w:r w:rsidR="000D7F78">
        <w:t>riginal has been re-typeset, with no changes</w:t>
      </w:r>
    </w:p>
    <w:p w14:paraId="3CE5B25C" w14:textId="77777777" w:rsidR="00C21B85" w:rsidRDefault="00C21B85" w:rsidP="001171EB">
      <w:pPr>
        <w:pStyle w:val="Pic"/>
      </w:pPr>
      <w:r>
        <w:rPr>
          <w:noProof/>
        </w:rPr>
        <w:drawing>
          <wp:inline distT="0" distB="0" distL="0" distR="0" wp14:anchorId="510D7DD5" wp14:editId="53BA6B44">
            <wp:extent cx="5074920" cy="7559675"/>
            <wp:effectExtent l="19050" t="19050" r="11430" b="22225"/>
            <wp:docPr id="15" name="Picture 15" descr="MRC Respiratory Questionnaire for use by physici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RC Respiratory Questionnaire for use by physicians "/>
                    <pic:cNvPicPr/>
                  </pic:nvPicPr>
                  <pic:blipFill>
                    <a:blip r:embed="rId69">
                      <a:extLst>
                        <a:ext uri="{28A0092B-C50C-407E-A947-70E740481C1C}">
                          <a14:useLocalDpi xmlns:a14="http://schemas.microsoft.com/office/drawing/2010/main" val="0"/>
                        </a:ext>
                      </a:extLst>
                    </a:blip>
                    <a:stretch>
                      <a:fillRect/>
                    </a:stretch>
                  </pic:blipFill>
                  <pic:spPr>
                    <a:xfrm>
                      <a:off x="0" y="0"/>
                      <a:ext cx="5074920" cy="7559675"/>
                    </a:xfrm>
                    <a:prstGeom prst="rect">
                      <a:avLst/>
                    </a:prstGeom>
                    <a:ln w="6350" cap="sq">
                      <a:solidFill>
                        <a:srgbClr val="000000"/>
                      </a:solidFill>
                      <a:miter lim="800000"/>
                    </a:ln>
                    <a:effectLst/>
                  </pic:spPr>
                </pic:pic>
              </a:graphicData>
            </a:graphic>
          </wp:inline>
        </w:drawing>
      </w:r>
    </w:p>
    <w:p w14:paraId="52F8374E" w14:textId="2658C152" w:rsidR="00C21B85" w:rsidRDefault="00C21B85">
      <w:pPr>
        <w:rPr>
          <w:rFonts w:ascii="Calibri" w:eastAsia="Calibri" w:hAnsi="Calibri" w:cs="Calibri"/>
          <w:sz w:val="16"/>
          <w:szCs w:val="20"/>
        </w:rPr>
      </w:pPr>
      <w:r>
        <w:br w:type="page"/>
      </w:r>
    </w:p>
    <w:p w14:paraId="35FD3A7C" w14:textId="77777777" w:rsidR="00C21B85" w:rsidRDefault="00C21B85" w:rsidP="00002CAF">
      <w:pPr>
        <w:pStyle w:val="TableFigNotes18"/>
      </w:pPr>
    </w:p>
    <w:p w14:paraId="7631DCE1" w14:textId="77777777" w:rsidR="004B72DF" w:rsidRPr="004B72DF" w:rsidRDefault="004B72DF" w:rsidP="004B72DF">
      <w:pPr>
        <w:pStyle w:val="BodyText"/>
      </w:pPr>
    </w:p>
    <w:p w14:paraId="176E9AE8" w14:textId="77777777" w:rsidR="00C21B85" w:rsidRDefault="00C21B85" w:rsidP="001171EB">
      <w:pPr>
        <w:pStyle w:val="Pic"/>
      </w:pPr>
      <w:r w:rsidRPr="00A6171E">
        <w:rPr>
          <w:noProof/>
        </w:rPr>
        <w:drawing>
          <wp:inline distT="0" distB="0" distL="0" distR="0" wp14:anchorId="7D6DF561" wp14:editId="724D0DA7">
            <wp:extent cx="5246370" cy="7559675"/>
            <wp:effectExtent l="19050" t="19050" r="11430" b="22225"/>
            <wp:docPr id="20" name="Picture 20" descr="MRC Respiratory Questionnaire for use by physici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RC Respiratory Questionnaire for use by physicians "/>
                    <pic:cNvPicPr/>
                  </pic:nvPicPr>
                  <pic:blipFill>
                    <a:blip r:embed="rId70">
                      <a:extLst>
                        <a:ext uri="{28A0092B-C50C-407E-A947-70E740481C1C}">
                          <a14:useLocalDpi xmlns:a14="http://schemas.microsoft.com/office/drawing/2010/main" val="0"/>
                        </a:ext>
                      </a:extLst>
                    </a:blip>
                    <a:stretch>
                      <a:fillRect/>
                    </a:stretch>
                  </pic:blipFill>
                  <pic:spPr>
                    <a:xfrm>
                      <a:off x="0" y="0"/>
                      <a:ext cx="5246370" cy="7559675"/>
                    </a:xfrm>
                    <a:prstGeom prst="rect">
                      <a:avLst/>
                    </a:prstGeom>
                    <a:ln w="6350" cap="sq">
                      <a:solidFill>
                        <a:srgbClr val="000000"/>
                      </a:solidFill>
                      <a:miter lim="800000"/>
                    </a:ln>
                    <a:effectLst/>
                  </pic:spPr>
                </pic:pic>
              </a:graphicData>
            </a:graphic>
          </wp:inline>
        </w:drawing>
      </w:r>
    </w:p>
    <w:p w14:paraId="2687B1A9" w14:textId="1F211194" w:rsidR="001171EB" w:rsidRDefault="00C21B85">
      <w:pPr>
        <w:rPr>
          <w:rFonts w:ascii="Calibri" w:eastAsia="Calibri" w:hAnsi="Calibri" w:cs="Calibri"/>
          <w:sz w:val="16"/>
          <w:szCs w:val="20"/>
        </w:rPr>
      </w:pPr>
      <w:r>
        <w:br w:type="page"/>
      </w:r>
    </w:p>
    <w:p w14:paraId="09397B85" w14:textId="46CF666A" w:rsidR="00C21B85" w:rsidRDefault="00C21B85" w:rsidP="001171EB">
      <w:pPr>
        <w:pStyle w:val="TableFigNotes18"/>
      </w:pPr>
    </w:p>
    <w:p w14:paraId="2910A6D8" w14:textId="77777777" w:rsidR="00C21B85" w:rsidRDefault="00C21B85" w:rsidP="004B72DF">
      <w:pPr>
        <w:pStyle w:val="BodyText"/>
      </w:pPr>
    </w:p>
    <w:p w14:paraId="63C83A5F" w14:textId="12DCF0AB" w:rsidR="001171EB" w:rsidRDefault="001171EB" w:rsidP="001171EB">
      <w:pPr>
        <w:pStyle w:val="Pic"/>
      </w:pPr>
      <w:r w:rsidRPr="00FB5662">
        <w:rPr>
          <w:noProof/>
        </w:rPr>
        <w:drawing>
          <wp:inline distT="0" distB="0" distL="0" distR="0" wp14:anchorId="410995F4" wp14:editId="27CA9692">
            <wp:extent cx="5297072" cy="7560000"/>
            <wp:effectExtent l="19050" t="19050" r="18415" b="22225"/>
            <wp:docPr id="12" name="Picture 12" descr="MRC Respiratory Questionnaire for use by physici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RC Respiratory Questionnaire for use by physicians "/>
                    <pic:cNvPicPr/>
                  </pic:nvPicPr>
                  <pic:blipFill>
                    <a:blip r:embed="rId71">
                      <a:extLst>
                        <a:ext uri="{28A0092B-C50C-407E-A947-70E740481C1C}">
                          <a14:useLocalDpi xmlns:a14="http://schemas.microsoft.com/office/drawing/2010/main" val="0"/>
                        </a:ext>
                      </a:extLst>
                    </a:blip>
                    <a:stretch>
                      <a:fillRect/>
                    </a:stretch>
                  </pic:blipFill>
                  <pic:spPr>
                    <a:xfrm>
                      <a:off x="0" y="0"/>
                      <a:ext cx="5297072" cy="7560000"/>
                    </a:xfrm>
                    <a:prstGeom prst="rect">
                      <a:avLst/>
                    </a:prstGeom>
                    <a:ln w="6350">
                      <a:solidFill>
                        <a:schemeClr val="accent4">
                          <a:lumMod val="50000"/>
                        </a:schemeClr>
                      </a:solidFill>
                    </a:ln>
                  </pic:spPr>
                </pic:pic>
              </a:graphicData>
            </a:graphic>
          </wp:inline>
        </w:drawing>
      </w:r>
    </w:p>
    <w:p w14:paraId="4816303D" w14:textId="16456D2E" w:rsidR="001171EB" w:rsidRDefault="001171EB">
      <w:pPr>
        <w:rPr>
          <w:rFonts w:ascii="Calibri" w:eastAsia="Calibri" w:hAnsi="Calibri" w:cs="Calibri"/>
          <w:sz w:val="16"/>
          <w:szCs w:val="20"/>
        </w:rPr>
      </w:pPr>
      <w:r>
        <w:br w:type="page"/>
      </w:r>
    </w:p>
    <w:p w14:paraId="007A2919" w14:textId="79B1D9DB" w:rsidR="001171EB" w:rsidRDefault="001171EB" w:rsidP="001171EB">
      <w:pPr>
        <w:pStyle w:val="TableFigNotes18"/>
      </w:pPr>
    </w:p>
    <w:p w14:paraId="106E394B" w14:textId="77777777" w:rsidR="004B72DF" w:rsidRPr="004B72DF" w:rsidRDefault="004B72DF" w:rsidP="004B72DF">
      <w:pPr>
        <w:pStyle w:val="BodyText"/>
      </w:pPr>
    </w:p>
    <w:p w14:paraId="27497059" w14:textId="36FF92AE" w:rsidR="00D545FB" w:rsidRPr="000E6856" w:rsidRDefault="001171EB" w:rsidP="001171EB">
      <w:pPr>
        <w:pStyle w:val="Pic"/>
      </w:pPr>
      <w:r w:rsidRPr="007E12AF">
        <w:rPr>
          <w:noProof/>
        </w:rPr>
        <w:drawing>
          <wp:inline distT="0" distB="0" distL="0" distR="0" wp14:anchorId="797F7B6B" wp14:editId="7E213503">
            <wp:extent cx="5164455" cy="7559675"/>
            <wp:effectExtent l="19050" t="19050" r="17145" b="22225"/>
            <wp:docPr id="30" name="Picture 30" descr="MRC Respiratory Questionnaire for use by physici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RC Respiratory Questionnaire for use by physicians "/>
                    <pic:cNvPicPr/>
                  </pic:nvPicPr>
                  <pic:blipFill>
                    <a:blip r:embed="rId72">
                      <a:extLst>
                        <a:ext uri="{28A0092B-C50C-407E-A947-70E740481C1C}">
                          <a14:useLocalDpi xmlns:a14="http://schemas.microsoft.com/office/drawing/2010/main" val="0"/>
                        </a:ext>
                      </a:extLst>
                    </a:blip>
                    <a:stretch>
                      <a:fillRect/>
                    </a:stretch>
                  </pic:blipFill>
                  <pic:spPr>
                    <a:xfrm>
                      <a:off x="0" y="0"/>
                      <a:ext cx="5164455" cy="7559675"/>
                    </a:xfrm>
                    <a:prstGeom prst="rect">
                      <a:avLst/>
                    </a:prstGeom>
                    <a:ln w="6350">
                      <a:solidFill>
                        <a:schemeClr val="accent4">
                          <a:lumMod val="50000"/>
                        </a:schemeClr>
                      </a:solidFill>
                    </a:ln>
                  </pic:spPr>
                </pic:pic>
              </a:graphicData>
            </a:graphic>
          </wp:inline>
        </w:drawing>
      </w:r>
    </w:p>
    <w:p w14:paraId="4E0EFC65" w14:textId="77777777" w:rsidR="004B72DF" w:rsidRPr="004B72DF" w:rsidRDefault="004B72DF" w:rsidP="004B72DF">
      <w:pPr>
        <w:pStyle w:val="TableFigNotes18"/>
      </w:pPr>
    </w:p>
    <w:p w14:paraId="051B14C1" w14:textId="7AF7D9EC" w:rsidR="001171EB" w:rsidRDefault="001171EB">
      <w:pPr>
        <w:rPr>
          <w:rFonts w:ascii="Calibri" w:eastAsia="Calibri" w:hAnsi="Calibri" w:cs="Calibri"/>
          <w:sz w:val="16"/>
          <w:szCs w:val="20"/>
        </w:rPr>
      </w:pPr>
      <w:r>
        <w:br w:type="page"/>
      </w:r>
    </w:p>
    <w:p w14:paraId="4767D7A1" w14:textId="471D9AF1" w:rsidR="00D545FB" w:rsidRDefault="00D545FB" w:rsidP="00D058F2">
      <w:pPr>
        <w:pStyle w:val="Heading3"/>
      </w:pPr>
      <w:bookmarkStart w:id="120" w:name="AppendixD"/>
      <w:bookmarkStart w:id="121" w:name="_Toc79315909"/>
      <w:bookmarkStart w:id="122" w:name="_Toc93591898"/>
      <w:r>
        <w:lastRenderedPageBreak/>
        <w:t>Appendix D</w:t>
      </w:r>
      <w:bookmarkEnd w:id="120"/>
      <w:r>
        <w:t>: Modified MRC dyspnoea scale</w:t>
      </w:r>
      <w:bookmarkEnd w:id="121"/>
      <w:bookmarkEnd w:id="122"/>
    </w:p>
    <w:p w14:paraId="75C81865" w14:textId="77777777" w:rsidR="00D545FB" w:rsidRPr="00442C63" w:rsidRDefault="00D545FB" w:rsidP="00D46121"/>
    <w:tbl>
      <w:tblPr>
        <w:tblW w:w="0" w:type="auto"/>
        <w:tblLook w:val="04A0" w:firstRow="1" w:lastRow="0" w:firstColumn="1" w:lastColumn="0" w:noHBand="0" w:noVBand="1"/>
      </w:tblPr>
      <w:tblGrid>
        <w:gridCol w:w="1273"/>
        <w:gridCol w:w="570"/>
        <w:gridCol w:w="7183"/>
      </w:tblGrid>
      <w:tr w:rsidR="00D545FB" w14:paraId="7BCB6C4B" w14:textId="77777777" w:rsidTr="00D44DDB">
        <w:tc>
          <w:tcPr>
            <w:tcW w:w="1273" w:type="dxa"/>
            <w:vMerge w:val="restart"/>
            <w:vAlign w:val="center"/>
          </w:tcPr>
          <w:p w14:paraId="185CE3E3" w14:textId="77777777" w:rsidR="00D545FB" w:rsidRDefault="00D545FB" w:rsidP="00857546">
            <w:pPr>
              <w:pStyle w:val="BodyText"/>
              <w:rPr>
                <w:lang w:val="en-US"/>
              </w:rPr>
            </w:pPr>
            <w:r>
              <w:rPr>
                <w:lang w:val="en-US"/>
              </w:rPr>
              <w:t>Grade</w:t>
            </w:r>
          </w:p>
        </w:tc>
        <w:tc>
          <w:tcPr>
            <w:tcW w:w="570" w:type="dxa"/>
          </w:tcPr>
          <w:p w14:paraId="3E9F456B" w14:textId="77777777" w:rsidR="00D545FB" w:rsidRPr="00EA6AE8" w:rsidRDefault="00D545FB" w:rsidP="00857546">
            <w:pPr>
              <w:pStyle w:val="Tabletext"/>
            </w:pPr>
            <w:r w:rsidRPr="00EA6AE8">
              <w:t>0</w:t>
            </w:r>
          </w:p>
        </w:tc>
        <w:tc>
          <w:tcPr>
            <w:tcW w:w="7183" w:type="dxa"/>
          </w:tcPr>
          <w:p w14:paraId="7F36FE6C" w14:textId="77777777" w:rsidR="00D545FB" w:rsidRPr="00EA6AE8" w:rsidRDefault="00D545FB" w:rsidP="00857546">
            <w:pPr>
              <w:pStyle w:val="Tabletext"/>
            </w:pPr>
            <w:r w:rsidRPr="00EA6AE8">
              <w:t>“I only get breathless with strenuous exercise”</w:t>
            </w:r>
          </w:p>
        </w:tc>
      </w:tr>
      <w:tr w:rsidR="00D545FB" w14:paraId="3C9B5636" w14:textId="77777777" w:rsidTr="00D44DDB">
        <w:tc>
          <w:tcPr>
            <w:tcW w:w="1273" w:type="dxa"/>
            <w:vMerge/>
          </w:tcPr>
          <w:p w14:paraId="46066B36" w14:textId="77777777" w:rsidR="00D545FB" w:rsidRDefault="00D545FB" w:rsidP="00857546">
            <w:pPr>
              <w:pStyle w:val="Tabletext"/>
              <w:rPr>
                <w:lang w:val="en-US"/>
              </w:rPr>
            </w:pPr>
          </w:p>
        </w:tc>
        <w:tc>
          <w:tcPr>
            <w:tcW w:w="570" w:type="dxa"/>
          </w:tcPr>
          <w:p w14:paraId="7F4BDB18" w14:textId="77777777" w:rsidR="00D545FB" w:rsidRPr="00331087" w:rsidRDefault="00D545FB" w:rsidP="00857546">
            <w:pPr>
              <w:pStyle w:val="Tabletext"/>
              <w:rPr>
                <w:lang w:val="en-US"/>
              </w:rPr>
            </w:pPr>
            <w:r w:rsidRPr="00331087">
              <w:rPr>
                <w:lang w:val="en-US"/>
              </w:rPr>
              <w:t>1</w:t>
            </w:r>
          </w:p>
        </w:tc>
        <w:tc>
          <w:tcPr>
            <w:tcW w:w="7183" w:type="dxa"/>
          </w:tcPr>
          <w:p w14:paraId="1C2117D0" w14:textId="77777777" w:rsidR="00D545FB" w:rsidRPr="0092635D" w:rsidRDefault="00D545FB" w:rsidP="00857546">
            <w:pPr>
              <w:pStyle w:val="Tabletext"/>
              <w:rPr>
                <w:lang w:val="en-US"/>
              </w:rPr>
            </w:pPr>
            <w:r w:rsidRPr="00D77084">
              <w:rPr>
                <w:lang w:val="en-US"/>
              </w:rPr>
              <w:t>“I get short of breath when hurrying on the level or walking up a slight hill”</w:t>
            </w:r>
          </w:p>
        </w:tc>
      </w:tr>
      <w:tr w:rsidR="00D545FB" w14:paraId="01E5099C" w14:textId="77777777" w:rsidTr="00D44DDB">
        <w:tc>
          <w:tcPr>
            <w:tcW w:w="1273" w:type="dxa"/>
            <w:vMerge/>
          </w:tcPr>
          <w:p w14:paraId="2E4732AE" w14:textId="77777777" w:rsidR="00D545FB" w:rsidRDefault="00D545FB" w:rsidP="00857546">
            <w:pPr>
              <w:pStyle w:val="Tabletext"/>
              <w:rPr>
                <w:lang w:val="en-US"/>
              </w:rPr>
            </w:pPr>
          </w:p>
        </w:tc>
        <w:tc>
          <w:tcPr>
            <w:tcW w:w="570" w:type="dxa"/>
          </w:tcPr>
          <w:p w14:paraId="7C70079D" w14:textId="77777777" w:rsidR="00D545FB" w:rsidRPr="00331087" w:rsidRDefault="00D545FB" w:rsidP="00857546">
            <w:pPr>
              <w:pStyle w:val="Tabletext"/>
              <w:rPr>
                <w:lang w:val="en-US"/>
              </w:rPr>
            </w:pPr>
            <w:r w:rsidRPr="00331087">
              <w:rPr>
                <w:lang w:val="en-US"/>
              </w:rPr>
              <w:t>2</w:t>
            </w:r>
          </w:p>
        </w:tc>
        <w:tc>
          <w:tcPr>
            <w:tcW w:w="7183" w:type="dxa"/>
          </w:tcPr>
          <w:p w14:paraId="70E0FA08" w14:textId="77777777" w:rsidR="00D545FB" w:rsidRPr="0092635D" w:rsidRDefault="00D545FB" w:rsidP="00857546">
            <w:pPr>
              <w:pStyle w:val="Tabletext"/>
              <w:rPr>
                <w:lang w:val="en-US"/>
              </w:rPr>
            </w:pPr>
            <w:r w:rsidRPr="00D77084">
              <w:rPr>
                <w:lang w:val="en-US"/>
              </w:rPr>
              <w:t>“I walk slower than people of the same age on the level because of breathlessness or have to stop for breath when walking at my own pace on the level”</w:t>
            </w:r>
          </w:p>
        </w:tc>
      </w:tr>
      <w:tr w:rsidR="00D545FB" w14:paraId="374D0133" w14:textId="77777777" w:rsidTr="00331087">
        <w:trPr>
          <w:trHeight w:val="77"/>
        </w:trPr>
        <w:tc>
          <w:tcPr>
            <w:tcW w:w="1273" w:type="dxa"/>
            <w:vMerge/>
          </w:tcPr>
          <w:p w14:paraId="4AAE4D29" w14:textId="77777777" w:rsidR="00D545FB" w:rsidRDefault="00D545FB" w:rsidP="00857546">
            <w:pPr>
              <w:pStyle w:val="Tabletext"/>
              <w:rPr>
                <w:lang w:val="en-US"/>
              </w:rPr>
            </w:pPr>
          </w:p>
        </w:tc>
        <w:tc>
          <w:tcPr>
            <w:tcW w:w="570" w:type="dxa"/>
          </w:tcPr>
          <w:p w14:paraId="1BD2ED2C" w14:textId="77777777" w:rsidR="00D545FB" w:rsidRPr="00331087" w:rsidRDefault="00D545FB" w:rsidP="00857546">
            <w:pPr>
              <w:pStyle w:val="Tabletext"/>
              <w:rPr>
                <w:lang w:val="en-US"/>
              </w:rPr>
            </w:pPr>
            <w:r w:rsidRPr="00331087">
              <w:rPr>
                <w:lang w:val="en-US"/>
              </w:rPr>
              <w:t>3</w:t>
            </w:r>
          </w:p>
        </w:tc>
        <w:tc>
          <w:tcPr>
            <w:tcW w:w="7183" w:type="dxa"/>
          </w:tcPr>
          <w:p w14:paraId="05E18236" w14:textId="77777777" w:rsidR="00D545FB" w:rsidRPr="0092635D" w:rsidRDefault="00D545FB" w:rsidP="00857546">
            <w:pPr>
              <w:pStyle w:val="Tabletext"/>
              <w:rPr>
                <w:lang w:val="en-US"/>
              </w:rPr>
            </w:pPr>
            <w:r w:rsidRPr="00D77084">
              <w:rPr>
                <w:lang w:val="en-US"/>
              </w:rPr>
              <w:t>“I stop for breath after walking about 100 yards or after a few minutes on the level”</w:t>
            </w:r>
          </w:p>
        </w:tc>
      </w:tr>
      <w:tr w:rsidR="00D545FB" w14:paraId="5996601A" w14:textId="77777777" w:rsidTr="00D44DDB">
        <w:tc>
          <w:tcPr>
            <w:tcW w:w="1273" w:type="dxa"/>
            <w:vMerge/>
          </w:tcPr>
          <w:p w14:paraId="2033C21E" w14:textId="77777777" w:rsidR="00D545FB" w:rsidRDefault="00D545FB" w:rsidP="00857546">
            <w:pPr>
              <w:pStyle w:val="Tabletext"/>
              <w:rPr>
                <w:lang w:val="en-US"/>
              </w:rPr>
            </w:pPr>
          </w:p>
        </w:tc>
        <w:tc>
          <w:tcPr>
            <w:tcW w:w="570" w:type="dxa"/>
          </w:tcPr>
          <w:p w14:paraId="7CAAC266" w14:textId="77777777" w:rsidR="00D545FB" w:rsidRPr="00331087" w:rsidRDefault="00D545FB" w:rsidP="00857546">
            <w:pPr>
              <w:pStyle w:val="Tabletext"/>
              <w:rPr>
                <w:lang w:val="en-US"/>
              </w:rPr>
            </w:pPr>
            <w:r w:rsidRPr="00331087">
              <w:rPr>
                <w:lang w:val="en-US"/>
              </w:rPr>
              <w:t>4</w:t>
            </w:r>
          </w:p>
        </w:tc>
        <w:tc>
          <w:tcPr>
            <w:tcW w:w="7183" w:type="dxa"/>
          </w:tcPr>
          <w:p w14:paraId="3DF0CA87" w14:textId="77777777" w:rsidR="00D545FB" w:rsidRPr="0092635D" w:rsidRDefault="00D545FB" w:rsidP="00857546">
            <w:pPr>
              <w:pStyle w:val="Tabletext"/>
              <w:rPr>
                <w:lang w:val="en-US"/>
              </w:rPr>
            </w:pPr>
            <w:r w:rsidRPr="00D77084">
              <w:rPr>
                <w:lang w:val="en-US"/>
              </w:rPr>
              <w:t>“I am too breathless to leave the house” or “I am breathless when dressing”</w:t>
            </w:r>
          </w:p>
        </w:tc>
      </w:tr>
    </w:tbl>
    <w:p w14:paraId="78F1B516" w14:textId="648CF4C3" w:rsidR="00D545FB" w:rsidRDefault="00D545FB" w:rsidP="00232C52">
      <w:pPr>
        <w:pStyle w:val="TableFigNotes18"/>
        <w:rPr>
          <w:lang w:val="en-US"/>
        </w:rPr>
      </w:pPr>
      <w:r>
        <w:rPr>
          <w:lang w:val="en-US"/>
        </w:rPr>
        <w:t xml:space="preserve">Source: </w:t>
      </w:r>
      <w:r>
        <w:rPr>
          <w:lang w:val="en-US"/>
        </w:rPr>
        <w:fldChar w:fldCharType="begin"/>
      </w:r>
      <w:r w:rsidR="004B7D92">
        <w:rPr>
          <w:lang w:val="en-US"/>
        </w:rPr>
        <w:instrText xml:space="preserve"> ADDIN EN.CITE &lt;EndNote&gt;&lt;Cite AuthorYear="1"&gt;&lt;Author&gt;Doherty&lt;/Author&gt;&lt;Year&gt;2006&lt;/Year&gt;&lt;RecNum&gt;94&lt;/RecNum&gt;&lt;DisplayText&gt;Doherty, Belfer (85)&lt;/DisplayText&gt;&lt;record&gt;&lt;rec-number&gt;94&lt;/rec-number&gt;&lt;foreign-keys&gt;&lt;key app="EN" db-id="x5sfepsex5xp9xe0007vepxndxda5e92atas" timestamp="1628237327"&gt;94&lt;/key&gt;&lt;/foreign-keys&gt;&lt;ref-type name="Journal Article"&gt;17&lt;/ref-type&gt;&lt;contributors&gt;&lt;authors&gt;&lt;author&gt;Doherty, Dennis E&lt;/author&gt;&lt;author&gt;Belfer, Mark H&lt;/author&gt;&lt;author&gt;Brunton, Stephen A&lt;/author&gt;&lt;author&gt;Fromer, Leonard&lt;/author&gt;&lt;author&gt;Morris, Charlene M&lt;/author&gt;&lt;author&gt;Snader, Thomas C&lt;/author&gt;&lt;/authors&gt;&lt;/contributors&gt;&lt;titles&gt;&lt;title&gt;Chronic obstructive pulmonary disease: consensus recommendations for early diagnosis and treatment&lt;/title&gt;&lt;secondary-title&gt;Journal of Family Practice&lt;/secondary-title&gt;&lt;/titles&gt;&lt;periodical&gt;&lt;full-title&gt;Journal of Family Practice&lt;/full-title&gt;&lt;/periodical&gt;&lt;pages&gt;S1-S1&lt;/pages&gt;&lt;volume&gt;55&lt;/volume&gt;&lt;number&gt;11&lt;/number&gt;&lt;dates&gt;&lt;year&gt;2006&lt;/year&gt;&lt;/dates&gt;&lt;isbn&gt;0094-3509&lt;/isbn&gt;&lt;urls&gt;&lt;/urls&gt;&lt;/record&gt;&lt;/Cite&gt;&lt;/EndNote&gt;</w:instrText>
      </w:r>
      <w:r>
        <w:rPr>
          <w:lang w:val="en-US"/>
        </w:rPr>
        <w:fldChar w:fldCharType="separate"/>
      </w:r>
      <w:r w:rsidR="004B7D92">
        <w:rPr>
          <w:noProof/>
          <w:lang w:val="en-US"/>
        </w:rPr>
        <w:t>Doherty, Belfer (85)</w:t>
      </w:r>
      <w:r>
        <w:rPr>
          <w:lang w:val="en-US"/>
        </w:rPr>
        <w:fldChar w:fldCharType="end"/>
      </w:r>
    </w:p>
    <w:p w14:paraId="4CA4E073" w14:textId="3ECC7456" w:rsidR="00D545FB" w:rsidRPr="00857546" w:rsidRDefault="00D545FB" w:rsidP="00825D70">
      <w:pPr>
        <w:pStyle w:val="TableFigNotes18"/>
      </w:pPr>
      <w:r>
        <w:rPr>
          <w:lang w:val="en-US"/>
        </w:rPr>
        <w:t>Note: This is the modified MRC scale that uses the same descriptors as the original MRC scale in which the descriptors are numbered 1-5. The modified MRC scale (0-4) is used for calculation of BODE index.</w:t>
      </w:r>
    </w:p>
    <w:p w14:paraId="7136D369" w14:textId="5F351D01" w:rsidR="00D823C6" w:rsidRDefault="00D823C6" w:rsidP="00D46121">
      <w:r>
        <w:br w:type="page"/>
      </w:r>
    </w:p>
    <w:p w14:paraId="59A98876" w14:textId="242D4EF4" w:rsidR="00021EA9" w:rsidRDefault="00021EA9" w:rsidP="00D058F2">
      <w:pPr>
        <w:pStyle w:val="Heading3"/>
      </w:pPr>
      <w:bookmarkStart w:id="123" w:name="AppendixE"/>
      <w:bookmarkStart w:id="124" w:name="_Toc93591899"/>
      <w:r>
        <w:lastRenderedPageBreak/>
        <w:t xml:space="preserve">Appendix </w:t>
      </w:r>
      <w:r w:rsidR="007C6E4D">
        <w:t>E</w:t>
      </w:r>
      <w:bookmarkEnd w:id="123"/>
      <w:r>
        <w:t>: Spirometry case study</w:t>
      </w:r>
      <w:bookmarkEnd w:id="124"/>
    </w:p>
    <w:p w14:paraId="01C7AAD6" w14:textId="77777777" w:rsidR="00662393" w:rsidRPr="00662393" w:rsidRDefault="00662393" w:rsidP="00662393">
      <w:pPr>
        <w:pStyle w:val="BodyText"/>
      </w:pPr>
      <w:r w:rsidRPr="00662393">
        <w:t>The following worked example illustrates how to appropriately determine a change in spirometry over time in an individual. The use of appropriate alignment with robust predicted equations allows for changes with age to be accounted for. This example highlights that a significant decline in lung function can occur in individuals whose lung function remains within the normal range of the broader population.</w:t>
      </w:r>
    </w:p>
    <w:p w14:paraId="63F1789B" w14:textId="2947B12F" w:rsidR="00662393" w:rsidRPr="00662393" w:rsidRDefault="00662393" w:rsidP="00662393">
      <w:pPr>
        <w:pStyle w:val="BodyText"/>
      </w:pPr>
      <w:r w:rsidRPr="00662393">
        <w:t>A female worker, of Aboriginal ancestry, 170.5 cm tall enters the quarrying setting workforce at age 25.5</w:t>
      </w:r>
      <w:r w:rsidR="000A0B29">
        <w:t> </w:t>
      </w:r>
      <w:r w:rsidRPr="00662393">
        <w:t>years. The Global Lung Function Initiative Spirometry ‘Other’ predictive equations are used as per Australian and New Zealand Society of Respiratory Science recommendations.</w:t>
      </w:r>
    </w:p>
    <w:p w14:paraId="41ACBA3D" w14:textId="77777777" w:rsidR="00662393" w:rsidRPr="00662393" w:rsidRDefault="00662393" w:rsidP="00662393">
      <w:pPr>
        <w:pStyle w:val="BodyText"/>
      </w:pPr>
      <w:r w:rsidRPr="00662393">
        <w:t>Her lung function on entering the workforce was:</w:t>
      </w:r>
    </w:p>
    <w:p w14:paraId="1A717E2B" w14:textId="77777777" w:rsidR="00662393" w:rsidRPr="00677F43" w:rsidRDefault="00662393" w:rsidP="00857546">
      <w:pPr>
        <w:pStyle w:val="ListBullet2"/>
      </w:pPr>
      <w:r w:rsidRPr="00354CDB">
        <w:t>FEV1 3.48 L (103.1% predicted LLN = 2.74 L)</w:t>
      </w:r>
    </w:p>
    <w:p w14:paraId="0F020074" w14:textId="77777777" w:rsidR="00662393" w:rsidRPr="00677F43" w:rsidRDefault="00662393" w:rsidP="00857546">
      <w:pPr>
        <w:pStyle w:val="ListBullet2"/>
      </w:pPr>
      <w:r w:rsidRPr="00354CDB">
        <w:t>FVC 3.94 L (100.8% predicted LLN = 3.16 L)</w:t>
      </w:r>
    </w:p>
    <w:p w14:paraId="5AD82AE5" w14:textId="77777777" w:rsidR="00662393" w:rsidRPr="00677F43" w:rsidRDefault="00662393" w:rsidP="00857546">
      <w:pPr>
        <w:pStyle w:val="ListBullet2"/>
      </w:pPr>
      <w:r w:rsidRPr="00354CDB">
        <w:t>FEV1/FVC 0.88 (101.7% predicted LLN = 0.762)</w:t>
      </w:r>
    </w:p>
    <w:p w14:paraId="31F27B58" w14:textId="77777777" w:rsidR="00662393" w:rsidRPr="00312A20" w:rsidRDefault="00662393" w:rsidP="00662393">
      <w:pPr>
        <w:pStyle w:val="BodyText"/>
      </w:pPr>
      <w:r w:rsidRPr="00354CDB">
        <w:t>Her spirometry is within normal limits. She does not report taking any respiratory medications.</w:t>
      </w:r>
    </w:p>
    <w:p w14:paraId="3E72A4E1" w14:textId="77777777" w:rsidR="00662393" w:rsidRPr="00312A20" w:rsidRDefault="00662393" w:rsidP="00662393">
      <w:pPr>
        <w:pStyle w:val="BodyText"/>
      </w:pPr>
      <w:r w:rsidRPr="00354CDB">
        <w:t>At age 30 years her respiratory health is reassessed. There are no reported symptoms, she does not report taking any respiratory medications and her lung function is:</w:t>
      </w:r>
    </w:p>
    <w:p w14:paraId="4F2C1145" w14:textId="77777777" w:rsidR="00662393" w:rsidRPr="00677F43" w:rsidRDefault="00662393" w:rsidP="00662393">
      <w:pPr>
        <w:pStyle w:val="ListBullet2"/>
      </w:pPr>
      <w:r w:rsidRPr="00354CDB">
        <w:t>FEV1 3.31 L (95.1% predicted LLN = 2.65 L)</w:t>
      </w:r>
    </w:p>
    <w:p w14:paraId="689F737C" w14:textId="77777777" w:rsidR="00662393" w:rsidRPr="00677F43" w:rsidRDefault="00662393" w:rsidP="00662393">
      <w:pPr>
        <w:pStyle w:val="ListBullet2"/>
      </w:pPr>
      <w:r w:rsidRPr="00354CDB">
        <w:t>FVC 3.87 L (99.4% predicted LLN = 3.15 L)</w:t>
      </w:r>
    </w:p>
    <w:p w14:paraId="481E39B5" w14:textId="77777777" w:rsidR="00662393" w:rsidRPr="00677F43" w:rsidRDefault="00662393" w:rsidP="00662393">
      <w:pPr>
        <w:pStyle w:val="ListBullet2"/>
      </w:pPr>
      <w:r w:rsidRPr="00354CDB">
        <w:t>FEV1/FVC 0.81 (95.2% predicted LLN = 0.750)</w:t>
      </w:r>
    </w:p>
    <w:p w14:paraId="4A98B08A" w14:textId="50BD465A" w:rsidR="00662393" w:rsidRPr="00857546" w:rsidRDefault="00662393" w:rsidP="00857546">
      <w:pPr>
        <w:pStyle w:val="BodyText"/>
      </w:pPr>
      <w:r w:rsidRPr="00857546">
        <w:t>Her lung function remains within normal limits. Her change in FEV (% predicted) over the 5</w:t>
      </w:r>
      <w:r w:rsidR="006057EC">
        <w:t xml:space="preserve"> </w:t>
      </w:r>
      <w:r w:rsidRPr="00857546">
        <w:t>year period is 8.0% (103.1% - 95.1%) and within acceptable limits.</w:t>
      </w:r>
    </w:p>
    <w:p w14:paraId="5EB98B87" w14:textId="77777777" w:rsidR="00662393" w:rsidRPr="00857546" w:rsidRDefault="00662393" w:rsidP="00857546">
      <w:pPr>
        <w:pStyle w:val="BodyText"/>
      </w:pPr>
      <w:r w:rsidRPr="00857546">
        <w:t>At age 33.6 years she changes employers and undergoes a repeat assessment. She has no reported symptoms and does not report taking any respiratory medications. Her spirometry is:</w:t>
      </w:r>
    </w:p>
    <w:p w14:paraId="0F2A9B61" w14:textId="77777777" w:rsidR="00662393" w:rsidRPr="00677F43" w:rsidRDefault="00662393" w:rsidP="00662393">
      <w:pPr>
        <w:pStyle w:val="ListBullet2"/>
      </w:pPr>
      <w:r w:rsidRPr="00354CDB">
        <w:t>FEV1 2.85 L (87.6% predicted LLN = 2.599 L)</w:t>
      </w:r>
    </w:p>
    <w:p w14:paraId="709789D7" w14:textId="77777777" w:rsidR="00662393" w:rsidRPr="00677F43" w:rsidRDefault="00662393" w:rsidP="00662393">
      <w:pPr>
        <w:pStyle w:val="ListBullet2"/>
      </w:pPr>
      <w:r w:rsidRPr="00354CDB">
        <w:t>FVC 3.79 L (98.0% predicted LLN = 3.131 L)</w:t>
      </w:r>
    </w:p>
    <w:p w14:paraId="008FE064" w14:textId="77777777" w:rsidR="00662393" w:rsidRPr="00677F43" w:rsidRDefault="00662393" w:rsidP="00662393">
      <w:pPr>
        <w:pStyle w:val="ListBullet2"/>
      </w:pPr>
      <w:r w:rsidRPr="00354CDB">
        <w:t>FEV1/FVC 0.75 (81.9% predicted LLN = 0.741)</w:t>
      </w:r>
    </w:p>
    <w:p w14:paraId="01511D26" w14:textId="3B1CFE76" w:rsidR="00662393" w:rsidRPr="00662393" w:rsidRDefault="00662393" w:rsidP="00857546">
      <w:pPr>
        <w:pStyle w:val="BodyText"/>
      </w:pPr>
      <w:r w:rsidRPr="00354CDB">
        <w:t xml:space="preserve">Her spirometry is within normal limits. Her change in lung function since entering the quarrying sector workforce at age 25 years is 15.5% (103.1% 87.6% </w:t>
      </w:r>
      <w:r w:rsidR="001362F2">
        <w:t>–</w:t>
      </w:r>
      <w:r w:rsidRPr="00354CDB">
        <w:t xml:space="preserve"> after adjusting for age related changes by using the GLI predicted equations). Based on the recommendations (above) her age</w:t>
      </w:r>
      <w:r w:rsidR="003E4D92">
        <w:t xml:space="preserve"> </w:t>
      </w:r>
      <w:r w:rsidRPr="00354CDB">
        <w:t>related longitudinal decline over the 8.1 years of employment exceeds 10.0%. She should be referred to a respiratory physician for further assessment.</w:t>
      </w:r>
    </w:p>
    <w:p w14:paraId="5F463CA4" w14:textId="044D594E" w:rsidR="00D545FB" w:rsidRPr="002D6603" w:rsidRDefault="00D545FB" w:rsidP="00D46121">
      <w:r>
        <w:br w:type="page"/>
      </w:r>
    </w:p>
    <w:p w14:paraId="5D17B05E" w14:textId="7986947D" w:rsidR="007C7E4D" w:rsidRDefault="00D852F9" w:rsidP="008B46AA">
      <w:pPr>
        <w:pStyle w:val="Heading1"/>
      </w:pPr>
      <w:bookmarkStart w:id="125" w:name="_Toc93591900"/>
      <w:r>
        <w:lastRenderedPageBreak/>
        <w:t>References</w:t>
      </w:r>
      <w:bookmarkEnd w:id="125"/>
    </w:p>
    <w:p w14:paraId="25EA195C" w14:textId="7DF45F9A" w:rsidR="00300E29" w:rsidRPr="00E95017" w:rsidRDefault="00300E29" w:rsidP="00B552C9">
      <w:pPr>
        <w:pStyle w:val="BodyText"/>
        <w:sectPr w:rsidR="00300E29" w:rsidRPr="00E95017" w:rsidSect="004F6D2D">
          <w:pgSz w:w="11906" w:h="16838"/>
          <w:pgMar w:top="1135" w:right="1440" w:bottom="1440" w:left="1440" w:header="567" w:footer="708" w:gutter="0"/>
          <w:cols w:space="708"/>
          <w:docGrid w:linePitch="360"/>
        </w:sectPr>
      </w:pPr>
    </w:p>
    <w:p w14:paraId="2AB9DE60" w14:textId="2D41624C" w:rsidR="004B7D92" w:rsidRPr="004B7D92" w:rsidRDefault="007C7E4D" w:rsidP="00AA7F40">
      <w:pPr>
        <w:pStyle w:val="BodyText"/>
      </w:pPr>
      <w:r w:rsidRPr="00E95017">
        <w:rPr>
          <w:rFonts w:ascii="Calibri" w:hAnsi="Calibri" w:cs="Calibri"/>
          <w:noProof/>
          <w:sz w:val="20"/>
          <w:lang w:val="en-US"/>
        </w:rPr>
        <w:fldChar w:fldCharType="begin"/>
      </w:r>
      <w:r w:rsidRPr="00E95017">
        <w:instrText xml:space="preserve"> ADDIN EN.REFLIST </w:instrText>
      </w:r>
      <w:r w:rsidRPr="00E95017">
        <w:rPr>
          <w:rFonts w:ascii="Calibri" w:hAnsi="Calibri" w:cs="Calibri"/>
          <w:noProof/>
          <w:sz w:val="20"/>
          <w:lang w:val="en-US"/>
        </w:rPr>
        <w:fldChar w:fldCharType="separate"/>
      </w:r>
      <w:r w:rsidR="004B7D92" w:rsidRPr="004B7D92">
        <w:t>1.</w:t>
      </w:r>
      <w:r w:rsidR="004B7D92" w:rsidRPr="004B7D92">
        <w:tab/>
        <w:t xml:space="preserve">Safe Work Australia. Crystalline silica and silicosis [cited 12 March 2021]. Available from: </w:t>
      </w:r>
      <w:hyperlink r:id="rId73" w:history="1">
        <w:r w:rsidR="004B7D92" w:rsidRPr="004B7D92">
          <w:rPr>
            <w:rStyle w:val="Hyperlink"/>
          </w:rPr>
          <w:t>https://www.safeworkaustralia.gov.au/silica</w:t>
        </w:r>
      </w:hyperlink>
      <w:r w:rsidR="004B7D92" w:rsidRPr="004B7D92">
        <w:t>.</w:t>
      </w:r>
    </w:p>
    <w:p w14:paraId="631B570F" w14:textId="4064C3E4" w:rsidR="004B7D92" w:rsidRPr="004B7D92" w:rsidRDefault="004B7D92" w:rsidP="00AA7F40">
      <w:pPr>
        <w:pStyle w:val="BodyText"/>
      </w:pPr>
      <w:r w:rsidRPr="004B7D92">
        <w:t>2.</w:t>
      </w:r>
      <w:r w:rsidRPr="004B7D92">
        <w:tab/>
        <w:t xml:space="preserve">WorkSafe Victoria. [cited 7 July 2021]. Available from: </w:t>
      </w:r>
      <w:hyperlink r:id="rId74" w:history="1">
        <w:r w:rsidRPr="004B7D92">
          <w:rPr>
            <w:rStyle w:val="Hyperlink"/>
          </w:rPr>
          <w:t>https://www.worksafe.vic.gov.au/</w:t>
        </w:r>
      </w:hyperlink>
      <w:r w:rsidRPr="004B7D92">
        <w:t>.</w:t>
      </w:r>
    </w:p>
    <w:p w14:paraId="124FF5EA" w14:textId="74BBEA33" w:rsidR="004B7D92" w:rsidRPr="004B7D92" w:rsidRDefault="004B7D92" w:rsidP="00AA7F40">
      <w:pPr>
        <w:pStyle w:val="BodyText"/>
      </w:pPr>
      <w:r w:rsidRPr="004B7D92">
        <w:t>3.</w:t>
      </w:r>
      <w:r w:rsidRPr="004B7D92">
        <w:tab/>
        <w:t xml:space="preserve">Government of Western Australia. [cited 12 July 2021]. Available from: </w:t>
      </w:r>
      <w:hyperlink r:id="rId75" w:history="1">
        <w:r w:rsidRPr="004B7D92">
          <w:rPr>
            <w:rStyle w:val="Hyperlink"/>
          </w:rPr>
          <w:t>https://www.commerce.wa.gov.au/worksafe/</w:t>
        </w:r>
      </w:hyperlink>
      <w:r w:rsidRPr="004B7D92">
        <w:t>.</w:t>
      </w:r>
    </w:p>
    <w:p w14:paraId="71FACECB" w14:textId="6814A7B4" w:rsidR="004B7D92" w:rsidRPr="004B7D92" w:rsidRDefault="004B7D92" w:rsidP="00AA7F40">
      <w:pPr>
        <w:pStyle w:val="BodyText"/>
      </w:pPr>
      <w:r w:rsidRPr="004B7D92">
        <w:t>4.</w:t>
      </w:r>
      <w:r w:rsidRPr="004B7D92">
        <w:tab/>
        <w:t xml:space="preserve">The International Occupational Hygiene Association (IOHA). What is occupational hygiene? [cited 20 May 2021]. Available from: </w:t>
      </w:r>
      <w:hyperlink r:id="rId76" w:history="1">
        <w:r w:rsidRPr="004B7D92">
          <w:rPr>
            <w:rStyle w:val="Hyperlink"/>
          </w:rPr>
          <w:t>https://www.ioha.net/about/occupational-hygiene/</w:t>
        </w:r>
      </w:hyperlink>
      <w:r w:rsidRPr="004B7D92">
        <w:t>.</w:t>
      </w:r>
    </w:p>
    <w:p w14:paraId="4456CA69" w14:textId="096DD387" w:rsidR="004B7D92" w:rsidRPr="004B7D92" w:rsidRDefault="004B7D92" w:rsidP="00AA7F40">
      <w:pPr>
        <w:pStyle w:val="BodyText"/>
      </w:pPr>
      <w:r w:rsidRPr="004B7D92">
        <w:t>5.</w:t>
      </w:r>
      <w:r w:rsidRPr="004B7D92">
        <w:tab/>
        <w:t xml:space="preserve">Safe Work Australia. Duties under work health and safety (WHS) laws 2021 [cited 7 July 2021]. Available from: </w:t>
      </w:r>
      <w:hyperlink r:id="rId77" w:history="1">
        <w:r w:rsidRPr="004B7D92">
          <w:rPr>
            <w:rStyle w:val="Hyperlink"/>
          </w:rPr>
          <w:t>https://www.safeworkaustralia.gov.au/law-and-regulation/duties-under-whs-laws</w:t>
        </w:r>
      </w:hyperlink>
      <w:r w:rsidRPr="004B7D92">
        <w:t>.</w:t>
      </w:r>
    </w:p>
    <w:p w14:paraId="40BD5845" w14:textId="7B5AAC43" w:rsidR="004B7D92" w:rsidRPr="004B7D92" w:rsidRDefault="004B7D92" w:rsidP="00AA7F40">
      <w:pPr>
        <w:pStyle w:val="BodyText"/>
      </w:pPr>
      <w:r w:rsidRPr="004B7D92">
        <w:t>6.</w:t>
      </w:r>
      <w:r w:rsidRPr="004B7D92">
        <w:tab/>
        <w:t xml:space="preserve">Safe Work Australia. What is a person conducting a business or undertaking 2021 [cited 13 July 2021]. Available from: </w:t>
      </w:r>
      <w:hyperlink r:id="rId78" w:history="1">
        <w:r w:rsidRPr="004B7D92">
          <w:rPr>
            <w:rStyle w:val="Hyperlink"/>
          </w:rPr>
          <w:t>https://www.safeworkaustralia.gov.au/doc/what-person-conducting-business-or-undertaking</w:t>
        </w:r>
      </w:hyperlink>
      <w:r w:rsidRPr="004B7D92">
        <w:t>.</w:t>
      </w:r>
    </w:p>
    <w:p w14:paraId="349762B9" w14:textId="7B7283EC" w:rsidR="004B7D92" w:rsidRPr="004B7D92" w:rsidRDefault="004B7D92" w:rsidP="00AA7F40">
      <w:pPr>
        <w:pStyle w:val="BodyText"/>
      </w:pPr>
      <w:r w:rsidRPr="004B7D92">
        <w:t>7.</w:t>
      </w:r>
      <w:r w:rsidRPr="004B7D92">
        <w:tab/>
        <w:t xml:space="preserve">SafeWork New South Wales Government. Crystalline silica [cited 12 July 2021]. Available from: </w:t>
      </w:r>
      <w:hyperlink r:id="rId79" w:history="1">
        <w:r w:rsidRPr="004B7D92">
          <w:rPr>
            <w:rStyle w:val="Hyperlink"/>
          </w:rPr>
          <w:t>https://www.safework.nsw.gov.au/hazards-a-z/hazardous-chemical/priority-chemicals/crystalline-silica</w:t>
        </w:r>
      </w:hyperlink>
      <w:r w:rsidRPr="004B7D92">
        <w:t>.</w:t>
      </w:r>
    </w:p>
    <w:p w14:paraId="7FC810AC" w14:textId="733BE546" w:rsidR="004B7D92" w:rsidRPr="004B7D92" w:rsidRDefault="004B7D92" w:rsidP="00AA7F40">
      <w:pPr>
        <w:pStyle w:val="BodyText"/>
      </w:pPr>
      <w:r w:rsidRPr="004B7D92">
        <w:t>8.</w:t>
      </w:r>
      <w:r w:rsidRPr="004B7D92">
        <w:tab/>
        <w:t xml:space="preserve">Workplace Health and Safety Queensland. Managing respirable crystalline silica dust exposure in the stone benchtop industry: Code of practice 2019 [cited 7 July 2021]. Available from: </w:t>
      </w:r>
      <w:hyperlink r:id="rId80" w:history="1">
        <w:r w:rsidRPr="004B7D92">
          <w:rPr>
            <w:rStyle w:val="Hyperlink"/>
          </w:rPr>
          <w:t>https://www.worksafe.qld.gov.au/__data/assets/pdf_file/0013/32413/managing-respirable-crystalline-silica-dust-exposure-in-the-stone-benchtop-industry-code-of-practice-2019.pdf</w:t>
        </w:r>
      </w:hyperlink>
      <w:r w:rsidRPr="004B7D92">
        <w:t>.</w:t>
      </w:r>
    </w:p>
    <w:p w14:paraId="2DD756D6" w14:textId="7D6C3150" w:rsidR="004B7D92" w:rsidRPr="004B7D92" w:rsidRDefault="004B7D92" w:rsidP="00AA7F40">
      <w:pPr>
        <w:pStyle w:val="BodyText"/>
      </w:pPr>
      <w:r w:rsidRPr="004B7D92">
        <w:t>9.</w:t>
      </w:r>
      <w:r w:rsidRPr="004B7D92">
        <w:tab/>
        <w:t>WorkSafe Victor</w:t>
      </w:r>
      <w:r w:rsidR="0085439F">
        <w:t>i</w:t>
      </w:r>
      <w:r w:rsidRPr="004B7D92">
        <w:t xml:space="preserve">a. Compliance code: Managing exposure to crystalline silica – engineered stone 2020 [cited 7 July 2021]. </w:t>
      </w:r>
      <w:r w:rsidRPr="004B7D92">
        <w:t xml:space="preserve">Available from: </w:t>
      </w:r>
      <w:hyperlink r:id="rId81" w:history="1">
        <w:r w:rsidRPr="004B7D92">
          <w:rPr>
            <w:rStyle w:val="Hyperlink"/>
          </w:rPr>
          <w:t>https://www.worksafe.vic.gov.au/resources/compliance-code-managing-exposure-crystalline-silica-engineered-stone</w:t>
        </w:r>
      </w:hyperlink>
      <w:r w:rsidRPr="004B7D92">
        <w:t>.</w:t>
      </w:r>
    </w:p>
    <w:p w14:paraId="57DA79FF" w14:textId="4480EE6A" w:rsidR="004B7D92" w:rsidRPr="004B7D92" w:rsidRDefault="004B7D92" w:rsidP="00AA7F40">
      <w:pPr>
        <w:pStyle w:val="BodyText"/>
      </w:pPr>
      <w:r w:rsidRPr="004B7D92">
        <w:t>10.</w:t>
      </w:r>
      <w:r w:rsidRPr="004B7D92">
        <w:tab/>
        <w:t xml:space="preserve">Safe Work Australia. Managing the risks of respirable crystalline silica from engineered stone in the workplace: Code of Practice 2021 [cited 4 November 2021]. Available from: </w:t>
      </w:r>
      <w:hyperlink r:id="rId82" w:history="1">
        <w:r w:rsidRPr="004B7D92">
          <w:rPr>
            <w:rStyle w:val="Hyperlink"/>
          </w:rPr>
          <w:t>https://www.safeworkaustralia.gov.au/sites/default/files/2021-10/Model%20Code%20of%20Practice%20-%20Managing%20the%20risks%20of%20respirable%20crystalline%20silica%20from%20engineered%20stone%20in%20the%20workplace.pdf</w:t>
        </w:r>
      </w:hyperlink>
      <w:r w:rsidRPr="004B7D92">
        <w:t>.</w:t>
      </w:r>
    </w:p>
    <w:p w14:paraId="0BD42CE4" w14:textId="14CC82B6" w:rsidR="004B7D92" w:rsidRPr="004B7D92" w:rsidRDefault="004B7D92" w:rsidP="00AA7F40">
      <w:pPr>
        <w:pStyle w:val="BodyText"/>
      </w:pPr>
      <w:r w:rsidRPr="004B7D92">
        <w:t>11.</w:t>
      </w:r>
      <w:r w:rsidRPr="004B7D92">
        <w:tab/>
        <w:t xml:space="preserve">The Department of Health. National Dust Disease Taskforce 2021 [cited 3 March 2021]. Available from: </w:t>
      </w:r>
      <w:hyperlink r:id="rId83" w:history="1">
        <w:r w:rsidRPr="004B7D92">
          <w:rPr>
            <w:rStyle w:val="Hyperlink"/>
          </w:rPr>
          <w:t>https://www1.health.gov.au/internet/main/publishing.nsf/Content/ohp-nat-dust-disease-taskforce.htm?Open=&amp;utm_source=health.gov.au&amp;utm_medium=redirect&amp;utm_campaign=digital_transformation&amp;utm_content=dust</w:t>
        </w:r>
      </w:hyperlink>
      <w:r w:rsidRPr="004B7D92">
        <w:t>.</w:t>
      </w:r>
    </w:p>
    <w:p w14:paraId="353C3072" w14:textId="77777777" w:rsidR="004B7D92" w:rsidRPr="004B7D92" w:rsidRDefault="004B7D92" w:rsidP="00AA7F40">
      <w:pPr>
        <w:pStyle w:val="BodyText"/>
      </w:pPr>
      <w:r w:rsidRPr="004B7D92">
        <w:t>12.</w:t>
      </w:r>
      <w:r w:rsidRPr="004B7D92">
        <w:tab/>
        <w:t>Alif S, Glass D, Abramson M, Hoy R, AM MS. Occupational lung diseases in Australia.</w:t>
      </w:r>
    </w:p>
    <w:p w14:paraId="384D44DA" w14:textId="77777777" w:rsidR="004B7D92" w:rsidRPr="004B7D92" w:rsidRDefault="004B7D92" w:rsidP="00AA7F40">
      <w:pPr>
        <w:pStyle w:val="BodyText"/>
      </w:pPr>
      <w:r w:rsidRPr="004B7D92">
        <w:t>13.</w:t>
      </w:r>
      <w:r w:rsidRPr="004B7D92">
        <w:tab/>
        <w:t>Leso V, Fontana L, Romano R, Gervetti P, Iavicoli I. Artificial stone associated silicosis: A systematic review. International Journal of Environmental Research and Public Health. 2019;16(4).</w:t>
      </w:r>
    </w:p>
    <w:p w14:paraId="7055BD70" w14:textId="77777777" w:rsidR="004B7D92" w:rsidRPr="004B7D92" w:rsidRDefault="004B7D92" w:rsidP="00AA7F40">
      <w:pPr>
        <w:pStyle w:val="BodyText"/>
      </w:pPr>
      <w:r w:rsidRPr="004B7D92">
        <w:t>14.</w:t>
      </w:r>
      <w:r w:rsidRPr="004B7D92">
        <w:tab/>
        <w:t>Blanc PD, Annesi-Maesano I, Balmes JR, Cummings KJ, Fishwick D, Miedinger D, et al. The occupational burden of nonmalignant respiratory diseases. An official American Thoracic Society and European Respiratory Society statement. American Journal of Respiratory and Critical Care Medicine. 2019;199(11):1312-34.</w:t>
      </w:r>
    </w:p>
    <w:p w14:paraId="37540155" w14:textId="0F126319" w:rsidR="004B7D92" w:rsidRPr="004B7D92" w:rsidRDefault="004B7D92" w:rsidP="00AA7F40">
      <w:pPr>
        <w:pStyle w:val="BodyText"/>
      </w:pPr>
      <w:r w:rsidRPr="004B7D92">
        <w:t>15.</w:t>
      </w:r>
      <w:r w:rsidRPr="004B7D92">
        <w:tab/>
        <w:t xml:space="preserve">Balakrishnan B, Mehta S, Ouellette D, Talavera F, Mosenifar Z, Varkey B, et al. Silicosis 2019 [cited 12 March 2021]. Available from: </w:t>
      </w:r>
      <w:hyperlink r:id="rId84" w:history="1">
        <w:r w:rsidRPr="004B7D92">
          <w:rPr>
            <w:rStyle w:val="Hyperlink"/>
          </w:rPr>
          <w:t>https://emedicine.medscape.com/article/302027-overview</w:t>
        </w:r>
      </w:hyperlink>
      <w:r w:rsidRPr="004B7D92">
        <w:t>.</w:t>
      </w:r>
    </w:p>
    <w:p w14:paraId="0389818F" w14:textId="3FD3BA99" w:rsidR="004B7D92" w:rsidRPr="004B7D92" w:rsidRDefault="004B7D92" w:rsidP="00AA7F40">
      <w:pPr>
        <w:pStyle w:val="BodyText"/>
      </w:pPr>
      <w:r w:rsidRPr="004B7D92">
        <w:lastRenderedPageBreak/>
        <w:t>16.</w:t>
      </w:r>
      <w:r w:rsidRPr="004B7D92">
        <w:tab/>
        <w:t xml:space="preserve">WorkSafe Queensland Government. Silicosis: Workcover screening outcomes 2020 [cited 12 March 2020]. Available from: </w:t>
      </w:r>
      <w:hyperlink r:id="rId85" w:history="1">
        <w:r w:rsidRPr="004B7D92">
          <w:rPr>
            <w:rStyle w:val="Hyperlink"/>
          </w:rPr>
          <w:t>https://www.worksafe.qld.gov.au/claims-and-insurance/work-related-injuries/types-of-injury-or-illness/work-related-respiratory-diseases/silicosis</w:t>
        </w:r>
      </w:hyperlink>
      <w:r w:rsidRPr="004B7D92">
        <w:t>.</w:t>
      </w:r>
    </w:p>
    <w:p w14:paraId="3D260774" w14:textId="2DDD588A" w:rsidR="004B7D92" w:rsidRPr="004B7D92" w:rsidRDefault="004B7D92" w:rsidP="00AA7F40">
      <w:pPr>
        <w:pStyle w:val="BodyText"/>
      </w:pPr>
      <w:r w:rsidRPr="004B7D92">
        <w:t>17.</w:t>
      </w:r>
      <w:r w:rsidRPr="004B7D92">
        <w:tab/>
        <w:t xml:space="preserve">Occupational Safety and Health Administration (OSHA). Occupational exposure to respirable crystalline silica: Proposed rule. Federal Register 78 (177), FR Doc No: 2013-20997. 2013 [cited 1 November 2020]. Available from: </w:t>
      </w:r>
      <w:hyperlink r:id="rId86" w:history="1">
        <w:r w:rsidRPr="004B7D92">
          <w:rPr>
            <w:rStyle w:val="Hyperlink"/>
          </w:rPr>
          <w:t>https://www.osha.gov/pls/oshaweb/owadisp.show_document?p_table=FEDERAL_REGISTER&amp;p_id=23900</w:t>
        </w:r>
      </w:hyperlink>
      <w:r w:rsidRPr="004B7D92">
        <w:t>.</w:t>
      </w:r>
    </w:p>
    <w:p w14:paraId="6BED6198" w14:textId="6E90E09B" w:rsidR="004B7D92" w:rsidRPr="004B7D92" w:rsidRDefault="004B7D92" w:rsidP="00AA7F40">
      <w:pPr>
        <w:pStyle w:val="BodyText"/>
      </w:pPr>
      <w:r w:rsidRPr="004B7D92">
        <w:t>18.</w:t>
      </w:r>
      <w:r w:rsidRPr="004B7D92">
        <w:tab/>
        <w:t xml:space="preserve">Rose C, King T, Hollingsworth H. Silicosis: UpToDate 2020 [cited 1 November 2020]. Available from: </w:t>
      </w:r>
      <w:hyperlink r:id="rId87" w:history="1">
        <w:r w:rsidRPr="004B7D92">
          <w:rPr>
            <w:rStyle w:val="Hyperlink"/>
          </w:rPr>
          <w:t>https://www.uptodate.com/contents/silicosis?search=silicosis&amp;source=search_result&amp;selectedTitle=1~27&amp;usage_type=default&amp;display_rank=1%22%20%5Cl%20%22H288865219%22</w:t>
        </w:r>
      </w:hyperlink>
      <w:r w:rsidRPr="004B7D92">
        <w:t>.</w:t>
      </w:r>
    </w:p>
    <w:p w14:paraId="1E99CF20" w14:textId="77777777" w:rsidR="004B7D92" w:rsidRPr="004B7D92" w:rsidRDefault="004B7D92" w:rsidP="00AA7F40">
      <w:pPr>
        <w:pStyle w:val="BodyText"/>
      </w:pPr>
      <w:r w:rsidRPr="004B7D92">
        <w:t>19.</w:t>
      </w:r>
      <w:r w:rsidRPr="004B7D92">
        <w:tab/>
        <w:t>Álvarez RF, González CM, Martínez AQ, Pérez JJB, Fernández LC, Fernández AP. Guidelines for the diagnosis and monitoring of silicosis. Archivos de Bronconeumología (English Edition). 2015;51(2):86-93.</w:t>
      </w:r>
    </w:p>
    <w:p w14:paraId="03C4429A" w14:textId="1E1D74E8" w:rsidR="004B7D92" w:rsidRPr="004B7D92" w:rsidRDefault="004B7D92" w:rsidP="00AA7F40">
      <w:pPr>
        <w:pStyle w:val="BodyText"/>
      </w:pPr>
      <w:r w:rsidRPr="004B7D92">
        <w:t>20.</w:t>
      </w:r>
      <w:r w:rsidRPr="004B7D92">
        <w:tab/>
        <w:t xml:space="preserve">National Institute for Occupational Safety and Health (NIOSH). Work-related lung disease surveillance report 2007 [cited 1 November 2020]. Available from: </w:t>
      </w:r>
      <w:hyperlink r:id="rId88" w:history="1">
        <w:r w:rsidRPr="004B7D92">
          <w:rPr>
            <w:rStyle w:val="Hyperlink"/>
          </w:rPr>
          <w:t>https://www.cdc.gov/niosh/docs/2008-143/pdfs/2008-143.pdf?id=10.26616/NIOSHPUB2008143a</w:t>
        </w:r>
      </w:hyperlink>
      <w:r w:rsidRPr="004B7D92">
        <w:t>.</w:t>
      </w:r>
    </w:p>
    <w:p w14:paraId="5337141A" w14:textId="77777777" w:rsidR="004B7D92" w:rsidRPr="004B7D92" w:rsidRDefault="004B7D92" w:rsidP="00AA7F40">
      <w:pPr>
        <w:pStyle w:val="BodyText"/>
      </w:pPr>
      <w:r w:rsidRPr="004B7D92">
        <w:t>21.</w:t>
      </w:r>
      <w:r w:rsidRPr="004B7D92">
        <w:tab/>
        <w:t>Merget R, Bauer T, Küpper HU, Philippou S, Bauer HD, Breitstadt R, et al. Health hazards due to the inhalation of amorphous silica. Archives of Toxicology. 2002;75(11-12):625-34.</w:t>
      </w:r>
    </w:p>
    <w:p w14:paraId="6AD61C54" w14:textId="77777777" w:rsidR="004B7D92" w:rsidRPr="004B7D92" w:rsidRDefault="004B7D92" w:rsidP="00AA7F40">
      <w:pPr>
        <w:pStyle w:val="BodyText"/>
      </w:pPr>
      <w:r w:rsidRPr="004B7D92">
        <w:t>22.</w:t>
      </w:r>
      <w:r w:rsidRPr="004B7D92">
        <w:tab/>
        <w:t>Carrieri M, Guzzardo C, Farcas D, Cena LG. Characterization of silica exposure during manufacturing of artificial stone countertops. International Journal of Environmental Research and Public Health. 2020;17(12):4489.</w:t>
      </w:r>
    </w:p>
    <w:p w14:paraId="63AF9567" w14:textId="77777777" w:rsidR="004B7D92" w:rsidRPr="004B7D92" w:rsidRDefault="004B7D92" w:rsidP="00AA7F40">
      <w:pPr>
        <w:pStyle w:val="BodyText"/>
      </w:pPr>
      <w:r w:rsidRPr="004B7D92">
        <w:t>23.</w:t>
      </w:r>
      <w:r w:rsidRPr="004B7D92">
        <w:tab/>
        <w:t xml:space="preserve">Ophir N, Shai AB, Korenstein R, Kramer MR, Fireman E. Functional, inflammatory and interstitial impairment due to artificial stone </w:t>
      </w:r>
      <w:r w:rsidRPr="004B7D92">
        <w:t>dust ultrafine particles exposure. Occupational and Environmental Medicine. 2019;76(12):875-9.</w:t>
      </w:r>
    </w:p>
    <w:p w14:paraId="3C714536" w14:textId="77777777" w:rsidR="004B7D92" w:rsidRPr="004B7D92" w:rsidRDefault="004B7D92" w:rsidP="00AA7F40">
      <w:pPr>
        <w:pStyle w:val="BodyText"/>
      </w:pPr>
      <w:r w:rsidRPr="004B7D92">
        <w:t>24.</w:t>
      </w:r>
      <w:r w:rsidRPr="004B7D92">
        <w:tab/>
        <w:t>Hoy RF, Chambers DC. Silica‐related diseases in the modern world. Allergy. 2020;75(11):2805-17.</w:t>
      </w:r>
    </w:p>
    <w:p w14:paraId="3726B67D" w14:textId="77777777" w:rsidR="004B7D92" w:rsidRPr="004B7D92" w:rsidRDefault="004B7D92" w:rsidP="00AA7F40">
      <w:pPr>
        <w:pStyle w:val="BodyText"/>
      </w:pPr>
      <w:r w:rsidRPr="004B7D92">
        <w:t>25.</w:t>
      </w:r>
      <w:r w:rsidRPr="004B7D92">
        <w:tab/>
        <w:t>Rimal B, Greenberg AK, Rom WN. Basic pathogenetic mechanisms in silicosis: current understanding. Current Opinion in Pulmonary Medicine. 2005;11(2):169-73.</w:t>
      </w:r>
    </w:p>
    <w:p w14:paraId="5264C4EE" w14:textId="77777777" w:rsidR="004B7D92" w:rsidRPr="004B7D92" w:rsidRDefault="004B7D92" w:rsidP="00AA7F40">
      <w:pPr>
        <w:pStyle w:val="BodyText"/>
      </w:pPr>
      <w:r w:rsidRPr="004B7D92">
        <w:t>26.</w:t>
      </w:r>
      <w:r w:rsidRPr="004B7D92">
        <w:tab/>
        <w:t>Cohen R, Go L. November 9, personnel communications. DNRME industry workshop forum 2019.</w:t>
      </w:r>
    </w:p>
    <w:p w14:paraId="260FE864" w14:textId="77777777" w:rsidR="004B7D92" w:rsidRPr="004B7D92" w:rsidRDefault="004B7D92" w:rsidP="00AA7F40">
      <w:pPr>
        <w:pStyle w:val="BodyText"/>
      </w:pPr>
      <w:r w:rsidRPr="004B7D92">
        <w:t>27.</w:t>
      </w:r>
      <w:r w:rsidRPr="004B7D92">
        <w:tab/>
        <w:t>Barnes H, Goh NS, Leong TL, Hoy R. Silica‐associated lung disease: An old‐world exposure in modern industries. Respirology. 2019;24(12):1165-75.</w:t>
      </w:r>
    </w:p>
    <w:p w14:paraId="4327437E" w14:textId="77777777" w:rsidR="004B7D92" w:rsidRPr="004B7D92" w:rsidRDefault="004B7D92" w:rsidP="00AA7F40">
      <w:pPr>
        <w:pStyle w:val="BodyText"/>
      </w:pPr>
      <w:r w:rsidRPr="004B7D92">
        <w:t>28.</w:t>
      </w:r>
      <w:r w:rsidRPr="004B7D92">
        <w:tab/>
        <w:t>Aran D, Looney AP, Liu L, Wu E, Fong V, Hsu A, et al. Reference-based analysis of lung single-cell sequencing reveals a transitional profibrotic macrophage. Nature Immunology. 2019;20(2):163-72.</w:t>
      </w:r>
    </w:p>
    <w:p w14:paraId="45C0649C" w14:textId="77777777" w:rsidR="004B7D92" w:rsidRPr="004B7D92" w:rsidRDefault="004B7D92" w:rsidP="00AA7F40">
      <w:pPr>
        <w:pStyle w:val="BodyText"/>
      </w:pPr>
      <w:r w:rsidRPr="004B7D92">
        <w:t>29.</w:t>
      </w:r>
      <w:r w:rsidRPr="004B7D92">
        <w:tab/>
        <w:t>Perret JL, Miles S, Brims F, Newbigin K, Davidson M, Jersmann H, et al. Respiratory surveillance for coal mine dust and artificial stone exposed workers in Australia and New Zealand: A position statement from the Thoracic Society of Australia and New Zealand*. Respirology. 2020;25(11):1193-202.</w:t>
      </w:r>
    </w:p>
    <w:p w14:paraId="49866B08" w14:textId="1EF54107" w:rsidR="004B7D92" w:rsidRPr="004B7D92" w:rsidRDefault="004B7D92" w:rsidP="00AA7F40">
      <w:pPr>
        <w:pStyle w:val="BodyText"/>
      </w:pPr>
      <w:r w:rsidRPr="004B7D92">
        <w:t>30.</w:t>
      </w:r>
      <w:r w:rsidRPr="004B7D92">
        <w:tab/>
        <w:t xml:space="preserve">Queensland Workers’ Compensation Regulatory Services. Returning workers with mine dust lung diseases to the workplace.n.d. [cited 18 January 2021]. Available from: </w:t>
      </w:r>
      <w:hyperlink r:id="rId89" w:history="1">
        <w:r w:rsidRPr="004B7D92">
          <w:rPr>
            <w:rStyle w:val="Hyperlink"/>
          </w:rPr>
          <w:t>https://www.worksafe.qld.gov.au/__data/assets/pdf_file/0029/88913/mine-dust-lung-disease-guidelines.pdf</w:t>
        </w:r>
      </w:hyperlink>
      <w:r w:rsidRPr="004B7D92">
        <w:t>.</w:t>
      </w:r>
    </w:p>
    <w:p w14:paraId="51D12D58" w14:textId="77777777" w:rsidR="004B7D92" w:rsidRPr="004B7D92" w:rsidRDefault="004B7D92" w:rsidP="00AA7F40">
      <w:pPr>
        <w:pStyle w:val="BodyText"/>
      </w:pPr>
      <w:r w:rsidRPr="004B7D92">
        <w:t>31.</w:t>
      </w:r>
      <w:r w:rsidRPr="004B7D92">
        <w:tab/>
        <w:t>Kusaka Y, Hering KG, Parker JE. International classification of HRCT for occupational and environmental respiratory diseases: Springer; 2005.</w:t>
      </w:r>
    </w:p>
    <w:p w14:paraId="4A844961" w14:textId="77777777" w:rsidR="004B7D92" w:rsidRPr="004B7D92" w:rsidRDefault="004B7D92" w:rsidP="00AA7F40">
      <w:pPr>
        <w:pStyle w:val="BodyText"/>
      </w:pPr>
      <w:r w:rsidRPr="004B7D92">
        <w:t>32.</w:t>
      </w:r>
      <w:r w:rsidRPr="004B7D92">
        <w:tab/>
        <w:t>León-Jiménez A, Hidalgo-Molina A, Conde-Sánchez MÁ, Pérez-Alonso A, Morales-Morales JM, García-Gámez EM, et al. Artificial stone silicosis. Chest. 2020;158(3):1060-8.</w:t>
      </w:r>
    </w:p>
    <w:p w14:paraId="61A0A475" w14:textId="77777777" w:rsidR="004B7D92" w:rsidRPr="004B7D92" w:rsidRDefault="004B7D92" w:rsidP="00AA7F40">
      <w:pPr>
        <w:pStyle w:val="BodyText"/>
      </w:pPr>
      <w:r w:rsidRPr="004B7D92">
        <w:t>33.</w:t>
      </w:r>
      <w:r w:rsidRPr="004B7D92">
        <w:tab/>
        <w:t xml:space="preserve">Antao VC, Petsonk EL, Sokolow LZ, Wolfe AL, Pinheiro GA, Hale JM, et al. Rapidly progressive coal workers' pneumoconiosis in the </w:t>
      </w:r>
      <w:r w:rsidRPr="004B7D92">
        <w:lastRenderedPageBreak/>
        <w:t>United States: geographic clustering and other factors. Occup Environ Med. 2005;62(10):670-4.</w:t>
      </w:r>
    </w:p>
    <w:p w14:paraId="36CC9662" w14:textId="77777777" w:rsidR="004B7D92" w:rsidRPr="004B7D92" w:rsidRDefault="004B7D92" w:rsidP="00AA7F40">
      <w:pPr>
        <w:pStyle w:val="BodyText"/>
      </w:pPr>
      <w:r w:rsidRPr="004B7D92">
        <w:t>34.</w:t>
      </w:r>
      <w:r w:rsidRPr="004B7D92">
        <w:tab/>
        <w:t>Almberg K, Go L, Yates D, Waite T, Cohen R. Silicosis return to work review: return to work and vocational rehabilitation support for workers suffering from silicosis. WorkSafe Queensland 2020.</w:t>
      </w:r>
    </w:p>
    <w:p w14:paraId="021716CB" w14:textId="77777777" w:rsidR="004B7D92" w:rsidRPr="004B7D92" w:rsidRDefault="004B7D92" w:rsidP="00AA7F40">
      <w:pPr>
        <w:pStyle w:val="BodyText"/>
      </w:pPr>
      <w:r w:rsidRPr="004B7D92">
        <w:t>35.</w:t>
      </w:r>
      <w:r w:rsidRPr="004B7D92">
        <w:tab/>
        <w:t>Hertzberg VS, Rosenman KD, Reilly MJ, Rice CH. Effect of occupational silica exposure on pulmonary function. Chest. 2002;122(2):721-8.</w:t>
      </w:r>
    </w:p>
    <w:p w14:paraId="2312CA15" w14:textId="77777777" w:rsidR="004B7D92" w:rsidRPr="004B7D92" w:rsidRDefault="004B7D92" w:rsidP="00AA7F40">
      <w:pPr>
        <w:pStyle w:val="BodyText"/>
      </w:pPr>
      <w:r w:rsidRPr="004B7D92">
        <w:t>36.</w:t>
      </w:r>
      <w:r w:rsidRPr="004B7D92">
        <w:tab/>
        <w:t>Sircar K, Hnizdo E, Petsonk E, Attfield M. Decline in lung function and mortality: implications for medical monitoring. Occupational and Environmental Medicine. 2007;64(7):461-6.</w:t>
      </w:r>
    </w:p>
    <w:p w14:paraId="5EBD516C" w14:textId="77777777" w:rsidR="004B7D92" w:rsidRPr="004B7D92" w:rsidRDefault="004B7D92" w:rsidP="00AA7F40">
      <w:pPr>
        <w:pStyle w:val="BodyText"/>
      </w:pPr>
      <w:r w:rsidRPr="004B7D92">
        <w:t>37.</w:t>
      </w:r>
      <w:r w:rsidRPr="004B7D92">
        <w:tab/>
        <w:t>Hnizdo E. Loss of lung function associated with exposure to silica dust and with smoking and its relation to disability and mortality in South African gold miners. Br J Ind Med. 1992;49(7):472-9.</w:t>
      </w:r>
    </w:p>
    <w:p w14:paraId="024E8678" w14:textId="3FE399DD" w:rsidR="004B7D92" w:rsidRPr="004B7D92" w:rsidRDefault="004B7D92" w:rsidP="00AA7F40">
      <w:pPr>
        <w:pStyle w:val="BodyText"/>
      </w:pPr>
      <w:r w:rsidRPr="004B7D92">
        <w:t>38.</w:t>
      </w:r>
      <w:r w:rsidRPr="004B7D92">
        <w:tab/>
        <w:t xml:space="preserve">Safe Work Australia. Guidance on the interpretation of workplace exposure standards for airborne contaminants 2013 [cited 23 November 2021]. Available from: </w:t>
      </w:r>
      <w:hyperlink r:id="rId90" w:history="1">
        <w:r w:rsidRPr="004B7D92">
          <w:rPr>
            <w:rStyle w:val="Hyperlink"/>
          </w:rPr>
          <w:t>https://www.safeworkaustralia.gov.au/system/files/documents/1705/guidance-interpretation-workplace-exposure-standards-airborne-contaminants-v2.pdf</w:t>
        </w:r>
      </w:hyperlink>
      <w:r w:rsidRPr="004B7D92">
        <w:t>.</w:t>
      </w:r>
    </w:p>
    <w:p w14:paraId="48511851" w14:textId="77777777" w:rsidR="004B7D92" w:rsidRPr="004B7D92" w:rsidRDefault="004B7D92" w:rsidP="00AA7F40">
      <w:pPr>
        <w:pStyle w:val="BodyText"/>
      </w:pPr>
      <w:r w:rsidRPr="004B7D92">
        <w:t>39.</w:t>
      </w:r>
      <w:r w:rsidRPr="004B7D92">
        <w:tab/>
        <w:t>Carneiro AP, Barreto SM, Siqueira AL, Cavariani F, Forastiere F. Continued exposure to silica after diagnosis of silicosis in Brazilian gold miners. American Journal of Industrial Medicine. 2006;49(10):811-8.</w:t>
      </w:r>
    </w:p>
    <w:p w14:paraId="12B3EE05" w14:textId="77777777" w:rsidR="004B7D92" w:rsidRPr="004B7D92" w:rsidRDefault="004B7D92" w:rsidP="00AA7F40">
      <w:pPr>
        <w:pStyle w:val="BodyText"/>
      </w:pPr>
      <w:r w:rsidRPr="004B7D92">
        <w:t>40.</w:t>
      </w:r>
      <w:r w:rsidRPr="004B7D92">
        <w:tab/>
        <w:t>Hessel PA, Sluis-Cremer GK, Hnizdo E, Faure MH, Thomas RG, Wiles FJ. Progression of slicosis in rlation to slica dust exposure. The Annals of Occupational Hygiene. 1988;32(inhaled_particles_VI):689-96.</w:t>
      </w:r>
    </w:p>
    <w:p w14:paraId="06FD08EE" w14:textId="77777777" w:rsidR="004B7D92" w:rsidRPr="004B7D92" w:rsidRDefault="004B7D92" w:rsidP="00AA7F40">
      <w:pPr>
        <w:pStyle w:val="BodyText"/>
      </w:pPr>
      <w:r w:rsidRPr="004B7D92">
        <w:t>41.</w:t>
      </w:r>
      <w:r w:rsidRPr="004B7D92">
        <w:tab/>
        <w:t>Lee HS, Phoon WH, Ng TP. Radiological progression and its predictive risk factors in silicosis. Occupational and Environmental Medicine. 2001;58(7):467-71.</w:t>
      </w:r>
    </w:p>
    <w:p w14:paraId="2155744C" w14:textId="77777777" w:rsidR="004B7D92" w:rsidRPr="004B7D92" w:rsidRDefault="004B7D92" w:rsidP="00AA7F40">
      <w:pPr>
        <w:pStyle w:val="BodyText"/>
      </w:pPr>
      <w:r w:rsidRPr="004B7D92">
        <w:t>42.</w:t>
      </w:r>
      <w:r w:rsidRPr="004B7D92">
        <w:tab/>
        <w:t xml:space="preserve">Almberg KS, Friedman LS, Rose CS, Go LH, Cohen RA. Progression of coal workers’ pneumoconiosis absent further exposure. </w:t>
      </w:r>
      <w:r w:rsidRPr="004B7D92">
        <w:t>Occupational and Environmental Medicine. 2020;77(11):748-51.</w:t>
      </w:r>
    </w:p>
    <w:p w14:paraId="1F4BE006" w14:textId="77777777" w:rsidR="004B7D92" w:rsidRPr="004B7D92" w:rsidRDefault="004B7D92" w:rsidP="00AA7F40">
      <w:pPr>
        <w:pStyle w:val="BodyText"/>
      </w:pPr>
      <w:r w:rsidRPr="004B7D92">
        <w:t>43.</w:t>
      </w:r>
      <w:r w:rsidRPr="004B7D92">
        <w:tab/>
        <w:t>Dumavibhat N, Matsui T, Hoshino E, Rattanasiri S, Muntham D, Hirota R, et al. Radiographic progression of silicosis among Japanese tunnel workers in Kochi. Journal of Occupational Health. 2013:12-0258-OA.</w:t>
      </w:r>
    </w:p>
    <w:p w14:paraId="1AF7B91F" w14:textId="77777777" w:rsidR="004B7D92" w:rsidRPr="004B7D92" w:rsidRDefault="004B7D92" w:rsidP="00AA7F40">
      <w:pPr>
        <w:pStyle w:val="BodyText"/>
      </w:pPr>
      <w:r w:rsidRPr="004B7D92">
        <w:t>44.</w:t>
      </w:r>
      <w:r w:rsidRPr="004B7D92">
        <w:tab/>
        <w:t>Akgun M, Araz O, Ucar EY, Karaman A, Alper F, Gorguner M, et al. Silicosis appears inevitable among former denim sandblasters: a 4-year follow-up study. Chest. 2015;148(3):647-54.</w:t>
      </w:r>
    </w:p>
    <w:p w14:paraId="1F2A68D4" w14:textId="77777777" w:rsidR="004B7D92" w:rsidRPr="004B7D92" w:rsidRDefault="004B7D92" w:rsidP="00AA7F40">
      <w:pPr>
        <w:pStyle w:val="BodyText"/>
      </w:pPr>
      <w:r w:rsidRPr="004B7D92">
        <w:t>45.</w:t>
      </w:r>
      <w:r w:rsidRPr="004B7D92">
        <w:tab/>
        <w:t>Mohebbi I, Zubeyri T. Radiological progression and mortality among silica flour packers: a longitudinal study. Inhalation Toxicology. 2007;19(12):1011-7.</w:t>
      </w:r>
    </w:p>
    <w:p w14:paraId="0699A0D1" w14:textId="77777777" w:rsidR="004B7D92" w:rsidRPr="004B7D92" w:rsidRDefault="004B7D92" w:rsidP="00AA7F40">
      <w:pPr>
        <w:pStyle w:val="BodyText"/>
      </w:pPr>
      <w:r w:rsidRPr="004B7D92">
        <w:t>46.</w:t>
      </w:r>
      <w:r w:rsidRPr="004B7D92">
        <w:tab/>
        <w:t>Taylor A, Cullinan P, Blanc P, Pickering A. Parkes' Occupational Lung Disorders, Fourth Edition. 2016: Chapter 18, 187-205.</w:t>
      </w:r>
    </w:p>
    <w:p w14:paraId="5444C994" w14:textId="5DDF99B0" w:rsidR="004B7D92" w:rsidRPr="004B7D92" w:rsidRDefault="004B7D92" w:rsidP="00AA7F40">
      <w:pPr>
        <w:pStyle w:val="BodyText"/>
      </w:pPr>
      <w:r w:rsidRPr="004B7D92">
        <w:t>47.</w:t>
      </w:r>
      <w:r w:rsidRPr="004B7D92">
        <w:tab/>
        <w:t xml:space="preserve">Safe Work Australia. Health Monitoring Guidance - Crystalline Silica 2020 [cited 16 July 2021]. Available from: </w:t>
      </w:r>
      <w:hyperlink r:id="rId91" w:history="1">
        <w:r w:rsidRPr="004B7D92">
          <w:rPr>
            <w:rStyle w:val="Hyperlink"/>
          </w:rPr>
          <w:t>https://www.safeworkaustralia.gov.au/doc/health-monitoring-guidance-crystalline-silica-pdf-doc</w:t>
        </w:r>
      </w:hyperlink>
      <w:r w:rsidRPr="004B7D92">
        <w:t>.</w:t>
      </w:r>
    </w:p>
    <w:p w14:paraId="1695C238" w14:textId="77777777" w:rsidR="004B7D92" w:rsidRPr="004B7D92" w:rsidRDefault="004B7D92" w:rsidP="00AA7F40">
      <w:pPr>
        <w:pStyle w:val="BodyText"/>
      </w:pPr>
      <w:r w:rsidRPr="004B7D92">
        <w:t>48.</w:t>
      </w:r>
      <w:r w:rsidRPr="004B7D92">
        <w:tab/>
        <w:t>Cancer Australia. Risk factors for lung cancer: an overview of the evidence. Surry Hills, NSW: Cancer Australia; 2014.</w:t>
      </w:r>
    </w:p>
    <w:p w14:paraId="3A2971C5" w14:textId="4072C8FD" w:rsidR="004B7D92" w:rsidRPr="004B7D92" w:rsidRDefault="004B7D92" w:rsidP="00AA7F40">
      <w:pPr>
        <w:pStyle w:val="BodyText"/>
      </w:pPr>
      <w:r w:rsidRPr="004B7D92">
        <w:t>49.</w:t>
      </w:r>
      <w:r w:rsidRPr="004B7D92">
        <w:tab/>
        <w:t xml:space="preserve">Royal Australian College of General Practitioners (RACGP). Supporting smoking cessation: A guide for health professionals 2021 [cited 11 May 2021]. Available from: </w:t>
      </w:r>
      <w:hyperlink r:id="rId92" w:history="1">
        <w:r w:rsidRPr="004B7D92">
          <w:rPr>
            <w:rStyle w:val="Hyperlink"/>
          </w:rPr>
          <w:t>https://www.racgp.org.au/clinical-resources/clinical-guidelines/key-racgp-guidelines/view-all-racgp-guidelines/supporting-smoking-cessation</w:t>
        </w:r>
      </w:hyperlink>
      <w:r w:rsidRPr="004B7D92">
        <w:t>.</w:t>
      </w:r>
    </w:p>
    <w:p w14:paraId="1C30CE7B" w14:textId="5BD7A809" w:rsidR="004B7D92" w:rsidRPr="004B7D92" w:rsidRDefault="004B7D92" w:rsidP="00AA7F40">
      <w:pPr>
        <w:pStyle w:val="BodyText"/>
      </w:pPr>
      <w:r w:rsidRPr="004B7D92">
        <w:t>50.</w:t>
      </w:r>
      <w:r w:rsidRPr="004B7D92">
        <w:tab/>
        <w:t xml:space="preserve">Australian Commission on Safety and Quality in Healthcare. Shared decision making [cited 7 March 2021]. Available from: </w:t>
      </w:r>
      <w:hyperlink r:id="rId93" w:history="1">
        <w:r w:rsidRPr="004B7D92">
          <w:rPr>
            <w:rStyle w:val="Hyperlink"/>
          </w:rPr>
          <w:t>https://www.safetyandquality.gov.au/our-work/partnering-consumers/shared-decision-making</w:t>
        </w:r>
      </w:hyperlink>
      <w:r w:rsidRPr="004B7D92">
        <w:t>.</w:t>
      </w:r>
    </w:p>
    <w:p w14:paraId="34D8E8CD" w14:textId="77777777" w:rsidR="004B7D92" w:rsidRPr="004B7D92" w:rsidRDefault="004B7D92" w:rsidP="00AA7F40">
      <w:pPr>
        <w:pStyle w:val="BodyText"/>
      </w:pPr>
      <w:r w:rsidRPr="004B7D92">
        <w:t>51.</w:t>
      </w:r>
      <w:r w:rsidRPr="004B7D92">
        <w:tab/>
        <w:t>Hoffmann TC, Legare F, Simmons MB, McNamara K, McCaffery K, Trevena LJ, et al. Shared decision making: what do clinicians need to know and why should they bother? Medical Journal of Australia. 2014;201(1):35-9.</w:t>
      </w:r>
    </w:p>
    <w:p w14:paraId="68ED6C1E" w14:textId="48D66098" w:rsidR="004B7D92" w:rsidRPr="004B7D92" w:rsidRDefault="004B7D92" w:rsidP="00AA7F40">
      <w:pPr>
        <w:pStyle w:val="BodyText"/>
      </w:pPr>
      <w:r w:rsidRPr="004B7D92">
        <w:lastRenderedPageBreak/>
        <w:t>52.</w:t>
      </w:r>
      <w:r w:rsidRPr="004B7D92">
        <w:tab/>
        <w:t xml:space="preserve">Victoria WS. Occupational health and safety – your legal duties 2021 [cited 4 November 2021]. Available from: </w:t>
      </w:r>
      <w:hyperlink r:id="rId94" w:history="1">
        <w:r w:rsidRPr="004B7D92">
          <w:rPr>
            <w:rStyle w:val="Hyperlink"/>
          </w:rPr>
          <w:t>https://www.worksafe.vic.gov.au/occupational-health-and-safety-your-legal-duties</w:t>
        </w:r>
      </w:hyperlink>
      <w:r w:rsidRPr="004B7D92">
        <w:t>.</w:t>
      </w:r>
    </w:p>
    <w:p w14:paraId="472C9479" w14:textId="0FEAE477" w:rsidR="004B7D92" w:rsidRPr="004B7D92" w:rsidRDefault="004B7D92" w:rsidP="00AA7F40">
      <w:pPr>
        <w:pStyle w:val="BodyText"/>
      </w:pPr>
      <w:r w:rsidRPr="004B7D92">
        <w:t>53.</w:t>
      </w:r>
      <w:r w:rsidRPr="004B7D92">
        <w:tab/>
        <w:t xml:space="preserve">Government of Western Australia. Employers – your responsibilities 2021 [cited 4 November 2021]. Available from: </w:t>
      </w:r>
      <w:hyperlink r:id="rId95" w:history="1">
        <w:r w:rsidRPr="004B7D92">
          <w:rPr>
            <w:rStyle w:val="Hyperlink"/>
          </w:rPr>
          <w:t>https://www.commerce.wa.gov.au/worksafe/employers-your-responsibilities</w:t>
        </w:r>
      </w:hyperlink>
      <w:r w:rsidRPr="004B7D92">
        <w:t>.</w:t>
      </w:r>
    </w:p>
    <w:p w14:paraId="19A68CDC" w14:textId="22A8177A" w:rsidR="004B7D92" w:rsidRPr="004B7D92" w:rsidRDefault="004B7D92" w:rsidP="00AA7F40">
      <w:pPr>
        <w:pStyle w:val="BodyText"/>
      </w:pPr>
      <w:r w:rsidRPr="004B7D92">
        <w:t>54.</w:t>
      </w:r>
      <w:r w:rsidRPr="004B7D92">
        <w:tab/>
        <w:t xml:space="preserve">WorkSafe Victoria. Health monitoring 2020 [cited 3 March 2021]. Available from: </w:t>
      </w:r>
      <w:hyperlink r:id="rId96" w:history="1">
        <w:r w:rsidRPr="004B7D92">
          <w:rPr>
            <w:rStyle w:val="Hyperlink"/>
          </w:rPr>
          <w:t>https://www.worksafe.vic.gov.au/resources/health-monitoring</w:t>
        </w:r>
      </w:hyperlink>
      <w:r w:rsidRPr="004B7D92">
        <w:t>.</w:t>
      </w:r>
    </w:p>
    <w:p w14:paraId="48A3D4FB" w14:textId="7B5659FA" w:rsidR="004B7D92" w:rsidRPr="004B7D92" w:rsidRDefault="004B7D92" w:rsidP="00AA7F40">
      <w:pPr>
        <w:pStyle w:val="BodyText"/>
      </w:pPr>
      <w:r w:rsidRPr="004B7D92">
        <w:t>55.</w:t>
      </w:r>
      <w:r w:rsidRPr="004B7D92">
        <w:tab/>
        <w:t xml:space="preserve">Government of Western Australia. Occupational Safety and Health Regulations 1996 [cited 12 July 2021]. Available from: </w:t>
      </w:r>
      <w:hyperlink r:id="rId97" w:history="1">
        <w:r w:rsidRPr="004B7D92">
          <w:rPr>
            <w:rStyle w:val="Hyperlink"/>
          </w:rPr>
          <w:t>https://www.slp.wa.gov.au/legislation/agency.nsf/dmirs_menu.html&amp;category=8</w:t>
        </w:r>
      </w:hyperlink>
      <w:r w:rsidRPr="004B7D92">
        <w:t>.</w:t>
      </w:r>
    </w:p>
    <w:p w14:paraId="4394049E" w14:textId="3AC6BD90" w:rsidR="004B7D92" w:rsidRPr="004B7D92" w:rsidRDefault="004B7D92" w:rsidP="00AA7F40">
      <w:pPr>
        <w:pStyle w:val="BodyText"/>
      </w:pPr>
      <w:r w:rsidRPr="004B7D92">
        <w:t>56.</w:t>
      </w:r>
      <w:r w:rsidRPr="004B7D92">
        <w:tab/>
        <w:t xml:space="preserve">Safe Work Australia. Crystalline silica health monitoring guide [cited 8 March 2021]. Available from: </w:t>
      </w:r>
      <w:hyperlink r:id="rId98" w:history="1">
        <w:r w:rsidRPr="004B7D92">
          <w:rPr>
            <w:rStyle w:val="Hyperlink"/>
          </w:rPr>
          <w:t>https://www.safeworkaustralia.gov.au/book/crystalline-silica-health-monitoring-guide</w:t>
        </w:r>
      </w:hyperlink>
      <w:r w:rsidRPr="004B7D92">
        <w:t>.</w:t>
      </w:r>
    </w:p>
    <w:p w14:paraId="34D54D3D" w14:textId="1DEEC548" w:rsidR="004B7D92" w:rsidRPr="004B7D92" w:rsidRDefault="004B7D92" w:rsidP="00AA7F40">
      <w:pPr>
        <w:pStyle w:val="BodyText"/>
      </w:pPr>
      <w:r w:rsidRPr="004B7D92">
        <w:t>57.</w:t>
      </w:r>
      <w:r w:rsidRPr="004B7D92">
        <w:tab/>
        <w:t xml:space="preserve">Safe Work Australia. Insights report: Exploring dust exposure in the stone industry 2020 [cited 12 March 2021]. Available from: </w:t>
      </w:r>
      <w:hyperlink r:id="rId99" w:history="1">
        <w:r w:rsidRPr="004B7D92">
          <w:rPr>
            <w:rStyle w:val="Hyperlink"/>
          </w:rPr>
          <w:t>https://www.safeworkaustralia.gov.au/doc/insights-report-exploring-dust-exposure-stone-industry</w:t>
        </w:r>
      </w:hyperlink>
      <w:r w:rsidRPr="004B7D92">
        <w:t>.</w:t>
      </w:r>
    </w:p>
    <w:p w14:paraId="48B43B6E" w14:textId="79750CAC" w:rsidR="004B7D92" w:rsidRPr="004B7D92" w:rsidRDefault="004B7D92" w:rsidP="00AA7F40">
      <w:pPr>
        <w:pStyle w:val="BodyText"/>
      </w:pPr>
      <w:r w:rsidRPr="004B7D92">
        <w:t>58.</w:t>
      </w:r>
      <w:r w:rsidRPr="004B7D92">
        <w:tab/>
        <w:t xml:space="preserve">Hall &amp; Partners. National Dust Disease Taskforce consultation synthesis report Department of Health 2021 [cited 2021 30 March]. Available from: </w:t>
      </w:r>
      <w:hyperlink r:id="rId100" w:history="1">
        <w:r w:rsidRPr="004B7D92">
          <w:rPr>
            <w:rStyle w:val="Hyperlink"/>
          </w:rPr>
          <w:t>https://www1.health.gov.au/internet/main/publishing.nsf/Content/562CF83B7AECFC8FCA2584420002B113/$File/Final-Report-Second-Phase-Consultation.pdf</w:t>
        </w:r>
      </w:hyperlink>
      <w:r w:rsidRPr="004B7D92">
        <w:t>.</w:t>
      </w:r>
    </w:p>
    <w:p w14:paraId="1E04BC4D" w14:textId="30DAE7B8" w:rsidR="004B7D92" w:rsidRPr="004B7D92" w:rsidRDefault="004B7D92" w:rsidP="00AA7F40">
      <w:pPr>
        <w:pStyle w:val="BodyText"/>
      </w:pPr>
      <w:r w:rsidRPr="004B7D92">
        <w:t>59.</w:t>
      </w:r>
      <w:r w:rsidRPr="004B7D92">
        <w:tab/>
        <w:t xml:space="preserve">Medical Research Council (MRC). MRC dyspnoea scale / MRC breathlessness scale 2021 [cited 17 March 2021]. Available from: </w:t>
      </w:r>
      <w:hyperlink r:id="rId101" w:history="1">
        <w:r w:rsidRPr="004B7D92">
          <w:rPr>
            <w:rStyle w:val="Hyperlink"/>
          </w:rPr>
          <w:t>https://mrc.ukri.org/research/facilities-and-resources-for-researchers/mrc-scales/mrc-dyspnoea-scale-mrc-breathlessness-scale/</w:t>
        </w:r>
      </w:hyperlink>
      <w:r w:rsidRPr="004B7D92">
        <w:t>.</w:t>
      </w:r>
    </w:p>
    <w:p w14:paraId="61B4447B" w14:textId="181D7B13" w:rsidR="004B7D92" w:rsidRPr="004B7D92" w:rsidRDefault="004B7D92" w:rsidP="00AA7F40">
      <w:pPr>
        <w:pStyle w:val="BodyText"/>
      </w:pPr>
      <w:r w:rsidRPr="004B7D92">
        <w:t>60.</w:t>
      </w:r>
      <w:r w:rsidRPr="004B7D92">
        <w:tab/>
        <w:t xml:space="preserve">The Thoracic Society of Australia and New Zealand (TSANZ). Spirometry standards 2021 [cited 5 July 2021]. Available from: </w:t>
      </w:r>
      <w:hyperlink r:id="rId102" w:history="1">
        <w:r w:rsidRPr="004B7D92">
          <w:rPr>
            <w:rStyle w:val="Hyperlink"/>
          </w:rPr>
          <w:t>https://www.thoracic.org.au/respiratorylaboratoryaccreditation/spirometry-standards</w:t>
        </w:r>
      </w:hyperlink>
      <w:r w:rsidRPr="004B7D92">
        <w:t>.</w:t>
      </w:r>
    </w:p>
    <w:p w14:paraId="3571E25E" w14:textId="1E98CB58" w:rsidR="004B7D92" w:rsidRPr="004B7D92" w:rsidRDefault="004B7D92" w:rsidP="00AA7F40">
      <w:pPr>
        <w:pStyle w:val="BodyText"/>
      </w:pPr>
      <w:r w:rsidRPr="004B7D92">
        <w:t>61.</w:t>
      </w:r>
      <w:r w:rsidRPr="004B7D92">
        <w:tab/>
        <w:t xml:space="preserve">International Labour Organization. Guidelines for the use of the ILO international classification of radiographs of pneumoconiosis (Revised Edition 2011) International Labour Organization, Geneva, Switzerland2011 [cited 4 January 2021]. Available from: </w:t>
      </w:r>
      <w:hyperlink r:id="rId103" w:history="1">
        <w:r w:rsidRPr="004B7D92">
          <w:rPr>
            <w:rStyle w:val="Hyperlink"/>
          </w:rPr>
          <w:t>https://www.ilo.org/safework/info/WCMS_108548/lang--en/index.htm</w:t>
        </w:r>
      </w:hyperlink>
      <w:r w:rsidRPr="004B7D92">
        <w:t>.</w:t>
      </w:r>
    </w:p>
    <w:p w14:paraId="189AE48A" w14:textId="2F4DD894" w:rsidR="004B7D92" w:rsidRPr="004B7D92" w:rsidRDefault="004B7D92" w:rsidP="00AA7F40">
      <w:pPr>
        <w:pStyle w:val="BodyText"/>
      </w:pPr>
      <w:r w:rsidRPr="004B7D92">
        <w:t>62.</w:t>
      </w:r>
      <w:r w:rsidRPr="004B7D92">
        <w:tab/>
        <w:t xml:space="preserve">Australian Government. My Health Record 2021 [cited 5 July 2021]. Available from: </w:t>
      </w:r>
      <w:hyperlink r:id="rId104" w:history="1">
        <w:r w:rsidRPr="004B7D92">
          <w:rPr>
            <w:rStyle w:val="Hyperlink"/>
          </w:rPr>
          <w:t>https://www.myhealthrecord.gov.au/</w:t>
        </w:r>
      </w:hyperlink>
      <w:r w:rsidRPr="004B7D92">
        <w:t>.</w:t>
      </w:r>
    </w:p>
    <w:p w14:paraId="53BD60AB" w14:textId="77777777" w:rsidR="004B7D92" w:rsidRPr="004B7D92" w:rsidRDefault="004B7D92" w:rsidP="00AA7F40">
      <w:pPr>
        <w:pStyle w:val="BodyText"/>
      </w:pPr>
      <w:r w:rsidRPr="004B7D92">
        <w:t>63.</w:t>
      </w:r>
      <w:r w:rsidRPr="004B7D92">
        <w:tab/>
        <w:t>Graham BL, Steenbruggen I, Miller MR, Barjaktarevic IZ, Cooper BG, Hall GL, et al. Standardization of spirometry 2019 update. An official American Thoracic Society and European Respiratory Society technical tatement. American Journal of Respiratory and Critical Care Medicine. 2019;200(8):e70-e88.</w:t>
      </w:r>
    </w:p>
    <w:p w14:paraId="28FE498A" w14:textId="77777777" w:rsidR="004B7D92" w:rsidRPr="004B7D92" w:rsidRDefault="004B7D92" w:rsidP="00AA7F40">
      <w:pPr>
        <w:pStyle w:val="BodyText"/>
      </w:pPr>
      <w:r w:rsidRPr="004B7D92">
        <w:t>64.</w:t>
      </w:r>
      <w:r w:rsidRPr="004B7D92">
        <w:tab/>
        <w:t>Brazzale D, Hall G, Swanney MP. Reference values for spirometry and their use in test interpretation: a position statement from the Australian and New Zealand Society of Respiratory Science. Respirology. 2016;21(7):1201-9.</w:t>
      </w:r>
    </w:p>
    <w:p w14:paraId="070DE2E7" w14:textId="77777777" w:rsidR="004B7D92" w:rsidRPr="004B7D92" w:rsidRDefault="004B7D92" w:rsidP="00AA7F40">
      <w:pPr>
        <w:pStyle w:val="BodyText"/>
      </w:pPr>
      <w:r w:rsidRPr="004B7D92">
        <w:t>65.</w:t>
      </w:r>
      <w:r w:rsidRPr="004B7D92">
        <w:tab/>
        <w:t>Quanjer PH, Stanojevic S, Cole TJ, Baur X, Hall GL, Culver BH, et al. Multi-ethnic reference values for spirometry for the 3–95-yr age range: the global lung function 2012 equations. Eur Respiratory Soc; 2012.</w:t>
      </w:r>
    </w:p>
    <w:p w14:paraId="6CCA42C8" w14:textId="77777777" w:rsidR="004B7D92" w:rsidRPr="004B7D92" w:rsidRDefault="004B7D92" w:rsidP="00AA7F40">
      <w:pPr>
        <w:pStyle w:val="BodyText"/>
      </w:pPr>
      <w:r w:rsidRPr="004B7D92">
        <w:t>66.</w:t>
      </w:r>
      <w:r w:rsidRPr="004B7D92">
        <w:tab/>
        <w:t>Redlich CA, Tarlo SM, Hankinson JL, Townsend MC, Eschenbacher WL, Von Essen SG, et al. Official American Thoracic Society Technical Standards: Spirometry in the Occupational Setting. American Journal of Respiratory and Critical Care Medicine. 2014;189(8):983-93.</w:t>
      </w:r>
    </w:p>
    <w:p w14:paraId="65F6877A" w14:textId="77777777" w:rsidR="004B7D92" w:rsidRPr="004B7D92" w:rsidRDefault="004B7D92" w:rsidP="00AA7F40">
      <w:pPr>
        <w:pStyle w:val="BodyText"/>
      </w:pPr>
      <w:r w:rsidRPr="004B7D92">
        <w:t>67.</w:t>
      </w:r>
      <w:r w:rsidRPr="004B7D92">
        <w:tab/>
        <w:t>Townsend MC. Spirometry in Occupational Health—2020. Journal of Occupational and Environmental Medicine. 2020;62(5):e208-e30.</w:t>
      </w:r>
    </w:p>
    <w:p w14:paraId="5A6F320B" w14:textId="77777777" w:rsidR="004B7D92" w:rsidRPr="004B7D92" w:rsidRDefault="004B7D92" w:rsidP="00AA7F40">
      <w:pPr>
        <w:pStyle w:val="BodyText"/>
      </w:pPr>
      <w:r w:rsidRPr="004B7D92">
        <w:t>68.</w:t>
      </w:r>
      <w:r w:rsidRPr="004B7D92">
        <w:tab/>
        <w:t>Stanojevic S, Graham BL, Cooper BG, Thompson BR, Carter KW, Francis RW, et al. Official ERS technical standards: Global Lung Function Initiative reference values for the carbon monoxide transfer factor for Caucasians. Eur Respir J. 2017;50(3).</w:t>
      </w:r>
    </w:p>
    <w:p w14:paraId="4588CDC8" w14:textId="77777777" w:rsidR="004B7D92" w:rsidRPr="004B7D92" w:rsidRDefault="004B7D92" w:rsidP="00AA7F40">
      <w:pPr>
        <w:pStyle w:val="BodyText"/>
      </w:pPr>
      <w:r w:rsidRPr="004B7D92">
        <w:lastRenderedPageBreak/>
        <w:t>69.</w:t>
      </w:r>
      <w:r w:rsidRPr="004B7D92">
        <w:tab/>
        <w:t>Hall GL, Filipow N, Ruppel G, Okitika T, Thompson B, Kirkby J, et al. Official ERS technical standard: Global Lung Function Initiative reference values for static lung volumes in individuals of European ancestry. Eur Respir J. 2021;57(3).</w:t>
      </w:r>
    </w:p>
    <w:p w14:paraId="603FFCE6" w14:textId="12FF39F0" w:rsidR="004B7D92" w:rsidRPr="004B7D92" w:rsidRDefault="004B7D92" w:rsidP="00AA7F40">
      <w:pPr>
        <w:pStyle w:val="BodyText"/>
      </w:pPr>
      <w:r w:rsidRPr="004B7D92">
        <w:t>70.</w:t>
      </w:r>
      <w:r w:rsidRPr="004B7D92">
        <w:tab/>
        <w:t xml:space="preserve">Centers for Disease Control and Prevention. Spirometry Longitudinal Data Analysis (SPIROLA) Software 2014 [cited 19 October 2021]. Available from: </w:t>
      </w:r>
      <w:hyperlink r:id="rId105" w:history="1">
        <w:r w:rsidRPr="004B7D92">
          <w:rPr>
            <w:rStyle w:val="Hyperlink"/>
          </w:rPr>
          <w:t>https://www.cdc.gov/niosh/topics/spirometry/spirola-software.html</w:t>
        </w:r>
      </w:hyperlink>
      <w:r w:rsidRPr="004B7D92">
        <w:t>.</w:t>
      </w:r>
    </w:p>
    <w:p w14:paraId="1EF8ED71" w14:textId="0A09E61D" w:rsidR="004B7D92" w:rsidRPr="004B7D92" w:rsidRDefault="004B7D92" w:rsidP="00AA7F40">
      <w:pPr>
        <w:pStyle w:val="BodyText"/>
      </w:pPr>
      <w:r w:rsidRPr="004B7D92">
        <w:t>71.</w:t>
      </w:r>
      <w:r w:rsidRPr="004B7D92">
        <w:tab/>
        <w:t xml:space="preserve">The Royal Australian and New Zealand College of Radiologists. Silicosis position statement 2019 [cited 16 July 2020]. Available from: </w:t>
      </w:r>
      <w:hyperlink r:id="rId106" w:history="1">
        <w:r w:rsidRPr="004B7D92">
          <w:rPr>
            <w:rStyle w:val="Hyperlink"/>
          </w:rPr>
          <w:t>https://www.ranzcr.com/college/document-library/silicosis-position-statement</w:t>
        </w:r>
      </w:hyperlink>
      <w:r w:rsidRPr="004B7D92">
        <w:t>.</w:t>
      </w:r>
    </w:p>
    <w:p w14:paraId="14CDE813" w14:textId="77777777" w:rsidR="004B7D92" w:rsidRPr="004B7D92" w:rsidRDefault="004B7D92" w:rsidP="00AA7F40">
      <w:pPr>
        <w:pStyle w:val="BodyText"/>
      </w:pPr>
      <w:r w:rsidRPr="004B7D92">
        <w:t>72.</w:t>
      </w:r>
      <w:r w:rsidRPr="004B7D92">
        <w:tab/>
        <w:t>The Royal Australian and New Zealand College of Radiologists (RANZCR). Imaging of occupational lung disease: Position statement 2019 [Available from: file:///C:/Users/AiyaTaylor/Downloads/Silicosis%20Position%20Statement.pdf.</w:t>
      </w:r>
    </w:p>
    <w:p w14:paraId="7B92C6BA" w14:textId="44BBFC17" w:rsidR="004B7D92" w:rsidRPr="004B7D92" w:rsidRDefault="004B7D92" w:rsidP="00AA7F40">
      <w:pPr>
        <w:pStyle w:val="BodyText"/>
      </w:pPr>
      <w:r w:rsidRPr="004B7D92">
        <w:t>73.</w:t>
      </w:r>
      <w:r w:rsidRPr="004B7D92">
        <w:tab/>
        <w:t xml:space="preserve">Department of Mines - Industry Regulation and Safety. Silica Dust (respirable crystalline) – Health Surveillance – Guide for medical practitioners: Government of Western Australia; 2020 [cited 4 March 2020]. Available from: </w:t>
      </w:r>
      <w:hyperlink r:id="rId107" w:history="1">
        <w:r w:rsidRPr="004B7D92">
          <w:rPr>
            <w:rStyle w:val="Hyperlink"/>
          </w:rPr>
          <w:t>https://www.commerce.wa.gov.au/worksafe/silica-dust-respirable-crystalline-health-surveillance-guide-medical-practitioners</w:t>
        </w:r>
      </w:hyperlink>
      <w:r w:rsidRPr="004B7D92">
        <w:t>.</w:t>
      </w:r>
    </w:p>
    <w:p w14:paraId="2604BCA1" w14:textId="25CAD42D" w:rsidR="004B7D92" w:rsidRPr="004B7D92" w:rsidRDefault="004B7D92" w:rsidP="00AA7F40">
      <w:pPr>
        <w:pStyle w:val="BodyText"/>
      </w:pPr>
      <w:r w:rsidRPr="004B7D92">
        <w:t>74.</w:t>
      </w:r>
      <w:r w:rsidRPr="004B7D92">
        <w:tab/>
        <w:t xml:space="preserve">The National Institute for Occupational Safety and Health (NIOSH). Spirometry Longitudinal Data Analysis (SPIROLA) Software 2014 [cited 29 July 2020]. Available from: </w:t>
      </w:r>
      <w:hyperlink r:id="rId108" w:history="1">
        <w:r w:rsidRPr="004B7D92">
          <w:rPr>
            <w:rStyle w:val="Hyperlink"/>
          </w:rPr>
          <w:t>https://www.cdc.gov/niosh/topics/spirometry/spirola-software.html</w:t>
        </w:r>
      </w:hyperlink>
      <w:r w:rsidRPr="004B7D92">
        <w:t>.</w:t>
      </w:r>
    </w:p>
    <w:p w14:paraId="1992AEFC" w14:textId="77777777" w:rsidR="004B7D92" w:rsidRPr="004B7D92" w:rsidRDefault="004B7D92" w:rsidP="00AA7F40">
      <w:pPr>
        <w:pStyle w:val="BodyText"/>
      </w:pPr>
      <w:r w:rsidRPr="004B7D92">
        <w:t>75.</w:t>
      </w:r>
      <w:r w:rsidRPr="004B7D92">
        <w:tab/>
        <w:t>Ge C, Peters S, Olsson A, Portengen L, Schüz J, Almansa J, et al. Respirable crystalline silica exposure, smoking, and lung cancer subtype risks. A pooled analysis of case–control studies. American Journal of Respiratory and Critical Care Medicine. 2020;202(3):412-21.</w:t>
      </w:r>
    </w:p>
    <w:p w14:paraId="2DFDA02C" w14:textId="77777777" w:rsidR="004B7D92" w:rsidRPr="004B7D92" w:rsidRDefault="004B7D92" w:rsidP="00AA7F40">
      <w:pPr>
        <w:pStyle w:val="BodyText"/>
      </w:pPr>
      <w:r w:rsidRPr="004B7D92">
        <w:t>76.</w:t>
      </w:r>
      <w:r w:rsidRPr="004B7D92">
        <w:tab/>
        <w:t xml:space="preserve">Kimura K, Ohtsuka Y, Kaji H, Nakano I, Sakai I, Itabashi K, et al. Progression of Pneumoconiosis in Coal Miners after Cessation </w:t>
      </w:r>
      <w:r w:rsidRPr="004B7D92">
        <w:t>of Dust Exposure: A Longitudinal Study Based on Periodic Chest X-ray Examinations in Hokkaido, Japan. Internal Medicine. 2010;49(18):1949-56.</w:t>
      </w:r>
    </w:p>
    <w:p w14:paraId="0D8A713E" w14:textId="77777777" w:rsidR="004B7D92" w:rsidRPr="004B7D92" w:rsidRDefault="004B7D92" w:rsidP="00AA7F40">
      <w:pPr>
        <w:pStyle w:val="BodyText"/>
      </w:pPr>
      <w:r w:rsidRPr="004B7D92">
        <w:t>77.</w:t>
      </w:r>
      <w:r w:rsidRPr="004B7D92">
        <w:tab/>
        <w:t>Baldwin DR, Callister ME. The British Thoracic Society guidelines on the investigation and management of pulmonary nodules. Thorax. 2015;70(8):794-8.</w:t>
      </w:r>
    </w:p>
    <w:p w14:paraId="126BB223" w14:textId="2FD9301B" w:rsidR="004B7D92" w:rsidRPr="004B7D92" w:rsidRDefault="004B7D92" w:rsidP="00AA7F40">
      <w:pPr>
        <w:pStyle w:val="BodyText"/>
      </w:pPr>
      <w:r w:rsidRPr="004B7D92">
        <w:t>78.</w:t>
      </w:r>
      <w:r w:rsidRPr="004B7D92">
        <w:tab/>
        <w:t xml:space="preserve">WorkSafe Queensland Government. Silicosis 2020 [cited 29 March 2021]. Available from: </w:t>
      </w:r>
      <w:hyperlink r:id="rId109" w:history="1">
        <w:r w:rsidRPr="004B7D92">
          <w:rPr>
            <w:rStyle w:val="Hyperlink"/>
          </w:rPr>
          <w:t>https://www.worksafe.qld.gov.au/claims-and-insurance/work-related-injuries/types-of-injury-or-illness/work-related-respiratory-diseases/silicosis</w:t>
        </w:r>
      </w:hyperlink>
      <w:r w:rsidRPr="004B7D92">
        <w:t>.</w:t>
      </w:r>
    </w:p>
    <w:p w14:paraId="2B3C3A8F" w14:textId="4994E9E2" w:rsidR="004B7D92" w:rsidRPr="004B7D92" w:rsidRDefault="004B7D92" w:rsidP="00AA7F40">
      <w:pPr>
        <w:pStyle w:val="BodyText"/>
      </w:pPr>
      <w:r w:rsidRPr="004B7D92">
        <w:t>79.</w:t>
      </w:r>
      <w:r w:rsidRPr="004B7D92">
        <w:tab/>
        <w:t xml:space="preserve">Monash University Centre for Occupational &amp; Environmental Health (MonCOEH). Silica-associated lung disease health screening research: Phase one final report to WorkSafe Victoria 2020 [cited 2 July 2021]. Available from: </w:t>
      </w:r>
      <w:hyperlink r:id="rId110" w:history="1">
        <w:r w:rsidRPr="004B7D92">
          <w:rPr>
            <w:rStyle w:val="Hyperlink"/>
          </w:rPr>
          <w:t>https://www.monash.edu/medicine/sphpm/coeh/research/silica-associated-lung-disease-projects</w:t>
        </w:r>
      </w:hyperlink>
      <w:r w:rsidRPr="004B7D92">
        <w:t>.</w:t>
      </w:r>
    </w:p>
    <w:p w14:paraId="2094D870" w14:textId="77777777" w:rsidR="004B7D92" w:rsidRPr="004B7D92" w:rsidRDefault="004B7D92" w:rsidP="00AA7F40">
      <w:pPr>
        <w:pStyle w:val="BodyText"/>
      </w:pPr>
      <w:r w:rsidRPr="004B7D92">
        <w:t>80.</w:t>
      </w:r>
      <w:r w:rsidRPr="004B7D92">
        <w:tab/>
        <w:t>Hoy RF, Glass DC, Dimitriadis C, Hansen J, Hore-Lacy F, Sim MR. Identification of early-stage silicosis through health screening of stone benchtop industry workers in Victoria, Australia. Occupational and Environmental Medicine. 2021;78(4):296-302.</w:t>
      </w:r>
    </w:p>
    <w:p w14:paraId="0AAAD0A7" w14:textId="77777777" w:rsidR="004B7D92" w:rsidRPr="004B7D92" w:rsidRDefault="004B7D92" w:rsidP="00AA7F40">
      <w:pPr>
        <w:pStyle w:val="BodyText"/>
      </w:pPr>
      <w:r w:rsidRPr="004B7D92">
        <w:t>81.</w:t>
      </w:r>
      <w:r w:rsidRPr="004B7D92">
        <w:tab/>
        <w:t>Cottin V. Treatment of progressive fibrosing interstitial lung diseases: a milestone in the management of interstitial lung diseases. European Respiratory Review. 2019;28(153):190109.</w:t>
      </w:r>
    </w:p>
    <w:p w14:paraId="1FD0B7DC" w14:textId="75630CF5" w:rsidR="004B7D92" w:rsidRPr="004B7D92" w:rsidRDefault="004B7D92" w:rsidP="00AA7F40">
      <w:pPr>
        <w:pStyle w:val="BodyText"/>
      </w:pPr>
      <w:r w:rsidRPr="004B7D92">
        <w:t>82.</w:t>
      </w:r>
      <w:r w:rsidRPr="004B7D92">
        <w:tab/>
        <w:t xml:space="preserve">Queensland Health. Notifiable dust lung disease register: Queensland Government; 2020 [cited 15 March 2021]. Available from: </w:t>
      </w:r>
      <w:hyperlink r:id="rId111" w:history="1">
        <w:r w:rsidRPr="004B7D92">
          <w:rPr>
            <w:rStyle w:val="Hyperlink"/>
          </w:rPr>
          <w:t>https://www.health.qld.gov.au/public-health/industry-environment/dust-lung-disease-register</w:t>
        </w:r>
      </w:hyperlink>
    </w:p>
    <w:p w14:paraId="39DEA29D" w14:textId="14F59575" w:rsidR="004B7D92" w:rsidRPr="004B7D92" w:rsidRDefault="004B7D92" w:rsidP="00AA7F40">
      <w:pPr>
        <w:pStyle w:val="BodyText"/>
      </w:pPr>
      <w:r w:rsidRPr="004B7D92">
        <w:t>83.</w:t>
      </w:r>
      <w:r w:rsidRPr="004B7D92">
        <w:tab/>
        <w:t xml:space="preserve">SafeWork New South Wales Government. Notification of silicosis diganosis [cited 3 November 2021]. Available from: </w:t>
      </w:r>
      <w:hyperlink r:id="rId112" w:history="1">
        <w:r w:rsidRPr="004B7D92">
          <w:rPr>
            <w:rStyle w:val="Hyperlink"/>
          </w:rPr>
          <w:t>https://www.safework.nsw.gov.au/legal-obligations/medical-practitioners-obligation-to-notify-of-a-disease/notificationofsilicosis</w:t>
        </w:r>
      </w:hyperlink>
      <w:r w:rsidRPr="004B7D92">
        <w:t>.</w:t>
      </w:r>
    </w:p>
    <w:p w14:paraId="144ED9EA" w14:textId="73F5166D" w:rsidR="004B7D92" w:rsidRPr="004B7D92" w:rsidRDefault="004B7D92" w:rsidP="00AA7F40">
      <w:pPr>
        <w:pStyle w:val="BodyText"/>
      </w:pPr>
      <w:r w:rsidRPr="004B7D92">
        <w:t>84.</w:t>
      </w:r>
      <w:r w:rsidRPr="004B7D92">
        <w:tab/>
        <w:t xml:space="preserve">Government of South Australia. Silicosis health screening program: Baseline findings – September 2020 [cited 2 July 2021]. Available </w:t>
      </w:r>
      <w:r w:rsidRPr="004B7D92">
        <w:lastRenderedPageBreak/>
        <w:t xml:space="preserve">from: </w:t>
      </w:r>
      <w:hyperlink r:id="rId113" w:history="1">
        <w:r w:rsidRPr="004B7D92">
          <w:rPr>
            <w:rStyle w:val="Hyperlink"/>
          </w:rPr>
          <w:t>https://www.safework.sa.gov.au/workplaces/chemicals-substances-and-explosives/documents/Silicosis-Health-Screening-Program-Baseline-Findings.pdf</w:t>
        </w:r>
      </w:hyperlink>
      <w:r w:rsidRPr="004B7D92">
        <w:t>.</w:t>
      </w:r>
    </w:p>
    <w:p w14:paraId="2F5035F9" w14:textId="77777777" w:rsidR="004B7D92" w:rsidRPr="004B7D92" w:rsidRDefault="004B7D92" w:rsidP="00AA7F40">
      <w:pPr>
        <w:pStyle w:val="BodyText"/>
      </w:pPr>
      <w:r w:rsidRPr="004B7D92">
        <w:t>85.</w:t>
      </w:r>
      <w:r w:rsidRPr="004B7D92">
        <w:tab/>
        <w:t>Doherty DE, Belfer MH, Brunton SA, Fromer L, Morris CM, Snader TC. Chronic obstructive pulmonary disease: consensus recommendations for early diagnosis and treatment. Journal of Family Practice. 2006;55(11):S1-S.</w:t>
      </w:r>
    </w:p>
    <w:p w14:paraId="6B7DE653" w14:textId="22D70E66" w:rsidR="006A2DFB" w:rsidRPr="008A6CD8" w:rsidRDefault="007C7E4D" w:rsidP="00AA7F40">
      <w:pPr>
        <w:pStyle w:val="BodyText"/>
        <w:rPr>
          <w:rFonts w:cstheme="minorHAnsi"/>
        </w:rPr>
      </w:pPr>
      <w:r w:rsidRPr="00E95017">
        <w:fldChar w:fldCharType="end"/>
      </w:r>
    </w:p>
    <w:sectPr w:rsidR="006A2DFB" w:rsidRPr="008A6CD8" w:rsidSect="00061B82">
      <w:type w:val="continuous"/>
      <w:pgSz w:w="11906" w:h="16838"/>
      <w:pgMar w:top="1135" w:right="1440" w:bottom="1440" w:left="1440" w:header="708"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EFE6B" w14:textId="77777777" w:rsidR="00CB3659" w:rsidRDefault="00CB3659" w:rsidP="00E46759">
      <w:pPr>
        <w:spacing w:after="0" w:line="240" w:lineRule="auto"/>
      </w:pPr>
      <w:r>
        <w:separator/>
      </w:r>
    </w:p>
    <w:p w14:paraId="55332A6F" w14:textId="77777777" w:rsidR="00CB3659" w:rsidRDefault="00CB3659"/>
  </w:endnote>
  <w:endnote w:type="continuationSeparator" w:id="0">
    <w:p w14:paraId="562B6542" w14:textId="77777777" w:rsidR="00CB3659" w:rsidRDefault="00CB3659" w:rsidP="00E46759">
      <w:pPr>
        <w:spacing w:after="0" w:line="240" w:lineRule="auto"/>
      </w:pPr>
      <w:r>
        <w:continuationSeparator/>
      </w:r>
    </w:p>
    <w:p w14:paraId="59D86BD1" w14:textId="77777777" w:rsidR="00CB3659" w:rsidRDefault="00CB3659"/>
  </w:endnote>
  <w:endnote w:type="continuationNotice" w:id="1">
    <w:p w14:paraId="32825059" w14:textId="77777777" w:rsidR="00CB3659" w:rsidRDefault="00CB3659" w:rsidP="00DF61F8"/>
    <w:p w14:paraId="4C512592" w14:textId="77777777" w:rsidR="00CB3659" w:rsidRDefault="00CB36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378D7" w14:textId="607B9580" w:rsidR="00965B5F" w:rsidRDefault="00965B5F">
    <w:pPr>
      <w:pStyle w:val="Footer"/>
    </w:pPr>
  </w:p>
  <w:p w14:paraId="4A135C72" w14:textId="77777777" w:rsidR="00965B5F" w:rsidRDefault="00965B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1147485"/>
      <w:docPartObj>
        <w:docPartGallery w:val="Page Numbers (Bottom of Page)"/>
        <w:docPartUnique/>
      </w:docPartObj>
    </w:sdtPr>
    <w:sdtEndPr>
      <w:rPr>
        <w:noProof/>
      </w:rPr>
    </w:sdtEndPr>
    <w:sdtContent>
      <w:p w14:paraId="1A99CDB9" w14:textId="0AD366C9" w:rsidR="00965B5F" w:rsidRDefault="00000000" w:rsidP="00425FB8">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018251"/>
      <w:docPartObj>
        <w:docPartGallery w:val="Page Numbers (Bottom of Page)"/>
        <w:docPartUnique/>
      </w:docPartObj>
    </w:sdtPr>
    <w:sdtEndPr>
      <w:rPr>
        <w:noProof/>
      </w:rPr>
    </w:sdtEndPr>
    <w:sdtContent>
      <w:p w14:paraId="1641256D" w14:textId="2BCDAD1D" w:rsidR="00965B5F" w:rsidRPr="009F2A54" w:rsidRDefault="00965B5F" w:rsidP="009F2A54">
        <w:pPr>
          <w:pStyle w:val="Footer"/>
        </w:pPr>
        <w:r>
          <w:fldChar w:fldCharType="begin"/>
        </w:r>
        <w:r>
          <w:instrText xml:space="preserve"> PAGE  \* roman  \* MERGEFORMAT </w:instrText>
        </w:r>
        <w:r>
          <w:fldChar w:fldCharType="separate"/>
        </w:r>
        <w:r>
          <w:rPr>
            <w:noProof/>
          </w:rPr>
          <w:t>vi</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1635362"/>
      <w:docPartObj>
        <w:docPartGallery w:val="Page Numbers (Bottom of Page)"/>
        <w:docPartUnique/>
      </w:docPartObj>
    </w:sdtPr>
    <w:sdtEndPr>
      <w:rPr>
        <w:noProof/>
      </w:rPr>
    </w:sdtEndPr>
    <w:sdtContent>
      <w:p w14:paraId="4F52C6B9" w14:textId="07A1B94C" w:rsidR="00965B5F" w:rsidRPr="009F2A54" w:rsidRDefault="00965B5F" w:rsidP="00C25F24">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2155737"/>
      <w:docPartObj>
        <w:docPartGallery w:val="Page Numbers (Bottom of Page)"/>
        <w:docPartUnique/>
      </w:docPartObj>
    </w:sdtPr>
    <w:sdtEndPr>
      <w:rPr>
        <w:noProof/>
      </w:rPr>
    </w:sdtEndPr>
    <w:sdtContent>
      <w:p w14:paraId="37FA2292" w14:textId="77777777" w:rsidR="00965B5F" w:rsidRPr="009F2A54" w:rsidRDefault="00965B5F" w:rsidP="00C25F24">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4A239" w14:textId="17DD8BD2" w:rsidR="00965B5F" w:rsidRDefault="00000000" w:rsidP="006A1F53">
    <w:pPr>
      <w:pStyle w:val="Footer"/>
    </w:pPr>
    <w:sdt>
      <w:sdtPr>
        <w:id w:val="1317538154"/>
        <w:docPartObj>
          <w:docPartGallery w:val="Page Numbers (Bottom of Page)"/>
          <w:docPartUnique/>
        </w:docPartObj>
      </w:sdtPr>
      <w:sdtContent>
        <w:r w:rsidR="00965B5F" w:rsidRPr="00625883">
          <w:fldChar w:fldCharType="begin"/>
        </w:r>
        <w:r w:rsidR="00965B5F" w:rsidRPr="00625883">
          <w:instrText xml:space="preserve"> PAGE   \* MERGEFORMAT </w:instrText>
        </w:r>
        <w:r w:rsidR="00965B5F" w:rsidRPr="00625883">
          <w:fldChar w:fldCharType="separate"/>
        </w:r>
        <w:r w:rsidR="00965B5F">
          <w:rPr>
            <w:noProof/>
          </w:rPr>
          <w:t>65</w:t>
        </w:r>
        <w:r w:rsidR="00965B5F" w:rsidRPr="00625883">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561BD" w14:textId="77777777" w:rsidR="00CB3659" w:rsidRDefault="00CB3659" w:rsidP="00076709">
      <w:pPr>
        <w:spacing w:after="0" w:line="240" w:lineRule="auto"/>
      </w:pPr>
      <w:r>
        <w:separator/>
      </w:r>
    </w:p>
    <w:p w14:paraId="341347B5" w14:textId="77777777" w:rsidR="00CB3659" w:rsidRDefault="00CB3659"/>
  </w:footnote>
  <w:footnote w:type="continuationSeparator" w:id="0">
    <w:p w14:paraId="7E6955AE" w14:textId="77777777" w:rsidR="00CB3659" w:rsidRDefault="00CB3659" w:rsidP="00076709">
      <w:pPr>
        <w:spacing w:after="0" w:line="240" w:lineRule="auto"/>
      </w:pPr>
      <w:r>
        <w:continuationSeparator/>
      </w:r>
    </w:p>
    <w:p w14:paraId="2A08FFA7" w14:textId="77777777" w:rsidR="00CB3659" w:rsidRDefault="00CB3659"/>
  </w:footnote>
  <w:footnote w:type="continuationNotice" w:id="1">
    <w:p w14:paraId="7DA9A191" w14:textId="77777777" w:rsidR="00CB3659" w:rsidRDefault="00CB3659" w:rsidP="00E46759">
      <w:pPr>
        <w:spacing w:after="0" w:line="240" w:lineRule="auto"/>
      </w:pPr>
    </w:p>
    <w:p w14:paraId="6FA839F9" w14:textId="77777777" w:rsidR="00CB3659" w:rsidRDefault="00CB3659"/>
  </w:footnote>
  <w:footnote w:id="2">
    <w:p w14:paraId="4E6E3863" w14:textId="57302011" w:rsidR="00965B5F" w:rsidRDefault="00965B5F" w:rsidP="003278F2">
      <w:pPr>
        <w:ind w:left="284" w:hanging="284"/>
      </w:pPr>
      <w:r w:rsidRPr="007E0E35">
        <w:rPr>
          <w:rStyle w:val="FootnoteReference"/>
        </w:rPr>
        <w:footnoteRef/>
      </w:r>
      <w:r>
        <w:t xml:space="preserve"> A list of consultant physicians in Occupational and Environmental Medicine can be accessed at </w:t>
      </w:r>
      <w:hyperlink r:id="rId1" w:history="1">
        <w:r w:rsidRPr="0075681A">
          <w:rPr>
            <w:rStyle w:val="Hyperlink"/>
          </w:rPr>
          <w:t>https://www.racp.edu.au/about/college-structure/australasian-faculty-of-occupational-and-environmental-medicine/find-a-consultan</w:t>
        </w:r>
        <w:r w:rsidRPr="004F304E">
          <w:rPr>
            <w:rStyle w:val="Hyperlink"/>
          </w:rPr>
          <w:t>t</w:t>
        </w:r>
      </w:hyperlink>
      <w:r>
        <w:t xml:space="preserve"> </w:t>
      </w:r>
    </w:p>
  </w:footnote>
  <w:footnote w:id="3">
    <w:p w14:paraId="051A4974" w14:textId="09EEB781" w:rsidR="00965B5F" w:rsidRDefault="00965B5F" w:rsidP="003278F2">
      <w:pPr>
        <w:ind w:left="284" w:hanging="284"/>
      </w:pPr>
      <w:r w:rsidRPr="007E0E35">
        <w:rPr>
          <w:rStyle w:val="FootnoteReference"/>
        </w:rPr>
        <w:footnoteRef/>
      </w:r>
      <w:r>
        <w:t xml:space="preserve"> </w:t>
      </w:r>
      <w:r w:rsidRPr="00490C2A">
        <w:t xml:space="preserve">In Queensland, a list of Respiratory Physicians with a special interest in Coal Workers Pneumoconiosis which includes silicosis can be </w:t>
      </w:r>
      <w:r>
        <w:t xml:space="preserve">accessed </w:t>
      </w:r>
      <w:r w:rsidRPr="00490C2A">
        <w:t xml:space="preserve">at </w:t>
      </w:r>
      <w:hyperlink r:id="rId2" w:history="1">
        <w:r w:rsidRPr="00490C2A">
          <w:rPr>
            <w:rStyle w:val="Hyperlink"/>
          </w:rPr>
          <w:t>https://www.thoracic.org.au/information-public/register-of-physicians-in-queensland</w:t>
        </w:r>
      </w:hyperlink>
      <w:r w:rsidRPr="00490C2A">
        <w:t xml:space="preserve"> </w:t>
      </w:r>
    </w:p>
  </w:footnote>
  <w:footnote w:id="4">
    <w:p w14:paraId="0954A0AC" w14:textId="67D1E8B7" w:rsidR="00965B5F" w:rsidRDefault="00965B5F">
      <w:pPr>
        <w:pStyle w:val="FootnoteText"/>
      </w:pPr>
      <w:r w:rsidRPr="00F20FFC">
        <w:rPr>
          <w:rStyle w:val="FootnoteReference"/>
        </w:rPr>
        <w:footnoteRef/>
      </w:r>
      <w:r w:rsidRPr="00F20FFC">
        <w:t xml:space="preserve"> A suitably qualified physician is an Australian-registered medical practitioner with additional training and certification in Occupational Health/Occupational Health Surveillance/Monitoring, as could be evidenced by Fellowship of the AFOEM (FAFOEM) or other qualification acceptable to jurisdictional authority.</w:t>
      </w:r>
      <w:r w:rsidRPr="001E7156">
        <w:t>.</w:t>
      </w:r>
    </w:p>
  </w:footnote>
  <w:footnote w:id="5">
    <w:p w14:paraId="324C6F51" w14:textId="1C812E2A" w:rsidR="00965B5F" w:rsidRDefault="00965B5F">
      <w:pPr>
        <w:pStyle w:val="FootnoteText"/>
      </w:pPr>
      <w:r w:rsidRPr="005A3572">
        <w:rPr>
          <w:rStyle w:val="FootnoteReference"/>
        </w:rPr>
        <w:footnoteRef/>
      </w:r>
      <w:r w:rsidRPr="005A3572">
        <w:t xml:space="preserve"> A suitably qualified respiratory physician must be registered through the Royal Australasian College of Physicians and the Australian Health Practitioner Regulation Agency (AHPRA), with the Medical Board of Australia. The minimum education requirement for a respiratory physician is </w:t>
      </w:r>
      <w:r w:rsidRPr="00F655F7">
        <w:t>F</w:t>
      </w:r>
      <w:r w:rsidRPr="005A3572">
        <w:t>ellowship of the Royal Australasian College of Physicians (FRACP).</w:t>
      </w:r>
    </w:p>
  </w:footnote>
  <w:footnote w:id="6">
    <w:p w14:paraId="22FB18D8" w14:textId="77777777" w:rsidR="00965B5F" w:rsidRPr="001E4001" w:rsidRDefault="00965B5F" w:rsidP="00E42B32">
      <w:pPr>
        <w:pStyle w:val="FootnoteText"/>
        <w:ind w:left="284" w:hanging="284"/>
      </w:pPr>
      <w:r w:rsidRPr="007E0E35">
        <w:rPr>
          <w:rStyle w:val="FootnoteReference"/>
        </w:rPr>
        <w:footnoteRef/>
      </w:r>
      <w:r w:rsidRPr="001E4001">
        <w:t xml:space="preserve"> </w:t>
      </w:r>
      <w:r>
        <w:t xml:space="preserve">A list of accredited laboratories can be accessed at </w:t>
      </w:r>
      <w:hyperlink r:id="rId3" w:history="1">
        <w:r w:rsidRPr="00094F99">
          <w:rPr>
            <w:rStyle w:val="Hyperlink"/>
          </w:rPr>
          <w:t>https://www.thoracic.org.au/respiratorylaboratoryaccreditation/list-of-accredited-labs</w:t>
        </w:r>
      </w:hyperlink>
      <w:r w:rsidRPr="001E4001">
        <w:t xml:space="preserve"> </w:t>
      </w:r>
    </w:p>
  </w:footnote>
  <w:footnote w:id="7">
    <w:p w14:paraId="549A5D69" w14:textId="68B25704" w:rsidR="00965B5F" w:rsidRPr="00207E2D" w:rsidRDefault="00965B5F" w:rsidP="00451BEC">
      <w:pPr>
        <w:ind w:left="284" w:hanging="284"/>
      </w:pPr>
      <w:r w:rsidRPr="007E0E35">
        <w:rPr>
          <w:rStyle w:val="FootnoteReference"/>
        </w:rPr>
        <w:footnoteRef/>
      </w:r>
      <w:r w:rsidRPr="00207E2D">
        <w:t xml:space="preserve"> Guidelines for the use of the </w:t>
      </w:r>
      <w:hyperlink r:id="rId4" w:history="1">
        <w:r w:rsidRPr="00083D20">
          <w:rPr>
            <w:rStyle w:val="Hyperlink"/>
          </w:rPr>
          <w:t>International Labour Organi</w:t>
        </w:r>
        <w:r>
          <w:rPr>
            <w:rStyle w:val="Hyperlink"/>
          </w:rPr>
          <w:t>z</w:t>
        </w:r>
        <w:r w:rsidRPr="00083D20">
          <w:rPr>
            <w:rStyle w:val="Hyperlink"/>
          </w:rPr>
          <w:t>ation (ILO) International Classification of Radiographs of Pneumoconiosis (revised edition 2011)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8FC12" w14:textId="68B009E0" w:rsidR="00965B5F" w:rsidRPr="006A2DFB" w:rsidRDefault="00965B5F" w:rsidP="00CA1BD7">
    <w:pPr>
      <w:pStyle w:val="Header"/>
      <w:jc w:val="left"/>
    </w:pPr>
    <w:r w:rsidRPr="00FA1900">
      <w:rPr>
        <w:noProof/>
        <w:lang w:eastAsia="en-AU"/>
      </w:rPr>
      <w:drawing>
        <wp:anchor distT="0" distB="0" distL="114300" distR="114300" simplePos="0" relativeHeight="251658240" behindDoc="1" locked="0" layoutInCell="1" allowOverlap="1" wp14:anchorId="36D57A83" wp14:editId="175AEFD9">
          <wp:simplePos x="0" y="0"/>
          <wp:positionH relativeFrom="column">
            <wp:align>center</wp:align>
          </wp:positionH>
          <wp:positionV relativeFrom="page">
            <wp:align>center</wp:align>
          </wp:positionV>
          <wp:extent cx="7657200" cy="10825200"/>
          <wp:effectExtent l="0" t="0" r="127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57200" cy="10825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3E880" w14:textId="24A983EB" w:rsidR="00965B5F" w:rsidRPr="00F251B3" w:rsidRDefault="00965B5F" w:rsidP="00F251B3">
    <w:pPr>
      <w:pStyle w:val="Header"/>
      <w:rPr>
        <w:color w:val="171717" w:themeColor="background2" w:themeShade="1A"/>
      </w:rPr>
    </w:pPr>
    <w:r w:rsidRPr="001E7D43">
      <w:rPr>
        <w:color w:val="171717" w:themeColor="background2" w:themeShade="1A"/>
      </w:rPr>
      <w:t>NATIONAL GUID</w:t>
    </w:r>
    <w:r>
      <w:rPr>
        <w:color w:val="171717" w:themeColor="background2" w:themeShade="1A"/>
      </w:rPr>
      <w:t>A</w:t>
    </w:r>
    <w:r w:rsidRPr="001E7D43">
      <w:rPr>
        <w:color w:val="171717" w:themeColor="background2" w:themeShade="1A"/>
      </w:rPr>
      <w:t>NCE F</w:t>
    </w:r>
    <w:r>
      <w:rPr>
        <w:color w:val="171717" w:themeColor="background2" w:themeShade="1A"/>
      </w:rPr>
      <w:t>OR</w:t>
    </w:r>
    <w:r w:rsidRPr="001E7D43">
      <w:rPr>
        <w:color w:val="171717" w:themeColor="background2" w:themeShade="1A"/>
      </w:rPr>
      <w:t xml:space="preserve"> DOCTORS ASSESSING WORKERS EXPOSED TO RESPI</w:t>
    </w:r>
    <w:r>
      <w:rPr>
        <w:color w:val="171717" w:themeColor="background2" w:themeShade="1A"/>
      </w:rPr>
      <w:t>R</w:t>
    </w:r>
    <w:r w:rsidRPr="001E7D43">
      <w:rPr>
        <w:color w:val="171717" w:themeColor="background2" w:themeShade="1A"/>
      </w:rPr>
      <w:t>ABLE CYRSTALLINE SILICA DUST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51AF4" w14:textId="21656045" w:rsidR="00965B5F" w:rsidRPr="00847083" w:rsidRDefault="00965B5F" w:rsidP="00847083">
    <w:pPr>
      <w:pStyle w:val="Header"/>
      <w:rPr>
        <w:color w:val="171717" w:themeColor="background2" w:themeShade="1A"/>
      </w:rPr>
    </w:pPr>
    <w:r w:rsidRPr="001E7D43">
      <w:rPr>
        <w:color w:val="171717" w:themeColor="background2" w:themeShade="1A"/>
      </w:rPr>
      <w:t>NATIONAL GUID</w:t>
    </w:r>
    <w:r>
      <w:rPr>
        <w:color w:val="171717" w:themeColor="background2" w:themeShade="1A"/>
      </w:rPr>
      <w:t>A</w:t>
    </w:r>
    <w:r w:rsidRPr="001E7D43">
      <w:rPr>
        <w:color w:val="171717" w:themeColor="background2" w:themeShade="1A"/>
      </w:rPr>
      <w:t>NCE F</w:t>
    </w:r>
    <w:r>
      <w:rPr>
        <w:color w:val="171717" w:themeColor="background2" w:themeShade="1A"/>
      </w:rPr>
      <w:t>OR</w:t>
    </w:r>
    <w:r w:rsidRPr="001E7D43">
      <w:rPr>
        <w:color w:val="171717" w:themeColor="background2" w:themeShade="1A"/>
      </w:rPr>
      <w:t xml:space="preserve"> DOCTORS ASSESSING WORKERS EXPOSED TO RESPI</w:t>
    </w:r>
    <w:r>
      <w:rPr>
        <w:color w:val="171717" w:themeColor="background2" w:themeShade="1A"/>
      </w:rPr>
      <w:t>R</w:t>
    </w:r>
    <w:r w:rsidRPr="001E7D43">
      <w:rPr>
        <w:color w:val="171717" w:themeColor="background2" w:themeShade="1A"/>
      </w:rPr>
      <w:t>ABLE CYRSTALLINE SILICA DUST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multilevel"/>
    <w:tmpl w:val="B7908036"/>
    <w:lvl w:ilvl="0">
      <w:start w:val="1"/>
      <w:numFmt w:val="decimal"/>
      <w:pStyle w:val="ListNumber2"/>
      <w:lvlText w:val="%1."/>
      <w:lvlJc w:val="left"/>
      <w:pPr>
        <w:tabs>
          <w:tab w:val="num" w:pos="643"/>
        </w:tabs>
        <w:ind w:left="643" w:hanging="360"/>
      </w:pPr>
      <w:rPr>
        <w:rFonts w:asciiTheme="minorHAnsi" w:hAnsiTheme="minorHAnsi" w:cstheme="minorHAnsi" w:hint="default"/>
        <w:color w:val="3C474F" w:themeColor="accent4" w:themeShade="BF"/>
        <w:sz w:val="20"/>
        <w:szCs w:val="20"/>
      </w:rPr>
    </w:lvl>
    <w:lvl w:ilvl="1">
      <w:start w:val="1"/>
      <w:numFmt w:val="decimal"/>
      <w:isLgl/>
      <w:lvlText w:val="%1.%2"/>
      <w:lvlJc w:val="left"/>
      <w:pPr>
        <w:ind w:left="360" w:hanging="36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363" w:hanging="108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1723" w:hanging="1440"/>
      </w:pPr>
      <w:rPr>
        <w:rFonts w:hint="default"/>
      </w:rPr>
    </w:lvl>
  </w:abstractNum>
  <w:abstractNum w:abstractNumId="1" w15:restartNumberingAfterBreak="0">
    <w:nsid w:val="FFFFFF82"/>
    <w:multiLevelType w:val="singleLevel"/>
    <w:tmpl w:val="714E42A6"/>
    <w:lvl w:ilvl="0">
      <w:start w:val="1"/>
      <w:numFmt w:val="bullet"/>
      <w:pStyle w:val="ListBullet3"/>
      <w:lvlText w:val=""/>
      <w:lvlJc w:val="left"/>
      <w:pPr>
        <w:ind w:left="786" w:hanging="360"/>
      </w:pPr>
      <w:rPr>
        <w:rFonts w:ascii="Symbol" w:hAnsi="Symbol" w:hint="default"/>
        <w:color w:val="AEA095" w:themeColor="text1"/>
        <w:sz w:val="22"/>
      </w:rPr>
    </w:lvl>
  </w:abstractNum>
  <w:abstractNum w:abstractNumId="2" w15:restartNumberingAfterBreak="0">
    <w:nsid w:val="FFFFFF83"/>
    <w:multiLevelType w:val="singleLevel"/>
    <w:tmpl w:val="65783D0E"/>
    <w:lvl w:ilvl="0">
      <w:start w:val="1"/>
      <w:numFmt w:val="bullet"/>
      <w:pStyle w:val="ListBullet2"/>
      <w:lvlText w:val=""/>
      <w:lvlJc w:val="left"/>
      <w:pPr>
        <w:ind w:left="643" w:hanging="360"/>
      </w:pPr>
      <w:rPr>
        <w:rFonts w:ascii="Symbol" w:hAnsi="Symbol" w:hint="default"/>
        <w:color w:val="AEA095" w:themeColor="text1"/>
        <w:sz w:val="22"/>
      </w:rPr>
    </w:lvl>
  </w:abstractNum>
  <w:abstractNum w:abstractNumId="3" w15:restartNumberingAfterBreak="0">
    <w:nsid w:val="FFFFFF88"/>
    <w:multiLevelType w:val="multilevel"/>
    <w:tmpl w:val="4B2AFDB0"/>
    <w:lvl w:ilvl="0">
      <w:start w:val="1"/>
      <w:numFmt w:val="decimal"/>
      <w:pStyle w:val="ListNumber"/>
      <w:lvlText w:val="%1."/>
      <w:lvlJc w:val="left"/>
      <w:pPr>
        <w:tabs>
          <w:tab w:val="num" w:pos="502"/>
        </w:tabs>
        <w:ind w:left="502" w:hanging="360"/>
      </w:pPr>
      <w:rPr>
        <w:rFonts w:asciiTheme="minorHAnsi" w:hAnsiTheme="minorHAnsi" w:cstheme="minorHAnsi" w:hint="default"/>
        <w:b w:val="0"/>
        <w:bCs/>
        <w:sz w:val="21"/>
        <w:szCs w:val="21"/>
      </w:rPr>
    </w:lvl>
    <w:lvl w:ilvl="1">
      <w:start w:val="1"/>
      <w:numFmt w:val="decimal"/>
      <w:isLgl/>
      <w:lvlText w:val="%1.%2"/>
      <w:lvlJc w:val="left"/>
      <w:pPr>
        <w:ind w:left="360" w:hanging="36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363" w:hanging="108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1723" w:hanging="1440"/>
      </w:pPr>
      <w:rPr>
        <w:rFonts w:hint="default"/>
      </w:rPr>
    </w:lvl>
  </w:abstractNum>
  <w:abstractNum w:abstractNumId="4" w15:restartNumberingAfterBreak="0">
    <w:nsid w:val="FFFFFF89"/>
    <w:multiLevelType w:val="singleLevel"/>
    <w:tmpl w:val="679A037A"/>
    <w:lvl w:ilvl="0">
      <w:start w:val="1"/>
      <w:numFmt w:val="bullet"/>
      <w:pStyle w:val="ListBullet"/>
      <w:lvlText w:val=""/>
      <w:lvlJc w:val="left"/>
      <w:pPr>
        <w:ind w:left="360" w:hanging="360"/>
      </w:pPr>
      <w:rPr>
        <w:rFonts w:ascii="Symbol" w:hAnsi="Symbol" w:hint="default"/>
        <w:color w:val="AEA095" w:themeColor="text1"/>
        <w:sz w:val="22"/>
      </w:rPr>
    </w:lvl>
  </w:abstractNum>
  <w:abstractNum w:abstractNumId="5" w15:restartNumberingAfterBreak="0">
    <w:nsid w:val="00032CE1"/>
    <w:multiLevelType w:val="hybridMultilevel"/>
    <w:tmpl w:val="ED6A9800"/>
    <w:lvl w:ilvl="0" w:tplc="757A3FA8">
      <w:start w:val="1"/>
      <w:numFmt w:val="bullet"/>
      <w:lvlText w:val=""/>
      <w:lvlJc w:val="left"/>
      <w:pPr>
        <w:ind w:left="1068" w:hanging="360"/>
      </w:pPr>
      <w:rPr>
        <w:rFonts w:ascii="Wingdings" w:hAnsi="Wingdings" w:hint="default"/>
        <w:color w:val="AEA095" w:themeColor="background1"/>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00DF1FB0"/>
    <w:multiLevelType w:val="hybridMultilevel"/>
    <w:tmpl w:val="93DA7BCE"/>
    <w:lvl w:ilvl="0" w:tplc="0C090005">
      <w:start w:val="1"/>
      <w:numFmt w:val="bullet"/>
      <w:lvlText w:val=""/>
      <w:lvlJc w:val="left"/>
      <w:pPr>
        <w:ind w:left="806" w:hanging="360"/>
      </w:pPr>
      <w:rPr>
        <w:rFonts w:ascii="Wingdings" w:hAnsi="Wingdings" w:hint="default"/>
        <w:color w:val="AEA095" w:themeColor="background1"/>
      </w:rPr>
    </w:lvl>
    <w:lvl w:ilvl="1" w:tplc="FFFFFFFF" w:tentative="1">
      <w:start w:val="1"/>
      <w:numFmt w:val="bullet"/>
      <w:lvlText w:val="o"/>
      <w:lvlJc w:val="left"/>
      <w:pPr>
        <w:ind w:left="1526" w:hanging="360"/>
      </w:pPr>
      <w:rPr>
        <w:rFonts w:ascii="Courier New" w:hAnsi="Courier New" w:cs="Courier New" w:hint="default"/>
      </w:rPr>
    </w:lvl>
    <w:lvl w:ilvl="2" w:tplc="FFFFFFFF" w:tentative="1">
      <w:start w:val="1"/>
      <w:numFmt w:val="bullet"/>
      <w:lvlText w:val=""/>
      <w:lvlJc w:val="left"/>
      <w:pPr>
        <w:ind w:left="2246" w:hanging="360"/>
      </w:pPr>
      <w:rPr>
        <w:rFonts w:ascii="Wingdings" w:hAnsi="Wingdings" w:hint="default"/>
      </w:rPr>
    </w:lvl>
    <w:lvl w:ilvl="3" w:tplc="FFFFFFFF" w:tentative="1">
      <w:start w:val="1"/>
      <w:numFmt w:val="bullet"/>
      <w:lvlText w:val=""/>
      <w:lvlJc w:val="left"/>
      <w:pPr>
        <w:ind w:left="2966" w:hanging="360"/>
      </w:pPr>
      <w:rPr>
        <w:rFonts w:ascii="Symbol" w:hAnsi="Symbol" w:hint="default"/>
      </w:rPr>
    </w:lvl>
    <w:lvl w:ilvl="4" w:tplc="FFFFFFFF" w:tentative="1">
      <w:start w:val="1"/>
      <w:numFmt w:val="bullet"/>
      <w:lvlText w:val="o"/>
      <w:lvlJc w:val="left"/>
      <w:pPr>
        <w:ind w:left="3686" w:hanging="360"/>
      </w:pPr>
      <w:rPr>
        <w:rFonts w:ascii="Courier New" w:hAnsi="Courier New" w:cs="Courier New" w:hint="default"/>
      </w:rPr>
    </w:lvl>
    <w:lvl w:ilvl="5" w:tplc="FFFFFFFF" w:tentative="1">
      <w:start w:val="1"/>
      <w:numFmt w:val="bullet"/>
      <w:lvlText w:val=""/>
      <w:lvlJc w:val="left"/>
      <w:pPr>
        <w:ind w:left="4406" w:hanging="360"/>
      </w:pPr>
      <w:rPr>
        <w:rFonts w:ascii="Wingdings" w:hAnsi="Wingdings" w:hint="default"/>
      </w:rPr>
    </w:lvl>
    <w:lvl w:ilvl="6" w:tplc="FFFFFFFF" w:tentative="1">
      <w:start w:val="1"/>
      <w:numFmt w:val="bullet"/>
      <w:lvlText w:val=""/>
      <w:lvlJc w:val="left"/>
      <w:pPr>
        <w:ind w:left="5126" w:hanging="360"/>
      </w:pPr>
      <w:rPr>
        <w:rFonts w:ascii="Symbol" w:hAnsi="Symbol" w:hint="default"/>
      </w:rPr>
    </w:lvl>
    <w:lvl w:ilvl="7" w:tplc="FFFFFFFF" w:tentative="1">
      <w:start w:val="1"/>
      <w:numFmt w:val="bullet"/>
      <w:lvlText w:val="o"/>
      <w:lvlJc w:val="left"/>
      <w:pPr>
        <w:ind w:left="5846" w:hanging="360"/>
      </w:pPr>
      <w:rPr>
        <w:rFonts w:ascii="Courier New" w:hAnsi="Courier New" w:cs="Courier New" w:hint="default"/>
      </w:rPr>
    </w:lvl>
    <w:lvl w:ilvl="8" w:tplc="FFFFFFFF" w:tentative="1">
      <w:start w:val="1"/>
      <w:numFmt w:val="bullet"/>
      <w:lvlText w:val=""/>
      <w:lvlJc w:val="left"/>
      <w:pPr>
        <w:ind w:left="6566" w:hanging="360"/>
      </w:pPr>
      <w:rPr>
        <w:rFonts w:ascii="Wingdings" w:hAnsi="Wingdings" w:hint="default"/>
      </w:rPr>
    </w:lvl>
  </w:abstractNum>
  <w:abstractNum w:abstractNumId="7" w15:restartNumberingAfterBreak="0">
    <w:nsid w:val="21834C41"/>
    <w:multiLevelType w:val="hybridMultilevel"/>
    <w:tmpl w:val="AE766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167DC9"/>
    <w:multiLevelType w:val="hybridMultilevel"/>
    <w:tmpl w:val="99E43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1D26DA"/>
    <w:multiLevelType w:val="hybridMultilevel"/>
    <w:tmpl w:val="340287D0"/>
    <w:lvl w:ilvl="0" w:tplc="D4C41C1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82E6778"/>
    <w:multiLevelType w:val="hybridMultilevel"/>
    <w:tmpl w:val="6A26B826"/>
    <w:lvl w:ilvl="0" w:tplc="18024752">
      <w:start w:val="1"/>
      <w:numFmt w:val="decimal"/>
      <w:lvlText w:val="%1."/>
      <w:lvlJc w:val="left"/>
      <w:pPr>
        <w:tabs>
          <w:tab w:val="num" w:pos="720"/>
        </w:tabs>
        <w:ind w:left="720" w:hanging="360"/>
      </w:pPr>
    </w:lvl>
    <w:lvl w:ilvl="1" w:tplc="86ECB680" w:tentative="1">
      <w:start w:val="1"/>
      <w:numFmt w:val="decimal"/>
      <w:lvlText w:val="%2."/>
      <w:lvlJc w:val="left"/>
      <w:pPr>
        <w:tabs>
          <w:tab w:val="num" w:pos="1440"/>
        </w:tabs>
        <w:ind w:left="1440" w:hanging="360"/>
      </w:pPr>
    </w:lvl>
    <w:lvl w:ilvl="2" w:tplc="044889EE" w:tentative="1">
      <w:start w:val="1"/>
      <w:numFmt w:val="decimal"/>
      <w:lvlText w:val="%3."/>
      <w:lvlJc w:val="left"/>
      <w:pPr>
        <w:tabs>
          <w:tab w:val="num" w:pos="2160"/>
        </w:tabs>
        <w:ind w:left="2160" w:hanging="360"/>
      </w:pPr>
    </w:lvl>
    <w:lvl w:ilvl="3" w:tplc="0B844C54" w:tentative="1">
      <w:start w:val="1"/>
      <w:numFmt w:val="decimal"/>
      <w:lvlText w:val="%4."/>
      <w:lvlJc w:val="left"/>
      <w:pPr>
        <w:tabs>
          <w:tab w:val="num" w:pos="2880"/>
        </w:tabs>
        <w:ind w:left="2880" w:hanging="360"/>
      </w:pPr>
    </w:lvl>
    <w:lvl w:ilvl="4" w:tplc="89A4EA62" w:tentative="1">
      <w:start w:val="1"/>
      <w:numFmt w:val="decimal"/>
      <w:lvlText w:val="%5."/>
      <w:lvlJc w:val="left"/>
      <w:pPr>
        <w:tabs>
          <w:tab w:val="num" w:pos="3600"/>
        </w:tabs>
        <w:ind w:left="3600" w:hanging="360"/>
      </w:pPr>
    </w:lvl>
    <w:lvl w:ilvl="5" w:tplc="528A0C52" w:tentative="1">
      <w:start w:val="1"/>
      <w:numFmt w:val="decimal"/>
      <w:lvlText w:val="%6."/>
      <w:lvlJc w:val="left"/>
      <w:pPr>
        <w:tabs>
          <w:tab w:val="num" w:pos="4320"/>
        </w:tabs>
        <w:ind w:left="4320" w:hanging="360"/>
      </w:pPr>
    </w:lvl>
    <w:lvl w:ilvl="6" w:tplc="1FD0C522" w:tentative="1">
      <w:start w:val="1"/>
      <w:numFmt w:val="decimal"/>
      <w:lvlText w:val="%7."/>
      <w:lvlJc w:val="left"/>
      <w:pPr>
        <w:tabs>
          <w:tab w:val="num" w:pos="5040"/>
        </w:tabs>
        <w:ind w:left="5040" w:hanging="360"/>
      </w:pPr>
    </w:lvl>
    <w:lvl w:ilvl="7" w:tplc="3BD4942C" w:tentative="1">
      <w:start w:val="1"/>
      <w:numFmt w:val="decimal"/>
      <w:lvlText w:val="%8."/>
      <w:lvlJc w:val="left"/>
      <w:pPr>
        <w:tabs>
          <w:tab w:val="num" w:pos="5760"/>
        </w:tabs>
        <w:ind w:left="5760" w:hanging="360"/>
      </w:pPr>
    </w:lvl>
    <w:lvl w:ilvl="8" w:tplc="FB6CF130" w:tentative="1">
      <w:start w:val="1"/>
      <w:numFmt w:val="decimal"/>
      <w:lvlText w:val="%9."/>
      <w:lvlJc w:val="left"/>
      <w:pPr>
        <w:tabs>
          <w:tab w:val="num" w:pos="6480"/>
        </w:tabs>
        <w:ind w:left="6480" w:hanging="360"/>
      </w:pPr>
    </w:lvl>
  </w:abstractNum>
  <w:num w:numId="1" w16cid:durableId="1460758673">
    <w:abstractNumId w:val="4"/>
  </w:num>
  <w:num w:numId="2" w16cid:durableId="1450969533">
    <w:abstractNumId w:val="2"/>
  </w:num>
  <w:num w:numId="3" w16cid:durableId="1545411499">
    <w:abstractNumId w:val="1"/>
  </w:num>
  <w:num w:numId="4" w16cid:durableId="689571265">
    <w:abstractNumId w:val="3"/>
  </w:num>
  <w:num w:numId="5" w16cid:durableId="1153718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95921817">
    <w:abstractNumId w:val="5"/>
  </w:num>
  <w:num w:numId="7" w16cid:durableId="1016076678">
    <w:abstractNumId w:val="6"/>
  </w:num>
  <w:num w:numId="8" w16cid:durableId="1657537563">
    <w:abstractNumId w:val="7"/>
  </w:num>
  <w:num w:numId="9" w16cid:durableId="20014190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01641717">
    <w:abstractNumId w:val="9"/>
  </w:num>
  <w:num w:numId="11" w16cid:durableId="1304652382">
    <w:abstractNumId w:val="4"/>
  </w:num>
  <w:num w:numId="12" w16cid:durableId="838085405">
    <w:abstractNumId w:val="8"/>
  </w:num>
  <w:num w:numId="13" w16cid:durableId="1409762732">
    <w:abstractNumId w:val="10"/>
  </w:num>
  <w:num w:numId="14" w16cid:durableId="1982153522">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rwx9tt57dtr21evws8vrvfd5tttf0prt0ff&quot;&gt;My EndNote Library&lt;record-ids&gt;&lt;item&gt;43&lt;/item&gt;&lt;item&gt;44&lt;/item&gt;&lt;/record-ids&gt;&lt;/item&gt;&lt;/Libraries&gt;"/>
  </w:docVars>
  <w:rsids>
    <w:rsidRoot w:val="00D44EF0"/>
    <w:rsid w:val="000007E5"/>
    <w:rsid w:val="00000A4E"/>
    <w:rsid w:val="000010B6"/>
    <w:rsid w:val="00001146"/>
    <w:rsid w:val="000011E6"/>
    <w:rsid w:val="00001A56"/>
    <w:rsid w:val="00001D23"/>
    <w:rsid w:val="00001E5D"/>
    <w:rsid w:val="00001EEE"/>
    <w:rsid w:val="000024F3"/>
    <w:rsid w:val="000026F6"/>
    <w:rsid w:val="00002CAB"/>
    <w:rsid w:val="00002CAF"/>
    <w:rsid w:val="00002DA7"/>
    <w:rsid w:val="00003059"/>
    <w:rsid w:val="0000308A"/>
    <w:rsid w:val="00003693"/>
    <w:rsid w:val="00004185"/>
    <w:rsid w:val="000042C3"/>
    <w:rsid w:val="000044FA"/>
    <w:rsid w:val="000049A5"/>
    <w:rsid w:val="00004AE4"/>
    <w:rsid w:val="0000534C"/>
    <w:rsid w:val="00005555"/>
    <w:rsid w:val="00005640"/>
    <w:rsid w:val="000058C6"/>
    <w:rsid w:val="00005CF6"/>
    <w:rsid w:val="00005F72"/>
    <w:rsid w:val="0000637B"/>
    <w:rsid w:val="00006565"/>
    <w:rsid w:val="000069C1"/>
    <w:rsid w:val="00007E2A"/>
    <w:rsid w:val="00010794"/>
    <w:rsid w:val="000107DA"/>
    <w:rsid w:val="00010E21"/>
    <w:rsid w:val="00010F3F"/>
    <w:rsid w:val="000110B7"/>
    <w:rsid w:val="000119C1"/>
    <w:rsid w:val="00011ECB"/>
    <w:rsid w:val="000121FE"/>
    <w:rsid w:val="000125B5"/>
    <w:rsid w:val="00012FF9"/>
    <w:rsid w:val="00013536"/>
    <w:rsid w:val="00013C68"/>
    <w:rsid w:val="00013C95"/>
    <w:rsid w:val="000142A3"/>
    <w:rsid w:val="000144E2"/>
    <w:rsid w:val="000147CE"/>
    <w:rsid w:val="000147E7"/>
    <w:rsid w:val="00014FF1"/>
    <w:rsid w:val="000150FF"/>
    <w:rsid w:val="000151E5"/>
    <w:rsid w:val="0001574B"/>
    <w:rsid w:val="00015DB7"/>
    <w:rsid w:val="00015FD2"/>
    <w:rsid w:val="000164FA"/>
    <w:rsid w:val="00016609"/>
    <w:rsid w:val="00016773"/>
    <w:rsid w:val="00016A5C"/>
    <w:rsid w:val="00017880"/>
    <w:rsid w:val="00017FFE"/>
    <w:rsid w:val="00020526"/>
    <w:rsid w:val="00020738"/>
    <w:rsid w:val="00020841"/>
    <w:rsid w:val="00020AFD"/>
    <w:rsid w:val="00020E6F"/>
    <w:rsid w:val="00020EB0"/>
    <w:rsid w:val="00020F4E"/>
    <w:rsid w:val="00020FA4"/>
    <w:rsid w:val="00021017"/>
    <w:rsid w:val="000210B0"/>
    <w:rsid w:val="00021CA7"/>
    <w:rsid w:val="00021EA9"/>
    <w:rsid w:val="000226E1"/>
    <w:rsid w:val="00022AEC"/>
    <w:rsid w:val="000230D0"/>
    <w:rsid w:val="000231B7"/>
    <w:rsid w:val="00023563"/>
    <w:rsid w:val="00024303"/>
    <w:rsid w:val="00024C27"/>
    <w:rsid w:val="00024CAC"/>
    <w:rsid w:val="00025327"/>
    <w:rsid w:val="00025507"/>
    <w:rsid w:val="000260A9"/>
    <w:rsid w:val="0002639B"/>
    <w:rsid w:val="000269BC"/>
    <w:rsid w:val="00026BDC"/>
    <w:rsid w:val="00026C74"/>
    <w:rsid w:val="00026FE7"/>
    <w:rsid w:val="000273E9"/>
    <w:rsid w:val="00027433"/>
    <w:rsid w:val="000277EA"/>
    <w:rsid w:val="0002797C"/>
    <w:rsid w:val="00027A7E"/>
    <w:rsid w:val="00027C4A"/>
    <w:rsid w:val="0003040B"/>
    <w:rsid w:val="00030C45"/>
    <w:rsid w:val="0003102B"/>
    <w:rsid w:val="0003116A"/>
    <w:rsid w:val="000318C7"/>
    <w:rsid w:val="0003214F"/>
    <w:rsid w:val="0003298F"/>
    <w:rsid w:val="00032FA3"/>
    <w:rsid w:val="0003307E"/>
    <w:rsid w:val="000331D1"/>
    <w:rsid w:val="000335F0"/>
    <w:rsid w:val="000336B7"/>
    <w:rsid w:val="0003392A"/>
    <w:rsid w:val="000339EC"/>
    <w:rsid w:val="00033F3B"/>
    <w:rsid w:val="000340DF"/>
    <w:rsid w:val="000341D3"/>
    <w:rsid w:val="000341E4"/>
    <w:rsid w:val="00034498"/>
    <w:rsid w:val="0003457D"/>
    <w:rsid w:val="000348A0"/>
    <w:rsid w:val="00034C45"/>
    <w:rsid w:val="00034D99"/>
    <w:rsid w:val="00034D9C"/>
    <w:rsid w:val="000350FA"/>
    <w:rsid w:val="00035901"/>
    <w:rsid w:val="000359D5"/>
    <w:rsid w:val="00035CBE"/>
    <w:rsid w:val="00036ADA"/>
    <w:rsid w:val="00036B93"/>
    <w:rsid w:val="00036BC3"/>
    <w:rsid w:val="00036F9B"/>
    <w:rsid w:val="00037302"/>
    <w:rsid w:val="00037407"/>
    <w:rsid w:val="00037A77"/>
    <w:rsid w:val="00040142"/>
    <w:rsid w:val="00040271"/>
    <w:rsid w:val="0004039E"/>
    <w:rsid w:val="00040E65"/>
    <w:rsid w:val="00041027"/>
    <w:rsid w:val="00041328"/>
    <w:rsid w:val="00041455"/>
    <w:rsid w:val="00041946"/>
    <w:rsid w:val="00041E0B"/>
    <w:rsid w:val="00042235"/>
    <w:rsid w:val="00043037"/>
    <w:rsid w:val="000434CC"/>
    <w:rsid w:val="000437D1"/>
    <w:rsid w:val="00043AD3"/>
    <w:rsid w:val="00043BA1"/>
    <w:rsid w:val="00044AB7"/>
    <w:rsid w:val="00044C84"/>
    <w:rsid w:val="00044F82"/>
    <w:rsid w:val="00044FA3"/>
    <w:rsid w:val="000451B5"/>
    <w:rsid w:val="000453FD"/>
    <w:rsid w:val="000455EA"/>
    <w:rsid w:val="000456C4"/>
    <w:rsid w:val="000459EF"/>
    <w:rsid w:val="00045B61"/>
    <w:rsid w:val="00045FC6"/>
    <w:rsid w:val="00046801"/>
    <w:rsid w:val="00046DD7"/>
    <w:rsid w:val="000470F9"/>
    <w:rsid w:val="00047123"/>
    <w:rsid w:val="00047645"/>
    <w:rsid w:val="000477D3"/>
    <w:rsid w:val="00047F60"/>
    <w:rsid w:val="00050785"/>
    <w:rsid w:val="00050946"/>
    <w:rsid w:val="00050C02"/>
    <w:rsid w:val="00050D83"/>
    <w:rsid w:val="000510C3"/>
    <w:rsid w:val="00053BE2"/>
    <w:rsid w:val="00053F58"/>
    <w:rsid w:val="000544FF"/>
    <w:rsid w:val="00054B5D"/>
    <w:rsid w:val="00054C2B"/>
    <w:rsid w:val="000551B2"/>
    <w:rsid w:val="00055227"/>
    <w:rsid w:val="0005581A"/>
    <w:rsid w:val="00055D4C"/>
    <w:rsid w:val="00055E52"/>
    <w:rsid w:val="00056065"/>
    <w:rsid w:val="000565C5"/>
    <w:rsid w:val="00056CDE"/>
    <w:rsid w:val="000571A8"/>
    <w:rsid w:val="0005762E"/>
    <w:rsid w:val="00060219"/>
    <w:rsid w:val="00060BF7"/>
    <w:rsid w:val="0006116B"/>
    <w:rsid w:val="000616EB"/>
    <w:rsid w:val="00061B62"/>
    <w:rsid w:val="00061B82"/>
    <w:rsid w:val="00061F06"/>
    <w:rsid w:val="00061F70"/>
    <w:rsid w:val="00062828"/>
    <w:rsid w:val="00062D2A"/>
    <w:rsid w:val="000634DA"/>
    <w:rsid w:val="000636DD"/>
    <w:rsid w:val="000637FF"/>
    <w:rsid w:val="0006403F"/>
    <w:rsid w:val="0006433B"/>
    <w:rsid w:val="000646E7"/>
    <w:rsid w:val="00064745"/>
    <w:rsid w:val="00064919"/>
    <w:rsid w:val="00064B0C"/>
    <w:rsid w:val="00065F5D"/>
    <w:rsid w:val="0006620A"/>
    <w:rsid w:val="0006627F"/>
    <w:rsid w:val="000662BD"/>
    <w:rsid w:val="000669FA"/>
    <w:rsid w:val="00066B45"/>
    <w:rsid w:val="0006778A"/>
    <w:rsid w:val="0006791B"/>
    <w:rsid w:val="00067C95"/>
    <w:rsid w:val="000701E5"/>
    <w:rsid w:val="00070B2D"/>
    <w:rsid w:val="000719F8"/>
    <w:rsid w:val="0007220A"/>
    <w:rsid w:val="00072245"/>
    <w:rsid w:val="000727FD"/>
    <w:rsid w:val="00072D16"/>
    <w:rsid w:val="00073808"/>
    <w:rsid w:val="0007410F"/>
    <w:rsid w:val="000747D5"/>
    <w:rsid w:val="00074BE1"/>
    <w:rsid w:val="00075610"/>
    <w:rsid w:val="00075706"/>
    <w:rsid w:val="00075A4E"/>
    <w:rsid w:val="00075DBA"/>
    <w:rsid w:val="00075DEF"/>
    <w:rsid w:val="00076709"/>
    <w:rsid w:val="00076A94"/>
    <w:rsid w:val="00076EEB"/>
    <w:rsid w:val="00077535"/>
    <w:rsid w:val="000805CB"/>
    <w:rsid w:val="00080B01"/>
    <w:rsid w:val="00082222"/>
    <w:rsid w:val="000822EA"/>
    <w:rsid w:val="00082FB2"/>
    <w:rsid w:val="00083D20"/>
    <w:rsid w:val="00083F50"/>
    <w:rsid w:val="00084330"/>
    <w:rsid w:val="00084912"/>
    <w:rsid w:val="00085A01"/>
    <w:rsid w:val="000867F8"/>
    <w:rsid w:val="000869B3"/>
    <w:rsid w:val="00086D09"/>
    <w:rsid w:val="00086E32"/>
    <w:rsid w:val="00086F27"/>
    <w:rsid w:val="0008744D"/>
    <w:rsid w:val="0008785D"/>
    <w:rsid w:val="00087D9B"/>
    <w:rsid w:val="000901EC"/>
    <w:rsid w:val="000902B6"/>
    <w:rsid w:val="000908D9"/>
    <w:rsid w:val="00090963"/>
    <w:rsid w:val="000909CB"/>
    <w:rsid w:val="0009230F"/>
    <w:rsid w:val="000925CA"/>
    <w:rsid w:val="00093A09"/>
    <w:rsid w:val="00093A25"/>
    <w:rsid w:val="00093BEF"/>
    <w:rsid w:val="00094199"/>
    <w:rsid w:val="0009518E"/>
    <w:rsid w:val="0009549E"/>
    <w:rsid w:val="000956C1"/>
    <w:rsid w:val="00095C69"/>
    <w:rsid w:val="00095D7A"/>
    <w:rsid w:val="00095F40"/>
    <w:rsid w:val="00096460"/>
    <w:rsid w:val="000966E1"/>
    <w:rsid w:val="00096A33"/>
    <w:rsid w:val="00096AD5"/>
    <w:rsid w:val="00096B49"/>
    <w:rsid w:val="0009710A"/>
    <w:rsid w:val="000974A9"/>
    <w:rsid w:val="00097699"/>
    <w:rsid w:val="00097E8C"/>
    <w:rsid w:val="000A098A"/>
    <w:rsid w:val="000A0B29"/>
    <w:rsid w:val="000A1B4D"/>
    <w:rsid w:val="000A1B7B"/>
    <w:rsid w:val="000A20A7"/>
    <w:rsid w:val="000A21D5"/>
    <w:rsid w:val="000A2FEF"/>
    <w:rsid w:val="000A3097"/>
    <w:rsid w:val="000A334E"/>
    <w:rsid w:val="000A3633"/>
    <w:rsid w:val="000A3BDE"/>
    <w:rsid w:val="000A4167"/>
    <w:rsid w:val="000A4169"/>
    <w:rsid w:val="000A47EB"/>
    <w:rsid w:val="000A4818"/>
    <w:rsid w:val="000A4F8D"/>
    <w:rsid w:val="000A4FE8"/>
    <w:rsid w:val="000A5CCB"/>
    <w:rsid w:val="000A5D92"/>
    <w:rsid w:val="000A62B3"/>
    <w:rsid w:val="000A7111"/>
    <w:rsid w:val="000A7140"/>
    <w:rsid w:val="000B0ACC"/>
    <w:rsid w:val="000B0C96"/>
    <w:rsid w:val="000B103F"/>
    <w:rsid w:val="000B15D0"/>
    <w:rsid w:val="000B1C69"/>
    <w:rsid w:val="000B22BE"/>
    <w:rsid w:val="000B29DA"/>
    <w:rsid w:val="000B2AF5"/>
    <w:rsid w:val="000B2B75"/>
    <w:rsid w:val="000B2CA5"/>
    <w:rsid w:val="000B3660"/>
    <w:rsid w:val="000B39AD"/>
    <w:rsid w:val="000B3A71"/>
    <w:rsid w:val="000B3B75"/>
    <w:rsid w:val="000B4077"/>
    <w:rsid w:val="000B4542"/>
    <w:rsid w:val="000B48DA"/>
    <w:rsid w:val="000B4E0E"/>
    <w:rsid w:val="000B67FA"/>
    <w:rsid w:val="000B69F6"/>
    <w:rsid w:val="000B6B62"/>
    <w:rsid w:val="000B73EA"/>
    <w:rsid w:val="000B7F44"/>
    <w:rsid w:val="000C0092"/>
    <w:rsid w:val="000C0316"/>
    <w:rsid w:val="000C0846"/>
    <w:rsid w:val="000C1106"/>
    <w:rsid w:val="000C1120"/>
    <w:rsid w:val="000C118A"/>
    <w:rsid w:val="000C14B0"/>
    <w:rsid w:val="000C1DFF"/>
    <w:rsid w:val="000C1E13"/>
    <w:rsid w:val="000C307F"/>
    <w:rsid w:val="000C3625"/>
    <w:rsid w:val="000C36A4"/>
    <w:rsid w:val="000C3DD4"/>
    <w:rsid w:val="000C45D4"/>
    <w:rsid w:val="000C4CCC"/>
    <w:rsid w:val="000C4FE6"/>
    <w:rsid w:val="000C5980"/>
    <w:rsid w:val="000C5BA8"/>
    <w:rsid w:val="000C6548"/>
    <w:rsid w:val="000C6624"/>
    <w:rsid w:val="000C6865"/>
    <w:rsid w:val="000C68FF"/>
    <w:rsid w:val="000C6C4B"/>
    <w:rsid w:val="000C6C59"/>
    <w:rsid w:val="000C71E9"/>
    <w:rsid w:val="000C78C4"/>
    <w:rsid w:val="000C7984"/>
    <w:rsid w:val="000C7A2C"/>
    <w:rsid w:val="000C7DF7"/>
    <w:rsid w:val="000C7E62"/>
    <w:rsid w:val="000D05E9"/>
    <w:rsid w:val="000D087F"/>
    <w:rsid w:val="000D09CB"/>
    <w:rsid w:val="000D0AB4"/>
    <w:rsid w:val="000D10F4"/>
    <w:rsid w:val="000D15DB"/>
    <w:rsid w:val="000D1616"/>
    <w:rsid w:val="000D1C61"/>
    <w:rsid w:val="000D213A"/>
    <w:rsid w:val="000D2A6E"/>
    <w:rsid w:val="000D2ED3"/>
    <w:rsid w:val="000D310F"/>
    <w:rsid w:val="000D317D"/>
    <w:rsid w:val="000D36A1"/>
    <w:rsid w:val="000D3A39"/>
    <w:rsid w:val="000D3DE5"/>
    <w:rsid w:val="000D4355"/>
    <w:rsid w:val="000D46DE"/>
    <w:rsid w:val="000D51C3"/>
    <w:rsid w:val="000D55DC"/>
    <w:rsid w:val="000D5B56"/>
    <w:rsid w:val="000D6EAD"/>
    <w:rsid w:val="000D71A5"/>
    <w:rsid w:val="000D74F0"/>
    <w:rsid w:val="000D7808"/>
    <w:rsid w:val="000D798E"/>
    <w:rsid w:val="000D7C1A"/>
    <w:rsid w:val="000D7F78"/>
    <w:rsid w:val="000E0090"/>
    <w:rsid w:val="000E069C"/>
    <w:rsid w:val="000E0E31"/>
    <w:rsid w:val="000E0F58"/>
    <w:rsid w:val="000E2472"/>
    <w:rsid w:val="000E257A"/>
    <w:rsid w:val="000E28D0"/>
    <w:rsid w:val="000E2B3C"/>
    <w:rsid w:val="000E3B09"/>
    <w:rsid w:val="000E3F86"/>
    <w:rsid w:val="000E443B"/>
    <w:rsid w:val="000E46D5"/>
    <w:rsid w:val="000E4A29"/>
    <w:rsid w:val="000E4DC9"/>
    <w:rsid w:val="000E5042"/>
    <w:rsid w:val="000E586D"/>
    <w:rsid w:val="000E58A9"/>
    <w:rsid w:val="000E5B8C"/>
    <w:rsid w:val="000E6087"/>
    <w:rsid w:val="000E6856"/>
    <w:rsid w:val="000E75BD"/>
    <w:rsid w:val="000E75F0"/>
    <w:rsid w:val="000E7A12"/>
    <w:rsid w:val="000F049A"/>
    <w:rsid w:val="000F1D28"/>
    <w:rsid w:val="000F29B1"/>
    <w:rsid w:val="000F2DC0"/>
    <w:rsid w:val="000F311E"/>
    <w:rsid w:val="000F32FB"/>
    <w:rsid w:val="000F358D"/>
    <w:rsid w:val="000F3AF2"/>
    <w:rsid w:val="000F4534"/>
    <w:rsid w:val="000F4E91"/>
    <w:rsid w:val="000F57F4"/>
    <w:rsid w:val="000F6436"/>
    <w:rsid w:val="000F667E"/>
    <w:rsid w:val="000F7043"/>
    <w:rsid w:val="000F751C"/>
    <w:rsid w:val="00100473"/>
    <w:rsid w:val="0010051E"/>
    <w:rsid w:val="00100AC8"/>
    <w:rsid w:val="0010119C"/>
    <w:rsid w:val="00102A72"/>
    <w:rsid w:val="00102D40"/>
    <w:rsid w:val="00102E1D"/>
    <w:rsid w:val="001041D2"/>
    <w:rsid w:val="00104681"/>
    <w:rsid w:val="00104C92"/>
    <w:rsid w:val="00105BD5"/>
    <w:rsid w:val="00105C67"/>
    <w:rsid w:val="00105E35"/>
    <w:rsid w:val="00105FB9"/>
    <w:rsid w:val="001062BA"/>
    <w:rsid w:val="001065B1"/>
    <w:rsid w:val="00106BC8"/>
    <w:rsid w:val="00106CC4"/>
    <w:rsid w:val="00106E77"/>
    <w:rsid w:val="00107644"/>
    <w:rsid w:val="00107D86"/>
    <w:rsid w:val="00107F34"/>
    <w:rsid w:val="0011020B"/>
    <w:rsid w:val="0011071C"/>
    <w:rsid w:val="00110B1B"/>
    <w:rsid w:val="0011103F"/>
    <w:rsid w:val="001110B8"/>
    <w:rsid w:val="00111278"/>
    <w:rsid w:val="00111517"/>
    <w:rsid w:val="0011183E"/>
    <w:rsid w:val="001118FF"/>
    <w:rsid w:val="0011196E"/>
    <w:rsid w:val="00111B01"/>
    <w:rsid w:val="00111B9A"/>
    <w:rsid w:val="00111F2B"/>
    <w:rsid w:val="001131F3"/>
    <w:rsid w:val="0011336A"/>
    <w:rsid w:val="00113650"/>
    <w:rsid w:val="00114D62"/>
    <w:rsid w:val="00114E6F"/>
    <w:rsid w:val="00115925"/>
    <w:rsid w:val="0011598E"/>
    <w:rsid w:val="001170EC"/>
    <w:rsid w:val="001171EB"/>
    <w:rsid w:val="001176A4"/>
    <w:rsid w:val="00117C55"/>
    <w:rsid w:val="00117DA0"/>
    <w:rsid w:val="00117DAD"/>
    <w:rsid w:val="00117E4A"/>
    <w:rsid w:val="00120042"/>
    <w:rsid w:val="0012061B"/>
    <w:rsid w:val="00120F96"/>
    <w:rsid w:val="00121446"/>
    <w:rsid w:val="00121514"/>
    <w:rsid w:val="00121A90"/>
    <w:rsid w:val="00121C7F"/>
    <w:rsid w:val="00121DDA"/>
    <w:rsid w:val="001223B3"/>
    <w:rsid w:val="001224CB"/>
    <w:rsid w:val="0012279A"/>
    <w:rsid w:val="00122BF0"/>
    <w:rsid w:val="00122C6A"/>
    <w:rsid w:val="001234D7"/>
    <w:rsid w:val="00123649"/>
    <w:rsid w:val="00123BE9"/>
    <w:rsid w:val="00124511"/>
    <w:rsid w:val="0012492D"/>
    <w:rsid w:val="00124AF8"/>
    <w:rsid w:val="00124E97"/>
    <w:rsid w:val="00125180"/>
    <w:rsid w:val="001252BC"/>
    <w:rsid w:val="001255F0"/>
    <w:rsid w:val="0012570E"/>
    <w:rsid w:val="00125B31"/>
    <w:rsid w:val="0012661A"/>
    <w:rsid w:val="00126F65"/>
    <w:rsid w:val="00127735"/>
    <w:rsid w:val="001277F6"/>
    <w:rsid w:val="00127978"/>
    <w:rsid w:val="00127C41"/>
    <w:rsid w:val="00127ED6"/>
    <w:rsid w:val="00130397"/>
    <w:rsid w:val="001306C6"/>
    <w:rsid w:val="00130B21"/>
    <w:rsid w:val="00130DB5"/>
    <w:rsid w:val="00130EA2"/>
    <w:rsid w:val="001310BA"/>
    <w:rsid w:val="00131338"/>
    <w:rsid w:val="001319C1"/>
    <w:rsid w:val="00131A07"/>
    <w:rsid w:val="00132239"/>
    <w:rsid w:val="001323FD"/>
    <w:rsid w:val="0013266F"/>
    <w:rsid w:val="001326B5"/>
    <w:rsid w:val="001327D4"/>
    <w:rsid w:val="00132897"/>
    <w:rsid w:val="00132F88"/>
    <w:rsid w:val="00133309"/>
    <w:rsid w:val="00133551"/>
    <w:rsid w:val="00133B15"/>
    <w:rsid w:val="00133E90"/>
    <w:rsid w:val="0013438D"/>
    <w:rsid w:val="001345E7"/>
    <w:rsid w:val="001362F2"/>
    <w:rsid w:val="0013636D"/>
    <w:rsid w:val="00136425"/>
    <w:rsid w:val="0013663C"/>
    <w:rsid w:val="001367FC"/>
    <w:rsid w:val="00136D97"/>
    <w:rsid w:val="00136E9C"/>
    <w:rsid w:val="0013756D"/>
    <w:rsid w:val="00137759"/>
    <w:rsid w:val="00137813"/>
    <w:rsid w:val="00137886"/>
    <w:rsid w:val="00137B95"/>
    <w:rsid w:val="00137BD8"/>
    <w:rsid w:val="001408B5"/>
    <w:rsid w:val="00141BEB"/>
    <w:rsid w:val="00141D14"/>
    <w:rsid w:val="00141F1B"/>
    <w:rsid w:val="00142D13"/>
    <w:rsid w:val="00142D21"/>
    <w:rsid w:val="00142E92"/>
    <w:rsid w:val="001436B6"/>
    <w:rsid w:val="001436B7"/>
    <w:rsid w:val="0014397D"/>
    <w:rsid w:val="00143CF4"/>
    <w:rsid w:val="00143F6C"/>
    <w:rsid w:val="00144AE4"/>
    <w:rsid w:val="00144BE0"/>
    <w:rsid w:val="00144BFF"/>
    <w:rsid w:val="00144E0B"/>
    <w:rsid w:val="0014698A"/>
    <w:rsid w:val="001472EE"/>
    <w:rsid w:val="001475D1"/>
    <w:rsid w:val="0014766D"/>
    <w:rsid w:val="00147CC0"/>
    <w:rsid w:val="00147DCF"/>
    <w:rsid w:val="00150179"/>
    <w:rsid w:val="00150235"/>
    <w:rsid w:val="00150761"/>
    <w:rsid w:val="00150B45"/>
    <w:rsid w:val="00150CA7"/>
    <w:rsid w:val="001515C0"/>
    <w:rsid w:val="00151656"/>
    <w:rsid w:val="0015225D"/>
    <w:rsid w:val="001527EE"/>
    <w:rsid w:val="001529F8"/>
    <w:rsid w:val="00152BEF"/>
    <w:rsid w:val="001533DC"/>
    <w:rsid w:val="00153588"/>
    <w:rsid w:val="00154021"/>
    <w:rsid w:val="00154866"/>
    <w:rsid w:val="00154DD9"/>
    <w:rsid w:val="001554A5"/>
    <w:rsid w:val="00155681"/>
    <w:rsid w:val="00155A33"/>
    <w:rsid w:val="00155E75"/>
    <w:rsid w:val="00156049"/>
    <w:rsid w:val="00156531"/>
    <w:rsid w:val="001567A4"/>
    <w:rsid w:val="001567B6"/>
    <w:rsid w:val="00156B45"/>
    <w:rsid w:val="001579C0"/>
    <w:rsid w:val="001579FC"/>
    <w:rsid w:val="00157E6F"/>
    <w:rsid w:val="001602B4"/>
    <w:rsid w:val="001602DF"/>
    <w:rsid w:val="00160584"/>
    <w:rsid w:val="00160AAD"/>
    <w:rsid w:val="00160D32"/>
    <w:rsid w:val="001610BF"/>
    <w:rsid w:val="0016148E"/>
    <w:rsid w:val="00161FD9"/>
    <w:rsid w:val="001623A6"/>
    <w:rsid w:val="001624AF"/>
    <w:rsid w:val="001625BB"/>
    <w:rsid w:val="00162817"/>
    <w:rsid w:val="00162C47"/>
    <w:rsid w:val="00162C53"/>
    <w:rsid w:val="00162FF5"/>
    <w:rsid w:val="00163677"/>
    <w:rsid w:val="00163BF9"/>
    <w:rsid w:val="00164AA3"/>
    <w:rsid w:val="00164DE0"/>
    <w:rsid w:val="00164EB8"/>
    <w:rsid w:val="0016513A"/>
    <w:rsid w:val="001653CF"/>
    <w:rsid w:val="00165524"/>
    <w:rsid w:val="0016553C"/>
    <w:rsid w:val="00165755"/>
    <w:rsid w:val="001657C3"/>
    <w:rsid w:val="00165EC0"/>
    <w:rsid w:val="00166132"/>
    <w:rsid w:val="001664F1"/>
    <w:rsid w:val="00166E2B"/>
    <w:rsid w:val="00166E7A"/>
    <w:rsid w:val="00167351"/>
    <w:rsid w:val="00167562"/>
    <w:rsid w:val="001676E9"/>
    <w:rsid w:val="001678EA"/>
    <w:rsid w:val="00167DD6"/>
    <w:rsid w:val="00170121"/>
    <w:rsid w:val="001701C8"/>
    <w:rsid w:val="0017068F"/>
    <w:rsid w:val="00170F2A"/>
    <w:rsid w:val="00171022"/>
    <w:rsid w:val="001713F5"/>
    <w:rsid w:val="00171867"/>
    <w:rsid w:val="001720DC"/>
    <w:rsid w:val="00172409"/>
    <w:rsid w:val="001726A6"/>
    <w:rsid w:val="0017281F"/>
    <w:rsid w:val="00172D8B"/>
    <w:rsid w:val="00174092"/>
    <w:rsid w:val="00174165"/>
    <w:rsid w:val="001742BD"/>
    <w:rsid w:val="00174AEC"/>
    <w:rsid w:val="00174C51"/>
    <w:rsid w:val="001750C7"/>
    <w:rsid w:val="0017583E"/>
    <w:rsid w:val="001758E0"/>
    <w:rsid w:val="00175B7C"/>
    <w:rsid w:val="0017622E"/>
    <w:rsid w:val="0017639C"/>
    <w:rsid w:val="001765BF"/>
    <w:rsid w:val="0017686F"/>
    <w:rsid w:val="00176E3B"/>
    <w:rsid w:val="00177203"/>
    <w:rsid w:val="001774EA"/>
    <w:rsid w:val="00180263"/>
    <w:rsid w:val="001803DA"/>
    <w:rsid w:val="00180739"/>
    <w:rsid w:val="00180A5D"/>
    <w:rsid w:val="00180AB7"/>
    <w:rsid w:val="0018155E"/>
    <w:rsid w:val="001818C2"/>
    <w:rsid w:val="00182C63"/>
    <w:rsid w:val="00183544"/>
    <w:rsid w:val="00184122"/>
    <w:rsid w:val="00184444"/>
    <w:rsid w:val="001844E8"/>
    <w:rsid w:val="001859F4"/>
    <w:rsid w:val="00185F7C"/>
    <w:rsid w:val="001869EA"/>
    <w:rsid w:val="00186A6C"/>
    <w:rsid w:val="00186AEE"/>
    <w:rsid w:val="00186E94"/>
    <w:rsid w:val="00186F60"/>
    <w:rsid w:val="00186F8B"/>
    <w:rsid w:val="00187325"/>
    <w:rsid w:val="00187A48"/>
    <w:rsid w:val="00187EED"/>
    <w:rsid w:val="00190338"/>
    <w:rsid w:val="00190975"/>
    <w:rsid w:val="001914BC"/>
    <w:rsid w:val="00191535"/>
    <w:rsid w:val="00191AA8"/>
    <w:rsid w:val="00191B3C"/>
    <w:rsid w:val="00191E3C"/>
    <w:rsid w:val="00192391"/>
    <w:rsid w:val="001923B0"/>
    <w:rsid w:val="001924F1"/>
    <w:rsid w:val="00192C42"/>
    <w:rsid w:val="00193085"/>
    <w:rsid w:val="0019326A"/>
    <w:rsid w:val="0019367C"/>
    <w:rsid w:val="001938BD"/>
    <w:rsid w:val="00193E17"/>
    <w:rsid w:val="00194190"/>
    <w:rsid w:val="001941AA"/>
    <w:rsid w:val="0019483D"/>
    <w:rsid w:val="00194FED"/>
    <w:rsid w:val="00195496"/>
    <w:rsid w:val="00195573"/>
    <w:rsid w:val="00195643"/>
    <w:rsid w:val="00195826"/>
    <w:rsid w:val="00195A09"/>
    <w:rsid w:val="00195FE4"/>
    <w:rsid w:val="00196033"/>
    <w:rsid w:val="001961AD"/>
    <w:rsid w:val="00196534"/>
    <w:rsid w:val="00196B99"/>
    <w:rsid w:val="00196C34"/>
    <w:rsid w:val="00196D8B"/>
    <w:rsid w:val="00197A79"/>
    <w:rsid w:val="00197D4C"/>
    <w:rsid w:val="001A00DB"/>
    <w:rsid w:val="001A03C6"/>
    <w:rsid w:val="001A0E35"/>
    <w:rsid w:val="001A1B4C"/>
    <w:rsid w:val="001A1CC3"/>
    <w:rsid w:val="001A258C"/>
    <w:rsid w:val="001A269C"/>
    <w:rsid w:val="001A2F0F"/>
    <w:rsid w:val="001A3016"/>
    <w:rsid w:val="001A3083"/>
    <w:rsid w:val="001A3374"/>
    <w:rsid w:val="001A3856"/>
    <w:rsid w:val="001A3AE1"/>
    <w:rsid w:val="001A40D0"/>
    <w:rsid w:val="001A45C8"/>
    <w:rsid w:val="001A4C93"/>
    <w:rsid w:val="001A5162"/>
    <w:rsid w:val="001A5739"/>
    <w:rsid w:val="001A5902"/>
    <w:rsid w:val="001A5BF4"/>
    <w:rsid w:val="001A6849"/>
    <w:rsid w:val="001A695A"/>
    <w:rsid w:val="001A6EC7"/>
    <w:rsid w:val="001A6F31"/>
    <w:rsid w:val="001A6FFC"/>
    <w:rsid w:val="001A72C3"/>
    <w:rsid w:val="001A73D1"/>
    <w:rsid w:val="001A768D"/>
    <w:rsid w:val="001A7A70"/>
    <w:rsid w:val="001A7F17"/>
    <w:rsid w:val="001B0079"/>
    <w:rsid w:val="001B0423"/>
    <w:rsid w:val="001B04E2"/>
    <w:rsid w:val="001B0867"/>
    <w:rsid w:val="001B0C08"/>
    <w:rsid w:val="001B0C50"/>
    <w:rsid w:val="001B1106"/>
    <w:rsid w:val="001B191A"/>
    <w:rsid w:val="001B1F6F"/>
    <w:rsid w:val="001B23A8"/>
    <w:rsid w:val="001B2A90"/>
    <w:rsid w:val="001B3B87"/>
    <w:rsid w:val="001B3D1E"/>
    <w:rsid w:val="001B404F"/>
    <w:rsid w:val="001B42AB"/>
    <w:rsid w:val="001B4F4E"/>
    <w:rsid w:val="001B546A"/>
    <w:rsid w:val="001B5634"/>
    <w:rsid w:val="001B595F"/>
    <w:rsid w:val="001B5AAF"/>
    <w:rsid w:val="001B5BE0"/>
    <w:rsid w:val="001B5EBE"/>
    <w:rsid w:val="001B69F7"/>
    <w:rsid w:val="001B6DE3"/>
    <w:rsid w:val="001B6E10"/>
    <w:rsid w:val="001B6F99"/>
    <w:rsid w:val="001B71E7"/>
    <w:rsid w:val="001B74C6"/>
    <w:rsid w:val="001B7A35"/>
    <w:rsid w:val="001B7C0A"/>
    <w:rsid w:val="001B7FEB"/>
    <w:rsid w:val="001C027F"/>
    <w:rsid w:val="001C03CA"/>
    <w:rsid w:val="001C0784"/>
    <w:rsid w:val="001C0994"/>
    <w:rsid w:val="001C0CCB"/>
    <w:rsid w:val="001C12AB"/>
    <w:rsid w:val="001C15ED"/>
    <w:rsid w:val="001C1648"/>
    <w:rsid w:val="001C17E6"/>
    <w:rsid w:val="001C2590"/>
    <w:rsid w:val="001C2796"/>
    <w:rsid w:val="001C29BC"/>
    <w:rsid w:val="001C2ABF"/>
    <w:rsid w:val="001C3055"/>
    <w:rsid w:val="001C32B6"/>
    <w:rsid w:val="001C3375"/>
    <w:rsid w:val="001C354C"/>
    <w:rsid w:val="001C381E"/>
    <w:rsid w:val="001C3B2B"/>
    <w:rsid w:val="001C3C5A"/>
    <w:rsid w:val="001C41D2"/>
    <w:rsid w:val="001C4C1F"/>
    <w:rsid w:val="001C4EE8"/>
    <w:rsid w:val="001C5085"/>
    <w:rsid w:val="001C51EB"/>
    <w:rsid w:val="001C556E"/>
    <w:rsid w:val="001C5E45"/>
    <w:rsid w:val="001C6090"/>
    <w:rsid w:val="001C6664"/>
    <w:rsid w:val="001C67F1"/>
    <w:rsid w:val="001C76BF"/>
    <w:rsid w:val="001C7EBC"/>
    <w:rsid w:val="001D0952"/>
    <w:rsid w:val="001D1F9D"/>
    <w:rsid w:val="001D2131"/>
    <w:rsid w:val="001D219A"/>
    <w:rsid w:val="001D260D"/>
    <w:rsid w:val="001D2989"/>
    <w:rsid w:val="001D3248"/>
    <w:rsid w:val="001D32FC"/>
    <w:rsid w:val="001D336C"/>
    <w:rsid w:val="001D3BA5"/>
    <w:rsid w:val="001D3C78"/>
    <w:rsid w:val="001D3DAE"/>
    <w:rsid w:val="001D4925"/>
    <w:rsid w:val="001D4F3C"/>
    <w:rsid w:val="001D505F"/>
    <w:rsid w:val="001D6067"/>
    <w:rsid w:val="001D61F9"/>
    <w:rsid w:val="001D635A"/>
    <w:rsid w:val="001D6967"/>
    <w:rsid w:val="001D6CD2"/>
    <w:rsid w:val="001D7A0E"/>
    <w:rsid w:val="001D7BF0"/>
    <w:rsid w:val="001D7CF7"/>
    <w:rsid w:val="001E0269"/>
    <w:rsid w:val="001E0459"/>
    <w:rsid w:val="001E0596"/>
    <w:rsid w:val="001E06F9"/>
    <w:rsid w:val="001E0AA4"/>
    <w:rsid w:val="001E1044"/>
    <w:rsid w:val="001E1296"/>
    <w:rsid w:val="001E1532"/>
    <w:rsid w:val="001E168A"/>
    <w:rsid w:val="001E241B"/>
    <w:rsid w:val="001E2913"/>
    <w:rsid w:val="001E2917"/>
    <w:rsid w:val="001E2FFA"/>
    <w:rsid w:val="001E31F8"/>
    <w:rsid w:val="001E33AC"/>
    <w:rsid w:val="001E33D6"/>
    <w:rsid w:val="001E33FD"/>
    <w:rsid w:val="001E3B3E"/>
    <w:rsid w:val="001E3D1B"/>
    <w:rsid w:val="001E42A2"/>
    <w:rsid w:val="001E4FB4"/>
    <w:rsid w:val="001E5015"/>
    <w:rsid w:val="001E50EB"/>
    <w:rsid w:val="001E5192"/>
    <w:rsid w:val="001E576D"/>
    <w:rsid w:val="001E5A90"/>
    <w:rsid w:val="001E5F2D"/>
    <w:rsid w:val="001E6233"/>
    <w:rsid w:val="001E63DD"/>
    <w:rsid w:val="001E678B"/>
    <w:rsid w:val="001E6E71"/>
    <w:rsid w:val="001E6F10"/>
    <w:rsid w:val="001E7156"/>
    <w:rsid w:val="001E7750"/>
    <w:rsid w:val="001E79E2"/>
    <w:rsid w:val="001E7A6B"/>
    <w:rsid w:val="001E7C02"/>
    <w:rsid w:val="001E7D43"/>
    <w:rsid w:val="001F0255"/>
    <w:rsid w:val="001F08C6"/>
    <w:rsid w:val="001F0947"/>
    <w:rsid w:val="001F0A73"/>
    <w:rsid w:val="001F0B65"/>
    <w:rsid w:val="001F12B5"/>
    <w:rsid w:val="001F142F"/>
    <w:rsid w:val="001F167D"/>
    <w:rsid w:val="001F28B1"/>
    <w:rsid w:val="001F2C59"/>
    <w:rsid w:val="001F2DEC"/>
    <w:rsid w:val="001F3304"/>
    <w:rsid w:val="001F38A5"/>
    <w:rsid w:val="001F3E9C"/>
    <w:rsid w:val="001F4924"/>
    <w:rsid w:val="001F5189"/>
    <w:rsid w:val="001F58FF"/>
    <w:rsid w:val="001F5C6D"/>
    <w:rsid w:val="001F5E90"/>
    <w:rsid w:val="001F6319"/>
    <w:rsid w:val="001F69E0"/>
    <w:rsid w:val="001F6DE7"/>
    <w:rsid w:val="001F70BA"/>
    <w:rsid w:val="001F7838"/>
    <w:rsid w:val="001F7AB8"/>
    <w:rsid w:val="00200117"/>
    <w:rsid w:val="00200190"/>
    <w:rsid w:val="00200A17"/>
    <w:rsid w:val="0020112C"/>
    <w:rsid w:val="00201158"/>
    <w:rsid w:val="00201F86"/>
    <w:rsid w:val="00202000"/>
    <w:rsid w:val="002023B8"/>
    <w:rsid w:val="002026AC"/>
    <w:rsid w:val="00202B02"/>
    <w:rsid w:val="00202B1A"/>
    <w:rsid w:val="002038E4"/>
    <w:rsid w:val="00203964"/>
    <w:rsid w:val="00203AD4"/>
    <w:rsid w:val="00203C30"/>
    <w:rsid w:val="002044FD"/>
    <w:rsid w:val="002048FF"/>
    <w:rsid w:val="00204A54"/>
    <w:rsid w:val="0020550F"/>
    <w:rsid w:val="002056A3"/>
    <w:rsid w:val="00205837"/>
    <w:rsid w:val="00205BD8"/>
    <w:rsid w:val="00206107"/>
    <w:rsid w:val="002061D2"/>
    <w:rsid w:val="002068FF"/>
    <w:rsid w:val="002072A8"/>
    <w:rsid w:val="00207942"/>
    <w:rsid w:val="00210112"/>
    <w:rsid w:val="00210E63"/>
    <w:rsid w:val="002114F1"/>
    <w:rsid w:val="00211560"/>
    <w:rsid w:val="0021161A"/>
    <w:rsid w:val="00211D68"/>
    <w:rsid w:val="00211D83"/>
    <w:rsid w:val="00211E9D"/>
    <w:rsid w:val="00211FC1"/>
    <w:rsid w:val="002124EF"/>
    <w:rsid w:val="0021293B"/>
    <w:rsid w:val="00212DF5"/>
    <w:rsid w:val="00213565"/>
    <w:rsid w:val="002138F2"/>
    <w:rsid w:val="0021467B"/>
    <w:rsid w:val="002147F0"/>
    <w:rsid w:val="002148D6"/>
    <w:rsid w:val="00214A03"/>
    <w:rsid w:val="00214C51"/>
    <w:rsid w:val="00214D11"/>
    <w:rsid w:val="00214F57"/>
    <w:rsid w:val="002155E1"/>
    <w:rsid w:val="00215754"/>
    <w:rsid w:val="00215DD7"/>
    <w:rsid w:val="00215EA3"/>
    <w:rsid w:val="00215FF7"/>
    <w:rsid w:val="00216066"/>
    <w:rsid w:val="00216168"/>
    <w:rsid w:val="00216887"/>
    <w:rsid w:val="00217591"/>
    <w:rsid w:val="002176A0"/>
    <w:rsid w:val="00220180"/>
    <w:rsid w:val="00220367"/>
    <w:rsid w:val="00220606"/>
    <w:rsid w:val="002209CD"/>
    <w:rsid w:val="00220CF9"/>
    <w:rsid w:val="00220D13"/>
    <w:rsid w:val="00220D6F"/>
    <w:rsid w:val="0022123D"/>
    <w:rsid w:val="00221445"/>
    <w:rsid w:val="00221EA4"/>
    <w:rsid w:val="002220EC"/>
    <w:rsid w:val="0022303F"/>
    <w:rsid w:val="00223224"/>
    <w:rsid w:val="00223659"/>
    <w:rsid w:val="00223A7D"/>
    <w:rsid w:val="00223B03"/>
    <w:rsid w:val="00224278"/>
    <w:rsid w:val="00224522"/>
    <w:rsid w:val="002246A2"/>
    <w:rsid w:val="00224D7D"/>
    <w:rsid w:val="00225C0B"/>
    <w:rsid w:val="00225C63"/>
    <w:rsid w:val="0022600B"/>
    <w:rsid w:val="00226440"/>
    <w:rsid w:val="002266B8"/>
    <w:rsid w:val="0022673D"/>
    <w:rsid w:val="00230C74"/>
    <w:rsid w:val="00230E71"/>
    <w:rsid w:val="00230E94"/>
    <w:rsid w:val="00231030"/>
    <w:rsid w:val="00231963"/>
    <w:rsid w:val="00231AD2"/>
    <w:rsid w:val="0023247F"/>
    <w:rsid w:val="0023279C"/>
    <w:rsid w:val="002328FA"/>
    <w:rsid w:val="00232C52"/>
    <w:rsid w:val="00232F74"/>
    <w:rsid w:val="00233168"/>
    <w:rsid w:val="00233C60"/>
    <w:rsid w:val="00233E28"/>
    <w:rsid w:val="002344D3"/>
    <w:rsid w:val="00234665"/>
    <w:rsid w:val="00234828"/>
    <w:rsid w:val="00234C84"/>
    <w:rsid w:val="00235026"/>
    <w:rsid w:val="0023523B"/>
    <w:rsid w:val="00235511"/>
    <w:rsid w:val="00235C97"/>
    <w:rsid w:val="00236089"/>
    <w:rsid w:val="00236258"/>
    <w:rsid w:val="0023685A"/>
    <w:rsid w:val="00236AF1"/>
    <w:rsid w:val="002375B9"/>
    <w:rsid w:val="002375C3"/>
    <w:rsid w:val="00240785"/>
    <w:rsid w:val="00240A71"/>
    <w:rsid w:val="00240EFB"/>
    <w:rsid w:val="00240F34"/>
    <w:rsid w:val="0024133B"/>
    <w:rsid w:val="00241E60"/>
    <w:rsid w:val="002420BB"/>
    <w:rsid w:val="002420D5"/>
    <w:rsid w:val="0024253F"/>
    <w:rsid w:val="00242B3E"/>
    <w:rsid w:val="00243FDA"/>
    <w:rsid w:val="00244116"/>
    <w:rsid w:val="00244359"/>
    <w:rsid w:val="00244BDF"/>
    <w:rsid w:val="00244C8C"/>
    <w:rsid w:val="00244D32"/>
    <w:rsid w:val="00244E83"/>
    <w:rsid w:val="00246574"/>
    <w:rsid w:val="00246A86"/>
    <w:rsid w:val="00246C58"/>
    <w:rsid w:val="00247072"/>
    <w:rsid w:val="00247CA2"/>
    <w:rsid w:val="002500BD"/>
    <w:rsid w:val="002503EF"/>
    <w:rsid w:val="0025092B"/>
    <w:rsid w:val="00250C26"/>
    <w:rsid w:val="00250C4C"/>
    <w:rsid w:val="00251951"/>
    <w:rsid w:val="002519BC"/>
    <w:rsid w:val="00251ACC"/>
    <w:rsid w:val="00251B72"/>
    <w:rsid w:val="00251BD4"/>
    <w:rsid w:val="00252014"/>
    <w:rsid w:val="0025236B"/>
    <w:rsid w:val="00252A65"/>
    <w:rsid w:val="00253094"/>
    <w:rsid w:val="00253ADF"/>
    <w:rsid w:val="0025403A"/>
    <w:rsid w:val="00254854"/>
    <w:rsid w:val="002550CA"/>
    <w:rsid w:val="00255ACD"/>
    <w:rsid w:val="00255E13"/>
    <w:rsid w:val="00255F38"/>
    <w:rsid w:val="00256252"/>
    <w:rsid w:val="00256729"/>
    <w:rsid w:val="0025685B"/>
    <w:rsid w:val="00257877"/>
    <w:rsid w:val="00257AA2"/>
    <w:rsid w:val="00257E48"/>
    <w:rsid w:val="00257E7B"/>
    <w:rsid w:val="00257FB6"/>
    <w:rsid w:val="00260323"/>
    <w:rsid w:val="00260B08"/>
    <w:rsid w:val="00260B7D"/>
    <w:rsid w:val="00260BC9"/>
    <w:rsid w:val="0026196B"/>
    <w:rsid w:val="00261C9C"/>
    <w:rsid w:val="00261FC3"/>
    <w:rsid w:val="00262506"/>
    <w:rsid w:val="002625B4"/>
    <w:rsid w:val="0026260E"/>
    <w:rsid w:val="00263091"/>
    <w:rsid w:val="002632AE"/>
    <w:rsid w:val="00263866"/>
    <w:rsid w:val="0026394C"/>
    <w:rsid w:val="00263A01"/>
    <w:rsid w:val="00263ED8"/>
    <w:rsid w:val="00264209"/>
    <w:rsid w:val="00264279"/>
    <w:rsid w:val="00264346"/>
    <w:rsid w:val="00264669"/>
    <w:rsid w:val="0026483B"/>
    <w:rsid w:val="002648C5"/>
    <w:rsid w:val="00264D6D"/>
    <w:rsid w:val="00265008"/>
    <w:rsid w:val="00265806"/>
    <w:rsid w:val="00265841"/>
    <w:rsid w:val="002659ED"/>
    <w:rsid w:val="00265B13"/>
    <w:rsid w:val="00265F60"/>
    <w:rsid w:val="00265F62"/>
    <w:rsid w:val="00265FE7"/>
    <w:rsid w:val="002662B4"/>
    <w:rsid w:val="0026645C"/>
    <w:rsid w:val="00266938"/>
    <w:rsid w:val="0026779F"/>
    <w:rsid w:val="00267986"/>
    <w:rsid w:val="002679AB"/>
    <w:rsid w:val="00267AF6"/>
    <w:rsid w:val="002704F4"/>
    <w:rsid w:val="00270E11"/>
    <w:rsid w:val="00270ECF"/>
    <w:rsid w:val="00271D5F"/>
    <w:rsid w:val="00272192"/>
    <w:rsid w:val="002723D5"/>
    <w:rsid w:val="002725DE"/>
    <w:rsid w:val="002732AA"/>
    <w:rsid w:val="00273378"/>
    <w:rsid w:val="00273ABB"/>
    <w:rsid w:val="0027423F"/>
    <w:rsid w:val="002748CD"/>
    <w:rsid w:val="00274A4A"/>
    <w:rsid w:val="00274B14"/>
    <w:rsid w:val="00274F20"/>
    <w:rsid w:val="00275364"/>
    <w:rsid w:val="00276268"/>
    <w:rsid w:val="00276D39"/>
    <w:rsid w:val="00276F37"/>
    <w:rsid w:val="00277150"/>
    <w:rsid w:val="0027796E"/>
    <w:rsid w:val="00277A1F"/>
    <w:rsid w:val="002801DE"/>
    <w:rsid w:val="002803C6"/>
    <w:rsid w:val="002806F1"/>
    <w:rsid w:val="00280890"/>
    <w:rsid w:val="002808AC"/>
    <w:rsid w:val="00280A9B"/>
    <w:rsid w:val="00280FD0"/>
    <w:rsid w:val="002813E9"/>
    <w:rsid w:val="0028153B"/>
    <w:rsid w:val="0028153C"/>
    <w:rsid w:val="00281762"/>
    <w:rsid w:val="00281AD7"/>
    <w:rsid w:val="00281B86"/>
    <w:rsid w:val="0028230F"/>
    <w:rsid w:val="0028283F"/>
    <w:rsid w:val="00282A83"/>
    <w:rsid w:val="00282ABF"/>
    <w:rsid w:val="00282E28"/>
    <w:rsid w:val="00283024"/>
    <w:rsid w:val="00283074"/>
    <w:rsid w:val="002835BE"/>
    <w:rsid w:val="0028431D"/>
    <w:rsid w:val="00284460"/>
    <w:rsid w:val="002847A2"/>
    <w:rsid w:val="0028498F"/>
    <w:rsid w:val="00284FA4"/>
    <w:rsid w:val="00285378"/>
    <w:rsid w:val="002858CC"/>
    <w:rsid w:val="00286911"/>
    <w:rsid w:val="00287299"/>
    <w:rsid w:val="0028759F"/>
    <w:rsid w:val="0028777E"/>
    <w:rsid w:val="002878D5"/>
    <w:rsid w:val="00290043"/>
    <w:rsid w:val="0029139F"/>
    <w:rsid w:val="002916DB"/>
    <w:rsid w:val="00293BA4"/>
    <w:rsid w:val="00294493"/>
    <w:rsid w:val="002951D1"/>
    <w:rsid w:val="002960BF"/>
    <w:rsid w:val="0029636C"/>
    <w:rsid w:val="0029696D"/>
    <w:rsid w:val="00296EC8"/>
    <w:rsid w:val="002979B4"/>
    <w:rsid w:val="00297C5D"/>
    <w:rsid w:val="00297C92"/>
    <w:rsid w:val="002A011D"/>
    <w:rsid w:val="002A0564"/>
    <w:rsid w:val="002A0FCC"/>
    <w:rsid w:val="002A1504"/>
    <w:rsid w:val="002A1C59"/>
    <w:rsid w:val="002A1D60"/>
    <w:rsid w:val="002A1E77"/>
    <w:rsid w:val="002A20C4"/>
    <w:rsid w:val="002A21D7"/>
    <w:rsid w:val="002A27FD"/>
    <w:rsid w:val="002A2817"/>
    <w:rsid w:val="002A2D48"/>
    <w:rsid w:val="002A3C94"/>
    <w:rsid w:val="002A3E5B"/>
    <w:rsid w:val="002A3EC7"/>
    <w:rsid w:val="002A4382"/>
    <w:rsid w:val="002A46CD"/>
    <w:rsid w:val="002A484B"/>
    <w:rsid w:val="002A495B"/>
    <w:rsid w:val="002A4C9E"/>
    <w:rsid w:val="002A4CFD"/>
    <w:rsid w:val="002A55E8"/>
    <w:rsid w:val="002A5FBD"/>
    <w:rsid w:val="002A664F"/>
    <w:rsid w:val="002A66BA"/>
    <w:rsid w:val="002A6991"/>
    <w:rsid w:val="002A6DEB"/>
    <w:rsid w:val="002A7ABC"/>
    <w:rsid w:val="002A7EED"/>
    <w:rsid w:val="002A7F12"/>
    <w:rsid w:val="002B01A2"/>
    <w:rsid w:val="002B03B7"/>
    <w:rsid w:val="002B0A98"/>
    <w:rsid w:val="002B0C30"/>
    <w:rsid w:val="002B0F23"/>
    <w:rsid w:val="002B1105"/>
    <w:rsid w:val="002B1167"/>
    <w:rsid w:val="002B1527"/>
    <w:rsid w:val="002B168C"/>
    <w:rsid w:val="002B18CE"/>
    <w:rsid w:val="002B1979"/>
    <w:rsid w:val="002B1DD9"/>
    <w:rsid w:val="002B1F81"/>
    <w:rsid w:val="002B2B6A"/>
    <w:rsid w:val="002B2C17"/>
    <w:rsid w:val="002B2EE4"/>
    <w:rsid w:val="002B324D"/>
    <w:rsid w:val="002B347E"/>
    <w:rsid w:val="002B356C"/>
    <w:rsid w:val="002B3590"/>
    <w:rsid w:val="002B37E5"/>
    <w:rsid w:val="002B3B33"/>
    <w:rsid w:val="002B3CA1"/>
    <w:rsid w:val="002B4533"/>
    <w:rsid w:val="002B4665"/>
    <w:rsid w:val="002B54B5"/>
    <w:rsid w:val="002B58E2"/>
    <w:rsid w:val="002B67CF"/>
    <w:rsid w:val="002B6F9C"/>
    <w:rsid w:val="002B7220"/>
    <w:rsid w:val="002B7C7E"/>
    <w:rsid w:val="002B7DDA"/>
    <w:rsid w:val="002C0125"/>
    <w:rsid w:val="002C06DB"/>
    <w:rsid w:val="002C0AAC"/>
    <w:rsid w:val="002C0CAE"/>
    <w:rsid w:val="002C0EF7"/>
    <w:rsid w:val="002C0F76"/>
    <w:rsid w:val="002C1197"/>
    <w:rsid w:val="002C1625"/>
    <w:rsid w:val="002C191C"/>
    <w:rsid w:val="002C2A94"/>
    <w:rsid w:val="002C2D7D"/>
    <w:rsid w:val="002C2EA2"/>
    <w:rsid w:val="002C3858"/>
    <w:rsid w:val="002C3C27"/>
    <w:rsid w:val="002C47B0"/>
    <w:rsid w:val="002C499E"/>
    <w:rsid w:val="002C547B"/>
    <w:rsid w:val="002C58BA"/>
    <w:rsid w:val="002C5B1A"/>
    <w:rsid w:val="002C5DAE"/>
    <w:rsid w:val="002C5F0E"/>
    <w:rsid w:val="002C67F6"/>
    <w:rsid w:val="002C6AB0"/>
    <w:rsid w:val="002C6BAE"/>
    <w:rsid w:val="002C6CDB"/>
    <w:rsid w:val="002C71C6"/>
    <w:rsid w:val="002C76AC"/>
    <w:rsid w:val="002C7990"/>
    <w:rsid w:val="002C79D4"/>
    <w:rsid w:val="002D01C6"/>
    <w:rsid w:val="002D02FD"/>
    <w:rsid w:val="002D04F7"/>
    <w:rsid w:val="002D1134"/>
    <w:rsid w:val="002D279E"/>
    <w:rsid w:val="002D29E1"/>
    <w:rsid w:val="002D304E"/>
    <w:rsid w:val="002D307F"/>
    <w:rsid w:val="002D30C7"/>
    <w:rsid w:val="002D3EC3"/>
    <w:rsid w:val="002D4576"/>
    <w:rsid w:val="002D48A4"/>
    <w:rsid w:val="002D4C7D"/>
    <w:rsid w:val="002D56BE"/>
    <w:rsid w:val="002D5771"/>
    <w:rsid w:val="002D5A97"/>
    <w:rsid w:val="002D5EE5"/>
    <w:rsid w:val="002D5EEE"/>
    <w:rsid w:val="002D648A"/>
    <w:rsid w:val="002D6603"/>
    <w:rsid w:val="002D6C8F"/>
    <w:rsid w:val="002D7076"/>
    <w:rsid w:val="002D7310"/>
    <w:rsid w:val="002D7589"/>
    <w:rsid w:val="002D7613"/>
    <w:rsid w:val="002D7CBD"/>
    <w:rsid w:val="002E0571"/>
    <w:rsid w:val="002E0690"/>
    <w:rsid w:val="002E0C48"/>
    <w:rsid w:val="002E0DBE"/>
    <w:rsid w:val="002E103F"/>
    <w:rsid w:val="002E15C6"/>
    <w:rsid w:val="002E1B24"/>
    <w:rsid w:val="002E2557"/>
    <w:rsid w:val="002E27DB"/>
    <w:rsid w:val="002E2FEE"/>
    <w:rsid w:val="002E34C1"/>
    <w:rsid w:val="002E379C"/>
    <w:rsid w:val="002E414B"/>
    <w:rsid w:val="002E4376"/>
    <w:rsid w:val="002E445B"/>
    <w:rsid w:val="002E4A55"/>
    <w:rsid w:val="002E4B6A"/>
    <w:rsid w:val="002E4BC8"/>
    <w:rsid w:val="002E4CD3"/>
    <w:rsid w:val="002E626A"/>
    <w:rsid w:val="002E6745"/>
    <w:rsid w:val="002E6BBF"/>
    <w:rsid w:val="002F0435"/>
    <w:rsid w:val="002F0BAE"/>
    <w:rsid w:val="002F0BBF"/>
    <w:rsid w:val="002F13C9"/>
    <w:rsid w:val="002F16C5"/>
    <w:rsid w:val="002F1959"/>
    <w:rsid w:val="002F26AB"/>
    <w:rsid w:val="002F2CE8"/>
    <w:rsid w:val="002F2D0E"/>
    <w:rsid w:val="002F2F3B"/>
    <w:rsid w:val="002F32EC"/>
    <w:rsid w:val="002F33EC"/>
    <w:rsid w:val="002F3620"/>
    <w:rsid w:val="002F3714"/>
    <w:rsid w:val="002F38DB"/>
    <w:rsid w:val="002F4083"/>
    <w:rsid w:val="002F4520"/>
    <w:rsid w:val="002F4D2E"/>
    <w:rsid w:val="002F4D76"/>
    <w:rsid w:val="002F5163"/>
    <w:rsid w:val="002F54D3"/>
    <w:rsid w:val="002F5744"/>
    <w:rsid w:val="002F57F9"/>
    <w:rsid w:val="002F58ED"/>
    <w:rsid w:val="002F61B0"/>
    <w:rsid w:val="002F628C"/>
    <w:rsid w:val="002F684E"/>
    <w:rsid w:val="002F6C00"/>
    <w:rsid w:val="002F730F"/>
    <w:rsid w:val="002F7341"/>
    <w:rsid w:val="002F73FF"/>
    <w:rsid w:val="002F755D"/>
    <w:rsid w:val="002F7DD7"/>
    <w:rsid w:val="0030003F"/>
    <w:rsid w:val="00300877"/>
    <w:rsid w:val="003009C6"/>
    <w:rsid w:val="00300E29"/>
    <w:rsid w:val="00300EB9"/>
    <w:rsid w:val="00301049"/>
    <w:rsid w:val="003010C6"/>
    <w:rsid w:val="003014B7"/>
    <w:rsid w:val="00301519"/>
    <w:rsid w:val="00301AFA"/>
    <w:rsid w:val="00301C23"/>
    <w:rsid w:val="0030202C"/>
    <w:rsid w:val="0030212B"/>
    <w:rsid w:val="003023E8"/>
    <w:rsid w:val="00303BC0"/>
    <w:rsid w:val="003040F9"/>
    <w:rsid w:val="0030456A"/>
    <w:rsid w:val="00304CC0"/>
    <w:rsid w:val="00304DD5"/>
    <w:rsid w:val="00304DE9"/>
    <w:rsid w:val="00305BB3"/>
    <w:rsid w:val="00305E83"/>
    <w:rsid w:val="00305FA4"/>
    <w:rsid w:val="003060D1"/>
    <w:rsid w:val="00306A26"/>
    <w:rsid w:val="00306F75"/>
    <w:rsid w:val="00307DAC"/>
    <w:rsid w:val="003106DA"/>
    <w:rsid w:val="003115FD"/>
    <w:rsid w:val="003116D3"/>
    <w:rsid w:val="00311C4B"/>
    <w:rsid w:val="00311F3F"/>
    <w:rsid w:val="00311F49"/>
    <w:rsid w:val="00311F8D"/>
    <w:rsid w:val="00312619"/>
    <w:rsid w:val="003127A2"/>
    <w:rsid w:val="0031283B"/>
    <w:rsid w:val="00312A20"/>
    <w:rsid w:val="00312EF4"/>
    <w:rsid w:val="003140B9"/>
    <w:rsid w:val="00314DDB"/>
    <w:rsid w:val="00314F96"/>
    <w:rsid w:val="0031521A"/>
    <w:rsid w:val="00315233"/>
    <w:rsid w:val="00315CFC"/>
    <w:rsid w:val="00315DCE"/>
    <w:rsid w:val="003165A0"/>
    <w:rsid w:val="003177D9"/>
    <w:rsid w:val="00317821"/>
    <w:rsid w:val="00320B0A"/>
    <w:rsid w:val="00320F18"/>
    <w:rsid w:val="00321119"/>
    <w:rsid w:val="00321140"/>
    <w:rsid w:val="00321283"/>
    <w:rsid w:val="003215B1"/>
    <w:rsid w:val="00321E1A"/>
    <w:rsid w:val="003221AD"/>
    <w:rsid w:val="00322688"/>
    <w:rsid w:val="00322AA7"/>
    <w:rsid w:val="00322C90"/>
    <w:rsid w:val="00322FEC"/>
    <w:rsid w:val="0032332D"/>
    <w:rsid w:val="003233BF"/>
    <w:rsid w:val="00323C3B"/>
    <w:rsid w:val="00323F42"/>
    <w:rsid w:val="0032512E"/>
    <w:rsid w:val="00325467"/>
    <w:rsid w:val="00325636"/>
    <w:rsid w:val="00325900"/>
    <w:rsid w:val="00325C08"/>
    <w:rsid w:val="00325D52"/>
    <w:rsid w:val="00325DA1"/>
    <w:rsid w:val="003271F7"/>
    <w:rsid w:val="003276CA"/>
    <w:rsid w:val="003278F2"/>
    <w:rsid w:val="003305C7"/>
    <w:rsid w:val="0033061F"/>
    <w:rsid w:val="00331082"/>
    <w:rsid w:val="00331087"/>
    <w:rsid w:val="0033123A"/>
    <w:rsid w:val="00331BA7"/>
    <w:rsid w:val="00331D90"/>
    <w:rsid w:val="00332492"/>
    <w:rsid w:val="00332998"/>
    <w:rsid w:val="00332A63"/>
    <w:rsid w:val="00332B53"/>
    <w:rsid w:val="00332BBF"/>
    <w:rsid w:val="00332EE2"/>
    <w:rsid w:val="00332FF8"/>
    <w:rsid w:val="00333D34"/>
    <w:rsid w:val="00333F18"/>
    <w:rsid w:val="003341BD"/>
    <w:rsid w:val="003342EF"/>
    <w:rsid w:val="003345A5"/>
    <w:rsid w:val="0033488E"/>
    <w:rsid w:val="003353EE"/>
    <w:rsid w:val="00335837"/>
    <w:rsid w:val="003366E5"/>
    <w:rsid w:val="00336C6C"/>
    <w:rsid w:val="00337192"/>
    <w:rsid w:val="003374D3"/>
    <w:rsid w:val="00337984"/>
    <w:rsid w:val="00340215"/>
    <w:rsid w:val="003405A6"/>
    <w:rsid w:val="0034060B"/>
    <w:rsid w:val="003412BB"/>
    <w:rsid w:val="0034138E"/>
    <w:rsid w:val="00341908"/>
    <w:rsid w:val="00341FF3"/>
    <w:rsid w:val="00342928"/>
    <w:rsid w:val="00343643"/>
    <w:rsid w:val="00343778"/>
    <w:rsid w:val="00343D72"/>
    <w:rsid w:val="0034423F"/>
    <w:rsid w:val="00344358"/>
    <w:rsid w:val="00345043"/>
    <w:rsid w:val="0034532F"/>
    <w:rsid w:val="0034587B"/>
    <w:rsid w:val="003458BF"/>
    <w:rsid w:val="00345F21"/>
    <w:rsid w:val="0034702A"/>
    <w:rsid w:val="00347099"/>
    <w:rsid w:val="003470B4"/>
    <w:rsid w:val="003474AC"/>
    <w:rsid w:val="00347FA0"/>
    <w:rsid w:val="00351DF4"/>
    <w:rsid w:val="00352008"/>
    <w:rsid w:val="003521E4"/>
    <w:rsid w:val="00352741"/>
    <w:rsid w:val="00352A90"/>
    <w:rsid w:val="00353A61"/>
    <w:rsid w:val="00353BBA"/>
    <w:rsid w:val="0035457D"/>
    <w:rsid w:val="003546A6"/>
    <w:rsid w:val="00354CDB"/>
    <w:rsid w:val="00354E8F"/>
    <w:rsid w:val="00354E9C"/>
    <w:rsid w:val="00354EDB"/>
    <w:rsid w:val="0035533D"/>
    <w:rsid w:val="00355AD2"/>
    <w:rsid w:val="00355B22"/>
    <w:rsid w:val="00355E2E"/>
    <w:rsid w:val="003560FE"/>
    <w:rsid w:val="00356993"/>
    <w:rsid w:val="00356BD2"/>
    <w:rsid w:val="00356C1F"/>
    <w:rsid w:val="00356CAC"/>
    <w:rsid w:val="00356D2C"/>
    <w:rsid w:val="00356D87"/>
    <w:rsid w:val="0035763B"/>
    <w:rsid w:val="00357861"/>
    <w:rsid w:val="00360140"/>
    <w:rsid w:val="003605DB"/>
    <w:rsid w:val="00360B19"/>
    <w:rsid w:val="00360FBA"/>
    <w:rsid w:val="003619FF"/>
    <w:rsid w:val="00361F60"/>
    <w:rsid w:val="00362538"/>
    <w:rsid w:val="0036335B"/>
    <w:rsid w:val="00363456"/>
    <w:rsid w:val="003636A4"/>
    <w:rsid w:val="00363CAD"/>
    <w:rsid w:val="00363CD9"/>
    <w:rsid w:val="00363FC4"/>
    <w:rsid w:val="003644B3"/>
    <w:rsid w:val="00364B61"/>
    <w:rsid w:val="00364CB8"/>
    <w:rsid w:val="00364F38"/>
    <w:rsid w:val="0036509C"/>
    <w:rsid w:val="003656B8"/>
    <w:rsid w:val="003658B3"/>
    <w:rsid w:val="00365AE7"/>
    <w:rsid w:val="00365BE0"/>
    <w:rsid w:val="00365CA3"/>
    <w:rsid w:val="00365DD1"/>
    <w:rsid w:val="003669D6"/>
    <w:rsid w:val="00366B6D"/>
    <w:rsid w:val="00366CC1"/>
    <w:rsid w:val="00366FCB"/>
    <w:rsid w:val="00367156"/>
    <w:rsid w:val="0036749D"/>
    <w:rsid w:val="00367676"/>
    <w:rsid w:val="00367882"/>
    <w:rsid w:val="00367D70"/>
    <w:rsid w:val="00371710"/>
    <w:rsid w:val="00371B4D"/>
    <w:rsid w:val="00371BCB"/>
    <w:rsid w:val="00371D6C"/>
    <w:rsid w:val="003721F8"/>
    <w:rsid w:val="00372893"/>
    <w:rsid w:val="00373244"/>
    <w:rsid w:val="00373346"/>
    <w:rsid w:val="00373CD3"/>
    <w:rsid w:val="00373D6A"/>
    <w:rsid w:val="00373ECA"/>
    <w:rsid w:val="003744A9"/>
    <w:rsid w:val="003745B4"/>
    <w:rsid w:val="003745CB"/>
    <w:rsid w:val="00374744"/>
    <w:rsid w:val="0037486A"/>
    <w:rsid w:val="00374E7A"/>
    <w:rsid w:val="003750D5"/>
    <w:rsid w:val="0037549A"/>
    <w:rsid w:val="00375851"/>
    <w:rsid w:val="003759B7"/>
    <w:rsid w:val="00375C99"/>
    <w:rsid w:val="00375D11"/>
    <w:rsid w:val="00376BB6"/>
    <w:rsid w:val="00376E7E"/>
    <w:rsid w:val="00376F68"/>
    <w:rsid w:val="00377223"/>
    <w:rsid w:val="003773AD"/>
    <w:rsid w:val="00377A8D"/>
    <w:rsid w:val="00377AEC"/>
    <w:rsid w:val="00377AF3"/>
    <w:rsid w:val="00377EE5"/>
    <w:rsid w:val="00380062"/>
    <w:rsid w:val="00380098"/>
    <w:rsid w:val="0038074C"/>
    <w:rsid w:val="003808C3"/>
    <w:rsid w:val="00380E43"/>
    <w:rsid w:val="00381140"/>
    <w:rsid w:val="003814F9"/>
    <w:rsid w:val="0038160E"/>
    <w:rsid w:val="00381828"/>
    <w:rsid w:val="00381A9F"/>
    <w:rsid w:val="00381CA3"/>
    <w:rsid w:val="00382320"/>
    <w:rsid w:val="003823F9"/>
    <w:rsid w:val="00382845"/>
    <w:rsid w:val="00382EF2"/>
    <w:rsid w:val="00383136"/>
    <w:rsid w:val="003837DC"/>
    <w:rsid w:val="00384218"/>
    <w:rsid w:val="00384751"/>
    <w:rsid w:val="00384791"/>
    <w:rsid w:val="00384A9F"/>
    <w:rsid w:val="00384B0D"/>
    <w:rsid w:val="00384DAF"/>
    <w:rsid w:val="003854BC"/>
    <w:rsid w:val="00385638"/>
    <w:rsid w:val="0038613A"/>
    <w:rsid w:val="00387824"/>
    <w:rsid w:val="00387BCF"/>
    <w:rsid w:val="00387BD8"/>
    <w:rsid w:val="00387EAE"/>
    <w:rsid w:val="00390321"/>
    <w:rsid w:val="00390550"/>
    <w:rsid w:val="00390904"/>
    <w:rsid w:val="00391699"/>
    <w:rsid w:val="003917C5"/>
    <w:rsid w:val="00391F17"/>
    <w:rsid w:val="0039232A"/>
    <w:rsid w:val="0039239A"/>
    <w:rsid w:val="00392508"/>
    <w:rsid w:val="00392697"/>
    <w:rsid w:val="003927AC"/>
    <w:rsid w:val="00392C48"/>
    <w:rsid w:val="00393253"/>
    <w:rsid w:val="003934B4"/>
    <w:rsid w:val="0039396E"/>
    <w:rsid w:val="00393F42"/>
    <w:rsid w:val="00394000"/>
    <w:rsid w:val="00394235"/>
    <w:rsid w:val="003942A9"/>
    <w:rsid w:val="00394E58"/>
    <w:rsid w:val="00395009"/>
    <w:rsid w:val="00395217"/>
    <w:rsid w:val="00395D25"/>
    <w:rsid w:val="00396290"/>
    <w:rsid w:val="00396B17"/>
    <w:rsid w:val="00397382"/>
    <w:rsid w:val="00397761"/>
    <w:rsid w:val="00397883"/>
    <w:rsid w:val="003A054E"/>
    <w:rsid w:val="003A0727"/>
    <w:rsid w:val="003A0B0A"/>
    <w:rsid w:val="003A0EB6"/>
    <w:rsid w:val="003A23DC"/>
    <w:rsid w:val="003A280D"/>
    <w:rsid w:val="003A326C"/>
    <w:rsid w:val="003A3278"/>
    <w:rsid w:val="003A33D0"/>
    <w:rsid w:val="003A344E"/>
    <w:rsid w:val="003A3573"/>
    <w:rsid w:val="003A380E"/>
    <w:rsid w:val="003A3DFA"/>
    <w:rsid w:val="003A40AD"/>
    <w:rsid w:val="003A4AB6"/>
    <w:rsid w:val="003A51D6"/>
    <w:rsid w:val="003A5298"/>
    <w:rsid w:val="003A59A4"/>
    <w:rsid w:val="003A5F2D"/>
    <w:rsid w:val="003A674E"/>
    <w:rsid w:val="003A69BB"/>
    <w:rsid w:val="003A6A3A"/>
    <w:rsid w:val="003A7259"/>
    <w:rsid w:val="003A76A5"/>
    <w:rsid w:val="003A77F0"/>
    <w:rsid w:val="003A7878"/>
    <w:rsid w:val="003A7C0A"/>
    <w:rsid w:val="003B0189"/>
    <w:rsid w:val="003B01D1"/>
    <w:rsid w:val="003B0F5B"/>
    <w:rsid w:val="003B14DD"/>
    <w:rsid w:val="003B1765"/>
    <w:rsid w:val="003B1AD5"/>
    <w:rsid w:val="003B1B32"/>
    <w:rsid w:val="003B1F2F"/>
    <w:rsid w:val="003B1F5D"/>
    <w:rsid w:val="003B292D"/>
    <w:rsid w:val="003B293E"/>
    <w:rsid w:val="003B2D92"/>
    <w:rsid w:val="003B30CC"/>
    <w:rsid w:val="003B3FE9"/>
    <w:rsid w:val="003B4013"/>
    <w:rsid w:val="003B46B0"/>
    <w:rsid w:val="003B47B4"/>
    <w:rsid w:val="003B4D4F"/>
    <w:rsid w:val="003B4E66"/>
    <w:rsid w:val="003B4E85"/>
    <w:rsid w:val="003B533C"/>
    <w:rsid w:val="003B5404"/>
    <w:rsid w:val="003B61B8"/>
    <w:rsid w:val="003B6214"/>
    <w:rsid w:val="003B6284"/>
    <w:rsid w:val="003B639E"/>
    <w:rsid w:val="003B63A7"/>
    <w:rsid w:val="003B6456"/>
    <w:rsid w:val="003B6A02"/>
    <w:rsid w:val="003B6A99"/>
    <w:rsid w:val="003B6D10"/>
    <w:rsid w:val="003B6E2C"/>
    <w:rsid w:val="003B7053"/>
    <w:rsid w:val="003B7D56"/>
    <w:rsid w:val="003C0AE7"/>
    <w:rsid w:val="003C1470"/>
    <w:rsid w:val="003C1950"/>
    <w:rsid w:val="003C1F31"/>
    <w:rsid w:val="003C2754"/>
    <w:rsid w:val="003C3171"/>
    <w:rsid w:val="003C3186"/>
    <w:rsid w:val="003C3334"/>
    <w:rsid w:val="003C3B5C"/>
    <w:rsid w:val="003C3ECB"/>
    <w:rsid w:val="003C443F"/>
    <w:rsid w:val="003C4577"/>
    <w:rsid w:val="003C4D35"/>
    <w:rsid w:val="003C4D95"/>
    <w:rsid w:val="003C4EA2"/>
    <w:rsid w:val="003C50E6"/>
    <w:rsid w:val="003C5855"/>
    <w:rsid w:val="003C59A8"/>
    <w:rsid w:val="003C59D2"/>
    <w:rsid w:val="003C5C04"/>
    <w:rsid w:val="003C614D"/>
    <w:rsid w:val="003C61CE"/>
    <w:rsid w:val="003C660D"/>
    <w:rsid w:val="003C6636"/>
    <w:rsid w:val="003C68E7"/>
    <w:rsid w:val="003C69FC"/>
    <w:rsid w:val="003C6D53"/>
    <w:rsid w:val="003C6FAA"/>
    <w:rsid w:val="003C725A"/>
    <w:rsid w:val="003C74BD"/>
    <w:rsid w:val="003C75D7"/>
    <w:rsid w:val="003C7A46"/>
    <w:rsid w:val="003C7CA3"/>
    <w:rsid w:val="003D04E6"/>
    <w:rsid w:val="003D05D0"/>
    <w:rsid w:val="003D0699"/>
    <w:rsid w:val="003D0EA0"/>
    <w:rsid w:val="003D193A"/>
    <w:rsid w:val="003D1FB8"/>
    <w:rsid w:val="003D26E7"/>
    <w:rsid w:val="003D2711"/>
    <w:rsid w:val="003D2BDC"/>
    <w:rsid w:val="003D4D88"/>
    <w:rsid w:val="003D4E5B"/>
    <w:rsid w:val="003D4E8D"/>
    <w:rsid w:val="003D50FE"/>
    <w:rsid w:val="003D54F5"/>
    <w:rsid w:val="003D60F5"/>
    <w:rsid w:val="003D65C6"/>
    <w:rsid w:val="003D6B9D"/>
    <w:rsid w:val="003D6E8B"/>
    <w:rsid w:val="003D712E"/>
    <w:rsid w:val="003D780A"/>
    <w:rsid w:val="003D7BF1"/>
    <w:rsid w:val="003E0D21"/>
    <w:rsid w:val="003E1126"/>
    <w:rsid w:val="003E14CA"/>
    <w:rsid w:val="003E151E"/>
    <w:rsid w:val="003E15C1"/>
    <w:rsid w:val="003E1EC5"/>
    <w:rsid w:val="003E1F27"/>
    <w:rsid w:val="003E232F"/>
    <w:rsid w:val="003E28CC"/>
    <w:rsid w:val="003E28DA"/>
    <w:rsid w:val="003E2C76"/>
    <w:rsid w:val="003E2EE4"/>
    <w:rsid w:val="003E2FCF"/>
    <w:rsid w:val="003E2FD3"/>
    <w:rsid w:val="003E331C"/>
    <w:rsid w:val="003E3C17"/>
    <w:rsid w:val="003E3EB6"/>
    <w:rsid w:val="003E3F91"/>
    <w:rsid w:val="003E4240"/>
    <w:rsid w:val="003E4D92"/>
    <w:rsid w:val="003E4F02"/>
    <w:rsid w:val="003E5555"/>
    <w:rsid w:val="003E5763"/>
    <w:rsid w:val="003E5C13"/>
    <w:rsid w:val="003E5CAF"/>
    <w:rsid w:val="003E61B1"/>
    <w:rsid w:val="003E65D8"/>
    <w:rsid w:val="003E6EDA"/>
    <w:rsid w:val="003E6FC4"/>
    <w:rsid w:val="003E7036"/>
    <w:rsid w:val="003E71EE"/>
    <w:rsid w:val="003E781A"/>
    <w:rsid w:val="003E7CBC"/>
    <w:rsid w:val="003F006E"/>
    <w:rsid w:val="003F0FBD"/>
    <w:rsid w:val="003F14CA"/>
    <w:rsid w:val="003F29A9"/>
    <w:rsid w:val="003F2BE6"/>
    <w:rsid w:val="003F3229"/>
    <w:rsid w:val="003F3FD5"/>
    <w:rsid w:val="003F43FE"/>
    <w:rsid w:val="003F46ED"/>
    <w:rsid w:val="003F4CD7"/>
    <w:rsid w:val="003F516F"/>
    <w:rsid w:val="003F5D67"/>
    <w:rsid w:val="003F65D5"/>
    <w:rsid w:val="003F6A59"/>
    <w:rsid w:val="003F7888"/>
    <w:rsid w:val="003F78B1"/>
    <w:rsid w:val="004000D7"/>
    <w:rsid w:val="00400633"/>
    <w:rsid w:val="004007A5"/>
    <w:rsid w:val="00400CDF"/>
    <w:rsid w:val="0040234E"/>
    <w:rsid w:val="00402808"/>
    <w:rsid w:val="004032B0"/>
    <w:rsid w:val="00403C8A"/>
    <w:rsid w:val="00404BE4"/>
    <w:rsid w:val="00405007"/>
    <w:rsid w:val="00405520"/>
    <w:rsid w:val="00405DCC"/>
    <w:rsid w:val="004063EF"/>
    <w:rsid w:val="00406A6B"/>
    <w:rsid w:val="00407083"/>
    <w:rsid w:val="004071AD"/>
    <w:rsid w:val="004075CB"/>
    <w:rsid w:val="00407B80"/>
    <w:rsid w:val="00407BD0"/>
    <w:rsid w:val="0041019E"/>
    <w:rsid w:val="00410BEE"/>
    <w:rsid w:val="00410C2F"/>
    <w:rsid w:val="0041109D"/>
    <w:rsid w:val="004112B4"/>
    <w:rsid w:val="004119DB"/>
    <w:rsid w:val="00411A76"/>
    <w:rsid w:val="0041217F"/>
    <w:rsid w:val="00412B3F"/>
    <w:rsid w:val="00412C2C"/>
    <w:rsid w:val="00412D5D"/>
    <w:rsid w:val="00413946"/>
    <w:rsid w:val="00414082"/>
    <w:rsid w:val="00414D89"/>
    <w:rsid w:val="00414EF2"/>
    <w:rsid w:val="00414F9E"/>
    <w:rsid w:val="004157ED"/>
    <w:rsid w:val="00415807"/>
    <w:rsid w:val="00415DD9"/>
    <w:rsid w:val="00416461"/>
    <w:rsid w:val="0041692E"/>
    <w:rsid w:val="00416ADF"/>
    <w:rsid w:val="00416CC1"/>
    <w:rsid w:val="00416CE7"/>
    <w:rsid w:val="00416DF9"/>
    <w:rsid w:val="00416E04"/>
    <w:rsid w:val="00417430"/>
    <w:rsid w:val="00417589"/>
    <w:rsid w:val="00417ACE"/>
    <w:rsid w:val="00417E7D"/>
    <w:rsid w:val="00420495"/>
    <w:rsid w:val="00420EEB"/>
    <w:rsid w:val="00421C40"/>
    <w:rsid w:val="004220CA"/>
    <w:rsid w:val="004223F7"/>
    <w:rsid w:val="0042269A"/>
    <w:rsid w:val="00422C9A"/>
    <w:rsid w:val="00423231"/>
    <w:rsid w:val="00423A76"/>
    <w:rsid w:val="00424355"/>
    <w:rsid w:val="00424CD4"/>
    <w:rsid w:val="00425675"/>
    <w:rsid w:val="004256F0"/>
    <w:rsid w:val="00425C4E"/>
    <w:rsid w:val="00425F97"/>
    <w:rsid w:val="00425FB8"/>
    <w:rsid w:val="00425FEF"/>
    <w:rsid w:val="004263D3"/>
    <w:rsid w:val="00426C7D"/>
    <w:rsid w:val="00427572"/>
    <w:rsid w:val="00427C2D"/>
    <w:rsid w:val="004302D7"/>
    <w:rsid w:val="004308B1"/>
    <w:rsid w:val="00431C43"/>
    <w:rsid w:val="0043267F"/>
    <w:rsid w:val="00432816"/>
    <w:rsid w:val="00433D43"/>
    <w:rsid w:val="00434292"/>
    <w:rsid w:val="004349FC"/>
    <w:rsid w:val="00434DB5"/>
    <w:rsid w:val="00434E8E"/>
    <w:rsid w:val="004350BE"/>
    <w:rsid w:val="00435428"/>
    <w:rsid w:val="00435DF1"/>
    <w:rsid w:val="00435F58"/>
    <w:rsid w:val="0043627E"/>
    <w:rsid w:val="00436FF4"/>
    <w:rsid w:val="0043721F"/>
    <w:rsid w:val="0043738C"/>
    <w:rsid w:val="004374FC"/>
    <w:rsid w:val="00437720"/>
    <w:rsid w:val="00437930"/>
    <w:rsid w:val="00437AE2"/>
    <w:rsid w:val="00437F11"/>
    <w:rsid w:val="004402B9"/>
    <w:rsid w:val="0044060D"/>
    <w:rsid w:val="00440C9B"/>
    <w:rsid w:val="00440E9D"/>
    <w:rsid w:val="004414F9"/>
    <w:rsid w:val="00441AD7"/>
    <w:rsid w:val="00441D9A"/>
    <w:rsid w:val="00441EA7"/>
    <w:rsid w:val="00442190"/>
    <w:rsid w:val="00442444"/>
    <w:rsid w:val="004425E2"/>
    <w:rsid w:val="0044272F"/>
    <w:rsid w:val="00442917"/>
    <w:rsid w:val="00442AB5"/>
    <w:rsid w:val="00442C65"/>
    <w:rsid w:val="00442D0C"/>
    <w:rsid w:val="004430F3"/>
    <w:rsid w:val="00443164"/>
    <w:rsid w:val="0044353A"/>
    <w:rsid w:val="004435DA"/>
    <w:rsid w:val="00443839"/>
    <w:rsid w:val="00443A45"/>
    <w:rsid w:val="00443F5D"/>
    <w:rsid w:val="00443FCD"/>
    <w:rsid w:val="00444368"/>
    <w:rsid w:val="004443E3"/>
    <w:rsid w:val="004448E0"/>
    <w:rsid w:val="00445575"/>
    <w:rsid w:val="004455F7"/>
    <w:rsid w:val="00445896"/>
    <w:rsid w:val="00446207"/>
    <w:rsid w:val="0044630E"/>
    <w:rsid w:val="004464C1"/>
    <w:rsid w:val="004464D3"/>
    <w:rsid w:val="00446997"/>
    <w:rsid w:val="00446FE0"/>
    <w:rsid w:val="00447442"/>
    <w:rsid w:val="00447592"/>
    <w:rsid w:val="0045029C"/>
    <w:rsid w:val="00450516"/>
    <w:rsid w:val="00450935"/>
    <w:rsid w:val="00450E38"/>
    <w:rsid w:val="00451250"/>
    <w:rsid w:val="0045162E"/>
    <w:rsid w:val="00451814"/>
    <w:rsid w:val="0045192B"/>
    <w:rsid w:val="004519D9"/>
    <w:rsid w:val="00451BEC"/>
    <w:rsid w:val="00451D6B"/>
    <w:rsid w:val="004520C4"/>
    <w:rsid w:val="00452128"/>
    <w:rsid w:val="0045245B"/>
    <w:rsid w:val="00452A20"/>
    <w:rsid w:val="00452D24"/>
    <w:rsid w:val="00452D70"/>
    <w:rsid w:val="00453212"/>
    <w:rsid w:val="0045345E"/>
    <w:rsid w:val="004535EE"/>
    <w:rsid w:val="00453A47"/>
    <w:rsid w:val="00453DAA"/>
    <w:rsid w:val="004541F4"/>
    <w:rsid w:val="004542D3"/>
    <w:rsid w:val="004549BF"/>
    <w:rsid w:val="00454AFD"/>
    <w:rsid w:val="00454D99"/>
    <w:rsid w:val="00454DFB"/>
    <w:rsid w:val="004551BA"/>
    <w:rsid w:val="004558B6"/>
    <w:rsid w:val="00455C42"/>
    <w:rsid w:val="00455E8C"/>
    <w:rsid w:val="00455EF1"/>
    <w:rsid w:val="0045670E"/>
    <w:rsid w:val="00456C41"/>
    <w:rsid w:val="00456C91"/>
    <w:rsid w:val="00457506"/>
    <w:rsid w:val="004577B1"/>
    <w:rsid w:val="00457BF0"/>
    <w:rsid w:val="00457D0D"/>
    <w:rsid w:val="0046003D"/>
    <w:rsid w:val="0046019B"/>
    <w:rsid w:val="004601AF"/>
    <w:rsid w:val="0046034A"/>
    <w:rsid w:val="00460838"/>
    <w:rsid w:val="00460A76"/>
    <w:rsid w:val="00461989"/>
    <w:rsid w:val="00462082"/>
    <w:rsid w:val="00462339"/>
    <w:rsid w:val="004623DB"/>
    <w:rsid w:val="00462D48"/>
    <w:rsid w:val="00462ED8"/>
    <w:rsid w:val="0046337D"/>
    <w:rsid w:val="0046338C"/>
    <w:rsid w:val="00463478"/>
    <w:rsid w:val="004635AA"/>
    <w:rsid w:val="004636DB"/>
    <w:rsid w:val="00463F57"/>
    <w:rsid w:val="004641C8"/>
    <w:rsid w:val="004645CB"/>
    <w:rsid w:val="004649FD"/>
    <w:rsid w:val="00465071"/>
    <w:rsid w:val="004653D1"/>
    <w:rsid w:val="004657AD"/>
    <w:rsid w:val="004666AC"/>
    <w:rsid w:val="0046691F"/>
    <w:rsid w:val="00466E17"/>
    <w:rsid w:val="00466F62"/>
    <w:rsid w:val="004675BE"/>
    <w:rsid w:val="004676B8"/>
    <w:rsid w:val="00467D4E"/>
    <w:rsid w:val="00470205"/>
    <w:rsid w:val="004704D6"/>
    <w:rsid w:val="00470A98"/>
    <w:rsid w:val="00471112"/>
    <w:rsid w:val="00471175"/>
    <w:rsid w:val="00471465"/>
    <w:rsid w:val="0047157E"/>
    <w:rsid w:val="004716B3"/>
    <w:rsid w:val="004721D8"/>
    <w:rsid w:val="00472282"/>
    <w:rsid w:val="0047241B"/>
    <w:rsid w:val="00472D68"/>
    <w:rsid w:val="004731FF"/>
    <w:rsid w:val="00473699"/>
    <w:rsid w:val="0047385D"/>
    <w:rsid w:val="00473AB1"/>
    <w:rsid w:val="004741B4"/>
    <w:rsid w:val="004751CF"/>
    <w:rsid w:val="00475413"/>
    <w:rsid w:val="00475521"/>
    <w:rsid w:val="004757BC"/>
    <w:rsid w:val="00475A15"/>
    <w:rsid w:val="00476625"/>
    <w:rsid w:val="00476F5D"/>
    <w:rsid w:val="0047755F"/>
    <w:rsid w:val="00477A93"/>
    <w:rsid w:val="00477A96"/>
    <w:rsid w:val="00477D6C"/>
    <w:rsid w:val="004806F4"/>
    <w:rsid w:val="00480BFA"/>
    <w:rsid w:val="00480DD9"/>
    <w:rsid w:val="0048191D"/>
    <w:rsid w:val="00482D5A"/>
    <w:rsid w:val="00483376"/>
    <w:rsid w:val="0048345C"/>
    <w:rsid w:val="004838C0"/>
    <w:rsid w:val="00484133"/>
    <w:rsid w:val="0048451B"/>
    <w:rsid w:val="004845F7"/>
    <w:rsid w:val="00484857"/>
    <w:rsid w:val="004848C5"/>
    <w:rsid w:val="00484FA6"/>
    <w:rsid w:val="00485A2C"/>
    <w:rsid w:val="00485E93"/>
    <w:rsid w:val="004862B3"/>
    <w:rsid w:val="0048675E"/>
    <w:rsid w:val="00486BCE"/>
    <w:rsid w:val="00486D41"/>
    <w:rsid w:val="0048709F"/>
    <w:rsid w:val="00487645"/>
    <w:rsid w:val="00487845"/>
    <w:rsid w:val="004878B5"/>
    <w:rsid w:val="00487A23"/>
    <w:rsid w:val="00487AC5"/>
    <w:rsid w:val="0049094F"/>
    <w:rsid w:val="00490B4B"/>
    <w:rsid w:val="00491499"/>
    <w:rsid w:val="004914C8"/>
    <w:rsid w:val="00491740"/>
    <w:rsid w:val="00491761"/>
    <w:rsid w:val="00491D98"/>
    <w:rsid w:val="00491EB8"/>
    <w:rsid w:val="004921B5"/>
    <w:rsid w:val="00492895"/>
    <w:rsid w:val="00492A8F"/>
    <w:rsid w:val="00492F56"/>
    <w:rsid w:val="00493106"/>
    <w:rsid w:val="004933D9"/>
    <w:rsid w:val="004938FE"/>
    <w:rsid w:val="00493D5E"/>
    <w:rsid w:val="004941AB"/>
    <w:rsid w:val="0049424C"/>
    <w:rsid w:val="004942EE"/>
    <w:rsid w:val="004947E8"/>
    <w:rsid w:val="004958EE"/>
    <w:rsid w:val="004959B6"/>
    <w:rsid w:val="00495BE1"/>
    <w:rsid w:val="004963F8"/>
    <w:rsid w:val="00496496"/>
    <w:rsid w:val="0049658F"/>
    <w:rsid w:val="004966D4"/>
    <w:rsid w:val="0049671C"/>
    <w:rsid w:val="004968FD"/>
    <w:rsid w:val="00496AB6"/>
    <w:rsid w:val="004976AE"/>
    <w:rsid w:val="0049796E"/>
    <w:rsid w:val="00497D6C"/>
    <w:rsid w:val="004A03B5"/>
    <w:rsid w:val="004A045F"/>
    <w:rsid w:val="004A04CC"/>
    <w:rsid w:val="004A0BD5"/>
    <w:rsid w:val="004A10C9"/>
    <w:rsid w:val="004A1F7A"/>
    <w:rsid w:val="004A2280"/>
    <w:rsid w:val="004A23BF"/>
    <w:rsid w:val="004A2E8C"/>
    <w:rsid w:val="004A343A"/>
    <w:rsid w:val="004A423B"/>
    <w:rsid w:val="004A45D9"/>
    <w:rsid w:val="004A4B41"/>
    <w:rsid w:val="004A4BF7"/>
    <w:rsid w:val="004A503B"/>
    <w:rsid w:val="004A5295"/>
    <w:rsid w:val="004A6329"/>
    <w:rsid w:val="004A63DD"/>
    <w:rsid w:val="004A64A3"/>
    <w:rsid w:val="004A6967"/>
    <w:rsid w:val="004A6A38"/>
    <w:rsid w:val="004A6C2C"/>
    <w:rsid w:val="004A72FF"/>
    <w:rsid w:val="004A7726"/>
    <w:rsid w:val="004A7908"/>
    <w:rsid w:val="004A794F"/>
    <w:rsid w:val="004A79DB"/>
    <w:rsid w:val="004A7A31"/>
    <w:rsid w:val="004A7FF0"/>
    <w:rsid w:val="004B070F"/>
    <w:rsid w:val="004B0832"/>
    <w:rsid w:val="004B0DEA"/>
    <w:rsid w:val="004B0E6A"/>
    <w:rsid w:val="004B0F3E"/>
    <w:rsid w:val="004B1165"/>
    <w:rsid w:val="004B1254"/>
    <w:rsid w:val="004B131C"/>
    <w:rsid w:val="004B1CCB"/>
    <w:rsid w:val="004B2E39"/>
    <w:rsid w:val="004B2EEC"/>
    <w:rsid w:val="004B3476"/>
    <w:rsid w:val="004B38EB"/>
    <w:rsid w:val="004B422A"/>
    <w:rsid w:val="004B469B"/>
    <w:rsid w:val="004B46B5"/>
    <w:rsid w:val="004B4B0C"/>
    <w:rsid w:val="004B51EA"/>
    <w:rsid w:val="004B58DB"/>
    <w:rsid w:val="004B5A91"/>
    <w:rsid w:val="004B65FD"/>
    <w:rsid w:val="004B6FE3"/>
    <w:rsid w:val="004B72DF"/>
    <w:rsid w:val="004B75B6"/>
    <w:rsid w:val="004B7B8B"/>
    <w:rsid w:val="004B7D92"/>
    <w:rsid w:val="004B7DF4"/>
    <w:rsid w:val="004C02B2"/>
    <w:rsid w:val="004C0B0F"/>
    <w:rsid w:val="004C0EF9"/>
    <w:rsid w:val="004C10D2"/>
    <w:rsid w:val="004C161A"/>
    <w:rsid w:val="004C1FA0"/>
    <w:rsid w:val="004C2C13"/>
    <w:rsid w:val="004C349D"/>
    <w:rsid w:val="004C3705"/>
    <w:rsid w:val="004C38DF"/>
    <w:rsid w:val="004C3EBA"/>
    <w:rsid w:val="004C3FBC"/>
    <w:rsid w:val="004C4A43"/>
    <w:rsid w:val="004C4C6A"/>
    <w:rsid w:val="004C51CD"/>
    <w:rsid w:val="004C5636"/>
    <w:rsid w:val="004C5AB0"/>
    <w:rsid w:val="004C5C42"/>
    <w:rsid w:val="004C5DA4"/>
    <w:rsid w:val="004C6458"/>
    <w:rsid w:val="004C669C"/>
    <w:rsid w:val="004C6983"/>
    <w:rsid w:val="004C699F"/>
    <w:rsid w:val="004C7681"/>
    <w:rsid w:val="004C79B6"/>
    <w:rsid w:val="004C7A43"/>
    <w:rsid w:val="004C7C39"/>
    <w:rsid w:val="004C7D51"/>
    <w:rsid w:val="004D1170"/>
    <w:rsid w:val="004D11C5"/>
    <w:rsid w:val="004D1327"/>
    <w:rsid w:val="004D13CB"/>
    <w:rsid w:val="004D1672"/>
    <w:rsid w:val="004D1D76"/>
    <w:rsid w:val="004D208A"/>
    <w:rsid w:val="004D282A"/>
    <w:rsid w:val="004D28B1"/>
    <w:rsid w:val="004D2B26"/>
    <w:rsid w:val="004D2DDF"/>
    <w:rsid w:val="004D2DF4"/>
    <w:rsid w:val="004D2F8E"/>
    <w:rsid w:val="004D362A"/>
    <w:rsid w:val="004D3A8B"/>
    <w:rsid w:val="004D3CC5"/>
    <w:rsid w:val="004D3EED"/>
    <w:rsid w:val="004D3FFE"/>
    <w:rsid w:val="004D4033"/>
    <w:rsid w:val="004D44A8"/>
    <w:rsid w:val="004D44CE"/>
    <w:rsid w:val="004D4677"/>
    <w:rsid w:val="004D4B5B"/>
    <w:rsid w:val="004D4E15"/>
    <w:rsid w:val="004D55CE"/>
    <w:rsid w:val="004D5739"/>
    <w:rsid w:val="004D6068"/>
    <w:rsid w:val="004D659E"/>
    <w:rsid w:val="004D65C1"/>
    <w:rsid w:val="004D66AF"/>
    <w:rsid w:val="004D691C"/>
    <w:rsid w:val="004D6C48"/>
    <w:rsid w:val="004D71AE"/>
    <w:rsid w:val="004D75E7"/>
    <w:rsid w:val="004D76B1"/>
    <w:rsid w:val="004D7A25"/>
    <w:rsid w:val="004E0119"/>
    <w:rsid w:val="004E04EE"/>
    <w:rsid w:val="004E1086"/>
    <w:rsid w:val="004E10A1"/>
    <w:rsid w:val="004E20B3"/>
    <w:rsid w:val="004E236E"/>
    <w:rsid w:val="004E28CD"/>
    <w:rsid w:val="004E2DB5"/>
    <w:rsid w:val="004E2FB8"/>
    <w:rsid w:val="004E341F"/>
    <w:rsid w:val="004E3B6E"/>
    <w:rsid w:val="004E3B78"/>
    <w:rsid w:val="004E43B2"/>
    <w:rsid w:val="004E4591"/>
    <w:rsid w:val="004E4734"/>
    <w:rsid w:val="004E4992"/>
    <w:rsid w:val="004E4D56"/>
    <w:rsid w:val="004E5C95"/>
    <w:rsid w:val="004E66EA"/>
    <w:rsid w:val="004E6B72"/>
    <w:rsid w:val="004E6C48"/>
    <w:rsid w:val="004E78C3"/>
    <w:rsid w:val="004E7E7C"/>
    <w:rsid w:val="004E7F2D"/>
    <w:rsid w:val="004F016F"/>
    <w:rsid w:val="004F0859"/>
    <w:rsid w:val="004F0DA9"/>
    <w:rsid w:val="004F14E6"/>
    <w:rsid w:val="004F1C5F"/>
    <w:rsid w:val="004F1D55"/>
    <w:rsid w:val="004F1FCC"/>
    <w:rsid w:val="004F31AD"/>
    <w:rsid w:val="004F335E"/>
    <w:rsid w:val="004F33B2"/>
    <w:rsid w:val="004F3571"/>
    <w:rsid w:val="004F3668"/>
    <w:rsid w:val="004F4047"/>
    <w:rsid w:val="004F4A47"/>
    <w:rsid w:val="004F4A4D"/>
    <w:rsid w:val="004F4B8F"/>
    <w:rsid w:val="004F4D37"/>
    <w:rsid w:val="004F4FE1"/>
    <w:rsid w:val="004F52C7"/>
    <w:rsid w:val="004F5A4F"/>
    <w:rsid w:val="004F5E82"/>
    <w:rsid w:val="004F6486"/>
    <w:rsid w:val="004F69BF"/>
    <w:rsid w:val="004F6B4D"/>
    <w:rsid w:val="004F6D2D"/>
    <w:rsid w:val="004F6D56"/>
    <w:rsid w:val="004F7221"/>
    <w:rsid w:val="004F755D"/>
    <w:rsid w:val="004F7789"/>
    <w:rsid w:val="004F79B7"/>
    <w:rsid w:val="004F7ED8"/>
    <w:rsid w:val="0050064F"/>
    <w:rsid w:val="0050074B"/>
    <w:rsid w:val="005008CD"/>
    <w:rsid w:val="00501010"/>
    <w:rsid w:val="00501A32"/>
    <w:rsid w:val="00501DC6"/>
    <w:rsid w:val="0050227D"/>
    <w:rsid w:val="00503029"/>
    <w:rsid w:val="0050320B"/>
    <w:rsid w:val="00503336"/>
    <w:rsid w:val="00503956"/>
    <w:rsid w:val="00503C73"/>
    <w:rsid w:val="00503E9C"/>
    <w:rsid w:val="005043AF"/>
    <w:rsid w:val="005047EE"/>
    <w:rsid w:val="005048B5"/>
    <w:rsid w:val="00504ABB"/>
    <w:rsid w:val="00504E7C"/>
    <w:rsid w:val="0050559D"/>
    <w:rsid w:val="005059D9"/>
    <w:rsid w:val="00505C02"/>
    <w:rsid w:val="00505C67"/>
    <w:rsid w:val="005062ED"/>
    <w:rsid w:val="005063A9"/>
    <w:rsid w:val="00506475"/>
    <w:rsid w:val="005066A1"/>
    <w:rsid w:val="00506829"/>
    <w:rsid w:val="00506AFC"/>
    <w:rsid w:val="00507BC8"/>
    <w:rsid w:val="00507D00"/>
    <w:rsid w:val="0051027D"/>
    <w:rsid w:val="00510A9B"/>
    <w:rsid w:val="00510BC3"/>
    <w:rsid w:val="00510C7F"/>
    <w:rsid w:val="00511118"/>
    <w:rsid w:val="00511B76"/>
    <w:rsid w:val="00512607"/>
    <w:rsid w:val="00512645"/>
    <w:rsid w:val="00512B61"/>
    <w:rsid w:val="00512C55"/>
    <w:rsid w:val="005132C1"/>
    <w:rsid w:val="00513357"/>
    <w:rsid w:val="00513B0A"/>
    <w:rsid w:val="0051430B"/>
    <w:rsid w:val="0051439B"/>
    <w:rsid w:val="0051443A"/>
    <w:rsid w:val="00514A6B"/>
    <w:rsid w:val="00514F2A"/>
    <w:rsid w:val="00514FAE"/>
    <w:rsid w:val="0051575B"/>
    <w:rsid w:val="00515883"/>
    <w:rsid w:val="005165C2"/>
    <w:rsid w:val="00516D97"/>
    <w:rsid w:val="00516F40"/>
    <w:rsid w:val="0051708B"/>
    <w:rsid w:val="00517217"/>
    <w:rsid w:val="00517298"/>
    <w:rsid w:val="00517557"/>
    <w:rsid w:val="0052000C"/>
    <w:rsid w:val="0052029F"/>
    <w:rsid w:val="005202AC"/>
    <w:rsid w:val="00520453"/>
    <w:rsid w:val="00520855"/>
    <w:rsid w:val="00520968"/>
    <w:rsid w:val="00520A7C"/>
    <w:rsid w:val="005214FC"/>
    <w:rsid w:val="00522FCA"/>
    <w:rsid w:val="0052328A"/>
    <w:rsid w:val="00523B26"/>
    <w:rsid w:val="00523B80"/>
    <w:rsid w:val="00523CE9"/>
    <w:rsid w:val="00524548"/>
    <w:rsid w:val="0052457F"/>
    <w:rsid w:val="00524F4F"/>
    <w:rsid w:val="00525101"/>
    <w:rsid w:val="00525556"/>
    <w:rsid w:val="0052565F"/>
    <w:rsid w:val="00525850"/>
    <w:rsid w:val="005263A1"/>
    <w:rsid w:val="00526885"/>
    <w:rsid w:val="00526F27"/>
    <w:rsid w:val="0052746C"/>
    <w:rsid w:val="005276C2"/>
    <w:rsid w:val="00530206"/>
    <w:rsid w:val="005305FC"/>
    <w:rsid w:val="005308FD"/>
    <w:rsid w:val="00530B50"/>
    <w:rsid w:val="00530E5C"/>
    <w:rsid w:val="00531608"/>
    <w:rsid w:val="005316E1"/>
    <w:rsid w:val="00531D63"/>
    <w:rsid w:val="00531EAC"/>
    <w:rsid w:val="00532138"/>
    <w:rsid w:val="00532C91"/>
    <w:rsid w:val="00533211"/>
    <w:rsid w:val="0053356B"/>
    <w:rsid w:val="00533596"/>
    <w:rsid w:val="00533C9C"/>
    <w:rsid w:val="00533EB7"/>
    <w:rsid w:val="005345E6"/>
    <w:rsid w:val="00534F25"/>
    <w:rsid w:val="00535205"/>
    <w:rsid w:val="00535D55"/>
    <w:rsid w:val="005362E7"/>
    <w:rsid w:val="00536412"/>
    <w:rsid w:val="005365C7"/>
    <w:rsid w:val="005366F0"/>
    <w:rsid w:val="00536A2B"/>
    <w:rsid w:val="00536E71"/>
    <w:rsid w:val="00536FB4"/>
    <w:rsid w:val="0053760D"/>
    <w:rsid w:val="00537BED"/>
    <w:rsid w:val="0054043C"/>
    <w:rsid w:val="00540512"/>
    <w:rsid w:val="005414BB"/>
    <w:rsid w:val="005415F9"/>
    <w:rsid w:val="0054269A"/>
    <w:rsid w:val="00542B3A"/>
    <w:rsid w:val="00542B5B"/>
    <w:rsid w:val="00542D6E"/>
    <w:rsid w:val="00543028"/>
    <w:rsid w:val="005437F5"/>
    <w:rsid w:val="00543F86"/>
    <w:rsid w:val="005453DE"/>
    <w:rsid w:val="005459B4"/>
    <w:rsid w:val="00545A90"/>
    <w:rsid w:val="005463FD"/>
    <w:rsid w:val="00546871"/>
    <w:rsid w:val="00546D05"/>
    <w:rsid w:val="00547024"/>
    <w:rsid w:val="005470DF"/>
    <w:rsid w:val="0054738F"/>
    <w:rsid w:val="00547D51"/>
    <w:rsid w:val="00550C14"/>
    <w:rsid w:val="00550F6D"/>
    <w:rsid w:val="00551CBF"/>
    <w:rsid w:val="00552271"/>
    <w:rsid w:val="00552A26"/>
    <w:rsid w:val="00553C94"/>
    <w:rsid w:val="0055427E"/>
    <w:rsid w:val="00555020"/>
    <w:rsid w:val="0055519C"/>
    <w:rsid w:val="00555B76"/>
    <w:rsid w:val="00555CCC"/>
    <w:rsid w:val="00555DDB"/>
    <w:rsid w:val="0055662A"/>
    <w:rsid w:val="005569EC"/>
    <w:rsid w:val="00556A04"/>
    <w:rsid w:val="005572C2"/>
    <w:rsid w:val="0055765E"/>
    <w:rsid w:val="00557F36"/>
    <w:rsid w:val="00560394"/>
    <w:rsid w:val="00561238"/>
    <w:rsid w:val="005612A1"/>
    <w:rsid w:val="005613CE"/>
    <w:rsid w:val="0056147A"/>
    <w:rsid w:val="00561B32"/>
    <w:rsid w:val="0056205A"/>
    <w:rsid w:val="00562314"/>
    <w:rsid w:val="00562416"/>
    <w:rsid w:val="00562596"/>
    <w:rsid w:val="00562789"/>
    <w:rsid w:val="00563358"/>
    <w:rsid w:val="00563791"/>
    <w:rsid w:val="00563C6E"/>
    <w:rsid w:val="00564461"/>
    <w:rsid w:val="0056456A"/>
    <w:rsid w:val="00564593"/>
    <w:rsid w:val="00564C4E"/>
    <w:rsid w:val="00564E8F"/>
    <w:rsid w:val="00565004"/>
    <w:rsid w:val="00565066"/>
    <w:rsid w:val="00565FC5"/>
    <w:rsid w:val="00566AB2"/>
    <w:rsid w:val="0056776F"/>
    <w:rsid w:val="0057018A"/>
    <w:rsid w:val="005705D9"/>
    <w:rsid w:val="00570981"/>
    <w:rsid w:val="00570C4C"/>
    <w:rsid w:val="00571B40"/>
    <w:rsid w:val="005721C0"/>
    <w:rsid w:val="00572613"/>
    <w:rsid w:val="00572FAC"/>
    <w:rsid w:val="00572FE0"/>
    <w:rsid w:val="00573086"/>
    <w:rsid w:val="00573469"/>
    <w:rsid w:val="005736A9"/>
    <w:rsid w:val="00573777"/>
    <w:rsid w:val="00573C48"/>
    <w:rsid w:val="00573DAB"/>
    <w:rsid w:val="0057490B"/>
    <w:rsid w:val="00574B34"/>
    <w:rsid w:val="00575B71"/>
    <w:rsid w:val="00576419"/>
    <w:rsid w:val="00576C8D"/>
    <w:rsid w:val="00576E9B"/>
    <w:rsid w:val="00576FF2"/>
    <w:rsid w:val="00577262"/>
    <w:rsid w:val="005773E3"/>
    <w:rsid w:val="00580D17"/>
    <w:rsid w:val="00582836"/>
    <w:rsid w:val="00582944"/>
    <w:rsid w:val="00582BBE"/>
    <w:rsid w:val="00582EDB"/>
    <w:rsid w:val="0058376B"/>
    <w:rsid w:val="00583D3B"/>
    <w:rsid w:val="00584D96"/>
    <w:rsid w:val="005859BD"/>
    <w:rsid w:val="00585BEF"/>
    <w:rsid w:val="00585F0C"/>
    <w:rsid w:val="00585F2D"/>
    <w:rsid w:val="005862AD"/>
    <w:rsid w:val="005869A4"/>
    <w:rsid w:val="00586B90"/>
    <w:rsid w:val="00586F4D"/>
    <w:rsid w:val="0058718B"/>
    <w:rsid w:val="0058742D"/>
    <w:rsid w:val="00590239"/>
    <w:rsid w:val="0059025C"/>
    <w:rsid w:val="00590390"/>
    <w:rsid w:val="005913E5"/>
    <w:rsid w:val="005918BC"/>
    <w:rsid w:val="00591D16"/>
    <w:rsid w:val="00591E9E"/>
    <w:rsid w:val="00591F87"/>
    <w:rsid w:val="005925FD"/>
    <w:rsid w:val="0059436A"/>
    <w:rsid w:val="00594752"/>
    <w:rsid w:val="00594AA1"/>
    <w:rsid w:val="00594EA0"/>
    <w:rsid w:val="00595565"/>
    <w:rsid w:val="00596381"/>
    <w:rsid w:val="0059751F"/>
    <w:rsid w:val="005A0499"/>
    <w:rsid w:val="005A05EF"/>
    <w:rsid w:val="005A0725"/>
    <w:rsid w:val="005A0CB0"/>
    <w:rsid w:val="005A0E84"/>
    <w:rsid w:val="005A12C3"/>
    <w:rsid w:val="005A13EB"/>
    <w:rsid w:val="005A14EF"/>
    <w:rsid w:val="005A1E7C"/>
    <w:rsid w:val="005A24F7"/>
    <w:rsid w:val="005A2877"/>
    <w:rsid w:val="005A28B5"/>
    <w:rsid w:val="005A2DCB"/>
    <w:rsid w:val="005A3572"/>
    <w:rsid w:val="005A3708"/>
    <w:rsid w:val="005A4226"/>
    <w:rsid w:val="005A42A9"/>
    <w:rsid w:val="005A47B0"/>
    <w:rsid w:val="005A5048"/>
    <w:rsid w:val="005A521A"/>
    <w:rsid w:val="005A53DF"/>
    <w:rsid w:val="005A567A"/>
    <w:rsid w:val="005A58FF"/>
    <w:rsid w:val="005A609A"/>
    <w:rsid w:val="005A62AE"/>
    <w:rsid w:val="005A63A4"/>
    <w:rsid w:val="005A68B3"/>
    <w:rsid w:val="005A6971"/>
    <w:rsid w:val="005A736D"/>
    <w:rsid w:val="005A74A6"/>
    <w:rsid w:val="005A7D5C"/>
    <w:rsid w:val="005B03D7"/>
    <w:rsid w:val="005B0946"/>
    <w:rsid w:val="005B0CFA"/>
    <w:rsid w:val="005B0FD9"/>
    <w:rsid w:val="005B1778"/>
    <w:rsid w:val="005B1964"/>
    <w:rsid w:val="005B1A14"/>
    <w:rsid w:val="005B1B25"/>
    <w:rsid w:val="005B1B56"/>
    <w:rsid w:val="005B2098"/>
    <w:rsid w:val="005B3348"/>
    <w:rsid w:val="005B33A5"/>
    <w:rsid w:val="005B34EA"/>
    <w:rsid w:val="005B4412"/>
    <w:rsid w:val="005B484C"/>
    <w:rsid w:val="005B49BE"/>
    <w:rsid w:val="005B4FB4"/>
    <w:rsid w:val="005B518C"/>
    <w:rsid w:val="005B5B2A"/>
    <w:rsid w:val="005B5BBE"/>
    <w:rsid w:val="005B7566"/>
    <w:rsid w:val="005B7F35"/>
    <w:rsid w:val="005C02AC"/>
    <w:rsid w:val="005C03C0"/>
    <w:rsid w:val="005C04B6"/>
    <w:rsid w:val="005C066B"/>
    <w:rsid w:val="005C11C6"/>
    <w:rsid w:val="005C1FE4"/>
    <w:rsid w:val="005C23D4"/>
    <w:rsid w:val="005C2A9D"/>
    <w:rsid w:val="005C2AC6"/>
    <w:rsid w:val="005C2F95"/>
    <w:rsid w:val="005C30C6"/>
    <w:rsid w:val="005C3AAC"/>
    <w:rsid w:val="005C4AB2"/>
    <w:rsid w:val="005C565A"/>
    <w:rsid w:val="005C6046"/>
    <w:rsid w:val="005C6277"/>
    <w:rsid w:val="005C67E8"/>
    <w:rsid w:val="005C68D6"/>
    <w:rsid w:val="005C6A22"/>
    <w:rsid w:val="005C6AAC"/>
    <w:rsid w:val="005C6DFC"/>
    <w:rsid w:val="005C7DFE"/>
    <w:rsid w:val="005D06B7"/>
    <w:rsid w:val="005D0953"/>
    <w:rsid w:val="005D105B"/>
    <w:rsid w:val="005D1250"/>
    <w:rsid w:val="005D1BE9"/>
    <w:rsid w:val="005D1DDA"/>
    <w:rsid w:val="005D20F4"/>
    <w:rsid w:val="005D2389"/>
    <w:rsid w:val="005D289A"/>
    <w:rsid w:val="005D37AD"/>
    <w:rsid w:val="005D3916"/>
    <w:rsid w:val="005D47AB"/>
    <w:rsid w:val="005D497E"/>
    <w:rsid w:val="005D509C"/>
    <w:rsid w:val="005D545B"/>
    <w:rsid w:val="005D54AD"/>
    <w:rsid w:val="005D5875"/>
    <w:rsid w:val="005D58B8"/>
    <w:rsid w:val="005D5B45"/>
    <w:rsid w:val="005D5E52"/>
    <w:rsid w:val="005D619A"/>
    <w:rsid w:val="005D645E"/>
    <w:rsid w:val="005D661D"/>
    <w:rsid w:val="005D6789"/>
    <w:rsid w:val="005D6807"/>
    <w:rsid w:val="005D6DCC"/>
    <w:rsid w:val="005D6ED4"/>
    <w:rsid w:val="005D7774"/>
    <w:rsid w:val="005D7EC5"/>
    <w:rsid w:val="005D7FB6"/>
    <w:rsid w:val="005E006A"/>
    <w:rsid w:val="005E00E3"/>
    <w:rsid w:val="005E0823"/>
    <w:rsid w:val="005E1046"/>
    <w:rsid w:val="005E1090"/>
    <w:rsid w:val="005E15BE"/>
    <w:rsid w:val="005E276C"/>
    <w:rsid w:val="005E2959"/>
    <w:rsid w:val="005E2D1F"/>
    <w:rsid w:val="005E341A"/>
    <w:rsid w:val="005E354A"/>
    <w:rsid w:val="005E364A"/>
    <w:rsid w:val="005E3743"/>
    <w:rsid w:val="005E3D1E"/>
    <w:rsid w:val="005E4C90"/>
    <w:rsid w:val="005E5174"/>
    <w:rsid w:val="005E51C7"/>
    <w:rsid w:val="005E574C"/>
    <w:rsid w:val="005E5D0B"/>
    <w:rsid w:val="005E62EC"/>
    <w:rsid w:val="005E6310"/>
    <w:rsid w:val="005E73A5"/>
    <w:rsid w:val="005F026A"/>
    <w:rsid w:val="005F04B3"/>
    <w:rsid w:val="005F0D1E"/>
    <w:rsid w:val="005F0ECD"/>
    <w:rsid w:val="005F1229"/>
    <w:rsid w:val="005F12A9"/>
    <w:rsid w:val="005F1717"/>
    <w:rsid w:val="005F2AAC"/>
    <w:rsid w:val="005F2B53"/>
    <w:rsid w:val="005F2F3E"/>
    <w:rsid w:val="005F30F3"/>
    <w:rsid w:val="005F346D"/>
    <w:rsid w:val="005F3C68"/>
    <w:rsid w:val="005F3D5A"/>
    <w:rsid w:val="005F422F"/>
    <w:rsid w:val="005F599E"/>
    <w:rsid w:val="005F5AC8"/>
    <w:rsid w:val="005F6A53"/>
    <w:rsid w:val="005F6A54"/>
    <w:rsid w:val="005F6B91"/>
    <w:rsid w:val="005F6FA7"/>
    <w:rsid w:val="005F70DB"/>
    <w:rsid w:val="005F7363"/>
    <w:rsid w:val="005F77D3"/>
    <w:rsid w:val="005F7B0B"/>
    <w:rsid w:val="005F7C4C"/>
    <w:rsid w:val="005F7DE0"/>
    <w:rsid w:val="005F7E09"/>
    <w:rsid w:val="006003D2"/>
    <w:rsid w:val="006004B0"/>
    <w:rsid w:val="00600C0E"/>
    <w:rsid w:val="0060118B"/>
    <w:rsid w:val="006013F6"/>
    <w:rsid w:val="00601C7B"/>
    <w:rsid w:val="00601D6C"/>
    <w:rsid w:val="00602061"/>
    <w:rsid w:val="0060277C"/>
    <w:rsid w:val="006028FB"/>
    <w:rsid w:val="00602989"/>
    <w:rsid w:val="00602C6C"/>
    <w:rsid w:val="00603B97"/>
    <w:rsid w:val="00603D84"/>
    <w:rsid w:val="00603DD0"/>
    <w:rsid w:val="00603E50"/>
    <w:rsid w:val="00604234"/>
    <w:rsid w:val="0060454D"/>
    <w:rsid w:val="00604565"/>
    <w:rsid w:val="006054BF"/>
    <w:rsid w:val="006057EC"/>
    <w:rsid w:val="00605DBC"/>
    <w:rsid w:val="006064AF"/>
    <w:rsid w:val="006069E2"/>
    <w:rsid w:val="006076C8"/>
    <w:rsid w:val="006077B4"/>
    <w:rsid w:val="00607834"/>
    <w:rsid w:val="0060785A"/>
    <w:rsid w:val="00607CAC"/>
    <w:rsid w:val="006103A0"/>
    <w:rsid w:val="006105D5"/>
    <w:rsid w:val="00610AAE"/>
    <w:rsid w:val="00610E33"/>
    <w:rsid w:val="00611809"/>
    <w:rsid w:val="00611EA1"/>
    <w:rsid w:val="006122C3"/>
    <w:rsid w:val="006128D6"/>
    <w:rsid w:val="00612E94"/>
    <w:rsid w:val="00613023"/>
    <w:rsid w:val="0061390A"/>
    <w:rsid w:val="00613C96"/>
    <w:rsid w:val="00614289"/>
    <w:rsid w:val="00614293"/>
    <w:rsid w:val="00614E5A"/>
    <w:rsid w:val="00614F28"/>
    <w:rsid w:val="00615446"/>
    <w:rsid w:val="00615AE9"/>
    <w:rsid w:val="00615CCD"/>
    <w:rsid w:val="00615FCB"/>
    <w:rsid w:val="00616B44"/>
    <w:rsid w:val="00616D2E"/>
    <w:rsid w:val="00616F62"/>
    <w:rsid w:val="006170C9"/>
    <w:rsid w:val="006171DC"/>
    <w:rsid w:val="006174DC"/>
    <w:rsid w:val="0061764C"/>
    <w:rsid w:val="00621B4B"/>
    <w:rsid w:val="00621C9F"/>
    <w:rsid w:val="00621CFB"/>
    <w:rsid w:val="0062205D"/>
    <w:rsid w:val="006220C2"/>
    <w:rsid w:val="0062261C"/>
    <w:rsid w:val="006227CA"/>
    <w:rsid w:val="00622947"/>
    <w:rsid w:val="00622B86"/>
    <w:rsid w:val="00622C20"/>
    <w:rsid w:val="00622FD5"/>
    <w:rsid w:val="00623043"/>
    <w:rsid w:val="00623663"/>
    <w:rsid w:val="00624321"/>
    <w:rsid w:val="00624906"/>
    <w:rsid w:val="00624C71"/>
    <w:rsid w:val="00625360"/>
    <w:rsid w:val="00625676"/>
    <w:rsid w:val="00625883"/>
    <w:rsid w:val="00625A59"/>
    <w:rsid w:val="00626440"/>
    <w:rsid w:val="006264D2"/>
    <w:rsid w:val="0062683B"/>
    <w:rsid w:val="0062687A"/>
    <w:rsid w:val="006269A8"/>
    <w:rsid w:val="006269E7"/>
    <w:rsid w:val="00626DE5"/>
    <w:rsid w:val="0062746E"/>
    <w:rsid w:val="00627565"/>
    <w:rsid w:val="006278B7"/>
    <w:rsid w:val="00627BC5"/>
    <w:rsid w:val="00627E9B"/>
    <w:rsid w:val="00630474"/>
    <w:rsid w:val="00630AF1"/>
    <w:rsid w:val="006311EA"/>
    <w:rsid w:val="0063203A"/>
    <w:rsid w:val="006327C3"/>
    <w:rsid w:val="00632867"/>
    <w:rsid w:val="00632B54"/>
    <w:rsid w:val="00632FB8"/>
    <w:rsid w:val="00633228"/>
    <w:rsid w:val="006333B9"/>
    <w:rsid w:val="00633FFF"/>
    <w:rsid w:val="006346F0"/>
    <w:rsid w:val="0063528E"/>
    <w:rsid w:val="00635A1F"/>
    <w:rsid w:val="00635A45"/>
    <w:rsid w:val="00635D84"/>
    <w:rsid w:val="00636B1E"/>
    <w:rsid w:val="00637258"/>
    <w:rsid w:val="00637596"/>
    <w:rsid w:val="006376C3"/>
    <w:rsid w:val="0063774A"/>
    <w:rsid w:val="00637C93"/>
    <w:rsid w:val="00637DB1"/>
    <w:rsid w:val="006400D4"/>
    <w:rsid w:val="0064078A"/>
    <w:rsid w:val="0064097F"/>
    <w:rsid w:val="0064234F"/>
    <w:rsid w:val="00642497"/>
    <w:rsid w:val="00642688"/>
    <w:rsid w:val="00642DDA"/>
    <w:rsid w:val="00643020"/>
    <w:rsid w:val="006432FF"/>
    <w:rsid w:val="0064396A"/>
    <w:rsid w:val="006439E5"/>
    <w:rsid w:val="00643B4D"/>
    <w:rsid w:val="00643D4A"/>
    <w:rsid w:val="00644748"/>
    <w:rsid w:val="00644970"/>
    <w:rsid w:val="0064505D"/>
    <w:rsid w:val="006453A7"/>
    <w:rsid w:val="0064552F"/>
    <w:rsid w:val="0064592B"/>
    <w:rsid w:val="00645E35"/>
    <w:rsid w:val="00646125"/>
    <w:rsid w:val="006463FA"/>
    <w:rsid w:val="00646D0F"/>
    <w:rsid w:val="00646E72"/>
    <w:rsid w:val="006501FD"/>
    <w:rsid w:val="006506EA"/>
    <w:rsid w:val="00650783"/>
    <w:rsid w:val="00650A40"/>
    <w:rsid w:val="00650EB1"/>
    <w:rsid w:val="006514F7"/>
    <w:rsid w:val="00651DE5"/>
    <w:rsid w:val="006531B5"/>
    <w:rsid w:val="0065327B"/>
    <w:rsid w:val="006533A6"/>
    <w:rsid w:val="0065347A"/>
    <w:rsid w:val="00653501"/>
    <w:rsid w:val="00653A53"/>
    <w:rsid w:val="00653D1C"/>
    <w:rsid w:val="0065459D"/>
    <w:rsid w:val="00654859"/>
    <w:rsid w:val="00654A91"/>
    <w:rsid w:val="00654BE4"/>
    <w:rsid w:val="00655536"/>
    <w:rsid w:val="00656646"/>
    <w:rsid w:val="006568E2"/>
    <w:rsid w:val="00657B6A"/>
    <w:rsid w:val="00657CCC"/>
    <w:rsid w:val="00660449"/>
    <w:rsid w:val="00660D49"/>
    <w:rsid w:val="00661A09"/>
    <w:rsid w:val="00661D44"/>
    <w:rsid w:val="00661FFA"/>
    <w:rsid w:val="00662294"/>
    <w:rsid w:val="00662393"/>
    <w:rsid w:val="00662816"/>
    <w:rsid w:val="00662D6E"/>
    <w:rsid w:val="006632D7"/>
    <w:rsid w:val="006638E4"/>
    <w:rsid w:val="00663A49"/>
    <w:rsid w:val="00663C1A"/>
    <w:rsid w:val="00663D1D"/>
    <w:rsid w:val="00663D38"/>
    <w:rsid w:val="00663D75"/>
    <w:rsid w:val="00663F50"/>
    <w:rsid w:val="00664190"/>
    <w:rsid w:val="00664922"/>
    <w:rsid w:val="00664DDE"/>
    <w:rsid w:val="00665084"/>
    <w:rsid w:val="0066564B"/>
    <w:rsid w:val="00665759"/>
    <w:rsid w:val="00665D47"/>
    <w:rsid w:val="00666356"/>
    <w:rsid w:val="006666F4"/>
    <w:rsid w:val="00666707"/>
    <w:rsid w:val="00666C36"/>
    <w:rsid w:val="00666D63"/>
    <w:rsid w:val="00666FEC"/>
    <w:rsid w:val="00670780"/>
    <w:rsid w:val="00671AEF"/>
    <w:rsid w:val="00671EBD"/>
    <w:rsid w:val="00671F07"/>
    <w:rsid w:val="006724E5"/>
    <w:rsid w:val="006725A8"/>
    <w:rsid w:val="00672D39"/>
    <w:rsid w:val="00672F31"/>
    <w:rsid w:val="006738EF"/>
    <w:rsid w:val="00673B37"/>
    <w:rsid w:val="00673EDC"/>
    <w:rsid w:val="00673FC9"/>
    <w:rsid w:val="00673FCB"/>
    <w:rsid w:val="00674011"/>
    <w:rsid w:val="006745BC"/>
    <w:rsid w:val="00674FA7"/>
    <w:rsid w:val="00675C0E"/>
    <w:rsid w:val="00675F5A"/>
    <w:rsid w:val="00676079"/>
    <w:rsid w:val="006761B2"/>
    <w:rsid w:val="0067632C"/>
    <w:rsid w:val="00676725"/>
    <w:rsid w:val="00676AE7"/>
    <w:rsid w:val="00676E9E"/>
    <w:rsid w:val="00676F5F"/>
    <w:rsid w:val="006776DE"/>
    <w:rsid w:val="006777D0"/>
    <w:rsid w:val="006778E6"/>
    <w:rsid w:val="00677A6B"/>
    <w:rsid w:val="00677A7C"/>
    <w:rsid w:val="00677F43"/>
    <w:rsid w:val="006806CD"/>
    <w:rsid w:val="00680E67"/>
    <w:rsid w:val="00681216"/>
    <w:rsid w:val="00681ACD"/>
    <w:rsid w:val="00681BF5"/>
    <w:rsid w:val="00681CD3"/>
    <w:rsid w:val="0068270A"/>
    <w:rsid w:val="00682D50"/>
    <w:rsid w:val="00683547"/>
    <w:rsid w:val="00683620"/>
    <w:rsid w:val="00683955"/>
    <w:rsid w:val="00683D0C"/>
    <w:rsid w:val="006842CC"/>
    <w:rsid w:val="00684520"/>
    <w:rsid w:val="006848BF"/>
    <w:rsid w:val="00684C70"/>
    <w:rsid w:val="0068520E"/>
    <w:rsid w:val="00685926"/>
    <w:rsid w:val="00686033"/>
    <w:rsid w:val="00686127"/>
    <w:rsid w:val="0068678B"/>
    <w:rsid w:val="00686C35"/>
    <w:rsid w:val="006870F2"/>
    <w:rsid w:val="00687342"/>
    <w:rsid w:val="00687D75"/>
    <w:rsid w:val="0069072F"/>
    <w:rsid w:val="00690CBB"/>
    <w:rsid w:val="00692686"/>
    <w:rsid w:val="00692754"/>
    <w:rsid w:val="00692B59"/>
    <w:rsid w:val="00693111"/>
    <w:rsid w:val="006935C9"/>
    <w:rsid w:val="00693A94"/>
    <w:rsid w:val="00693B8B"/>
    <w:rsid w:val="00693C2C"/>
    <w:rsid w:val="00693C82"/>
    <w:rsid w:val="00693FB5"/>
    <w:rsid w:val="00694528"/>
    <w:rsid w:val="00694953"/>
    <w:rsid w:val="006949A2"/>
    <w:rsid w:val="00694E6F"/>
    <w:rsid w:val="0069527A"/>
    <w:rsid w:val="006956FB"/>
    <w:rsid w:val="00695709"/>
    <w:rsid w:val="00695EAE"/>
    <w:rsid w:val="00696AC6"/>
    <w:rsid w:val="00697291"/>
    <w:rsid w:val="0069745E"/>
    <w:rsid w:val="00697622"/>
    <w:rsid w:val="006976B5"/>
    <w:rsid w:val="00697EEE"/>
    <w:rsid w:val="00697F42"/>
    <w:rsid w:val="006A0AAE"/>
    <w:rsid w:val="006A15D2"/>
    <w:rsid w:val="006A1BD0"/>
    <w:rsid w:val="006A1C94"/>
    <w:rsid w:val="006A1F53"/>
    <w:rsid w:val="006A2A24"/>
    <w:rsid w:val="006A2DFB"/>
    <w:rsid w:val="006A301F"/>
    <w:rsid w:val="006A310C"/>
    <w:rsid w:val="006A35CF"/>
    <w:rsid w:val="006A3782"/>
    <w:rsid w:val="006A3CE7"/>
    <w:rsid w:val="006A46E2"/>
    <w:rsid w:val="006A46EA"/>
    <w:rsid w:val="006A4816"/>
    <w:rsid w:val="006A4884"/>
    <w:rsid w:val="006A4EF5"/>
    <w:rsid w:val="006A5399"/>
    <w:rsid w:val="006A5B92"/>
    <w:rsid w:val="006A5DBA"/>
    <w:rsid w:val="006A5E3F"/>
    <w:rsid w:val="006A671A"/>
    <w:rsid w:val="006A692C"/>
    <w:rsid w:val="006A6CBC"/>
    <w:rsid w:val="006A7321"/>
    <w:rsid w:val="006A7B18"/>
    <w:rsid w:val="006A7EDD"/>
    <w:rsid w:val="006B0315"/>
    <w:rsid w:val="006B06B6"/>
    <w:rsid w:val="006B0BD5"/>
    <w:rsid w:val="006B0C1A"/>
    <w:rsid w:val="006B0C6E"/>
    <w:rsid w:val="006B0EC4"/>
    <w:rsid w:val="006B0EF3"/>
    <w:rsid w:val="006B1CD0"/>
    <w:rsid w:val="006B1DC5"/>
    <w:rsid w:val="006B2388"/>
    <w:rsid w:val="006B23D5"/>
    <w:rsid w:val="006B2CF2"/>
    <w:rsid w:val="006B3205"/>
    <w:rsid w:val="006B327E"/>
    <w:rsid w:val="006B328F"/>
    <w:rsid w:val="006B34D7"/>
    <w:rsid w:val="006B36F1"/>
    <w:rsid w:val="006B3729"/>
    <w:rsid w:val="006B396E"/>
    <w:rsid w:val="006B3B27"/>
    <w:rsid w:val="006B3B5F"/>
    <w:rsid w:val="006B3B62"/>
    <w:rsid w:val="006B3BE7"/>
    <w:rsid w:val="006B465A"/>
    <w:rsid w:val="006B49F0"/>
    <w:rsid w:val="006B4AD4"/>
    <w:rsid w:val="006B5807"/>
    <w:rsid w:val="006B58AD"/>
    <w:rsid w:val="006B59FF"/>
    <w:rsid w:val="006B5A2B"/>
    <w:rsid w:val="006B5D5E"/>
    <w:rsid w:val="006B623A"/>
    <w:rsid w:val="006B6956"/>
    <w:rsid w:val="006B6AD7"/>
    <w:rsid w:val="006B73CB"/>
    <w:rsid w:val="006B75B1"/>
    <w:rsid w:val="006B787C"/>
    <w:rsid w:val="006B7C8A"/>
    <w:rsid w:val="006B7E3C"/>
    <w:rsid w:val="006C0224"/>
    <w:rsid w:val="006C0AC7"/>
    <w:rsid w:val="006C1880"/>
    <w:rsid w:val="006C1A5A"/>
    <w:rsid w:val="006C1B34"/>
    <w:rsid w:val="006C1BA9"/>
    <w:rsid w:val="006C1DAB"/>
    <w:rsid w:val="006C21B8"/>
    <w:rsid w:val="006C24FE"/>
    <w:rsid w:val="006C32B4"/>
    <w:rsid w:val="006C3315"/>
    <w:rsid w:val="006C36C8"/>
    <w:rsid w:val="006C3778"/>
    <w:rsid w:val="006C396E"/>
    <w:rsid w:val="006C3A04"/>
    <w:rsid w:val="006C3A25"/>
    <w:rsid w:val="006C3A77"/>
    <w:rsid w:val="006C3B1C"/>
    <w:rsid w:val="006C4373"/>
    <w:rsid w:val="006C44DC"/>
    <w:rsid w:val="006C4B41"/>
    <w:rsid w:val="006C4B75"/>
    <w:rsid w:val="006C4E53"/>
    <w:rsid w:val="006C53EA"/>
    <w:rsid w:val="006C563B"/>
    <w:rsid w:val="006C5F0A"/>
    <w:rsid w:val="006C6030"/>
    <w:rsid w:val="006C604B"/>
    <w:rsid w:val="006C6375"/>
    <w:rsid w:val="006C6535"/>
    <w:rsid w:val="006C66C1"/>
    <w:rsid w:val="006C684E"/>
    <w:rsid w:val="006C6971"/>
    <w:rsid w:val="006C701F"/>
    <w:rsid w:val="006C76A1"/>
    <w:rsid w:val="006C799D"/>
    <w:rsid w:val="006C7E9C"/>
    <w:rsid w:val="006D00B4"/>
    <w:rsid w:val="006D042A"/>
    <w:rsid w:val="006D0A47"/>
    <w:rsid w:val="006D150C"/>
    <w:rsid w:val="006D1771"/>
    <w:rsid w:val="006D2151"/>
    <w:rsid w:val="006D233E"/>
    <w:rsid w:val="006D25E5"/>
    <w:rsid w:val="006D2682"/>
    <w:rsid w:val="006D278E"/>
    <w:rsid w:val="006D2830"/>
    <w:rsid w:val="006D2A39"/>
    <w:rsid w:val="006D2B68"/>
    <w:rsid w:val="006D2B84"/>
    <w:rsid w:val="006D30D0"/>
    <w:rsid w:val="006D321E"/>
    <w:rsid w:val="006D43CE"/>
    <w:rsid w:val="006D4460"/>
    <w:rsid w:val="006D4EDA"/>
    <w:rsid w:val="006D509E"/>
    <w:rsid w:val="006D594D"/>
    <w:rsid w:val="006D6327"/>
    <w:rsid w:val="006D72A8"/>
    <w:rsid w:val="006D7786"/>
    <w:rsid w:val="006D7CCA"/>
    <w:rsid w:val="006D7E5E"/>
    <w:rsid w:val="006E0664"/>
    <w:rsid w:val="006E09EA"/>
    <w:rsid w:val="006E0C17"/>
    <w:rsid w:val="006E11D3"/>
    <w:rsid w:val="006E1293"/>
    <w:rsid w:val="006E1BB2"/>
    <w:rsid w:val="006E2018"/>
    <w:rsid w:val="006E2136"/>
    <w:rsid w:val="006E2335"/>
    <w:rsid w:val="006E2DAE"/>
    <w:rsid w:val="006E2F48"/>
    <w:rsid w:val="006E2F64"/>
    <w:rsid w:val="006E38B9"/>
    <w:rsid w:val="006E3CB3"/>
    <w:rsid w:val="006E3CB9"/>
    <w:rsid w:val="006E407B"/>
    <w:rsid w:val="006E4C77"/>
    <w:rsid w:val="006E5097"/>
    <w:rsid w:val="006E5225"/>
    <w:rsid w:val="006E53D5"/>
    <w:rsid w:val="006E545E"/>
    <w:rsid w:val="006E585F"/>
    <w:rsid w:val="006E5F63"/>
    <w:rsid w:val="006E6141"/>
    <w:rsid w:val="006E657E"/>
    <w:rsid w:val="006E6707"/>
    <w:rsid w:val="006E73D3"/>
    <w:rsid w:val="006E7B47"/>
    <w:rsid w:val="006E7D73"/>
    <w:rsid w:val="006E7FBA"/>
    <w:rsid w:val="006F0B95"/>
    <w:rsid w:val="006F0C23"/>
    <w:rsid w:val="006F0CB1"/>
    <w:rsid w:val="006F0EA7"/>
    <w:rsid w:val="006F192C"/>
    <w:rsid w:val="006F1D9C"/>
    <w:rsid w:val="006F1F6C"/>
    <w:rsid w:val="006F2466"/>
    <w:rsid w:val="006F294B"/>
    <w:rsid w:val="006F2BDC"/>
    <w:rsid w:val="006F30FF"/>
    <w:rsid w:val="006F4680"/>
    <w:rsid w:val="006F5727"/>
    <w:rsid w:val="006F5D05"/>
    <w:rsid w:val="006F5FD0"/>
    <w:rsid w:val="006F60E7"/>
    <w:rsid w:val="006F63B1"/>
    <w:rsid w:val="006F6869"/>
    <w:rsid w:val="006F6C93"/>
    <w:rsid w:val="006F7A84"/>
    <w:rsid w:val="00700551"/>
    <w:rsid w:val="007006F8"/>
    <w:rsid w:val="00702A26"/>
    <w:rsid w:val="00702B4C"/>
    <w:rsid w:val="007036BD"/>
    <w:rsid w:val="00703C97"/>
    <w:rsid w:val="00703E2B"/>
    <w:rsid w:val="00703E94"/>
    <w:rsid w:val="00704138"/>
    <w:rsid w:val="00704D7B"/>
    <w:rsid w:val="00705902"/>
    <w:rsid w:val="00706974"/>
    <w:rsid w:val="00706B71"/>
    <w:rsid w:val="00706B92"/>
    <w:rsid w:val="00706D4B"/>
    <w:rsid w:val="00706DCA"/>
    <w:rsid w:val="007078EB"/>
    <w:rsid w:val="0070791B"/>
    <w:rsid w:val="00710312"/>
    <w:rsid w:val="007103B5"/>
    <w:rsid w:val="0071065B"/>
    <w:rsid w:val="007106DF"/>
    <w:rsid w:val="00710DA7"/>
    <w:rsid w:val="00711109"/>
    <w:rsid w:val="00711A49"/>
    <w:rsid w:val="00711ABD"/>
    <w:rsid w:val="00711F5D"/>
    <w:rsid w:val="00712F32"/>
    <w:rsid w:val="00713280"/>
    <w:rsid w:val="0071390C"/>
    <w:rsid w:val="007146AB"/>
    <w:rsid w:val="00714ABA"/>
    <w:rsid w:val="007153F3"/>
    <w:rsid w:val="007157F1"/>
    <w:rsid w:val="007159D2"/>
    <w:rsid w:val="00716380"/>
    <w:rsid w:val="00716F1F"/>
    <w:rsid w:val="007171F4"/>
    <w:rsid w:val="00717C36"/>
    <w:rsid w:val="007215AE"/>
    <w:rsid w:val="007217C7"/>
    <w:rsid w:val="00721926"/>
    <w:rsid w:val="00721DBE"/>
    <w:rsid w:val="007222D1"/>
    <w:rsid w:val="00723311"/>
    <w:rsid w:val="0072347A"/>
    <w:rsid w:val="00723CC8"/>
    <w:rsid w:val="00723D95"/>
    <w:rsid w:val="00723F1A"/>
    <w:rsid w:val="0072441C"/>
    <w:rsid w:val="00724578"/>
    <w:rsid w:val="00724866"/>
    <w:rsid w:val="00724CFB"/>
    <w:rsid w:val="00724D06"/>
    <w:rsid w:val="00725DB1"/>
    <w:rsid w:val="00725E7A"/>
    <w:rsid w:val="00726631"/>
    <w:rsid w:val="00726ADB"/>
    <w:rsid w:val="007273CF"/>
    <w:rsid w:val="0072751B"/>
    <w:rsid w:val="00727580"/>
    <w:rsid w:val="0072778C"/>
    <w:rsid w:val="00727CBA"/>
    <w:rsid w:val="00730574"/>
    <w:rsid w:val="007306EF"/>
    <w:rsid w:val="0073075B"/>
    <w:rsid w:val="00730C42"/>
    <w:rsid w:val="00730EC6"/>
    <w:rsid w:val="00731015"/>
    <w:rsid w:val="0073101E"/>
    <w:rsid w:val="0073177A"/>
    <w:rsid w:val="0073182A"/>
    <w:rsid w:val="0073292B"/>
    <w:rsid w:val="00732EB2"/>
    <w:rsid w:val="00733008"/>
    <w:rsid w:val="00733504"/>
    <w:rsid w:val="007335D9"/>
    <w:rsid w:val="0073365A"/>
    <w:rsid w:val="007343A1"/>
    <w:rsid w:val="00734487"/>
    <w:rsid w:val="007347D0"/>
    <w:rsid w:val="00734E5D"/>
    <w:rsid w:val="00734FDB"/>
    <w:rsid w:val="007354A5"/>
    <w:rsid w:val="00735876"/>
    <w:rsid w:val="00736E76"/>
    <w:rsid w:val="00736F16"/>
    <w:rsid w:val="0073702C"/>
    <w:rsid w:val="00737F61"/>
    <w:rsid w:val="007401C2"/>
    <w:rsid w:val="007401F1"/>
    <w:rsid w:val="007405E5"/>
    <w:rsid w:val="007408AC"/>
    <w:rsid w:val="00741494"/>
    <w:rsid w:val="007416C6"/>
    <w:rsid w:val="0074189C"/>
    <w:rsid w:val="00742362"/>
    <w:rsid w:val="0074273E"/>
    <w:rsid w:val="00742ED6"/>
    <w:rsid w:val="00743CFC"/>
    <w:rsid w:val="00744AD2"/>
    <w:rsid w:val="00744C1C"/>
    <w:rsid w:val="00744EF2"/>
    <w:rsid w:val="00745910"/>
    <w:rsid w:val="00745A1B"/>
    <w:rsid w:val="00745CA5"/>
    <w:rsid w:val="00746473"/>
    <w:rsid w:val="007465C5"/>
    <w:rsid w:val="007468D0"/>
    <w:rsid w:val="00746A98"/>
    <w:rsid w:val="00746CDD"/>
    <w:rsid w:val="00747B1F"/>
    <w:rsid w:val="00747BA1"/>
    <w:rsid w:val="00747C06"/>
    <w:rsid w:val="00747DFE"/>
    <w:rsid w:val="00747EF3"/>
    <w:rsid w:val="007501E6"/>
    <w:rsid w:val="00750FBF"/>
    <w:rsid w:val="007516A0"/>
    <w:rsid w:val="00751B4D"/>
    <w:rsid w:val="00751D5A"/>
    <w:rsid w:val="00751E6F"/>
    <w:rsid w:val="00752A49"/>
    <w:rsid w:val="00752EBD"/>
    <w:rsid w:val="007530D3"/>
    <w:rsid w:val="0075324E"/>
    <w:rsid w:val="00753673"/>
    <w:rsid w:val="00753708"/>
    <w:rsid w:val="00755244"/>
    <w:rsid w:val="007555C2"/>
    <w:rsid w:val="007568B4"/>
    <w:rsid w:val="00756B78"/>
    <w:rsid w:val="00756CD1"/>
    <w:rsid w:val="00757174"/>
    <w:rsid w:val="007578F2"/>
    <w:rsid w:val="00757973"/>
    <w:rsid w:val="0076128E"/>
    <w:rsid w:val="0076139C"/>
    <w:rsid w:val="00761DA4"/>
    <w:rsid w:val="00762345"/>
    <w:rsid w:val="00762884"/>
    <w:rsid w:val="007633D9"/>
    <w:rsid w:val="007636D4"/>
    <w:rsid w:val="007637E6"/>
    <w:rsid w:val="00764062"/>
    <w:rsid w:val="0076416F"/>
    <w:rsid w:val="00764D31"/>
    <w:rsid w:val="00764EFC"/>
    <w:rsid w:val="00765335"/>
    <w:rsid w:val="00765388"/>
    <w:rsid w:val="007653DF"/>
    <w:rsid w:val="0076564D"/>
    <w:rsid w:val="00765E8A"/>
    <w:rsid w:val="007663A6"/>
    <w:rsid w:val="00766A6D"/>
    <w:rsid w:val="00766E3F"/>
    <w:rsid w:val="00766F1B"/>
    <w:rsid w:val="00767155"/>
    <w:rsid w:val="007672B3"/>
    <w:rsid w:val="007676C9"/>
    <w:rsid w:val="00767AE7"/>
    <w:rsid w:val="00767BAF"/>
    <w:rsid w:val="00767EC7"/>
    <w:rsid w:val="00770285"/>
    <w:rsid w:val="007708C5"/>
    <w:rsid w:val="007709F3"/>
    <w:rsid w:val="00771167"/>
    <w:rsid w:val="0077127C"/>
    <w:rsid w:val="00771337"/>
    <w:rsid w:val="0077187F"/>
    <w:rsid w:val="00771A5E"/>
    <w:rsid w:val="00772357"/>
    <w:rsid w:val="0077237F"/>
    <w:rsid w:val="0077282D"/>
    <w:rsid w:val="00773A7E"/>
    <w:rsid w:val="00774A0D"/>
    <w:rsid w:val="00775064"/>
    <w:rsid w:val="0077524F"/>
    <w:rsid w:val="00775436"/>
    <w:rsid w:val="00775674"/>
    <w:rsid w:val="007759CE"/>
    <w:rsid w:val="0077647A"/>
    <w:rsid w:val="0077655B"/>
    <w:rsid w:val="00776733"/>
    <w:rsid w:val="00776AF4"/>
    <w:rsid w:val="00776C56"/>
    <w:rsid w:val="007772C6"/>
    <w:rsid w:val="007775FA"/>
    <w:rsid w:val="00777688"/>
    <w:rsid w:val="007776EA"/>
    <w:rsid w:val="00777D29"/>
    <w:rsid w:val="007802AB"/>
    <w:rsid w:val="0078037F"/>
    <w:rsid w:val="007809DA"/>
    <w:rsid w:val="00780BC1"/>
    <w:rsid w:val="007813AD"/>
    <w:rsid w:val="00781CB3"/>
    <w:rsid w:val="00781EE7"/>
    <w:rsid w:val="00782871"/>
    <w:rsid w:val="00782B29"/>
    <w:rsid w:val="0078322F"/>
    <w:rsid w:val="00783443"/>
    <w:rsid w:val="007837CB"/>
    <w:rsid w:val="00783BFA"/>
    <w:rsid w:val="007846BC"/>
    <w:rsid w:val="00785110"/>
    <w:rsid w:val="007851AA"/>
    <w:rsid w:val="0078549F"/>
    <w:rsid w:val="007854F9"/>
    <w:rsid w:val="00785688"/>
    <w:rsid w:val="00785A29"/>
    <w:rsid w:val="00785E40"/>
    <w:rsid w:val="007860DC"/>
    <w:rsid w:val="00786DE4"/>
    <w:rsid w:val="00786F19"/>
    <w:rsid w:val="007872E8"/>
    <w:rsid w:val="007877C6"/>
    <w:rsid w:val="00787C2A"/>
    <w:rsid w:val="007900D7"/>
    <w:rsid w:val="00790266"/>
    <w:rsid w:val="00790876"/>
    <w:rsid w:val="00791794"/>
    <w:rsid w:val="00791835"/>
    <w:rsid w:val="007918B4"/>
    <w:rsid w:val="007925B0"/>
    <w:rsid w:val="00792A6F"/>
    <w:rsid w:val="0079318F"/>
    <w:rsid w:val="007932EE"/>
    <w:rsid w:val="00794409"/>
    <w:rsid w:val="00794B96"/>
    <w:rsid w:val="007954F5"/>
    <w:rsid w:val="007959BA"/>
    <w:rsid w:val="00795E73"/>
    <w:rsid w:val="0079768C"/>
    <w:rsid w:val="007976CC"/>
    <w:rsid w:val="00797E2C"/>
    <w:rsid w:val="007A06E5"/>
    <w:rsid w:val="007A0E62"/>
    <w:rsid w:val="007A0E89"/>
    <w:rsid w:val="007A0FC6"/>
    <w:rsid w:val="007A1868"/>
    <w:rsid w:val="007A1872"/>
    <w:rsid w:val="007A18AA"/>
    <w:rsid w:val="007A199B"/>
    <w:rsid w:val="007A24F5"/>
    <w:rsid w:val="007A287C"/>
    <w:rsid w:val="007A2ECD"/>
    <w:rsid w:val="007A2FB4"/>
    <w:rsid w:val="007A33EA"/>
    <w:rsid w:val="007A3CE5"/>
    <w:rsid w:val="007A40F9"/>
    <w:rsid w:val="007A4385"/>
    <w:rsid w:val="007A442A"/>
    <w:rsid w:val="007A4470"/>
    <w:rsid w:val="007A45F8"/>
    <w:rsid w:val="007A5E13"/>
    <w:rsid w:val="007A648E"/>
    <w:rsid w:val="007A65BE"/>
    <w:rsid w:val="007A686B"/>
    <w:rsid w:val="007A6991"/>
    <w:rsid w:val="007A72DC"/>
    <w:rsid w:val="007A741D"/>
    <w:rsid w:val="007A75DA"/>
    <w:rsid w:val="007B159D"/>
    <w:rsid w:val="007B181C"/>
    <w:rsid w:val="007B24E6"/>
    <w:rsid w:val="007B2B6E"/>
    <w:rsid w:val="007B2C7B"/>
    <w:rsid w:val="007B39EE"/>
    <w:rsid w:val="007B3CEF"/>
    <w:rsid w:val="007B47D3"/>
    <w:rsid w:val="007B482C"/>
    <w:rsid w:val="007B4C51"/>
    <w:rsid w:val="007B4E68"/>
    <w:rsid w:val="007B5949"/>
    <w:rsid w:val="007B6156"/>
    <w:rsid w:val="007B663F"/>
    <w:rsid w:val="007B6B83"/>
    <w:rsid w:val="007B7217"/>
    <w:rsid w:val="007B7667"/>
    <w:rsid w:val="007B7ADA"/>
    <w:rsid w:val="007B7EA2"/>
    <w:rsid w:val="007C026C"/>
    <w:rsid w:val="007C03E0"/>
    <w:rsid w:val="007C08A7"/>
    <w:rsid w:val="007C0B1C"/>
    <w:rsid w:val="007C0D50"/>
    <w:rsid w:val="007C1231"/>
    <w:rsid w:val="007C1736"/>
    <w:rsid w:val="007C184B"/>
    <w:rsid w:val="007C1BE1"/>
    <w:rsid w:val="007C230A"/>
    <w:rsid w:val="007C254E"/>
    <w:rsid w:val="007C296C"/>
    <w:rsid w:val="007C2A8D"/>
    <w:rsid w:val="007C2C7A"/>
    <w:rsid w:val="007C2C83"/>
    <w:rsid w:val="007C4100"/>
    <w:rsid w:val="007C4228"/>
    <w:rsid w:val="007C4A3B"/>
    <w:rsid w:val="007C4B5B"/>
    <w:rsid w:val="007C4BDB"/>
    <w:rsid w:val="007C50E3"/>
    <w:rsid w:val="007C5275"/>
    <w:rsid w:val="007C52EF"/>
    <w:rsid w:val="007C5922"/>
    <w:rsid w:val="007C6635"/>
    <w:rsid w:val="007C667B"/>
    <w:rsid w:val="007C6E4D"/>
    <w:rsid w:val="007C6FA8"/>
    <w:rsid w:val="007C6FB4"/>
    <w:rsid w:val="007C73D6"/>
    <w:rsid w:val="007C74C4"/>
    <w:rsid w:val="007C7E4D"/>
    <w:rsid w:val="007D016D"/>
    <w:rsid w:val="007D0213"/>
    <w:rsid w:val="007D0A34"/>
    <w:rsid w:val="007D0E28"/>
    <w:rsid w:val="007D1110"/>
    <w:rsid w:val="007D156C"/>
    <w:rsid w:val="007D1667"/>
    <w:rsid w:val="007D1A18"/>
    <w:rsid w:val="007D1F48"/>
    <w:rsid w:val="007D212D"/>
    <w:rsid w:val="007D263B"/>
    <w:rsid w:val="007D282E"/>
    <w:rsid w:val="007D3011"/>
    <w:rsid w:val="007D3034"/>
    <w:rsid w:val="007D36A1"/>
    <w:rsid w:val="007D409D"/>
    <w:rsid w:val="007D4AAB"/>
    <w:rsid w:val="007D5BC8"/>
    <w:rsid w:val="007D5E6E"/>
    <w:rsid w:val="007D5FF8"/>
    <w:rsid w:val="007D61D9"/>
    <w:rsid w:val="007D6270"/>
    <w:rsid w:val="007D62AF"/>
    <w:rsid w:val="007D6838"/>
    <w:rsid w:val="007D6EDA"/>
    <w:rsid w:val="007D746D"/>
    <w:rsid w:val="007D761B"/>
    <w:rsid w:val="007D780D"/>
    <w:rsid w:val="007D7EA8"/>
    <w:rsid w:val="007E0125"/>
    <w:rsid w:val="007E0273"/>
    <w:rsid w:val="007E045F"/>
    <w:rsid w:val="007E0E6D"/>
    <w:rsid w:val="007E19E6"/>
    <w:rsid w:val="007E1FB0"/>
    <w:rsid w:val="007E21C9"/>
    <w:rsid w:val="007E2287"/>
    <w:rsid w:val="007E273B"/>
    <w:rsid w:val="007E2BE2"/>
    <w:rsid w:val="007E3138"/>
    <w:rsid w:val="007E39BB"/>
    <w:rsid w:val="007E3E72"/>
    <w:rsid w:val="007E4061"/>
    <w:rsid w:val="007E4759"/>
    <w:rsid w:val="007E47F8"/>
    <w:rsid w:val="007E50F0"/>
    <w:rsid w:val="007E553E"/>
    <w:rsid w:val="007E6A0B"/>
    <w:rsid w:val="007E71AB"/>
    <w:rsid w:val="007E7C2E"/>
    <w:rsid w:val="007F0886"/>
    <w:rsid w:val="007F0964"/>
    <w:rsid w:val="007F0E96"/>
    <w:rsid w:val="007F161A"/>
    <w:rsid w:val="007F18A1"/>
    <w:rsid w:val="007F217C"/>
    <w:rsid w:val="007F2809"/>
    <w:rsid w:val="007F2E62"/>
    <w:rsid w:val="007F2EA0"/>
    <w:rsid w:val="007F3361"/>
    <w:rsid w:val="007F3394"/>
    <w:rsid w:val="007F364E"/>
    <w:rsid w:val="007F3650"/>
    <w:rsid w:val="007F3680"/>
    <w:rsid w:val="007F4397"/>
    <w:rsid w:val="007F5106"/>
    <w:rsid w:val="007F57D4"/>
    <w:rsid w:val="007F5BAC"/>
    <w:rsid w:val="007F633B"/>
    <w:rsid w:val="007F63C9"/>
    <w:rsid w:val="007F671A"/>
    <w:rsid w:val="007F6978"/>
    <w:rsid w:val="007F69FE"/>
    <w:rsid w:val="007F6A39"/>
    <w:rsid w:val="007F6A73"/>
    <w:rsid w:val="007F6FE5"/>
    <w:rsid w:val="007F7650"/>
    <w:rsid w:val="007F7BCE"/>
    <w:rsid w:val="00800657"/>
    <w:rsid w:val="008016AE"/>
    <w:rsid w:val="00801C58"/>
    <w:rsid w:val="0080220E"/>
    <w:rsid w:val="0080233B"/>
    <w:rsid w:val="00802C39"/>
    <w:rsid w:val="00802D4D"/>
    <w:rsid w:val="00802EB7"/>
    <w:rsid w:val="00802F37"/>
    <w:rsid w:val="00802F8D"/>
    <w:rsid w:val="008034D9"/>
    <w:rsid w:val="00803859"/>
    <w:rsid w:val="008044A0"/>
    <w:rsid w:val="00804B37"/>
    <w:rsid w:val="008052F6"/>
    <w:rsid w:val="00805715"/>
    <w:rsid w:val="008059D8"/>
    <w:rsid w:val="00805D19"/>
    <w:rsid w:val="00805FE1"/>
    <w:rsid w:val="0080653B"/>
    <w:rsid w:val="00806A03"/>
    <w:rsid w:val="00806F0A"/>
    <w:rsid w:val="00807393"/>
    <w:rsid w:val="008074DF"/>
    <w:rsid w:val="00807680"/>
    <w:rsid w:val="008076C7"/>
    <w:rsid w:val="00807B5F"/>
    <w:rsid w:val="00807C26"/>
    <w:rsid w:val="008105B8"/>
    <w:rsid w:val="00810CC0"/>
    <w:rsid w:val="00810F96"/>
    <w:rsid w:val="008113A9"/>
    <w:rsid w:val="008115C8"/>
    <w:rsid w:val="008116DF"/>
    <w:rsid w:val="0081214B"/>
    <w:rsid w:val="008123A9"/>
    <w:rsid w:val="00812473"/>
    <w:rsid w:val="00812565"/>
    <w:rsid w:val="0081340C"/>
    <w:rsid w:val="00813830"/>
    <w:rsid w:val="008138D2"/>
    <w:rsid w:val="00813F85"/>
    <w:rsid w:val="00814335"/>
    <w:rsid w:val="0081447B"/>
    <w:rsid w:val="00814834"/>
    <w:rsid w:val="008150D6"/>
    <w:rsid w:val="008156B9"/>
    <w:rsid w:val="0081582B"/>
    <w:rsid w:val="00815832"/>
    <w:rsid w:val="008162B3"/>
    <w:rsid w:val="00816AF5"/>
    <w:rsid w:val="00816DBE"/>
    <w:rsid w:val="00817338"/>
    <w:rsid w:val="008173EA"/>
    <w:rsid w:val="00817455"/>
    <w:rsid w:val="00817463"/>
    <w:rsid w:val="00820534"/>
    <w:rsid w:val="00820777"/>
    <w:rsid w:val="008212BE"/>
    <w:rsid w:val="00821ED2"/>
    <w:rsid w:val="008222BF"/>
    <w:rsid w:val="00822992"/>
    <w:rsid w:val="008229AA"/>
    <w:rsid w:val="00822BB4"/>
    <w:rsid w:val="00822C30"/>
    <w:rsid w:val="0082319C"/>
    <w:rsid w:val="008232ED"/>
    <w:rsid w:val="008238D7"/>
    <w:rsid w:val="00823C41"/>
    <w:rsid w:val="0082431B"/>
    <w:rsid w:val="00824BA1"/>
    <w:rsid w:val="00824DD3"/>
    <w:rsid w:val="008255AE"/>
    <w:rsid w:val="008259BD"/>
    <w:rsid w:val="00825BA4"/>
    <w:rsid w:val="00825BAF"/>
    <w:rsid w:val="00825BCA"/>
    <w:rsid w:val="00825D70"/>
    <w:rsid w:val="00826C58"/>
    <w:rsid w:val="00826D72"/>
    <w:rsid w:val="00827152"/>
    <w:rsid w:val="0082735D"/>
    <w:rsid w:val="00827FE5"/>
    <w:rsid w:val="00830061"/>
    <w:rsid w:val="00830804"/>
    <w:rsid w:val="008315E4"/>
    <w:rsid w:val="00831E81"/>
    <w:rsid w:val="00832489"/>
    <w:rsid w:val="008328AC"/>
    <w:rsid w:val="0083294E"/>
    <w:rsid w:val="00833DF5"/>
    <w:rsid w:val="00834451"/>
    <w:rsid w:val="0083468D"/>
    <w:rsid w:val="008351A2"/>
    <w:rsid w:val="0083557F"/>
    <w:rsid w:val="008355AC"/>
    <w:rsid w:val="0083585F"/>
    <w:rsid w:val="00835B26"/>
    <w:rsid w:val="00835E1E"/>
    <w:rsid w:val="008361EC"/>
    <w:rsid w:val="00836EF1"/>
    <w:rsid w:val="00836F32"/>
    <w:rsid w:val="00837413"/>
    <w:rsid w:val="008375A9"/>
    <w:rsid w:val="008375C2"/>
    <w:rsid w:val="008375F3"/>
    <w:rsid w:val="00837B85"/>
    <w:rsid w:val="0084025C"/>
    <w:rsid w:val="0084058F"/>
    <w:rsid w:val="00840CA2"/>
    <w:rsid w:val="00840E96"/>
    <w:rsid w:val="0084115B"/>
    <w:rsid w:val="008412EF"/>
    <w:rsid w:val="00842028"/>
    <w:rsid w:val="00842480"/>
    <w:rsid w:val="00843222"/>
    <w:rsid w:val="0084360F"/>
    <w:rsid w:val="00844AF6"/>
    <w:rsid w:val="008457F0"/>
    <w:rsid w:val="00845B2C"/>
    <w:rsid w:val="00847083"/>
    <w:rsid w:val="00847B36"/>
    <w:rsid w:val="00847CD5"/>
    <w:rsid w:val="00847FA3"/>
    <w:rsid w:val="008502BE"/>
    <w:rsid w:val="00850364"/>
    <w:rsid w:val="00850582"/>
    <w:rsid w:val="008508E3"/>
    <w:rsid w:val="00850A57"/>
    <w:rsid w:val="00850AE8"/>
    <w:rsid w:val="00850DFE"/>
    <w:rsid w:val="008510F1"/>
    <w:rsid w:val="00852191"/>
    <w:rsid w:val="008521F4"/>
    <w:rsid w:val="0085269C"/>
    <w:rsid w:val="00852748"/>
    <w:rsid w:val="0085300D"/>
    <w:rsid w:val="008533BA"/>
    <w:rsid w:val="008534FA"/>
    <w:rsid w:val="0085358F"/>
    <w:rsid w:val="008537E1"/>
    <w:rsid w:val="00853A7A"/>
    <w:rsid w:val="0085439F"/>
    <w:rsid w:val="008546D5"/>
    <w:rsid w:val="008546E7"/>
    <w:rsid w:val="00855454"/>
    <w:rsid w:val="00855929"/>
    <w:rsid w:val="00856715"/>
    <w:rsid w:val="00857168"/>
    <w:rsid w:val="0085729D"/>
    <w:rsid w:val="008573EE"/>
    <w:rsid w:val="00857546"/>
    <w:rsid w:val="00857C68"/>
    <w:rsid w:val="00857E30"/>
    <w:rsid w:val="00857EAA"/>
    <w:rsid w:val="008609D8"/>
    <w:rsid w:val="00860CE9"/>
    <w:rsid w:val="00860ED0"/>
    <w:rsid w:val="008612B9"/>
    <w:rsid w:val="0086135A"/>
    <w:rsid w:val="00863517"/>
    <w:rsid w:val="00863738"/>
    <w:rsid w:val="00863DF8"/>
    <w:rsid w:val="008642D2"/>
    <w:rsid w:val="008644B4"/>
    <w:rsid w:val="00864518"/>
    <w:rsid w:val="0086455D"/>
    <w:rsid w:val="008647D3"/>
    <w:rsid w:val="00864932"/>
    <w:rsid w:val="00864C99"/>
    <w:rsid w:val="0086545C"/>
    <w:rsid w:val="00865489"/>
    <w:rsid w:val="00865CC9"/>
    <w:rsid w:val="00866AB4"/>
    <w:rsid w:val="00866B2B"/>
    <w:rsid w:val="00867428"/>
    <w:rsid w:val="00867DDA"/>
    <w:rsid w:val="00870086"/>
    <w:rsid w:val="0087071D"/>
    <w:rsid w:val="00870AD7"/>
    <w:rsid w:val="00871103"/>
    <w:rsid w:val="008717DA"/>
    <w:rsid w:val="008718CB"/>
    <w:rsid w:val="00871971"/>
    <w:rsid w:val="00872240"/>
    <w:rsid w:val="00872314"/>
    <w:rsid w:val="0087233E"/>
    <w:rsid w:val="008723F7"/>
    <w:rsid w:val="008727FE"/>
    <w:rsid w:val="00872910"/>
    <w:rsid w:val="00873FE3"/>
    <w:rsid w:val="008755FC"/>
    <w:rsid w:val="008757E9"/>
    <w:rsid w:val="00875A21"/>
    <w:rsid w:val="00876298"/>
    <w:rsid w:val="008762AF"/>
    <w:rsid w:val="008762B9"/>
    <w:rsid w:val="0087648F"/>
    <w:rsid w:val="0087654E"/>
    <w:rsid w:val="008767C5"/>
    <w:rsid w:val="00876BA3"/>
    <w:rsid w:val="00877440"/>
    <w:rsid w:val="008775C3"/>
    <w:rsid w:val="00877D57"/>
    <w:rsid w:val="008807FB"/>
    <w:rsid w:val="00881176"/>
    <w:rsid w:val="00881890"/>
    <w:rsid w:val="00881B1E"/>
    <w:rsid w:val="00881B96"/>
    <w:rsid w:val="0088260A"/>
    <w:rsid w:val="00882BAC"/>
    <w:rsid w:val="00882CBE"/>
    <w:rsid w:val="00882E4B"/>
    <w:rsid w:val="00883932"/>
    <w:rsid w:val="008839DD"/>
    <w:rsid w:val="00883B40"/>
    <w:rsid w:val="00883BB8"/>
    <w:rsid w:val="0088499D"/>
    <w:rsid w:val="00884E5B"/>
    <w:rsid w:val="00885028"/>
    <w:rsid w:val="0088508A"/>
    <w:rsid w:val="00885CF9"/>
    <w:rsid w:val="0088616B"/>
    <w:rsid w:val="008863F5"/>
    <w:rsid w:val="00886501"/>
    <w:rsid w:val="008865DF"/>
    <w:rsid w:val="00886866"/>
    <w:rsid w:val="00886ECC"/>
    <w:rsid w:val="008870CD"/>
    <w:rsid w:val="008871AE"/>
    <w:rsid w:val="008878E9"/>
    <w:rsid w:val="00887E7F"/>
    <w:rsid w:val="00890679"/>
    <w:rsid w:val="00890A0C"/>
    <w:rsid w:val="00890C91"/>
    <w:rsid w:val="00891133"/>
    <w:rsid w:val="00891198"/>
    <w:rsid w:val="00891243"/>
    <w:rsid w:val="00891857"/>
    <w:rsid w:val="00891ADB"/>
    <w:rsid w:val="00891C75"/>
    <w:rsid w:val="008921F9"/>
    <w:rsid w:val="00892223"/>
    <w:rsid w:val="00892685"/>
    <w:rsid w:val="0089283D"/>
    <w:rsid w:val="00892981"/>
    <w:rsid w:val="00892BD6"/>
    <w:rsid w:val="00892E36"/>
    <w:rsid w:val="008936C4"/>
    <w:rsid w:val="00893F03"/>
    <w:rsid w:val="00894172"/>
    <w:rsid w:val="0089523E"/>
    <w:rsid w:val="008953FB"/>
    <w:rsid w:val="0089576E"/>
    <w:rsid w:val="0089597F"/>
    <w:rsid w:val="00895A7B"/>
    <w:rsid w:val="0089633C"/>
    <w:rsid w:val="008964F1"/>
    <w:rsid w:val="008969AA"/>
    <w:rsid w:val="008969CB"/>
    <w:rsid w:val="00896C80"/>
    <w:rsid w:val="00896CF9"/>
    <w:rsid w:val="008972B3"/>
    <w:rsid w:val="00897956"/>
    <w:rsid w:val="008A00B4"/>
    <w:rsid w:val="008A0253"/>
    <w:rsid w:val="008A03E6"/>
    <w:rsid w:val="008A071D"/>
    <w:rsid w:val="008A0A6E"/>
    <w:rsid w:val="008A0A93"/>
    <w:rsid w:val="008A0D1D"/>
    <w:rsid w:val="008A11C9"/>
    <w:rsid w:val="008A138B"/>
    <w:rsid w:val="008A17DD"/>
    <w:rsid w:val="008A1A00"/>
    <w:rsid w:val="008A23F3"/>
    <w:rsid w:val="008A2E62"/>
    <w:rsid w:val="008A3955"/>
    <w:rsid w:val="008A3F00"/>
    <w:rsid w:val="008A4067"/>
    <w:rsid w:val="008A4603"/>
    <w:rsid w:val="008A49D9"/>
    <w:rsid w:val="008A4BAA"/>
    <w:rsid w:val="008A4DBC"/>
    <w:rsid w:val="008A4E22"/>
    <w:rsid w:val="008A545F"/>
    <w:rsid w:val="008A5574"/>
    <w:rsid w:val="008A5768"/>
    <w:rsid w:val="008A57D0"/>
    <w:rsid w:val="008A5AC9"/>
    <w:rsid w:val="008A5F7B"/>
    <w:rsid w:val="008A60E5"/>
    <w:rsid w:val="008A61D1"/>
    <w:rsid w:val="008A6225"/>
    <w:rsid w:val="008A6CD8"/>
    <w:rsid w:val="008A6E36"/>
    <w:rsid w:val="008A7415"/>
    <w:rsid w:val="008A75CD"/>
    <w:rsid w:val="008A7894"/>
    <w:rsid w:val="008A7EA6"/>
    <w:rsid w:val="008B0598"/>
    <w:rsid w:val="008B08E5"/>
    <w:rsid w:val="008B0B5D"/>
    <w:rsid w:val="008B0C3E"/>
    <w:rsid w:val="008B0C5D"/>
    <w:rsid w:val="008B1503"/>
    <w:rsid w:val="008B211A"/>
    <w:rsid w:val="008B219D"/>
    <w:rsid w:val="008B24FC"/>
    <w:rsid w:val="008B2CDB"/>
    <w:rsid w:val="008B31BE"/>
    <w:rsid w:val="008B388F"/>
    <w:rsid w:val="008B3CBB"/>
    <w:rsid w:val="008B4044"/>
    <w:rsid w:val="008B42FB"/>
    <w:rsid w:val="008B46AA"/>
    <w:rsid w:val="008B49F1"/>
    <w:rsid w:val="008B55B2"/>
    <w:rsid w:val="008B5AE6"/>
    <w:rsid w:val="008B6993"/>
    <w:rsid w:val="008B6DB6"/>
    <w:rsid w:val="008B708F"/>
    <w:rsid w:val="008B717E"/>
    <w:rsid w:val="008B77E7"/>
    <w:rsid w:val="008B7D64"/>
    <w:rsid w:val="008B7E01"/>
    <w:rsid w:val="008C04EB"/>
    <w:rsid w:val="008C0956"/>
    <w:rsid w:val="008C134C"/>
    <w:rsid w:val="008C1456"/>
    <w:rsid w:val="008C2224"/>
    <w:rsid w:val="008C233F"/>
    <w:rsid w:val="008C2772"/>
    <w:rsid w:val="008C2CCC"/>
    <w:rsid w:val="008C32D3"/>
    <w:rsid w:val="008C3465"/>
    <w:rsid w:val="008C3775"/>
    <w:rsid w:val="008C3FBE"/>
    <w:rsid w:val="008C44B7"/>
    <w:rsid w:val="008C4810"/>
    <w:rsid w:val="008C4969"/>
    <w:rsid w:val="008C5665"/>
    <w:rsid w:val="008C56BF"/>
    <w:rsid w:val="008C5BC7"/>
    <w:rsid w:val="008C5F66"/>
    <w:rsid w:val="008C6084"/>
    <w:rsid w:val="008C60DA"/>
    <w:rsid w:val="008C64FC"/>
    <w:rsid w:val="008C6517"/>
    <w:rsid w:val="008C68DC"/>
    <w:rsid w:val="008C6A09"/>
    <w:rsid w:val="008C6BA4"/>
    <w:rsid w:val="008C7B78"/>
    <w:rsid w:val="008C7FCA"/>
    <w:rsid w:val="008D106A"/>
    <w:rsid w:val="008D10AA"/>
    <w:rsid w:val="008D1751"/>
    <w:rsid w:val="008D1ADF"/>
    <w:rsid w:val="008D1C88"/>
    <w:rsid w:val="008D1DC8"/>
    <w:rsid w:val="008D221F"/>
    <w:rsid w:val="008D283B"/>
    <w:rsid w:val="008D2C4C"/>
    <w:rsid w:val="008D3064"/>
    <w:rsid w:val="008D36E2"/>
    <w:rsid w:val="008D3C23"/>
    <w:rsid w:val="008D3C3A"/>
    <w:rsid w:val="008D4002"/>
    <w:rsid w:val="008D4808"/>
    <w:rsid w:val="008D5568"/>
    <w:rsid w:val="008D58E6"/>
    <w:rsid w:val="008D64B9"/>
    <w:rsid w:val="008D6D38"/>
    <w:rsid w:val="008D72ED"/>
    <w:rsid w:val="008D76A0"/>
    <w:rsid w:val="008D7777"/>
    <w:rsid w:val="008D7D63"/>
    <w:rsid w:val="008D7DF8"/>
    <w:rsid w:val="008E01A4"/>
    <w:rsid w:val="008E022D"/>
    <w:rsid w:val="008E03F7"/>
    <w:rsid w:val="008E04DE"/>
    <w:rsid w:val="008E09FA"/>
    <w:rsid w:val="008E0DF7"/>
    <w:rsid w:val="008E129A"/>
    <w:rsid w:val="008E144E"/>
    <w:rsid w:val="008E1455"/>
    <w:rsid w:val="008E146E"/>
    <w:rsid w:val="008E15C5"/>
    <w:rsid w:val="008E165F"/>
    <w:rsid w:val="008E192C"/>
    <w:rsid w:val="008E19F4"/>
    <w:rsid w:val="008E2339"/>
    <w:rsid w:val="008E33E5"/>
    <w:rsid w:val="008E36B1"/>
    <w:rsid w:val="008E419D"/>
    <w:rsid w:val="008E458F"/>
    <w:rsid w:val="008E4D75"/>
    <w:rsid w:val="008E4F0F"/>
    <w:rsid w:val="008E5384"/>
    <w:rsid w:val="008E53BE"/>
    <w:rsid w:val="008E5536"/>
    <w:rsid w:val="008E59A7"/>
    <w:rsid w:val="008E5F94"/>
    <w:rsid w:val="008E68C8"/>
    <w:rsid w:val="008E6BF1"/>
    <w:rsid w:val="008E6EC4"/>
    <w:rsid w:val="008E6F4C"/>
    <w:rsid w:val="008E7B87"/>
    <w:rsid w:val="008E7ED5"/>
    <w:rsid w:val="008E7F4F"/>
    <w:rsid w:val="008F01B7"/>
    <w:rsid w:val="008F037D"/>
    <w:rsid w:val="008F0680"/>
    <w:rsid w:val="008F0979"/>
    <w:rsid w:val="008F0EE1"/>
    <w:rsid w:val="008F2176"/>
    <w:rsid w:val="008F22C0"/>
    <w:rsid w:val="008F2E58"/>
    <w:rsid w:val="008F2F52"/>
    <w:rsid w:val="008F3783"/>
    <w:rsid w:val="008F3D34"/>
    <w:rsid w:val="008F3F63"/>
    <w:rsid w:val="008F3F75"/>
    <w:rsid w:val="008F4050"/>
    <w:rsid w:val="008F4284"/>
    <w:rsid w:val="008F5018"/>
    <w:rsid w:val="008F5166"/>
    <w:rsid w:val="008F5305"/>
    <w:rsid w:val="008F5966"/>
    <w:rsid w:val="008F5DDC"/>
    <w:rsid w:val="008F60FC"/>
    <w:rsid w:val="008F6327"/>
    <w:rsid w:val="008F6388"/>
    <w:rsid w:val="008F63D1"/>
    <w:rsid w:val="008F63E8"/>
    <w:rsid w:val="008F6901"/>
    <w:rsid w:val="008F7446"/>
    <w:rsid w:val="008F753F"/>
    <w:rsid w:val="008F7720"/>
    <w:rsid w:val="008F7E05"/>
    <w:rsid w:val="00900198"/>
    <w:rsid w:val="00900EE8"/>
    <w:rsid w:val="00901064"/>
    <w:rsid w:val="009016F7"/>
    <w:rsid w:val="009017C5"/>
    <w:rsid w:val="009018DC"/>
    <w:rsid w:val="00901F0C"/>
    <w:rsid w:val="009021E4"/>
    <w:rsid w:val="00902407"/>
    <w:rsid w:val="009025DC"/>
    <w:rsid w:val="00902761"/>
    <w:rsid w:val="00902B18"/>
    <w:rsid w:val="00902B23"/>
    <w:rsid w:val="009030CD"/>
    <w:rsid w:val="00903248"/>
    <w:rsid w:val="009033C1"/>
    <w:rsid w:val="0090380D"/>
    <w:rsid w:val="00903B31"/>
    <w:rsid w:val="00903D43"/>
    <w:rsid w:val="00903D52"/>
    <w:rsid w:val="00903DC6"/>
    <w:rsid w:val="0090440F"/>
    <w:rsid w:val="00904EAC"/>
    <w:rsid w:val="009051AB"/>
    <w:rsid w:val="009054EA"/>
    <w:rsid w:val="0090569D"/>
    <w:rsid w:val="009059A9"/>
    <w:rsid w:val="0090620B"/>
    <w:rsid w:val="00906BDD"/>
    <w:rsid w:val="00907090"/>
    <w:rsid w:val="009070B2"/>
    <w:rsid w:val="0090795B"/>
    <w:rsid w:val="009079F9"/>
    <w:rsid w:val="00907E71"/>
    <w:rsid w:val="0091008C"/>
    <w:rsid w:val="00911769"/>
    <w:rsid w:val="00911A3A"/>
    <w:rsid w:val="00911A83"/>
    <w:rsid w:val="00911B6E"/>
    <w:rsid w:val="00911CF1"/>
    <w:rsid w:val="0091203D"/>
    <w:rsid w:val="0091259E"/>
    <w:rsid w:val="009126C1"/>
    <w:rsid w:val="0091270A"/>
    <w:rsid w:val="00912797"/>
    <w:rsid w:val="00912AFB"/>
    <w:rsid w:val="00912F13"/>
    <w:rsid w:val="0091337B"/>
    <w:rsid w:val="00913536"/>
    <w:rsid w:val="00913AB1"/>
    <w:rsid w:val="00913C59"/>
    <w:rsid w:val="0091432B"/>
    <w:rsid w:val="009149E4"/>
    <w:rsid w:val="00914F91"/>
    <w:rsid w:val="0091535E"/>
    <w:rsid w:val="00915DC3"/>
    <w:rsid w:val="00915DCD"/>
    <w:rsid w:val="00916036"/>
    <w:rsid w:val="00917000"/>
    <w:rsid w:val="0091710E"/>
    <w:rsid w:val="00917306"/>
    <w:rsid w:val="00917C9D"/>
    <w:rsid w:val="00917D45"/>
    <w:rsid w:val="00920B15"/>
    <w:rsid w:val="00920BA3"/>
    <w:rsid w:val="00920C89"/>
    <w:rsid w:val="00920D3A"/>
    <w:rsid w:val="0092190C"/>
    <w:rsid w:val="00921C36"/>
    <w:rsid w:val="00921F5B"/>
    <w:rsid w:val="009226A7"/>
    <w:rsid w:val="00922E9E"/>
    <w:rsid w:val="0092322C"/>
    <w:rsid w:val="00923518"/>
    <w:rsid w:val="00923BD3"/>
    <w:rsid w:val="0092457F"/>
    <w:rsid w:val="009245A7"/>
    <w:rsid w:val="00924802"/>
    <w:rsid w:val="00924E93"/>
    <w:rsid w:val="00925680"/>
    <w:rsid w:val="009257E1"/>
    <w:rsid w:val="0092587B"/>
    <w:rsid w:val="00925935"/>
    <w:rsid w:val="00925E6C"/>
    <w:rsid w:val="00926532"/>
    <w:rsid w:val="009265DA"/>
    <w:rsid w:val="009302C0"/>
    <w:rsid w:val="009307BB"/>
    <w:rsid w:val="0093095C"/>
    <w:rsid w:val="009310FF"/>
    <w:rsid w:val="00931E94"/>
    <w:rsid w:val="00932353"/>
    <w:rsid w:val="00932C94"/>
    <w:rsid w:val="00933182"/>
    <w:rsid w:val="0093412D"/>
    <w:rsid w:val="00934133"/>
    <w:rsid w:val="0093462B"/>
    <w:rsid w:val="00935008"/>
    <w:rsid w:val="00935144"/>
    <w:rsid w:val="00935392"/>
    <w:rsid w:val="009353B3"/>
    <w:rsid w:val="00935E2C"/>
    <w:rsid w:val="009362AB"/>
    <w:rsid w:val="00937043"/>
    <w:rsid w:val="0093785E"/>
    <w:rsid w:val="00940A5E"/>
    <w:rsid w:val="00940E86"/>
    <w:rsid w:val="00940F85"/>
    <w:rsid w:val="0094130E"/>
    <w:rsid w:val="00941CF8"/>
    <w:rsid w:val="00942F58"/>
    <w:rsid w:val="00943639"/>
    <w:rsid w:val="00943C89"/>
    <w:rsid w:val="00943FDD"/>
    <w:rsid w:val="009440E8"/>
    <w:rsid w:val="0094440A"/>
    <w:rsid w:val="00944D14"/>
    <w:rsid w:val="00944EA9"/>
    <w:rsid w:val="0094524C"/>
    <w:rsid w:val="009453ED"/>
    <w:rsid w:val="009458F6"/>
    <w:rsid w:val="00946153"/>
    <w:rsid w:val="009462C9"/>
    <w:rsid w:val="009467FB"/>
    <w:rsid w:val="0094682B"/>
    <w:rsid w:val="0094699C"/>
    <w:rsid w:val="00946B2D"/>
    <w:rsid w:val="00946CE8"/>
    <w:rsid w:val="009503E6"/>
    <w:rsid w:val="00950558"/>
    <w:rsid w:val="00950B40"/>
    <w:rsid w:val="00950CDF"/>
    <w:rsid w:val="00951373"/>
    <w:rsid w:val="00951392"/>
    <w:rsid w:val="0095170E"/>
    <w:rsid w:val="00951D10"/>
    <w:rsid w:val="00951D5B"/>
    <w:rsid w:val="00951DB7"/>
    <w:rsid w:val="00952A15"/>
    <w:rsid w:val="009533E9"/>
    <w:rsid w:val="00953442"/>
    <w:rsid w:val="009537F2"/>
    <w:rsid w:val="009539B5"/>
    <w:rsid w:val="00953B35"/>
    <w:rsid w:val="00953B70"/>
    <w:rsid w:val="00954399"/>
    <w:rsid w:val="00954461"/>
    <w:rsid w:val="009545AA"/>
    <w:rsid w:val="00954E74"/>
    <w:rsid w:val="0095547A"/>
    <w:rsid w:val="009559F6"/>
    <w:rsid w:val="00955BD4"/>
    <w:rsid w:val="00955E4A"/>
    <w:rsid w:val="00956DFD"/>
    <w:rsid w:val="00956F1F"/>
    <w:rsid w:val="00957327"/>
    <w:rsid w:val="0095742D"/>
    <w:rsid w:val="00957A83"/>
    <w:rsid w:val="00957DA9"/>
    <w:rsid w:val="00957E39"/>
    <w:rsid w:val="00957FB4"/>
    <w:rsid w:val="0096042C"/>
    <w:rsid w:val="00960796"/>
    <w:rsid w:val="00961968"/>
    <w:rsid w:val="00961CC9"/>
    <w:rsid w:val="00961D92"/>
    <w:rsid w:val="0096207D"/>
    <w:rsid w:val="0096252A"/>
    <w:rsid w:val="00962730"/>
    <w:rsid w:val="0096291C"/>
    <w:rsid w:val="00963BE5"/>
    <w:rsid w:val="00964114"/>
    <w:rsid w:val="00964266"/>
    <w:rsid w:val="00964635"/>
    <w:rsid w:val="00964B51"/>
    <w:rsid w:val="00964E43"/>
    <w:rsid w:val="009659D2"/>
    <w:rsid w:val="00965B5F"/>
    <w:rsid w:val="00966F11"/>
    <w:rsid w:val="00967804"/>
    <w:rsid w:val="00967875"/>
    <w:rsid w:val="009703F3"/>
    <w:rsid w:val="00970835"/>
    <w:rsid w:val="00970DE5"/>
    <w:rsid w:val="00970F66"/>
    <w:rsid w:val="00971893"/>
    <w:rsid w:val="00971B24"/>
    <w:rsid w:val="009720E5"/>
    <w:rsid w:val="0097252D"/>
    <w:rsid w:val="00972596"/>
    <w:rsid w:val="00972BF1"/>
    <w:rsid w:val="00972E8C"/>
    <w:rsid w:val="00972ECA"/>
    <w:rsid w:val="0097339B"/>
    <w:rsid w:val="0097339C"/>
    <w:rsid w:val="0097405C"/>
    <w:rsid w:val="0097467A"/>
    <w:rsid w:val="00975093"/>
    <w:rsid w:val="0097577A"/>
    <w:rsid w:val="00976120"/>
    <w:rsid w:val="0097614F"/>
    <w:rsid w:val="009775E1"/>
    <w:rsid w:val="0097767A"/>
    <w:rsid w:val="009777CE"/>
    <w:rsid w:val="00977B01"/>
    <w:rsid w:val="00980A1A"/>
    <w:rsid w:val="0098185F"/>
    <w:rsid w:val="00981A00"/>
    <w:rsid w:val="00981C8F"/>
    <w:rsid w:val="00982263"/>
    <w:rsid w:val="00982975"/>
    <w:rsid w:val="00982DD4"/>
    <w:rsid w:val="00982E63"/>
    <w:rsid w:val="00983E4B"/>
    <w:rsid w:val="00984A29"/>
    <w:rsid w:val="00984F07"/>
    <w:rsid w:val="00985812"/>
    <w:rsid w:val="009858FD"/>
    <w:rsid w:val="00985FC5"/>
    <w:rsid w:val="00986109"/>
    <w:rsid w:val="00987415"/>
    <w:rsid w:val="009877DF"/>
    <w:rsid w:val="009877ED"/>
    <w:rsid w:val="009877EE"/>
    <w:rsid w:val="009879E5"/>
    <w:rsid w:val="00987BC6"/>
    <w:rsid w:val="00990006"/>
    <w:rsid w:val="009904E1"/>
    <w:rsid w:val="00990FB2"/>
    <w:rsid w:val="009912BD"/>
    <w:rsid w:val="00991479"/>
    <w:rsid w:val="00991884"/>
    <w:rsid w:val="0099194A"/>
    <w:rsid w:val="0099199C"/>
    <w:rsid w:val="00991C27"/>
    <w:rsid w:val="00992766"/>
    <w:rsid w:val="009928ED"/>
    <w:rsid w:val="00992D6D"/>
    <w:rsid w:val="00993134"/>
    <w:rsid w:val="009933C8"/>
    <w:rsid w:val="009936D7"/>
    <w:rsid w:val="00993776"/>
    <w:rsid w:val="00993F2A"/>
    <w:rsid w:val="009947A3"/>
    <w:rsid w:val="00994863"/>
    <w:rsid w:val="00994BD2"/>
    <w:rsid w:val="00994C46"/>
    <w:rsid w:val="00995819"/>
    <w:rsid w:val="0099589D"/>
    <w:rsid w:val="00995BB5"/>
    <w:rsid w:val="00996530"/>
    <w:rsid w:val="00996925"/>
    <w:rsid w:val="009971B7"/>
    <w:rsid w:val="009973BC"/>
    <w:rsid w:val="00997C57"/>
    <w:rsid w:val="009A0726"/>
    <w:rsid w:val="009A08D9"/>
    <w:rsid w:val="009A0A47"/>
    <w:rsid w:val="009A14EC"/>
    <w:rsid w:val="009A1B4C"/>
    <w:rsid w:val="009A2230"/>
    <w:rsid w:val="009A2776"/>
    <w:rsid w:val="009A2E48"/>
    <w:rsid w:val="009A362D"/>
    <w:rsid w:val="009A3750"/>
    <w:rsid w:val="009A4491"/>
    <w:rsid w:val="009A4A48"/>
    <w:rsid w:val="009A4E41"/>
    <w:rsid w:val="009A50FC"/>
    <w:rsid w:val="009A52AB"/>
    <w:rsid w:val="009A597E"/>
    <w:rsid w:val="009A5B9F"/>
    <w:rsid w:val="009A5EE3"/>
    <w:rsid w:val="009A6C1B"/>
    <w:rsid w:val="009A7451"/>
    <w:rsid w:val="009A7EF1"/>
    <w:rsid w:val="009B0625"/>
    <w:rsid w:val="009B0666"/>
    <w:rsid w:val="009B0D16"/>
    <w:rsid w:val="009B1021"/>
    <w:rsid w:val="009B143F"/>
    <w:rsid w:val="009B236F"/>
    <w:rsid w:val="009B24D2"/>
    <w:rsid w:val="009B2B82"/>
    <w:rsid w:val="009B2C99"/>
    <w:rsid w:val="009B307F"/>
    <w:rsid w:val="009B3510"/>
    <w:rsid w:val="009B3E4E"/>
    <w:rsid w:val="009B4058"/>
    <w:rsid w:val="009B4FBD"/>
    <w:rsid w:val="009B6567"/>
    <w:rsid w:val="009B710E"/>
    <w:rsid w:val="009B76A3"/>
    <w:rsid w:val="009B7736"/>
    <w:rsid w:val="009C0400"/>
    <w:rsid w:val="009C04B5"/>
    <w:rsid w:val="009C0FD2"/>
    <w:rsid w:val="009C131D"/>
    <w:rsid w:val="009C158F"/>
    <w:rsid w:val="009C2D78"/>
    <w:rsid w:val="009C2F05"/>
    <w:rsid w:val="009C39EE"/>
    <w:rsid w:val="009C4728"/>
    <w:rsid w:val="009C49EC"/>
    <w:rsid w:val="009C4B17"/>
    <w:rsid w:val="009C4C7A"/>
    <w:rsid w:val="009C5040"/>
    <w:rsid w:val="009C5448"/>
    <w:rsid w:val="009C56BB"/>
    <w:rsid w:val="009C5B48"/>
    <w:rsid w:val="009C5BC6"/>
    <w:rsid w:val="009C5CF4"/>
    <w:rsid w:val="009C6026"/>
    <w:rsid w:val="009C64D3"/>
    <w:rsid w:val="009C6547"/>
    <w:rsid w:val="009C6CDE"/>
    <w:rsid w:val="009C6CF2"/>
    <w:rsid w:val="009C7068"/>
    <w:rsid w:val="009C77F8"/>
    <w:rsid w:val="009C7BF0"/>
    <w:rsid w:val="009C7EDD"/>
    <w:rsid w:val="009D04B6"/>
    <w:rsid w:val="009D0695"/>
    <w:rsid w:val="009D0827"/>
    <w:rsid w:val="009D0BEE"/>
    <w:rsid w:val="009D0C58"/>
    <w:rsid w:val="009D0EFA"/>
    <w:rsid w:val="009D100E"/>
    <w:rsid w:val="009D146F"/>
    <w:rsid w:val="009D148D"/>
    <w:rsid w:val="009D1844"/>
    <w:rsid w:val="009D1921"/>
    <w:rsid w:val="009D1AC5"/>
    <w:rsid w:val="009D20CC"/>
    <w:rsid w:val="009D2493"/>
    <w:rsid w:val="009D260C"/>
    <w:rsid w:val="009D2965"/>
    <w:rsid w:val="009D32EE"/>
    <w:rsid w:val="009D37B7"/>
    <w:rsid w:val="009D3B49"/>
    <w:rsid w:val="009D3C45"/>
    <w:rsid w:val="009D3C79"/>
    <w:rsid w:val="009D3ED0"/>
    <w:rsid w:val="009D3FD5"/>
    <w:rsid w:val="009D435A"/>
    <w:rsid w:val="009D44D4"/>
    <w:rsid w:val="009D4BD1"/>
    <w:rsid w:val="009D54DD"/>
    <w:rsid w:val="009D573E"/>
    <w:rsid w:val="009D579B"/>
    <w:rsid w:val="009D5DE5"/>
    <w:rsid w:val="009D6081"/>
    <w:rsid w:val="009D6207"/>
    <w:rsid w:val="009D6403"/>
    <w:rsid w:val="009D6C53"/>
    <w:rsid w:val="009D7232"/>
    <w:rsid w:val="009D7263"/>
    <w:rsid w:val="009D7268"/>
    <w:rsid w:val="009D75B1"/>
    <w:rsid w:val="009D7B75"/>
    <w:rsid w:val="009E0218"/>
    <w:rsid w:val="009E07C6"/>
    <w:rsid w:val="009E0974"/>
    <w:rsid w:val="009E09B2"/>
    <w:rsid w:val="009E0E7B"/>
    <w:rsid w:val="009E0F5A"/>
    <w:rsid w:val="009E100F"/>
    <w:rsid w:val="009E12BA"/>
    <w:rsid w:val="009E15E6"/>
    <w:rsid w:val="009E18F8"/>
    <w:rsid w:val="009E1D21"/>
    <w:rsid w:val="009E2C03"/>
    <w:rsid w:val="009E2D75"/>
    <w:rsid w:val="009E2F8D"/>
    <w:rsid w:val="009E3181"/>
    <w:rsid w:val="009E4A39"/>
    <w:rsid w:val="009E4EAF"/>
    <w:rsid w:val="009E55B4"/>
    <w:rsid w:val="009E5DBD"/>
    <w:rsid w:val="009E6304"/>
    <w:rsid w:val="009E6520"/>
    <w:rsid w:val="009E6666"/>
    <w:rsid w:val="009E6772"/>
    <w:rsid w:val="009E695E"/>
    <w:rsid w:val="009E69C3"/>
    <w:rsid w:val="009E6F48"/>
    <w:rsid w:val="009E757D"/>
    <w:rsid w:val="009E7873"/>
    <w:rsid w:val="009F0183"/>
    <w:rsid w:val="009F019C"/>
    <w:rsid w:val="009F05DF"/>
    <w:rsid w:val="009F06E9"/>
    <w:rsid w:val="009F078A"/>
    <w:rsid w:val="009F0AD8"/>
    <w:rsid w:val="009F0C3C"/>
    <w:rsid w:val="009F0DFA"/>
    <w:rsid w:val="009F0E53"/>
    <w:rsid w:val="009F0F50"/>
    <w:rsid w:val="009F133A"/>
    <w:rsid w:val="009F15AB"/>
    <w:rsid w:val="009F171D"/>
    <w:rsid w:val="009F18F4"/>
    <w:rsid w:val="009F20AA"/>
    <w:rsid w:val="009F251F"/>
    <w:rsid w:val="009F2A54"/>
    <w:rsid w:val="009F39A2"/>
    <w:rsid w:val="009F4DBC"/>
    <w:rsid w:val="009F517E"/>
    <w:rsid w:val="009F54F7"/>
    <w:rsid w:val="009F555D"/>
    <w:rsid w:val="009F577E"/>
    <w:rsid w:val="009F59B4"/>
    <w:rsid w:val="009F5A49"/>
    <w:rsid w:val="009F5D84"/>
    <w:rsid w:val="009F5FF9"/>
    <w:rsid w:val="009F64B2"/>
    <w:rsid w:val="009F64E9"/>
    <w:rsid w:val="009F6525"/>
    <w:rsid w:val="009F653F"/>
    <w:rsid w:val="009F6A54"/>
    <w:rsid w:val="009F6ED6"/>
    <w:rsid w:val="009F70C9"/>
    <w:rsid w:val="009F7144"/>
    <w:rsid w:val="009F7322"/>
    <w:rsid w:val="009F7607"/>
    <w:rsid w:val="009F7C88"/>
    <w:rsid w:val="009F7CDD"/>
    <w:rsid w:val="009F7D37"/>
    <w:rsid w:val="009F7D47"/>
    <w:rsid w:val="009F7DD6"/>
    <w:rsid w:val="00A0008C"/>
    <w:rsid w:val="00A001BF"/>
    <w:rsid w:val="00A0037F"/>
    <w:rsid w:val="00A006FD"/>
    <w:rsid w:val="00A0137E"/>
    <w:rsid w:val="00A01599"/>
    <w:rsid w:val="00A0161B"/>
    <w:rsid w:val="00A0240E"/>
    <w:rsid w:val="00A02B72"/>
    <w:rsid w:val="00A02D02"/>
    <w:rsid w:val="00A034FC"/>
    <w:rsid w:val="00A035CB"/>
    <w:rsid w:val="00A03807"/>
    <w:rsid w:val="00A03B6C"/>
    <w:rsid w:val="00A047FC"/>
    <w:rsid w:val="00A050A7"/>
    <w:rsid w:val="00A0513E"/>
    <w:rsid w:val="00A053C8"/>
    <w:rsid w:val="00A05F01"/>
    <w:rsid w:val="00A05FAD"/>
    <w:rsid w:val="00A0608C"/>
    <w:rsid w:val="00A065F7"/>
    <w:rsid w:val="00A066E8"/>
    <w:rsid w:val="00A06797"/>
    <w:rsid w:val="00A067AA"/>
    <w:rsid w:val="00A06F5E"/>
    <w:rsid w:val="00A07C4A"/>
    <w:rsid w:val="00A07CCA"/>
    <w:rsid w:val="00A07DE8"/>
    <w:rsid w:val="00A10A2F"/>
    <w:rsid w:val="00A10A4D"/>
    <w:rsid w:val="00A10E94"/>
    <w:rsid w:val="00A110A3"/>
    <w:rsid w:val="00A112D3"/>
    <w:rsid w:val="00A118DB"/>
    <w:rsid w:val="00A11BB6"/>
    <w:rsid w:val="00A1224F"/>
    <w:rsid w:val="00A126AF"/>
    <w:rsid w:val="00A126D3"/>
    <w:rsid w:val="00A12828"/>
    <w:rsid w:val="00A12A5D"/>
    <w:rsid w:val="00A12B4C"/>
    <w:rsid w:val="00A12DDC"/>
    <w:rsid w:val="00A133B8"/>
    <w:rsid w:val="00A1375A"/>
    <w:rsid w:val="00A139C4"/>
    <w:rsid w:val="00A14324"/>
    <w:rsid w:val="00A14592"/>
    <w:rsid w:val="00A148D2"/>
    <w:rsid w:val="00A1495D"/>
    <w:rsid w:val="00A14CA0"/>
    <w:rsid w:val="00A14E98"/>
    <w:rsid w:val="00A1524D"/>
    <w:rsid w:val="00A154EF"/>
    <w:rsid w:val="00A1555F"/>
    <w:rsid w:val="00A15B01"/>
    <w:rsid w:val="00A15B25"/>
    <w:rsid w:val="00A163F4"/>
    <w:rsid w:val="00A1682A"/>
    <w:rsid w:val="00A16F8B"/>
    <w:rsid w:val="00A173C3"/>
    <w:rsid w:val="00A174DD"/>
    <w:rsid w:val="00A177E5"/>
    <w:rsid w:val="00A1780C"/>
    <w:rsid w:val="00A17860"/>
    <w:rsid w:val="00A179DB"/>
    <w:rsid w:val="00A17F25"/>
    <w:rsid w:val="00A20225"/>
    <w:rsid w:val="00A2063E"/>
    <w:rsid w:val="00A2068D"/>
    <w:rsid w:val="00A206DA"/>
    <w:rsid w:val="00A20C85"/>
    <w:rsid w:val="00A20E31"/>
    <w:rsid w:val="00A20E66"/>
    <w:rsid w:val="00A20F9C"/>
    <w:rsid w:val="00A21D5B"/>
    <w:rsid w:val="00A21E08"/>
    <w:rsid w:val="00A21E27"/>
    <w:rsid w:val="00A22AF6"/>
    <w:rsid w:val="00A22B1D"/>
    <w:rsid w:val="00A238B5"/>
    <w:rsid w:val="00A23AA5"/>
    <w:rsid w:val="00A23CEB"/>
    <w:rsid w:val="00A23D77"/>
    <w:rsid w:val="00A248AC"/>
    <w:rsid w:val="00A25935"/>
    <w:rsid w:val="00A2594F"/>
    <w:rsid w:val="00A25A0C"/>
    <w:rsid w:val="00A262EA"/>
    <w:rsid w:val="00A26593"/>
    <w:rsid w:val="00A27060"/>
    <w:rsid w:val="00A273FE"/>
    <w:rsid w:val="00A27808"/>
    <w:rsid w:val="00A278AA"/>
    <w:rsid w:val="00A30221"/>
    <w:rsid w:val="00A303D9"/>
    <w:rsid w:val="00A3093D"/>
    <w:rsid w:val="00A3103A"/>
    <w:rsid w:val="00A313C8"/>
    <w:rsid w:val="00A31A75"/>
    <w:rsid w:val="00A3257A"/>
    <w:rsid w:val="00A32702"/>
    <w:rsid w:val="00A32763"/>
    <w:rsid w:val="00A3280D"/>
    <w:rsid w:val="00A336C5"/>
    <w:rsid w:val="00A33BD3"/>
    <w:rsid w:val="00A33C94"/>
    <w:rsid w:val="00A34017"/>
    <w:rsid w:val="00A3444D"/>
    <w:rsid w:val="00A34520"/>
    <w:rsid w:val="00A347C6"/>
    <w:rsid w:val="00A35308"/>
    <w:rsid w:val="00A353A2"/>
    <w:rsid w:val="00A359A9"/>
    <w:rsid w:val="00A361B5"/>
    <w:rsid w:val="00A3762F"/>
    <w:rsid w:val="00A37CAD"/>
    <w:rsid w:val="00A409B3"/>
    <w:rsid w:val="00A4136F"/>
    <w:rsid w:val="00A41732"/>
    <w:rsid w:val="00A41B4C"/>
    <w:rsid w:val="00A41F0C"/>
    <w:rsid w:val="00A42465"/>
    <w:rsid w:val="00A4255B"/>
    <w:rsid w:val="00A42DCD"/>
    <w:rsid w:val="00A431D5"/>
    <w:rsid w:val="00A43A16"/>
    <w:rsid w:val="00A43DD8"/>
    <w:rsid w:val="00A43F07"/>
    <w:rsid w:val="00A43F67"/>
    <w:rsid w:val="00A44296"/>
    <w:rsid w:val="00A44B0C"/>
    <w:rsid w:val="00A45B4F"/>
    <w:rsid w:val="00A45BEE"/>
    <w:rsid w:val="00A45F3B"/>
    <w:rsid w:val="00A46393"/>
    <w:rsid w:val="00A467CC"/>
    <w:rsid w:val="00A46B79"/>
    <w:rsid w:val="00A46CA1"/>
    <w:rsid w:val="00A475E9"/>
    <w:rsid w:val="00A4760F"/>
    <w:rsid w:val="00A47895"/>
    <w:rsid w:val="00A47A7B"/>
    <w:rsid w:val="00A47E71"/>
    <w:rsid w:val="00A500B8"/>
    <w:rsid w:val="00A50299"/>
    <w:rsid w:val="00A502C0"/>
    <w:rsid w:val="00A505F7"/>
    <w:rsid w:val="00A50C1F"/>
    <w:rsid w:val="00A51AFF"/>
    <w:rsid w:val="00A51C16"/>
    <w:rsid w:val="00A51F86"/>
    <w:rsid w:val="00A524CD"/>
    <w:rsid w:val="00A53038"/>
    <w:rsid w:val="00A530B4"/>
    <w:rsid w:val="00A531E5"/>
    <w:rsid w:val="00A53298"/>
    <w:rsid w:val="00A5331E"/>
    <w:rsid w:val="00A5367A"/>
    <w:rsid w:val="00A53845"/>
    <w:rsid w:val="00A5393E"/>
    <w:rsid w:val="00A53D02"/>
    <w:rsid w:val="00A5426C"/>
    <w:rsid w:val="00A543B3"/>
    <w:rsid w:val="00A54430"/>
    <w:rsid w:val="00A545A6"/>
    <w:rsid w:val="00A54A89"/>
    <w:rsid w:val="00A54E3E"/>
    <w:rsid w:val="00A55701"/>
    <w:rsid w:val="00A55EA6"/>
    <w:rsid w:val="00A56767"/>
    <w:rsid w:val="00A5743F"/>
    <w:rsid w:val="00A57481"/>
    <w:rsid w:val="00A57896"/>
    <w:rsid w:val="00A57C26"/>
    <w:rsid w:val="00A57E9E"/>
    <w:rsid w:val="00A60247"/>
    <w:rsid w:val="00A60A82"/>
    <w:rsid w:val="00A61495"/>
    <w:rsid w:val="00A6185B"/>
    <w:rsid w:val="00A62B40"/>
    <w:rsid w:val="00A63047"/>
    <w:rsid w:val="00A63528"/>
    <w:rsid w:val="00A63D9B"/>
    <w:rsid w:val="00A63F09"/>
    <w:rsid w:val="00A640AB"/>
    <w:rsid w:val="00A642C0"/>
    <w:rsid w:val="00A647FF"/>
    <w:rsid w:val="00A64F30"/>
    <w:rsid w:val="00A6517D"/>
    <w:rsid w:val="00A65913"/>
    <w:rsid w:val="00A65996"/>
    <w:rsid w:val="00A663A9"/>
    <w:rsid w:val="00A66881"/>
    <w:rsid w:val="00A66BE7"/>
    <w:rsid w:val="00A66D7E"/>
    <w:rsid w:val="00A672C0"/>
    <w:rsid w:val="00A67509"/>
    <w:rsid w:val="00A6762C"/>
    <w:rsid w:val="00A6771C"/>
    <w:rsid w:val="00A67B95"/>
    <w:rsid w:val="00A70071"/>
    <w:rsid w:val="00A70204"/>
    <w:rsid w:val="00A70448"/>
    <w:rsid w:val="00A70F99"/>
    <w:rsid w:val="00A71154"/>
    <w:rsid w:val="00A71666"/>
    <w:rsid w:val="00A71A9F"/>
    <w:rsid w:val="00A726D3"/>
    <w:rsid w:val="00A728A4"/>
    <w:rsid w:val="00A732BA"/>
    <w:rsid w:val="00A73356"/>
    <w:rsid w:val="00A73384"/>
    <w:rsid w:val="00A73417"/>
    <w:rsid w:val="00A73EB6"/>
    <w:rsid w:val="00A73F81"/>
    <w:rsid w:val="00A746F4"/>
    <w:rsid w:val="00A74F85"/>
    <w:rsid w:val="00A751BB"/>
    <w:rsid w:val="00A7566F"/>
    <w:rsid w:val="00A758B7"/>
    <w:rsid w:val="00A75A71"/>
    <w:rsid w:val="00A760A9"/>
    <w:rsid w:val="00A7672B"/>
    <w:rsid w:val="00A76B05"/>
    <w:rsid w:val="00A76BD8"/>
    <w:rsid w:val="00A7743D"/>
    <w:rsid w:val="00A779F6"/>
    <w:rsid w:val="00A77BA6"/>
    <w:rsid w:val="00A81047"/>
    <w:rsid w:val="00A8147E"/>
    <w:rsid w:val="00A815BA"/>
    <w:rsid w:val="00A81B28"/>
    <w:rsid w:val="00A81EDB"/>
    <w:rsid w:val="00A82844"/>
    <w:rsid w:val="00A82949"/>
    <w:rsid w:val="00A830AE"/>
    <w:rsid w:val="00A831B7"/>
    <w:rsid w:val="00A84E72"/>
    <w:rsid w:val="00A8520A"/>
    <w:rsid w:val="00A85C99"/>
    <w:rsid w:val="00A85E07"/>
    <w:rsid w:val="00A863C3"/>
    <w:rsid w:val="00A8660A"/>
    <w:rsid w:val="00A87E70"/>
    <w:rsid w:val="00A9020E"/>
    <w:rsid w:val="00A90337"/>
    <w:rsid w:val="00A905BE"/>
    <w:rsid w:val="00A907B7"/>
    <w:rsid w:val="00A90B7D"/>
    <w:rsid w:val="00A91482"/>
    <w:rsid w:val="00A91A5E"/>
    <w:rsid w:val="00A927ED"/>
    <w:rsid w:val="00A93170"/>
    <w:rsid w:val="00A931E4"/>
    <w:rsid w:val="00A933A5"/>
    <w:rsid w:val="00A93805"/>
    <w:rsid w:val="00A93855"/>
    <w:rsid w:val="00A93A04"/>
    <w:rsid w:val="00A93A51"/>
    <w:rsid w:val="00A943EE"/>
    <w:rsid w:val="00A946BB"/>
    <w:rsid w:val="00A94A5F"/>
    <w:rsid w:val="00A95838"/>
    <w:rsid w:val="00A96B0A"/>
    <w:rsid w:val="00A96B3E"/>
    <w:rsid w:val="00A96B50"/>
    <w:rsid w:val="00AA0016"/>
    <w:rsid w:val="00AA04C6"/>
    <w:rsid w:val="00AA0571"/>
    <w:rsid w:val="00AA05B6"/>
    <w:rsid w:val="00AA0643"/>
    <w:rsid w:val="00AA0C19"/>
    <w:rsid w:val="00AA0C8F"/>
    <w:rsid w:val="00AA0D02"/>
    <w:rsid w:val="00AA1602"/>
    <w:rsid w:val="00AA2047"/>
    <w:rsid w:val="00AA2076"/>
    <w:rsid w:val="00AA20C7"/>
    <w:rsid w:val="00AA2123"/>
    <w:rsid w:val="00AA3544"/>
    <w:rsid w:val="00AA3FD5"/>
    <w:rsid w:val="00AA551F"/>
    <w:rsid w:val="00AA5AEA"/>
    <w:rsid w:val="00AA5E11"/>
    <w:rsid w:val="00AA622C"/>
    <w:rsid w:val="00AA6B71"/>
    <w:rsid w:val="00AA6ED8"/>
    <w:rsid w:val="00AA785F"/>
    <w:rsid w:val="00AA7E6D"/>
    <w:rsid w:val="00AA7F40"/>
    <w:rsid w:val="00AB0031"/>
    <w:rsid w:val="00AB0252"/>
    <w:rsid w:val="00AB026D"/>
    <w:rsid w:val="00AB0539"/>
    <w:rsid w:val="00AB05D1"/>
    <w:rsid w:val="00AB0712"/>
    <w:rsid w:val="00AB08F0"/>
    <w:rsid w:val="00AB0C0A"/>
    <w:rsid w:val="00AB0C6E"/>
    <w:rsid w:val="00AB12C7"/>
    <w:rsid w:val="00AB1566"/>
    <w:rsid w:val="00AB273C"/>
    <w:rsid w:val="00AB2E21"/>
    <w:rsid w:val="00AB2F2D"/>
    <w:rsid w:val="00AB300E"/>
    <w:rsid w:val="00AB300F"/>
    <w:rsid w:val="00AB3395"/>
    <w:rsid w:val="00AB360B"/>
    <w:rsid w:val="00AB3CAA"/>
    <w:rsid w:val="00AB4082"/>
    <w:rsid w:val="00AB457B"/>
    <w:rsid w:val="00AB4C85"/>
    <w:rsid w:val="00AB5317"/>
    <w:rsid w:val="00AB53D6"/>
    <w:rsid w:val="00AB58FD"/>
    <w:rsid w:val="00AB5BEA"/>
    <w:rsid w:val="00AB62BD"/>
    <w:rsid w:val="00AB6733"/>
    <w:rsid w:val="00AB67B6"/>
    <w:rsid w:val="00AB6EB0"/>
    <w:rsid w:val="00AB6F99"/>
    <w:rsid w:val="00AB7216"/>
    <w:rsid w:val="00AB78AB"/>
    <w:rsid w:val="00AB7905"/>
    <w:rsid w:val="00AB7E42"/>
    <w:rsid w:val="00AB7EAC"/>
    <w:rsid w:val="00AC0136"/>
    <w:rsid w:val="00AC0257"/>
    <w:rsid w:val="00AC08F4"/>
    <w:rsid w:val="00AC0AA2"/>
    <w:rsid w:val="00AC0FC2"/>
    <w:rsid w:val="00AC17C4"/>
    <w:rsid w:val="00AC1DA4"/>
    <w:rsid w:val="00AC2006"/>
    <w:rsid w:val="00AC22AB"/>
    <w:rsid w:val="00AC258B"/>
    <w:rsid w:val="00AC26B4"/>
    <w:rsid w:val="00AC30B7"/>
    <w:rsid w:val="00AC310E"/>
    <w:rsid w:val="00AC3666"/>
    <w:rsid w:val="00AC48EB"/>
    <w:rsid w:val="00AC4BBF"/>
    <w:rsid w:val="00AC4EAD"/>
    <w:rsid w:val="00AC5317"/>
    <w:rsid w:val="00AC5D12"/>
    <w:rsid w:val="00AC6936"/>
    <w:rsid w:val="00AC6991"/>
    <w:rsid w:val="00AC6DF8"/>
    <w:rsid w:val="00AC70F1"/>
    <w:rsid w:val="00AC7258"/>
    <w:rsid w:val="00AC7636"/>
    <w:rsid w:val="00AC76CE"/>
    <w:rsid w:val="00AC7996"/>
    <w:rsid w:val="00AD03FA"/>
    <w:rsid w:val="00AD0A22"/>
    <w:rsid w:val="00AD0A4D"/>
    <w:rsid w:val="00AD0DA4"/>
    <w:rsid w:val="00AD0F05"/>
    <w:rsid w:val="00AD1944"/>
    <w:rsid w:val="00AD2663"/>
    <w:rsid w:val="00AD2676"/>
    <w:rsid w:val="00AD26D7"/>
    <w:rsid w:val="00AD27C6"/>
    <w:rsid w:val="00AD2B0C"/>
    <w:rsid w:val="00AD2D21"/>
    <w:rsid w:val="00AD316C"/>
    <w:rsid w:val="00AD34F1"/>
    <w:rsid w:val="00AD4121"/>
    <w:rsid w:val="00AD4457"/>
    <w:rsid w:val="00AD4E30"/>
    <w:rsid w:val="00AD4F0D"/>
    <w:rsid w:val="00AD59B1"/>
    <w:rsid w:val="00AD5EA0"/>
    <w:rsid w:val="00AD6E7C"/>
    <w:rsid w:val="00AD6F56"/>
    <w:rsid w:val="00AD720B"/>
    <w:rsid w:val="00AD77C2"/>
    <w:rsid w:val="00AD7986"/>
    <w:rsid w:val="00AD7B1C"/>
    <w:rsid w:val="00AE0522"/>
    <w:rsid w:val="00AE0CF1"/>
    <w:rsid w:val="00AE0EE3"/>
    <w:rsid w:val="00AE1184"/>
    <w:rsid w:val="00AE1667"/>
    <w:rsid w:val="00AE1864"/>
    <w:rsid w:val="00AE1B29"/>
    <w:rsid w:val="00AE1B81"/>
    <w:rsid w:val="00AE1F0F"/>
    <w:rsid w:val="00AE2380"/>
    <w:rsid w:val="00AE25F2"/>
    <w:rsid w:val="00AE2727"/>
    <w:rsid w:val="00AE2C14"/>
    <w:rsid w:val="00AE34DC"/>
    <w:rsid w:val="00AE35BA"/>
    <w:rsid w:val="00AE3A67"/>
    <w:rsid w:val="00AE478D"/>
    <w:rsid w:val="00AE47A0"/>
    <w:rsid w:val="00AE47D3"/>
    <w:rsid w:val="00AE4E8D"/>
    <w:rsid w:val="00AE4FA3"/>
    <w:rsid w:val="00AE66B8"/>
    <w:rsid w:val="00AE6DEC"/>
    <w:rsid w:val="00AE7BE7"/>
    <w:rsid w:val="00AE7ED1"/>
    <w:rsid w:val="00AF0630"/>
    <w:rsid w:val="00AF0AAD"/>
    <w:rsid w:val="00AF10B1"/>
    <w:rsid w:val="00AF1330"/>
    <w:rsid w:val="00AF13FC"/>
    <w:rsid w:val="00AF19FF"/>
    <w:rsid w:val="00AF1B31"/>
    <w:rsid w:val="00AF1CB7"/>
    <w:rsid w:val="00AF1CE6"/>
    <w:rsid w:val="00AF2250"/>
    <w:rsid w:val="00AF25FF"/>
    <w:rsid w:val="00AF272E"/>
    <w:rsid w:val="00AF27EB"/>
    <w:rsid w:val="00AF28A4"/>
    <w:rsid w:val="00AF29DF"/>
    <w:rsid w:val="00AF3464"/>
    <w:rsid w:val="00AF4169"/>
    <w:rsid w:val="00AF508A"/>
    <w:rsid w:val="00AF646B"/>
    <w:rsid w:val="00AF651D"/>
    <w:rsid w:val="00AF70E3"/>
    <w:rsid w:val="00AF7742"/>
    <w:rsid w:val="00AF7C7D"/>
    <w:rsid w:val="00AF7FF1"/>
    <w:rsid w:val="00B001A2"/>
    <w:rsid w:val="00B005B9"/>
    <w:rsid w:val="00B00883"/>
    <w:rsid w:val="00B012E3"/>
    <w:rsid w:val="00B01541"/>
    <w:rsid w:val="00B015D3"/>
    <w:rsid w:val="00B01689"/>
    <w:rsid w:val="00B01965"/>
    <w:rsid w:val="00B01A52"/>
    <w:rsid w:val="00B01E62"/>
    <w:rsid w:val="00B0219F"/>
    <w:rsid w:val="00B02A7A"/>
    <w:rsid w:val="00B02CC6"/>
    <w:rsid w:val="00B02E35"/>
    <w:rsid w:val="00B02E4B"/>
    <w:rsid w:val="00B0371D"/>
    <w:rsid w:val="00B03BB9"/>
    <w:rsid w:val="00B04609"/>
    <w:rsid w:val="00B04E7B"/>
    <w:rsid w:val="00B05238"/>
    <w:rsid w:val="00B05523"/>
    <w:rsid w:val="00B05910"/>
    <w:rsid w:val="00B05B36"/>
    <w:rsid w:val="00B05E64"/>
    <w:rsid w:val="00B060B9"/>
    <w:rsid w:val="00B06252"/>
    <w:rsid w:val="00B0641C"/>
    <w:rsid w:val="00B06705"/>
    <w:rsid w:val="00B06FBF"/>
    <w:rsid w:val="00B07B40"/>
    <w:rsid w:val="00B07B65"/>
    <w:rsid w:val="00B101E5"/>
    <w:rsid w:val="00B1069A"/>
    <w:rsid w:val="00B10BEB"/>
    <w:rsid w:val="00B11182"/>
    <w:rsid w:val="00B111D3"/>
    <w:rsid w:val="00B112B2"/>
    <w:rsid w:val="00B11813"/>
    <w:rsid w:val="00B119EB"/>
    <w:rsid w:val="00B12832"/>
    <w:rsid w:val="00B1293B"/>
    <w:rsid w:val="00B12F29"/>
    <w:rsid w:val="00B134A6"/>
    <w:rsid w:val="00B137CF"/>
    <w:rsid w:val="00B13816"/>
    <w:rsid w:val="00B13A16"/>
    <w:rsid w:val="00B13F12"/>
    <w:rsid w:val="00B14515"/>
    <w:rsid w:val="00B147CE"/>
    <w:rsid w:val="00B14FAC"/>
    <w:rsid w:val="00B150BA"/>
    <w:rsid w:val="00B153DA"/>
    <w:rsid w:val="00B1561E"/>
    <w:rsid w:val="00B15794"/>
    <w:rsid w:val="00B15F9B"/>
    <w:rsid w:val="00B16391"/>
    <w:rsid w:val="00B16BE6"/>
    <w:rsid w:val="00B16C13"/>
    <w:rsid w:val="00B16D9B"/>
    <w:rsid w:val="00B201C5"/>
    <w:rsid w:val="00B203AC"/>
    <w:rsid w:val="00B21013"/>
    <w:rsid w:val="00B21E8E"/>
    <w:rsid w:val="00B227C0"/>
    <w:rsid w:val="00B229D1"/>
    <w:rsid w:val="00B230E3"/>
    <w:rsid w:val="00B23E5F"/>
    <w:rsid w:val="00B23EA2"/>
    <w:rsid w:val="00B249B8"/>
    <w:rsid w:val="00B24DA1"/>
    <w:rsid w:val="00B2588B"/>
    <w:rsid w:val="00B259D2"/>
    <w:rsid w:val="00B265DC"/>
    <w:rsid w:val="00B26966"/>
    <w:rsid w:val="00B26B24"/>
    <w:rsid w:val="00B27029"/>
    <w:rsid w:val="00B273B7"/>
    <w:rsid w:val="00B27B2C"/>
    <w:rsid w:val="00B27BBB"/>
    <w:rsid w:val="00B27FF7"/>
    <w:rsid w:val="00B30009"/>
    <w:rsid w:val="00B3065E"/>
    <w:rsid w:val="00B30947"/>
    <w:rsid w:val="00B30B18"/>
    <w:rsid w:val="00B30C69"/>
    <w:rsid w:val="00B317C5"/>
    <w:rsid w:val="00B31E5C"/>
    <w:rsid w:val="00B327B5"/>
    <w:rsid w:val="00B32FF7"/>
    <w:rsid w:val="00B342B1"/>
    <w:rsid w:val="00B34318"/>
    <w:rsid w:val="00B3443E"/>
    <w:rsid w:val="00B34655"/>
    <w:rsid w:val="00B34A8D"/>
    <w:rsid w:val="00B34AC8"/>
    <w:rsid w:val="00B34F2E"/>
    <w:rsid w:val="00B3529D"/>
    <w:rsid w:val="00B355CA"/>
    <w:rsid w:val="00B35E41"/>
    <w:rsid w:val="00B3638A"/>
    <w:rsid w:val="00B364A7"/>
    <w:rsid w:val="00B365F9"/>
    <w:rsid w:val="00B377B0"/>
    <w:rsid w:val="00B37C56"/>
    <w:rsid w:val="00B40048"/>
    <w:rsid w:val="00B40729"/>
    <w:rsid w:val="00B40820"/>
    <w:rsid w:val="00B40835"/>
    <w:rsid w:val="00B40B9F"/>
    <w:rsid w:val="00B41353"/>
    <w:rsid w:val="00B417CF"/>
    <w:rsid w:val="00B41866"/>
    <w:rsid w:val="00B42140"/>
    <w:rsid w:val="00B42226"/>
    <w:rsid w:val="00B42A59"/>
    <w:rsid w:val="00B432D8"/>
    <w:rsid w:val="00B43B2A"/>
    <w:rsid w:val="00B43C45"/>
    <w:rsid w:val="00B440CE"/>
    <w:rsid w:val="00B44365"/>
    <w:rsid w:val="00B44624"/>
    <w:rsid w:val="00B44879"/>
    <w:rsid w:val="00B4491A"/>
    <w:rsid w:val="00B44BCE"/>
    <w:rsid w:val="00B45207"/>
    <w:rsid w:val="00B46071"/>
    <w:rsid w:val="00B46CFD"/>
    <w:rsid w:val="00B46D77"/>
    <w:rsid w:val="00B4754D"/>
    <w:rsid w:val="00B47984"/>
    <w:rsid w:val="00B47BC9"/>
    <w:rsid w:val="00B5003C"/>
    <w:rsid w:val="00B50F8E"/>
    <w:rsid w:val="00B51081"/>
    <w:rsid w:val="00B516E9"/>
    <w:rsid w:val="00B5193E"/>
    <w:rsid w:val="00B51D33"/>
    <w:rsid w:val="00B5224F"/>
    <w:rsid w:val="00B52291"/>
    <w:rsid w:val="00B52660"/>
    <w:rsid w:val="00B5269A"/>
    <w:rsid w:val="00B5271E"/>
    <w:rsid w:val="00B528E3"/>
    <w:rsid w:val="00B52A7D"/>
    <w:rsid w:val="00B52BAE"/>
    <w:rsid w:val="00B53089"/>
    <w:rsid w:val="00B5308F"/>
    <w:rsid w:val="00B53107"/>
    <w:rsid w:val="00B53731"/>
    <w:rsid w:val="00B53E6B"/>
    <w:rsid w:val="00B545EB"/>
    <w:rsid w:val="00B54A9E"/>
    <w:rsid w:val="00B54B20"/>
    <w:rsid w:val="00B54DF3"/>
    <w:rsid w:val="00B55039"/>
    <w:rsid w:val="00B552C9"/>
    <w:rsid w:val="00B55D18"/>
    <w:rsid w:val="00B5629E"/>
    <w:rsid w:val="00B56441"/>
    <w:rsid w:val="00B56516"/>
    <w:rsid w:val="00B566A6"/>
    <w:rsid w:val="00B56C91"/>
    <w:rsid w:val="00B57154"/>
    <w:rsid w:val="00B5746D"/>
    <w:rsid w:val="00B574DF"/>
    <w:rsid w:val="00B57530"/>
    <w:rsid w:val="00B57E44"/>
    <w:rsid w:val="00B60393"/>
    <w:rsid w:val="00B6083D"/>
    <w:rsid w:val="00B6087F"/>
    <w:rsid w:val="00B608BA"/>
    <w:rsid w:val="00B609C3"/>
    <w:rsid w:val="00B616FE"/>
    <w:rsid w:val="00B621BC"/>
    <w:rsid w:val="00B62AB8"/>
    <w:rsid w:val="00B62DEE"/>
    <w:rsid w:val="00B62ED8"/>
    <w:rsid w:val="00B630FD"/>
    <w:rsid w:val="00B63998"/>
    <w:rsid w:val="00B63A0E"/>
    <w:rsid w:val="00B64209"/>
    <w:rsid w:val="00B64A50"/>
    <w:rsid w:val="00B64C3C"/>
    <w:rsid w:val="00B64E37"/>
    <w:rsid w:val="00B64F19"/>
    <w:rsid w:val="00B65308"/>
    <w:rsid w:val="00B656EE"/>
    <w:rsid w:val="00B65A22"/>
    <w:rsid w:val="00B65D84"/>
    <w:rsid w:val="00B6633D"/>
    <w:rsid w:val="00B66435"/>
    <w:rsid w:val="00B66619"/>
    <w:rsid w:val="00B66F04"/>
    <w:rsid w:val="00B66FB2"/>
    <w:rsid w:val="00B6705C"/>
    <w:rsid w:val="00B670FC"/>
    <w:rsid w:val="00B67348"/>
    <w:rsid w:val="00B677BF"/>
    <w:rsid w:val="00B67865"/>
    <w:rsid w:val="00B67CAB"/>
    <w:rsid w:val="00B71C8C"/>
    <w:rsid w:val="00B71D94"/>
    <w:rsid w:val="00B71FA4"/>
    <w:rsid w:val="00B72B42"/>
    <w:rsid w:val="00B72FBC"/>
    <w:rsid w:val="00B73B0E"/>
    <w:rsid w:val="00B73F95"/>
    <w:rsid w:val="00B740B5"/>
    <w:rsid w:val="00B74100"/>
    <w:rsid w:val="00B74868"/>
    <w:rsid w:val="00B74B88"/>
    <w:rsid w:val="00B74EDA"/>
    <w:rsid w:val="00B75B3E"/>
    <w:rsid w:val="00B75BC9"/>
    <w:rsid w:val="00B75F9D"/>
    <w:rsid w:val="00B76D1F"/>
    <w:rsid w:val="00B76E5E"/>
    <w:rsid w:val="00B7715C"/>
    <w:rsid w:val="00B7716E"/>
    <w:rsid w:val="00B77269"/>
    <w:rsid w:val="00B77808"/>
    <w:rsid w:val="00B80061"/>
    <w:rsid w:val="00B80653"/>
    <w:rsid w:val="00B81149"/>
    <w:rsid w:val="00B8171B"/>
    <w:rsid w:val="00B81EDB"/>
    <w:rsid w:val="00B82A14"/>
    <w:rsid w:val="00B82A8A"/>
    <w:rsid w:val="00B82ADE"/>
    <w:rsid w:val="00B82D30"/>
    <w:rsid w:val="00B82E29"/>
    <w:rsid w:val="00B830E4"/>
    <w:rsid w:val="00B833D6"/>
    <w:rsid w:val="00B833FA"/>
    <w:rsid w:val="00B838C6"/>
    <w:rsid w:val="00B83AA8"/>
    <w:rsid w:val="00B843AE"/>
    <w:rsid w:val="00B8444F"/>
    <w:rsid w:val="00B845EF"/>
    <w:rsid w:val="00B8460E"/>
    <w:rsid w:val="00B84650"/>
    <w:rsid w:val="00B84901"/>
    <w:rsid w:val="00B84E9F"/>
    <w:rsid w:val="00B855B9"/>
    <w:rsid w:val="00B85B06"/>
    <w:rsid w:val="00B86D50"/>
    <w:rsid w:val="00B87090"/>
    <w:rsid w:val="00B873A7"/>
    <w:rsid w:val="00B90328"/>
    <w:rsid w:val="00B90432"/>
    <w:rsid w:val="00B90814"/>
    <w:rsid w:val="00B90D17"/>
    <w:rsid w:val="00B90E0B"/>
    <w:rsid w:val="00B922B7"/>
    <w:rsid w:val="00B924AC"/>
    <w:rsid w:val="00B92C66"/>
    <w:rsid w:val="00B92EE0"/>
    <w:rsid w:val="00B9358E"/>
    <w:rsid w:val="00B93612"/>
    <w:rsid w:val="00B93D44"/>
    <w:rsid w:val="00B94116"/>
    <w:rsid w:val="00B94234"/>
    <w:rsid w:val="00B9453F"/>
    <w:rsid w:val="00B947F1"/>
    <w:rsid w:val="00B94934"/>
    <w:rsid w:val="00B94CA0"/>
    <w:rsid w:val="00B9572B"/>
    <w:rsid w:val="00B957D1"/>
    <w:rsid w:val="00B95EB7"/>
    <w:rsid w:val="00B95F42"/>
    <w:rsid w:val="00B96025"/>
    <w:rsid w:val="00B961D1"/>
    <w:rsid w:val="00B96781"/>
    <w:rsid w:val="00B969EC"/>
    <w:rsid w:val="00B96CC4"/>
    <w:rsid w:val="00B96E76"/>
    <w:rsid w:val="00B979ED"/>
    <w:rsid w:val="00B97F39"/>
    <w:rsid w:val="00B97F3C"/>
    <w:rsid w:val="00BA05EB"/>
    <w:rsid w:val="00BA12A9"/>
    <w:rsid w:val="00BA1AEB"/>
    <w:rsid w:val="00BA1DDC"/>
    <w:rsid w:val="00BA1E23"/>
    <w:rsid w:val="00BA218D"/>
    <w:rsid w:val="00BA2444"/>
    <w:rsid w:val="00BA252C"/>
    <w:rsid w:val="00BA271A"/>
    <w:rsid w:val="00BA2A1C"/>
    <w:rsid w:val="00BA360C"/>
    <w:rsid w:val="00BA3881"/>
    <w:rsid w:val="00BA393C"/>
    <w:rsid w:val="00BA3AEF"/>
    <w:rsid w:val="00BA3EF4"/>
    <w:rsid w:val="00BA4018"/>
    <w:rsid w:val="00BA41D5"/>
    <w:rsid w:val="00BA4A59"/>
    <w:rsid w:val="00BA4E68"/>
    <w:rsid w:val="00BA4FD4"/>
    <w:rsid w:val="00BA5147"/>
    <w:rsid w:val="00BA5611"/>
    <w:rsid w:val="00BA5E42"/>
    <w:rsid w:val="00BA6140"/>
    <w:rsid w:val="00BA62D4"/>
    <w:rsid w:val="00BA6AE6"/>
    <w:rsid w:val="00BA7287"/>
    <w:rsid w:val="00BB007B"/>
    <w:rsid w:val="00BB049C"/>
    <w:rsid w:val="00BB04DC"/>
    <w:rsid w:val="00BB0598"/>
    <w:rsid w:val="00BB0907"/>
    <w:rsid w:val="00BB1674"/>
    <w:rsid w:val="00BB190A"/>
    <w:rsid w:val="00BB1F0C"/>
    <w:rsid w:val="00BB1F22"/>
    <w:rsid w:val="00BB1FD7"/>
    <w:rsid w:val="00BB246E"/>
    <w:rsid w:val="00BB282D"/>
    <w:rsid w:val="00BB2D9D"/>
    <w:rsid w:val="00BB3A44"/>
    <w:rsid w:val="00BB458B"/>
    <w:rsid w:val="00BB4ACF"/>
    <w:rsid w:val="00BB4BE9"/>
    <w:rsid w:val="00BB4E1F"/>
    <w:rsid w:val="00BB5B04"/>
    <w:rsid w:val="00BB5B79"/>
    <w:rsid w:val="00BB5C6D"/>
    <w:rsid w:val="00BB600B"/>
    <w:rsid w:val="00BB62F9"/>
    <w:rsid w:val="00BB63EE"/>
    <w:rsid w:val="00BB656E"/>
    <w:rsid w:val="00BB66B2"/>
    <w:rsid w:val="00BB67CC"/>
    <w:rsid w:val="00BB6ABE"/>
    <w:rsid w:val="00BB7341"/>
    <w:rsid w:val="00BB7610"/>
    <w:rsid w:val="00BB7632"/>
    <w:rsid w:val="00BB76CD"/>
    <w:rsid w:val="00BB777A"/>
    <w:rsid w:val="00BB7A52"/>
    <w:rsid w:val="00BC0582"/>
    <w:rsid w:val="00BC0BEE"/>
    <w:rsid w:val="00BC1064"/>
    <w:rsid w:val="00BC177D"/>
    <w:rsid w:val="00BC1894"/>
    <w:rsid w:val="00BC1B81"/>
    <w:rsid w:val="00BC202C"/>
    <w:rsid w:val="00BC23B4"/>
    <w:rsid w:val="00BC2A64"/>
    <w:rsid w:val="00BC2D34"/>
    <w:rsid w:val="00BC3301"/>
    <w:rsid w:val="00BC3985"/>
    <w:rsid w:val="00BC43EA"/>
    <w:rsid w:val="00BC44B0"/>
    <w:rsid w:val="00BC463F"/>
    <w:rsid w:val="00BC4C9A"/>
    <w:rsid w:val="00BC52F3"/>
    <w:rsid w:val="00BC5366"/>
    <w:rsid w:val="00BC5C93"/>
    <w:rsid w:val="00BC5D2B"/>
    <w:rsid w:val="00BC63BB"/>
    <w:rsid w:val="00BC6F2F"/>
    <w:rsid w:val="00BC7269"/>
    <w:rsid w:val="00BC77FC"/>
    <w:rsid w:val="00BC7B94"/>
    <w:rsid w:val="00BC7BD6"/>
    <w:rsid w:val="00BD0581"/>
    <w:rsid w:val="00BD0D61"/>
    <w:rsid w:val="00BD1415"/>
    <w:rsid w:val="00BD14D4"/>
    <w:rsid w:val="00BD1B7D"/>
    <w:rsid w:val="00BD3352"/>
    <w:rsid w:val="00BD3370"/>
    <w:rsid w:val="00BD354C"/>
    <w:rsid w:val="00BD4B16"/>
    <w:rsid w:val="00BD52E3"/>
    <w:rsid w:val="00BD5304"/>
    <w:rsid w:val="00BD59E9"/>
    <w:rsid w:val="00BD5AE6"/>
    <w:rsid w:val="00BD5D36"/>
    <w:rsid w:val="00BD6394"/>
    <w:rsid w:val="00BD67DC"/>
    <w:rsid w:val="00BD685A"/>
    <w:rsid w:val="00BD6A88"/>
    <w:rsid w:val="00BD72B5"/>
    <w:rsid w:val="00BD768F"/>
    <w:rsid w:val="00BE0354"/>
    <w:rsid w:val="00BE0722"/>
    <w:rsid w:val="00BE0D5B"/>
    <w:rsid w:val="00BE0D92"/>
    <w:rsid w:val="00BE1966"/>
    <w:rsid w:val="00BE1ABF"/>
    <w:rsid w:val="00BE2456"/>
    <w:rsid w:val="00BE25A7"/>
    <w:rsid w:val="00BE25F4"/>
    <w:rsid w:val="00BE2AE2"/>
    <w:rsid w:val="00BE2C39"/>
    <w:rsid w:val="00BE2C64"/>
    <w:rsid w:val="00BE2D91"/>
    <w:rsid w:val="00BE310C"/>
    <w:rsid w:val="00BE3334"/>
    <w:rsid w:val="00BE3C51"/>
    <w:rsid w:val="00BE4CDB"/>
    <w:rsid w:val="00BE4D2C"/>
    <w:rsid w:val="00BE4D68"/>
    <w:rsid w:val="00BE4EFC"/>
    <w:rsid w:val="00BE4FF1"/>
    <w:rsid w:val="00BE5112"/>
    <w:rsid w:val="00BE519B"/>
    <w:rsid w:val="00BE54B8"/>
    <w:rsid w:val="00BE59AA"/>
    <w:rsid w:val="00BE59B6"/>
    <w:rsid w:val="00BE5AE3"/>
    <w:rsid w:val="00BE5B91"/>
    <w:rsid w:val="00BE5F27"/>
    <w:rsid w:val="00BE6177"/>
    <w:rsid w:val="00BE69BD"/>
    <w:rsid w:val="00BE7394"/>
    <w:rsid w:val="00BE73E7"/>
    <w:rsid w:val="00BE7A5A"/>
    <w:rsid w:val="00BE7BA3"/>
    <w:rsid w:val="00BF0545"/>
    <w:rsid w:val="00BF07AD"/>
    <w:rsid w:val="00BF0CA9"/>
    <w:rsid w:val="00BF1342"/>
    <w:rsid w:val="00BF1394"/>
    <w:rsid w:val="00BF191B"/>
    <w:rsid w:val="00BF1A2F"/>
    <w:rsid w:val="00BF1DE1"/>
    <w:rsid w:val="00BF2060"/>
    <w:rsid w:val="00BF20D1"/>
    <w:rsid w:val="00BF2604"/>
    <w:rsid w:val="00BF293B"/>
    <w:rsid w:val="00BF2F21"/>
    <w:rsid w:val="00BF3002"/>
    <w:rsid w:val="00BF36FC"/>
    <w:rsid w:val="00BF4008"/>
    <w:rsid w:val="00BF43C9"/>
    <w:rsid w:val="00BF43D1"/>
    <w:rsid w:val="00BF461F"/>
    <w:rsid w:val="00BF462C"/>
    <w:rsid w:val="00BF4A44"/>
    <w:rsid w:val="00BF4FA9"/>
    <w:rsid w:val="00BF501D"/>
    <w:rsid w:val="00BF53D0"/>
    <w:rsid w:val="00BF5533"/>
    <w:rsid w:val="00BF5830"/>
    <w:rsid w:val="00BF5B95"/>
    <w:rsid w:val="00BF6414"/>
    <w:rsid w:val="00BF6F98"/>
    <w:rsid w:val="00BF7500"/>
    <w:rsid w:val="00BF7C4E"/>
    <w:rsid w:val="00BF7EE6"/>
    <w:rsid w:val="00C00302"/>
    <w:rsid w:val="00C004C8"/>
    <w:rsid w:val="00C00514"/>
    <w:rsid w:val="00C00A62"/>
    <w:rsid w:val="00C00C51"/>
    <w:rsid w:val="00C00F81"/>
    <w:rsid w:val="00C01BEA"/>
    <w:rsid w:val="00C01E92"/>
    <w:rsid w:val="00C02669"/>
    <w:rsid w:val="00C02A8D"/>
    <w:rsid w:val="00C02C05"/>
    <w:rsid w:val="00C03968"/>
    <w:rsid w:val="00C03B5B"/>
    <w:rsid w:val="00C042CF"/>
    <w:rsid w:val="00C044BA"/>
    <w:rsid w:val="00C04507"/>
    <w:rsid w:val="00C045F6"/>
    <w:rsid w:val="00C054AD"/>
    <w:rsid w:val="00C058CE"/>
    <w:rsid w:val="00C05CDE"/>
    <w:rsid w:val="00C066ED"/>
    <w:rsid w:val="00C06B82"/>
    <w:rsid w:val="00C06DD1"/>
    <w:rsid w:val="00C06E34"/>
    <w:rsid w:val="00C0768F"/>
    <w:rsid w:val="00C07AF2"/>
    <w:rsid w:val="00C07FD5"/>
    <w:rsid w:val="00C106C3"/>
    <w:rsid w:val="00C108AE"/>
    <w:rsid w:val="00C117F0"/>
    <w:rsid w:val="00C11894"/>
    <w:rsid w:val="00C1194F"/>
    <w:rsid w:val="00C11B1C"/>
    <w:rsid w:val="00C11E63"/>
    <w:rsid w:val="00C11EBF"/>
    <w:rsid w:val="00C12B2F"/>
    <w:rsid w:val="00C12EAC"/>
    <w:rsid w:val="00C1322A"/>
    <w:rsid w:val="00C13A7E"/>
    <w:rsid w:val="00C13BE6"/>
    <w:rsid w:val="00C147E9"/>
    <w:rsid w:val="00C148AD"/>
    <w:rsid w:val="00C1535B"/>
    <w:rsid w:val="00C157C5"/>
    <w:rsid w:val="00C158A9"/>
    <w:rsid w:val="00C16197"/>
    <w:rsid w:val="00C170D3"/>
    <w:rsid w:val="00C17706"/>
    <w:rsid w:val="00C206CD"/>
    <w:rsid w:val="00C21A76"/>
    <w:rsid w:val="00C21ACD"/>
    <w:rsid w:val="00C21B85"/>
    <w:rsid w:val="00C21DE8"/>
    <w:rsid w:val="00C232E9"/>
    <w:rsid w:val="00C24C90"/>
    <w:rsid w:val="00C25390"/>
    <w:rsid w:val="00C25CD0"/>
    <w:rsid w:val="00C25F24"/>
    <w:rsid w:val="00C26196"/>
    <w:rsid w:val="00C2626B"/>
    <w:rsid w:val="00C26499"/>
    <w:rsid w:val="00C267EF"/>
    <w:rsid w:val="00C26831"/>
    <w:rsid w:val="00C26935"/>
    <w:rsid w:val="00C26B72"/>
    <w:rsid w:val="00C272BC"/>
    <w:rsid w:val="00C278AE"/>
    <w:rsid w:val="00C27CB0"/>
    <w:rsid w:val="00C27ED1"/>
    <w:rsid w:val="00C27F89"/>
    <w:rsid w:val="00C27F9A"/>
    <w:rsid w:val="00C305D4"/>
    <w:rsid w:val="00C30AB2"/>
    <w:rsid w:val="00C30E03"/>
    <w:rsid w:val="00C30E61"/>
    <w:rsid w:val="00C30EA0"/>
    <w:rsid w:val="00C318DB"/>
    <w:rsid w:val="00C318DE"/>
    <w:rsid w:val="00C318E8"/>
    <w:rsid w:val="00C319A2"/>
    <w:rsid w:val="00C319D9"/>
    <w:rsid w:val="00C31F76"/>
    <w:rsid w:val="00C32551"/>
    <w:rsid w:val="00C32959"/>
    <w:rsid w:val="00C32D15"/>
    <w:rsid w:val="00C33A79"/>
    <w:rsid w:val="00C33CD3"/>
    <w:rsid w:val="00C33EBD"/>
    <w:rsid w:val="00C34070"/>
    <w:rsid w:val="00C346AC"/>
    <w:rsid w:val="00C3495D"/>
    <w:rsid w:val="00C34B53"/>
    <w:rsid w:val="00C34FED"/>
    <w:rsid w:val="00C358D3"/>
    <w:rsid w:val="00C3590C"/>
    <w:rsid w:val="00C3596C"/>
    <w:rsid w:val="00C35B53"/>
    <w:rsid w:val="00C3668A"/>
    <w:rsid w:val="00C366CF"/>
    <w:rsid w:val="00C36B1E"/>
    <w:rsid w:val="00C36CAE"/>
    <w:rsid w:val="00C36D7C"/>
    <w:rsid w:val="00C37894"/>
    <w:rsid w:val="00C37C0C"/>
    <w:rsid w:val="00C37DA8"/>
    <w:rsid w:val="00C37FF4"/>
    <w:rsid w:val="00C406C9"/>
    <w:rsid w:val="00C40841"/>
    <w:rsid w:val="00C408D6"/>
    <w:rsid w:val="00C41292"/>
    <w:rsid w:val="00C41357"/>
    <w:rsid w:val="00C41602"/>
    <w:rsid w:val="00C41E91"/>
    <w:rsid w:val="00C41EB4"/>
    <w:rsid w:val="00C427C3"/>
    <w:rsid w:val="00C43919"/>
    <w:rsid w:val="00C43A91"/>
    <w:rsid w:val="00C43C80"/>
    <w:rsid w:val="00C43F13"/>
    <w:rsid w:val="00C446AD"/>
    <w:rsid w:val="00C44DA3"/>
    <w:rsid w:val="00C44DE0"/>
    <w:rsid w:val="00C4529F"/>
    <w:rsid w:val="00C457DB"/>
    <w:rsid w:val="00C45C6A"/>
    <w:rsid w:val="00C45D51"/>
    <w:rsid w:val="00C46011"/>
    <w:rsid w:val="00C4603D"/>
    <w:rsid w:val="00C463AC"/>
    <w:rsid w:val="00C463E0"/>
    <w:rsid w:val="00C46D87"/>
    <w:rsid w:val="00C4747B"/>
    <w:rsid w:val="00C4762A"/>
    <w:rsid w:val="00C47773"/>
    <w:rsid w:val="00C47A80"/>
    <w:rsid w:val="00C500BC"/>
    <w:rsid w:val="00C50862"/>
    <w:rsid w:val="00C50E0A"/>
    <w:rsid w:val="00C51184"/>
    <w:rsid w:val="00C515E3"/>
    <w:rsid w:val="00C51A2D"/>
    <w:rsid w:val="00C51E4A"/>
    <w:rsid w:val="00C52017"/>
    <w:rsid w:val="00C522A5"/>
    <w:rsid w:val="00C52573"/>
    <w:rsid w:val="00C525A6"/>
    <w:rsid w:val="00C5319C"/>
    <w:rsid w:val="00C532A1"/>
    <w:rsid w:val="00C53781"/>
    <w:rsid w:val="00C53B27"/>
    <w:rsid w:val="00C53FF8"/>
    <w:rsid w:val="00C5424B"/>
    <w:rsid w:val="00C54824"/>
    <w:rsid w:val="00C5494E"/>
    <w:rsid w:val="00C552DD"/>
    <w:rsid w:val="00C55BD9"/>
    <w:rsid w:val="00C55C96"/>
    <w:rsid w:val="00C5619B"/>
    <w:rsid w:val="00C57457"/>
    <w:rsid w:val="00C57C52"/>
    <w:rsid w:val="00C6050B"/>
    <w:rsid w:val="00C6058C"/>
    <w:rsid w:val="00C605A7"/>
    <w:rsid w:val="00C607EC"/>
    <w:rsid w:val="00C60D6D"/>
    <w:rsid w:val="00C610F8"/>
    <w:rsid w:val="00C615AD"/>
    <w:rsid w:val="00C6161B"/>
    <w:rsid w:val="00C61D0A"/>
    <w:rsid w:val="00C61F13"/>
    <w:rsid w:val="00C61F71"/>
    <w:rsid w:val="00C622AA"/>
    <w:rsid w:val="00C623F4"/>
    <w:rsid w:val="00C6271C"/>
    <w:rsid w:val="00C627B3"/>
    <w:rsid w:val="00C62F78"/>
    <w:rsid w:val="00C630E1"/>
    <w:rsid w:val="00C631F9"/>
    <w:rsid w:val="00C63257"/>
    <w:rsid w:val="00C63661"/>
    <w:rsid w:val="00C63C04"/>
    <w:rsid w:val="00C644E7"/>
    <w:rsid w:val="00C64859"/>
    <w:rsid w:val="00C64ABF"/>
    <w:rsid w:val="00C64D92"/>
    <w:rsid w:val="00C655B8"/>
    <w:rsid w:val="00C657CC"/>
    <w:rsid w:val="00C6728F"/>
    <w:rsid w:val="00C67816"/>
    <w:rsid w:val="00C67F05"/>
    <w:rsid w:val="00C67F9C"/>
    <w:rsid w:val="00C70016"/>
    <w:rsid w:val="00C70031"/>
    <w:rsid w:val="00C7012D"/>
    <w:rsid w:val="00C701B2"/>
    <w:rsid w:val="00C70511"/>
    <w:rsid w:val="00C70AF1"/>
    <w:rsid w:val="00C70FF5"/>
    <w:rsid w:val="00C711EB"/>
    <w:rsid w:val="00C71E5F"/>
    <w:rsid w:val="00C72A1D"/>
    <w:rsid w:val="00C72A5B"/>
    <w:rsid w:val="00C7321B"/>
    <w:rsid w:val="00C73672"/>
    <w:rsid w:val="00C73CA7"/>
    <w:rsid w:val="00C73CC1"/>
    <w:rsid w:val="00C745BB"/>
    <w:rsid w:val="00C74CC9"/>
    <w:rsid w:val="00C74E68"/>
    <w:rsid w:val="00C752AD"/>
    <w:rsid w:val="00C753D0"/>
    <w:rsid w:val="00C754EC"/>
    <w:rsid w:val="00C755FA"/>
    <w:rsid w:val="00C75999"/>
    <w:rsid w:val="00C759C7"/>
    <w:rsid w:val="00C75B74"/>
    <w:rsid w:val="00C75FCF"/>
    <w:rsid w:val="00C768D6"/>
    <w:rsid w:val="00C77845"/>
    <w:rsid w:val="00C7794A"/>
    <w:rsid w:val="00C80049"/>
    <w:rsid w:val="00C801C5"/>
    <w:rsid w:val="00C802D0"/>
    <w:rsid w:val="00C803FD"/>
    <w:rsid w:val="00C8074D"/>
    <w:rsid w:val="00C80DCA"/>
    <w:rsid w:val="00C80FF7"/>
    <w:rsid w:val="00C812AD"/>
    <w:rsid w:val="00C81DC7"/>
    <w:rsid w:val="00C825C0"/>
    <w:rsid w:val="00C82625"/>
    <w:rsid w:val="00C83360"/>
    <w:rsid w:val="00C8390C"/>
    <w:rsid w:val="00C842C9"/>
    <w:rsid w:val="00C84480"/>
    <w:rsid w:val="00C8452F"/>
    <w:rsid w:val="00C848F8"/>
    <w:rsid w:val="00C84FD3"/>
    <w:rsid w:val="00C85045"/>
    <w:rsid w:val="00C85B14"/>
    <w:rsid w:val="00C8652E"/>
    <w:rsid w:val="00C8707E"/>
    <w:rsid w:val="00C87269"/>
    <w:rsid w:val="00C877ED"/>
    <w:rsid w:val="00C87854"/>
    <w:rsid w:val="00C87A91"/>
    <w:rsid w:val="00C87B71"/>
    <w:rsid w:val="00C87B7C"/>
    <w:rsid w:val="00C90024"/>
    <w:rsid w:val="00C906B5"/>
    <w:rsid w:val="00C90D3E"/>
    <w:rsid w:val="00C90DAF"/>
    <w:rsid w:val="00C9175B"/>
    <w:rsid w:val="00C91BDA"/>
    <w:rsid w:val="00C92F2D"/>
    <w:rsid w:val="00C9307B"/>
    <w:rsid w:val="00C937B9"/>
    <w:rsid w:val="00C93AF7"/>
    <w:rsid w:val="00C93D77"/>
    <w:rsid w:val="00C94442"/>
    <w:rsid w:val="00C95473"/>
    <w:rsid w:val="00C95D48"/>
    <w:rsid w:val="00C960A1"/>
    <w:rsid w:val="00C96195"/>
    <w:rsid w:val="00C96527"/>
    <w:rsid w:val="00C9681B"/>
    <w:rsid w:val="00C96B04"/>
    <w:rsid w:val="00C9723F"/>
    <w:rsid w:val="00C977FD"/>
    <w:rsid w:val="00CA0034"/>
    <w:rsid w:val="00CA0255"/>
    <w:rsid w:val="00CA0408"/>
    <w:rsid w:val="00CA075F"/>
    <w:rsid w:val="00CA09A8"/>
    <w:rsid w:val="00CA0D9C"/>
    <w:rsid w:val="00CA0F22"/>
    <w:rsid w:val="00CA1027"/>
    <w:rsid w:val="00CA158B"/>
    <w:rsid w:val="00CA19B9"/>
    <w:rsid w:val="00CA1BD7"/>
    <w:rsid w:val="00CA25AC"/>
    <w:rsid w:val="00CA2C0E"/>
    <w:rsid w:val="00CA3942"/>
    <w:rsid w:val="00CA3A9A"/>
    <w:rsid w:val="00CA42ED"/>
    <w:rsid w:val="00CA44F2"/>
    <w:rsid w:val="00CA47C1"/>
    <w:rsid w:val="00CA47E0"/>
    <w:rsid w:val="00CA4B2C"/>
    <w:rsid w:val="00CA51B4"/>
    <w:rsid w:val="00CA5461"/>
    <w:rsid w:val="00CA5C11"/>
    <w:rsid w:val="00CA6049"/>
    <w:rsid w:val="00CA64A3"/>
    <w:rsid w:val="00CA6BC2"/>
    <w:rsid w:val="00CA734D"/>
    <w:rsid w:val="00CA76AA"/>
    <w:rsid w:val="00CB0031"/>
    <w:rsid w:val="00CB061B"/>
    <w:rsid w:val="00CB0D5F"/>
    <w:rsid w:val="00CB0F12"/>
    <w:rsid w:val="00CB1100"/>
    <w:rsid w:val="00CB15BA"/>
    <w:rsid w:val="00CB2689"/>
    <w:rsid w:val="00CB276C"/>
    <w:rsid w:val="00CB28B4"/>
    <w:rsid w:val="00CB2D46"/>
    <w:rsid w:val="00CB3659"/>
    <w:rsid w:val="00CB3A51"/>
    <w:rsid w:val="00CB3E72"/>
    <w:rsid w:val="00CB440E"/>
    <w:rsid w:val="00CB4440"/>
    <w:rsid w:val="00CB4DC7"/>
    <w:rsid w:val="00CB4F6E"/>
    <w:rsid w:val="00CB52B5"/>
    <w:rsid w:val="00CB58B9"/>
    <w:rsid w:val="00CB5971"/>
    <w:rsid w:val="00CB605F"/>
    <w:rsid w:val="00CB6B20"/>
    <w:rsid w:val="00CB6F19"/>
    <w:rsid w:val="00CB7327"/>
    <w:rsid w:val="00CB7D3E"/>
    <w:rsid w:val="00CB7F17"/>
    <w:rsid w:val="00CB7FB1"/>
    <w:rsid w:val="00CC00C8"/>
    <w:rsid w:val="00CC0E4A"/>
    <w:rsid w:val="00CC0F1C"/>
    <w:rsid w:val="00CC161D"/>
    <w:rsid w:val="00CC1AB8"/>
    <w:rsid w:val="00CC1B56"/>
    <w:rsid w:val="00CC1FB0"/>
    <w:rsid w:val="00CC2F7A"/>
    <w:rsid w:val="00CC3370"/>
    <w:rsid w:val="00CC38F7"/>
    <w:rsid w:val="00CC3ACB"/>
    <w:rsid w:val="00CC3DFD"/>
    <w:rsid w:val="00CC4387"/>
    <w:rsid w:val="00CC45FA"/>
    <w:rsid w:val="00CC528A"/>
    <w:rsid w:val="00CC5EA0"/>
    <w:rsid w:val="00CC6196"/>
    <w:rsid w:val="00CC69E2"/>
    <w:rsid w:val="00CC71F7"/>
    <w:rsid w:val="00CC7CD8"/>
    <w:rsid w:val="00CD0368"/>
    <w:rsid w:val="00CD0372"/>
    <w:rsid w:val="00CD0EF6"/>
    <w:rsid w:val="00CD17BA"/>
    <w:rsid w:val="00CD17EF"/>
    <w:rsid w:val="00CD1988"/>
    <w:rsid w:val="00CD1A4F"/>
    <w:rsid w:val="00CD24B4"/>
    <w:rsid w:val="00CD32ED"/>
    <w:rsid w:val="00CD33C5"/>
    <w:rsid w:val="00CD3B30"/>
    <w:rsid w:val="00CD3F33"/>
    <w:rsid w:val="00CD454F"/>
    <w:rsid w:val="00CD48D8"/>
    <w:rsid w:val="00CD4BBF"/>
    <w:rsid w:val="00CD5C5E"/>
    <w:rsid w:val="00CD6053"/>
    <w:rsid w:val="00CD6528"/>
    <w:rsid w:val="00CD6625"/>
    <w:rsid w:val="00CD6B47"/>
    <w:rsid w:val="00CD6B74"/>
    <w:rsid w:val="00CD75D4"/>
    <w:rsid w:val="00CD7852"/>
    <w:rsid w:val="00CD7EC5"/>
    <w:rsid w:val="00CE038A"/>
    <w:rsid w:val="00CE0443"/>
    <w:rsid w:val="00CE05E3"/>
    <w:rsid w:val="00CE065D"/>
    <w:rsid w:val="00CE0898"/>
    <w:rsid w:val="00CE0C78"/>
    <w:rsid w:val="00CE1FC7"/>
    <w:rsid w:val="00CE27CA"/>
    <w:rsid w:val="00CE2C58"/>
    <w:rsid w:val="00CE341C"/>
    <w:rsid w:val="00CE3601"/>
    <w:rsid w:val="00CE37BC"/>
    <w:rsid w:val="00CE3FA1"/>
    <w:rsid w:val="00CE4092"/>
    <w:rsid w:val="00CE4549"/>
    <w:rsid w:val="00CE45FC"/>
    <w:rsid w:val="00CE465E"/>
    <w:rsid w:val="00CE4AA3"/>
    <w:rsid w:val="00CE5025"/>
    <w:rsid w:val="00CE5192"/>
    <w:rsid w:val="00CE51F1"/>
    <w:rsid w:val="00CE5A31"/>
    <w:rsid w:val="00CE5DC0"/>
    <w:rsid w:val="00CE6593"/>
    <w:rsid w:val="00CE66FF"/>
    <w:rsid w:val="00CE6819"/>
    <w:rsid w:val="00CE6E35"/>
    <w:rsid w:val="00CE7A9E"/>
    <w:rsid w:val="00CF033C"/>
    <w:rsid w:val="00CF040E"/>
    <w:rsid w:val="00CF0909"/>
    <w:rsid w:val="00CF1698"/>
    <w:rsid w:val="00CF1B2F"/>
    <w:rsid w:val="00CF1EA6"/>
    <w:rsid w:val="00CF1F70"/>
    <w:rsid w:val="00CF234F"/>
    <w:rsid w:val="00CF278B"/>
    <w:rsid w:val="00CF285B"/>
    <w:rsid w:val="00CF2EF7"/>
    <w:rsid w:val="00CF30C0"/>
    <w:rsid w:val="00CF36A1"/>
    <w:rsid w:val="00CF3AE6"/>
    <w:rsid w:val="00CF3C22"/>
    <w:rsid w:val="00CF4160"/>
    <w:rsid w:val="00CF44BC"/>
    <w:rsid w:val="00CF4834"/>
    <w:rsid w:val="00CF4974"/>
    <w:rsid w:val="00CF4F4C"/>
    <w:rsid w:val="00CF5734"/>
    <w:rsid w:val="00CF59FC"/>
    <w:rsid w:val="00CF5C34"/>
    <w:rsid w:val="00CF5C8B"/>
    <w:rsid w:val="00CF63F7"/>
    <w:rsid w:val="00CF7196"/>
    <w:rsid w:val="00CF7576"/>
    <w:rsid w:val="00CF7959"/>
    <w:rsid w:val="00D00131"/>
    <w:rsid w:val="00D00467"/>
    <w:rsid w:val="00D0054A"/>
    <w:rsid w:val="00D0056E"/>
    <w:rsid w:val="00D0087E"/>
    <w:rsid w:val="00D00D71"/>
    <w:rsid w:val="00D0114B"/>
    <w:rsid w:val="00D01279"/>
    <w:rsid w:val="00D012F6"/>
    <w:rsid w:val="00D0150E"/>
    <w:rsid w:val="00D0156C"/>
    <w:rsid w:val="00D01B47"/>
    <w:rsid w:val="00D01C4C"/>
    <w:rsid w:val="00D02165"/>
    <w:rsid w:val="00D021C0"/>
    <w:rsid w:val="00D02378"/>
    <w:rsid w:val="00D023BF"/>
    <w:rsid w:val="00D025F5"/>
    <w:rsid w:val="00D02945"/>
    <w:rsid w:val="00D02A2A"/>
    <w:rsid w:val="00D02B7C"/>
    <w:rsid w:val="00D0315C"/>
    <w:rsid w:val="00D03E2C"/>
    <w:rsid w:val="00D04DC6"/>
    <w:rsid w:val="00D0508C"/>
    <w:rsid w:val="00D058F2"/>
    <w:rsid w:val="00D05C0D"/>
    <w:rsid w:val="00D05C50"/>
    <w:rsid w:val="00D05D0B"/>
    <w:rsid w:val="00D06C59"/>
    <w:rsid w:val="00D071D6"/>
    <w:rsid w:val="00D07A92"/>
    <w:rsid w:val="00D07B65"/>
    <w:rsid w:val="00D108EA"/>
    <w:rsid w:val="00D10C34"/>
    <w:rsid w:val="00D10D1C"/>
    <w:rsid w:val="00D10EA7"/>
    <w:rsid w:val="00D1136B"/>
    <w:rsid w:val="00D11610"/>
    <w:rsid w:val="00D123EE"/>
    <w:rsid w:val="00D12506"/>
    <w:rsid w:val="00D12868"/>
    <w:rsid w:val="00D131B2"/>
    <w:rsid w:val="00D13314"/>
    <w:rsid w:val="00D137A0"/>
    <w:rsid w:val="00D148C6"/>
    <w:rsid w:val="00D148E0"/>
    <w:rsid w:val="00D152D0"/>
    <w:rsid w:val="00D15C23"/>
    <w:rsid w:val="00D15F8E"/>
    <w:rsid w:val="00D16498"/>
    <w:rsid w:val="00D16C80"/>
    <w:rsid w:val="00D17362"/>
    <w:rsid w:val="00D176BB"/>
    <w:rsid w:val="00D17B5F"/>
    <w:rsid w:val="00D17CD9"/>
    <w:rsid w:val="00D200D4"/>
    <w:rsid w:val="00D20373"/>
    <w:rsid w:val="00D205F2"/>
    <w:rsid w:val="00D20B8E"/>
    <w:rsid w:val="00D20D6B"/>
    <w:rsid w:val="00D20EA9"/>
    <w:rsid w:val="00D21731"/>
    <w:rsid w:val="00D21D4E"/>
    <w:rsid w:val="00D220D9"/>
    <w:rsid w:val="00D22513"/>
    <w:rsid w:val="00D22788"/>
    <w:rsid w:val="00D22C2F"/>
    <w:rsid w:val="00D23116"/>
    <w:rsid w:val="00D2400C"/>
    <w:rsid w:val="00D2479A"/>
    <w:rsid w:val="00D249FF"/>
    <w:rsid w:val="00D250C9"/>
    <w:rsid w:val="00D25143"/>
    <w:rsid w:val="00D255FF"/>
    <w:rsid w:val="00D257F7"/>
    <w:rsid w:val="00D258C0"/>
    <w:rsid w:val="00D26D8D"/>
    <w:rsid w:val="00D26E11"/>
    <w:rsid w:val="00D27429"/>
    <w:rsid w:val="00D2787E"/>
    <w:rsid w:val="00D27902"/>
    <w:rsid w:val="00D3082A"/>
    <w:rsid w:val="00D31809"/>
    <w:rsid w:val="00D31E75"/>
    <w:rsid w:val="00D32334"/>
    <w:rsid w:val="00D3244B"/>
    <w:rsid w:val="00D328DF"/>
    <w:rsid w:val="00D328F9"/>
    <w:rsid w:val="00D3295A"/>
    <w:rsid w:val="00D329B6"/>
    <w:rsid w:val="00D32AC5"/>
    <w:rsid w:val="00D32D8C"/>
    <w:rsid w:val="00D3316A"/>
    <w:rsid w:val="00D340D0"/>
    <w:rsid w:val="00D346A0"/>
    <w:rsid w:val="00D3481D"/>
    <w:rsid w:val="00D34850"/>
    <w:rsid w:val="00D3500E"/>
    <w:rsid w:val="00D35275"/>
    <w:rsid w:val="00D35954"/>
    <w:rsid w:val="00D365FE"/>
    <w:rsid w:val="00D36EF6"/>
    <w:rsid w:val="00D36F22"/>
    <w:rsid w:val="00D374A1"/>
    <w:rsid w:val="00D37BE6"/>
    <w:rsid w:val="00D4084E"/>
    <w:rsid w:val="00D4086B"/>
    <w:rsid w:val="00D40FA0"/>
    <w:rsid w:val="00D4101C"/>
    <w:rsid w:val="00D410C6"/>
    <w:rsid w:val="00D4284D"/>
    <w:rsid w:val="00D42A01"/>
    <w:rsid w:val="00D42FF3"/>
    <w:rsid w:val="00D43876"/>
    <w:rsid w:val="00D438A1"/>
    <w:rsid w:val="00D43A60"/>
    <w:rsid w:val="00D446CB"/>
    <w:rsid w:val="00D44D42"/>
    <w:rsid w:val="00D44DDB"/>
    <w:rsid w:val="00D44EF0"/>
    <w:rsid w:val="00D45259"/>
    <w:rsid w:val="00D45534"/>
    <w:rsid w:val="00D46121"/>
    <w:rsid w:val="00D46A68"/>
    <w:rsid w:val="00D46F0B"/>
    <w:rsid w:val="00D46F59"/>
    <w:rsid w:val="00D47086"/>
    <w:rsid w:val="00D47785"/>
    <w:rsid w:val="00D478D0"/>
    <w:rsid w:val="00D478E7"/>
    <w:rsid w:val="00D50861"/>
    <w:rsid w:val="00D50B42"/>
    <w:rsid w:val="00D50E17"/>
    <w:rsid w:val="00D5102B"/>
    <w:rsid w:val="00D515DA"/>
    <w:rsid w:val="00D51D16"/>
    <w:rsid w:val="00D51EB6"/>
    <w:rsid w:val="00D52773"/>
    <w:rsid w:val="00D53319"/>
    <w:rsid w:val="00D53508"/>
    <w:rsid w:val="00D545FB"/>
    <w:rsid w:val="00D548BD"/>
    <w:rsid w:val="00D5495C"/>
    <w:rsid w:val="00D54D78"/>
    <w:rsid w:val="00D55924"/>
    <w:rsid w:val="00D561E7"/>
    <w:rsid w:val="00D562F2"/>
    <w:rsid w:val="00D5671B"/>
    <w:rsid w:val="00D56B94"/>
    <w:rsid w:val="00D57499"/>
    <w:rsid w:val="00D5786C"/>
    <w:rsid w:val="00D57AA5"/>
    <w:rsid w:val="00D57ADA"/>
    <w:rsid w:val="00D6070C"/>
    <w:rsid w:val="00D60DFE"/>
    <w:rsid w:val="00D61134"/>
    <w:rsid w:val="00D612ED"/>
    <w:rsid w:val="00D61507"/>
    <w:rsid w:val="00D61B62"/>
    <w:rsid w:val="00D625C3"/>
    <w:rsid w:val="00D62A76"/>
    <w:rsid w:val="00D62B66"/>
    <w:rsid w:val="00D62F96"/>
    <w:rsid w:val="00D6356F"/>
    <w:rsid w:val="00D6389F"/>
    <w:rsid w:val="00D639D0"/>
    <w:rsid w:val="00D63B28"/>
    <w:rsid w:val="00D63C36"/>
    <w:rsid w:val="00D63D30"/>
    <w:rsid w:val="00D63F87"/>
    <w:rsid w:val="00D640A1"/>
    <w:rsid w:val="00D64894"/>
    <w:rsid w:val="00D648A0"/>
    <w:rsid w:val="00D6499A"/>
    <w:rsid w:val="00D653F3"/>
    <w:rsid w:val="00D661AB"/>
    <w:rsid w:val="00D66501"/>
    <w:rsid w:val="00D665AC"/>
    <w:rsid w:val="00D66E57"/>
    <w:rsid w:val="00D707EB"/>
    <w:rsid w:val="00D7108D"/>
    <w:rsid w:val="00D7140F"/>
    <w:rsid w:val="00D71661"/>
    <w:rsid w:val="00D7199E"/>
    <w:rsid w:val="00D720D9"/>
    <w:rsid w:val="00D72DF4"/>
    <w:rsid w:val="00D73647"/>
    <w:rsid w:val="00D73BEC"/>
    <w:rsid w:val="00D73D1A"/>
    <w:rsid w:val="00D743B2"/>
    <w:rsid w:val="00D749A3"/>
    <w:rsid w:val="00D75325"/>
    <w:rsid w:val="00D75623"/>
    <w:rsid w:val="00D75D92"/>
    <w:rsid w:val="00D75EE7"/>
    <w:rsid w:val="00D76031"/>
    <w:rsid w:val="00D76C55"/>
    <w:rsid w:val="00D76C68"/>
    <w:rsid w:val="00D77251"/>
    <w:rsid w:val="00D77890"/>
    <w:rsid w:val="00D7794F"/>
    <w:rsid w:val="00D77BCD"/>
    <w:rsid w:val="00D77FC8"/>
    <w:rsid w:val="00D800C7"/>
    <w:rsid w:val="00D80263"/>
    <w:rsid w:val="00D8051A"/>
    <w:rsid w:val="00D8096E"/>
    <w:rsid w:val="00D8146E"/>
    <w:rsid w:val="00D815CA"/>
    <w:rsid w:val="00D823C6"/>
    <w:rsid w:val="00D82910"/>
    <w:rsid w:val="00D82935"/>
    <w:rsid w:val="00D82BC8"/>
    <w:rsid w:val="00D82D1C"/>
    <w:rsid w:val="00D82D54"/>
    <w:rsid w:val="00D83908"/>
    <w:rsid w:val="00D83ABC"/>
    <w:rsid w:val="00D84053"/>
    <w:rsid w:val="00D84CAE"/>
    <w:rsid w:val="00D84D10"/>
    <w:rsid w:val="00D8506E"/>
    <w:rsid w:val="00D852F9"/>
    <w:rsid w:val="00D85389"/>
    <w:rsid w:val="00D85431"/>
    <w:rsid w:val="00D855AF"/>
    <w:rsid w:val="00D85B78"/>
    <w:rsid w:val="00D85E57"/>
    <w:rsid w:val="00D862A9"/>
    <w:rsid w:val="00D86DEA"/>
    <w:rsid w:val="00D86F30"/>
    <w:rsid w:val="00D873D5"/>
    <w:rsid w:val="00D878DA"/>
    <w:rsid w:val="00D87CE8"/>
    <w:rsid w:val="00D900D4"/>
    <w:rsid w:val="00D90777"/>
    <w:rsid w:val="00D9098D"/>
    <w:rsid w:val="00D90B0C"/>
    <w:rsid w:val="00D90D17"/>
    <w:rsid w:val="00D90E47"/>
    <w:rsid w:val="00D91431"/>
    <w:rsid w:val="00D9158B"/>
    <w:rsid w:val="00D91814"/>
    <w:rsid w:val="00D918D4"/>
    <w:rsid w:val="00D922AA"/>
    <w:rsid w:val="00D92812"/>
    <w:rsid w:val="00D933FA"/>
    <w:rsid w:val="00D939B3"/>
    <w:rsid w:val="00D93DBC"/>
    <w:rsid w:val="00D940EC"/>
    <w:rsid w:val="00D94131"/>
    <w:rsid w:val="00D947C6"/>
    <w:rsid w:val="00D94CCC"/>
    <w:rsid w:val="00D94E53"/>
    <w:rsid w:val="00D96026"/>
    <w:rsid w:val="00D96381"/>
    <w:rsid w:val="00D963D9"/>
    <w:rsid w:val="00D96A03"/>
    <w:rsid w:val="00D96FA8"/>
    <w:rsid w:val="00D97101"/>
    <w:rsid w:val="00DA04FA"/>
    <w:rsid w:val="00DA0803"/>
    <w:rsid w:val="00DA08AD"/>
    <w:rsid w:val="00DA0A8A"/>
    <w:rsid w:val="00DA0C7E"/>
    <w:rsid w:val="00DA11A1"/>
    <w:rsid w:val="00DA1460"/>
    <w:rsid w:val="00DA193C"/>
    <w:rsid w:val="00DA1950"/>
    <w:rsid w:val="00DA1A05"/>
    <w:rsid w:val="00DA2340"/>
    <w:rsid w:val="00DA26F3"/>
    <w:rsid w:val="00DA29E9"/>
    <w:rsid w:val="00DA2EE5"/>
    <w:rsid w:val="00DA3298"/>
    <w:rsid w:val="00DA342F"/>
    <w:rsid w:val="00DA36E7"/>
    <w:rsid w:val="00DA3709"/>
    <w:rsid w:val="00DA3C4B"/>
    <w:rsid w:val="00DA4023"/>
    <w:rsid w:val="00DA49AD"/>
    <w:rsid w:val="00DA50A9"/>
    <w:rsid w:val="00DA53E8"/>
    <w:rsid w:val="00DA573A"/>
    <w:rsid w:val="00DA5CC4"/>
    <w:rsid w:val="00DA5D0E"/>
    <w:rsid w:val="00DA6245"/>
    <w:rsid w:val="00DA6450"/>
    <w:rsid w:val="00DA6732"/>
    <w:rsid w:val="00DA6C3D"/>
    <w:rsid w:val="00DA7B30"/>
    <w:rsid w:val="00DB0801"/>
    <w:rsid w:val="00DB098D"/>
    <w:rsid w:val="00DB0B4D"/>
    <w:rsid w:val="00DB121C"/>
    <w:rsid w:val="00DB2046"/>
    <w:rsid w:val="00DB21C6"/>
    <w:rsid w:val="00DB22A2"/>
    <w:rsid w:val="00DB24D3"/>
    <w:rsid w:val="00DB2A65"/>
    <w:rsid w:val="00DB2F17"/>
    <w:rsid w:val="00DB30C7"/>
    <w:rsid w:val="00DB31DE"/>
    <w:rsid w:val="00DB3C74"/>
    <w:rsid w:val="00DB43DE"/>
    <w:rsid w:val="00DB4899"/>
    <w:rsid w:val="00DB4C7F"/>
    <w:rsid w:val="00DB507D"/>
    <w:rsid w:val="00DB5480"/>
    <w:rsid w:val="00DB552A"/>
    <w:rsid w:val="00DB5531"/>
    <w:rsid w:val="00DB5913"/>
    <w:rsid w:val="00DB5EE4"/>
    <w:rsid w:val="00DB61A3"/>
    <w:rsid w:val="00DB69CF"/>
    <w:rsid w:val="00DB6A51"/>
    <w:rsid w:val="00DB7002"/>
    <w:rsid w:val="00DC0229"/>
    <w:rsid w:val="00DC0958"/>
    <w:rsid w:val="00DC0989"/>
    <w:rsid w:val="00DC1899"/>
    <w:rsid w:val="00DC200B"/>
    <w:rsid w:val="00DC2296"/>
    <w:rsid w:val="00DC29E7"/>
    <w:rsid w:val="00DC3CF5"/>
    <w:rsid w:val="00DC3E59"/>
    <w:rsid w:val="00DC47AB"/>
    <w:rsid w:val="00DC4ACE"/>
    <w:rsid w:val="00DC4E8E"/>
    <w:rsid w:val="00DC5421"/>
    <w:rsid w:val="00DC54AD"/>
    <w:rsid w:val="00DC55A8"/>
    <w:rsid w:val="00DC5A1C"/>
    <w:rsid w:val="00DC607C"/>
    <w:rsid w:val="00DC608C"/>
    <w:rsid w:val="00DC6268"/>
    <w:rsid w:val="00DC6483"/>
    <w:rsid w:val="00DC6509"/>
    <w:rsid w:val="00DC653F"/>
    <w:rsid w:val="00DC6544"/>
    <w:rsid w:val="00DC6B68"/>
    <w:rsid w:val="00DC6BEC"/>
    <w:rsid w:val="00DC7088"/>
    <w:rsid w:val="00DC7ABD"/>
    <w:rsid w:val="00DD0809"/>
    <w:rsid w:val="00DD10E3"/>
    <w:rsid w:val="00DD10F0"/>
    <w:rsid w:val="00DD1871"/>
    <w:rsid w:val="00DD1A24"/>
    <w:rsid w:val="00DD1C5A"/>
    <w:rsid w:val="00DD1CF3"/>
    <w:rsid w:val="00DD1DA7"/>
    <w:rsid w:val="00DD2416"/>
    <w:rsid w:val="00DD2C96"/>
    <w:rsid w:val="00DD2F5D"/>
    <w:rsid w:val="00DD3A59"/>
    <w:rsid w:val="00DD4014"/>
    <w:rsid w:val="00DD4598"/>
    <w:rsid w:val="00DD485B"/>
    <w:rsid w:val="00DD48D2"/>
    <w:rsid w:val="00DD4910"/>
    <w:rsid w:val="00DD4D07"/>
    <w:rsid w:val="00DD4DFA"/>
    <w:rsid w:val="00DD5470"/>
    <w:rsid w:val="00DD6014"/>
    <w:rsid w:val="00DD6917"/>
    <w:rsid w:val="00DD6D8A"/>
    <w:rsid w:val="00DE000D"/>
    <w:rsid w:val="00DE0015"/>
    <w:rsid w:val="00DE05E5"/>
    <w:rsid w:val="00DE1527"/>
    <w:rsid w:val="00DE15FC"/>
    <w:rsid w:val="00DE1A2B"/>
    <w:rsid w:val="00DE1F83"/>
    <w:rsid w:val="00DE2085"/>
    <w:rsid w:val="00DE2A7D"/>
    <w:rsid w:val="00DE2AAC"/>
    <w:rsid w:val="00DE303A"/>
    <w:rsid w:val="00DE34B7"/>
    <w:rsid w:val="00DE355B"/>
    <w:rsid w:val="00DE38CD"/>
    <w:rsid w:val="00DE4AE1"/>
    <w:rsid w:val="00DE51E5"/>
    <w:rsid w:val="00DE59EA"/>
    <w:rsid w:val="00DE62FE"/>
    <w:rsid w:val="00DE64A0"/>
    <w:rsid w:val="00DE6B37"/>
    <w:rsid w:val="00DF0009"/>
    <w:rsid w:val="00DF0674"/>
    <w:rsid w:val="00DF0B89"/>
    <w:rsid w:val="00DF12AA"/>
    <w:rsid w:val="00DF19B4"/>
    <w:rsid w:val="00DF2143"/>
    <w:rsid w:val="00DF2F81"/>
    <w:rsid w:val="00DF358B"/>
    <w:rsid w:val="00DF3ED5"/>
    <w:rsid w:val="00DF3F30"/>
    <w:rsid w:val="00DF40F4"/>
    <w:rsid w:val="00DF45F7"/>
    <w:rsid w:val="00DF471F"/>
    <w:rsid w:val="00DF4FDC"/>
    <w:rsid w:val="00DF5B16"/>
    <w:rsid w:val="00DF5F49"/>
    <w:rsid w:val="00DF5F9A"/>
    <w:rsid w:val="00DF6099"/>
    <w:rsid w:val="00DF61F8"/>
    <w:rsid w:val="00DF6470"/>
    <w:rsid w:val="00DF6716"/>
    <w:rsid w:val="00DF6898"/>
    <w:rsid w:val="00DF77FD"/>
    <w:rsid w:val="00DF7D4B"/>
    <w:rsid w:val="00DF7EC3"/>
    <w:rsid w:val="00E00143"/>
    <w:rsid w:val="00E00637"/>
    <w:rsid w:val="00E00FA2"/>
    <w:rsid w:val="00E01349"/>
    <w:rsid w:val="00E01577"/>
    <w:rsid w:val="00E015CE"/>
    <w:rsid w:val="00E01CF9"/>
    <w:rsid w:val="00E02147"/>
    <w:rsid w:val="00E024E5"/>
    <w:rsid w:val="00E026F0"/>
    <w:rsid w:val="00E02751"/>
    <w:rsid w:val="00E02871"/>
    <w:rsid w:val="00E0292E"/>
    <w:rsid w:val="00E02FB7"/>
    <w:rsid w:val="00E03161"/>
    <w:rsid w:val="00E03A7E"/>
    <w:rsid w:val="00E04726"/>
    <w:rsid w:val="00E05109"/>
    <w:rsid w:val="00E05302"/>
    <w:rsid w:val="00E05840"/>
    <w:rsid w:val="00E059BC"/>
    <w:rsid w:val="00E06089"/>
    <w:rsid w:val="00E0620C"/>
    <w:rsid w:val="00E06324"/>
    <w:rsid w:val="00E0637B"/>
    <w:rsid w:val="00E06616"/>
    <w:rsid w:val="00E06626"/>
    <w:rsid w:val="00E068A6"/>
    <w:rsid w:val="00E0768E"/>
    <w:rsid w:val="00E07864"/>
    <w:rsid w:val="00E07C04"/>
    <w:rsid w:val="00E07CF1"/>
    <w:rsid w:val="00E07EDC"/>
    <w:rsid w:val="00E103E9"/>
    <w:rsid w:val="00E108F4"/>
    <w:rsid w:val="00E10923"/>
    <w:rsid w:val="00E10985"/>
    <w:rsid w:val="00E10DB8"/>
    <w:rsid w:val="00E10EC1"/>
    <w:rsid w:val="00E115E5"/>
    <w:rsid w:val="00E116F2"/>
    <w:rsid w:val="00E118F4"/>
    <w:rsid w:val="00E11977"/>
    <w:rsid w:val="00E11DD0"/>
    <w:rsid w:val="00E12212"/>
    <w:rsid w:val="00E1241C"/>
    <w:rsid w:val="00E128A0"/>
    <w:rsid w:val="00E128EC"/>
    <w:rsid w:val="00E12F41"/>
    <w:rsid w:val="00E130A9"/>
    <w:rsid w:val="00E13227"/>
    <w:rsid w:val="00E13BF7"/>
    <w:rsid w:val="00E13C22"/>
    <w:rsid w:val="00E13F74"/>
    <w:rsid w:val="00E14596"/>
    <w:rsid w:val="00E154C4"/>
    <w:rsid w:val="00E154E0"/>
    <w:rsid w:val="00E15ECA"/>
    <w:rsid w:val="00E16263"/>
    <w:rsid w:val="00E16266"/>
    <w:rsid w:val="00E163BA"/>
    <w:rsid w:val="00E16854"/>
    <w:rsid w:val="00E16D1F"/>
    <w:rsid w:val="00E17583"/>
    <w:rsid w:val="00E20479"/>
    <w:rsid w:val="00E20491"/>
    <w:rsid w:val="00E20E02"/>
    <w:rsid w:val="00E2131C"/>
    <w:rsid w:val="00E21A20"/>
    <w:rsid w:val="00E22B5D"/>
    <w:rsid w:val="00E23835"/>
    <w:rsid w:val="00E24A61"/>
    <w:rsid w:val="00E254D3"/>
    <w:rsid w:val="00E254F4"/>
    <w:rsid w:val="00E260BE"/>
    <w:rsid w:val="00E26105"/>
    <w:rsid w:val="00E270A9"/>
    <w:rsid w:val="00E27293"/>
    <w:rsid w:val="00E272BB"/>
    <w:rsid w:val="00E2736E"/>
    <w:rsid w:val="00E2771E"/>
    <w:rsid w:val="00E279DF"/>
    <w:rsid w:val="00E30288"/>
    <w:rsid w:val="00E302C9"/>
    <w:rsid w:val="00E3082A"/>
    <w:rsid w:val="00E30C10"/>
    <w:rsid w:val="00E31220"/>
    <w:rsid w:val="00E318D2"/>
    <w:rsid w:val="00E318F1"/>
    <w:rsid w:val="00E31E93"/>
    <w:rsid w:val="00E31FAE"/>
    <w:rsid w:val="00E32031"/>
    <w:rsid w:val="00E3252D"/>
    <w:rsid w:val="00E33020"/>
    <w:rsid w:val="00E33542"/>
    <w:rsid w:val="00E33565"/>
    <w:rsid w:val="00E3387E"/>
    <w:rsid w:val="00E33CD8"/>
    <w:rsid w:val="00E343DF"/>
    <w:rsid w:val="00E3497E"/>
    <w:rsid w:val="00E34D7C"/>
    <w:rsid w:val="00E34F36"/>
    <w:rsid w:val="00E3545E"/>
    <w:rsid w:val="00E358AA"/>
    <w:rsid w:val="00E35B8F"/>
    <w:rsid w:val="00E35C5E"/>
    <w:rsid w:val="00E36179"/>
    <w:rsid w:val="00E371B0"/>
    <w:rsid w:val="00E371B2"/>
    <w:rsid w:val="00E372BB"/>
    <w:rsid w:val="00E40637"/>
    <w:rsid w:val="00E40A8C"/>
    <w:rsid w:val="00E40CC9"/>
    <w:rsid w:val="00E41430"/>
    <w:rsid w:val="00E41C47"/>
    <w:rsid w:val="00E41D92"/>
    <w:rsid w:val="00E41EE7"/>
    <w:rsid w:val="00E420D9"/>
    <w:rsid w:val="00E422B4"/>
    <w:rsid w:val="00E4290A"/>
    <w:rsid w:val="00E42B32"/>
    <w:rsid w:val="00E4348A"/>
    <w:rsid w:val="00E43792"/>
    <w:rsid w:val="00E43D37"/>
    <w:rsid w:val="00E43DA3"/>
    <w:rsid w:val="00E43E6E"/>
    <w:rsid w:val="00E43F01"/>
    <w:rsid w:val="00E4407C"/>
    <w:rsid w:val="00E4437E"/>
    <w:rsid w:val="00E447B4"/>
    <w:rsid w:val="00E44A30"/>
    <w:rsid w:val="00E44F2F"/>
    <w:rsid w:val="00E45089"/>
    <w:rsid w:val="00E45585"/>
    <w:rsid w:val="00E456C9"/>
    <w:rsid w:val="00E456F2"/>
    <w:rsid w:val="00E45F65"/>
    <w:rsid w:val="00E4615D"/>
    <w:rsid w:val="00E463E2"/>
    <w:rsid w:val="00E46759"/>
    <w:rsid w:val="00E469A0"/>
    <w:rsid w:val="00E46B94"/>
    <w:rsid w:val="00E4775E"/>
    <w:rsid w:val="00E478DE"/>
    <w:rsid w:val="00E47C5D"/>
    <w:rsid w:val="00E5012E"/>
    <w:rsid w:val="00E50357"/>
    <w:rsid w:val="00E50640"/>
    <w:rsid w:val="00E50824"/>
    <w:rsid w:val="00E509F8"/>
    <w:rsid w:val="00E50CEA"/>
    <w:rsid w:val="00E50EBB"/>
    <w:rsid w:val="00E50FB2"/>
    <w:rsid w:val="00E51022"/>
    <w:rsid w:val="00E5102C"/>
    <w:rsid w:val="00E512AF"/>
    <w:rsid w:val="00E512DF"/>
    <w:rsid w:val="00E51B0A"/>
    <w:rsid w:val="00E52437"/>
    <w:rsid w:val="00E526EF"/>
    <w:rsid w:val="00E52C86"/>
    <w:rsid w:val="00E52D1A"/>
    <w:rsid w:val="00E531CB"/>
    <w:rsid w:val="00E53869"/>
    <w:rsid w:val="00E53B88"/>
    <w:rsid w:val="00E53F39"/>
    <w:rsid w:val="00E541B6"/>
    <w:rsid w:val="00E542DF"/>
    <w:rsid w:val="00E549C1"/>
    <w:rsid w:val="00E54C5D"/>
    <w:rsid w:val="00E54D45"/>
    <w:rsid w:val="00E54F8B"/>
    <w:rsid w:val="00E55843"/>
    <w:rsid w:val="00E55C0C"/>
    <w:rsid w:val="00E56179"/>
    <w:rsid w:val="00E56BD0"/>
    <w:rsid w:val="00E56D07"/>
    <w:rsid w:val="00E56E21"/>
    <w:rsid w:val="00E56FB3"/>
    <w:rsid w:val="00E57AF0"/>
    <w:rsid w:val="00E57E53"/>
    <w:rsid w:val="00E60AAD"/>
    <w:rsid w:val="00E60EB5"/>
    <w:rsid w:val="00E611B3"/>
    <w:rsid w:val="00E6153C"/>
    <w:rsid w:val="00E61544"/>
    <w:rsid w:val="00E61606"/>
    <w:rsid w:val="00E61613"/>
    <w:rsid w:val="00E61751"/>
    <w:rsid w:val="00E6186F"/>
    <w:rsid w:val="00E61997"/>
    <w:rsid w:val="00E61CD8"/>
    <w:rsid w:val="00E61F06"/>
    <w:rsid w:val="00E621B1"/>
    <w:rsid w:val="00E62C4A"/>
    <w:rsid w:val="00E63179"/>
    <w:rsid w:val="00E633AB"/>
    <w:rsid w:val="00E639D1"/>
    <w:rsid w:val="00E63D17"/>
    <w:rsid w:val="00E64AB7"/>
    <w:rsid w:val="00E6501C"/>
    <w:rsid w:val="00E65137"/>
    <w:rsid w:val="00E65B42"/>
    <w:rsid w:val="00E65D50"/>
    <w:rsid w:val="00E6747C"/>
    <w:rsid w:val="00E6758D"/>
    <w:rsid w:val="00E67EAB"/>
    <w:rsid w:val="00E70345"/>
    <w:rsid w:val="00E7073B"/>
    <w:rsid w:val="00E7106C"/>
    <w:rsid w:val="00E714CE"/>
    <w:rsid w:val="00E71625"/>
    <w:rsid w:val="00E72458"/>
    <w:rsid w:val="00E73084"/>
    <w:rsid w:val="00E731BF"/>
    <w:rsid w:val="00E7361D"/>
    <w:rsid w:val="00E73A79"/>
    <w:rsid w:val="00E73BEE"/>
    <w:rsid w:val="00E73CB8"/>
    <w:rsid w:val="00E73E6A"/>
    <w:rsid w:val="00E73FD9"/>
    <w:rsid w:val="00E7434E"/>
    <w:rsid w:val="00E748FA"/>
    <w:rsid w:val="00E74D41"/>
    <w:rsid w:val="00E75257"/>
    <w:rsid w:val="00E75884"/>
    <w:rsid w:val="00E75975"/>
    <w:rsid w:val="00E75A50"/>
    <w:rsid w:val="00E7618A"/>
    <w:rsid w:val="00E7649B"/>
    <w:rsid w:val="00E7695E"/>
    <w:rsid w:val="00E769C5"/>
    <w:rsid w:val="00E76BC4"/>
    <w:rsid w:val="00E7745B"/>
    <w:rsid w:val="00E775CA"/>
    <w:rsid w:val="00E777F0"/>
    <w:rsid w:val="00E77D4C"/>
    <w:rsid w:val="00E8008F"/>
    <w:rsid w:val="00E806A5"/>
    <w:rsid w:val="00E80E3A"/>
    <w:rsid w:val="00E8188A"/>
    <w:rsid w:val="00E81B5F"/>
    <w:rsid w:val="00E823CB"/>
    <w:rsid w:val="00E83052"/>
    <w:rsid w:val="00E835ED"/>
    <w:rsid w:val="00E84037"/>
    <w:rsid w:val="00E84519"/>
    <w:rsid w:val="00E845A5"/>
    <w:rsid w:val="00E848E5"/>
    <w:rsid w:val="00E84A1E"/>
    <w:rsid w:val="00E84CFB"/>
    <w:rsid w:val="00E8536D"/>
    <w:rsid w:val="00E859FA"/>
    <w:rsid w:val="00E85A2F"/>
    <w:rsid w:val="00E85E13"/>
    <w:rsid w:val="00E865C7"/>
    <w:rsid w:val="00E86BFD"/>
    <w:rsid w:val="00E86EE8"/>
    <w:rsid w:val="00E903C7"/>
    <w:rsid w:val="00E90CEC"/>
    <w:rsid w:val="00E9102D"/>
    <w:rsid w:val="00E91970"/>
    <w:rsid w:val="00E91B40"/>
    <w:rsid w:val="00E920D9"/>
    <w:rsid w:val="00E924A6"/>
    <w:rsid w:val="00E92818"/>
    <w:rsid w:val="00E929A9"/>
    <w:rsid w:val="00E9303D"/>
    <w:rsid w:val="00E93075"/>
    <w:rsid w:val="00E937E6"/>
    <w:rsid w:val="00E94238"/>
    <w:rsid w:val="00E94AA9"/>
    <w:rsid w:val="00E95017"/>
    <w:rsid w:val="00E95701"/>
    <w:rsid w:val="00E96AEC"/>
    <w:rsid w:val="00E96B58"/>
    <w:rsid w:val="00E96CA7"/>
    <w:rsid w:val="00E96F5C"/>
    <w:rsid w:val="00E974FA"/>
    <w:rsid w:val="00E97E1A"/>
    <w:rsid w:val="00E97EAA"/>
    <w:rsid w:val="00E97FE7"/>
    <w:rsid w:val="00EA062F"/>
    <w:rsid w:val="00EA0958"/>
    <w:rsid w:val="00EA0972"/>
    <w:rsid w:val="00EA09FD"/>
    <w:rsid w:val="00EA124B"/>
    <w:rsid w:val="00EA1A3C"/>
    <w:rsid w:val="00EA200F"/>
    <w:rsid w:val="00EA28AC"/>
    <w:rsid w:val="00EA2B06"/>
    <w:rsid w:val="00EA2ED4"/>
    <w:rsid w:val="00EA2EF7"/>
    <w:rsid w:val="00EA2FA6"/>
    <w:rsid w:val="00EA31C2"/>
    <w:rsid w:val="00EA33E1"/>
    <w:rsid w:val="00EA3A2E"/>
    <w:rsid w:val="00EA3D9F"/>
    <w:rsid w:val="00EA404C"/>
    <w:rsid w:val="00EA464D"/>
    <w:rsid w:val="00EA478A"/>
    <w:rsid w:val="00EA47E1"/>
    <w:rsid w:val="00EA4E78"/>
    <w:rsid w:val="00EA4F55"/>
    <w:rsid w:val="00EA54D0"/>
    <w:rsid w:val="00EA5986"/>
    <w:rsid w:val="00EA6A8F"/>
    <w:rsid w:val="00EA6AE8"/>
    <w:rsid w:val="00EA6D6E"/>
    <w:rsid w:val="00EA7260"/>
    <w:rsid w:val="00EA7486"/>
    <w:rsid w:val="00EB0503"/>
    <w:rsid w:val="00EB0936"/>
    <w:rsid w:val="00EB0B24"/>
    <w:rsid w:val="00EB0F01"/>
    <w:rsid w:val="00EB1443"/>
    <w:rsid w:val="00EB14CD"/>
    <w:rsid w:val="00EB15EE"/>
    <w:rsid w:val="00EB1F45"/>
    <w:rsid w:val="00EB27E9"/>
    <w:rsid w:val="00EB3331"/>
    <w:rsid w:val="00EB36F0"/>
    <w:rsid w:val="00EB42AC"/>
    <w:rsid w:val="00EB49BB"/>
    <w:rsid w:val="00EB49EE"/>
    <w:rsid w:val="00EB4CE4"/>
    <w:rsid w:val="00EB5927"/>
    <w:rsid w:val="00EB6412"/>
    <w:rsid w:val="00EB68B7"/>
    <w:rsid w:val="00EB6B28"/>
    <w:rsid w:val="00EB6EFA"/>
    <w:rsid w:val="00EB7514"/>
    <w:rsid w:val="00EB7D4A"/>
    <w:rsid w:val="00EB7ED3"/>
    <w:rsid w:val="00EC00A5"/>
    <w:rsid w:val="00EC0215"/>
    <w:rsid w:val="00EC0896"/>
    <w:rsid w:val="00EC1093"/>
    <w:rsid w:val="00EC19D0"/>
    <w:rsid w:val="00EC1CDE"/>
    <w:rsid w:val="00EC1D58"/>
    <w:rsid w:val="00EC1E77"/>
    <w:rsid w:val="00EC21EB"/>
    <w:rsid w:val="00EC2379"/>
    <w:rsid w:val="00EC25FB"/>
    <w:rsid w:val="00EC2806"/>
    <w:rsid w:val="00EC2E06"/>
    <w:rsid w:val="00EC3C11"/>
    <w:rsid w:val="00EC4C00"/>
    <w:rsid w:val="00EC4D9E"/>
    <w:rsid w:val="00EC4E03"/>
    <w:rsid w:val="00EC51FE"/>
    <w:rsid w:val="00EC5793"/>
    <w:rsid w:val="00EC5B04"/>
    <w:rsid w:val="00EC60D4"/>
    <w:rsid w:val="00EC6A30"/>
    <w:rsid w:val="00EC6E21"/>
    <w:rsid w:val="00EC780C"/>
    <w:rsid w:val="00EC7D7B"/>
    <w:rsid w:val="00EC7F69"/>
    <w:rsid w:val="00ED0076"/>
    <w:rsid w:val="00ED03B0"/>
    <w:rsid w:val="00ED09A4"/>
    <w:rsid w:val="00ED0A7F"/>
    <w:rsid w:val="00ED0EAD"/>
    <w:rsid w:val="00ED1001"/>
    <w:rsid w:val="00ED1867"/>
    <w:rsid w:val="00ED1CCE"/>
    <w:rsid w:val="00ED26CF"/>
    <w:rsid w:val="00ED2C5A"/>
    <w:rsid w:val="00ED2E57"/>
    <w:rsid w:val="00ED33B2"/>
    <w:rsid w:val="00ED3526"/>
    <w:rsid w:val="00ED35B4"/>
    <w:rsid w:val="00ED387D"/>
    <w:rsid w:val="00ED3BE1"/>
    <w:rsid w:val="00ED3EDA"/>
    <w:rsid w:val="00ED40E0"/>
    <w:rsid w:val="00ED44FC"/>
    <w:rsid w:val="00ED4861"/>
    <w:rsid w:val="00ED4E01"/>
    <w:rsid w:val="00ED4E3D"/>
    <w:rsid w:val="00ED5492"/>
    <w:rsid w:val="00ED5565"/>
    <w:rsid w:val="00ED5859"/>
    <w:rsid w:val="00ED59C9"/>
    <w:rsid w:val="00ED5AC6"/>
    <w:rsid w:val="00ED5BB9"/>
    <w:rsid w:val="00ED5F27"/>
    <w:rsid w:val="00ED605A"/>
    <w:rsid w:val="00ED6D10"/>
    <w:rsid w:val="00ED72A1"/>
    <w:rsid w:val="00ED74CD"/>
    <w:rsid w:val="00ED755C"/>
    <w:rsid w:val="00ED7B7A"/>
    <w:rsid w:val="00EE0E3C"/>
    <w:rsid w:val="00EE0F46"/>
    <w:rsid w:val="00EE166D"/>
    <w:rsid w:val="00EE1BD9"/>
    <w:rsid w:val="00EE2999"/>
    <w:rsid w:val="00EE2BD5"/>
    <w:rsid w:val="00EE2C75"/>
    <w:rsid w:val="00EE2FA2"/>
    <w:rsid w:val="00EE33D1"/>
    <w:rsid w:val="00EE3426"/>
    <w:rsid w:val="00EE3437"/>
    <w:rsid w:val="00EE3453"/>
    <w:rsid w:val="00EE3457"/>
    <w:rsid w:val="00EE3E6D"/>
    <w:rsid w:val="00EE3F6F"/>
    <w:rsid w:val="00EE43AB"/>
    <w:rsid w:val="00EE4BD6"/>
    <w:rsid w:val="00EE5570"/>
    <w:rsid w:val="00EE59DE"/>
    <w:rsid w:val="00EE5BF6"/>
    <w:rsid w:val="00EE61AE"/>
    <w:rsid w:val="00EE62AA"/>
    <w:rsid w:val="00EE66ED"/>
    <w:rsid w:val="00EE69FC"/>
    <w:rsid w:val="00EE72C5"/>
    <w:rsid w:val="00EE72FF"/>
    <w:rsid w:val="00EE7A77"/>
    <w:rsid w:val="00EE7C4D"/>
    <w:rsid w:val="00EE7CB0"/>
    <w:rsid w:val="00EE7E1D"/>
    <w:rsid w:val="00EE7F95"/>
    <w:rsid w:val="00EF0614"/>
    <w:rsid w:val="00EF0AEF"/>
    <w:rsid w:val="00EF0E4F"/>
    <w:rsid w:val="00EF1C0B"/>
    <w:rsid w:val="00EF1C2B"/>
    <w:rsid w:val="00EF21F2"/>
    <w:rsid w:val="00EF2450"/>
    <w:rsid w:val="00EF2B0F"/>
    <w:rsid w:val="00EF2B69"/>
    <w:rsid w:val="00EF2F4D"/>
    <w:rsid w:val="00EF3A22"/>
    <w:rsid w:val="00EF40FA"/>
    <w:rsid w:val="00EF43D7"/>
    <w:rsid w:val="00EF4DC7"/>
    <w:rsid w:val="00EF55F2"/>
    <w:rsid w:val="00EF606C"/>
    <w:rsid w:val="00EF60C2"/>
    <w:rsid w:val="00EF62C3"/>
    <w:rsid w:val="00EF66BC"/>
    <w:rsid w:val="00EF6B06"/>
    <w:rsid w:val="00EF6C77"/>
    <w:rsid w:val="00EF6CF1"/>
    <w:rsid w:val="00EF726C"/>
    <w:rsid w:val="00EF7B5A"/>
    <w:rsid w:val="00EF7D34"/>
    <w:rsid w:val="00F000A0"/>
    <w:rsid w:val="00F01158"/>
    <w:rsid w:val="00F01699"/>
    <w:rsid w:val="00F017AC"/>
    <w:rsid w:val="00F01C58"/>
    <w:rsid w:val="00F02A37"/>
    <w:rsid w:val="00F02EAD"/>
    <w:rsid w:val="00F0330D"/>
    <w:rsid w:val="00F0424E"/>
    <w:rsid w:val="00F046FA"/>
    <w:rsid w:val="00F053C4"/>
    <w:rsid w:val="00F05B1E"/>
    <w:rsid w:val="00F0625F"/>
    <w:rsid w:val="00F06350"/>
    <w:rsid w:val="00F0644E"/>
    <w:rsid w:val="00F07618"/>
    <w:rsid w:val="00F07994"/>
    <w:rsid w:val="00F10E5F"/>
    <w:rsid w:val="00F10F69"/>
    <w:rsid w:val="00F116CD"/>
    <w:rsid w:val="00F118AB"/>
    <w:rsid w:val="00F11B14"/>
    <w:rsid w:val="00F11B4D"/>
    <w:rsid w:val="00F11BEC"/>
    <w:rsid w:val="00F121BD"/>
    <w:rsid w:val="00F121E2"/>
    <w:rsid w:val="00F12435"/>
    <w:rsid w:val="00F12442"/>
    <w:rsid w:val="00F13671"/>
    <w:rsid w:val="00F13A59"/>
    <w:rsid w:val="00F13D6E"/>
    <w:rsid w:val="00F142D7"/>
    <w:rsid w:val="00F143B6"/>
    <w:rsid w:val="00F14964"/>
    <w:rsid w:val="00F14D11"/>
    <w:rsid w:val="00F14EFE"/>
    <w:rsid w:val="00F15294"/>
    <w:rsid w:val="00F157D2"/>
    <w:rsid w:val="00F15859"/>
    <w:rsid w:val="00F166FB"/>
    <w:rsid w:val="00F16A9D"/>
    <w:rsid w:val="00F16C1A"/>
    <w:rsid w:val="00F16DFA"/>
    <w:rsid w:val="00F178BA"/>
    <w:rsid w:val="00F17C11"/>
    <w:rsid w:val="00F20043"/>
    <w:rsid w:val="00F2042F"/>
    <w:rsid w:val="00F206D8"/>
    <w:rsid w:val="00F20C55"/>
    <w:rsid w:val="00F20FFC"/>
    <w:rsid w:val="00F211F7"/>
    <w:rsid w:val="00F21732"/>
    <w:rsid w:val="00F21FA8"/>
    <w:rsid w:val="00F222E2"/>
    <w:rsid w:val="00F2232B"/>
    <w:rsid w:val="00F228D7"/>
    <w:rsid w:val="00F23D8B"/>
    <w:rsid w:val="00F24098"/>
    <w:rsid w:val="00F24269"/>
    <w:rsid w:val="00F24305"/>
    <w:rsid w:val="00F2435C"/>
    <w:rsid w:val="00F24547"/>
    <w:rsid w:val="00F247F3"/>
    <w:rsid w:val="00F251B3"/>
    <w:rsid w:val="00F25B9C"/>
    <w:rsid w:val="00F25BC1"/>
    <w:rsid w:val="00F25CDF"/>
    <w:rsid w:val="00F26090"/>
    <w:rsid w:val="00F26109"/>
    <w:rsid w:val="00F26446"/>
    <w:rsid w:val="00F26E17"/>
    <w:rsid w:val="00F26E24"/>
    <w:rsid w:val="00F274BE"/>
    <w:rsid w:val="00F27E30"/>
    <w:rsid w:val="00F302AC"/>
    <w:rsid w:val="00F30532"/>
    <w:rsid w:val="00F30780"/>
    <w:rsid w:val="00F3086E"/>
    <w:rsid w:val="00F30C1B"/>
    <w:rsid w:val="00F315C0"/>
    <w:rsid w:val="00F31F7C"/>
    <w:rsid w:val="00F324B8"/>
    <w:rsid w:val="00F33254"/>
    <w:rsid w:val="00F33CED"/>
    <w:rsid w:val="00F3413D"/>
    <w:rsid w:val="00F3418D"/>
    <w:rsid w:val="00F34353"/>
    <w:rsid w:val="00F34781"/>
    <w:rsid w:val="00F35252"/>
    <w:rsid w:val="00F357F6"/>
    <w:rsid w:val="00F35818"/>
    <w:rsid w:val="00F35BF6"/>
    <w:rsid w:val="00F36861"/>
    <w:rsid w:val="00F3708A"/>
    <w:rsid w:val="00F37186"/>
    <w:rsid w:val="00F37363"/>
    <w:rsid w:val="00F373E6"/>
    <w:rsid w:val="00F3790D"/>
    <w:rsid w:val="00F37C7F"/>
    <w:rsid w:val="00F37F51"/>
    <w:rsid w:val="00F40A9D"/>
    <w:rsid w:val="00F40D4D"/>
    <w:rsid w:val="00F4156B"/>
    <w:rsid w:val="00F416BD"/>
    <w:rsid w:val="00F418ED"/>
    <w:rsid w:val="00F420AB"/>
    <w:rsid w:val="00F4254D"/>
    <w:rsid w:val="00F42595"/>
    <w:rsid w:val="00F42952"/>
    <w:rsid w:val="00F42F65"/>
    <w:rsid w:val="00F44CAD"/>
    <w:rsid w:val="00F44CF3"/>
    <w:rsid w:val="00F4560F"/>
    <w:rsid w:val="00F45C5B"/>
    <w:rsid w:val="00F45C5C"/>
    <w:rsid w:val="00F45D78"/>
    <w:rsid w:val="00F45E9E"/>
    <w:rsid w:val="00F460E8"/>
    <w:rsid w:val="00F46684"/>
    <w:rsid w:val="00F469A5"/>
    <w:rsid w:val="00F46D40"/>
    <w:rsid w:val="00F46F49"/>
    <w:rsid w:val="00F47BBE"/>
    <w:rsid w:val="00F506BC"/>
    <w:rsid w:val="00F50823"/>
    <w:rsid w:val="00F50858"/>
    <w:rsid w:val="00F513A4"/>
    <w:rsid w:val="00F51806"/>
    <w:rsid w:val="00F51C59"/>
    <w:rsid w:val="00F51E92"/>
    <w:rsid w:val="00F5216D"/>
    <w:rsid w:val="00F522D0"/>
    <w:rsid w:val="00F525FD"/>
    <w:rsid w:val="00F52742"/>
    <w:rsid w:val="00F52F4D"/>
    <w:rsid w:val="00F5324E"/>
    <w:rsid w:val="00F53345"/>
    <w:rsid w:val="00F53574"/>
    <w:rsid w:val="00F5363A"/>
    <w:rsid w:val="00F537D4"/>
    <w:rsid w:val="00F53A79"/>
    <w:rsid w:val="00F53A91"/>
    <w:rsid w:val="00F540DB"/>
    <w:rsid w:val="00F5487F"/>
    <w:rsid w:val="00F549AE"/>
    <w:rsid w:val="00F550FA"/>
    <w:rsid w:val="00F551F6"/>
    <w:rsid w:val="00F5564B"/>
    <w:rsid w:val="00F55A71"/>
    <w:rsid w:val="00F5673C"/>
    <w:rsid w:val="00F603FD"/>
    <w:rsid w:val="00F60B19"/>
    <w:rsid w:val="00F60C0D"/>
    <w:rsid w:val="00F6136C"/>
    <w:rsid w:val="00F61971"/>
    <w:rsid w:val="00F61FC2"/>
    <w:rsid w:val="00F62121"/>
    <w:rsid w:val="00F623B5"/>
    <w:rsid w:val="00F6247E"/>
    <w:rsid w:val="00F62526"/>
    <w:rsid w:val="00F62C6A"/>
    <w:rsid w:val="00F6308C"/>
    <w:rsid w:val="00F63388"/>
    <w:rsid w:val="00F633D8"/>
    <w:rsid w:val="00F63B10"/>
    <w:rsid w:val="00F63C59"/>
    <w:rsid w:val="00F63DAD"/>
    <w:rsid w:val="00F64BEB"/>
    <w:rsid w:val="00F64DF0"/>
    <w:rsid w:val="00F65123"/>
    <w:rsid w:val="00F655F7"/>
    <w:rsid w:val="00F65BE3"/>
    <w:rsid w:val="00F65E64"/>
    <w:rsid w:val="00F65F71"/>
    <w:rsid w:val="00F6607E"/>
    <w:rsid w:val="00F660B8"/>
    <w:rsid w:val="00F665D0"/>
    <w:rsid w:val="00F66605"/>
    <w:rsid w:val="00F66C89"/>
    <w:rsid w:val="00F66CA5"/>
    <w:rsid w:val="00F66D55"/>
    <w:rsid w:val="00F70916"/>
    <w:rsid w:val="00F70B1C"/>
    <w:rsid w:val="00F711C4"/>
    <w:rsid w:val="00F71ADC"/>
    <w:rsid w:val="00F71D7B"/>
    <w:rsid w:val="00F722A5"/>
    <w:rsid w:val="00F73938"/>
    <w:rsid w:val="00F73D1E"/>
    <w:rsid w:val="00F74352"/>
    <w:rsid w:val="00F746D1"/>
    <w:rsid w:val="00F751DC"/>
    <w:rsid w:val="00F75412"/>
    <w:rsid w:val="00F7554D"/>
    <w:rsid w:val="00F75888"/>
    <w:rsid w:val="00F76A4D"/>
    <w:rsid w:val="00F76BDD"/>
    <w:rsid w:val="00F76C77"/>
    <w:rsid w:val="00F76DA9"/>
    <w:rsid w:val="00F7744F"/>
    <w:rsid w:val="00F77B42"/>
    <w:rsid w:val="00F77E8B"/>
    <w:rsid w:val="00F77EEE"/>
    <w:rsid w:val="00F80268"/>
    <w:rsid w:val="00F80509"/>
    <w:rsid w:val="00F807CB"/>
    <w:rsid w:val="00F8084F"/>
    <w:rsid w:val="00F809D3"/>
    <w:rsid w:val="00F8149E"/>
    <w:rsid w:val="00F82E24"/>
    <w:rsid w:val="00F844B4"/>
    <w:rsid w:val="00F84AE7"/>
    <w:rsid w:val="00F8504F"/>
    <w:rsid w:val="00F85A9B"/>
    <w:rsid w:val="00F85C27"/>
    <w:rsid w:val="00F86085"/>
    <w:rsid w:val="00F860A8"/>
    <w:rsid w:val="00F8624A"/>
    <w:rsid w:val="00F867E8"/>
    <w:rsid w:val="00F87932"/>
    <w:rsid w:val="00F87941"/>
    <w:rsid w:val="00F87E39"/>
    <w:rsid w:val="00F87EA0"/>
    <w:rsid w:val="00F90B69"/>
    <w:rsid w:val="00F90F00"/>
    <w:rsid w:val="00F914DB"/>
    <w:rsid w:val="00F9200B"/>
    <w:rsid w:val="00F925DB"/>
    <w:rsid w:val="00F9288A"/>
    <w:rsid w:val="00F92FA7"/>
    <w:rsid w:val="00F933E8"/>
    <w:rsid w:val="00F93618"/>
    <w:rsid w:val="00F93CBB"/>
    <w:rsid w:val="00F93D50"/>
    <w:rsid w:val="00F93E9D"/>
    <w:rsid w:val="00F93FD2"/>
    <w:rsid w:val="00F94D76"/>
    <w:rsid w:val="00F95D69"/>
    <w:rsid w:val="00F95EA7"/>
    <w:rsid w:val="00F9606E"/>
    <w:rsid w:val="00F965A3"/>
    <w:rsid w:val="00F96707"/>
    <w:rsid w:val="00F96793"/>
    <w:rsid w:val="00F97582"/>
    <w:rsid w:val="00F976B6"/>
    <w:rsid w:val="00F97949"/>
    <w:rsid w:val="00F9796A"/>
    <w:rsid w:val="00F979C3"/>
    <w:rsid w:val="00F979F9"/>
    <w:rsid w:val="00F97FE2"/>
    <w:rsid w:val="00FA0280"/>
    <w:rsid w:val="00FA0B60"/>
    <w:rsid w:val="00FA0E33"/>
    <w:rsid w:val="00FA0F51"/>
    <w:rsid w:val="00FA1086"/>
    <w:rsid w:val="00FA149A"/>
    <w:rsid w:val="00FA1900"/>
    <w:rsid w:val="00FA1E4E"/>
    <w:rsid w:val="00FA2396"/>
    <w:rsid w:val="00FA2582"/>
    <w:rsid w:val="00FA2984"/>
    <w:rsid w:val="00FA2A50"/>
    <w:rsid w:val="00FA30B5"/>
    <w:rsid w:val="00FA35DA"/>
    <w:rsid w:val="00FA35E2"/>
    <w:rsid w:val="00FA3675"/>
    <w:rsid w:val="00FA4009"/>
    <w:rsid w:val="00FA4394"/>
    <w:rsid w:val="00FA4574"/>
    <w:rsid w:val="00FA45B1"/>
    <w:rsid w:val="00FA56A1"/>
    <w:rsid w:val="00FA5974"/>
    <w:rsid w:val="00FA59AB"/>
    <w:rsid w:val="00FA5C36"/>
    <w:rsid w:val="00FA63ED"/>
    <w:rsid w:val="00FA6422"/>
    <w:rsid w:val="00FA6E58"/>
    <w:rsid w:val="00FA700D"/>
    <w:rsid w:val="00FA70FF"/>
    <w:rsid w:val="00FA7716"/>
    <w:rsid w:val="00FA7B40"/>
    <w:rsid w:val="00FA7FE5"/>
    <w:rsid w:val="00FB054C"/>
    <w:rsid w:val="00FB08E5"/>
    <w:rsid w:val="00FB0C3C"/>
    <w:rsid w:val="00FB0C51"/>
    <w:rsid w:val="00FB1936"/>
    <w:rsid w:val="00FB1B3E"/>
    <w:rsid w:val="00FB1DF1"/>
    <w:rsid w:val="00FB2462"/>
    <w:rsid w:val="00FB2BA3"/>
    <w:rsid w:val="00FB2CA9"/>
    <w:rsid w:val="00FB325A"/>
    <w:rsid w:val="00FB3A4B"/>
    <w:rsid w:val="00FB3BE5"/>
    <w:rsid w:val="00FB3DF8"/>
    <w:rsid w:val="00FB43B7"/>
    <w:rsid w:val="00FB595A"/>
    <w:rsid w:val="00FB5E13"/>
    <w:rsid w:val="00FB6086"/>
    <w:rsid w:val="00FB613F"/>
    <w:rsid w:val="00FB622C"/>
    <w:rsid w:val="00FB66C2"/>
    <w:rsid w:val="00FB674B"/>
    <w:rsid w:val="00FB67F4"/>
    <w:rsid w:val="00FB6B2B"/>
    <w:rsid w:val="00FB7252"/>
    <w:rsid w:val="00FB7431"/>
    <w:rsid w:val="00FB783A"/>
    <w:rsid w:val="00FB78C9"/>
    <w:rsid w:val="00FB7CE0"/>
    <w:rsid w:val="00FC03C8"/>
    <w:rsid w:val="00FC04C3"/>
    <w:rsid w:val="00FC07D0"/>
    <w:rsid w:val="00FC0B05"/>
    <w:rsid w:val="00FC0CD6"/>
    <w:rsid w:val="00FC0E65"/>
    <w:rsid w:val="00FC140D"/>
    <w:rsid w:val="00FC1E3D"/>
    <w:rsid w:val="00FC1E41"/>
    <w:rsid w:val="00FC20F5"/>
    <w:rsid w:val="00FC224F"/>
    <w:rsid w:val="00FC2BE8"/>
    <w:rsid w:val="00FC2DDC"/>
    <w:rsid w:val="00FC3207"/>
    <w:rsid w:val="00FC340D"/>
    <w:rsid w:val="00FC3590"/>
    <w:rsid w:val="00FC3812"/>
    <w:rsid w:val="00FC3BE7"/>
    <w:rsid w:val="00FC3EDD"/>
    <w:rsid w:val="00FC4017"/>
    <w:rsid w:val="00FC4406"/>
    <w:rsid w:val="00FC61E1"/>
    <w:rsid w:val="00FC6466"/>
    <w:rsid w:val="00FC66A0"/>
    <w:rsid w:val="00FC6BC9"/>
    <w:rsid w:val="00FC6C51"/>
    <w:rsid w:val="00FC7951"/>
    <w:rsid w:val="00FC7D88"/>
    <w:rsid w:val="00FD07FF"/>
    <w:rsid w:val="00FD0FB8"/>
    <w:rsid w:val="00FD188D"/>
    <w:rsid w:val="00FD2216"/>
    <w:rsid w:val="00FD2B18"/>
    <w:rsid w:val="00FD31FE"/>
    <w:rsid w:val="00FD37A3"/>
    <w:rsid w:val="00FD40BB"/>
    <w:rsid w:val="00FD458D"/>
    <w:rsid w:val="00FD4598"/>
    <w:rsid w:val="00FD48B2"/>
    <w:rsid w:val="00FD4964"/>
    <w:rsid w:val="00FD54B0"/>
    <w:rsid w:val="00FD588D"/>
    <w:rsid w:val="00FD5C36"/>
    <w:rsid w:val="00FD66F0"/>
    <w:rsid w:val="00FD67EB"/>
    <w:rsid w:val="00FD6F32"/>
    <w:rsid w:val="00FD6FF2"/>
    <w:rsid w:val="00FD7198"/>
    <w:rsid w:val="00FD724A"/>
    <w:rsid w:val="00FD7581"/>
    <w:rsid w:val="00FD792A"/>
    <w:rsid w:val="00FD7BC3"/>
    <w:rsid w:val="00FD7F78"/>
    <w:rsid w:val="00FE02CE"/>
    <w:rsid w:val="00FE04AD"/>
    <w:rsid w:val="00FE0A86"/>
    <w:rsid w:val="00FE0BEB"/>
    <w:rsid w:val="00FE0E29"/>
    <w:rsid w:val="00FE10A2"/>
    <w:rsid w:val="00FE1116"/>
    <w:rsid w:val="00FE129E"/>
    <w:rsid w:val="00FE1C97"/>
    <w:rsid w:val="00FE1F00"/>
    <w:rsid w:val="00FE2C6C"/>
    <w:rsid w:val="00FE2CC4"/>
    <w:rsid w:val="00FE2D48"/>
    <w:rsid w:val="00FE2E58"/>
    <w:rsid w:val="00FE2EE8"/>
    <w:rsid w:val="00FE32D9"/>
    <w:rsid w:val="00FE3E83"/>
    <w:rsid w:val="00FE45A3"/>
    <w:rsid w:val="00FE46BE"/>
    <w:rsid w:val="00FE47E7"/>
    <w:rsid w:val="00FE4918"/>
    <w:rsid w:val="00FE5A4B"/>
    <w:rsid w:val="00FE5CF0"/>
    <w:rsid w:val="00FE68A6"/>
    <w:rsid w:val="00FE6ECC"/>
    <w:rsid w:val="00FE6F4D"/>
    <w:rsid w:val="00FE7782"/>
    <w:rsid w:val="00FE7CFE"/>
    <w:rsid w:val="00FE7FB8"/>
    <w:rsid w:val="00FF02E4"/>
    <w:rsid w:val="00FF034C"/>
    <w:rsid w:val="00FF0952"/>
    <w:rsid w:val="00FF0979"/>
    <w:rsid w:val="00FF12C9"/>
    <w:rsid w:val="00FF1718"/>
    <w:rsid w:val="00FF1B3C"/>
    <w:rsid w:val="00FF2880"/>
    <w:rsid w:val="00FF2D88"/>
    <w:rsid w:val="00FF3CF9"/>
    <w:rsid w:val="00FF4207"/>
    <w:rsid w:val="00FF44C3"/>
    <w:rsid w:val="00FF4B78"/>
    <w:rsid w:val="00FF50D6"/>
    <w:rsid w:val="00FF51AB"/>
    <w:rsid w:val="00FF52E7"/>
    <w:rsid w:val="00FF5AD2"/>
    <w:rsid w:val="00FF5B47"/>
    <w:rsid w:val="00FF6080"/>
    <w:rsid w:val="00FF6648"/>
    <w:rsid w:val="00FF67F4"/>
    <w:rsid w:val="00FF6B7D"/>
    <w:rsid w:val="00FF6C78"/>
    <w:rsid w:val="00FF6EC7"/>
    <w:rsid w:val="00FF6EFC"/>
    <w:rsid w:val="00FF702D"/>
    <w:rsid w:val="00FF7C7D"/>
    <w:rsid w:val="2112FD6C"/>
    <w:rsid w:val="232B2C35"/>
    <w:rsid w:val="249E1B6F"/>
    <w:rsid w:val="2565D8F0"/>
    <w:rsid w:val="31AE9541"/>
    <w:rsid w:val="33D686C3"/>
    <w:rsid w:val="415B7645"/>
    <w:rsid w:val="4ACF1DBA"/>
    <w:rsid w:val="5C9C2EBF"/>
    <w:rsid w:val="63F7177D"/>
    <w:rsid w:val="65EBAD88"/>
    <w:rsid w:val="6D6DCF42"/>
    <w:rsid w:val="6E6E0AA4"/>
    <w:rsid w:val="6EBEF649"/>
    <w:rsid w:val="70842AB3"/>
    <w:rsid w:val="7AC6E6DE"/>
    <w:rsid w:val="7DDC21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6AF3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1"/>
        <w:szCs w:val="21"/>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iPriority="0"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iPriority="0" w:unhideWhenUsed="1" w:qFormat="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qFormat="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662393"/>
  </w:style>
  <w:style w:type="paragraph" w:styleId="Heading1">
    <w:name w:val="heading 1"/>
    <w:basedOn w:val="Normal"/>
    <w:next w:val="Normal"/>
    <w:link w:val="Heading1Char"/>
    <w:uiPriority w:val="9"/>
    <w:qFormat/>
    <w:rsid w:val="00A03B6C"/>
    <w:pPr>
      <w:keepNext/>
      <w:keepLines/>
      <w:spacing w:after="600"/>
      <w:outlineLvl w:val="0"/>
    </w:pPr>
    <w:rPr>
      <w:rFonts w:ascii="Helvetica" w:eastAsiaTheme="majorEastAsia" w:hAnsi="Helvetica" w:cs="Helvetica"/>
      <w:color w:val="3B3838" w:themeColor="background2" w:themeShade="40"/>
      <w:sz w:val="56"/>
      <w:szCs w:val="72"/>
    </w:rPr>
  </w:style>
  <w:style w:type="paragraph" w:styleId="Heading2">
    <w:name w:val="heading 2"/>
    <w:basedOn w:val="Normal"/>
    <w:next w:val="Normal"/>
    <w:link w:val="Heading2Char"/>
    <w:uiPriority w:val="9"/>
    <w:unhideWhenUsed/>
    <w:qFormat/>
    <w:rsid w:val="00FA1900"/>
    <w:pPr>
      <w:keepNext/>
      <w:keepLines/>
      <w:spacing w:before="120" w:after="240"/>
      <w:outlineLvl w:val="1"/>
    </w:pPr>
    <w:rPr>
      <w:rFonts w:ascii="Helvetica" w:eastAsiaTheme="majorEastAsia" w:hAnsi="Helvetica" w:cs="Helvetica"/>
      <w:color w:val="171717" w:themeColor="background2" w:themeShade="1A"/>
      <w:sz w:val="40"/>
      <w:szCs w:val="40"/>
    </w:rPr>
  </w:style>
  <w:style w:type="paragraph" w:styleId="Heading3">
    <w:name w:val="heading 3"/>
    <w:basedOn w:val="Normal"/>
    <w:next w:val="Normal"/>
    <w:link w:val="Heading3Char"/>
    <w:uiPriority w:val="9"/>
    <w:unhideWhenUsed/>
    <w:qFormat/>
    <w:rsid w:val="00FA1900"/>
    <w:pPr>
      <w:keepNext/>
      <w:keepLines/>
      <w:spacing w:before="120" w:after="120"/>
      <w:outlineLvl w:val="2"/>
    </w:pPr>
    <w:rPr>
      <w:rFonts w:asciiTheme="majorHAnsi" w:eastAsiaTheme="majorEastAsia" w:hAnsiTheme="majorHAnsi" w:cstheme="majorBidi"/>
      <w:color w:val="171717" w:themeColor="background2" w:themeShade="1A"/>
      <w:sz w:val="32"/>
      <w:szCs w:val="32"/>
    </w:rPr>
  </w:style>
  <w:style w:type="paragraph" w:styleId="Heading4">
    <w:name w:val="heading 4"/>
    <w:basedOn w:val="Normal"/>
    <w:next w:val="Normal"/>
    <w:link w:val="Heading4Char"/>
    <w:uiPriority w:val="9"/>
    <w:unhideWhenUsed/>
    <w:qFormat/>
    <w:rsid w:val="00FA1900"/>
    <w:pPr>
      <w:keepNext/>
      <w:keepLines/>
      <w:spacing w:before="40" w:after="0"/>
      <w:outlineLvl w:val="3"/>
    </w:pPr>
    <w:rPr>
      <w:rFonts w:asciiTheme="majorHAnsi" w:eastAsiaTheme="majorEastAsia" w:hAnsiTheme="majorHAnsi" w:cstheme="majorBidi"/>
      <w:iCs/>
      <w:sz w:val="22"/>
    </w:rPr>
  </w:style>
  <w:style w:type="paragraph" w:styleId="Heading5">
    <w:name w:val="heading 5"/>
    <w:basedOn w:val="Normal"/>
    <w:next w:val="Normal"/>
    <w:link w:val="Heading5Char"/>
    <w:uiPriority w:val="9"/>
    <w:unhideWhenUsed/>
    <w:qFormat/>
    <w:rsid w:val="00FA1900"/>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FA1900"/>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8105B8"/>
    <w:pPr>
      <w:keepNext/>
      <w:keepLines/>
      <w:spacing w:before="40" w:after="0"/>
      <w:outlineLvl w:val="6"/>
    </w:pPr>
    <w:rPr>
      <w:rFonts w:asciiTheme="majorHAnsi" w:eastAsiaTheme="majorEastAsia" w:hAnsiTheme="majorHAnsi" w:cstheme="majorBidi"/>
      <w:i/>
      <w:iCs/>
      <w:color w:val="7A7A7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3B6C"/>
    <w:rPr>
      <w:rFonts w:ascii="Helvetica" w:eastAsiaTheme="majorEastAsia" w:hAnsi="Helvetica" w:cs="Helvetica"/>
      <w:color w:val="3B3838" w:themeColor="background2" w:themeShade="40"/>
      <w:sz w:val="56"/>
      <w:szCs w:val="72"/>
    </w:rPr>
  </w:style>
  <w:style w:type="character" w:customStyle="1" w:styleId="Heading2Char">
    <w:name w:val="Heading 2 Char"/>
    <w:basedOn w:val="DefaultParagraphFont"/>
    <w:link w:val="Heading2"/>
    <w:uiPriority w:val="9"/>
    <w:rsid w:val="00FA1900"/>
    <w:rPr>
      <w:rFonts w:ascii="Helvetica" w:eastAsiaTheme="majorEastAsia" w:hAnsi="Helvetica" w:cs="Helvetica"/>
      <w:color w:val="171717" w:themeColor="background2" w:themeShade="1A"/>
      <w:sz w:val="40"/>
      <w:szCs w:val="40"/>
    </w:rPr>
  </w:style>
  <w:style w:type="character" w:customStyle="1" w:styleId="Heading3Char">
    <w:name w:val="Heading 3 Char"/>
    <w:basedOn w:val="DefaultParagraphFont"/>
    <w:link w:val="Heading3"/>
    <w:uiPriority w:val="9"/>
    <w:rsid w:val="00FA1900"/>
    <w:rPr>
      <w:rFonts w:asciiTheme="majorHAnsi" w:eastAsiaTheme="majorEastAsia" w:hAnsiTheme="majorHAnsi" w:cstheme="majorBidi"/>
      <w:color w:val="171717" w:themeColor="background2" w:themeShade="1A"/>
      <w:sz w:val="32"/>
      <w:szCs w:val="32"/>
    </w:rPr>
  </w:style>
  <w:style w:type="character" w:customStyle="1" w:styleId="Heading4Char">
    <w:name w:val="Heading 4 Char"/>
    <w:basedOn w:val="DefaultParagraphFont"/>
    <w:link w:val="Heading4"/>
    <w:uiPriority w:val="9"/>
    <w:rsid w:val="00FA1900"/>
    <w:rPr>
      <w:rFonts w:asciiTheme="majorHAnsi" w:eastAsiaTheme="majorEastAsia" w:hAnsiTheme="majorHAnsi" w:cstheme="majorBidi"/>
      <w:iCs/>
    </w:rPr>
  </w:style>
  <w:style w:type="character" w:customStyle="1" w:styleId="Heading5Char">
    <w:name w:val="Heading 5 Char"/>
    <w:basedOn w:val="DefaultParagraphFont"/>
    <w:link w:val="Heading5"/>
    <w:uiPriority w:val="9"/>
    <w:rsid w:val="00FA1900"/>
    <w:rPr>
      <w:rFonts w:asciiTheme="majorHAnsi" w:eastAsiaTheme="majorEastAsia" w:hAnsiTheme="majorHAnsi" w:cstheme="majorBidi"/>
      <w:sz w:val="21"/>
    </w:rPr>
  </w:style>
  <w:style w:type="character" w:customStyle="1" w:styleId="Heading6Char">
    <w:name w:val="Heading 6 Char"/>
    <w:basedOn w:val="DefaultParagraphFont"/>
    <w:link w:val="Heading6"/>
    <w:uiPriority w:val="9"/>
    <w:semiHidden/>
    <w:rsid w:val="00FA1900"/>
    <w:rPr>
      <w:rFonts w:asciiTheme="majorHAnsi" w:eastAsiaTheme="majorEastAsia" w:hAnsiTheme="majorHAnsi" w:cstheme="majorBidi"/>
      <w:sz w:val="21"/>
    </w:rPr>
  </w:style>
  <w:style w:type="character" w:customStyle="1" w:styleId="Heading7Char">
    <w:name w:val="Heading 7 Char"/>
    <w:basedOn w:val="DefaultParagraphFont"/>
    <w:link w:val="Heading7"/>
    <w:uiPriority w:val="9"/>
    <w:semiHidden/>
    <w:rsid w:val="008105B8"/>
    <w:rPr>
      <w:rFonts w:asciiTheme="majorHAnsi" w:eastAsiaTheme="majorEastAsia" w:hAnsiTheme="majorHAnsi" w:cstheme="majorBidi"/>
      <w:i/>
      <w:iCs/>
      <w:color w:val="7A7A7A" w:themeColor="text2"/>
    </w:rPr>
  </w:style>
  <w:style w:type="character" w:styleId="IntenseReference">
    <w:name w:val="Intense Reference"/>
    <w:basedOn w:val="DefaultParagraphFont"/>
    <w:uiPriority w:val="32"/>
    <w:qFormat/>
    <w:rsid w:val="0072347A"/>
    <w:rPr>
      <w:b/>
      <w:bCs/>
      <w:smallCaps/>
      <w:color w:val="3B3838" w:themeColor="background2" w:themeShade="40"/>
      <w:spacing w:val="5"/>
    </w:rPr>
  </w:style>
  <w:style w:type="paragraph" w:styleId="BodyText">
    <w:name w:val="Body Text"/>
    <w:basedOn w:val="Normal"/>
    <w:link w:val="BodyTextChar"/>
    <w:uiPriority w:val="99"/>
    <w:unhideWhenUsed/>
    <w:qFormat/>
    <w:rsid w:val="00354CDB"/>
    <w:pPr>
      <w:spacing w:before="120" w:after="120"/>
    </w:pPr>
  </w:style>
  <w:style w:type="character" w:customStyle="1" w:styleId="BodyTextChar">
    <w:name w:val="Body Text Char"/>
    <w:basedOn w:val="DefaultParagraphFont"/>
    <w:link w:val="BodyText"/>
    <w:uiPriority w:val="99"/>
    <w:rsid w:val="00354CDB"/>
  </w:style>
  <w:style w:type="paragraph" w:customStyle="1" w:styleId="BodyTextHelvetica11pt">
    <w:name w:val="Body Text + Helvetica 11 pt"/>
    <w:basedOn w:val="BodyText"/>
    <w:locked/>
    <w:rsid w:val="00954E74"/>
    <w:rPr>
      <w:rFonts w:ascii="Helvetica" w:hAnsi="Helvetica"/>
      <w:color w:val="3B3838" w:themeColor="background2" w:themeShade="40"/>
      <w:sz w:val="22"/>
    </w:rPr>
  </w:style>
  <w:style w:type="character" w:styleId="IntenseEmphasis">
    <w:name w:val="Intense Emphasis"/>
    <w:basedOn w:val="DefaultParagraphFont"/>
    <w:uiPriority w:val="21"/>
    <w:qFormat/>
    <w:rsid w:val="0072347A"/>
    <w:rPr>
      <w:b/>
      <w:i/>
      <w:iCs/>
      <w:color w:val="3B3838" w:themeColor="background2" w:themeShade="40"/>
    </w:rPr>
  </w:style>
  <w:style w:type="paragraph" w:styleId="IntenseQuote">
    <w:name w:val="Intense Quote"/>
    <w:basedOn w:val="Normal"/>
    <w:next w:val="Normal"/>
    <w:link w:val="IntenseQuoteChar"/>
    <w:uiPriority w:val="30"/>
    <w:qFormat/>
    <w:rsid w:val="0072347A"/>
    <w:pPr>
      <w:pBdr>
        <w:top w:val="single" w:sz="4" w:space="10" w:color="887668" w:themeColor="text1" w:themeShade="BF"/>
        <w:bottom w:val="single" w:sz="4" w:space="10" w:color="887668" w:themeColor="text1" w:themeShade="BF"/>
      </w:pBdr>
      <w:spacing w:before="360" w:after="360"/>
      <w:ind w:left="864" w:right="864"/>
      <w:jc w:val="center"/>
    </w:pPr>
    <w:rPr>
      <w:i/>
      <w:iCs/>
      <w:color w:val="171717" w:themeColor="background2" w:themeShade="1A"/>
    </w:rPr>
  </w:style>
  <w:style w:type="character" w:customStyle="1" w:styleId="IntenseQuoteChar">
    <w:name w:val="Intense Quote Char"/>
    <w:basedOn w:val="DefaultParagraphFont"/>
    <w:link w:val="IntenseQuote"/>
    <w:uiPriority w:val="30"/>
    <w:rsid w:val="0072347A"/>
    <w:rPr>
      <w:i/>
      <w:iCs/>
      <w:color w:val="171717" w:themeColor="background2" w:themeShade="1A"/>
      <w:sz w:val="21"/>
    </w:rPr>
  </w:style>
  <w:style w:type="paragraph" w:styleId="TOCHeading">
    <w:name w:val="TOC Heading"/>
    <w:basedOn w:val="Heading2"/>
    <w:next w:val="Normal"/>
    <w:uiPriority w:val="39"/>
    <w:unhideWhenUsed/>
    <w:qFormat/>
    <w:rsid w:val="005F3D5A"/>
  </w:style>
  <w:style w:type="paragraph" w:styleId="TOC1">
    <w:name w:val="toc 1"/>
    <w:basedOn w:val="Normal"/>
    <w:next w:val="Normal"/>
    <w:autoRedefine/>
    <w:uiPriority w:val="39"/>
    <w:unhideWhenUsed/>
    <w:rsid w:val="00480BFA"/>
    <w:pPr>
      <w:spacing w:after="100"/>
    </w:pPr>
    <w:rPr>
      <w:b/>
    </w:rPr>
  </w:style>
  <w:style w:type="paragraph" w:styleId="TOC2">
    <w:name w:val="toc 2"/>
    <w:basedOn w:val="Normal"/>
    <w:next w:val="Normal"/>
    <w:autoRedefine/>
    <w:uiPriority w:val="39"/>
    <w:unhideWhenUsed/>
    <w:rsid w:val="002E0DBE"/>
    <w:pPr>
      <w:tabs>
        <w:tab w:val="right" w:leader="dot" w:pos="9016"/>
      </w:tabs>
      <w:spacing w:after="100"/>
      <w:ind w:left="220"/>
    </w:pPr>
  </w:style>
  <w:style w:type="paragraph" w:styleId="TOC3">
    <w:name w:val="toc 3"/>
    <w:basedOn w:val="Normal"/>
    <w:next w:val="Normal"/>
    <w:autoRedefine/>
    <w:uiPriority w:val="39"/>
    <w:unhideWhenUsed/>
    <w:rsid w:val="008105B8"/>
    <w:pPr>
      <w:spacing w:after="100"/>
      <w:ind w:left="440"/>
    </w:pPr>
  </w:style>
  <w:style w:type="paragraph" w:styleId="TOC4">
    <w:name w:val="toc 4"/>
    <w:basedOn w:val="Normal"/>
    <w:next w:val="Normal"/>
    <w:autoRedefine/>
    <w:uiPriority w:val="39"/>
    <w:semiHidden/>
    <w:unhideWhenUsed/>
    <w:rsid w:val="008105B8"/>
    <w:pPr>
      <w:spacing w:after="100"/>
      <w:ind w:left="660"/>
    </w:pPr>
  </w:style>
  <w:style w:type="paragraph" w:styleId="Footer">
    <w:name w:val="footer"/>
    <w:basedOn w:val="Header"/>
    <w:link w:val="FooterChar"/>
    <w:uiPriority w:val="99"/>
    <w:unhideWhenUsed/>
    <w:rsid w:val="00B3529D"/>
    <w:rPr>
      <w:sz w:val="18"/>
    </w:rPr>
  </w:style>
  <w:style w:type="paragraph" w:styleId="Header">
    <w:name w:val="header"/>
    <w:basedOn w:val="Normal"/>
    <w:link w:val="HeaderChar"/>
    <w:uiPriority w:val="99"/>
    <w:unhideWhenUsed/>
    <w:rsid w:val="0072347A"/>
    <w:pPr>
      <w:tabs>
        <w:tab w:val="center" w:pos="4513"/>
        <w:tab w:val="right" w:pos="9026"/>
      </w:tabs>
      <w:spacing w:after="0" w:line="240" w:lineRule="auto"/>
      <w:jc w:val="center"/>
    </w:pPr>
    <w:rPr>
      <w:spacing w:val="18"/>
      <w:sz w:val="14"/>
      <w:szCs w:val="14"/>
    </w:rPr>
  </w:style>
  <w:style w:type="character" w:customStyle="1" w:styleId="HeaderChar">
    <w:name w:val="Header Char"/>
    <w:basedOn w:val="DefaultParagraphFont"/>
    <w:link w:val="Header"/>
    <w:uiPriority w:val="99"/>
    <w:rsid w:val="0072347A"/>
    <w:rPr>
      <w:spacing w:val="18"/>
      <w:sz w:val="14"/>
      <w:szCs w:val="14"/>
    </w:rPr>
  </w:style>
  <w:style w:type="character" w:customStyle="1" w:styleId="FooterChar">
    <w:name w:val="Footer Char"/>
    <w:basedOn w:val="DefaultParagraphFont"/>
    <w:link w:val="Footer"/>
    <w:uiPriority w:val="99"/>
    <w:rsid w:val="00625883"/>
    <w:rPr>
      <w:color w:val="7A7A7A" w:themeColor="text2"/>
      <w:spacing w:val="18"/>
      <w:sz w:val="18"/>
      <w:szCs w:val="14"/>
    </w:rPr>
  </w:style>
  <w:style w:type="paragraph" w:styleId="ListBullet">
    <w:name w:val="List Bullet"/>
    <w:basedOn w:val="Normal"/>
    <w:uiPriority w:val="99"/>
    <w:unhideWhenUsed/>
    <w:rsid w:val="00A71A9F"/>
    <w:pPr>
      <w:numPr>
        <w:numId w:val="1"/>
      </w:numPr>
      <w:contextualSpacing/>
    </w:pPr>
  </w:style>
  <w:style w:type="paragraph" w:styleId="ListBullet2">
    <w:name w:val="List Bullet 2"/>
    <w:basedOn w:val="Normal"/>
    <w:uiPriority w:val="99"/>
    <w:unhideWhenUsed/>
    <w:rsid w:val="00A71A9F"/>
    <w:pPr>
      <w:numPr>
        <w:numId w:val="2"/>
      </w:numPr>
      <w:contextualSpacing/>
    </w:pPr>
  </w:style>
  <w:style w:type="paragraph" w:styleId="ListBullet3">
    <w:name w:val="List Bullet 3"/>
    <w:basedOn w:val="Normal"/>
    <w:uiPriority w:val="99"/>
    <w:unhideWhenUsed/>
    <w:rsid w:val="00A71A9F"/>
    <w:pPr>
      <w:numPr>
        <w:numId w:val="3"/>
      </w:numPr>
      <w:contextualSpacing/>
    </w:pPr>
  </w:style>
  <w:style w:type="paragraph" w:styleId="ListNumber">
    <w:name w:val="List Number"/>
    <w:basedOn w:val="Normal"/>
    <w:uiPriority w:val="99"/>
    <w:unhideWhenUsed/>
    <w:rsid w:val="00321283"/>
    <w:pPr>
      <w:numPr>
        <w:numId w:val="4"/>
      </w:numPr>
      <w:spacing w:before="120" w:after="120"/>
    </w:pPr>
  </w:style>
  <w:style w:type="character" w:styleId="PageNumber">
    <w:name w:val="page number"/>
    <w:basedOn w:val="DefaultParagraphFont"/>
    <w:uiPriority w:val="99"/>
    <w:semiHidden/>
    <w:unhideWhenUsed/>
    <w:rsid w:val="00A71A9F"/>
    <w:rPr>
      <w:rFonts w:asciiTheme="minorHAnsi" w:hAnsiTheme="minorHAnsi"/>
      <w:sz w:val="24"/>
    </w:rPr>
  </w:style>
  <w:style w:type="paragraph" w:styleId="Bibliography">
    <w:name w:val="Bibliography"/>
    <w:basedOn w:val="Normal"/>
    <w:next w:val="Normal"/>
    <w:uiPriority w:val="37"/>
    <w:semiHidden/>
    <w:unhideWhenUsed/>
    <w:rsid w:val="00A71A9F"/>
  </w:style>
  <w:style w:type="paragraph" w:styleId="Caption">
    <w:name w:val="caption"/>
    <w:basedOn w:val="Normal"/>
    <w:next w:val="Normal"/>
    <w:uiPriority w:val="35"/>
    <w:unhideWhenUsed/>
    <w:qFormat/>
    <w:rsid w:val="0072347A"/>
    <w:pPr>
      <w:keepNext/>
      <w:keepLines/>
      <w:spacing w:after="200" w:line="240" w:lineRule="auto"/>
    </w:pPr>
    <w:rPr>
      <w:b/>
      <w:iCs/>
      <w:color w:val="171717" w:themeColor="background2" w:themeShade="1A"/>
      <w:sz w:val="20"/>
      <w:szCs w:val="18"/>
    </w:rPr>
  </w:style>
  <w:style w:type="character" w:styleId="Hyperlink">
    <w:name w:val="Hyperlink"/>
    <w:basedOn w:val="DefaultParagraphFont"/>
    <w:uiPriority w:val="99"/>
    <w:unhideWhenUsed/>
    <w:rsid w:val="00627E9B"/>
    <w:rPr>
      <w:color w:val="171717" w:themeColor="background2" w:themeShade="1A"/>
      <w:u w:val="single"/>
    </w:rPr>
  </w:style>
  <w:style w:type="paragraph" w:customStyle="1" w:styleId="Tabletext">
    <w:name w:val="Table text"/>
    <w:basedOn w:val="Normal"/>
    <w:qFormat/>
    <w:locked/>
    <w:rsid w:val="006A2DFB"/>
    <w:pPr>
      <w:spacing w:after="120"/>
    </w:pPr>
    <w:rPr>
      <w:sz w:val="20"/>
      <w:szCs w:val="20"/>
    </w:rPr>
  </w:style>
  <w:style w:type="character" w:styleId="FootnoteReference">
    <w:name w:val="footnote reference"/>
    <w:basedOn w:val="DefaultParagraphFont"/>
    <w:uiPriority w:val="99"/>
    <w:semiHidden/>
    <w:unhideWhenUsed/>
    <w:rsid w:val="006A2DFB"/>
    <w:rPr>
      <w:rFonts w:asciiTheme="minorHAnsi" w:hAnsiTheme="minorHAnsi"/>
      <w:color w:val="7A7A7A" w:themeColor="text2"/>
      <w:sz w:val="18"/>
      <w:vertAlign w:val="superscript"/>
    </w:rPr>
  </w:style>
  <w:style w:type="paragraph" w:styleId="TableofFigures">
    <w:name w:val="table of figures"/>
    <w:basedOn w:val="Normal"/>
    <w:next w:val="Normal"/>
    <w:uiPriority w:val="99"/>
    <w:unhideWhenUsed/>
    <w:rsid w:val="006A2DFB"/>
    <w:pPr>
      <w:spacing w:after="0"/>
    </w:pPr>
  </w:style>
  <w:style w:type="paragraph" w:customStyle="1" w:styleId="Tablefigurenotes">
    <w:name w:val="Table figure notes"/>
    <w:basedOn w:val="Normal"/>
    <w:link w:val="TablefigurenotesChar"/>
    <w:qFormat/>
    <w:locked/>
    <w:rsid w:val="0072347A"/>
    <w:pPr>
      <w:spacing w:before="20" w:after="360" w:line="240" w:lineRule="auto"/>
    </w:pPr>
    <w:rPr>
      <w:sz w:val="16"/>
      <w:szCs w:val="16"/>
    </w:rPr>
  </w:style>
  <w:style w:type="character" w:customStyle="1" w:styleId="TablefigurenotesChar">
    <w:name w:val="Table figure notes Char"/>
    <w:basedOn w:val="DefaultParagraphFont"/>
    <w:link w:val="Tablefigurenotes"/>
    <w:rsid w:val="005C6A22"/>
    <w:rPr>
      <w:sz w:val="16"/>
      <w:szCs w:val="16"/>
    </w:rPr>
  </w:style>
  <w:style w:type="paragraph" w:customStyle="1" w:styleId="TableHeader">
    <w:name w:val="Table Header"/>
    <w:basedOn w:val="Tabletext"/>
    <w:locked/>
    <w:rsid w:val="006A2DFB"/>
    <w:rPr>
      <w:b/>
    </w:rPr>
  </w:style>
  <w:style w:type="character" w:styleId="CommentReference">
    <w:name w:val="annotation reference"/>
    <w:basedOn w:val="DefaultParagraphFont"/>
    <w:unhideWhenUsed/>
    <w:qFormat/>
    <w:rsid w:val="00250C26"/>
    <w:rPr>
      <w:sz w:val="16"/>
      <w:szCs w:val="16"/>
    </w:rPr>
  </w:style>
  <w:style w:type="paragraph" w:styleId="CommentText">
    <w:name w:val="annotation text"/>
    <w:basedOn w:val="Normal"/>
    <w:link w:val="CommentTextChar"/>
    <w:unhideWhenUsed/>
    <w:rsid w:val="00250C26"/>
    <w:pPr>
      <w:spacing w:line="240" w:lineRule="auto"/>
    </w:pPr>
    <w:rPr>
      <w:sz w:val="20"/>
      <w:szCs w:val="20"/>
    </w:rPr>
  </w:style>
  <w:style w:type="character" w:customStyle="1" w:styleId="CommentTextChar">
    <w:name w:val="Comment Text Char"/>
    <w:basedOn w:val="DefaultParagraphFont"/>
    <w:link w:val="CommentText"/>
    <w:rsid w:val="00250C26"/>
    <w:rPr>
      <w:sz w:val="20"/>
      <w:szCs w:val="20"/>
    </w:rPr>
  </w:style>
  <w:style w:type="paragraph" w:styleId="CommentSubject">
    <w:name w:val="annotation subject"/>
    <w:basedOn w:val="CommentText"/>
    <w:next w:val="CommentText"/>
    <w:link w:val="CommentSubjectChar"/>
    <w:uiPriority w:val="99"/>
    <w:semiHidden/>
    <w:unhideWhenUsed/>
    <w:rsid w:val="00250C26"/>
    <w:rPr>
      <w:b/>
      <w:bCs/>
    </w:rPr>
  </w:style>
  <w:style w:type="character" w:customStyle="1" w:styleId="CommentSubjectChar">
    <w:name w:val="Comment Subject Char"/>
    <w:basedOn w:val="CommentTextChar"/>
    <w:link w:val="CommentSubject"/>
    <w:uiPriority w:val="99"/>
    <w:semiHidden/>
    <w:rsid w:val="00250C26"/>
    <w:rPr>
      <w:b/>
      <w:bCs/>
      <w:sz w:val="20"/>
      <w:szCs w:val="20"/>
    </w:rPr>
  </w:style>
  <w:style w:type="character" w:styleId="Emphasis">
    <w:name w:val="Emphasis"/>
    <w:basedOn w:val="DefaultParagraphFont"/>
    <w:uiPriority w:val="20"/>
    <w:qFormat/>
    <w:rsid w:val="000459EF"/>
    <w:rPr>
      <w:i/>
      <w:iCs/>
    </w:rPr>
  </w:style>
  <w:style w:type="paragraph" w:customStyle="1" w:styleId="Heading3noTOC">
    <w:name w:val="Heading 3 no TOC"/>
    <w:basedOn w:val="Heading3"/>
    <w:locked/>
    <w:rsid w:val="00027C4A"/>
    <w:pPr>
      <w:spacing w:before="240"/>
      <w:outlineLvl w:val="9"/>
    </w:pPr>
  </w:style>
  <w:style w:type="paragraph" w:styleId="ListContinue3">
    <w:name w:val="List Continue 3"/>
    <w:basedOn w:val="Normal"/>
    <w:uiPriority w:val="99"/>
    <w:unhideWhenUsed/>
    <w:rsid w:val="00CB4DC7"/>
    <w:pPr>
      <w:spacing w:after="120"/>
      <w:ind w:left="849"/>
      <w:contextualSpacing/>
    </w:pPr>
  </w:style>
  <w:style w:type="paragraph" w:styleId="ListContinue2">
    <w:name w:val="List Continue 2"/>
    <w:basedOn w:val="Normal"/>
    <w:uiPriority w:val="99"/>
    <w:unhideWhenUsed/>
    <w:rsid w:val="00CB4DC7"/>
    <w:pPr>
      <w:spacing w:after="120"/>
      <w:ind w:left="566"/>
      <w:contextualSpacing/>
    </w:pPr>
  </w:style>
  <w:style w:type="character" w:styleId="FollowedHyperlink">
    <w:name w:val="FollowedHyperlink"/>
    <w:basedOn w:val="DefaultParagraphFont"/>
    <w:uiPriority w:val="99"/>
    <w:semiHidden/>
    <w:unhideWhenUsed/>
    <w:rsid w:val="008A545F"/>
    <w:rPr>
      <w:color w:val="AEA095" w:themeColor="followedHyperlink"/>
      <w:u w:val="single"/>
    </w:rPr>
  </w:style>
  <w:style w:type="paragraph" w:customStyle="1" w:styleId="EndNoteBibliography">
    <w:name w:val="EndNote Bibliography"/>
    <w:basedOn w:val="Normal"/>
    <w:link w:val="EndNoteBibliographyChar"/>
    <w:locked/>
    <w:rsid w:val="00076709"/>
    <w:pPr>
      <w:spacing w:line="240" w:lineRule="auto"/>
    </w:pPr>
    <w:rPr>
      <w:rFonts w:ascii="Calibri" w:hAnsi="Calibri" w:cs="Calibri"/>
      <w:noProof/>
      <w:sz w:val="20"/>
      <w:lang w:val="en-US"/>
    </w:rPr>
  </w:style>
  <w:style w:type="character" w:customStyle="1" w:styleId="EndNoteBibliographyChar">
    <w:name w:val="EndNote Bibliography Char"/>
    <w:basedOn w:val="DefaultParagraphFont"/>
    <w:link w:val="EndNoteBibliography"/>
    <w:rsid w:val="007C7E4D"/>
    <w:rPr>
      <w:rFonts w:ascii="Calibri" w:hAnsi="Calibri" w:cs="Calibri"/>
      <w:noProof/>
      <w:sz w:val="20"/>
      <w:lang w:val="en-US"/>
    </w:rPr>
  </w:style>
  <w:style w:type="paragraph" w:styleId="Revision">
    <w:name w:val="Revision"/>
    <w:hidden/>
    <w:uiPriority w:val="99"/>
    <w:semiHidden/>
    <w:rsid w:val="004657AD"/>
    <w:pPr>
      <w:spacing w:after="0" w:line="240" w:lineRule="auto"/>
    </w:pPr>
  </w:style>
  <w:style w:type="table" w:styleId="TableGridLight">
    <w:name w:val="Grid Table Light"/>
    <w:basedOn w:val="TableNormal"/>
    <w:uiPriority w:val="40"/>
    <w:locked/>
    <w:rsid w:val="00A01599"/>
    <w:pPr>
      <w:spacing w:after="0" w:line="240" w:lineRule="auto"/>
    </w:pPr>
    <w:tblPr>
      <w:tblBorders>
        <w:top w:val="single" w:sz="4" w:space="0" w:color="887668" w:themeColor="background1" w:themeShade="BF"/>
        <w:left w:val="single" w:sz="4" w:space="0" w:color="887668" w:themeColor="background1" w:themeShade="BF"/>
        <w:bottom w:val="single" w:sz="4" w:space="0" w:color="887668" w:themeColor="background1" w:themeShade="BF"/>
        <w:right w:val="single" w:sz="4" w:space="0" w:color="887668" w:themeColor="background1" w:themeShade="BF"/>
        <w:insideH w:val="single" w:sz="4" w:space="0" w:color="887668" w:themeColor="background1" w:themeShade="BF"/>
        <w:insideV w:val="single" w:sz="4" w:space="0" w:color="887668" w:themeColor="background1" w:themeShade="BF"/>
      </w:tblBorders>
    </w:tblPr>
  </w:style>
  <w:style w:type="paragraph" w:styleId="Title">
    <w:name w:val="Title"/>
    <w:basedOn w:val="Normal"/>
    <w:next w:val="Normal"/>
    <w:link w:val="TitleChar"/>
    <w:uiPriority w:val="10"/>
    <w:qFormat/>
    <w:rsid w:val="00CA075F"/>
    <w:pPr>
      <w:spacing w:before="720" w:line="240" w:lineRule="auto"/>
      <w:ind w:left="-312"/>
    </w:pPr>
    <w:rPr>
      <w:rFonts w:cstheme="minorHAnsi"/>
      <w:b/>
      <w:color w:val="171717" w:themeColor="background2" w:themeShade="1A"/>
      <w:sz w:val="48"/>
      <w:szCs w:val="48"/>
    </w:rPr>
  </w:style>
  <w:style w:type="character" w:customStyle="1" w:styleId="TitleChar">
    <w:name w:val="Title Char"/>
    <w:basedOn w:val="DefaultParagraphFont"/>
    <w:link w:val="Title"/>
    <w:uiPriority w:val="10"/>
    <w:rsid w:val="00CA075F"/>
    <w:rPr>
      <w:rFonts w:cstheme="minorHAnsi"/>
      <w:b/>
      <w:color w:val="171717" w:themeColor="background2" w:themeShade="1A"/>
      <w:sz w:val="48"/>
      <w:szCs w:val="48"/>
    </w:rPr>
  </w:style>
  <w:style w:type="paragraph" w:styleId="Subtitle">
    <w:name w:val="Subtitle"/>
    <w:basedOn w:val="Normal"/>
    <w:next w:val="Normal"/>
    <w:link w:val="SubtitleChar"/>
    <w:uiPriority w:val="11"/>
    <w:qFormat/>
    <w:rsid w:val="0072347A"/>
    <w:pPr>
      <w:spacing w:before="240" w:line="240" w:lineRule="auto"/>
      <w:ind w:left="-312"/>
    </w:pPr>
    <w:rPr>
      <w:rFonts w:asciiTheme="majorHAnsi" w:hAnsiTheme="majorHAnsi" w:cstheme="majorHAnsi"/>
      <w:color w:val="171717" w:themeColor="background2" w:themeShade="1A"/>
      <w:sz w:val="36"/>
      <w:szCs w:val="36"/>
    </w:rPr>
  </w:style>
  <w:style w:type="character" w:customStyle="1" w:styleId="SubtitleChar">
    <w:name w:val="Subtitle Char"/>
    <w:basedOn w:val="DefaultParagraphFont"/>
    <w:link w:val="Subtitle"/>
    <w:uiPriority w:val="11"/>
    <w:rsid w:val="0072347A"/>
    <w:rPr>
      <w:rFonts w:asciiTheme="majorHAnsi" w:hAnsiTheme="majorHAnsi" w:cstheme="majorHAnsi"/>
      <w:color w:val="171717" w:themeColor="background2" w:themeShade="1A"/>
      <w:sz w:val="36"/>
      <w:szCs w:val="36"/>
    </w:rPr>
  </w:style>
  <w:style w:type="paragraph" w:styleId="ListNumber2">
    <w:name w:val="List Number 2"/>
    <w:basedOn w:val="Normal"/>
    <w:uiPriority w:val="99"/>
    <w:unhideWhenUsed/>
    <w:rsid w:val="00DA04FA"/>
    <w:pPr>
      <w:numPr>
        <w:numId w:val="5"/>
      </w:numPr>
      <w:spacing w:before="120" w:after="120" w:line="240" w:lineRule="auto"/>
      <w:contextualSpacing/>
    </w:pPr>
  </w:style>
  <w:style w:type="paragraph" w:styleId="ListNumber3">
    <w:name w:val="List Number 3"/>
    <w:basedOn w:val="Normal"/>
    <w:uiPriority w:val="99"/>
    <w:unhideWhenUsed/>
    <w:rsid w:val="00CB4DC7"/>
    <w:pPr>
      <w:contextualSpacing/>
    </w:pPr>
  </w:style>
  <w:style w:type="table" w:styleId="TableGrid">
    <w:name w:val="Table Grid"/>
    <w:basedOn w:val="TableNormal"/>
    <w:uiPriority w:val="99"/>
    <w:locked/>
    <w:rsid w:val="00355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tblStylePr w:type="firstCol">
      <w:rPr>
        <w:b/>
      </w:rPr>
    </w:tblStylePr>
  </w:style>
  <w:style w:type="paragraph" w:styleId="ListParagraph">
    <w:name w:val="List Paragraph"/>
    <w:aliases w:val="List Paragraph - bullets,Heading2,Use Case List Paragraph,List Paragraph1,Bullet 1,Numbered Para 1,Dot pt,No Spacing1,List Paragraph Char Char Char,Indicator Text,Bullet Points,Figure_name,Bullet- First level,Listenabsatz1,Recommendation"/>
    <w:basedOn w:val="Normal"/>
    <w:link w:val="ListParagraphChar"/>
    <w:uiPriority w:val="34"/>
    <w:qFormat/>
    <w:rsid w:val="000908D9"/>
    <w:pPr>
      <w:spacing w:after="170" w:line="240" w:lineRule="atLeast"/>
      <w:ind w:left="720"/>
      <w:contextualSpacing/>
    </w:pPr>
    <w:rPr>
      <w:rFonts w:ascii="Verdana" w:hAnsi="Verdana"/>
      <w:sz w:val="18"/>
      <w:szCs w:val="18"/>
    </w:rPr>
  </w:style>
  <w:style w:type="character" w:customStyle="1" w:styleId="ListParagraphChar">
    <w:name w:val="List Paragraph Char"/>
    <w:aliases w:val="List Paragraph - bullets Char,Heading2 Char,Use Case List Paragraph Char,List Paragraph1 Char,Bullet 1 Char,Numbered Para 1 Char,Dot pt Char,No Spacing1 Char,List Paragraph Char Char Char Char,Indicator Text Char,Bullet Points Char"/>
    <w:basedOn w:val="DefaultParagraphFont"/>
    <w:link w:val="ListParagraph"/>
    <w:uiPriority w:val="34"/>
    <w:qFormat/>
    <w:rsid w:val="000908D9"/>
    <w:rPr>
      <w:rFonts w:ascii="Verdana" w:hAnsi="Verdana"/>
      <w:sz w:val="18"/>
      <w:szCs w:val="18"/>
    </w:rPr>
  </w:style>
  <w:style w:type="paragraph" w:styleId="EndnoteText">
    <w:name w:val="endnote text"/>
    <w:basedOn w:val="Normal"/>
    <w:link w:val="EndnoteTextChar"/>
    <w:uiPriority w:val="99"/>
    <w:semiHidden/>
    <w:unhideWhenUsed/>
    <w:rsid w:val="003C317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3171"/>
    <w:rPr>
      <w:sz w:val="20"/>
      <w:szCs w:val="20"/>
    </w:rPr>
  </w:style>
  <w:style w:type="character" w:styleId="EndnoteReference">
    <w:name w:val="endnote reference"/>
    <w:basedOn w:val="DefaultParagraphFont"/>
    <w:uiPriority w:val="99"/>
    <w:semiHidden/>
    <w:unhideWhenUsed/>
    <w:rsid w:val="003C3171"/>
    <w:rPr>
      <w:vertAlign w:val="superscript"/>
    </w:rPr>
  </w:style>
  <w:style w:type="table" w:customStyle="1" w:styleId="TableGrid1">
    <w:name w:val="Table Grid1"/>
    <w:basedOn w:val="TableNormal"/>
    <w:next w:val="TableGrid"/>
    <w:uiPriority w:val="99"/>
    <w:rsid w:val="00877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
    <w:name w:val="Grid Table 3"/>
    <w:basedOn w:val="TableNormal"/>
    <w:uiPriority w:val="48"/>
    <w:locked/>
    <w:rsid w:val="00991C27"/>
    <w:pPr>
      <w:spacing w:after="0" w:line="240" w:lineRule="auto"/>
    </w:pPr>
    <w:tblPr>
      <w:tblStyleRowBandSize w:val="1"/>
      <w:tblStyleColBandSize w:val="1"/>
      <w:tblBorders>
        <w:top w:val="single" w:sz="4" w:space="0" w:color="CEC5BF" w:themeColor="text1" w:themeTint="99"/>
        <w:left w:val="single" w:sz="4" w:space="0" w:color="CEC5BF" w:themeColor="text1" w:themeTint="99"/>
        <w:bottom w:val="single" w:sz="4" w:space="0" w:color="CEC5BF" w:themeColor="text1" w:themeTint="99"/>
        <w:right w:val="single" w:sz="4" w:space="0" w:color="CEC5BF" w:themeColor="text1" w:themeTint="99"/>
        <w:insideH w:val="single" w:sz="4" w:space="0" w:color="CEC5BF" w:themeColor="text1" w:themeTint="99"/>
        <w:insideV w:val="single" w:sz="4" w:space="0" w:color="CEC5BF" w:themeColor="text1" w:themeTint="99"/>
      </w:tblBorders>
    </w:tblPr>
    <w:tblStylePr w:type="firstRow">
      <w:rPr>
        <w:b/>
        <w:bCs/>
      </w:rPr>
      <w:tblPr/>
      <w:tcPr>
        <w:tcBorders>
          <w:top w:val="nil"/>
          <w:left w:val="nil"/>
          <w:right w:val="nil"/>
          <w:insideH w:val="nil"/>
          <w:insideV w:val="nil"/>
        </w:tcBorders>
        <w:shd w:val="clear" w:color="auto" w:fill="AEA095" w:themeFill="background1"/>
      </w:tcPr>
    </w:tblStylePr>
    <w:tblStylePr w:type="lastRow">
      <w:rPr>
        <w:b/>
        <w:bCs/>
      </w:rPr>
      <w:tblPr/>
      <w:tcPr>
        <w:tcBorders>
          <w:left w:val="nil"/>
          <w:bottom w:val="nil"/>
          <w:right w:val="nil"/>
          <w:insideH w:val="nil"/>
          <w:insideV w:val="nil"/>
        </w:tcBorders>
        <w:shd w:val="clear" w:color="auto" w:fill="AEA095" w:themeFill="background1"/>
      </w:tcPr>
    </w:tblStylePr>
    <w:tblStylePr w:type="firstCol">
      <w:pPr>
        <w:jc w:val="right"/>
      </w:pPr>
      <w:rPr>
        <w:i/>
        <w:iCs/>
      </w:rPr>
      <w:tblPr/>
      <w:tcPr>
        <w:tcBorders>
          <w:top w:val="nil"/>
          <w:left w:val="nil"/>
          <w:bottom w:val="nil"/>
          <w:insideH w:val="nil"/>
          <w:insideV w:val="nil"/>
        </w:tcBorders>
        <w:shd w:val="clear" w:color="auto" w:fill="AEA095" w:themeFill="background1"/>
      </w:tcPr>
    </w:tblStylePr>
    <w:tblStylePr w:type="lastCol">
      <w:rPr>
        <w:i/>
        <w:iCs/>
      </w:rPr>
      <w:tblPr/>
      <w:tcPr>
        <w:tcBorders>
          <w:top w:val="nil"/>
          <w:bottom w:val="nil"/>
          <w:right w:val="nil"/>
          <w:insideH w:val="nil"/>
          <w:insideV w:val="nil"/>
        </w:tcBorders>
        <w:shd w:val="clear" w:color="auto" w:fill="AEA095" w:themeFill="background1"/>
      </w:tcPr>
    </w:tblStylePr>
    <w:tblStylePr w:type="band1Vert">
      <w:tblPr/>
      <w:tcPr>
        <w:shd w:val="clear" w:color="auto" w:fill="EEEBE9" w:themeFill="text1" w:themeFillTint="33"/>
      </w:tcPr>
    </w:tblStylePr>
    <w:tblStylePr w:type="band1Horz">
      <w:tblPr/>
      <w:tcPr>
        <w:shd w:val="clear" w:color="auto" w:fill="EEEBE9" w:themeFill="text1" w:themeFillTint="33"/>
      </w:tcPr>
    </w:tblStylePr>
    <w:tblStylePr w:type="neCell">
      <w:tblPr/>
      <w:tcPr>
        <w:tcBorders>
          <w:bottom w:val="single" w:sz="4" w:space="0" w:color="CEC5BF" w:themeColor="text1" w:themeTint="99"/>
        </w:tcBorders>
      </w:tcPr>
    </w:tblStylePr>
    <w:tblStylePr w:type="nwCell">
      <w:tblPr/>
      <w:tcPr>
        <w:tcBorders>
          <w:bottom w:val="single" w:sz="4" w:space="0" w:color="CEC5BF" w:themeColor="text1" w:themeTint="99"/>
        </w:tcBorders>
      </w:tcPr>
    </w:tblStylePr>
    <w:tblStylePr w:type="seCell">
      <w:tblPr/>
      <w:tcPr>
        <w:tcBorders>
          <w:top w:val="single" w:sz="4" w:space="0" w:color="CEC5BF" w:themeColor="text1" w:themeTint="99"/>
        </w:tcBorders>
      </w:tcPr>
    </w:tblStylePr>
    <w:tblStylePr w:type="swCell">
      <w:tblPr/>
      <w:tcPr>
        <w:tcBorders>
          <w:top w:val="single" w:sz="4" w:space="0" w:color="CEC5BF" w:themeColor="text1" w:themeTint="99"/>
        </w:tcBorders>
      </w:tcPr>
    </w:tblStylePr>
  </w:style>
  <w:style w:type="character" w:styleId="Strong">
    <w:name w:val="Strong"/>
    <w:basedOn w:val="DefaultParagraphFont"/>
    <w:uiPriority w:val="22"/>
    <w:qFormat/>
    <w:rsid w:val="000C6865"/>
    <w:rPr>
      <w:b/>
      <w:bCs/>
    </w:rPr>
  </w:style>
  <w:style w:type="character" w:styleId="SubtleEmphasis">
    <w:name w:val="Subtle Emphasis"/>
    <w:basedOn w:val="DefaultParagraphFont"/>
    <w:uiPriority w:val="19"/>
    <w:qFormat/>
    <w:rsid w:val="0072347A"/>
    <w:rPr>
      <w:i/>
      <w:iCs/>
      <w:color w:val="3B3838" w:themeColor="background2" w:themeShade="40"/>
    </w:rPr>
  </w:style>
  <w:style w:type="paragraph" w:customStyle="1" w:styleId="Headingsection">
    <w:name w:val="Heading section"/>
    <w:basedOn w:val="Normal"/>
    <w:rsid w:val="00955BD4"/>
    <w:pPr>
      <w:spacing w:after="960"/>
      <w:outlineLvl w:val="0"/>
    </w:pPr>
    <w:rPr>
      <w:rFonts w:ascii="Helvetica" w:hAnsi="Helvetica"/>
      <w:color w:val="FFFFFF" w:themeColor="accent5"/>
      <w:sz w:val="160"/>
      <w:szCs w:val="180"/>
    </w:rPr>
  </w:style>
  <w:style w:type="character" w:styleId="Mention">
    <w:name w:val="Mention"/>
    <w:basedOn w:val="DefaultParagraphFont"/>
    <w:uiPriority w:val="99"/>
    <w:unhideWhenUsed/>
    <w:rsid w:val="00233C60"/>
    <w:rPr>
      <w:color w:val="2B579A"/>
      <w:shd w:val="clear" w:color="auto" w:fill="E1DFDD"/>
    </w:rPr>
  </w:style>
  <w:style w:type="paragraph" w:customStyle="1" w:styleId="RecommendationBoxHeading">
    <w:name w:val="Recommendation Box Heading"/>
    <w:basedOn w:val="Normal"/>
    <w:rsid w:val="002220EC"/>
    <w:pPr>
      <w:spacing w:before="120" w:after="120" w:line="240" w:lineRule="auto"/>
    </w:pPr>
    <w:rPr>
      <w:rFonts w:ascii="Calibri" w:eastAsia="Times New Roman" w:hAnsi="Calibri" w:cs="Times New Roman"/>
      <w:b/>
      <w:bCs/>
      <w:sz w:val="22"/>
      <w:szCs w:val="20"/>
    </w:rPr>
  </w:style>
  <w:style w:type="character" w:customStyle="1" w:styleId="StyleLatinCalibriAccent3">
    <w:name w:val="Style (Latin) Calibri Accent 3"/>
    <w:basedOn w:val="DefaultParagraphFont"/>
    <w:rsid w:val="00A03B6C"/>
    <w:rPr>
      <w:rFonts w:ascii="Calibri" w:hAnsi="Calibri"/>
      <w:color w:val="01AB87"/>
    </w:rPr>
  </w:style>
  <w:style w:type="character" w:customStyle="1" w:styleId="StyleLatinCalibriAccent31">
    <w:name w:val="Style (Latin) Calibri Accent 31"/>
    <w:basedOn w:val="DefaultParagraphFont"/>
    <w:rsid w:val="00A03B6C"/>
    <w:rPr>
      <w:rFonts w:ascii="Calibri" w:hAnsi="Calibri"/>
      <w:color w:val="01795F"/>
    </w:rPr>
  </w:style>
  <w:style w:type="character" w:customStyle="1" w:styleId="StyleLatinHelvetica20ptText1">
    <w:name w:val="Style (Latin) Helvetica 20 pt Text 1"/>
    <w:basedOn w:val="DefaultParagraphFont"/>
    <w:rsid w:val="0072347A"/>
    <w:rPr>
      <w:rFonts w:ascii="Helvetica" w:hAnsi="Helvetica"/>
      <w:color w:val="3B3838" w:themeColor="background2" w:themeShade="40"/>
      <w:sz w:val="40"/>
    </w:rPr>
  </w:style>
  <w:style w:type="paragraph" w:customStyle="1" w:styleId="StyleHeading1LatinHeadingsCalibriLight16ptText1">
    <w:name w:val="Style Heading 1 + (Latin) +Headings (Calibri Light) 16 pt Text 1..."/>
    <w:basedOn w:val="Heading1"/>
    <w:rsid w:val="00A03B6C"/>
    <w:pPr>
      <w:spacing w:after="120"/>
      <w:jc w:val="center"/>
    </w:pPr>
    <w:rPr>
      <w:rFonts w:asciiTheme="majorHAnsi" w:eastAsia="Times New Roman" w:hAnsiTheme="majorHAnsi" w:cs="Times New Roman"/>
      <w:sz w:val="32"/>
      <w:szCs w:val="20"/>
    </w:rPr>
  </w:style>
  <w:style w:type="paragraph" w:customStyle="1" w:styleId="StyleHeadingsection48ptBackground1">
    <w:name w:val="Style Heading section + 48 pt Background 1"/>
    <w:basedOn w:val="Headingsection"/>
    <w:rsid w:val="00A03B6C"/>
    <w:rPr>
      <w:color w:val="3B3838" w:themeColor="background2" w:themeShade="40"/>
      <w:sz w:val="96"/>
    </w:rPr>
  </w:style>
  <w:style w:type="paragraph" w:customStyle="1" w:styleId="StyleHeadingsectionBackground1Centered">
    <w:name w:val="Style Heading section + Background 1 Centered"/>
    <w:basedOn w:val="Headingsection"/>
    <w:rsid w:val="006C76A1"/>
    <w:pPr>
      <w:jc w:val="center"/>
    </w:pPr>
    <w:rPr>
      <w:rFonts w:eastAsia="Times New Roman" w:cs="Times New Roman"/>
      <w:color w:val="3B3838" w:themeColor="background2" w:themeShade="40"/>
      <w:szCs w:val="20"/>
    </w:rPr>
  </w:style>
  <w:style w:type="paragraph" w:customStyle="1" w:styleId="StyleHeadingsectionBackground1">
    <w:name w:val="Style Heading section + Background 1"/>
    <w:basedOn w:val="Headingsection"/>
    <w:rsid w:val="006C76A1"/>
    <w:rPr>
      <w:color w:val="3B3838" w:themeColor="background2" w:themeShade="40"/>
    </w:rPr>
  </w:style>
  <w:style w:type="character" w:customStyle="1" w:styleId="StyleLatinHeadingsCalibriLight1ptText1">
    <w:name w:val="Style (Latin) +Headings (Calibri Light) 1 pt Text 1"/>
    <w:basedOn w:val="DefaultParagraphFont"/>
    <w:rsid w:val="00954E74"/>
    <w:rPr>
      <w:rFonts w:asciiTheme="majorHAnsi" w:hAnsiTheme="majorHAnsi"/>
      <w:color w:val="auto"/>
      <w:sz w:val="2"/>
    </w:rPr>
  </w:style>
  <w:style w:type="character" w:customStyle="1" w:styleId="StyleLatinCalibriAccent4">
    <w:name w:val="Style (Latin) Calibri Accent 4"/>
    <w:basedOn w:val="DefaultParagraphFont"/>
    <w:rsid w:val="00FA1900"/>
    <w:rPr>
      <w:rFonts w:ascii="Calibri" w:hAnsi="Calibri"/>
      <w:color w:val="171717" w:themeColor="background2" w:themeShade="1A"/>
    </w:rPr>
  </w:style>
  <w:style w:type="character" w:customStyle="1" w:styleId="StyleLatinCalibriBackground1">
    <w:name w:val="Style (Latin) Calibri Background 1"/>
    <w:basedOn w:val="DefaultParagraphFont"/>
    <w:rsid w:val="00FA1900"/>
    <w:rPr>
      <w:rFonts w:ascii="Calibri" w:hAnsi="Calibri"/>
      <w:color w:val="171717" w:themeColor="background2" w:themeShade="1A"/>
    </w:rPr>
  </w:style>
  <w:style w:type="paragraph" w:customStyle="1" w:styleId="StyleListBullet216ptText1">
    <w:name w:val="Style List Bullet 2 + 16 pt Text 1"/>
    <w:basedOn w:val="ListBullet2"/>
    <w:rsid w:val="00FA1900"/>
    <w:rPr>
      <w:color w:val="3B3838" w:themeColor="background2" w:themeShade="40"/>
      <w:sz w:val="32"/>
    </w:rPr>
  </w:style>
  <w:style w:type="paragraph" w:customStyle="1" w:styleId="StyleHeading2Auto">
    <w:name w:val="Style Heading 2 + Auto"/>
    <w:basedOn w:val="Heading2"/>
    <w:rsid w:val="00FA1900"/>
  </w:style>
  <w:style w:type="paragraph" w:styleId="Quote">
    <w:name w:val="Quote"/>
    <w:basedOn w:val="Normal"/>
    <w:next w:val="Normal"/>
    <w:link w:val="QuoteChar"/>
    <w:uiPriority w:val="29"/>
    <w:qFormat/>
    <w:rsid w:val="0072347A"/>
    <w:pPr>
      <w:spacing w:before="200"/>
      <w:ind w:left="864" w:right="864"/>
      <w:jc w:val="center"/>
    </w:pPr>
    <w:rPr>
      <w:i/>
      <w:iCs/>
      <w:color w:val="3B3838" w:themeColor="background2" w:themeShade="40"/>
    </w:rPr>
  </w:style>
  <w:style w:type="character" w:customStyle="1" w:styleId="QuoteChar">
    <w:name w:val="Quote Char"/>
    <w:basedOn w:val="DefaultParagraphFont"/>
    <w:link w:val="Quote"/>
    <w:uiPriority w:val="29"/>
    <w:rsid w:val="0072347A"/>
    <w:rPr>
      <w:i/>
      <w:iCs/>
      <w:color w:val="3B3838" w:themeColor="background2" w:themeShade="40"/>
      <w:sz w:val="21"/>
    </w:rPr>
  </w:style>
  <w:style w:type="character" w:styleId="SubtleReference">
    <w:name w:val="Subtle Reference"/>
    <w:basedOn w:val="DefaultParagraphFont"/>
    <w:uiPriority w:val="31"/>
    <w:qFormat/>
    <w:rsid w:val="0072347A"/>
    <w:rPr>
      <w:smallCaps/>
      <w:color w:val="3B3838" w:themeColor="background2" w:themeShade="40"/>
    </w:rPr>
  </w:style>
  <w:style w:type="paragraph" w:customStyle="1" w:styleId="StyleCaption3pt">
    <w:name w:val="Style Caption + 3 pt"/>
    <w:basedOn w:val="Caption"/>
    <w:rsid w:val="0072347A"/>
    <w:rPr>
      <w:bCs/>
      <w:iCs w:val="0"/>
      <w:sz w:val="6"/>
    </w:rPr>
  </w:style>
  <w:style w:type="paragraph" w:customStyle="1" w:styleId="StyleTablefigurenotes1ptAfter6pt">
    <w:name w:val="Style Table figure notes + 1 pt After:  6 pt"/>
    <w:basedOn w:val="Tablefigurenotes"/>
    <w:link w:val="StyleTablefigurenotes1ptAfter6ptChar"/>
    <w:rsid w:val="0072347A"/>
    <w:pPr>
      <w:spacing w:after="120"/>
    </w:pPr>
    <w:rPr>
      <w:rFonts w:eastAsia="Times New Roman" w:cs="Times New Roman"/>
      <w:sz w:val="2"/>
      <w:szCs w:val="20"/>
    </w:rPr>
  </w:style>
  <w:style w:type="character" w:customStyle="1" w:styleId="StyleTablefigurenotes1ptAfter6ptChar">
    <w:name w:val="Style Table figure notes + 1 pt After:  6 pt Char"/>
    <w:basedOn w:val="TablefigurenotesChar"/>
    <w:link w:val="StyleTablefigurenotes1ptAfter6pt"/>
    <w:rsid w:val="005C6A22"/>
    <w:rPr>
      <w:rFonts w:eastAsia="Times New Roman" w:cs="Times New Roman"/>
      <w:sz w:val="2"/>
      <w:szCs w:val="20"/>
    </w:rPr>
  </w:style>
  <w:style w:type="paragraph" w:customStyle="1" w:styleId="StyleLatinCalibriAccent4Before6ptAfter6ptLine">
    <w:name w:val="Style (Latin) Calibri Accent 4 Before:  6 pt After:  6 pt Line ..."/>
    <w:basedOn w:val="Normal"/>
    <w:rsid w:val="0072347A"/>
    <w:pPr>
      <w:spacing w:before="120" w:after="120" w:line="240" w:lineRule="auto"/>
    </w:pPr>
    <w:rPr>
      <w:rFonts w:ascii="Calibri" w:eastAsia="Times New Roman" w:hAnsi="Calibri" w:cs="Times New Roman"/>
      <w:color w:val="3B3838" w:themeColor="background2" w:themeShade="40"/>
      <w:szCs w:val="20"/>
    </w:rPr>
  </w:style>
  <w:style w:type="paragraph" w:customStyle="1" w:styleId="StyleBodyTextLatinCalibriAccent4">
    <w:name w:val="Style Body Text + (Latin) Calibri Accent 4"/>
    <w:basedOn w:val="BodyText"/>
    <w:rsid w:val="0072347A"/>
    <w:rPr>
      <w:rFonts w:ascii="Calibri" w:hAnsi="Calibri"/>
      <w:color w:val="3B3838" w:themeColor="background2" w:themeShade="40"/>
    </w:rPr>
  </w:style>
  <w:style w:type="character" w:customStyle="1" w:styleId="StyleBackground1">
    <w:name w:val="Style Background 1"/>
    <w:basedOn w:val="DefaultParagraphFont"/>
    <w:rsid w:val="0072347A"/>
    <w:rPr>
      <w:color w:val="3B3838" w:themeColor="background2" w:themeShade="40"/>
    </w:rPr>
  </w:style>
  <w:style w:type="paragraph" w:customStyle="1" w:styleId="StyleBodyTextHelvetica11pt5ptBefore0ptAfter0">
    <w:name w:val="Style Body Text + Helvetica 11 pt + 5 pt Before:  0 pt After:  0 ..."/>
    <w:basedOn w:val="BodyTextHelvetica11pt"/>
    <w:rsid w:val="0072347A"/>
    <w:pPr>
      <w:spacing w:before="0" w:after="0"/>
    </w:pPr>
    <w:rPr>
      <w:rFonts w:eastAsia="Times New Roman" w:cs="Times New Roman"/>
      <w:sz w:val="10"/>
      <w:szCs w:val="20"/>
    </w:rPr>
  </w:style>
  <w:style w:type="paragraph" w:customStyle="1" w:styleId="StyleBoxtextSMPBackground1">
    <w:name w:val="Style Box text SMP + Background 1"/>
    <w:basedOn w:val="Normal"/>
    <w:rsid w:val="008B24FC"/>
    <w:pPr>
      <w:spacing w:before="120" w:after="120" w:line="240" w:lineRule="auto"/>
    </w:pPr>
    <w:rPr>
      <w:rFonts w:ascii="Calibri" w:eastAsia="Times New Roman" w:hAnsi="Calibri" w:cs="Times New Roman"/>
      <w:color w:val="3B3838" w:themeColor="background2" w:themeShade="40"/>
      <w:sz w:val="22"/>
      <w:szCs w:val="20"/>
    </w:rPr>
  </w:style>
  <w:style w:type="paragraph" w:customStyle="1" w:styleId="StyleBodyTextHelvetica11ptBefore0pt">
    <w:name w:val="Style Body Text + Helvetica 11 pt + Before:  0 pt"/>
    <w:basedOn w:val="BodyTextHelvetica11pt"/>
    <w:rsid w:val="00954E74"/>
    <w:pPr>
      <w:spacing w:before="0"/>
    </w:pPr>
    <w:rPr>
      <w:rFonts w:eastAsia="Times New Roman" w:cs="Times New Roman"/>
      <w:szCs w:val="20"/>
    </w:rPr>
  </w:style>
  <w:style w:type="character" w:customStyle="1" w:styleId="Style8ptText21">
    <w:name w:val="Style 8 pt Text 21"/>
    <w:basedOn w:val="DefaultParagraphFont"/>
    <w:rsid w:val="00954E74"/>
    <w:rPr>
      <w:color w:val="3B3838" w:themeColor="background2" w:themeShade="40"/>
      <w:sz w:val="16"/>
    </w:rPr>
  </w:style>
  <w:style w:type="character" w:styleId="UnresolvedMention">
    <w:name w:val="Unresolved Mention"/>
    <w:basedOn w:val="DefaultParagraphFont"/>
    <w:uiPriority w:val="99"/>
    <w:semiHidden/>
    <w:unhideWhenUsed/>
    <w:rsid w:val="00DF7D4B"/>
    <w:rPr>
      <w:color w:val="605E5C"/>
      <w:shd w:val="clear" w:color="auto" w:fill="E1DFDD"/>
    </w:rPr>
  </w:style>
  <w:style w:type="character" w:customStyle="1" w:styleId="GuidelineBoxHeading">
    <w:name w:val="Guideline Box Heading"/>
    <w:basedOn w:val="DefaultParagraphFont"/>
    <w:rsid w:val="00AE2C14"/>
    <w:rPr>
      <w:rFonts w:ascii="Calibri" w:hAnsi="Calibri"/>
      <w:b/>
      <w:bCs/>
      <w:color w:val="FFFFFF" w:themeColor="accent6"/>
      <w:sz w:val="22"/>
    </w:rPr>
  </w:style>
  <w:style w:type="paragraph" w:customStyle="1" w:styleId="TableFigNotes18">
    <w:name w:val="TableFigNotes+18"/>
    <w:basedOn w:val="Normal"/>
    <w:next w:val="BodyText"/>
    <w:uiPriority w:val="4"/>
    <w:qFormat/>
    <w:rsid w:val="006C799D"/>
    <w:pPr>
      <w:spacing w:after="360" w:line="240" w:lineRule="auto"/>
      <w:contextualSpacing/>
    </w:pPr>
    <w:rPr>
      <w:rFonts w:ascii="Calibri" w:eastAsia="Calibri" w:hAnsi="Calibri" w:cs="Calibri"/>
      <w:sz w:val="16"/>
      <w:szCs w:val="20"/>
    </w:rPr>
  </w:style>
  <w:style w:type="table" w:styleId="PlainTable2">
    <w:name w:val="Plain Table 2"/>
    <w:basedOn w:val="TableNormal"/>
    <w:uiPriority w:val="42"/>
    <w:locked/>
    <w:rsid w:val="00D545FB"/>
    <w:pPr>
      <w:spacing w:after="0" w:line="240" w:lineRule="auto"/>
    </w:pPr>
    <w:tblPr>
      <w:tblStyleRowBandSize w:val="1"/>
      <w:tblStyleColBandSize w:val="1"/>
      <w:tblBorders>
        <w:top w:val="single" w:sz="4" w:space="0" w:color="D6CFC9" w:themeColor="text1" w:themeTint="80"/>
        <w:bottom w:val="single" w:sz="4" w:space="0" w:color="D6CFC9" w:themeColor="text1" w:themeTint="80"/>
      </w:tblBorders>
    </w:tblPr>
    <w:tblStylePr w:type="firstRow">
      <w:rPr>
        <w:b/>
        <w:bCs/>
      </w:rPr>
      <w:tblPr/>
      <w:tcPr>
        <w:tcBorders>
          <w:bottom w:val="single" w:sz="4" w:space="0" w:color="D6CFC9" w:themeColor="text1" w:themeTint="80"/>
        </w:tcBorders>
      </w:tcPr>
    </w:tblStylePr>
    <w:tblStylePr w:type="lastRow">
      <w:rPr>
        <w:b/>
        <w:bCs/>
      </w:rPr>
      <w:tblPr/>
      <w:tcPr>
        <w:tcBorders>
          <w:top w:val="single" w:sz="4" w:space="0" w:color="D6CFC9" w:themeColor="text1" w:themeTint="80"/>
        </w:tcBorders>
      </w:tcPr>
    </w:tblStylePr>
    <w:tblStylePr w:type="firstCol">
      <w:rPr>
        <w:b/>
        <w:bCs/>
      </w:rPr>
    </w:tblStylePr>
    <w:tblStylePr w:type="lastCol">
      <w:rPr>
        <w:b/>
        <w:bCs/>
      </w:rPr>
    </w:tblStylePr>
    <w:tblStylePr w:type="band1Vert">
      <w:tblPr/>
      <w:tcPr>
        <w:tcBorders>
          <w:left w:val="single" w:sz="4" w:space="0" w:color="D6CFC9" w:themeColor="text1" w:themeTint="80"/>
          <w:right w:val="single" w:sz="4" w:space="0" w:color="D6CFC9" w:themeColor="text1" w:themeTint="80"/>
        </w:tcBorders>
      </w:tcPr>
    </w:tblStylePr>
    <w:tblStylePr w:type="band2Vert">
      <w:tblPr/>
      <w:tcPr>
        <w:tcBorders>
          <w:left w:val="single" w:sz="4" w:space="0" w:color="D6CFC9" w:themeColor="text1" w:themeTint="80"/>
          <w:right w:val="single" w:sz="4" w:space="0" w:color="D6CFC9" w:themeColor="text1" w:themeTint="80"/>
        </w:tcBorders>
      </w:tcPr>
    </w:tblStylePr>
    <w:tblStylePr w:type="band1Horz">
      <w:tblPr/>
      <w:tcPr>
        <w:tcBorders>
          <w:top w:val="single" w:sz="4" w:space="0" w:color="D6CFC9" w:themeColor="text1" w:themeTint="80"/>
          <w:bottom w:val="single" w:sz="4" w:space="0" w:color="D6CFC9" w:themeColor="text1" w:themeTint="80"/>
        </w:tcBorders>
      </w:tcPr>
    </w:tblStylePr>
  </w:style>
  <w:style w:type="paragraph" w:styleId="BalloonText">
    <w:name w:val="Balloon Text"/>
    <w:basedOn w:val="Normal"/>
    <w:link w:val="BalloonTextChar"/>
    <w:uiPriority w:val="99"/>
    <w:semiHidden/>
    <w:unhideWhenUsed/>
    <w:rsid w:val="00D44D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4DDB"/>
    <w:rPr>
      <w:rFonts w:ascii="Segoe UI" w:hAnsi="Segoe UI" w:cs="Segoe UI"/>
      <w:sz w:val="18"/>
      <w:szCs w:val="18"/>
    </w:rPr>
  </w:style>
  <w:style w:type="paragraph" w:customStyle="1" w:styleId="EndNoteBibliographyTitle">
    <w:name w:val="EndNote Bibliography Title"/>
    <w:basedOn w:val="Normal"/>
    <w:link w:val="EndNoteBibliographyTitleChar"/>
    <w:rsid w:val="005C6A22"/>
    <w:pPr>
      <w:spacing w:after="0"/>
      <w:jc w:val="center"/>
    </w:pPr>
    <w:rPr>
      <w:rFonts w:ascii="Calibri" w:hAnsi="Calibri" w:cs="Calibri"/>
      <w:noProof/>
      <w:sz w:val="20"/>
      <w:lang w:val="en-US"/>
    </w:rPr>
  </w:style>
  <w:style w:type="character" w:customStyle="1" w:styleId="EndNoteBibliographyTitleChar">
    <w:name w:val="EndNote Bibliography Title Char"/>
    <w:basedOn w:val="StyleTablefigurenotes1ptAfter6ptChar"/>
    <w:link w:val="EndNoteBibliographyTitle"/>
    <w:rsid w:val="005C6A22"/>
    <w:rPr>
      <w:rFonts w:ascii="Calibri" w:eastAsia="Times New Roman" w:hAnsi="Calibri" w:cs="Calibri"/>
      <w:noProof/>
      <w:sz w:val="20"/>
      <w:szCs w:val="20"/>
      <w:lang w:val="en-US"/>
    </w:rPr>
  </w:style>
  <w:style w:type="paragraph" w:styleId="FootnoteText">
    <w:name w:val="footnote text"/>
    <w:basedOn w:val="Normal"/>
    <w:link w:val="FootnoteTextChar"/>
    <w:uiPriority w:val="99"/>
    <w:unhideWhenUsed/>
    <w:rsid w:val="00E42B32"/>
    <w:pPr>
      <w:spacing w:after="0" w:line="240" w:lineRule="auto"/>
    </w:pPr>
    <w:rPr>
      <w:sz w:val="18"/>
      <w:szCs w:val="20"/>
    </w:rPr>
  </w:style>
  <w:style w:type="character" w:customStyle="1" w:styleId="FootnoteTextChar">
    <w:name w:val="Footnote Text Char"/>
    <w:basedOn w:val="DefaultParagraphFont"/>
    <w:link w:val="FootnoteText"/>
    <w:uiPriority w:val="99"/>
    <w:rsid w:val="00E42B32"/>
    <w:rPr>
      <w:sz w:val="18"/>
      <w:szCs w:val="20"/>
    </w:rPr>
  </w:style>
  <w:style w:type="paragraph" w:customStyle="1" w:styleId="Pic">
    <w:name w:val="Pic"/>
    <w:basedOn w:val="BodyText"/>
    <w:next w:val="TableFigNotes18"/>
    <w:rsid w:val="00DE62FE"/>
    <w:pPr>
      <w:jc w:val="center"/>
    </w:pPr>
    <w:rPr>
      <w:bCs/>
      <w:szCs w:val="22"/>
    </w:rPr>
  </w:style>
  <w:style w:type="character" w:styleId="PlaceholderText">
    <w:name w:val="Placeholder Text"/>
    <w:basedOn w:val="DefaultParagraphFont"/>
    <w:uiPriority w:val="99"/>
    <w:semiHidden/>
    <w:rsid w:val="00AE34D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6401">
      <w:bodyDiv w:val="1"/>
      <w:marLeft w:val="0"/>
      <w:marRight w:val="0"/>
      <w:marTop w:val="0"/>
      <w:marBottom w:val="0"/>
      <w:divBdr>
        <w:top w:val="none" w:sz="0" w:space="0" w:color="auto"/>
        <w:left w:val="none" w:sz="0" w:space="0" w:color="auto"/>
        <w:bottom w:val="none" w:sz="0" w:space="0" w:color="auto"/>
        <w:right w:val="none" w:sz="0" w:space="0" w:color="auto"/>
      </w:divBdr>
    </w:div>
    <w:div w:id="76562779">
      <w:bodyDiv w:val="1"/>
      <w:marLeft w:val="0"/>
      <w:marRight w:val="0"/>
      <w:marTop w:val="0"/>
      <w:marBottom w:val="0"/>
      <w:divBdr>
        <w:top w:val="none" w:sz="0" w:space="0" w:color="auto"/>
        <w:left w:val="none" w:sz="0" w:space="0" w:color="auto"/>
        <w:bottom w:val="none" w:sz="0" w:space="0" w:color="auto"/>
        <w:right w:val="none" w:sz="0" w:space="0" w:color="auto"/>
      </w:divBdr>
    </w:div>
    <w:div w:id="90666261">
      <w:bodyDiv w:val="1"/>
      <w:marLeft w:val="0"/>
      <w:marRight w:val="0"/>
      <w:marTop w:val="0"/>
      <w:marBottom w:val="0"/>
      <w:divBdr>
        <w:top w:val="none" w:sz="0" w:space="0" w:color="auto"/>
        <w:left w:val="none" w:sz="0" w:space="0" w:color="auto"/>
        <w:bottom w:val="none" w:sz="0" w:space="0" w:color="auto"/>
        <w:right w:val="none" w:sz="0" w:space="0" w:color="auto"/>
      </w:divBdr>
    </w:div>
    <w:div w:id="91560176">
      <w:bodyDiv w:val="1"/>
      <w:marLeft w:val="0"/>
      <w:marRight w:val="0"/>
      <w:marTop w:val="0"/>
      <w:marBottom w:val="0"/>
      <w:divBdr>
        <w:top w:val="none" w:sz="0" w:space="0" w:color="auto"/>
        <w:left w:val="none" w:sz="0" w:space="0" w:color="auto"/>
        <w:bottom w:val="none" w:sz="0" w:space="0" w:color="auto"/>
        <w:right w:val="none" w:sz="0" w:space="0" w:color="auto"/>
      </w:divBdr>
      <w:divsChild>
        <w:div w:id="717123058">
          <w:marLeft w:val="230"/>
          <w:marRight w:val="0"/>
          <w:marTop w:val="0"/>
          <w:marBottom w:val="31"/>
          <w:divBdr>
            <w:top w:val="none" w:sz="0" w:space="0" w:color="auto"/>
            <w:left w:val="none" w:sz="0" w:space="0" w:color="auto"/>
            <w:bottom w:val="none" w:sz="0" w:space="0" w:color="auto"/>
            <w:right w:val="none" w:sz="0" w:space="0" w:color="auto"/>
          </w:divBdr>
        </w:div>
      </w:divsChild>
    </w:div>
    <w:div w:id="146288883">
      <w:bodyDiv w:val="1"/>
      <w:marLeft w:val="0"/>
      <w:marRight w:val="0"/>
      <w:marTop w:val="0"/>
      <w:marBottom w:val="0"/>
      <w:divBdr>
        <w:top w:val="none" w:sz="0" w:space="0" w:color="auto"/>
        <w:left w:val="none" w:sz="0" w:space="0" w:color="auto"/>
        <w:bottom w:val="none" w:sz="0" w:space="0" w:color="auto"/>
        <w:right w:val="none" w:sz="0" w:space="0" w:color="auto"/>
      </w:divBdr>
    </w:div>
    <w:div w:id="162093612">
      <w:bodyDiv w:val="1"/>
      <w:marLeft w:val="0"/>
      <w:marRight w:val="0"/>
      <w:marTop w:val="0"/>
      <w:marBottom w:val="0"/>
      <w:divBdr>
        <w:top w:val="none" w:sz="0" w:space="0" w:color="auto"/>
        <w:left w:val="none" w:sz="0" w:space="0" w:color="auto"/>
        <w:bottom w:val="none" w:sz="0" w:space="0" w:color="auto"/>
        <w:right w:val="none" w:sz="0" w:space="0" w:color="auto"/>
      </w:divBdr>
    </w:div>
    <w:div w:id="173767421">
      <w:bodyDiv w:val="1"/>
      <w:marLeft w:val="0"/>
      <w:marRight w:val="0"/>
      <w:marTop w:val="0"/>
      <w:marBottom w:val="0"/>
      <w:divBdr>
        <w:top w:val="none" w:sz="0" w:space="0" w:color="auto"/>
        <w:left w:val="none" w:sz="0" w:space="0" w:color="auto"/>
        <w:bottom w:val="none" w:sz="0" w:space="0" w:color="auto"/>
        <w:right w:val="none" w:sz="0" w:space="0" w:color="auto"/>
      </w:divBdr>
    </w:div>
    <w:div w:id="190609635">
      <w:bodyDiv w:val="1"/>
      <w:marLeft w:val="0"/>
      <w:marRight w:val="0"/>
      <w:marTop w:val="0"/>
      <w:marBottom w:val="0"/>
      <w:divBdr>
        <w:top w:val="none" w:sz="0" w:space="0" w:color="auto"/>
        <w:left w:val="none" w:sz="0" w:space="0" w:color="auto"/>
        <w:bottom w:val="none" w:sz="0" w:space="0" w:color="auto"/>
        <w:right w:val="none" w:sz="0" w:space="0" w:color="auto"/>
      </w:divBdr>
    </w:div>
    <w:div w:id="208538307">
      <w:bodyDiv w:val="1"/>
      <w:marLeft w:val="0"/>
      <w:marRight w:val="0"/>
      <w:marTop w:val="0"/>
      <w:marBottom w:val="0"/>
      <w:divBdr>
        <w:top w:val="none" w:sz="0" w:space="0" w:color="auto"/>
        <w:left w:val="none" w:sz="0" w:space="0" w:color="auto"/>
        <w:bottom w:val="none" w:sz="0" w:space="0" w:color="auto"/>
        <w:right w:val="none" w:sz="0" w:space="0" w:color="auto"/>
      </w:divBdr>
    </w:div>
    <w:div w:id="229464837">
      <w:bodyDiv w:val="1"/>
      <w:marLeft w:val="0"/>
      <w:marRight w:val="0"/>
      <w:marTop w:val="0"/>
      <w:marBottom w:val="0"/>
      <w:divBdr>
        <w:top w:val="none" w:sz="0" w:space="0" w:color="auto"/>
        <w:left w:val="none" w:sz="0" w:space="0" w:color="auto"/>
        <w:bottom w:val="none" w:sz="0" w:space="0" w:color="auto"/>
        <w:right w:val="none" w:sz="0" w:space="0" w:color="auto"/>
      </w:divBdr>
    </w:div>
    <w:div w:id="286088852">
      <w:bodyDiv w:val="1"/>
      <w:marLeft w:val="0"/>
      <w:marRight w:val="0"/>
      <w:marTop w:val="0"/>
      <w:marBottom w:val="0"/>
      <w:divBdr>
        <w:top w:val="none" w:sz="0" w:space="0" w:color="auto"/>
        <w:left w:val="none" w:sz="0" w:space="0" w:color="auto"/>
        <w:bottom w:val="none" w:sz="0" w:space="0" w:color="auto"/>
        <w:right w:val="none" w:sz="0" w:space="0" w:color="auto"/>
      </w:divBdr>
    </w:div>
    <w:div w:id="296372958">
      <w:bodyDiv w:val="1"/>
      <w:marLeft w:val="0"/>
      <w:marRight w:val="0"/>
      <w:marTop w:val="0"/>
      <w:marBottom w:val="0"/>
      <w:divBdr>
        <w:top w:val="none" w:sz="0" w:space="0" w:color="auto"/>
        <w:left w:val="none" w:sz="0" w:space="0" w:color="auto"/>
        <w:bottom w:val="none" w:sz="0" w:space="0" w:color="auto"/>
        <w:right w:val="none" w:sz="0" w:space="0" w:color="auto"/>
      </w:divBdr>
    </w:div>
    <w:div w:id="340279850">
      <w:bodyDiv w:val="1"/>
      <w:marLeft w:val="0"/>
      <w:marRight w:val="0"/>
      <w:marTop w:val="0"/>
      <w:marBottom w:val="0"/>
      <w:divBdr>
        <w:top w:val="none" w:sz="0" w:space="0" w:color="auto"/>
        <w:left w:val="none" w:sz="0" w:space="0" w:color="auto"/>
        <w:bottom w:val="none" w:sz="0" w:space="0" w:color="auto"/>
        <w:right w:val="none" w:sz="0" w:space="0" w:color="auto"/>
      </w:divBdr>
    </w:div>
    <w:div w:id="363484926">
      <w:bodyDiv w:val="1"/>
      <w:marLeft w:val="0"/>
      <w:marRight w:val="0"/>
      <w:marTop w:val="0"/>
      <w:marBottom w:val="0"/>
      <w:divBdr>
        <w:top w:val="none" w:sz="0" w:space="0" w:color="auto"/>
        <w:left w:val="none" w:sz="0" w:space="0" w:color="auto"/>
        <w:bottom w:val="none" w:sz="0" w:space="0" w:color="auto"/>
        <w:right w:val="none" w:sz="0" w:space="0" w:color="auto"/>
      </w:divBdr>
    </w:div>
    <w:div w:id="401417112">
      <w:bodyDiv w:val="1"/>
      <w:marLeft w:val="0"/>
      <w:marRight w:val="0"/>
      <w:marTop w:val="0"/>
      <w:marBottom w:val="0"/>
      <w:divBdr>
        <w:top w:val="none" w:sz="0" w:space="0" w:color="auto"/>
        <w:left w:val="none" w:sz="0" w:space="0" w:color="auto"/>
        <w:bottom w:val="none" w:sz="0" w:space="0" w:color="auto"/>
        <w:right w:val="none" w:sz="0" w:space="0" w:color="auto"/>
      </w:divBdr>
    </w:div>
    <w:div w:id="501093362">
      <w:bodyDiv w:val="1"/>
      <w:marLeft w:val="0"/>
      <w:marRight w:val="0"/>
      <w:marTop w:val="0"/>
      <w:marBottom w:val="0"/>
      <w:divBdr>
        <w:top w:val="none" w:sz="0" w:space="0" w:color="auto"/>
        <w:left w:val="none" w:sz="0" w:space="0" w:color="auto"/>
        <w:bottom w:val="none" w:sz="0" w:space="0" w:color="auto"/>
        <w:right w:val="none" w:sz="0" w:space="0" w:color="auto"/>
      </w:divBdr>
    </w:div>
    <w:div w:id="547839235">
      <w:bodyDiv w:val="1"/>
      <w:marLeft w:val="0"/>
      <w:marRight w:val="0"/>
      <w:marTop w:val="0"/>
      <w:marBottom w:val="0"/>
      <w:divBdr>
        <w:top w:val="none" w:sz="0" w:space="0" w:color="auto"/>
        <w:left w:val="none" w:sz="0" w:space="0" w:color="auto"/>
        <w:bottom w:val="none" w:sz="0" w:space="0" w:color="auto"/>
        <w:right w:val="none" w:sz="0" w:space="0" w:color="auto"/>
      </w:divBdr>
    </w:div>
    <w:div w:id="694647932">
      <w:bodyDiv w:val="1"/>
      <w:marLeft w:val="0"/>
      <w:marRight w:val="0"/>
      <w:marTop w:val="0"/>
      <w:marBottom w:val="0"/>
      <w:divBdr>
        <w:top w:val="none" w:sz="0" w:space="0" w:color="auto"/>
        <w:left w:val="none" w:sz="0" w:space="0" w:color="auto"/>
        <w:bottom w:val="none" w:sz="0" w:space="0" w:color="auto"/>
        <w:right w:val="none" w:sz="0" w:space="0" w:color="auto"/>
      </w:divBdr>
    </w:div>
    <w:div w:id="720204416">
      <w:bodyDiv w:val="1"/>
      <w:marLeft w:val="0"/>
      <w:marRight w:val="0"/>
      <w:marTop w:val="0"/>
      <w:marBottom w:val="0"/>
      <w:divBdr>
        <w:top w:val="none" w:sz="0" w:space="0" w:color="auto"/>
        <w:left w:val="none" w:sz="0" w:space="0" w:color="auto"/>
        <w:bottom w:val="none" w:sz="0" w:space="0" w:color="auto"/>
        <w:right w:val="none" w:sz="0" w:space="0" w:color="auto"/>
      </w:divBdr>
    </w:div>
    <w:div w:id="722289365">
      <w:bodyDiv w:val="1"/>
      <w:marLeft w:val="0"/>
      <w:marRight w:val="0"/>
      <w:marTop w:val="0"/>
      <w:marBottom w:val="0"/>
      <w:divBdr>
        <w:top w:val="none" w:sz="0" w:space="0" w:color="auto"/>
        <w:left w:val="none" w:sz="0" w:space="0" w:color="auto"/>
        <w:bottom w:val="none" w:sz="0" w:space="0" w:color="auto"/>
        <w:right w:val="none" w:sz="0" w:space="0" w:color="auto"/>
      </w:divBdr>
    </w:div>
    <w:div w:id="780757826">
      <w:bodyDiv w:val="1"/>
      <w:marLeft w:val="0"/>
      <w:marRight w:val="0"/>
      <w:marTop w:val="0"/>
      <w:marBottom w:val="0"/>
      <w:divBdr>
        <w:top w:val="none" w:sz="0" w:space="0" w:color="auto"/>
        <w:left w:val="none" w:sz="0" w:space="0" w:color="auto"/>
        <w:bottom w:val="none" w:sz="0" w:space="0" w:color="auto"/>
        <w:right w:val="none" w:sz="0" w:space="0" w:color="auto"/>
      </w:divBdr>
    </w:div>
    <w:div w:id="810564352">
      <w:bodyDiv w:val="1"/>
      <w:marLeft w:val="0"/>
      <w:marRight w:val="0"/>
      <w:marTop w:val="0"/>
      <w:marBottom w:val="0"/>
      <w:divBdr>
        <w:top w:val="none" w:sz="0" w:space="0" w:color="auto"/>
        <w:left w:val="none" w:sz="0" w:space="0" w:color="auto"/>
        <w:bottom w:val="none" w:sz="0" w:space="0" w:color="auto"/>
        <w:right w:val="none" w:sz="0" w:space="0" w:color="auto"/>
      </w:divBdr>
    </w:div>
    <w:div w:id="954363823">
      <w:bodyDiv w:val="1"/>
      <w:marLeft w:val="0"/>
      <w:marRight w:val="0"/>
      <w:marTop w:val="0"/>
      <w:marBottom w:val="0"/>
      <w:divBdr>
        <w:top w:val="none" w:sz="0" w:space="0" w:color="auto"/>
        <w:left w:val="none" w:sz="0" w:space="0" w:color="auto"/>
        <w:bottom w:val="none" w:sz="0" w:space="0" w:color="auto"/>
        <w:right w:val="none" w:sz="0" w:space="0" w:color="auto"/>
      </w:divBdr>
    </w:div>
    <w:div w:id="977144228">
      <w:bodyDiv w:val="1"/>
      <w:marLeft w:val="0"/>
      <w:marRight w:val="0"/>
      <w:marTop w:val="0"/>
      <w:marBottom w:val="0"/>
      <w:divBdr>
        <w:top w:val="none" w:sz="0" w:space="0" w:color="auto"/>
        <w:left w:val="none" w:sz="0" w:space="0" w:color="auto"/>
        <w:bottom w:val="none" w:sz="0" w:space="0" w:color="auto"/>
        <w:right w:val="none" w:sz="0" w:space="0" w:color="auto"/>
      </w:divBdr>
    </w:div>
    <w:div w:id="1002859979">
      <w:bodyDiv w:val="1"/>
      <w:marLeft w:val="0"/>
      <w:marRight w:val="0"/>
      <w:marTop w:val="0"/>
      <w:marBottom w:val="0"/>
      <w:divBdr>
        <w:top w:val="none" w:sz="0" w:space="0" w:color="auto"/>
        <w:left w:val="none" w:sz="0" w:space="0" w:color="auto"/>
        <w:bottom w:val="none" w:sz="0" w:space="0" w:color="auto"/>
        <w:right w:val="none" w:sz="0" w:space="0" w:color="auto"/>
      </w:divBdr>
    </w:div>
    <w:div w:id="1004669320">
      <w:bodyDiv w:val="1"/>
      <w:marLeft w:val="0"/>
      <w:marRight w:val="0"/>
      <w:marTop w:val="0"/>
      <w:marBottom w:val="0"/>
      <w:divBdr>
        <w:top w:val="none" w:sz="0" w:space="0" w:color="auto"/>
        <w:left w:val="none" w:sz="0" w:space="0" w:color="auto"/>
        <w:bottom w:val="none" w:sz="0" w:space="0" w:color="auto"/>
        <w:right w:val="none" w:sz="0" w:space="0" w:color="auto"/>
      </w:divBdr>
    </w:div>
    <w:div w:id="1100956285">
      <w:bodyDiv w:val="1"/>
      <w:marLeft w:val="0"/>
      <w:marRight w:val="0"/>
      <w:marTop w:val="0"/>
      <w:marBottom w:val="0"/>
      <w:divBdr>
        <w:top w:val="none" w:sz="0" w:space="0" w:color="auto"/>
        <w:left w:val="none" w:sz="0" w:space="0" w:color="auto"/>
        <w:bottom w:val="none" w:sz="0" w:space="0" w:color="auto"/>
        <w:right w:val="none" w:sz="0" w:space="0" w:color="auto"/>
      </w:divBdr>
      <w:divsChild>
        <w:div w:id="1337343409">
          <w:marLeft w:val="0"/>
          <w:marRight w:val="0"/>
          <w:marTop w:val="0"/>
          <w:marBottom w:val="0"/>
          <w:divBdr>
            <w:top w:val="none" w:sz="0" w:space="0" w:color="auto"/>
            <w:left w:val="none" w:sz="0" w:space="0" w:color="auto"/>
            <w:bottom w:val="none" w:sz="0" w:space="0" w:color="auto"/>
            <w:right w:val="none" w:sz="0" w:space="0" w:color="auto"/>
          </w:divBdr>
        </w:div>
      </w:divsChild>
    </w:div>
    <w:div w:id="1112434012">
      <w:bodyDiv w:val="1"/>
      <w:marLeft w:val="0"/>
      <w:marRight w:val="0"/>
      <w:marTop w:val="0"/>
      <w:marBottom w:val="0"/>
      <w:divBdr>
        <w:top w:val="none" w:sz="0" w:space="0" w:color="auto"/>
        <w:left w:val="none" w:sz="0" w:space="0" w:color="auto"/>
        <w:bottom w:val="none" w:sz="0" w:space="0" w:color="auto"/>
        <w:right w:val="none" w:sz="0" w:space="0" w:color="auto"/>
      </w:divBdr>
    </w:div>
    <w:div w:id="1118646995">
      <w:bodyDiv w:val="1"/>
      <w:marLeft w:val="0"/>
      <w:marRight w:val="0"/>
      <w:marTop w:val="0"/>
      <w:marBottom w:val="0"/>
      <w:divBdr>
        <w:top w:val="none" w:sz="0" w:space="0" w:color="auto"/>
        <w:left w:val="none" w:sz="0" w:space="0" w:color="auto"/>
        <w:bottom w:val="none" w:sz="0" w:space="0" w:color="auto"/>
        <w:right w:val="none" w:sz="0" w:space="0" w:color="auto"/>
      </w:divBdr>
    </w:div>
    <w:div w:id="1129129576">
      <w:bodyDiv w:val="1"/>
      <w:marLeft w:val="0"/>
      <w:marRight w:val="0"/>
      <w:marTop w:val="0"/>
      <w:marBottom w:val="0"/>
      <w:divBdr>
        <w:top w:val="none" w:sz="0" w:space="0" w:color="auto"/>
        <w:left w:val="none" w:sz="0" w:space="0" w:color="auto"/>
        <w:bottom w:val="none" w:sz="0" w:space="0" w:color="auto"/>
        <w:right w:val="none" w:sz="0" w:space="0" w:color="auto"/>
      </w:divBdr>
    </w:div>
    <w:div w:id="1188107128">
      <w:bodyDiv w:val="1"/>
      <w:marLeft w:val="0"/>
      <w:marRight w:val="0"/>
      <w:marTop w:val="0"/>
      <w:marBottom w:val="0"/>
      <w:divBdr>
        <w:top w:val="none" w:sz="0" w:space="0" w:color="auto"/>
        <w:left w:val="none" w:sz="0" w:space="0" w:color="auto"/>
        <w:bottom w:val="none" w:sz="0" w:space="0" w:color="auto"/>
        <w:right w:val="none" w:sz="0" w:space="0" w:color="auto"/>
      </w:divBdr>
    </w:div>
    <w:div w:id="1203053317">
      <w:bodyDiv w:val="1"/>
      <w:marLeft w:val="0"/>
      <w:marRight w:val="0"/>
      <w:marTop w:val="0"/>
      <w:marBottom w:val="0"/>
      <w:divBdr>
        <w:top w:val="none" w:sz="0" w:space="0" w:color="auto"/>
        <w:left w:val="none" w:sz="0" w:space="0" w:color="auto"/>
        <w:bottom w:val="none" w:sz="0" w:space="0" w:color="auto"/>
        <w:right w:val="none" w:sz="0" w:space="0" w:color="auto"/>
      </w:divBdr>
    </w:div>
    <w:div w:id="1326126706">
      <w:bodyDiv w:val="1"/>
      <w:marLeft w:val="0"/>
      <w:marRight w:val="0"/>
      <w:marTop w:val="0"/>
      <w:marBottom w:val="0"/>
      <w:divBdr>
        <w:top w:val="none" w:sz="0" w:space="0" w:color="auto"/>
        <w:left w:val="none" w:sz="0" w:space="0" w:color="auto"/>
        <w:bottom w:val="none" w:sz="0" w:space="0" w:color="auto"/>
        <w:right w:val="none" w:sz="0" w:space="0" w:color="auto"/>
      </w:divBdr>
    </w:div>
    <w:div w:id="1326860854">
      <w:bodyDiv w:val="1"/>
      <w:marLeft w:val="0"/>
      <w:marRight w:val="0"/>
      <w:marTop w:val="0"/>
      <w:marBottom w:val="0"/>
      <w:divBdr>
        <w:top w:val="none" w:sz="0" w:space="0" w:color="auto"/>
        <w:left w:val="none" w:sz="0" w:space="0" w:color="auto"/>
        <w:bottom w:val="none" w:sz="0" w:space="0" w:color="auto"/>
        <w:right w:val="none" w:sz="0" w:space="0" w:color="auto"/>
      </w:divBdr>
    </w:div>
    <w:div w:id="1436485922">
      <w:bodyDiv w:val="1"/>
      <w:marLeft w:val="0"/>
      <w:marRight w:val="0"/>
      <w:marTop w:val="0"/>
      <w:marBottom w:val="0"/>
      <w:divBdr>
        <w:top w:val="none" w:sz="0" w:space="0" w:color="auto"/>
        <w:left w:val="none" w:sz="0" w:space="0" w:color="auto"/>
        <w:bottom w:val="none" w:sz="0" w:space="0" w:color="auto"/>
        <w:right w:val="none" w:sz="0" w:space="0" w:color="auto"/>
      </w:divBdr>
    </w:div>
    <w:div w:id="1463883567">
      <w:bodyDiv w:val="1"/>
      <w:marLeft w:val="0"/>
      <w:marRight w:val="0"/>
      <w:marTop w:val="0"/>
      <w:marBottom w:val="0"/>
      <w:divBdr>
        <w:top w:val="none" w:sz="0" w:space="0" w:color="auto"/>
        <w:left w:val="none" w:sz="0" w:space="0" w:color="auto"/>
        <w:bottom w:val="none" w:sz="0" w:space="0" w:color="auto"/>
        <w:right w:val="none" w:sz="0" w:space="0" w:color="auto"/>
      </w:divBdr>
    </w:div>
    <w:div w:id="1473868754">
      <w:bodyDiv w:val="1"/>
      <w:marLeft w:val="0"/>
      <w:marRight w:val="0"/>
      <w:marTop w:val="0"/>
      <w:marBottom w:val="0"/>
      <w:divBdr>
        <w:top w:val="none" w:sz="0" w:space="0" w:color="auto"/>
        <w:left w:val="none" w:sz="0" w:space="0" w:color="auto"/>
        <w:bottom w:val="none" w:sz="0" w:space="0" w:color="auto"/>
        <w:right w:val="none" w:sz="0" w:space="0" w:color="auto"/>
      </w:divBdr>
    </w:div>
    <w:div w:id="1494568290">
      <w:bodyDiv w:val="1"/>
      <w:marLeft w:val="0"/>
      <w:marRight w:val="0"/>
      <w:marTop w:val="0"/>
      <w:marBottom w:val="0"/>
      <w:divBdr>
        <w:top w:val="none" w:sz="0" w:space="0" w:color="auto"/>
        <w:left w:val="none" w:sz="0" w:space="0" w:color="auto"/>
        <w:bottom w:val="none" w:sz="0" w:space="0" w:color="auto"/>
        <w:right w:val="none" w:sz="0" w:space="0" w:color="auto"/>
      </w:divBdr>
    </w:div>
    <w:div w:id="1521317057">
      <w:bodyDiv w:val="1"/>
      <w:marLeft w:val="0"/>
      <w:marRight w:val="0"/>
      <w:marTop w:val="0"/>
      <w:marBottom w:val="0"/>
      <w:divBdr>
        <w:top w:val="none" w:sz="0" w:space="0" w:color="auto"/>
        <w:left w:val="none" w:sz="0" w:space="0" w:color="auto"/>
        <w:bottom w:val="none" w:sz="0" w:space="0" w:color="auto"/>
        <w:right w:val="none" w:sz="0" w:space="0" w:color="auto"/>
      </w:divBdr>
    </w:div>
    <w:div w:id="1540120931">
      <w:bodyDiv w:val="1"/>
      <w:marLeft w:val="0"/>
      <w:marRight w:val="0"/>
      <w:marTop w:val="0"/>
      <w:marBottom w:val="0"/>
      <w:divBdr>
        <w:top w:val="none" w:sz="0" w:space="0" w:color="auto"/>
        <w:left w:val="none" w:sz="0" w:space="0" w:color="auto"/>
        <w:bottom w:val="none" w:sz="0" w:space="0" w:color="auto"/>
        <w:right w:val="none" w:sz="0" w:space="0" w:color="auto"/>
      </w:divBdr>
    </w:div>
    <w:div w:id="1582520731">
      <w:bodyDiv w:val="1"/>
      <w:marLeft w:val="0"/>
      <w:marRight w:val="0"/>
      <w:marTop w:val="0"/>
      <w:marBottom w:val="0"/>
      <w:divBdr>
        <w:top w:val="none" w:sz="0" w:space="0" w:color="auto"/>
        <w:left w:val="none" w:sz="0" w:space="0" w:color="auto"/>
        <w:bottom w:val="none" w:sz="0" w:space="0" w:color="auto"/>
        <w:right w:val="none" w:sz="0" w:space="0" w:color="auto"/>
      </w:divBdr>
    </w:div>
    <w:div w:id="1614366585">
      <w:bodyDiv w:val="1"/>
      <w:marLeft w:val="0"/>
      <w:marRight w:val="0"/>
      <w:marTop w:val="0"/>
      <w:marBottom w:val="0"/>
      <w:divBdr>
        <w:top w:val="none" w:sz="0" w:space="0" w:color="auto"/>
        <w:left w:val="none" w:sz="0" w:space="0" w:color="auto"/>
        <w:bottom w:val="none" w:sz="0" w:space="0" w:color="auto"/>
        <w:right w:val="none" w:sz="0" w:space="0" w:color="auto"/>
      </w:divBdr>
    </w:div>
    <w:div w:id="1651397015">
      <w:bodyDiv w:val="1"/>
      <w:marLeft w:val="0"/>
      <w:marRight w:val="0"/>
      <w:marTop w:val="0"/>
      <w:marBottom w:val="0"/>
      <w:divBdr>
        <w:top w:val="none" w:sz="0" w:space="0" w:color="auto"/>
        <w:left w:val="none" w:sz="0" w:space="0" w:color="auto"/>
        <w:bottom w:val="none" w:sz="0" w:space="0" w:color="auto"/>
        <w:right w:val="none" w:sz="0" w:space="0" w:color="auto"/>
      </w:divBdr>
    </w:div>
    <w:div w:id="1741711334">
      <w:bodyDiv w:val="1"/>
      <w:marLeft w:val="0"/>
      <w:marRight w:val="0"/>
      <w:marTop w:val="0"/>
      <w:marBottom w:val="0"/>
      <w:divBdr>
        <w:top w:val="none" w:sz="0" w:space="0" w:color="auto"/>
        <w:left w:val="none" w:sz="0" w:space="0" w:color="auto"/>
        <w:bottom w:val="none" w:sz="0" w:space="0" w:color="auto"/>
        <w:right w:val="none" w:sz="0" w:space="0" w:color="auto"/>
      </w:divBdr>
    </w:div>
    <w:div w:id="1793669786">
      <w:bodyDiv w:val="1"/>
      <w:marLeft w:val="0"/>
      <w:marRight w:val="0"/>
      <w:marTop w:val="0"/>
      <w:marBottom w:val="0"/>
      <w:divBdr>
        <w:top w:val="none" w:sz="0" w:space="0" w:color="auto"/>
        <w:left w:val="none" w:sz="0" w:space="0" w:color="auto"/>
        <w:bottom w:val="none" w:sz="0" w:space="0" w:color="auto"/>
        <w:right w:val="none" w:sz="0" w:space="0" w:color="auto"/>
      </w:divBdr>
    </w:div>
    <w:div w:id="1805074898">
      <w:bodyDiv w:val="1"/>
      <w:marLeft w:val="0"/>
      <w:marRight w:val="0"/>
      <w:marTop w:val="0"/>
      <w:marBottom w:val="0"/>
      <w:divBdr>
        <w:top w:val="none" w:sz="0" w:space="0" w:color="auto"/>
        <w:left w:val="none" w:sz="0" w:space="0" w:color="auto"/>
        <w:bottom w:val="none" w:sz="0" w:space="0" w:color="auto"/>
        <w:right w:val="none" w:sz="0" w:space="0" w:color="auto"/>
      </w:divBdr>
    </w:div>
    <w:div w:id="1824465495">
      <w:bodyDiv w:val="1"/>
      <w:marLeft w:val="0"/>
      <w:marRight w:val="0"/>
      <w:marTop w:val="0"/>
      <w:marBottom w:val="0"/>
      <w:divBdr>
        <w:top w:val="none" w:sz="0" w:space="0" w:color="auto"/>
        <w:left w:val="none" w:sz="0" w:space="0" w:color="auto"/>
        <w:bottom w:val="none" w:sz="0" w:space="0" w:color="auto"/>
        <w:right w:val="none" w:sz="0" w:space="0" w:color="auto"/>
      </w:divBdr>
    </w:div>
    <w:div w:id="1828132034">
      <w:bodyDiv w:val="1"/>
      <w:marLeft w:val="0"/>
      <w:marRight w:val="0"/>
      <w:marTop w:val="0"/>
      <w:marBottom w:val="0"/>
      <w:divBdr>
        <w:top w:val="none" w:sz="0" w:space="0" w:color="auto"/>
        <w:left w:val="none" w:sz="0" w:space="0" w:color="auto"/>
        <w:bottom w:val="none" w:sz="0" w:space="0" w:color="auto"/>
        <w:right w:val="none" w:sz="0" w:space="0" w:color="auto"/>
      </w:divBdr>
    </w:div>
    <w:div w:id="1832259519">
      <w:bodyDiv w:val="1"/>
      <w:marLeft w:val="0"/>
      <w:marRight w:val="0"/>
      <w:marTop w:val="0"/>
      <w:marBottom w:val="0"/>
      <w:divBdr>
        <w:top w:val="none" w:sz="0" w:space="0" w:color="auto"/>
        <w:left w:val="none" w:sz="0" w:space="0" w:color="auto"/>
        <w:bottom w:val="none" w:sz="0" w:space="0" w:color="auto"/>
        <w:right w:val="none" w:sz="0" w:space="0" w:color="auto"/>
      </w:divBdr>
    </w:div>
    <w:div w:id="1839418445">
      <w:bodyDiv w:val="1"/>
      <w:marLeft w:val="0"/>
      <w:marRight w:val="0"/>
      <w:marTop w:val="0"/>
      <w:marBottom w:val="0"/>
      <w:divBdr>
        <w:top w:val="none" w:sz="0" w:space="0" w:color="auto"/>
        <w:left w:val="none" w:sz="0" w:space="0" w:color="auto"/>
        <w:bottom w:val="none" w:sz="0" w:space="0" w:color="auto"/>
        <w:right w:val="none" w:sz="0" w:space="0" w:color="auto"/>
      </w:divBdr>
    </w:div>
    <w:div w:id="1866868855">
      <w:bodyDiv w:val="1"/>
      <w:marLeft w:val="0"/>
      <w:marRight w:val="0"/>
      <w:marTop w:val="0"/>
      <w:marBottom w:val="0"/>
      <w:divBdr>
        <w:top w:val="none" w:sz="0" w:space="0" w:color="auto"/>
        <w:left w:val="none" w:sz="0" w:space="0" w:color="auto"/>
        <w:bottom w:val="none" w:sz="0" w:space="0" w:color="auto"/>
        <w:right w:val="none" w:sz="0" w:space="0" w:color="auto"/>
      </w:divBdr>
    </w:div>
    <w:div w:id="1895769258">
      <w:bodyDiv w:val="1"/>
      <w:marLeft w:val="0"/>
      <w:marRight w:val="0"/>
      <w:marTop w:val="0"/>
      <w:marBottom w:val="0"/>
      <w:divBdr>
        <w:top w:val="none" w:sz="0" w:space="0" w:color="auto"/>
        <w:left w:val="none" w:sz="0" w:space="0" w:color="auto"/>
        <w:bottom w:val="none" w:sz="0" w:space="0" w:color="auto"/>
        <w:right w:val="none" w:sz="0" w:space="0" w:color="auto"/>
      </w:divBdr>
    </w:div>
    <w:div w:id="1939673644">
      <w:bodyDiv w:val="1"/>
      <w:marLeft w:val="0"/>
      <w:marRight w:val="0"/>
      <w:marTop w:val="0"/>
      <w:marBottom w:val="0"/>
      <w:divBdr>
        <w:top w:val="none" w:sz="0" w:space="0" w:color="auto"/>
        <w:left w:val="none" w:sz="0" w:space="0" w:color="auto"/>
        <w:bottom w:val="none" w:sz="0" w:space="0" w:color="auto"/>
        <w:right w:val="none" w:sz="0" w:space="0" w:color="auto"/>
      </w:divBdr>
    </w:div>
    <w:div w:id="2026515290">
      <w:bodyDiv w:val="1"/>
      <w:marLeft w:val="0"/>
      <w:marRight w:val="0"/>
      <w:marTop w:val="0"/>
      <w:marBottom w:val="0"/>
      <w:divBdr>
        <w:top w:val="none" w:sz="0" w:space="0" w:color="auto"/>
        <w:left w:val="none" w:sz="0" w:space="0" w:color="auto"/>
        <w:bottom w:val="none" w:sz="0" w:space="0" w:color="auto"/>
        <w:right w:val="none" w:sz="0" w:space="0" w:color="auto"/>
      </w:divBdr>
    </w:div>
    <w:div w:id="2049796310">
      <w:bodyDiv w:val="1"/>
      <w:marLeft w:val="0"/>
      <w:marRight w:val="0"/>
      <w:marTop w:val="0"/>
      <w:marBottom w:val="0"/>
      <w:divBdr>
        <w:top w:val="none" w:sz="0" w:space="0" w:color="auto"/>
        <w:left w:val="none" w:sz="0" w:space="0" w:color="auto"/>
        <w:bottom w:val="none" w:sz="0" w:space="0" w:color="auto"/>
        <w:right w:val="none" w:sz="0" w:space="0" w:color="auto"/>
      </w:divBdr>
    </w:div>
    <w:div w:id="2050179195">
      <w:bodyDiv w:val="1"/>
      <w:marLeft w:val="0"/>
      <w:marRight w:val="0"/>
      <w:marTop w:val="0"/>
      <w:marBottom w:val="0"/>
      <w:divBdr>
        <w:top w:val="none" w:sz="0" w:space="0" w:color="auto"/>
        <w:left w:val="none" w:sz="0" w:space="0" w:color="auto"/>
        <w:bottom w:val="none" w:sz="0" w:space="0" w:color="auto"/>
        <w:right w:val="none" w:sz="0" w:space="0" w:color="auto"/>
      </w:divBdr>
    </w:div>
    <w:div w:id="2061249979">
      <w:bodyDiv w:val="1"/>
      <w:marLeft w:val="0"/>
      <w:marRight w:val="0"/>
      <w:marTop w:val="0"/>
      <w:marBottom w:val="0"/>
      <w:divBdr>
        <w:top w:val="none" w:sz="0" w:space="0" w:color="auto"/>
        <w:left w:val="none" w:sz="0" w:space="0" w:color="auto"/>
        <w:bottom w:val="none" w:sz="0" w:space="0" w:color="auto"/>
        <w:right w:val="none" w:sz="0" w:space="0" w:color="auto"/>
      </w:divBdr>
    </w:div>
    <w:div w:id="2067293204">
      <w:bodyDiv w:val="1"/>
      <w:marLeft w:val="0"/>
      <w:marRight w:val="0"/>
      <w:marTop w:val="0"/>
      <w:marBottom w:val="0"/>
      <w:divBdr>
        <w:top w:val="none" w:sz="0" w:space="0" w:color="auto"/>
        <w:left w:val="none" w:sz="0" w:space="0" w:color="auto"/>
        <w:bottom w:val="none" w:sz="0" w:space="0" w:color="auto"/>
        <w:right w:val="none" w:sz="0" w:space="0" w:color="auto"/>
      </w:divBdr>
    </w:div>
    <w:div w:id="2093309768">
      <w:bodyDiv w:val="1"/>
      <w:marLeft w:val="0"/>
      <w:marRight w:val="0"/>
      <w:marTop w:val="0"/>
      <w:marBottom w:val="0"/>
      <w:divBdr>
        <w:top w:val="none" w:sz="0" w:space="0" w:color="auto"/>
        <w:left w:val="none" w:sz="0" w:space="0" w:color="auto"/>
        <w:bottom w:val="none" w:sz="0" w:space="0" w:color="auto"/>
        <w:right w:val="none" w:sz="0" w:space="0" w:color="auto"/>
      </w:divBdr>
    </w:div>
    <w:div w:id="2109888883">
      <w:bodyDiv w:val="1"/>
      <w:marLeft w:val="0"/>
      <w:marRight w:val="0"/>
      <w:marTop w:val="0"/>
      <w:marBottom w:val="0"/>
      <w:divBdr>
        <w:top w:val="none" w:sz="0" w:space="0" w:color="auto"/>
        <w:left w:val="none" w:sz="0" w:space="0" w:color="auto"/>
        <w:bottom w:val="none" w:sz="0" w:space="0" w:color="auto"/>
        <w:right w:val="none" w:sz="0" w:space="0" w:color="auto"/>
      </w:divBdr>
    </w:div>
    <w:div w:id="2127652383">
      <w:bodyDiv w:val="1"/>
      <w:marLeft w:val="0"/>
      <w:marRight w:val="0"/>
      <w:marTop w:val="0"/>
      <w:marBottom w:val="0"/>
      <w:divBdr>
        <w:top w:val="none" w:sz="0" w:space="0" w:color="auto"/>
        <w:left w:val="none" w:sz="0" w:space="0" w:color="auto"/>
        <w:bottom w:val="none" w:sz="0" w:space="0" w:color="auto"/>
        <w:right w:val="none" w:sz="0" w:space="0" w:color="auto"/>
      </w:divBdr>
    </w:div>
    <w:div w:id="2128162691">
      <w:bodyDiv w:val="1"/>
      <w:marLeft w:val="0"/>
      <w:marRight w:val="0"/>
      <w:marTop w:val="0"/>
      <w:marBottom w:val="0"/>
      <w:divBdr>
        <w:top w:val="none" w:sz="0" w:space="0" w:color="auto"/>
        <w:left w:val="none" w:sz="0" w:space="0" w:color="auto"/>
        <w:bottom w:val="none" w:sz="0" w:space="0" w:color="auto"/>
        <w:right w:val="none" w:sz="0" w:space="0" w:color="auto"/>
      </w:divBdr>
    </w:div>
    <w:div w:id="2146503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UseLongFileNames/>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3.png"/><Relationship Id="rId42" Type="http://schemas.openxmlformats.org/officeDocument/2006/relationships/hyperlink" Target="https://www.thoracic.org.au/information-public/information-for-the-public" TargetMode="External"/><Relationship Id="rId47" Type="http://schemas.openxmlformats.org/officeDocument/2006/relationships/image" Target="media/image9.png"/><Relationship Id="rId63" Type="http://schemas.openxmlformats.org/officeDocument/2006/relationships/hyperlink" Target="https://www.racgp.org.au/clinical-resources/clinical-guidelines/key-racgp-guidelines/view-all-racgp-guidelines/supporting-smoking-cessation" TargetMode="External"/><Relationship Id="rId68" Type="http://schemas.openxmlformats.org/officeDocument/2006/relationships/image" Target="media/image16.jpeg"/><Relationship Id="rId84" Type="http://schemas.openxmlformats.org/officeDocument/2006/relationships/hyperlink" Target="https://emedicine.medscape.com/article/302027-overview" TargetMode="External"/><Relationship Id="rId89" Type="http://schemas.openxmlformats.org/officeDocument/2006/relationships/hyperlink" Target="https://www.worksafe.qld.gov.au/__data/assets/pdf_file/0029/88913/mine-dust-lung-disease-guidelines.pdf" TargetMode="External"/><Relationship Id="rId112" Type="http://schemas.openxmlformats.org/officeDocument/2006/relationships/hyperlink" Target="https://www.safework.nsw.gov.au/legal-obligations/medical-practitioners-obligation-to-notify-of-a-disease/notificationofsilicosis" TargetMode="External"/><Relationship Id="rId16" Type="http://schemas.openxmlformats.org/officeDocument/2006/relationships/header" Target="header2.xml"/><Relationship Id="rId107" Type="http://schemas.openxmlformats.org/officeDocument/2006/relationships/hyperlink" Target="https://www.commerce.wa.gov.au/worksafe/silica-dust-respirable-crystalline-health-surveillance-guide-medical-practitioners" TargetMode="External"/><Relationship Id="rId11" Type="http://schemas.openxmlformats.org/officeDocument/2006/relationships/header" Target="header1.xml"/><Relationship Id="rId32" Type="http://schemas.openxmlformats.org/officeDocument/2006/relationships/hyperlink" Target="https://www.worksafe.vic.gov.au/occupational-health-and-safety-your-legal-duties" TargetMode="External"/><Relationship Id="rId37" Type="http://schemas.openxmlformats.org/officeDocument/2006/relationships/hyperlink" Target="https://content.api.worksafe.vic.gov.au/sites/default/files/2020-02/ISBN-Compliance-code-managing-exposure-crystalline-silica-engineered-stone-2020-02.pdf" TargetMode="External"/><Relationship Id="rId53" Type="http://schemas.openxmlformats.org/officeDocument/2006/relationships/hyperlink" Target="#AppendixA"/><Relationship Id="rId58" Type="http://schemas.openxmlformats.org/officeDocument/2006/relationships/image" Target="media/image12.png"/><Relationship Id="rId74" Type="http://schemas.openxmlformats.org/officeDocument/2006/relationships/hyperlink" Target="https://www.worksafe.vic.gov.au/" TargetMode="External"/><Relationship Id="rId79" Type="http://schemas.openxmlformats.org/officeDocument/2006/relationships/hyperlink" Target="https://www.safework.nsw.gov.au/hazards-a-z/hazardous-chemical/priority-chemicals/crystalline-silica" TargetMode="External"/><Relationship Id="rId102" Type="http://schemas.openxmlformats.org/officeDocument/2006/relationships/hyperlink" Target="https://www.thoracic.org.au/respiratorylaboratoryaccreditation/spirometry-standards" TargetMode="External"/><Relationship Id="rId5" Type="http://schemas.openxmlformats.org/officeDocument/2006/relationships/numbering" Target="numbering.xml"/><Relationship Id="rId90" Type="http://schemas.openxmlformats.org/officeDocument/2006/relationships/hyperlink" Target="https://www.safeworkaustralia.gov.au/system/files/documents/1705/guidance-interpretation-workplace-exposure-standards-airborne-contaminants-v2.pdf" TargetMode="External"/><Relationship Id="rId95" Type="http://schemas.openxmlformats.org/officeDocument/2006/relationships/hyperlink" Target="https://www.commerce.wa.gov.au/worksafe/employers-your-responsibilities" TargetMode="External"/><Relationship Id="rId22" Type="http://schemas.openxmlformats.org/officeDocument/2006/relationships/header" Target="header3.xml"/><Relationship Id="rId27" Type="http://schemas.openxmlformats.org/officeDocument/2006/relationships/hyperlink" Target="https://gplearning.racgp.org.au/Content/Tempo/201908_Silicosis.html" TargetMode="External"/><Relationship Id="rId43" Type="http://schemas.openxmlformats.org/officeDocument/2006/relationships/hyperlink" Target="https://www.anzsom.org.au/find-member" TargetMode="External"/><Relationship Id="rId48" Type="http://schemas.openxmlformats.org/officeDocument/2006/relationships/image" Target="media/image10.svg"/><Relationship Id="rId64" Type="http://schemas.openxmlformats.org/officeDocument/2006/relationships/hyperlink" Target="https://www.safeworkaustralia.gov.au/sites/default/files/2021-10/Model%20Code%20of%20Practice%20-%20Managing%20the%20risks%20of%20respirable%20crystalline%20silica%20from%20engineered%20stone%20in%20the%20workplace.pdf" TargetMode="External"/><Relationship Id="rId69" Type="http://schemas.openxmlformats.org/officeDocument/2006/relationships/image" Target="media/image17.jpg"/><Relationship Id="rId113" Type="http://schemas.openxmlformats.org/officeDocument/2006/relationships/hyperlink" Target="https://www.safework.sa.gov.au/workplaces/chemicals-substances-and-explosives/documents/Silicosis-Health-Screening-Program-Baseline-Findings.pdf" TargetMode="External"/><Relationship Id="rId80" Type="http://schemas.openxmlformats.org/officeDocument/2006/relationships/hyperlink" Target="https://www.worksafe.qld.gov.au/__data/assets/pdf_file/0013/32413/managing-respirable-crystalline-silica-dust-exposure-in-the-stone-benchtop-industry-code-of-practice-2019.pdf" TargetMode="External"/><Relationship Id="rId85" Type="http://schemas.openxmlformats.org/officeDocument/2006/relationships/hyperlink" Target="https://www.worksafe.qld.gov.au/claims-and-insurance/work-related-injuries/types-of-injury-or-illness/work-related-respiratory-diseases/silicosis" TargetMode="External"/><Relationship Id="rId12" Type="http://schemas.openxmlformats.org/officeDocument/2006/relationships/footer" Target="footer1.xml"/><Relationship Id="rId17" Type="http://schemas.openxmlformats.org/officeDocument/2006/relationships/footer" Target="footer2.xml"/><Relationship Id="rId33" Type="http://schemas.openxmlformats.org/officeDocument/2006/relationships/hyperlink" Target="https://www.commerce.wa.gov.au/worksafe/employers-your-responsibilities" TargetMode="External"/><Relationship Id="rId38" Type="http://schemas.openxmlformats.org/officeDocument/2006/relationships/hyperlink" Target="https://www.safeworkaustralia.gov.au/system/files/documents/2002/health-monitoring-guidance-crystalline-silica.pdf" TargetMode="External"/><Relationship Id="rId59" Type="http://schemas.openxmlformats.org/officeDocument/2006/relationships/footer" Target="footer6.xml"/><Relationship Id="rId103" Type="http://schemas.openxmlformats.org/officeDocument/2006/relationships/hyperlink" Target="https://www.ilo.org/safework/info/WCMS_108548/lang--en/index.htm" TargetMode="External"/><Relationship Id="rId108" Type="http://schemas.openxmlformats.org/officeDocument/2006/relationships/hyperlink" Target="https://www.cdc.gov/niosh/topics/spirometry/spirola-software.html" TargetMode="External"/><Relationship Id="rId54" Type="http://schemas.openxmlformats.org/officeDocument/2006/relationships/hyperlink" Target="#AppendixD"/><Relationship Id="rId70" Type="http://schemas.openxmlformats.org/officeDocument/2006/relationships/image" Target="media/image18.png"/><Relationship Id="rId75" Type="http://schemas.openxmlformats.org/officeDocument/2006/relationships/hyperlink" Target="https://www.commerce.wa.gov.au/worksafe/" TargetMode="External"/><Relationship Id="rId91" Type="http://schemas.openxmlformats.org/officeDocument/2006/relationships/hyperlink" Target="https://www.safeworkaustralia.gov.au/doc/health-monitoring-guidance-crystalline-silica-pdf-doc" TargetMode="External"/><Relationship Id="rId96" Type="http://schemas.openxmlformats.org/officeDocument/2006/relationships/hyperlink" Target="https://www.worksafe.vic.gov.au/resources/health-monitorin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ommerce.wa.gov.au/worksafe/" TargetMode="External"/><Relationship Id="rId23" Type="http://schemas.openxmlformats.org/officeDocument/2006/relationships/footer" Target="footer5.xml"/><Relationship Id="rId28" Type="http://schemas.openxmlformats.org/officeDocument/2006/relationships/hyperlink" Target="https://gplearning.racgp.org.au/Content/Tempo/201908_Silicosis.html" TargetMode="External"/><Relationship Id="rId36" Type="http://schemas.openxmlformats.org/officeDocument/2006/relationships/hyperlink" Target="https://www.worksafe.qld.gov.au/__data/assets/pdf_file/0013/32413/managing-respirable-crystalline-silica-dust-exposure-in-the-stone-benchtop-industry-code-of-practice-2019.pdf" TargetMode="External"/><Relationship Id="rId57" Type="http://schemas.openxmlformats.org/officeDocument/2006/relationships/hyperlink" Target="#_4._When_should"/><Relationship Id="rId106" Type="http://schemas.openxmlformats.org/officeDocument/2006/relationships/hyperlink" Target="https://www.ranzcr.com/college/document-library/silicosis-position-statement" TargetMode="Externa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racgp.org.au/clinical-resources/clinical-guidelines/key-racgp-guidelines/view-all-racgp-guidelines/supporting-smoking-cessation" TargetMode="External"/><Relationship Id="rId44" Type="http://schemas.openxmlformats.org/officeDocument/2006/relationships/hyperlink" Target="https://www.racp.edu.au/about/college-structure/australasian-faculty-of-occupational-and-environmental-medicine/find-a-consultant" TargetMode="External"/><Relationship Id="rId52" Type="http://schemas.openxmlformats.org/officeDocument/2006/relationships/image" Target="media/image11.png"/><Relationship Id="rId60" Type="http://schemas.openxmlformats.org/officeDocument/2006/relationships/hyperlink" Target="https://www.ranzcr.com/college/document-library/silicosis-position-statement" TargetMode="External"/><Relationship Id="rId65" Type="http://schemas.openxmlformats.org/officeDocument/2006/relationships/image" Target="media/image13.png"/><Relationship Id="rId73" Type="http://schemas.openxmlformats.org/officeDocument/2006/relationships/hyperlink" Target="https://www.safeworkaustralia.gov.au/silica" TargetMode="External"/><Relationship Id="rId78" Type="http://schemas.openxmlformats.org/officeDocument/2006/relationships/hyperlink" Target="https://www.safeworkaustralia.gov.au/doc/what-person-conducting-business-or-undertaking" TargetMode="External"/><Relationship Id="rId81" Type="http://schemas.openxmlformats.org/officeDocument/2006/relationships/hyperlink" Target="https://www.worksafe.vic.gov.au/resources/compliance-code-managing-exposure-crystalline-silica-engineered-stone" TargetMode="External"/><Relationship Id="rId86" Type="http://schemas.openxmlformats.org/officeDocument/2006/relationships/hyperlink" Target="https://www.osha.gov/pls/oshaweb/owadisp.show_document?p_table=FEDERAL_REGISTER&amp;p_id=23900" TargetMode="External"/><Relationship Id="rId94" Type="http://schemas.openxmlformats.org/officeDocument/2006/relationships/hyperlink" Target="https://www.worksafe.vic.gov.au/occupational-health-and-safety-your-legal-duties" TargetMode="External"/><Relationship Id="rId99" Type="http://schemas.openxmlformats.org/officeDocument/2006/relationships/hyperlink" Target="https://www.safeworkaustralia.gov.au/doc/insights-report-exploring-dust-exposure-stone-industry" TargetMode="External"/><Relationship Id="rId101" Type="http://schemas.openxmlformats.org/officeDocument/2006/relationships/hyperlink" Target="https://mrc.ukri.org/research/facilities-and-resources-for-researchers/mrc-scales/mrc-dyspnoea-scale-mrc-breathlessness-scal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afeworkaustralia.gov.au/" TargetMode="External"/><Relationship Id="rId18" Type="http://schemas.openxmlformats.org/officeDocument/2006/relationships/footer" Target="footer3.xml"/><Relationship Id="rId39" Type="http://schemas.openxmlformats.org/officeDocument/2006/relationships/hyperlink" Target="file:///C:/Users/drgra/AppData/Local/Microsoft/Windows/INetCache/Content.Outlook/1V9H3LV9/best" TargetMode="External"/><Relationship Id="rId109" Type="http://schemas.openxmlformats.org/officeDocument/2006/relationships/hyperlink" Target="https://www.worksafe.qld.gov.au/claims-and-insurance/work-related-injuries/types-of-injury-or-illness/work-related-respiratory-diseases/silicosis" TargetMode="External"/><Relationship Id="rId34" Type="http://schemas.openxmlformats.org/officeDocument/2006/relationships/hyperlink" Target="https://www.safeworkaustralia.gov.au/glossary" TargetMode="External"/><Relationship Id="rId55" Type="http://schemas.openxmlformats.org/officeDocument/2006/relationships/hyperlink" Target="#AppendixC"/><Relationship Id="rId76" Type="http://schemas.openxmlformats.org/officeDocument/2006/relationships/hyperlink" Target="https://www.ioha.net/about/occupational-hygiene/" TargetMode="External"/><Relationship Id="rId97" Type="http://schemas.openxmlformats.org/officeDocument/2006/relationships/hyperlink" Target="https://www.slp.wa.gov.au/legislation/agency.nsf/dmirs_menu.html&amp;category=8" TargetMode="External"/><Relationship Id="rId104" Type="http://schemas.openxmlformats.org/officeDocument/2006/relationships/hyperlink" Target="https://www.myhealthrecord.gov.au/" TargetMode="External"/><Relationship Id="rId7" Type="http://schemas.openxmlformats.org/officeDocument/2006/relationships/settings" Target="settings.xml"/><Relationship Id="rId71" Type="http://schemas.openxmlformats.org/officeDocument/2006/relationships/image" Target="media/image19.png"/><Relationship Id="rId92" Type="http://schemas.openxmlformats.org/officeDocument/2006/relationships/hyperlink" Target="https://www.racgp.org.au/clinical-resources/clinical-guidelines/key-racgp-guidelines/view-all-racgp-guidelines/supporting-smoking-cessation" TargetMode="External"/><Relationship Id="rId2" Type="http://schemas.openxmlformats.org/officeDocument/2006/relationships/customXml" Target="../customXml/item2.xml"/><Relationship Id="rId29" Type="http://schemas.openxmlformats.org/officeDocument/2006/relationships/image" Target="media/image7.jpg"/><Relationship Id="rId24" Type="http://schemas.openxmlformats.org/officeDocument/2006/relationships/image" Target="media/image4.png"/><Relationship Id="rId40" Type="http://schemas.openxmlformats.org/officeDocument/2006/relationships/image" Target="media/image8.png"/><Relationship Id="rId45" Type="http://schemas.openxmlformats.org/officeDocument/2006/relationships/hyperlink" Target="https://www.thoracic.org.au/information-public/information-for-the-public" TargetMode="External"/><Relationship Id="rId66" Type="http://schemas.openxmlformats.org/officeDocument/2006/relationships/image" Target="media/image14.png"/><Relationship Id="rId87" Type="http://schemas.openxmlformats.org/officeDocument/2006/relationships/hyperlink" Target="https://www.uptodate.com/contents/silicosis?search=silicosis&amp;source=search_result&amp;selectedTitle=1~27&amp;usage_type=default&amp;display_rank=1%22%20%5Cl%20%22H288865219%22" TargetMode="External"/><Relationship Id="rId110" Type="http://schemas.openxmlformats.org/officeDocument/2006/relationships/hyperlink" Target="https://www.monash.edu/medicine/sphpm/coeh/research/silica-associated-lung-disease-projects" TargetMode="External"/><Relationship Id="rId115" Type="http://schemas.openxmlformats.org/officeDocument/2006/relationships/theme" Target="theme/theme1.xml"/><Relationship Id="rId61" Type="http://schemas.openxmlformats.org/officeDocument/2006/relationships/hyperlink" Target="https://www.racgp.org.au/clinical-resources/clinical-guidelines/key-racgp-guidelines/view-all-racgp-guidelines/supporting-smoking-cessation" TargetMode="External"/><Relationship Id="rId82" Type="http://schemas.openxmlformats.org/officeDocument/2006/relationships/hyperlink" Target="https://www.safeworkaustralia.gov.au/sites/default/files/2021-10/Model%20Code%20of%20Practice%20-%20Managing%20the%20risks%20of%20respirable%20crystalline%20silica%20from%20engineered%20stone%20in%20the%20workplace.pdf" TargetMode="External"/><Relationship Id="rId19" Type="http://schemas.openxmlformats.org/officeDocument/2006/relationships/footer" Target="footer4.xml"/><Relationship Id="rId14" Type="http://schemas.openxmlformats.org/officeDocument/2006/relationships/hyperlink" Target="https://www.worksafe.vic.gov.au/" TargetMode="External"/><Relationship Id="rId30" Type="http://schemas.openxmlformats.org/officeDocument/2006/relationships/hyperlink" Target="https://www.safeworkaustralia.gov.au/sites/default/files/2021-10/Model%20Code%20of%20Practice%20-%20Managing%20the%20risks%20of%20respirable%20crystalline%20silica%20from%20engineered%20stone%20in%20the%20workplace.pdf" TargetMode="External"/><Relationship Id="rId35" Type="http://schemas.openxmlformats.org/officeDocument/2006/relationships/hyperlink" Target="https://www.safeworkaustralia.gov.au/sites/default/files/2021-10/Model%20Code%20of%20Practice%20-%20Managing%20the%20risks%20of%20respirable%20crystalline%20silica%20from%20engineered%20stone%20in%20the%20workplace.pdf" TargetMode="External"/><Relationship Id="rId56" Type="http://schemas.openxmlformats.org/officeDocument/2006/relationships/hyperlink" Target="#_E._Other_investigations"/><Relationship Id="rId77" Type="http://schemas.openxmlformats.org/officeDocument/2006/relationships/hyperlink" Target="https://www.safeworkaustralia.gov.au/law-and-regulation/duties-under-whs-laws" TargetMode="External"/><Relationship Id="rId100" Type="http://schemas.openxmlformats.org/officeDocument/2006/relationships/hyperlink" Target="https://www1.health.gov.au/internet/main/publishing.nsf/Content/562CF83B7AECFC8FCA2584420002B113/$File/Final-Report-Second-Phase-Consultation.pdf" TargetMode="External"/><Relationship Id="rId105" Type="http://schemas.openxmlformats.org/officeDocument/2006/relationships/hyperlink" Target="https://www.cdc.gov/niosh/topics/spirometry/spirola-software.html" TargetMode="External"/><Relationship Id="rId8" Type="http://schemas.openxmlformats.org/officeDocument/2006/relationships/webSettings" Target="webSettings.xml"/><Relationship Id="rId72" Type="http://schemas.openxmlformats.org/officeDocument/2006/relationships/image" Target="media/image20.png"/><Relationship Id="rId93" Type="http://schemas.openxmlformats.org/officeDocument/2006/relationships/hyperlink" Target="https://www.safetyandquality.gov.au/our-work/partnering-consumers/shared-decision-making" TargetMode="External"/><Relationship Id="rId98" Type="http://schemas.openxmlformats.org/officeDocument/2006/relationships/hyperlink" Target="https://www.safeworkaustralia.gov.au/book/crystalline-silica-health-monitoring-guide" TargetMode="Externa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hyperlink" Target="https://www.racp.edu.au/about/college-structure/australasian-faculty-of-occupational-and-environmental-medicine/find-a-consultant" TargetMode="External"/><Relationship Id="rId67" Type="http://schemas.openxmlformats.org/officeDocument/2006/relationships/image" Target="media/image15.png"/><Relationship Id="rId20" Type="http://schemas.openxmlformats.org/officeDocument/2006/relationships/image" Target="media/image2.png"/><Relationship Id="rId41" Type="http://schemas.openxmlformats.org/officeDocument/2006/relationships/hyperlink" Target="https://www.racp.edu.au/about/college-structure/australasian-faculty-of-occupational-and-environmental-medicine/find-a-consultant" TargetMode="External"/><Relationship Id="rId62" Type="http://schemas.openxmlformats.org/officeDocument/2006/relationships/hyperlink" Target="https://www.safeworkaustralia.gov.au/sites/default/files/2021-10/Model%20Code%20of%20Practice%20-%20Managing%20the%20risks%20of%20respirable%20crystalline%20silica%20from%20engineered%20stone%20in%20the%20workplace.pdf" TargetMode="External"/><Relationship Id="rId83" Type="http://schemas.openxmlformats.org/officeDocument/2006/relationships/hyperlink" Target="https://www1.health.gov.au/internet/main/publishing.nsf/Content/ohp-nat-dust-disease-taskforce.htm?Open=&amp;utm_source=health.gov.au&amp;utm_medium=redirect&amp;utm_campaign=digital_transformation&amp;utm_content=dust" TargetMode="External"/><Relationship Id="rId88" Type="http://schemas.openxmlformats.org/officeDocument/2006/relationships/hyperlink" Target="https://www.cdc.gov/niosh/docs/2008-143/pdfs/2008-143.pdf?id=10.26616/NIOSHPUB2008143a" TargetMode="External"/><Relationship Id="rId111" Type="http://schemas.openxmlformats.org/officeDocument/2006/relationships/hyperlink" Target="https://www.health.qld.gov.au/public-health/industry-environment/dust-lung-disease-registe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thoracic.org.au/respiratorylaboratoryaccreditation/list-of-accredited-labs" TargetMode="External"/><Relationship Id="rId2" Type="http://schemas.openxmlformats.org/officeDocument/2006/relationships/hyperlink" Target="https://www.thoracic.org.au/information-public/register-of-physicians-in-queensland" TargetMode="External"/><Relationship Id="rId1" Type="http://schemas.openxmlformats.org/officeDocument/2006/relationships/hyperlink" Target="https://www.racp.edu.au/about/college-structure/australasian-faculty-of-occupational-and-environmental-medicine/find-a-consultant" TargetMode="External"/><Relationship Id="rId4" Type="http://schemas.openxmlformats.org/officeDocument/2006/relationships/hyperlink" Target="https://www.ilo.org/global/topics/safety-and-health-at-work/resources-library/publications/WCMS_168260/lang--en/index.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Dust Disease Silicosis DOH">
      <a:dk1>
        <a:srgbClr val="AEA095"/>
      </a:dk1>
      <a:lt1>
        <a:srgbClr val="AEA095"/>
      </a:lt1>
      <a:dk2>
        <a:srgbClr val="7A7A7A"/>
      </a:dk2>
      <a:lt2>
        <a:srgbClr val="E7E6E6"/>
      </a:lt2>
      <a:accent1>
        <a:srgbClr val="FEC565"/>
      </a:accent1>
      <a:accent2>
        <a:srgbClr val="FFD48E"/>
      </a:accent2>
      <a:accent3>
        <a:srgbClr val="FF9E01"/>
      </a:accent3>
      <a:accent4>
        <a:srgbClr val="515F6A"/>
      </a:accent4>
      <a:accent5>
        <a:srgbClr val="FFFFFF"/>
      </a:accent5>
      <a:accent6>
        <a:srgbClr val="FFFFFF"/>
      </a:accent6>
      <a:hlink>
        <a:srgbClr val="AEA095"/>
      </a:hlink>
      <a:folHlink>
        <a:srgbClr val="AEA0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erfectIt_x0020_Completed_x003f_ xmlns="141f672c-a742-4f7d-bee8-9875e0b1288c">false</PerfectIt_x0020_Completed_x003f_>
    <On_x0020_hold xmlns="141f672c-a742-4f7d-bee8-9875e0b1288c">false</On_x0020_hold>
    <Project xmlns="141f672c-a742-4f7d-bee8-9875e0b1288c" xsi:nil="true"/>
    <Reviewer xmlns="141f672c-a742-4f7d-bee8-9875e0b1288c">
      <UserInfo>
        <DisplayName/>
        <AccountId xsi:nil="true"/>
        <AccountType/>
      </UserInfo>
    </Reviewer>
    <Formatted_x003f_ xmlns="141f672c-a742-4f7d-bee8-9875e0b1288c">false</Formatted_x003f_>
    <_Flow_SignoffStatus xmlns="141f672c-a742-4f7d-bee8-9875e0b1288c" xsi:nil="true"/>
    <Comments xmlns="141f672c-a742-4f7d-bee8-9875e0b1288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E722DF37306B74281015C8A99C71D48" ma:contentTypeVersion="20" ma:contentTypeDescription="Create a new document." ma:contentTypeScope="" ma:versionID="64c3f58929b18079f42055bdb21547ad">
  <xsd:schema xmlns:xsd="http://www.w3.org/2001/XMLSchema" xmlns:xs="http://www.w3.org/2001/XMLSchema" xmlns:p="http://schemas.microsoft.com/office/2006/metadata/properties" xmlns:ns2="141f672c-a742-4f7d-bee8-9875e0b1288c" xmlns:ns3="ef6df2f1-38cc-4ffa-8e26-5922eec7da4b" targetNamespace="http://schemas.microsoft.com/office/2006/metadata/properties" ma:root="true" ma:fieldsID="8da685e5994091a87bf71cc4f9cc7b02" ns2:_="" ns3:_="">
    <xsd:import namespace="141f672c-a742-4f7d-bee8-9875e0b1288c"/>
    <xsd:import namespace="ef6df2f1-38cc-4ffa-8e26-5922eec7da4b"/>
    <xsd:element name="properties">
      <xsd:complexType>
        <xsd:sequence>
          <xsd:element name="documentManagement">
            <xsd:complexType>
              <xsd:all>
                <xsd:element ref="ns2:Project" minOccurs="0"/>
                <xsd:element ref="ns2:PerfectIt_x0020_Completed_x003f_" minOccurs="0"/>
                <xsd:element ref="ns2:Formatted_x003f_" minOccurs="0"/>
                <xsd:element ref="ns2:Comments" minOccurs="0"/>
                <xsd:element ref="ns2:Reviewer" minOccurs="0"/>
                <xsd:element ref="ns2:On_x0020_hold" minOccurs="0"/>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1f672c-a742-4f7d-bee8-9875e0b1288c" elementFormDefault="qualified">
    <xsd:import namespace="http://schemas.microsoft.com/office/2006/documentManagement/types"/>
    <xsd:import namespace="http://schemas.microsoft.com/office/infopath/2007/PartnerControls"/>
    <xsd:element name="Project" ma:index="2" nillable="true" ma:displayName="Project" ma:format="Dropdown" ma:indexed="true" ma:internalName="Project">
      <xsd:simpleType>
        <xsd:restriction base="dms:Text">
          <xsd:maxLength value="255"/>
        </xsd:restriction>
      </xsd:simpleType>
    </xsd:element>
    <xsd:element name="PerfectIt_x0020_Completed_x003f_" ma:index="3" nillable="true" ma:displayName="PerfectIt Run?" ma:default="0" ma:indexed="true" ma:internalName="PerfectIt_x0020_Completed_x003f_">
      <xsd:simpleType>
        <xsd:restriction base="dms:Boolean"/>
      </xsd:simpleType>
    </xsd:element>
    <xsd:element name="Formatted_x003f_" ma:index="4" nillable="true" ma:displayName="Formatted?" ma:default="0" ma:indexed="true" ma:internalName="Formatted_x003f_">
      <xsd:simpleType>
        <xsd:restriction base="dms:Boolean"/>
      </xsd:simpleType>
    </xsd:element>
    <xsd:element name="Comments" ma:index="5" nillable="true" ma:displayName="Comments" ma:internalName="Comments">
      <xsd:simpleType>
        <xsd:restriction base="dms:Note">
          <xsd:maxLength value="255"/>
        </xsd:restriction>
      </xsd:simpleType>
    </xsd:element>
    <xsd:element name="Reviewer" ma:index="6" nillable="true" ma:displayName="Reviewer" ma:indexed="true" ma:list="UserInfo" ma:SharePointGroup="0" ma:internalName="Review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n_x0020_hold" ma:index="7" nillable="true" ma:displayName="On hold" ma:default="0" ma:internalName="On_x0020_hold">
      <xsd:simpleType>
        <xsd:restriction base="dms:Boolea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_Flow_SignoffStatus" ma:index="23" nillable="true" ma:displayName="Sign-off status" ma:internalName="Sign_x002d_off_x0020_status">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ServiceLocation" ma:index="26" nillable="true" ma:displayName="Location" ma:internalName="MediaServiceLocation" ma:readOnly="true">
      <xsd:simpleType>
        <xsd:restriction base="dms:Text"/>
      </xsd:simpleType>
    </xsd:element>
    <xsd:element name="MediaLengthInSeconds" ma:index="2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6df2f1-38cc-4ffa-8e26-5922eec7da4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32CAF3-4F86-4EC0-A98B-01209E7CF3DD}">
  <ds:schemaRefs>
    <ds:schemaRef ds:uri="http://schemas.microsoft.com/office/2006/metadata/properties"/>
    <ds:schemaRef ds:uri="http://schemas.microsoft.com/office/infopath/2007/PartnerControls"/>
    <ds:schemaRef ds:uri="141f672c-a742-4f7d-bee8-9875e0b1288c"/>
  </ds:schemaRefs>
</ds:datastoreItem>
</file>

<file path=customXml/itemProps2.xml><?xml version="1.0" encoding="utf-8"?>
<ds:datastoreItem xmlns:ds="http://schemas.openxmlformats.org/officeDocument/2006/customXml" ds:itemID="{C8C626FF-19CE-45E9-9EB5-BA284A56D596}">
  <ds:schemaRefs>
    <ds:schemaRef ds:uri="http://schemas.microsoft.com/sharepoint/v3/contenttype/forms"/>
  </ds:schemaRefs>
</ds:datastoreItem>
</file>

<file path=customXml/itemProps3.xml><?xml version="1.0" encoding="utf-8"?>
<ds:datastoreItem xmlns:ds="http://schemas.openxmlformats.org/officeDocument/2006/customXml" ds:itemID="{EB4A9D64-0BE1-4A9C-8056-3E976BF8E102}">
  <ds:schemaRefs>
    <ds:schemaRef ds:uri="http://schemas.openxmlformats.org/officeDocument/2006/bibliography"/>
  </ds:schemaRefs>
</ds:datastoreItem>
</file>

<file path=customXml/itemProps4.xml><?xml version="1.0" encoding="utf-8"?>
<ds:datastoreItem xmlns:ds="http://schemas.openxmlformats.org/officeDocument/2006/customXml" ds:itemID="{68EBA563-AA20-4CB3-9A82-75D0226C87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1f672c-a742-4f7d-bee8-9875e0b1288c"/>
    <ds:schemaRef ds:uri="ef6df2f1-38cc-4ffa-8e26-5922eec7da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39565</Words>
  <Characters>236996</Characters>
  <Application>Microsoft Office Word</Application>
  <DocSecurity>0</DocSecurity>
  <PresentationFormat/>
  <Lines>4937</Lines>
  <Paragraphs>1947</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274614</CharactersWithSpaces>
  <SharedDoc>false</SharedDoc>
  <HyperlinkBase/>
  <HLinks>
    <vt:vector size="918" baseType="variant">
      <vt:variant>
        <vt:i4>5177418</vt:i4>
      </vt:variant>
      <vt:variant>
        <vt:i4>1110</vt:i4>
      </vt:variant>
      <vt:variant>
        <vt:i4>0</vt:i4>
      </vt:variant>
      <vt:variant>
        <vt:i4>5</vt:i4>
      </vt:variant>
      <vt:variant>
        <vt:lpwstr>https://www.safework.sa.gov.au/workplaces/chemicals-substances-and-explosives/documents/Silicosis-Health-Screening-Program-Baseline-Findings.pdf</vt:lpwstr>
      </vt:variant>
      <vt:variant>
        <vt:lpwstr/>
      </vt:variant>
      <vt:variant>
        <vt:i4>1572878</vt:i4>
      </vt:variant>
      <vt:variant>
        <vt:i4>1107</vt:i4>
      </vt:variant>
      <vt:variant>
        <vt:i4>0</vt:i4>
      </vt:variant>
      <vt:variant>
        <vt:i4>5</vt:i4>
      </vt:variant>
      <vt:variant>
        <vt:lpwstr>https://www.safework.nsw.gov.au/legal-obligations/medical-practitioners-obligation-to-notify-of-a-disease/notificationofsilicosis</vt:lpwstr>
      </vt:variant>
      <vt:variant>
        <vt:lpwstr/>
      </vt:variant>
      <vt:variant>
        <vt:i4>8060979</vt:i4>
      </vt:variant>
      <vt:variant>
        <vt:i4>1104</vt:i4>
      </vt:variant>
      <vt:variant>
        <vt:i4>0</vt:i4>
      </vt:variant>
      <vt:variant>
        <vt:i4>5</vt:i4>
      </vt:variant>
      <vt:variant>
        <vt:lpwstr>https://www.health.qld.gov.au/public-health/industry-environment/dust-lung-disease-register</vt:lpwstr>
      </vt:variant>
      <vt:variant>
        <vt:lpwstr/>
      </vt:variant>
      <vt:variant>
        <vt:i4>2555938</vt:i4>
      </vt:variant>
      <vt:variant>
        <vt:i4>1101</vt:i4>
      </vt:variant>
      <vt:variant>
        <vt:i4>0</vt:i4>
      </vt:variant>
      <vt:variant>
        <vt:i4>5</vt:i4>
      </vt:variant>
      <vt:variant>
        <vt:lpwstr>https://www.monash.edu/medicine/sphpm/coeh/research/silica-associated-lung-disease-projects</vt:lpwstr>
      </vt:variant>
      <vt:variant>
        <vt:lpwstr/>
      </vt:variant>
      <vt:variant>
        <vt:i4>1245263</vt:i4>
      </vt:variant>
      <vt:variant>
        <vt:i4>1098</vt:i4>
      </vt:variant>
      <vt:variant>
        <vt:i4>0</vt:i4>
      </vt:variant>
      <vt:variant>
        <vt:i4>5</vt:i4>
      </vt:variant>
      <vt:variant>
        <vt:lpwstr>https://www.worksafe.qld.gov.au/claims-and-insurance/work-related-injuries/types-of-injury-or-illness/work-related-respiratory-diseases/silicosis</vt:lpwstr>
      </vt:variant>
      <vt:variant>
        <vt:lpwstr/>
      </vt:variant>
      <vt:variant>
        <vt:i4>1441868</vt:i4>
      </vt:variant>
      <vt:variant>
        <vt:i4>1095</vt:i4>
      </vt:variant>
      <vt:variant>
        <vt:i4>0</vt:i4>
      </vt:variant>
      <vt:variant>
        <vt:i4>5</vt:i4>
      </vt:variant>
      <vt:variant>
        <vt:lpwstr>https://www.cdc.gov/niosh/topics/spirometry/spirola-software.html</vt:lpwstr>
      </vt:variant>
      <vt:variant>
        <vt:lpwstr/>
      </vt:variant>
      <vt:variant>
        <vt:i4>6422584</vt:i4>
      </vt:variant>
      <vt:variant>
        <vt:i4>1092</vt:i4>
      </vt:variant>
      <vt:variant>
        <vt:i4>0</vt:i4>
      </vt:variant>
      <vt:variant>
        <vt:i4>5</vt:i4>
      </vt:variant>
      <vt:variant>
        <vt:lpwstr>https://www.commerce.wa.gov.au/worksafe/silica-dust-respirable-crystalline-health-surveillance-guide-medical-practitioners</vt:lpwstr>
      </vt:variant>
      <vt:variant>
        <vt:lpwstr/>
      </vt:variant>
      <vt:variant>
        <vt:i4>196685</vt:i4>
      </vt:variant>
      <vt:variant>
        <vt:i4>1089</vt:i4>
      </vt:variant>
      <vt:variant>
        <vt:i4>0</vt:i4>
      </vt:variant>
      <vt:variant>
        <vt:i4>5</vt:i4>
      </vt:variant>
      <vt:variant>
        <vt:lpwstr>https://www.ranzcr.com/college/document-library/silicosis-position-statement</vt:lpwstr>
      </vt:variant>
      <vt:variant>
        <vt:lpwstr/>
      </vt:variant>
      <vt:variant>
        <vt:i4>1441868</vt:i4>
      </vt:variant>
      <vt:variant>
        <vt:i4>1086</vt:i4>
      </vt:variant>
      <vt:variant>
        <vt:i4>0</vt:i4>
      </vt:variant>
      <vt:variant>
        <vt:i4>5</vt:i4>
      </vt:variant>
      <vt:variant>
        <vt:lpwstr>https://www.cdc.gov/niosh/topics/spirometry/spirola-software.html</vt:lpwstr>
      </vt:variant>
      <vt:variant>
        <vt:lpwstr/>
      </vt:variant>
      <vt:variant>
        <vt:i4>6357033</vt:i4>
      </vt:variant>
      <vt:variant>
        <vt:i4>1083</vt:i4>
      </vt:variant>
      <vt:variant>
        <vt:i4>0</vt:i4>
      </vt:variant>
      <vt:variant>
        <vt:i4>5</vt:i4>
      </vt:variant>
      <vt:variant>
        <vt:lpwstr>https://www.myhealthrecord.gov.au/</vt:lpwstr>
      </vt:variant>
      <vt:variant>
        <vt:lpwstr/>
      </vt:variant>
      <vt:variant>
        <vt:i4>4194364</vt:i4>
      </vt:variant>
      <vt:variant>
        <vt:i4>1080</vt:i4>
      </vt:variant>
      <vt:variant>
        <vt:i4>0</vt:i4>
      </vt:variant>
      <vt:variant>
        <vt:i4>5</vt:i4>
      </vt:variant>
      <vt:variant>
        <vt:lpwstr>https://www.ilo.org/safework/info/WCMS_108548/lang--en/index.htm</vt:lpwstr>
      </vt:variant>
      <vt:variant>
        <vt:lpwstr/>
      </vt:variant>
      <vt:variant>
        <vt:i4>3604577</vt:i4>
      </vt:variant>
      <vt:variant>
        <vt:i4>1077</vt:i4>
      </vt:variant>
      <vt:variant>
        <vt:i4>0</vt:i4>
      </vt:variant>
      <vt:variant>
        <vt:i4>5</vt:i4>
      </vt:variant>
      <vt:variant>
        <vt:lpwstr>https://www.thoracic.org.au/respiratorylaboratoryaccreditation/spirometry-standards</vt:lpwstr>
      </vt:variant>
      <vt:variant>
        <vt:lpwstr/>
      </vt:variant>
      <vt:variant>
        <vt:i4>8061038</vt:i4>
      </vt:variant>
      <vt:variant>
        <vt:i4>1074</vt:i4>
      </vt:variant>
      <vt:variant>
        <vt:i4>0</vt:i4>
      </vt:variant>
      <vt:variant>
        <vt:i4>5</vt:i4>
      </vt:variant>
      <vt:variant>
        <vt:lpwstr>https://mrc.ukri.org/research/facilities-and-resources-for-researchers/mrc-scales/mrc-dyspnoea-scale-mrc-breathlessness-scale/</vt:lpwstr>
      </vt:variant>
      <vt:variant>
        <vt:lpwstr/>
      </vt:variant>
      <vt:variant>
        <vt:i4>4390936</vt:i4>
      </vt:variant>
      <vt:variant>
        <vt:i4>1071</vt:i4>
      </vt:variant>
      <vt:variant>
        <vt:i4>0</vt:i4>
      </vt:variant>
      <vt:variant>
        <vt:i4>5</vt:i4>
      </vt:variant>
      <vt:variant>
        <vt:lpwstr>https://www1.health.gov.au/internet/main/publishing.nsf/Content/562CF83B7AECFC8FCA2584420002B113/$File/Final-Report-Second-Phase-Consultation.pdf</vt:lpwstr>
      </vt:variant>
      <vt:variant>
        <vt:lpwstr/>
      </vt:variant>
      <vt:variant>
        <vt:i4>3801126</vt:i4>
      </vt:variant>
      <vt:variant>
        <vt:i4>1068</vt:i4>
      </vt:variant>
      <vt:variant>
        <vt:i4>0</vt:i4>
      </vt:variant>
      <vt:variant>
        <vt:i4>5</vt:i4>
      </vt:variant>
      <vt:variant>
        <vt:lpwstr>https://www.safeworkaustralia.gov.au/doc/insights-report-exploring-dust-exposure-stone-industry</vt:lpwstr>
      </vt:variant>
      <vt:variant>
        <vt:lpwstr/>
      </vt:variant>
      <vt:variant>
        <vt:i4>720911</vt:i4>
      </vt:variant>
      <vt:variant>
        <vt:i4>1065</vt:i4>
      </vt:variant>
      <vt:variant>
        <vt:i4>0</vt:i4>
      </vt:variant>
      <vt:variant>
        <vt:i4>5</vt:i4>
      </vt:variant>
      <vt:variant>
        <vt:lpwstr>https://www.safeworkaustralia.gov.au/book/crystalline-silica-health-monitoring-guide</vt:lpwstr>
      </vt:variant>
      <vt:variant>
        <vt:lpwstr/>
      </vt:variant>
      <vt:variant>
        <vt:i4>7077956</vt:i4>
      </vt:variant>
      <vt:variant>
        <vt:i4>1062</vt:i4>
      </vt:variant>
      <vt:variant>
        <vt:i4>0</vt:i4>
      </vt:variant>
      <vt:variant>
        <vt:i4>5</vt:i4>
      </vt:variant>
      <vt:variant>
        <vt:lpwstr>https://www.slp.wa.gov.au/legislation/agency.nsf/dmirs_menu.html&amp;category=8</vt:lpwstr>
      </vt:variant>
      <vt:variant>
        <vt:lpwstr/>
      </vt:variant>
      <vt:variant>
        <vt:i4>3801145</vt:i4>
      </vt:variant>
      <vt:variant>
        <vt:i4>1059</vt:i4>
      </vt:variant>
      <vt:variant>
        <vt:i4>0</vt:i4>
      </vt:variant>
      <vt:variant>
        <vt:i4>5</vt:i4>
      </vt:variant>
      <vt:variant>
        <vt:lpwstr>https://www.worksafe.vic.gov.au/resources/health-monitoring</vt:lpwstr>
      </vt:variant>
      <vt:variant>
        <vt:lpwstr/>
      </vt:variant>
      <vt:variant>
        <vt:i4>3604590</vt:i4>
      </vt:variant>
      <vt:variant>
        <vt:i4>1056</vt:i4>
      </vt:variant>
      <vt:variant>
        <vt:i4>0</vt:i4>
      </vt:variant>
      <vt:variant>
        <vt:i4>5</vt:i4>
      </vt:variant>
      <vt:variant>
        <vt:lpwstr>https://www.commerce.wa.gov.au/worksafe/employers-your-responsibilities</vt:lpwstr>
      </vt:variant>
      <vt:variant>
        <vt:lpwstr/>
      </vt:variant>
      <vt:variant>
        <vt:i4>1507329</vt:i4>
      </vt:variant>
      <vt:variant>
        <vt:i4>1053</vt:i4>
      </vt:variant>
      <vt:variant>
        <vt:i4>0</vt:i4>
      </vt:variant>
      <vt:variant>
        <vt:i4>5</vt:i4>
      </vt:variant>
      <vt:variant>
        <vt:lpwstr>https://www.worksafe.vic.gov.au/occupational-health-and-safety-your-legal-duties</vt:lpwstr>
      </vt:variant>
      <vt:variant>
        <vt:lpwstr/>
      </vt:variant>
      <vt:variant>
        <vt:i4>917581</vt:i4>
      </vt:variant>
      <vt:variant>
        <vt:i4>1050</vt:i4>
      </vt:variant>
      <vt:variant>
        <vt:i4>0</vt:i4>
      </vt:variant>
      <vt:variant>
        <vt:i4>5</vt:i4>
      </vt:variant>
      <vt:variant>
        <vt:lpwstr>https://www.safetyandquality.gov.au/our-work/partnering-consumers/shared-decision-making</vt:lpwstr>
      </vt:variant>
      <vt:variant>
        <vt:lpwstr/>
      </vt:variant>
      <vt:variant>
        <vt:i4>3473459</vt:i4>
      </vt:variant>
      <vt:variant>
        <vt:i4>1047</vt:i4>
      </vt:variant>
      <vt:variant>
        <vt:i4>0</vt:i4>
      </vt:variant>
      <vt:variant>
        <vt:i4>5</vt:i4>
      </vt:variant>
      <vt:variant>
        <vt:lpwstr>https://www.racgp.org.au/clinical-resources/clinical-guidelines/key-racgp-guidelines/view-all-racgp-guidelines/supporting-smoking-cessation</vt:lpwstr>
      </vt:variant>
      <vt:variant>
        <vt:lpwstr/>
      </vt:variant>
      <vt:variant>
        <vt:i4>7667814</vt:i4>
      </vt:variant>
      <vt:variant>
        <vt:i4>1044</vt:i4>
      </vt:variant>
      <vt:variant>
        <vt:i4>0</vt:i4>
      </vt:variant>
      <vt:variant>
        <vt:i4>5</vt:i4>
      </vt:variant>
      <vt:variant>
        <vt:lpwstr>https://www.safeworkaustralia.gov.au/doc/health-monitoring-guidance-crystalline-silica-pdf-doc</vt:lpwstr>
      </vt:variant>
      <vt:variant>
        <vt:lpwstr/>
      </vt:variant>
      <vt:variant>
        <vt:i4>3276855</vt:i4>
      </vt:variant>
      <vt:variant>
        <vt:i4>1041</vt:i4>
      </vt:variant>
      <vt:variant>
        <vt:i4>0</vt:i4>
      </vt:variant>
      <vt:variant>
        <vt:i4>5</vt:i4>
      </vt:variant>
      <vt:variant>
        <vt:lpwstr>https://www.safeworkaustralia.gov.au/system/files/documents/1705/guidance-interpretation-workplace-exposure-standards-airborne-contaminants-v2.pdf</vt:lpwstr>
      </vt:variant>
      <vt:variant>
        <vt:lpwstr/>
      </vt:variant>
      <vt:variant>
        <vt:i4>2097269</vt:i4>
      </vt:variant>
      <vt:variant>
        <vt:i4>1038</vt:i4>
      </vt:variant>
      <vt:variant>
        <vt:i4>0</vt:i4>
      </vt:variant>
      <vt:variant>
        <vt:i4>5</vt:i4>
      </vt:variant>
      <vt:variant>
        <vt:lpwstr>https://www.cdc.gov/niosh/docs/2008-143/pdfs/2008-143.pdf?id=10.26616/NIOSHPUB2008143a</vt:lpwstr>
      </vt:variant>
      <vt:variant>
        <vt:lpwstr/>
      </vt:variant>
      <vt:variant>
        <vt:i4>1900600</vt:i4>
      </vt:variant>
      <vt:variant>
        <vt:i4>1035</vt:i4>
      </vt:variant>
      <vt:variant>
        <vt:i4>0</vt:i4>
      </vt:variant>
      <vt:variant>
        <vt:i4>5</vt:i4>
      </vt:variant>
      <vt:variant>
        <vt:lpwstr>https://www.uptodate.com/contents/silicosis?search=silicosis&amp;source=search_result&amp;selectedTitle=1~27&amp;usage_type=default&amp;display_rank=1%22%20%5Cl%20%22H288865219%22</vt:lpwstr>
      </vt:variant>
      <vt:variant>
        <vt:lpwstr/>
      </vt:variant>
      <vt:variant>
        <vt:i4>4128804</vt:i4>
      </vt:variant>
      <vt:variant>
        <vt:i4>1032</vt:i4>
      </vt:variant>
      <vt:variant>
        <vt:i4>0</vt:i4>
      </vt:variant>
      <vt:variant>
        <vt:i4>5</vt:i4>
      </vt:variant>
      <vt:variant>
        <vt:lpwstr>https://www.osha.gov/pls/oshaweb/owadisp.show_document?p_table=FEDERAL_REGISTER&amp;p_id=23900</vt:lpwstr>
      </vt:variant>
      <vt:variant>
        <vt:lpwstr/>
      </vt:variant>
      <vt:variant>
        <vt:i4>1245263</vt:i4>
      </vt:variant>
      <vt:variant>
        <vt:i4>1029</vt:i4>
      </vt:variant>
      <vt:variant>
        <vt:i4>0</vt:i4>
      </vt:variant>
      <vt:variant>
        <vt:i4>5</vt:i4>
      </vt:variant>
      <vt:variant>
        <vt:lpwstr>https://www.worksafe.qld.gov.au/claims-and-insurance/work-related-injuries/types-of-injury-or-illness/work-related-respiratory-diseases/silicosis</vt:lpwstr>
      </vt:variant>
      <vt:variant>
        <vt:lpwstr/>
      </vt:variant>
      <vt:variant>
        <vt:i4>3145767</vt:i4>
      </vt:variant>
      <vt:variant>
        <vt:i4>1026</vt:i4>
      </vt:variant>
      <vt:variant>
        <vt:i4>0</vt:i4>
      </vt:variant>
      <vt:variant>
        <vt:i4>5</vt:i4>
      </vt:variant>
      <vt:variant>
        <vt:lpwstr>https://emedicine.medscape.com/article/302027-overview</vt:lpwstr>
      </vt:variant>
      <vt:variant>
        <vt:lpwstr/>
      </vt:variant>
      <vt:variant>
        <vt:i4>1114162</vt:i4>
      </vt:variant>
      <vt:variant>
        <vt:i4>1023</vt:i4>
      </vt:variant>
      <vt:variant>
        <vt:i4>0</vt:i4>
      </vt:variant>
      <vt:variant>
        <vt:i4>5</vt:i4>
      </vt:variant>
      <vt:variant>
        <vt:lpwstr>https://www1.health.gov.au/internet/main/publishing.nsf/Content/ohp-nat-dust-disease-taskforce.htm?Open=&amp;utm_source=health.gov.au&amp;utm_medium=redirect&amp;utm_campaign=digital_transformation&amp;utm_content=dust</vt:lpwstr>
      </vt:variant>
      <vt:variant>
        <vt:lpwstr/>
      </vt:variant>
      <vt:variant>
        <vt:i4>720961</vt:i4>
      </vt:variant>
      <vt:variant>
        <vt:i4>1020</vt:i4>
      </vt:variant>
      <vt:variant>
        <vt:i4>0</vt:i4>
      </vt:variant>
      <vt:variant>
        <vt:i4>5</vt:i4>
      </vt:variant>
      <vt:variant>
        <vt:lpwstr>https://www.safeworkaustralia.gov.au/sites/default/files/2021-10/Model Code of Practice - Managing the risks of respirable crystalline silica from engineered stone in the workplace.pdf</vt:lpwstr>
      </vt:variant>
      <vt:variant>
        <vt:lpwstr/>
      </vt:variant>
      <vt:variant>
        <vt:i4>2424889</vt:i4>
      </vt:variant>
      <vt:variant>
        <vt:i4>1017</vt:i4>
      </vt:variant>
      <vt:variant>
        <vt:i4>0</vt:i4>
      </vt:variant>
      <vt:variant>
        <vt:i4>5</vt:i4>
      </vt:variant>
      <vt:variant>
        <vt:lpwstr>https://www.worksafe.vic.gov.au/resources/compliance-code-managing-exposure-crystalline-silica-engineered-stone</vt:lpwstr>
      </vt:variant>
      <vt:variant>
        <vt:lpwstr/>
      </vt:variant>
      <vt:variant>
        <vt:i4>8192001</vt:i4>
      </vt:variant>
      <vt:variant>
        <vt:i4>1014</vt:i4>
      </vt:variant>
      <vt:variant>
        <vt:i4>0</vt:i4>
      </vt:variant>
      <vt:variant>
        <vt:i4>5</vt:i4>
      </vt:variant>
      <vt:variant>
        <vt:lpwstr>https://www.worksafe.qld.gov.au/__data/assets/pdf_file/0013/32413/managing-respirable-crystalline-silica-dust-exposure-in-the-stone-benchtop-industry-code-of-practice-2019.pdf</vt:lpwstr>
      </vt:variant>
      <vt:variant>
        <vt:lpwstr/>
      </vt:variant>
      <vt:variant>
        <vt:i4>4849728</vt:i4>
      </vt:variant>
      <vt:variant>
        <vt:i4>1011</vt:i4>
      </vt:variant>
      <vt:variant>
        <vt:i4>0</vt:i4>
      </vt:variant>
      <vt:variant>
        <vt:i4>5</vt:i4>
      </vt:variant>
      <vt:variant>
        <vt:lpwstr>https://www.safework.nsw.gov.au/hazards-a-z/hazardous-chemical/priority-chemicals/crystalline-silica</vt:lpwstr>
      </vt:variant>
      <vt:variant>
        <vt:lpwstr/>
      </vt:variant>
      <vt:variant>
        <vt:i4>6422560</vt:i4>
      </vt:variant>
      <vt:variant>
        <vt:i4>1008</vt:i4>
      </vt:variant>
      <vt:variant>
        <vt:i4>0</vt:i4>
      </vt:variant>
      <vt:variant>
        <vt:i4>5</vt:i4>
      </vt:variant>
      <vt:variant>
        <vt:lpwstr>https://www.safeworkaustralia.gov.au/doc/what-person-conducting-business-or-undertaking</vt:lpwstr>
      </vt:variant>
      <vt:variant>
        <vt:lpwstr/>
      </vt:variant>
      <vt:variant>
        <vt:i4>1769537</vt:i4>
      </vt:variant>
      <vt:variant>
        <vt:i4>1005</vt:i4>
      </vt:variant>
      <vt:variant>
        <vt:i4>0</vt:i4>
      </vt:variant>
      <vt:variant>
        <vt:i4>5</vt:i4>
      </vt:variant>
      <vt:variant>
        <vt:lpwstr>https://www.safeworkaustralia.gov.au/law-and-regulation/duties-under-whs-laws</vt:lpwstr>
      </vt:variant>
      <vt:variant>
        <vt:lpwstr/>
      </vt:variant>
      <vt:variant>
        <vt:i4>6029326</vt:i4>
      </vt:variant>
      <vt:variant>
        <vt:i4>1002</vt:i4>
      </vt:variant>
      <vt:variant>
        <vt:i4>0</vt:i4>
      </vt:variant>
      <vt:variant>
        <vt:i4>5</vt:i4>
      </vt:variant>
      <vt:variant>
        <vt:lpwstr>https://www.ioha.net/about/occupational-hygiene/</vt:lpwstr>
      </vt:variant>
      <vt:variant>
        <vt:lpwstr/>
      </vt:variant>
      <vt:variant>
        <vt:i4>983128</vt:i4>
      </vt:variant>
      <vt:variant>
        <vt:i4>999</vt:i4>
      </vt:variant>
      <vt:variant>
        <vt:i4>0</vt:i4>
      </vt:variant>
      <vt:variant>
        <vt:i4>5</vt:i4>
      </vt:variant>
      <vt:variant>
        <vt:lpwstr>https://www.commerce.wa.gov.au/worksafe/</vt:lpwstr>
      </vt:variant>
      <vt:variant>
        <vt:lpwstr/>
      </vt:variant>
      <vt:variant>
        <vt:i4>131085</vt:i4>
      </vt:variant>
      <vt:variant>
        <vt:i4>996</vt:i4>
      </vt:variant>
      <vt:variant>
        <vt:i4>0</vt:i4>
      </vt:variant>
      <vt:variant>
        <vt:i4>5</vt:i4>
      </vt:variant>
      <vt:variant>
        <vt:lpwstr>https://www.worksafe.vic.gov.au/</vt:lpwstr>
      </vt:variant>
      <vt:variant>
        <vt:lpwstr/>
      </vt:variant>
      <vt:variant>
        <vt:i4>2556002</vt:i4>
      </vt:variant>
      <vt:variant>
        <vt:i4>993</vt:i4>
      </vt:variant>
      <vt:variant>
        <vt:i4>0</vt:i4>
      </vt:variant>
      <vt:variant>
        <vt:i4>5</vt:i4>
      </vt:variant>
      <vt:variant>
        <vt:lpwstr>https://www.safeworkaustralia.gov.au/silica</vt:lpwstr>
      </vt:variant>
      <vt:variant>
        <vt:lpwstr/>
      </vt:variant>
      <vt:variant>
        <vt:i4>720961</vt:i4>
      </vt:variant>
      <vt:variant>
        <vt:i4>913</vt:i4>
      </vt:variant>
      <vt:variant>
        <vt:i4>0</vt:i4>
      </vt:variant>
      <vt:variant>
        <vt:i4>5</vt:i4>
      </vt:variant>
      <vt:variant>
        <vt:lpwstr>https://www.safeworkaustralia.gov.au/sites/default/files/2021-10/Model Code of Practice - Managing the risks of respirable crystalline silica from engineered stone in the workplace.pdf</vt:lpwstr>
      </vt:variant>
      <vt:variant>
        <vt:lpwstr/>
      </vt:variant>
      <vt:variant>
        <vt:i4>3473459</vt:i4>
      </vt:variant>
      <vt:variant>
        <vt:i4>904</vt:i4>
      </vt:variant>
      <vt:variant>
        <vt:i4>0</vt:i4>
      </vt:variant>
      <vt:variant>
        <vt:i4>5</vt:i4>
      </vt:variant>
      <vt:variant>
        <vt:lpwstr>https://www.racgp.org.au/clinical-resources/clinical-guidelines/key-racgp-guidelines/view-all-racgp-guidelines/supporting-smoking-cessation</vt:lpwstr>
      </vt:variant>
      <vt:variant>
        <vt:lpwstr/>
      </vt:variant>
      <vt:variant>
        <vt:i4>720961</vt:i4>
      </vt:variant>
      <vt:variant>
        <vt:i4>895</vt:i4>
      </vt:variant>
      <vt:variant>
        <vt:i4>0</vt:i4>
      </vt:variant>
      <vt:variant>
        <vt:i4>5</vt:i4>
      </vt:variant>
      <vt:variant>
        <vt:lpwstr>https://www.safeworkaustralia.gov.au/sites/default/files/2021-10/Model Code of Practice - Managing the risks of respirable crystalline silica from engineered stone in the workplace.pdf</vt:lpwstr>
      </vt:variant>
      <vt:variant>
        <vt:lpwstr/>
      </vt:variant>
      <vt:variant>
        <vt:i4>3473459</vt:i4>
      </vt:variant>
      <vt:variant>
        <vt:i4>892</vt:i4>
      </vt:variant>
      <vt:variant>
        <vt:i4>0</vt:i4>
      </vt:variant>
      <vt:variant>
        <vt:i4>5</vt:i4>
      </vt:variant>
      <vt:variant>
        <vt:lpwstr>https://www.racgp.org.au/clinical-resources/clinical-guidelines/key-racgp-guidelines/view-all-racgp-guidelines/supporting-smoking-cessation</vt:lpwstr>
      </vt:variant>
      <vt:variant>
        <vt:lpwstr/>
      </vt:variant>
      <vt:variant>
        <vt:i4>196685</vt:i4>
      </vt:variant>
      <vt:variant>
        <vt:i4>877</vt:i4>
      </vt:variant>
      <vt:variant>
        <vt:i4>0</vt:i4>
      </vt:variant>
      <vt:variant>
        <vt:i4>5</vt:i4>
      </vt:variant>
      <vt:variant>
        <vt:lpwstr>https://www.ranzcr.com/college/document-library/silicosis-position-statement</vt:lpwstr>
      </vt:variant>
      <vt:variant>
        <vt:lpwstr/>
      </vt:variant>
      <vt:variant>
        <vt:i4>3866639</vt:i4>
      </vt:variant>
      <vt:variant>
        <vt:i4>871</vt:i4>
      </vt:variant>
      <vt:variant>
        <vt:i4>0</vt:i4>
      </vt:variant>
      <vt:variant>
        <vt:i4>5</vt:i4>
      </vt:variant>
      <vt:variant>
        <vt:lpwstr/>
      </vt:variant>
      <vt:variant>
        <vt:lpwstr>B_MDT</vt:lpwstr>
      </vt:variant>
      <vt:variant>
        <vt:i4>589846</vt:i4>
      </vt:variant>
      <vt:variant>
        <vt:i4>788</vt:i4>
      </vt:variant>
      <vt:variant>
        <vt:i4>0</vt:i4>
      </vt:variant>
      <vt:variant>
        <vt:i4>5</vt:i4>
      </vt:variant>
      <vt:variant>
        <vt:lpwstr/>
      </vt:variant>
      <vt:variant>
        <vt:lpwstr>AppendixE</vt:lpwstr>
      </vt:variant>
      <vt:variant>
        <vt:i4>589846</vt:i4>
      </vt:variant>
      <vt:variant>
        <vt:i4>785</vt:i4>
      </vt:variant>
      <vt:variant>
        <vt:i4>0</vt:i4>
      </vt:variant>
      <vt:variant>
        <vt:i4>5</vt:i4>
      </vt:variant>
      <vt:variant>
        <vt:lpwstr/>
      </vt:variant>
      <vt:variant>
        <vt:lpwstr>AppendixE</vt:lpwstr>
      </vt:variant>
      <vt:variant>
        <vt:i4>2424850</vt:i4>
      </vt:variant>
      <vt:variant>
        <vt:i4>744</vt:i4>
      </vt:variant>
      <vt:variant>
        <vt:i4>0</vt:i4>
      </vt:variant>
      <vt:variant>
        <vt:i4>5</vt:i4>
      </vt:variant>
      <vt:variant>
        <vt:lpwstr/>
      </vt:variant>
      <vt:variant>
        <vt:lpwstr>B_InformedConsent</vt:lpwstr>
      </vt:variant>
      <vt:variant>
        <vt:i4>4456457</vt:i4>
      </vt:variant>
      <vt:variant>
        <vt:i4>741</vt:i4>
      </vt:variant>
      <vt:variant>
        <vt:i4>0</vt:i4>
      </vt:variant>
      <vt:variant>
        <vt:i4>5</vt:i4>
      </vt:variant>
      <vt:variant>
        <vt:lpwstr>https://www.racp.edu.au/about/college-structure/australasian-faculty-of-occupational-and-environmental-medicine/find-a-consultant</vt:lpwstr>
      </vt:variant>
      <vt:variant>
        <vt:lpwstr/>
      </vt:variant>
      <vt:variant>
        <vt:i4>5308511</vt:i4>
      </vt:variant>
      <vt:variant>
        <vt:i4>738</vt:i4>
      </vt:variant>
      <vt:variant>
        <vt:i4>0</vt:i4>
      </vt:variant>
      <vt:variant>
        <vt:i4>5</vt:i4>
      </vt:variant>
      <vt:variant>
        <vt:lpwstr>https://www.thoracic.org.au/information-public/information-for-the-public</vt:lpwstr>
      </vt:variant>
      <vt:variant>
        <vt:lpwstr/>
      </vt:variant>
      <vt:variant>
        <vt:i4>4456457</vt:i4>
      </vt:variant>
      <vt:variant>
        <vt:i4>735</vt:i4>
      </vt:variant>
      <vt:variant>
        <vt:i4>0</vt:i4>
      </vt:variant>
      <vt:variant>
        <vt:i4>5</vt:i4>
      </vt:variant>
      <vt:variant>
        <vt:lpwstr>https://www.racp.edu.au/about/college-structure/australasian-faculty-of-occupational-and-environmental-medicine/find-a-consultant</vt:lpwstr>
      </vt:variant>
      <vt:variant>
        <vt:lpwstr/>
      </vt:variant>
      <vt:variant>
        <vt:i4>6226021</vt:i4>
      </vt:variant>
      <vt:variant>
        <vt:i4>732</vt:i4>
      </vt:variant>
      <vt:variant>
        <vt:i4>0</vt:i4>
      </vt:variant>
      <vt:variant>
        <vt:i4>5</vt:i4>
      </vt:variant>
      <vt:variant>
        <vt:lpwstr/>
      </vt:variant>
      <vt:variant>
        <vt:lpwstr>B_SuitablyQualified</vt:lpwstr>
      </vt:variant>
      <vt:variant>
        <vt:i4>1441809</vt:i4>
      </vt:variant>
      <vt:variant>
        <vt:i4>723</vt:i4>
      </vt:variant>
      <vt:variant>
        <vt:i4>0</vt:i4>
      </vt:variant>
      <vt:variant>
        <vt:i4>5</vt:i4>
      </vt:variant>
      <vt:variant>
        <vt:lpwstr>https://www.anzsom.org.au/find-member</vt:lpwstr>
      </vt:variant>
      <vt:variant>
        <vt:lpwstr/>
      </vt:variant>
      <vt:variant>
        <vt:i4>5308511</vt:i4>
      </vt:variant>
      <vt:variant>
        <vt:i4>720</vt:i4>
      </vt:variant>
      <vt:variant>
        <vt:i4>0</vt:i4>
      </vt:variant>
      <vt:variant>
        <vt:i4>5</vt:i4>
      </vt:variant>
      <vt:variant>
        <vt:lpwstr>https://www.thoracic.org.au/information-public/information-for-the-public</vt:lpwstr>
      </vt:variant>
      <vt:variant>
        <vt:lpwstr/>
      </vt:variant>
      <vt:variant>
        <vt:i4>4456457</vt:i4>
      </vt:variant>
      <vt:variant>
        <vt:i4>717</vt:i4>
      </vt:variant>
      <vt:variant>
        <vt:i4>0</vt:i4>
      </vt:variant>
      <vt:variant>
        <vt:i4>5</vt:i4>
      </vt:variant>
      <vt:variant>
        <vt:lpwstr>https://www.racp.edu.au/about/college-structure/australasian-faculty-of-occupational-and-environmental-medicine/find-a-consultant</vt:lpwstr>
      </vt:variant>
      <vt:variant>
        <vt:lpwstr/>
      </vt:variant>
      <vt:variant>
        <vt:i4>6357068</vt:i4>
      </vt:variant>
      <vt:variant>
        <vt:i4>708</vt:i4>
      </vt:variant>
      <vt:variant>
        <vt:i4>0</vt:i4>
      </vt:variant>
      <vt:variant>
        <vt:i4>5</vt:i4>
      </vt:variant>
      <vt:variant>
        <vt:lpwstr>C:\Users\drgra\AppData\Local\Microsoft\Windows\INetCache\Content.Outlook\1V9H3LV9\best</vt:lpwstr>
      </vt:variant>
      <vt:variant>
        <vt:lpwstr>B_NBT</vt:lpwstr>
      </vt:variant>
      <vt:variant>
        <vt:i4>589846</vt:i4>
      </vt:variant>
      <vt:variant>
        <vt:i4>699</vt:i4>
      </vt:variant>
      <vt:variant>
        <vt:i4>0</vt:i4>
      </vt:variant>
      <vt:variant>
        <vt:i4>5</vt:i4>
      </vt:variant>
      <vt:variant>
        <vt:lpwstr/>
      </vt:variant>
      <vt:variant>
        <vt:lpwstr>AppendixB</vt:lpwstr>
      </vt:variant>
      <vt:variant>
        <vt:i4>6226021</vt:i4>
      </vt:variant>
      <vt:variant>
        <vt:i4>696</vt:i4>
      </vt:variant>
      <vt:variant>
        <vt:i4>0</vt:i4>
      </vt:variant>
      <vt:variant>
        <vt:i4>5</vt:i4>
      </vt:variant>
      <vt:variant>
        <vt:lpwstr/>
      </vt:variant>
      <vt:variant>
        <vt:lpwstr>B_SuitablyQualified</vt:lpwstr>
      </vt:variant>
      <vt:variant>
        <vt:i4>2424850</vt:i4>
      </vt:variant>
      <vt:variant>
        <vt:i4>690</vt:i4>
      </vt:variant>
      <vt:variant>
        <vt:i4>0</vt:i4>
      </vt:variant>
      <vt:variant>
        <vt:i4>5</vt:i4>
      </vt:variant>
      <vt:variant>
        <vt:lpwstr/>
      </vt:variant>
      <vt:variant>
        <vt:lpwstr>B_InformedConsent</vt:lpwstr>
      </vt:variant>
      <vt:variant>
        <vt:i4>2556012</vt:i4>
      </vt:variant>
      <vt:variant>
        <vt:i4>672</vt:i4>
      </vt:variant>
      <vt:variant>
        <vt:i4>0</vt:i4>
      </vt:variant>
      <vt:variant>
        <vt:i4>5</vt:i4>
      </vt:variant>
      <vt:variant>
        <vt:lpwstr>https://content.api.worksafe.vic.gov.au/sites/default/files/2020-02/ISBN-Compliance-code-managing-exposure-crystalline-silica-engineered-stone-2020-02.pdf</vt:lpwstr>
      </vt:variant>
      <vt:variant>
        <vt:lpwstr/>
      </vt:variant>
      <vt:variant>
        <vt:i4>8192001</vt:i4>
      </vt:variant>
      <vt:variant>
        <vt:i4>666</vt:i4>
      </vt:variant>
      <vt:variant>
        <vt:i4>0</vt:i4>
      </vt:variant>
      <vt:variant>
        <vt:i4>5</vt:i4>
      </vt:variant>
      <vt:variant>
        <vt:lpwstr>https://www.worksafe.qld.gov.au/__data/assets/pdf_file/0013/32413/managing-respirable-crystalline-silica-dust-exposure-in-the-stone-benchtop-industry-code-of-practice-2019.pdf</vt:lpwstr>
      </vt:variant>
      <vt:variant>
        <vt:lpwstr/>
      </vt:variant>
      <vt:variant>
        <vt:i4>720961</vt:i4>
      </vt:variant>
      <vt:variant>
        <vt:i4>660</vt:i4>
      </vt:variant>
      <vt:variant>
        <vt:i4>0</vt:i4>
      </vt:variant>
      <vt:variant>
        <vt:i4>5</vt:i4>
      </vt:variant>
      <vt:variant>
        <vt:lpwstr>https://www.safeworkaustralia.gov.au/sites/default/files/2021-10/Model Code of Practice - Managing the risks of respirable crystalline silica from engineered stone in the workplace.pdf</vt:lpwstr>
      </vt:variant>
      <vt:variant>
        <vt:lpwstr/>
      </vt:variant>
      <vt:variant>
        <vt:i4>4915299</vt:i4>
      </vt:variant>
      <vt:variant>
        <vt:i4>657</vt:i4>
      </vt:variant>
      <vt:variant>
        <vt:i4>0</vt:i4>
      </vt:variant>
      <vt:variant>
        <vt:i4>5</vt:i4>
      </vt:variant>
      <vt:variant>
        <vt:lpwstr/>
      </vt:variant>
      <vt:variant>
        <vt:lpwstr>B_OccHygienist</vt:lpwstr>
      </vt:variant>
      <vt:variant>
        <vt:i4>5242909</vt:i4>
      </vt:variant>
      <vt:variant>
        <vt:i4>651</vt:i4>
      </vt:variant>
      <vt:variant>
        <vt:i4>0</vt:i4>
      </vt:variant>
      <vt:variant>
        <vt:i4>5</vt:i4>
      </vt:variant>
      <vt:variant>
        <vt:lpwstr>https://www.safeworkaustralia.gov.au/glossary</vt:lpwstr>
      </vt:variant>
      <vt:variant>
        <vt:lpwstr>risks</vt:lpwstr>
      </vt:variant>
      <vt:variant>
        <vt:i4>3604590</vt:i4>
      </vt:variant>
      <vt:variant>
        <vt:i4>645</vt:i4>
      </vt:variant>
      <vt:variant>
        <vt:i4>0</vt:i4>
      </vt:variant>
      <vt:variant>
        <vt:i4>5</vt:i4>
      </vt:variant>
      <vt:variant>
        <vt:lpwstr>https://www.commerce.wa.gov.au/worksafe/employers-your-responsibilities</vt:lpwstr>
      </vt:variant>
      <vt:variant>
        <vt:lpwstr/>
      </vt:variant>
      <vt:variant>
        <vt:i4>1507329</vt:i4>
      </vt:variant>
      <vt:variant>
        <vt:i4>639</vt:i4>
      </vt:variant>
      <vt:variant>
        <vt:i4>0</vt:i4>
      </vt:variant>
      <vt:variant>
        <vt:i4>5</vt:i4>
      </vt:variant>
      <vt:variant>
        <vt:lpwstr>https://www.worksafe.vic.gov.au/occupational-health-and-safety-your-legal-duties</vt:lpwstr>
      </vt:variant>
      <vt:variant>
        <vt:lpwstr/>
      </vt:variant>
      <vt:variant>
        <vt:i4>589846</vt:i4>
      </vt:variant>
      <vt:variant>
        <vt:i4>633</vt:i4>
      </vt:variant>
      <vt:variant>
        <vt:i4>0</vt:i4>
      </vt:variant>
      <vt:variant>
        <vt:i4>5</vt:i4>
      </vt:variant>
      <vt:variant>
        <vt:lpwstr/>
      </vt:variant>
      <vt:variant>
        <vt:lpwstr>AppendixB</vt:lpwstr>
      </vt:variant>
      <vt:variant>
        <vt:i4>3473459</vt:i4>
      </vt:variant>
      <vt:variant>
        <vt:i4>619</vt:i4>
      </vt:variant>
      <vt:variant>
        <vt:i4>0</vt:i4>
      </vt:variant>
      <vt:variant>
        <vt:i4>5</vt:i4>
      </vt:variant>
      <vt:variant>
        <vt:lpwstr>https://www.racgp.org.au/clinical-resources/clinical-guidelines/key-racgp-guidelines/view-all-racgp-guidelines/supporting-smoking-cessation</vt:lpwstr>
      </vt:variant>
      <vt:variant>
        <vt:lpwstr/>
      </vt:variant>
      <vt:variant>
        <vt:i4>720961</vt:i4>
      </vt:variant>
      <vt:variant>
        <vt:i4>607</vt:i4>
      </vt:variant>
      <vt:variant>
        <vt:i4>0</vt:i4>
      </vt:variant>
      <vt:variant>
        <vt:i4>5</vt:i4>
      </vt:variant>
      <vt:variant>
        <vt:lpwstr>https://www.safeworkaustralia.gov.au/sites/default/files/2021-10/Model Code of Practice - Managing the risks of respirable crystalline silica from engineered stone in the workplace.pdf</vt:lpwstr>
      </vt:variant>
      <vt:variant>
        <vt:lpwstr/>
      </vt:variant>
      <vt:variant>
        <vt:i4>5832809</vt:i4>
      </vt:variant>
      <vt:variant>
        <vt:i4>530</vt:i4>
      </vt:variant>
      <vt:variant>
        <vt:i4>0</vt:i4>
      </vt:variant>
      <vt:variant>
        <vt:i4>5</vt:i4>
      </vt:variant>
      <vt:variant>
        <vt:lpwstr/>
      </vt:variant>
      <vt:variant>
        <vt:lpwstr>B_HRCT</vt:lpwstr>
      </vt:variant>
      <vt:variant>
        <vt:i4>6029427</vt:i4>
      </vt:variant>
      <vt:variant>
        <vt:i4>524</vt:i4>
      </vt:variant>
      <vt:variant>
        <vt:i4>0</vt:i4>
      </vt:variant>
      <vt:variant>
        <vt:i4>5</vt:i4>
      </vt:variant>
      <vt:variant>
        <vt:lpwstr/>
      </vt:variant>
      <vt:variant>
        <vt:lpwstr>B_LungFunction</vt:lpwstr>
      </vt:variant>
      <vt:variant>
        <vt:i4>5701754</vt:i4>
      </vt:variant>
      <vt:variant>
        <vt:i4>512</vt:i4>
      </vt:variant>
      <vt:variant>
        <vt:i4>0</vt:i4>
      </vt:variant>
      <vt:variant>
        <vt:i4>5</vt:i4>
      </vt:variant>
      <vt:variant>
        <vt:lpwstr/>
      </vt:variant>
      <vt:variant>
        <vt:lpwstr>B_diagnosis</vt:lpwstr>
      </vt:variant>
      <vt:variant>
        <vt:i4>2949137</vt:i4>
      </vt:variant>
      <vt:variant>
        <vt:i4>463</vt:i4>
      </vt:variant>
      <vt:variant>
        <vt:i4>0</vt:i4>
      </vt:variant>
      <vt:variant>
        <vt:i4>5</vt:i4>
      </vt:variant>
      <vt:variant>
        <vt:lpwstr/>
      </vt:variant>
      <vt:variant>
        <vt:lpwstr>B_pneumoconiosis</vt:lpwstr>
      </vt:variant>
      <vt:variant>
        <vt:i4>5832809</vt:i4>
      </vt:variant>
      <vt:variant>
        <vt:i4>438</vt:i4>
      </vt:variant>
      <vt:variant>
        <vt:i4>0</vt:i4>
      </vt:variant>
      <vt:variant>
        <vt:i4>5</vt:i4>
      </vt:variant>
      <vt:variant>
        <vt:lpwstr/>
      </vt:variant>
      <vt:variant>
        <vt:lpwstr>B_HRCT</vt:lpwstr>
      </vt:variant>
      <vt:variant>
        <vt:i4>2949137</vt:i4>
      </vt:variant>
      <vt:variant>
        <vt:i4>435</vt:i4>
      </vt:variant>
      <vt:variant>
        <vt:i4>0</vt:i4>
      </vt:variant>
      <vt:variant>
        <vt:i4>5</vt:i4>
      </vt:variant>
      <vt:variant>
        <vt:lpwstr/>
      </vt:variant>
      <vt:variant>
        <vt:lpwstr>B_pneumoconiosis</vt:lpwstr>
      </vt:variant>
      <vt:variant>
        <vt:i4>5439605</vt:i4>
      </vt:variant>
      <vt:variant>
        <vt:i4>429</vt:i4>
      </vt:variant>
      <vt:variant>
        <vt:i4>0</vt:i4>
      </vt:variant>
      <vt:variant>
        <vt:i4>5</vt:i4>
      </vt:variant>
      <vt:variant>
        <vt:lpwstr/>
      </vt:variant>
      <vt:variant>
        <vt:lpwstr>B_BestPractice</vt:lpwstr>
      </vt:variant>
      <vt:variant>
        <vt:i4>3932165</vt:i4>
      </vt:variant>
      <vt:variant>
        <vt:i4>426</vt:i4>
      </vt:variant>
      <vt:variant>
        <vt:i4>0</vt:i4>
      </vt:variant>
      <vt:variant>
        <vt:i4>5</vt:i4>
      </vt:variant>
      <vt:variant>
        <vt:lpwstr/>
      </vt:variant>
      <vt:variant>
        <vt:lpwstr>B_ContactTracing</vt:lpwstr>
      </vt:variant>
      <vt:variant>
        <vt:i4>3342357</vt:i4>
      </vt:variant>
      <vt:variant>
        <vt:i4>420</vt:i4>
      </vt:variant>
      <vt:variant>
        <vt:i4>0</vt:i4>
      </vt:variant>
      <vt:variant>
        <vt:i4>5</vt:i4>
      </vt:variant>
      <vt:variant>
        <vt:lpwstr/>
      </vt:variant>
      <vt:variant>
        <vt:lpwstr>B_HealthSurveillance</vt:lpwstr>
      </vt:variant>
      <vt:variant>
        <vt:i4>3604500</vt:i4>
      </vt:variant>
      <vt:variant>
        <vt:i4>417</vt:i4>
      </vt:variant>
      <vt:variant>
        <vt:i4>0</vt:i4>
      </vt:variant>
      <vt:variant>
        <vt:i4>5</vt:i4>
      </vt:variant>
      <vt:variant>
        <vt:lpwstr/>
      </vt:variant>
      <vt:variant>
        <vt:lpwstr>B_CaseIdentification</vt:lpwstr>
      </vt:variant>
      <vt:variant>
        <vt:i4>3342357</vt:i4>
      </vt:variant>
      <vt:variant>
        <vt:i4>414</vt:i4>
      </vt:variant>
      <vt:variant>
        <vt:i4>0</vt:i4>
      </vt:variant>
      <vt:variant>
        <vt:i4>5</vt:i4>
      </vt:variant>
      <vt:variant>
        <vt:lpwstr/>
      </vt:variant>
      <vt:variant>
        <vt:lpwstr>B_HealthSurveillance</vt:lpwstr>
      </vt:variant>
      <vt:variant>
        <vt:i4>5832820</vt:i4>
      </vt:variant>
      <vt:variant>
        <vt:i4>411</vt:i4>
      </vt:variant>
      <vt:variant>
        <vt:i4>0</vt:i4>
      </vt:variant>
      <vt:variant>
        <vt:i4>5</vt:i4>
      </vt:variant>
      <vt:variant>
        <vt:lpwstr/>
      </vt:variant>
      <vt:variant>
        <vt:lpwstr>B_HealthMonitoring</vt:lpwstr>
      </vt:variant>
      <vt:variant>
        <vt:i4>3670034</vt:i4>
      </vt:variant>
      <vt:variant>
        <vt:i4>408</vt:i4>
      </vt:variant>
      <vt:variant>
        <vt:i4>0</vt:i4>
      </vt:variant>
      <vt:variant>
        <vt:i4>5</vt:i4>
      </vt:variant>
      <vt:variant>
        <vt:lpwstr/>
      </vt:variant>
      <vt:variant>
        <vt:lpwstr>B_HealthScreening</vt:lpwstr>
      </vt:variant>
      <vt:variant>
        <vt:i4>2490397</vt:i4>
      </vt:variant>
      <vt:variant>
        <vt:i4>390</vt:i4>
      </vt:variant>
      <vt:variant>
        <vt:i4>0</vt:i4>
      </vt:variant>
      <vt:variant>
        <vt:i4>5</vt:i4>
      </vt:variant>
      <vt:variant>
        <vt:lpwstr/>
      </vt:variant>
      <vt:variant>
        <vt:lpwstr>B_EStone</vt:lpwstr>
      </vt:variant>
      <vt:variant>
        <vt:i4>3932176</vt:i4>
      </vt:variant>
      <vt:variant>
        <vt:i4>387</vt:i4>
      </vt:variant>
      <vt:variant>
        <vt:i4>0</vt:i4>
      </vt:variant>
      <vt:variant>
        <vt:i4>5</vt:i4>
      </vt:variant>
      <vt:variant>
        <vt:lpwstr/>
      </vt:variant>
      <vt:variant>
        <vt:lpwstr>B_RCS</vt:lpwstr>
      </vt:variant>
      <vt:variant>
        <vt:i4>5832813</vt:i4>
      </vt:variant>
      <vt:variant>
        <vt:i4>384</vt:i4>
      </vt:variant>
      <vt:variant>
        <vt:i4>0</vt:i4>
      </vt:variant>
      <vt:variant>
        <vt:i4>5</vt:i4>
      </vt:variant>
      <vt:variant>
        <vt:lpwstr/>
      </vt:variant>
      <vt:variant>
        <vt:lpwstr>B_silicosis</vt:lpwstr>
      </vt:variant>
      <vt:variant>
        <vt:i4>2949133</vt:i4>
      </vt:variant>
      <vt:variant>
        <vt:i4>381</vt:i4>
      </vt:variant>
      <vt:variant>
        <vt:i4>0</vt:i4>
      </vt:variant>
      <vt:variant>
        <vt:i4>5</vt:i4>
      </vt:variant>
      <vt:variant>
        <vt:lpwstr/>
      </vt:variant>
      <vt:variant>
        <vt:lpwstr>B_ORD</vt:lpwstr>
      </vt:variant>
      <vt:variant>
        <vt:i4>1310778</vt:i4>
      </vt:variant>
      <vt:variant>
        <vt:i4>368</vt:i4>
      </vt:variant>
      <vt:variant>
        <vt:i4>0</vt:i4>
      </vt:variant>
      <vt:variant>
        <vt:i4>5</vt:i4>
      </vt:variant>
      <vt:variant>
        <vt:lpwstr/>
      </vt:variant>
      <vt:variant>
        <vt:lpwstr>_Toc90475327</vt:lpwstr>
      </vt:variant>
      <vt:variant>
        <vt:i4>1376314</vt:i4>
      </vt:variant>
      <vt:variant>
        <vt:i4>362</vt:i4>
      </vt:variant>
      <vt:variant>
        <vt:i4>0</vt:i4>
      </vt:variant>
      <vt:variant>
        <vt:i4>5</vt:i4>
      </vt:variant>
      <vt:variant>
        <vt:lpwstr/>
      </vt:variant>
      <vt:variant>
        <vt:lpwstr>_Toc90475326</vt:lpwstr>
      </vt:variant>
      <vt:variant>
        <vt:i4>1441850</vt:i4>
      </vt:variant>
      <vt:variant>
        <vt:i4>356</vt:i4>
      </vt:variant>
      <vt:variant>
        <vt:i4>0</vt:i4>
      </vt:variant>
      <vt:variant>
        <vt:i4>5</vt:i4>
      </vt:variant>
      <vt:variant>
        <vt:lpwstr/>
      </vt:variant>
      <vt:variant>
        <vt:lpwstr>_Toc90475325</vt:lpwstr>
      </vt:variant>
      <vt:variant>
        <vt:i4>1507386</vt:i4>
      </vt:variant>
      <vt:variant>
        <vt:i4>350</vt:i4>
      </vt:variant>
      <vt:variant>
        <vt:i4>0</vt:i4>
      </vt:variant>
      <vt:variant>
        <vt:i4>5</vt:i4>
      </vt:variant>
      <vt:variant>
        <vt:lpwstr/>
      </vt:variant>
      <vt:variant>
        <vt:lpwstr>_Toc90475324</vt:lpwstr>
      </vt:variant>
      <vt:variant>
        <vt:i4>1048634</vt:i4>
      </vt:variant>
      <vt:variant>
        <vt:i4>344</vt:i4>
      </vt:variant>
      <vt:variant>
        <vt:i4>0</vt:i4>
      </vt:variant>
      <vt:variant>
        <vt:i4>5</vt:i4>
      </vt:variant>
      <vt:variant>
        <vt:lpwstr/>
      </vt:variant>
      <vt:variant>
        <vt:lpwstr>_Toc90475323</vt:lpwstr>
      </vt:variant>
      <vt:variant>
        <vt:i4>1114170</vt:i4>
      </vt:variant>
      <vt:variant>
        <vt:i4>335</vt:i4>
      </vt:variant>
      <vt:variant>
        <vt:i4>0</vt:i4>
      </vt:variant>
      <vt:variant>
        <vt:i4>5</vt:i4>
      </vt:variant>
      <vt:variant>
        <vt:lpwstr/>
      </vt:variant>
      <vt:variant>
        <vt:lpwstr>_Toc90475322</vt:lpwstr>
      </vt:variant>
      <vt:variant>
        <vt:i4>1179706</vt:i4>
      </vt:variant>
      <vt:variant>
        <vt:i4>329</vt:i4>
      </vt:variant>
      <vt:variant>
        <vt:i4>0</vt:i4>
      </vt:variant>
      <vt:variant>
        <vt:i4>5</vt:i4>
      </vt:variant>
      <vt:variant>
        <vt:lpwstr/>
      </vt:variant>
      <vt:variant>
        <vt:lpwstr>_Toc90475321</vt:lpwstr>
      </vt:variant>
      <vt:variant>
        <vt:i4>1245242</vt:i4>
      </vt:variant>
      <vt:variant>
        <vt:i4>323</vt:i4>
      </vt:variant>
      <vt:variant>
        <vt:i4>0</vt:i4>
      </vt:variant>
      <vt:variant>
        <vt:i4>5</vt:i4>
      </vt:variant>
      <vt:variant>
        <vt:lpwstr/>
      </vt:variant>
      <vt:variant>
        <vt:lpwstr>_Toc90475320</vt:lpwstr>
      </vt:variant>
      <vt:variant>
        <vt:i4>1638458</vt:i4>
      </vt:variant>
      <vt:variant>
        <vt:i4>314</vt:i4>
      </vt:variant>
      <vt:variant>
        <vt:i4>0</vt:i4>
      </vt:variant>
      <vt:variant>
        <vt:i4>5</vt:i4>
      </vt:variant>
      <vt:variant>
        <vt:lpwstr/>
      </vt:variant>
      <vt:variant>
        <vt:lpwstr>_Toc90460870</vt:lpwstr>
      </vt:variant>
      <vt:variant>
        <vt:i4>1048635</vt:i4>
      </vt:variant>
      <vt:variant>
        <vt:i4>308</vt:i4>
      </vt:variant>
      <vt:variant>
        <vt:i4>0</vt:i4>
      </vt:variant>
      <vt:variant>
        <vt:i4>5</vt:i4>
      </vt:variant>
      <vt:variant>
        <vt:lpwstr/>
      </vt:variant>
      <vt:variant>
        <vt:lpwstr>_Toc90460869</vt:lpwstr>
      </vt:variant>
      <vt:variant>
        <vt:i4>1114171</vt:i4>
      </vt:variant>
      <vt:variant>
        <vt:i4>302</vt:i4>
      </vt:variant>
      <vt:variant>
        <vt:i4>0</vt:i4>
      </vt:variant>
      <vt:variant>
        <vt:i4>5</vt:i4>
      </vt:variant>
      <vt:variant>
        <vt:lpwstr/>
      </vt:variant>
      <vt:variant>
        <vt:lpwstr>_Toc90460868</vt:lpwstr>
      </vt:variant>
      <vt:variant>
        <vt:i4>1966139</vt:i4>
      </vt:variant>
      <vt:variant>
        <vt:i4>296</vt:i4>
      </vt:variant>
      <vt:variant>
        <vt:i4>0</vt:i4>
      </vt:variant>
      <vt:variant>
        <vt:i4>5</vt:i4>
      </vt:variant>
      <vt:variant>
        <vt:lpwstr/>
      </vt:variant>
      <vt:variant>
        <vt:lpwstr>_Toc90460867</vt:lpwstr>
      </vt:variant>
      <vt:variant>
        <vt:i4>2031675</vt:i4>
      </vt:variant>
      <vt:variant>
        <vt:i4>290</vt:i4>
      </vt:variant>
      <vt:variant>
        <vt:i4>0</vt:i4>
      </vt:variant>
      <vt:variant>
        <vt:i4>5</vt:i4>
      </vt:variant>
      <vt:variant>
        <vt:lpwstr/>
      </vt:variant>
      <vt:variant>
        <vt:lpwstr>_Toc90460866</vt:lpwstr>
      </vt:variant>
      <vt:variant>
        <vt:i4>1835067</vt:i4>
      </vt:variant>
      <vt:variant>
        <vt:i4>284</vt:i4>
      </vt:variant>
      <vt:variant>
        <vt:i4>0</vt:i4>
      </vt:variant>
      <vt:variant>
        <vt:i4>5</vt:i4>
      </vt:variant>
      <vt:variant>
        <vt:lpwstr/>
      </vt:variant>
      <vt:variant>
        <vt:lpwstr>_Toc90460865</vt:lpwstr>
      </vt:variant>
      <vt:variant>
        <vt:i4>1900603</vt:i4>
      </vt:variant>
      <vt:variant>
        <vt:i4>278</vt:i4>
      </vt:variant>
      <vt:variant>
        <vt:i4>0</vt:i4>
      </vt:variant>
      <vt:variant>
        <vt:i4>5</vt:i4>
      </vt:variant>
      <vt:variant>
        <vt:lpwstr/>
      </vt:variant>
      <vt:variant>
        <vt:lpwstr>_Toc90460864</vt:lpwstr>
      </vt:variant>
      <vt:variant>
        <vt:i4>1703995</vt:i4>
      </vt:variant>
      <vt:variant>
        <vt:i4>272</vt:i4>
      </vt:variant>
      <vt:variant>
        <vt:i4>0</vt:i4>
      </vt:variant>
      <vt:variant>
        <vt:i4>5</vt:i4>
      </vt:variant>
      <vt:variant>
        <vt:lpwstr/>
      </vt:variant>
      <vt:variant>
        <vt:lpwstr>_Toc90460863</vt:lpwstr>
      </vt:variant>
      <vt:variant>
        <vt:i4>1769531</vt:i4>
      </vt:variant>
      <vt:variant>
        <vt:i4>266</vt:i4>
      </vt:variant>
      <vt:variant>
        <vt:i4>0</vt:i4>
      </vt:variant>
      <vt:variant>
        <vt:i4>5</vt:i4>
      </vt:variant>
      <vt:variant>
        <vt:lpwstr/>
      </vt:variant>
      <vt:variant>
        <vt:lpwstr>_Toc90460862</vt:lpwstr>
      </vt:variant>
      <vt:variant>
        <vt:i4>1572923</vt:i4>
      </vt:variant>
      <vt:variant>
        <vt:i4>260</vt:i4>
      </vt:variant>
      <vt:variant>
        <vt:i4>0</vt:i4>
      </vt:variant>
      <vt:variant>
        <vt:i4>5</vt:i4>
      </vt:variant>
      <vt:variant>
        <vt:lpwstr/>
      </vt:variant>
      <vt:variant>
        <vt:lpwstr>_Toc90460861</vt:lpwstr>
      </vt:variant>
      <vt:variant>
        <vt:i4>1638459</vt:i4>
      </vt:variant>
      <vt:variant>
        <vt:i4>254</vt:i4>
      </vt:variant>
      <vt:variant>
        <vt:i4>0</vt:i4>
      </vt:variant>
      <vt:variant>
        <vt:i4>5</vt:i4>
      </vt:variant>
      <vt:variant>
        <vt:lpwstr/>
      </vt:variant>
      <vt:variant>
        <vt:lpwstr>_Toc90460860</vt:lpwstr>
      </vt:variant>
      <vt:variant>
        <vt:i4>1048632</vt:i4>
      </vt:variant>
      <vt:variant>
        <vt:i4>248</vt:i4>
      </vt:variant>
      <vt:variant>
        <vt:i4>0</vt:i4>
      </vt:variant>
      <vt:variant>
        <vt:i4>5</vt:i4>
      </vt:variant>
      <vt:variant>
        <vt:lpwstr/>
      </vt:variant>
      <vt:variant>
        <vt:lpwstr>_Toc90460859</vt:lpwstr>
      </vt:variant>
      <vt:variant>
        <vt:i4>1114168</vt:i4>
      </vt:variant>
      <vt:variant>
        <vt:i4>242</vt:i4>
      </vt:variant>
      <vt:variant>
        <vt:i4>0</vt:i4>
      </vt:variant>
      <vt:variant>
        <vt:i4>5</vt:i4>
      </vt:variant>
      <vt:variant>
        <vt:lpwstr/>
      </vt:variant>
      <vt:variant>
        <vt:lpwstr>_Toc90460858</vt:lpwstr>
      </vt:variant>
      <vt:variant>
        <vt:i4>1966136</vt:i4>
      </vt:variant>
      <vt:variant>
        <vt:i4>236</vt:i4>
      </vt:variant>
      <vt:variant>
        <vt:i4>0</vt:i4>
      </vt:variant>
      <vt:variant>
        <vt:i4>5</vt:i4>
      </vt:variant>
      <vt:variant>
        <vt:lpwstr/>
      </vt:variant>
      <vt:variant>
        <vt:lpwstr>_Toc90460857</vt:lpwstr>
      </vt:variant>
      <vt:variant>
        <vt:i4>2031672</vt:i4>
      </vt:variant>
      <vt:variant>
        <vt:i4>230</vt:i4>
      </vt:variant>
      <vt:variant>
        <vt:i4>0</vt:i4>
      </vt:variant>
      <vt:variant>
        <vt:i4>5</vt:i4>
      </vt:variant>
      <vt:variant>
        <vt:lpwstr/>
      </vt:variant>
      <vt:variant>
        <vt:lpwstr>_Toc90460856</vt:lpwstr>
      </vt:variant>
      <vt:variant>
        <vt:i4>1835064</vt:i4>
      </vt:variant>
      <vt:variant>
        <vt:i4>224</vt:i4>
      </vt:variant>
      <vt:variant>
        <vt:i4>0</vt:i4>
      </vt:variant>
      <vt:variant>
        <vt:i4>5</vt:i4>
      </vt:variant>
      <vt:variant>
        <vt:lpwstr/>
      </vt:variant>
      <vt:variant>
        <vt:lpwstr>_Toc90460855</vt:lpwstr>
      </vt:variant>
      <vt:variant>
        <vt:i4>1900600</vt:i4>
      </vt:variant>
      <vt:variant>
        <vt:i4>218</vt:i4>
      </vt:variant>
      <vt:variant>
        <vt:i4>0</vt:i4>
      </vt:variant>
      <vt:variant>
        <vt:i4>5</vt:i4>
      </vt:variant>
      <vt:variant>
        <vt:lpwstr/>
      </vt:variant>
      <vt:variant>
        <vt:lpwstr>_Toc90460854</vt:lpwstr>
      </vt:variant>
      <vt:variant>
        <vt:i4>1703992</vt:i4>
      </vt:variant>
      <vt:variant>
        <vt:i4>212</vt:i4>
      </vt:variant>
      <vt:variant>
        <vt:i4>0</vt:i4>
      </vt:variant>
      <vt:variant>
        <vt:i4>5</vt:i4>
      </vt:variant>
      <vt:variant>
        <vt:lpwstr/>
      </vt:variant>
      <vt:variant>
        <vt:lpwstr>_Toc90460853</vt:lpwstr>
      </vt:variant>
      <vt:variant>
        <vt:i4>1769528</vt:i4>
      </vt:variant>
      <vt:variant>
        <vt:i4>206</vt:i4>
      </vt:variant>
      <vt:variant>
        <vt:i4>0</vt:i4>
      </vt:variant>
      <vt:variant>
        <vt:i4>5</vt:i4>
      </vt:variant>
      <vt:variant>
        <vt:lpwstr/>
      </vt:variant>
      <vt:variant>
        <vt:lpwstr>_Toc90460852</vt:lpwstr>
      </vt:variant>
      <vt:variant>
        <vt:i4>1572920</vt:i4>
      </vt:variant>
      <vt:variant>
        <vt:i4>200</vt:i4>
      </vt:variant>
      <vt:variant>
        <vt:i4>0</vt:i4>
      </vt:variant>
      <vt:variant>
        <vt:i4>5</vt:i4>
      </vt:variant>
      <vt:variant>
        <vt:lpwstr/>
      </vt:variant>
      <vt:variant>
        <vt:lpwstr>_Toc90460851</vt:lpwstr>
      </vt:variant>
      <vt:variant>
        <vt:i4>1638456</vt:i4>
      </vt:variant>
      <vt:variant>
        <vt:i4>194</vt:i4>
      </vt:variant>
      <vt:variant>
        <vt:i4>0</vt:i4>
      </vt:variant>
      <vt:variant>
        <vt:i4>5</vt:i4>
      </vt:variant>
      <vt:variant>
        <vt:lpwstr/>
      </vt:variant>
      <vt:variant>
        <vt:lpwstr>_Toc90460850</vt:lpwstr>
      </vt:variant>
      <vt:variant>
        <vt:i4>1048633</vt:i4>
      </vt:variant>
      <vt:variant>
        <vt:i4>188</vt:i4>
      </vt:variant>
      <vt:variant>
        <vt:i4>0</vt:i4>
      </vt:variant>
      <vt:variant>
        <vt:i4>5</vt:i4>
      </vt:variant>
      <vt:variant>
        <vt:lpwstr/>
      </vt:variant>
      <vt:variant>
        <vt:lpwstr>_Toc90460849</vt:lpwstr>
      </vt:variant>
      <vt:variant>
        <vt:i4>1114169</vt:i4>
      </vt:variant>
      <vt:variant>
        <vt:i4>182</vt:i4>
      </vt:variant>
      <vt:variant>
        <vt:i4>0</vt:i4>
      </vt:variant>
      <vt:variant>
        <vt:i4>5</vt:i4>
      </vt:variant>
      <vt:variant>
        <vt:lpwstr/>
      </vt:variant>
      <vt:variant>
        <vt:lpwstr>_Toc90460848</vt:lpwstr>
      </vt:variant>
      <vt:variant>
        <vt:i4>1966137</vt:i4>
      </vt:variant>
      <vt:variant>
        <vt:i4>176</vt:i4>
      </vt:variant>
      <vt:variant>
        <vt:i4>0</vt:i4>
      </vt:variant>
      <vt:variant>
        <vt:i4>5</vt:i4>
      </vt:variant>
      <vt:variant>
        <vt:lpwstr/>
      </vt:variant>
      <vt:variant>
        <vt:lpwstr>_Toc90460847</vt:lpwstr>
      </vt:variant>
      <vt:variant>
        <vt:i4>2031673</vt:i4>
      </vt:variant>
      <vt:variant>
        <vt:i4>170</vt:i4>
      </vt:variant>
      <vt:variant>
        <vt:i4>0</vt:i4>
      </vt:variant>
      <vt:variant>
        <vt:i4>5</vt:i4>
      </vt:variant>
      <vt:variant>
        <vt:lpwstr/>
      </vt:variant>
      <vt:variant>
        <vt:lpwstr>_Toc90460846</vt:lpwstr>
      </vt:variant>
      <vt:variant>
        <vt:i4>1835065</vt:i4>
      </vt:variant>
      <vt:variant>
        <vt:i4>164</vt:i4>
      </vt:variant>
      <vt:variant>
        <vt:i4>0</vt:i4>
      </vt:variant>
      <vt:variant>
        <vt:i4>5</vt:i4>
      </vt:variant>
      <vt:variant>
        <vt:lpwstr/>
      </vt:variant>
      <vt:variant>
        <vt:lpwstr>_Toc90460845</vt:lpwstr>
      </vt:variant>
      <vt:variant>
        <vt:i4>1900601</vt:i4>
      </vt:variant>
      <vt:variant>
        <vt:i4>158</vt:i4>
      </vt:variant>
      <vt:variant>
        <vt:i4>0</vt:i4>
      </vt:variant>
      <vt:variant>
        <vt:i4>5</vt:i4>
      </vt:variant>
      <vt:variant>
        <vt:lpwstr/>
      </vt:variant>
      <vt:variant>
        <vt:lpwstr>_Toc90460844</vt:lpwstr>
      </vt:variant>
      <vt:variant>
        <vt:i4>1703993</vt:i4>
      </vt:variant>
      <vt:variant>
        <vt:i4>152</vt:i4>
      </vt:variant>
      <vt:variant>
        <vt:i4>0</vt:i4>
      </vt:variant>
      <vt:variant>
        <vt:i4>5</vt:i4>
      </vt:variant>
      <vt:variant>
        <vt:lpwstr/>
      </vt:variant>
      <vt:variant>
        <vt:lpwstr>_Toc90460843</vt:lpwstr>
      </vt:variant>
      <vt:variant>
        <vt:i4>1769529</vt:i4>
      </vt:variant>
      <vt:variant>
        <vt:i4>146</vt:i4>
      </vt:variant>
      <vt:variant>
        <vt:i4>0</vt:i4>
      </vt:variant>
      <vt:variant>
        <vt:i4>5</vt:i4>
      </vt:variant>
      <vt:variant>
        <vt:lpwstr/>
      </vt:variant>
      <vt:variant>
        <vt:lpwstr>_Toc90460842</vt:lpwstr>
      </vt:variant>
      <vt:variant>
        <vt:i4>1572921</vt:i4>
      </vt:variant>
      <vt:variant>
        <vt:i4>140</vt:i4>
      </vt:variant>
      <vt:variant>
        <vt:i4>0</vt:i4>
      </vt:variant>
      <vt:variant>
        <vt:i4>5</vt:i4>
      </vt:variant>
      <vt:variant>
        <vt:lpwstr/>
      </vt:variant>
      <vt:variant>
        <vt:lpwstr>_Toc90460841</vt:lpwstr>
      </vt:variant>
      <vt:variant>
        <vt:i4>1638457</vt:i4>
      </vt:variant>
      <vt:variant>
        <vt:i4>134</vt:i4>
      </vt:variant>
      <vt:variant>
        <vt:i4>0</vt:i4>
      </vt:variant>
      <vt:variant>
        <vt:i4>5</vt:i4>
      </vt:variant>
      <vt:variant>
        <vt:lpwstr/>
      </vt:variant>
      <vt:variant>
        <vt:lpwstr>_Toc90460840</vt:lpwstr>
      </vt:variant>
      <vt:variant>
        <vt:i4>1048638</vt:i4>
      </vt:variant>
      <vt:variant>
        <vt:i4>128</vt:i4>
      </vt:variant>
      <vt:variant>
        <vt:i4>0</vt:i4>
      </vt:variant>
      <vt:variant>
        <vt:i4>5</vt:i4>
      </vt:variant>
      <vt:variant>
        <vt:lpwstr/>
      </vt:variant>
      <vt:variant>
        <vt:lpwstr>_Toc90460839</vt:lpwstr>
      </vt:variant>
      <vt:variant>
        <vt:i4>1114174</vt:i4>
      </vt:variant>
      <vt:variant>
        <vt:i4>122</vt:i4>
      </vt:variant>
      <vt:variant>
        <vt:i4>0</vt:i4>
      </vt:variant>
      <vt:variant>
        <vt:i4>5</vt:i4>
      </vt:variant>
      <vt:variant>
        <vt:lpwstr/>
      </vt:variant>
      <vt:variant>
        <vt:lpwstr>_Toc90460838</vt:lpwstr>
      </vt:variant>
      <vt:variant>
        <vt:i4>1966142</vt:i4>
      </vt:variant>
      <vt:variant>
        <vt:i4>116</vt:i4>
      </vt:variant>
      <vt:variant>
        <vt:i4>0</vt:i4>
      </vt:variant>
      <vt:variant>
        <vt:i4>5</vt:i4>
      </vt:variant>
      <vt:variant>
        <vt:lpwstr/>
      </vt:variant>
      <vt:variant>
        <vt:lpwstr>_Toc90460837</vt:lpwstr>
      </vt:variant>
      <vt:variant>
        <vt:i4>2031678</vt:i4>
      </vt:variant>
      <vt:variant>
        <vt:i4>110</vt:i4>
      </vt:variant>
      <vt:variant>
        <vt:i4>0</vt:i4>
      </vt:variant>
      <vt:variant>
        <vt:i4>5</vt:i4>
      </vt:variant>
      <vt:variant>
        <vt:lpwstr/>
      </vt:variant>
      <vt:variant>
        <vt:lpwstr>_Toc90460836</vt:lpwstr>
      </vt:variant>
      <vt:variant>
        <vt:i4>1835070</vt:i4>
      </vt:variant>
      <vt:variant>
        <vt:i4>104</vt:i4>
      </vt:variant>
      <vt:variant>
        <vt:i4>0</vt:i4>
      </vt:variant>
      <vt:variant>
        <vt:i4>5</vt:i4>
      </vt:variant>
      <vt:variant>
        <vt:lpwstr/>
      </vt:variant>
      <vt:variant>
        <vt:lpwstr>_Toc90460835</vt:lpwstr>
      </vt:variant>
      <vt:variant>
        <vt:i4>1900606</vt:i4>
      </vt:variant>
      <vt:variant>
        <vt:i4>98</vt:i4>
      </vt:variant>
      <vt:variant>
        <vt:i4>0</vt:i4>
      </vt:variant>
      <vt:variant>
        <vt:i4>5</vt:i4>
      </vt:variant>
      <vt:variant>
        <vt:lpwstr/>
      </vt:variant>
      <vt:variant>
        <vt:lpwstr>_Toc90460834</vt:lpwstr>
      </vt:variant>
      <vt:variant>
        <vt:i4>1703998</vt:i4>
      </vt:variant>
      <vt:variant>
        <vt:i4>92</vt:i4>
      </vt:variant>
      <vt:variant>
        <vt:i4>0</vt:i4>
      </vt:variant>
      <vt:variant>
        <vt:i4>5</vt:i4>
      </vt:variant>
      <vt:variant>
        <vt:lpwstr/>
      </vt:variant>
      <vt:variant>
        <vt:lpwstr>_Toc90460833</vt:lpwstr>
      </vt:variant>
      <vt:variant>
        <vt:i4>1769534</vt:i4>
      </vt:variant>
      <vt:variant>
        <vt:i4>86</vt:i4>
      </vt:variant>
      <vt:variant>
        <vt:i4>0</vt:i4>
      </vt:variant>
      <vt:variant>
        <vt:i4>5</vt:i4>
      </vt:variant>
      <vt:variant>
        <vt:lpwstr/>
      </vt:variant>
      <vt:variant>
        <vt:lpwstr>_Toc90460832</vt:lpwstr>
      </vt:variant>
      <vt:variant>
        <vt:i4>1572926</vt:i4>
      </vt:variant>
      <vt:variant>
        <vt:i4>80</vt:i4>
      </vt:variant>
      <vt:variant>
        <vt:i4>0</vt:i4>
      </vt:variant>
      <vt:variant>
        <vt:i4>5</vt:i4>
      </vt:variant>
      <vt:variant>
        <vt:lpwstr/>
      </vt:variant>
      <vt:variant>
        <vt:lpwstr>_Toc90460831</vt:lpwstr>
      </vt:variant>
      <vt:variant>
        <vt:i4>1638462</vt:i4>
      </vt:variant>
      <vt:variant>
        <vt:i4>74</vt:i4>
      </vt:variant>
      <vt:variant>
        <vt:i4>0</vt:i4>
      </vt:variant>
      <vt:variant>
        <vt:i4>5</vt:i4>
      </vt:variant>
      <vt:variant>
        <vt:lpwstr/>
      </vt:variant>
      <vt:variant>
        <vt:lpwstr>_Toc90460830</vt:lpwstr>
      </vt:variant>
      <vt:variant>
        <vt:i4>1048639</vt:i4>
      </vt:variant>
      <vt:variant>
        <vt:i4>68</vt:i4>
      </vt:variant>
      <vt:variant>
        <vt:i4>0</vt:i4>
      </vt:variant>
      <vt:variant>
        <vt:i4>5</vt:i4>
      </vt:variant>
      <vt:variant>
        <vt:lpwstr/>
      </vt:variant>
      <vt:variant>
        <vt:lpwstr>_Toc90460829</vt:lpwstr>
      </vt:variant>
      <vt:variant>
        <vt:i4>1114175</vt:i4>
      </vt:variant>
      <vt:variant>
        <vt:i4>62</vt:i4>
      </vt:variant>
      <vt:variant>
        <vt:i4>0</vt:i4>
      </vt:variant>
      <vt:variant>
        <vt:i4>5</vt:i4>
      </vt:variant>
      <vt:variant>
        <vt:lpwstr/>
      </vt:variant>
      <vt:variant>
        <vt:lpwstr>_Toc90460828</vt:lpwstr>
      </vt:variant>
      <vt:variant>
        <vt:i4>1966143</vt:i4>
      </vt:variant>
      <vt:variant>
        <vt:i4>56</vt:i4>
      </vt:variant>
      <vt:variant>
        <vt:i4>0</vt:i4>
      </vt:variant>
      <vt:variant>
        <vt:i4>5</vt:i4>
      </vt:variant>
      <vt:variant>
        <vt:lpwstr/>
      </vt:variant>
      <vt:variant>
        <vt:lpwstr>_Toc90460827</vt:lpwstr>
      </vt:variant>
      <vt:variant>
        <vt:i4>2031679</vt:i4>
      </vt:variant>
      <vt:variant>
        <vt:i4>50</vt:i4>
      </vt:variant>
      <vt:variant>
        <vt:i4>0</vt:i4>
      </vt:variant>
      <vt:variant>
        <vt:i4>5</vt:i4>
      </vt:variant>
      <vt:variant>
        <vt:lpwstr/>
      </vt:variant>
      <vt:variant>
        <vt:lpwstr>_Toc90460826</vt:lpwstr>
      </vt:variant>
      <vt:variant>
        <vt:i4>1835071</vt:i4>
      </vt:variant>
      <vt:variant>
        <vt:i4>44</vt:i4>
      </vt:variant>
      <vt:variant>
        <vt:i4>0</vt:i4>
      </vt:variant>
      <vt:variant>
        <vt:i4>5</vt:i4>
      </vt:variant>
      <vt:variant>
        <vt:lpwstr/>
      </vt:variant>
      <vt:variant>
        <vt:lpwstr>_Toc90460825</vt:lpwstr>
      </vt:variant>
      <vt:variant>
        <vt:i4>1900607</vt:i4>
      </vt:variant>
      <vt:variant>
        <vt:i4>38</vt:i4>
      </vt:variant>
      <vt:variant>
        <vt:i4>0</vt:i4>
      </vt:variant>
      <vt:variant>
        <vt:i4>5</vt:i4>
      </vt:variant>
      <vt:variant>
        <vt:lpwstr/>
      </vt:variant>
      <vt:variant>
        <vt:lpwstr>_Toc90460824</vt:lpwstr>
      </vt:variant>
      <vt:variant>
        <vt:i4>1703999</vt:i4>
      </vt:variant>
      <vt:variant>
        <vt:i4>32</vt:i4>
      </vt:variant>
      <vt:variant>
        <vt:i4>0</vt:i4>
      </vt:variant>
      <vt:variant>
        <vt:i4>5</vt:i4>
      </vt:variant>
      <vt:variant>
        <vt:lpwstr/>
      </vt:variant>
      <vt:variant>
        <vt:lpwstr>_Toc90460823</vt:lpwstr>
      </vt:variant>
      <vt:variant>
        <vt:i4>1769535</vt:i4>
      </vt:variant>
      <vt:variant>
        <vt:i4>26</vt:i4>
      </vt:variant>
      <vt:variant>
        <vt:i4>0</vt:i4>
      </vt:variant>
      <vt:variant>
        <vt:i4>5</vt:i4>
      </vt:variant>
      <vt:variant>
        <vt:lpwstr/>
      </vt:variant>
      <vt:variant>
        <vt:lpwstr>_Toc90460822</vt:lpwstr>
      </vt:variant>
      <vt:variant>
        <vt:i4>1572927</vt:i4>
      </vt:variant>
      <vt:variant>
        <vt:i4>20</vt:i4>
      </vt:variant>
      <vt:variant>
        <vt:i4>0</vt:i4>
      </vt:variant>
      <vt:variant>
        <vt:i4>5</vt:i4>
      </vt:variant>
      <vt:variant>
        <vt:lpwstr/>
      </vt:variant>
      <vt:variant>
        <vt:lpwstr>_Toc90460821</vt:lpwstr>
      </vt:variant>
      <vt:variant>
        <vt:i4>983128</vt:i4>
      </vt:variant>
      <vt:variant>
        <vt:i4>12</vt:i4>
      </vt:variant>
      <vt:variant>
        <vt:i4>0</vt:i4>
      </vt:variant>
      <vt:variant>
        <vt:i4>5</vt:i4>
      </vt:variant>
      <vt:variant>
        <vt:lpwstr>https://www.commerce.wa.gov.au/worksafe/</vt:lpwstr>
      </vt:variant>
      <vt:variant>
        <vt:lpwstr/>
      </vt:variant>
      <vt:variant>
        <vt:i4>131085</vt:i4>
      </vt:variant>
      <vt:variant>
        <vt:i4>6</vt:i4>
      </vt:variant>
      <vt:variant>
        <vt:i4>0</vt:i4>
      </vt:variant>
      <vt:variant>
        <vt:i4>5</vt:i4>
      </vt:variant>
      <vt:variant>
        <vt:lpwstr>https://www.worksafe.vic.gov.au/</vt:lpwstr>
      </vt:variant>
      <vt:variant>
        <vt:lpwstr/>
      </vt:variant>
      <vt:variant>
        <vt:i4>5963853</vt:i4>
      </vt:variant>
      <vt:variant>
        <vt:i4>0</vt:i4>
      </vt:variant>
      <vt:variant>
        <vt:i4>0</vt:i4>
      </vt:variant>
      <vt:variant>
        <vt:i4>5</vt:i4>
      </vt:variant>
      <vt:variant>
        <vt:lpwstr>https://www.safeworkaustralia.gov.au/</vt:lpwstr>
      </vt:variant>
      <vt:variant>
        <vt:lpwstr/>
      </vt:variant>
      <vt:variant>
        <vt:i4>2752579</vt:i4>
      </vt:variant>
      <vt:variant>
        <vt:i4>9</vt:i4>
      </vt:variant>
      <vt:variant>
        <vt:i4>0</vt:i4>
      </vt:variant>
      <vt:variant>
        <vt:i4>5</vt:i4>
      </vt:variant>
      <vt:variant>
        <vt:lpwstr>https://www.ilo.org/global/topics/safety-and-health-at-work/resources-library/publications/WCMS_168260/lang--en/index.htm</vt:lpwstr>
      </vt:variant>
      <vt:variant>
        <vt:lpwstr/>
      </vt:variant>
      <vt:variant>
        <vt:i4>6750259</vt:i4>
      </vt:variant>
      <vt:variant>
        <vt:i4>6</vt:i4>
      </vt:variant>
      <vt:variant>
        <vt:i4>0</vt:i4>
      </vt:variant>
      <vt:variant>
        <vt:i4>5</vt:i4>
      </vt:variant>
      <vt:variant>
        <vt:lpwstr>https://www.thoracic.org.au/respiratorylaboratoryaccreditation/list-of-accredited-labs</vt:lpwstr>
      </vt:variant>
      <vt:variant>
        <vt:lpwstr/>
      </vt:variant>
      <vt:variant>
        <vt:i4>2097279</vt:i4>
      </vt:variant>
      <vt:variant>
        <vt:i4>3</vt:i4>
      </vt:variant>
      <vt:variant>
        <vt:i4>0</vt:i4>
      </vt:variant>
      <vt:variant>
        <vt:i4>5</vt:i4>
      </vt:variant>
      <vt:variant>
        <vt:lpwstr>https://www.thoracic.org.au/information-public/register-of-physicians-in-queensland</vt:lpwstr>
      </vt:variant>
      <vt:variant>
        <vt:lpwstr/>
      </vt:variant>
      <vt:variant>
        <vt:i4>4456457</vt:i4>
      </vt:variant>
      <vt:variant>
        <vt:i4>0</vt:i4>
      </vt:variant>
      <vt:variant>
        <vt:i4>0</vt:i4>
      </vt:variant>
      <vt:variant>
        <vt:i4>5</vt:i4>
      </vt:variant>
      <vt:variant>
        <vt:lpwstr>https://www.racp.edu.au/about/college-structure/australasian-faculty-of-occupational-and-environmental-medicine/find-a-consultant</vt:lpwstr>
      </vt:variant>
      <vt:variant>
        <vt:lpwstr/>
      </vt:variant>
      <vt:variant>
        <vt:i4>7798879</vt:i4>
      </vt:variant>
      <vt:variant>
        <vt:i4>0</vt:i4>
      </vt:variant>
      <vt:variant>
        <vt:i4>0</vt:i4>
      </vt:variant>
      <vt:variant>
        <vt:i4>5</vt:i4>
      </vt:variant>
      <vt:variant>
        <vt:lpwstr>https://gplearning.racgp.org.au/Content/Tempo/201908_Silicosis.html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guidance for doctors assessing workers exposed to respirable crystalline silica dust</dc:title>
  <dc:subject>Environmental Health</dc:subject>
  <dc:creator/>
  <cp:keywords>environmental health</cp:keywords>
  <dc:description/>
  <cp:lastModifiedBy/>
  <cp:revision>1</cp:revision>
  <cp:lastPrinted>1899-12-31T14:00:00Z</cp:lastPrinted>
  <dcterms:created xsi:type="dcterms:W3CDTF">2021-11-23T23:16:00Z</dcterms:created>
  <dcterms:modified xsi:type="dcterms:W3CDTF">2022-07-22T00:18:00Z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0x0101006E722DF37306B74281015C8A99C71D48</vt:lpwstr>
  </property>
</Properties>
</file>