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F099" w14:textId="7BAACDBD" w:rsidR="00FE1E53" w:rsidRDefault="004B131C" w:rsidP="009346EF">
      <w:r w:rsidRPr="00625883">
        <w:rPr>
          <w:noProof/>
          <w:lang w:eastAsia="en-AU"/>
        </w:rPr>
        <mc:AlternateContent>
          <mc:Choice Requires="wps">
            <w:drawing>
              <wp:anchor distT="0" distB="0" distL="114300" distR="114300" simplePos="0" relativeHeight="251658243" behindDoc="0" locked="0" layoutInCell="1" allowOverlap="1" wp14:anchorId="4098837C" wp14:editId="419FA5B8">
                <wp:simplePos x="0" y="0"/>
                <wp:positionH relativeFrom="column">
                  <wp:posOffset>-5061103</wp:posOffset>
                </wp:positionH>
                <wp:positionV relativeFrom="paragraph">
                  <wp:posOffset>2768578</wp:posOffset>
                </wp:positionV>
                <wp:extent cx="3316342" cy="3799818"/>
                <wp:effectExtent l="0" t="0" r="0" b="0"/>
                <wp:wrapNone/>
                <wp:docPr id="4" name="Right Tri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16342" cy="3799818"/>
                        </a:xfrm>
                        <a:prstGeom prst="rtTriangle">
                          <a:avLst/>
                        </a:prstGeom>
                        <a:solidFill>
                          <a:schemeClr val="accent1">
                            <a:lumMod val="60000"/>
                            <a:lumOff val="40000"/>
                            <a:alpha val="7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84E8B"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quot;&quot;" style="position:absolute;margin-left:-398.5pt;margin-top:218pt;width:261.15pt;height:299.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" fillcolor="#fedca2 [1940]" stroked="f" strokeweight="1pt">
                <v:fill opacity="48573f"/>
              </v:shape>
            </w:pict>
          </mc:Fallback>
        </mc:AlternateContent>
      </w:r>
      <w:bookmarkStart w:id="0" w:name="_Toc66378118"/>
    </w:p>
    <w:p w14:paraId="1D3DD0E7" w14:textId="37FB8062" w:rsidR="009346EF" w:rsidRPr="00442EE3" w:rsidRDefault="009346EF" w:rsidP="009346EF">
      <w:pPr>
        <w:pStyle w:val="Heading3"/>
        <w:jc w:val="center"/>
        <w:rPr>
          <w:b/>
          <w:bCs/>
          <w:color w:val="auto"/>
        </w:rPr>
      </w:pPr>
      <w:r w:rsidRPr="00442EE3">
        <w:rPr>
          <w:b/>
          <w:bCs/>
          <w:color w:val="auto"/>
        </w:rPr>
        <w:t>Administrative report</w:t>
      </w:r>
    </w:p>
    <w:p w14:paraId="2EEB352E" w14:textId="024E9F31" w:rsidR="009346EF" w:rsidRPr="00442EE3" w:rsidRDefault="009346EF" w:rsidP="009346EF">
      <w:pPr>
        <w:pStyle w:val="Heading3"/>
        <w:rPr>
          <w:color w:val="auto"/>
        </w:rPr>
      </w:pPr>
      <w:r w:rsidRPr="00442EE3">
        <w:rPr>
          <w:color w:val="auto"/>
        </w:rPr>
        <w:t>National Guidance for doctors assessing workers exposed to respirable crystalline silica dust (with specific reference to the occupational respiratory diseases associated with engineered stone)</w:t>
      </w:r>
    </w:p>
    <w:p w14:paraId="65BD2800" w14:textId="77777777" w:rsidR="009346EF" w:rsidRDefault="009346EF" w:rsidP="000E592B">
      <w:pPr>
        <w:pStyle w:val="BodyTextHelvetica11pt"/>
        <w:rPr>
          <w:rFonts w:asciiTheme="minorHAnsi" w:hAnsiTheme="minorHAnsi" w:cstheme="minorHAnsi"/>
          <w:color w:val="auto"/>
          <w:sz w:val="21"/>
          <w:szCs w:val="21"/>
        </w:rPr>
      </w:pPr>
    </w:p>
    <w:p w14:paraId="16AA8B17" w14:textId="5B6555F8" w:rsidR="00065F32" w:rsidRPr="00065F32" w:rsidRDefault="00065F32" w:rsidP="000E592B">
      <w:pPr>
        <w:pStyle w:val="BodyTextHelvetica11pt"/>
        <w:rPr>
          <w:rFonts w:asciiTheme="minorHAnsi" w:hAnsiTheme="minorHAnsi" w:cstheme="minorHAnsi"/>
          <w:color w:val="auto"/>
          <w:sz w:val="21"/>
          <w:szCs w:val="21"/>
        </w:rPr>
      </w:pPr>
      <w:r w:rsidRPr="00065F32">
        <w:rPr>
          <w:rFonts w:asciiTheme="minorHAnsi" w:hAnsiTheme="minorHAnsi" w:cstheme="minorHAnsi"/>
          <w:color w:val="auto"/>
          <w:sz w:val="21"/>
          <w:szCs w:val="21"/>
        </w:rPr>
        <w:t xml:space="preserve">This </w:t>
      </w:r>
      <w:bookmarkStart w:id="1" w:name="_Hlk87610655"/>
      <w:r w:rsidRPr="00065F32">
        <w:rPr>
          <w:rFonts w:asciiTheme="minorHAnsi" w:hAnsiTheme="minorHAnsi" w:cstheme="minorHAnsi"/>
          <w:i/>
          <w:iCs/>
          <w:color w:val="auto"/>
          <w:sz w:val="21"/>
          <w:szCs w:val="21"/>
        </w:rPr>
        <w:t xml:space="preserve">Administrative report: National Guidance for doctors assessing workers exposed to respirable crystalline silica dust with specific reference to the occupational respiratory diseases associated with </w:t>
      </w:r>
      <w:r>
        <w:rPr>
          <w:rFonts w:asciiTheme="minorHAnsi" w:hAnsiTheme="minorHAnsi" w:cstheme="minorHAnsi"/>
          <w:i/>
          <w:iCs/>
          <w:color w:val="auto"/>
          <w:sz w:val="21"/>
          <w:szCs w:val="21"/>
        </w:rPr>
        <w:t>e</w:t>
      </w:r>
      <w:r w:rsidRPr="00065F32">
        <w:rPr>
          <w:rFonts w:asciiTheme="minorHAnsi" w:hAnsiTheme="minorHAnsi" w:cstheme="minorHAnsi"/>
          <w:i/>
          <w:iCs/>
          <w:color w:val="auto"/>
          <w:sz w:val="21"/>
          <w:szCs w:val="21"/>
        </w:rPr>
        <w:t>ngineered stone</w:t>
      </w:r>
      <w:r w:rsidRPr="00065F32">
        <w:rPr>
          <w:rFonts w:asciiTheme="minorHAnsi" w:hAnsiTheme="minorHAnsi" w:cstheme="minorHAnsi"/>
          <w:color w:val="auto"/>
          <w:sz w:val="21"/>
          <w:szCs w:val="21"/>
        </w:rPr>
        <w:t xml:space="preserve"> </w:t>
      </w:r>
      <w:bookmarkEnd w:id="1"/>
      <w:r w:rsidR="009442C1">
        <w:rPr>
          <w:rFonts w:asciiTheme="minorHAnsi" w:hAnsiTheme="minorHAnsi" w:cstheme="minorHAnsi"/>
          <w:color w:val="auto"/>
          <w:sz w:val="21"/>
          <w:szCs w:val="21"/>
        </w:rPr>
        <w:t xml:space="preserve">(National Guidance) provides further information about the process of </w:t>
      </w:r>
      <w:r w:rsidRPr="00065F32">
        <w:rPr>
          <w:rFonts w:asciiTheme="minorHAnsi" w:hAnsiTheme="minorHAnsi" w:cstheme="minorHAnsi"/>
          <w:color w:val="auto"/>
          <w:sz w:val="21"/>
          <w:szCs w:val="21"/>
        </w:rPr>
        <w:t>develop</w:t>
      </w:r>
      <w:r w:rsidR="009442C1">
        <w:rPr>
          <w:rFonts w:asciiTheme="minorHAnsi" w:hAnsiTheme="minorHAnsi" w:cstheme="minorHAnsi"/>
          <w:color w:val="auto"/>
          <w:sz w:val="21"/>
          <w:szCs w:val="21"/>
        </w:rPr>
        <w:t>ing the</w:t>
      </w:r>
      <w:r w:rsidRPr="00065F32">
        <w:rPr>
          <w:rFonts w:asciiTheme="minorHAnsi" w:hAnsiTheme="minorHAnsi" w:cstheme="minorHAnsi"/>
          <w:color w:val="auto"/>
          <w:sz w:val="21"/>
          <w:szCs w:val="21"/>
        </w:rPr>
        <w:t xml:space="preserve"> </w:t>
      </w:r>
      <w:r>
        <w:rPr>
          <w:rFonts w:asciiTheme="minorHAnsi" w:hAnsiTheme="minorHAnsi" w:cstheme="minorHAnsi"/>
          <w:color w:val="auto"/>
          <w:sz w:val="21"/>
          <w:szCs w:val="21"/>
        </w:rPr>
        <w:t>National Guidance and associated documents.</w:t>
      </w:r>
    </w:p>
    <w:p w14:paraId="2D71423C" w14:textId="1D46CB3C" w:rsidR="00307325" w:rsidRDefault="00834C6F" w:rsidP="009346EF">
      <w:pPr>
        <w:pStyle w:val="BodyTextHelvetica11pt"/>
        <w:rPr>
          <w:rFonts w:asciiTheme="majorHAnsi" w:eastAsiaTheme="majorEastAsia" w:hAnsiTheme="majorHAnsi" w:cstheme="majorBidi"/>
          <w:color w:val="AEA095" w:themeColor="text1"/>
          <w:sz w:val="32"/>
          <w:szCs w:val="32"/>
        </w:rPr>
      </w:pPr>
      <w:bookmarkStart w:id="2" w:name="_Toc66378119"/>
      <w:bookmarkEnd w:id="0"/>
      <w:r>
        <w:rPr>
          <w:rFonts w:asciiTheme="minorHAnsi" w:hAnsiTheme="minorHAnsi"/>
          <w:color w:val="auto"/>
          <w:sz w:val="21"/>
        </w:rPr>
        <w:t>The</w:t>
      </w:r>
      <w:r w:rsidR="000E6A0E" w:rsidRPr="000E6A0E">
        <w:rPr>
          <w:rFonts w:asciiTheme="minorHAnsi" w:hAnsiTheme="minorHAnsi" w:cstheme="minorHAnsi"/>
          <w:color w:val="auto"/>
          <w:sz w:val="21"/>
          <w:szCs w:val="21"/>
        </w:rPr>
        <w:t xml:space="preserve"> </w:t>
      </w:r>
      <w:r w:rsidR="000E6A0E" w:rsidRPr="00260BE7">
        <w:rPr>
          <w:rFonts w:asciiTheme="minorHAnsi" w:hAnsiTheme="minorHAnsi" w:cstheme="minorHAnsi"/>
          <w:color w:val="auto"/>
          <w:sz w:val="21"/>
          <w:szCs w:val="21"/>
        </w:rPr>
        <w:t>National Guidance</w:t>
      </w:r>
      <w:r w:rsidRPr="00834C6F">
        <w:rPr>
          <w:rFonts w:asciiTheme="minorHAnsi" w:hAnsiTheme="minorHAnsi"/>
          <w:color w:val="auto"/>
          <w:sz w:val="21"/>
        </w:rPr>
        <w:t xml:space="preserve"> is intended to be a general guide to support appropriate practice, subject to the medical practitioner’s judgements and the patient’s preferences in each individual case. It is not intended as a substitute for medical or legal advice. This document is based on expert opinion guided by the best evidence available at the time of </w:t>
      </w:r>
      <w:r w:rsidR="009442C1">
        <w:rPr>
          <w:rFonts w:asciiTheme="minorHAnsi" w:hAnsiTheme="minorHAnsi"/>
          <w:color w:val="auto"/>
          <w:sz w:val="21"/>
        </w:rPr>
        <w:t xml:space="preserve">its </w:t>
      </w:r>
      <w:r w:rsidRPr="00834C6F">
        <w:rPr>
          <w:rFonts w:asciiTheme="minorHAnsi" w:hAnsiTheme="minorHAnsi"/>
          <w:color w:val="auto"/>
          <w:sz w:val="21"/>
        </w:rPr>
        <w:t>development and in consultation with key stakeholders. The Working Group acknowledges debate in the literature is evolving and that there remain limitations in the evidence available to inform the development of this document.</w:t>
      </w:r>
      <w:bookmarkEnd w:id="2"/>
    </w:p>
    <w:p w14:paraId="350D80C8" w14:textId="602C0C28" w:rsidR="002F54D3" w:rsidRPr="00442EE3" w:rsidRDefault="00307325" w:rsidP="0038577A">
      <w:pPr>
        <w:pStyle w:val="Heading3"/>
        <w:rPr>
          <w:b/>
          <w:bCs/>
          <w:color w:val="auto"/>
          <w:sz w:val="24"/>
          <w:szCs w:val="24"/>
        </w:rPr>
      </w:pPr>
      <w:bookmarkStart w:id="3" w:name="_Toc66896652"/>
      <w:r w:rsidRPr="00442EE3">
        <w:rPr>
          <w:b/>
          <w:bCs/>
          <w:color w:val="auto"/>
          <w:sz w:val="24"/>
          <w:szCs w:val="24"/>
        </w:rPr>
        <w:t>B</w:t>
      </w:r>
      <w:r w:rsidR="005016D7" w:rsidRPr="00442EE3">
        <w:rPr>
          <w:b/>
          <w:bCs/>
          <w:color w:val="auto"/>
          <w:sz w:val="24"/>
          <w:szCs w:val="24"/>
        </w:rPr>
        <w:t>ackground</w:t>
      </w:r>
      <w:bookmarkEnd w:id="3"/>
    </w:p>
    <w:p w14:paraId="207E901E" w14:textId="4C6D1603" w:rsidR="00250F63" w:rsidRDefault="00EA0995" w:rsidP="00EA0995">
      <w:r w:rsidRPr="001C3B2B">
        <w:t>In July 2019, the Australian Government</w:t>
      </w:r>
      <w:r w:rsidR="00592147">
        <w:t xml:space="preserve"> </w:t>
      </w:r>
      <w:r w:rsidRPr="001C3B2B">
        <w:t xml:space="preserve">established </w:t>
      </w:r>
      <w:r w:rsidR="00B7552A">
        <w:t>t</w:t>
      </w:r>
      <w:r w:rsidRPr="001C3B2B">
        <w:t xml:space="preserve">he National Dust Disease Taskforce </w:t>
      </w:r>
      <w:r w:rsidR="00137CA8">
        <w:t xml:space="preserve">(the Taskforce) </w:t>
      </w:r>
      <w:r w:rsidR="00250F63" w:rsidRPr="00250F63">
        <w:t>in response to concerns about the increase in the incidence of silicosis linked to growth in the popularity of engineered stone</w:t>
      </w:r>
      <w:r w:rsidR="00250F63">
        <w:t xml:space="preserve">. The Taskforce was established </w:t>
      </w:r>
      <w:r w:rsidRPr="001C3B2B">
        <w:t xml:space="preserve">to inform a national approach to the prevention, early identification, control and management of </w:t>
      </w:r>
      <w:r w:rsidR="00250F63">
        <w:t xml:space="preserve">occupational </w:t>
      </w:r>
      <w:r w:rsidRPr="001C3B2B">
        <w:t>dust diseases in Australia</w:t>
      </w:r>
      <w:r w:rsidR="00250F63" w:rsidRPr="00250F63">
        <w:t>, with a specific focus on the re-emergence of silicosis amongst workers in the engineered stone industry.</w:t>
      </w:r>
      <w:r w:rsidRPr="00503126">
        <w:rPr>
          <w:vertAlign w:val="superscript"/>
        </w:rPr>
        <w:fldChar w:fldCharType="begin"/>
      </w:r>
      <w:r w:rsidR="0045778D" w:rsidRPr="00503126">
        <w:rPr>
          <w:vertAlign w:val="superscript"/>
        </w:rPr>
        <w:instrText xml:space="preserve"> ADDIN EN.CITE &lt;EndNote&gt;&lt;Cite&gt;&lt;Author&gt;The Department of Health&lt;/Author&gt;&lt;Year&gt;2021&lt;/Year&gt;&lt;RecNum&gt;26&lt;/RecNum&gt;&lt;DisplayText&gt;(1)&lt;/DisplayText&gt;&lt;record&gt;&lt;rec-number&gt;26&lt;/rec-number&gt;&lt;foreign-keys&gt;&lt;key app="EN" db-id="e2s0zspec2d95uea0wevxpx12rrd5fpz09sz" timestamp="1615964391"&gt;26&lt;/key&gt;&lt;/foreign-keys&gt;&lt;ref-type name="Web Page"&gt;12&lt;/ref-type&gt;&lt;contributors&gt;&lt;authors&gt;&lt;author&gt;The Department of Health,&lt;/author&gt;&lt;/authors&gt;&lt;/contributors&gt;&lt;titles&gt;&lt;title&gt;National Dust Disease Taskforce&lt;/title&gt;&lt;/titles&gt;&lt;dates&gt;&lt;year&gt;2021&lt;/year&gt;&lt;/dates&gt;&lt;urls&gt;&lt;related-urls&gt;&lt;url&gt;https://www1.health.gov.au/internet/main/publishing.nsf/Content/ohp-nat-dust-disease-taskforce.htm?Open=&amp;amp;utm_source=health.gov.au&amp;amp;utm_medium=redirect&amp;amp;utm_campaign=digital_transformation&amp;amp;utm_content=dust&lt;/url&gt;&lt;/related-urls&gt;&lt;/urls&gt;&lt;custom1&gt;3 March&lt;/custom1&gt;&lt;custom2&gt;2021&lt;/custom2&gt;&lt;/record&gt;&lt;/Cite&gt;&lt;/EndNote&gt;</w:instrText>
      </w:r>
      <w:r w:rsidRPr="00503126">
        <w:rPr>
          <w:vertAlign w:val="superscript"/>
        </w:rPr>
        <w:fldChar w:fldCharType="separate"/>
      </w:r>
      <w:r w:rsidRPr="00503126">
        <w:rPr>
          <w:noProof/>
          <w:vertAlign w:val="superscript"/>
        </w:rPr>
        <w:t>(1)</w:t>
      </w:r>
      <w:r w:rsidRPr="00503126">
        <w:rPr>
          <w:vertAlign w:val="superscript"/>
        </w:rPr>
        <w:fldChar w:fldCharType="end"/>
      </w:r>
      <w:r w:rsidRPr="001C3B2B">
        <w:t xml:space="preserve"> </w:t>
      </w:r>
    </w:p>
    <w:p w14:paraId="33854B88" w14:textId="06D211E5" w:rsidR="00834C6F" w:rsidRDefault="00EA0995" w:rsidP="00D35A39">
      <w:r>
        <w:rPr>
          <w:rFonts w:cstheme="minorHAnsi"/>
        </w:rPr>
        <w:t xml:space="preserve">In its </w:t>
      </w:r>
      <w:r w:rsidR="00B7552A">
        <w:rPr>
          <w:rFonts w:cstheme="minorHAnsi"/>
        </w:rPr>
        <w:t>Interim A</w:t>
      </w:r>
      <w:r>
        <w:rPr>
          <w:rFonts w:cstheme="minorHAnsi"/>
        </w:rPr>
        <w:t xml:space="preserve">dvice to the Minister for Health, the Taskforce recommended the development of </w:t>
      </w:r>
      <w:r w:rsidRPr="00C033B0">
        <w:rPr>
          <w:rFonts w:cstheme="minorHAnsi"/>
        </w:rPr>
        <w:t>national guid</w:t>
      </w:r>
      <w:r w:rsidR="0033631D">
        <w:rPr>
          <w:rFonts w:cstheme="minorHAnsi"/>
        </w:rPr>
        <w:t>elines</w:t>
      </w:r>
      <w:r w:rsidRPr="00C033B0">
        <w:rPr>
          <w:rFonts w:cstheme="minorHAnsi"/>
        </w:rPr>
        <w:t xml:space="preserve"> on an </w:t>
      </w:r>
      <w:r>
        <w:rPr>
          <w:rFonts w:cstheme="minorHAnsi"/>
        </w:rPr>
        <w:t xml:space="preserve">active case finding </w:t>
      </w:r>
      <w:r w:rsidRPr="00C033B0">
        <w:rPr>
          <w:rFonts w:cstheme="minorHAnsi"/>
        </w:rPr>
        <w:t xml:space="preserve">approach to </w:t>
      </w:r>
      <w:r>
        <w:rPr>
          <w:rFonts w:cstheme="minorHAnsi"/>
        </w:rPr>
        <w:t>identify</w:t>
      </w:r>
      <w:r w:rsidRPr="00C033B0">
        <w:rPr>
          <w:rFonts w:cstheme="minorHAnsi"/>
        </w:rPr>
        <w:t xml:space="preserve"> people at risk from </w:t>
      </w:r>
      <w:r w:rsidR="009442C1">
        <w:rPr>
          <w:rFonts w:cstheme="minorHAnsi"/>
        </w:rPr>
        <w:t>r</w:t>
      </w:r>
      <w:r w:rsidR="000E6A0E" w:rsidRPr="000E6A0E">
        <w:rPr>
          <w:rFonts w:cstheme="minorHAnsi"/>
        </w:rPr>
        <w:t xml:space="preserve">espirable </w:t>
      </w:r>
      <w:r w:rsidR="009442C1">
        <w:rPr>
          <w:rFonts w:cstheme="minorHAnsi"/>
        </w:rPr>
        <w:t>c</w:t>
      </w:r>
      <w:r w:rsidR="000E6A0E" w:rsidRPr="000E6A0E">
        <w:rPr>
          <w:rFonts w:cstheme="minorHAnsi"/>
        </w:rPr>
        <w:t xml:space="preserve">rystalline </w:t>
      </w:r>
      <w:r w:rsidR="009442C1">
        <w:rPr>
          <w:rFonts w:cstheme="minorHAnsi"/>
        </w:rPr>
        <w:t>s</w:t>
      </w:r>
      <w:r w:rsidR="000E6A0E" w:rsidRPr="000E6A0E">
        <w:rPr>
          <w:rFonts w:cstheme="minorHAnsi"/>
        </w:rPr>
        <w:t xml:space="preserve">ilica </w:t>
      </w:r>
      <w:r w:rsidR="000E6A0E">
        <w:rPr>
          <w:rFonts w:cstheme="minorHAnsi"/>
        </w:rPr>
        <w:t>(</w:t>
      </w:r>
      <w:r>
        <w:rPr>
          <w:rFonts w:cstheme="minorHAnsi"/>
        </w:rPr>
        <w:t>RCS</w:t>
      </w:r>
      <w:r w:rsidR="000E6A0E">
        <w:rPr>
          <w:rFonts w:cstheme="minorHAnsi"/>
        </w:rPr>
        <w:t>)</w:t>
      </w:r>
      <w:r w:rsidRPr="00C033B0">
        <w:rPr>
          <w:rFonts w:cstheme="minorHAnsi"/>
        </w:rPr>
        <w:t xml:space="preserve"> dust exposure </w:t>
      </w:r>
      <w:r w:rsidR="009442C1">
        <w:rPr>
          <w:rFonts w:cstheme="minorHAnsi"/>
        </w:rPr>
        <w:t>in</w:t>
      </w:r>
      <w:r w:rsidRPr="00C033B0">
        <w:rPr>
          <w:rFonts w:cstheme="minorHAnsi"/>
        </w:rPr>
        <w:t xml:space="preserve"> the workplace</w:t>
      </w:r>
      <w:r>
        <w:rPr>
          <w:rFonts w:cstheme="minorHAnsi"/>
        </w:rPr>
        <w:t xml:space="preserve"> </w:t>
      </w:r>
      <w:r w:rsidR="00536560">
        <w:rPr>
          <w:rFonts w:cstheme="minorHAnsi"/>
        </w:rPr>
        <w:t>(Recommendation 4)</w:t>
      </w:r>
      <w:r w:rsidR="00250F63">
        <w:rPr>
          <w:rFonts w:cstheme="minorHAnsi"/>
        </w:rPr>
        <w:t>.</w:t>
      </w:r>
      <w:r w:rsidRPr="00503126">
        <w:rPr>
          <w:rFonts w:cstheme="minorHAnsi"/>
          <w:vertAlign w:val="superscript"/>
        </w:rPr>
        <w:fldChar w:fldCharType="begin"/>
      </w:r>
      <w:r w:rsidR="0045778D" w:rsidRPr="00503126">
        <w:rPr>
          <w:rFonts w:cstheme="minorHAnsi"/>
          <w:vertAlign w:val="superscript"/>
        </w:rPr>
        <w:instrText xml:space="preserve"> ADDIN EN.CITE &lt;EndNote&gt;&lt;Cite&gt;&lt;Author&gt;The Department of Health&lt;/Author&gt;&lt;Year&gt;2021&lt;/Year&gt;&lt;RecNum&gt;26&lt;/RecNum&gt;&lt;DisplayText&gt;(1)&lt;/DisplayText&gt;&lt;record&gt;&lt;rec-number&gt;26&lt;/rec-number&gt;&lt;foreign-keys&gt;&lt;key app="EN" db-id="e2s0zspec2d95uea0wevxpx12rrd5fpz09sz" timestamp="1615964391"&gt;26&lt;/key&gt;&lt;/foreign-keys&gt;&lt;ref-type name="Web Page"&gt;12&lt;/ref-type&gt;&lt;contributors&gt;&lt;authors&gt;&lt;author&gt;The Department of Health,&lt;/author&gt;&lt;/authors&gt;&lt;/contributors&gt;&lt;titles&gt;&lt;title&gt;National Dust Disease Taskforce&lt;/title&gt;&lt;/titles&gt;&lt;dates&gt;&lt;year&gt;2021&lt;/year&gt;&lt;/dates&gt;&lt;urls&gt;&lt;related-urls&gt;&lt;url&gt;https://www1.health.gov.au/internet/main/publishing.nsf/Content/ohp-nat-dust-disease-taskforce.htm?Open=&amp;amp;utm_source=health.gov.au&amp;amp;utm_medium=redirect&amp;amp;utm_campaign=digital_transformation&amp;amp;utm_content=dust&lt;/url&gt;&lt;/related-urls&gt;&lt;/urls&gt;&lt;custom1&gt;3 March&lt;/custom1&gt;&lt;custom2&gt;2021&lt;/custom2&gt;&lt;/record&gt;&lt;/Cite&gt;&lt;/EndNote&gt;</w:instrText>
      </w:r>
      <w:r w:rsidRPr="00503126">
        <w:rPr>
          <w:rFonts w:cstheme="minorHAnsi"/>
          <w:vertAlign w:val="superscript"/>
        </w:rPr>
        <w:fldChar w:fldCharType="separate"/>
      </w:r>
      <w:r w:rsidRPr="00503126">
        <w:rPr>
          <w:noProof/>
          <w:vertAlign w:val="superscript"/>
        </w:rPr>
        <w:t>(1)</w:t>
      </w:r>
      <w:r w:rsidRPr="00503126">
        <w:rPr>
          <w:rFonts w:cstheme="minorHAnsi"/>
          <w:vertAlign w:val="superscript"/>
        </w:rPr>
        <w:fldChar w:fldCharType="end"/>
      </w:r>
      <w:r w:rsidR="00250F63">
        <w:rPr>
          <w:rFonts w:cstheme="minorHAnsi"/>
          <w:vertAlign w:val="superscript"/>
        </w:rPr>
        <w:t xml:space="preserve"> </w:t>
      </w:r>
      <w:r w:rsidR="00834C6F" w:rsidRPr="00834C6F">
        <w:t>On 23</w:t>
      </w:r>
      <w:r w:rsidR="00834C6F">
        <w:t xml:space="preserve"> </w:t>
      </w:r>
      <w:r w:rsidR="00834C6F" w:rsidRPr="00834C6F">
        <w:t xml:space="preserve">January 2020, the Minister for Health, the Hon Greg Hunt </w:t>
      </w:r>
      <w:r w:rsidR="00250F63">
        <w:t xml:space="preserve">MP </w:t>
      </w:r>
      <w:r w:rsidR="00834C6F" w:rsidRPr="00834C6F">
        <w:t xml:space="preserve">announced </w:t>
      </w:r>
      <w:r w:rsidR="00834C6F">
        <w:t>the Australian</w:t>
      </w:r>
      <w:r w:rsidR="00834C6F" w:rsidRPr="00834C6F">
        <w:t xml:space="preserve"> Government </w:t>
      </w:r>
      <w:r w:rsidR="00834C6F">
        <w:t>would</w:t>
      </w:r>
      <w:r w:rsidR="00834C6F" w:rsidRPr="00834C6F">
        <w:t xml:space="preserve"> accept all five recommendations from the Interim Advice.</w:t>
      </w:r>
    </w:p>
    <w:p w14:paraId="11ABC57D" w14:textId="44053929" w:rsidR="00250F63" w:rsidRDefault="00250F63" w:rsidP="00250F63">
      <w:pPr>
        <w:pStyle w:val="BodyText"/>
      </w:pPr>
      <w:r>
        <w:t>In addition, t</w:t>
      </w:r>
      <w:r w:rsidRPr="00F537D4">
        <w:t>he Royal Australasian College of Physicians</w:t>
      </w:r>
      <w:r>
        <w:t xml:space="preserve"> (RACP)</w:t>
      </w:r>
      <w:r w:rsidRPr="006E4C77">
        <w:t>, the Thoracic Society of Australia and New Zealand</w:t>
      </w:r>
      <w:r>
        <w:t xml:space="preserve"> (TSANZ)</w:t>
      </w:r>
      <w:r w:rsidRPr="006E4C77">
        <w:t>, the Australasian Faculty of Occupational and Environmental Medicine</w:t>
      </w:r>
      <w:r>
        <w:t xml:space="preserve"> (AFOEM)</w:t>
      </w:r>
      <w:r w:rsidRPr="006E4C77">
        <w:t xml:space="preserve">, and the </w:t>
      </w:r>
      <w:r w:rsidRPr="004937F6">
        <w:rPr>
          <w:rFonts w:cstheme="minorHAnsi"/>
        </w:rPr>
        <w:t>Royal Australian and New Zealand College of Radiologists</w:t>
      </w:r>
      <w:r>
        <w:rPr>
          <w:rFonts w:cstheme="minorHAnsi"/>
        </w:rPr>
        <w:t xml:space="preserve"> (RANZCR)</w:t>
      </w:r>
      <w:r w:rsidRPr="004937F6">
        <w:rPr>
          <w:rFonts w:cstheme="minorHAnsi"/>
        </w:rPr>
        <w:t xml:space="preserve"> </w:t>
      </w:r>
      <w:r>
        <w:t>each</w:t>
      </w:r>
      <w:r w:rsidRPr="006E4C77">
        <w:t xml:space="preserve"> called for the development of National </w:t>
      </w:r>
      <w:r>
        <w:t>Guidance</w:t>
      </w:r>
      <w:r w:rsidRPr="006E4C77">
        <w:t xml:space="preserve"> for health assessment and surveillance of at-risk populations for silicosis.</w:t>
      </w:r>
    </w:p>
    <w:p w14:paraId="0EF790DC" w14:textId="1BD0A709" w:rsidR="00250F63" w:rsidRDefault="00250F63" w:rsidP="00D35A39">
      <w:r w:rsidRPr="001C3B2B">
        <w:t xml:space="preserve"> </w:t>
      </w:r>
    </w:p>
    <w:p w14:paraId="0D4CFDBF" w14:textId="10E3BD85" w:rsidR="009346EF" w:rsidRDefault="009346EF" w:rsidP="003935D6">
      <w:pPr>
        <w:pStyle w:val="Heading3"/>
        <w:rPr>
          <w:sz w:val="24"/>
          <w:szCs w:val="24"/>
        </w:rPr>
      </w:pPr>
    </w:p>
    <w:p w14:paraId="0BEA4194" w14:textId="77777777" w:rsidR="007F0DD9" w:rsidRPr="007F0DD9" w:rsidRDefault="007F0DD9" w:rsidP="007F0DD9">
      <w:pPr>
        <w:pStyle w:val="BodyText"/>
      </w:pPr>
    </w:p>
    <w:p w14:paraId="266D40E6" w14:textId="77777777" w:rsidR="009346EF" w:rsidRDefault="009346EF" w:rsidP="003935D6">
      <w:pPr>
        <w:pStyle w:val="Heading3"/>
        <w:rPr>
          <w:sz w:val="24"/>
          <w:szCs w:val="24"/>
        </w:rPr>
      </w:pPr>
    </w:p>
    <w:p w14:paraId="43418EBF" w14:textId="485F8209" w:rsidR="002F47EC" w:rsidRPr="00442EE3" w:rsidRDefault="00C1580A" w:rsidP="003935D6">
      <w:pPr>
        <w:pStyle w:val="Heading3"/>
        <w:rPr>
          <w:b/>
          <w:bCs/>
          <w:color w:val="auto"/>
          <w:sz w:val="24"/>
          <w:szCs w:val="24"/>
        </w:rPr>
      </w:pPr>
      <w:r w:rsidRPr="00442EE3">
        <w:rPr>
          <w:b/>
          <w:bCs/>
          <w:color w:val="auto"/>
          <w:sz w:val="24"/>
          <w:szCs w:val="24"/>
        </w:rPr>
        <w:t>National Guidance Working Group</w:t>
      </w:r>
    </w:p>
    <w:p w14:paraId="4A4670CD" w14:textId="2EA4C143" w:rsidR="003935D6" w:rsidRDefault="00230417" w:rsidP="00D35A39">
      <w:r w:rsidRPr="00D35A39">
        <w:rPr>
          <w:rFonts w:eastAsiaTheme="majorEastAsia" w:cstheme="minorHAnsi"/>
        </w:rPr>
        <w:t xml:space="preserve">The Taskforce established </w:t>
      </w:r>
      <w:r w:rsidRPr="00D35A39">
        <w:rPr>
          <w:rFonts w:cstheme="minorHAnsi"/>
        </w:rPr>
        <w:t>t</w:t>
      </w:r>
      <w:r w:rsidR="00F94039" w:rsidRPr="00D35A39">
        <w:rPr>
          <w:rFonts w:cstheme="minorHAnsi"/>
        </w:rPr>
        <w:t>he National Guid</w:t>
      </w:r>
      <w:r w:rsidR="00855AAF" w:rsidRPr="00D35A39">
        <w:rPr>
          <w:rFonts w:cstheme="minorHAnsi"/>
        </w:rPr>
        <w:t xml:space="preserve">ance </w:t>
      </w:r>
      <w:r w:rsidR="00F94039" w:rsidRPr="00D35A39">
        <w:rPr>
          <w:rFonts w:cstheme="minorHAnsi"/>
        </w:rPr>
        <w:t>Working</w:t>
      </w:r>
      <w:r w:rsidR="00F94039" w:rsidRPr="00D35A39">
        <w:t xml:space="preserve"> </w:t>
      </w:r>
      <w:r w:rsidR="00F94039">
        <w:t xml:space="preserve">Group (the Working Group) </w:t>
      </w:r>
      <w:r>
        <w:t xml:space="preserve">in December 2020 </w:t>
      </w:r>
      <w:r w:rsidR="00F94039">
        <w:t xml:space="preserve">to </w:t>
      </w:r>
      <w:r w:rsidR="00EA0995">
        <w:t xml:space="preserve">support the development and subsequent dissemination of </w:t>
      </w:r>
      <w:r>
        <w:t>the National Guidance</w:t>
      </w:r>
      <w:r w:rsidR="00EA0995">
        <w:t xml:space="preserve">. </w:t>
      </w:r>
    </w:p>
    <w:p w14:paraId="12477A65" w14:textId="0EF61080" w:rsidR="00065F32" w:rsidRDefault="00065F32" w:rsidP="008B1469">
      <w:pPr>
        <w:pStyle w:val="BodyText"/>
      </w:pPr>
      <w:r w:rsidRPr="00065F32">
        <w:t xml:space="preserve">The objectives of the Working Group </w:t>
      </w:r>
      <w:r>
        <w:t>were</w:t>
      </w:r>
      <w:r w:rsidRPr="00065F32">
        <w:t xml:space="preserve"> to provide </w:t>
      </w:r>
      <w:r w:rsidR="000E6A0E">
        <w:t>expert</w:t>
      </w:r>
      <w:r w:rsidRPr="00065F32">
        <w:t xml:space="preserve"> input into the content of the </w:t>
      </w:r>
      <w:r>
        <w:t>National Guidance</w:t>
      </w:r>
      <w:r w:rsidRPr="00065F32">
        <w:t xml:space="preserve"> through liaison with respective networks and </w:t>
      </w:r>
      <w:r w:rsidR="009442C1">
        <w:t xml:space="preserve">with </w:t>
      </w:r>
      <w:r w:rsidR="00B7577A" w:rsidRPr="00065F32">
        <w:t>consider</w:t>
      </w:r>
      <w:r w:rsidR="009442C1">
        <w:t xml:space="preserve">ation of available research and evidence, and </w:t>
      </w:r>
      <w:r w:rsidRPr="00065F32">
        <w:t>current legislat</w:t>
      </w:r>
      <w:r w:rsidR="009442C1">
        <w:t>ive and regulatory frameworks and guidance.</w:t>
      </w:r>
    </w:p>
    <w:p w14:paraId="3CC0ABD0" w14:textId="1D454E38" w:rsidR="009828A8" w:rsidRDefault="009828A8" w:rsidP="009828A8">
      <w:r>
        <w:t>The Working Group was chaired by i</w:t>
      </w:r>
      <w:r w:rsidRPr="003935D6">
        <w:t>ndependent clinical expert</w:t>
      </w:r>
      <w:r>
        <w:t>,</w:t>
      </w:r>
      <w:r w:rsidR="000E6A0E">
        <w:t xml:space="preserve"> </w:t>
      </w:r>
      <w:r w:rsidR="000E6A0E" w:rsidRPr="00BA5738">
        <w:rPr>
          <w:szCs w:val="21"/>
        </w:rPr>
        <w:t>and Senior Consulting Physician, Occupational and Environmental Medicine</w:t>
      </w:r>
      <w:r w:rsidR="000E6A0E">
        <w:rPr>
          <w:szCs w:val="21"/>
        </w:rPr>
        <w:t>,</w:t>
      </w:r>
      <w:r w:rsidRPr="003935D6">
        <w:t xml:space="preserve"> </w:t>
      </w:r>
      <w:r>
        <w:t xml:space="preserve">Dr Graeme Edwards who was also a member of the Taskforce. </w:t>
      </w:r>
    </w:p>
    <w:p w14:paraId="10554BD1" w14:textId="5038F5F3" w:rsidR="002B5E9B" w:rsidRDefault="002B5E9B" w:rsidP="009828A8">
      <w:r>
        <w:t xml:space="preserve">The </w:t>
      </w:r>
      <w:r w:rsidR="0038577A">
        <w:t>W</w:t>
      </w:r>
      <w:r>
        <w:t xml:space="preserve">orking </w:t>
      </w:r>
      <w:r w:rsidR="0038577A">
        <w:t>G</w:t>
      </w:r>
      <w:r>
        <w:t>roup</w:t>
      </w:r>
      <w:r w:rsidR="00592147">
        <w:t xml:space="preserve"> members were selected </w:t>
      </w:r>
      <w:r w:rsidR="00CF6C39">
        <w:t>based on</w:t>
      </w:r>
      <w:r w:rsidR="00592147">
        <w:t xml:space="preserve"> their </w:t>
      </w:r>
      <w:r w:rsidR="003935D6">
        <w:t>areas of relevant</w:t>
      </w:r>
      <w:r w:rsidR="00592147">
        <w:t xml:space="preserve"> expertise</w:t>
      </w:r>
      <w:r w:rsidR="009828A8">
        <w:t xml:space="preserve"> across </w:t>
      </w:r>
      <w:r w:rsidR="009828A8" w:rsidRPr="009828A8">
        <w:t xml:space="preserve">respiratory and sleep medicine, thoracic medicine, radiology, environmental and occupational medicine, work health and safety, and </w:t>
      </w:r>
      <w:r w:rsidR="00EB45BE">
        <w:t xml:space="preserve">occupational </w:t>
      </w:r>
      <w:r w:rsidR="009828A8" w:rsidRPr="009828A8">
        <w:t>hygiene policy</w:t>
      </w:r>
      <w:r w:rsidR="00592147">
        <w:t xml:space="preserve">. </w:t>
      </w:r>
      <w:r w:rsidR="009828A8">
        <w:t xml:space="preserve">The membership of the Working Group is listed at </w:t>
      </w:r>
      <w:r w:rsidR="009828A8" w:rsidRPr="00E959F0">
        <w:rPr>
          <w:b/>
          <w:bCs/>
        </w:rPr>
        <w:t>Attachment A</w:t>
      </w:r>
      <w:r w:rsidR="009828A8">
        <w:t>.</w:t>
      </w:r>
    </w:p>
    <w:p w14:paraId="5E136EC0" w14:textId="199A4607" w:rsidR="005904D2" w:rsidRDefault="005904D2" w:rsidP="00181CF6">
      <w:r w:rsidRPr="005904D2">
        <w:t xml:space="preserve">Members of the Working Group and guests were required to declare any conflicts of interest </w:t>
      </w:r>
      <w:r w:rsidR="009442C1">
        <w:t>as</w:t>
      </w:r>
      <w:r w:rsidRPr="005904D2">
        <w:t xml:space="preserve"> they ar</w:t>
      </w:r>
      <w:r w:rsidR="009442C1">
        <w:t>o</w:t>
      </w:r>
      <w:r w:rsidRPr="005904D2">
        <w:t>se, and if deemed appropriate, the person(s) were to be excused from the discussion. There were no declared conflicts of interest.</w:t>
      </w:r>
    </w:p>
    <w:p w14:paraId="7BFFE6D7" w14:textId="6EE304C5" w:rsidR="005904D2" w:rsidRDefault="005904D2" w:rsidP="00181CF6">
      <w:r>
        <w:t>As part of their participation in the Working Group, members were required to sign a confidentiality and non-disclosure agreement with the Department.</w:t>
      </w:r>
    </w:p>
    <w:p w14:paraId="741AB0E6" w14:textId="77777777" w:rsidR="005904D2" w:rsidRDefault="005904D2" w:rsidP="005904D2">
      <w:r>
        <w:t xml:space="preserve">The Working Group met six times between October 2020 and November 2021. </w:t>
      </w:r>
    </w:p>
    <w:p w14:paraId="14AE0C4D" w14:textId="18C17369" w:rsidR="005904D2" w:rsidRPr="00442EE3" w:rsidRDefault="005904D2" w:rsidP="007F0DD9">
      <w:pPr>
        <w:pStyle w:val="Heading3"/>
        <w:rPr>
          <w:b/>
          <w:bCs/>
          <w:color w:val="auto"/>
          <w:sz w:val="24"/>
          <w:szCs w:val="24"/>
        </w:rPr>
      </w:pPr>
      <w:r w:rsidRPr="00442EE3">
        <w:rPr>
          <w:b/>
          <w:bCs/>
          <w:color w:val="auto"/>
          <w:sz w:val="24"/>
          <w:szCs w:val="24"/>
        </w:rPr>
        <w:t>Stakeholder contributions</w:t>
      </w:r>
    </w:p>
    <w:p w14:paraId="30832908" w14:textId="796DB135" w:rsidR="0038577A" w:rsidRDefault="00D35A39" w:rsidP="00181CF6">
      <w:r>
        <w:t>The development of the National Guid</w:t>
      </w:r>
      <w:r w:rsidR="000E6A0E">
        <w:t>ance</w:t>
      </w:r>
      <w:r>
        <w:t xml:space="preserve"> was informed by several stakeholder consultations including </w:t>
      </w:r>
      <w:r w:rsidR="00181CF6">
        <w:t xml:space="preserve">a Research Workshop held 2 November 2020 and </w:t>
      </w:r>
      <w:r>
        <w:t>the National Consistent Guidelines Workshop held 19 March 2021</w:t>
      </w:r>
      <w:r w:rsidR="00181CF6">
        <w:t>.</w:t>
      </w:r>
    </w:p>
    <w:p w14:paraId="00342ECD" w14:textId="415A59F6" w:rsidR="005904D2" w:rsidRPr="001F77C8" w:rsidRDefault="005904D2" w:rsidP="00181CF6">
      <w:r>
        <w:t>Contributors to the National Guidance included</w:t>
      </w:r>
      <w:r w:rsidRPr="005904D2">
        <w:t xml:space="preserve"> the Australian Institute of Occupational Hygienists (AIOH), </w:t>
      </w:r>
      <w:r>
        <w:t xml:space="preserve">the </w:t>
      </w:r>
      <w:r w:rsidRPr="005904D2">
        <w:t xml:space="preserve">Thoracic Society of Australia and New Zealand (TSANZ), </w:t>
      </w:r>
      <w:r>
        <w:t xml:space="preserve">The </w:t>
      </w:r>
      <w:r w:rsidRPr="005904D2">
        <w:t>Royal Australian College of Physicians (RACP)</w:t>
      </w:r>
      <w:r>
        <w:t xml:space="preserve">, </w:t>
      </w:r>
      <w:r w:rsidRPr="005904D2">
        <w:t xml:space="preserve">Royal Australian and New Zealand College of Radiologists (RANZCR), Safe Work Australia, </w:t>
      </w:r>
      <w:r w:rsidR="00927D41">
        <w:t>o</w:t>
      </w:r>
      <w:r w:rsidRPr="005904D2">
        <w:t xml:space="preserve">ccupational </w:t>
      </w:r>
      <w:r w:rsidR="00927D41">
        <w:t>h</w:t>
      </w:r>
      <w:r w:rsidRPr="005904D2">
        <w:t xml:space="preserve">ygienists, respiratory physicians, radiologists, non-clinicians, and representatives </w:t>
      </w:r>
      <w:r w:rsidRPr="001F77C8">
        <w:t>from Health and Work Health and Safety agencies in each jurisdiction.</w:t>
      </w:r>
    </w:p>
    <w:p w14:paraId="168B2591" w14:textId="31E1A61A" w:rsidR="00A02070" w:rsidRDefault="00A02070" w:rsidP="00181CF6">
      <w:r w:rsidRPr="007F0DD9">
        <w:t>Endorsing bodies include</w:t>
      </w:r>
      <w:r w:rsidR="005904D2" w:rsidRPr="007F0DD9">
        <w:t xml:space="preserve"> TSANZ, </w:t>
      </w:r>
      <w:r w:rsidRPr="007F0DD9">
        <w:t xml:space="preserve">RACP, </w:t>
      </w:r>
      <w:r w:rsidR="005904D2" w:rsidRPr="007F0DD9">
        <w:t xml:space="preserve">RANZCR, </w:t>
      </w:r>
      <w:bookmarkStart w:id="4" w:name="_Hlk89871609"/>
      <w:r w:rsidRPr="007F0DD9">
        <w:t>AIOH</w:t>
      </w:r>
      <w:r w:rsidR="005904D2" w:rsidRPr="007F0DD9">
        <w:t xml:space="preserve">, the </w:t>
      </w:r>
      <w:r w:rsidRPr="007F0DD9">
        <w:t>Australian College of Rural and Remote Medicine (ACRRM), and the Lung Foundation of Australia (LFA).</w:t>
      </w:r>
      <w:bookmarkEnd w:id="4"/>
      <w:r w:rsidR="005904D2" w:rsidRPr="001F77C8">
        <w:t xml:space="preserve"> The National Guidance is currently being considered by the Royal Australian College of General Practitioners </w:t>
      </w:r>
      <w:r w:rsidR="001F77C8" w:rsidRPr="001F77C8">
        <w:t>(</w:t>
      </w:r>
      <w:r w:rsidR="005904D2" w:rsidRPr="001F77C8">
        <w:t>RACGP</w:t>
      </w:r>
      <w:r w:rsidR="001F77C8" w:rsidRPr="001F77C8">
        <w:t>)</w:t>
      </w:r>
      <w:r w:rsidR="005904D2" w:rsidRPr="001F77C8">
        <w:t xml:space="preserve"> for approval as a clinical resource</w:t>
      </w:r>
      <w:r w:rsidR="001F77C8" w:rsidRPr="001F77C8">
        <w:t>.</w:t>
      </w:r>
    </w:p>
    <w:p w14:paraId="52844F7B" w14:textId="5DC30C20" w:rsidR="00181CF6" w:rsidRDefault="00B7577A" w:rsidP="00A02070">
      <w:pPr>
        <w:pStyle w:val="BodyText"/>
      </w:pPr>
      <w:r w:rsidRPr="000748F8">
        <w:t>The National Guidance was</w:t>
      </w:r>
      <w:r w:rsidR="006B75BB" w:rsidRPr="000748F8">
        <w:t xml:space="preserve"> finalised by the Working Group </w:t>
      </w:r>
      <w:r w:rsidR="000748F8" w:rsidRPr="000748F8">
        <w:t>in</w:t>
      </w:r>
      <w:r w:rsidR="00C61168" w:rsidRPr="000748F8">
        <w:t xml:space="preserve"> </w:t>
      </w:r>
      <w:r w:rsidR="007F0DD9" w:rsidRPr="000748F8">
        <w:t>January</w:t>
      </w:r>
      <w:r w:rsidR="006B75BB" w:rsidRPr="000748F8">
        <w:t xml:space="preserve"> </w:t>
      </w:r>
      <w:r w:rsidR="000E6A0E" w:rsidRPr="000748F8">
        <w:t>202</w:t>
      </w:r>
      <w:r w:rsidR="007F0DD9" w:rsidRPr="000748F8">
        <w:t>2</w:t>
      </w:r>
      <w:r w:rsidR="000E6A0E" w:rsidRPr="000748F8">
        <w:t>.</w:t>
      </w:r>
      <w:r w:rsidRPr="000748F8">
        <w:t xml:space="preserve"> </w:t>
      </w:r>
      <w:r w:rsidR="006B75BB" w:rsidRPr="000748F8">
        <w:t xml:space="preserve">The final National Guidance and associated documents were approved by the Minister for Health and Aged Care, The Hon Greg Hunt on </w:t>
      </w:r>
      <w:r w:rsidR="000748F8" w:rsidRPr="000748F8">
        <w:t>8 February 2022</w:t>
      </w:r>
      <w:bookmarkStart w:id="5" w:name="_Toc66896661"/>
      <w:r w:rsidR="000748F8">
        <w:t>.</w:t>
      </w:r>
    </w:p>
    <w:p w14:paraId="3C532E43" w14:textId="0DBFE994" w:rsidR="00FB223C" w:rsidRPr="00442EE3" w:rsidRDefault="00A02070" w:rsidP="00A02070">
      <w:pPr>
        <w:pStyle w:val="Heading3"/>
        <w:rPr>
          <w:b/>
          <w:bCs/>
          <w:sz w:val="24"/>
          <w:szCs w:val="24"/>
        </w:rPr>
      </w:pPr>
      <w:r>
        <w:br/>
      </w:r>
      <w:r w:rsidR="006E3CB6" w:rsidRPr="00442EE3">
        <w:rPr>
          <w:b/>
          <w:bCs/>
          <w:color w:val="auto"/>
          <w:sz w:val="24"/>
          <w:szCs w:val="24"/>
        </w:rPr>
        <w:t>References</w:t>
      </w:r>
      <w:bookmarkEnd w:id="5"/>
    </w:p>
    <w:p w14:paraId="5E229C20" w14:textId="77777777" w:rsidR="00250D24" w:rsidRPr="00250D24" w:rsidRDefault="00FB223C" w:rsidP="00250D24">
      <w:pPr>
        <w:pStyle w:val="EndNoteBibliography"/>
        <w:spacing w:after="0"/>
      </w:pPr>
      <w:r>
        <w:fldChar w:fldCharType="begin"/>
      </w:r>
      <w:r>
        <w:instrText xml:space="preserve"> ADDIN EN.REFLIST </w:instrText>
      </w:r>
      <w:r>
        <w:fldChar w:fldCharType="separate"/>
      </w:r>
      <w:r w:rsidR="00250D24" w:rsidRPr="00250D24">
        <w:t>1.</w:t>
      </w:r>
      <w:r w:rsidR="00250D24" w:rsidRPr="00250D24">
        <w:tab/>
        <w:t xml:space="preserve">The Department of Health. National Dust Disease Taskforce 2021 [cited 3 March 2021]. Available from: </w:t>
      </w:r>
      <w:hyperlink r:id="rId11" w:history="1">
        <w:r w:rsidR="00250D24" w:rsidRPr="00442EE3">
          <w:rPr>
            <w:rStyle w:val="Hyperlink"/>
            <w:color w:val="auto"/>
          </w:rPr>
          <w:t>https://www1.health.gov.au/internet/main/publishing.nsf/Content/ohp-nat-dust-disease-taskforce.htm?Open=&amp;utm_source=health.gov.au&amp;utm_medium=redirect&amp;utm_campaign=digital_transformation&amp;utm_content=dust</w:t>
        </w:r>
      </w:hyperlink>
      <w:r w:rsidR="00250D24" w:rsidRPr="00442EE3">
        <w:t>.</w:t>
      </w:r>
    </w:p>
    <w:p w14:paraId="484AAF04" w14:textId="34E28F53" w:rsidR="007F0DD9" w:rsidRDefault="00FB223C" w:rsidP="0023660A">
      <w:pPr>
        <w:pStyle w:val="BodyTextHelvetica11pt"/>
      </w:pPr>
      <w:r>
        <w:fldChar w:fldCharType="end"/>
      </w:r>
    </w:p>
    <w:p w14:paraId="64172619" w14:textId="77777777" w:rsidR="007F0DD9" w:rsidRDefault="007F0DD9" w:rsidP="0023660A">
      <w:pPr>
        <w:pStyle w:val="BodyTextHelvetica11pt"/>
      </w:pPr>
    </w:p>
    <w:p w14:paraId="0868C411" w14:textId="742900F8" w:rsidR="00307325" w:rsidRPr="00442EE3" w:rsidRDefault="00307325" w:rsidP="0023660A">
      <w:pPr>
        <w:pStyle w:val="BodyTextHelvetica11pt"/>
        <w:rPr>
          <w:color w:val="auto"/>
        </w:rPr>
      </w:pPr>
      <w:r w:rsidRPr="00442EE3">
        <w:rPr>
          <w:color w:val="auto"/>
        </w:rPr>
        <w:t>Attachment A:</w:t>
      </w:r>
    </w:p>
    <w:p w14:paraId="4FC075AC" w14:textId="61637AAE" w:rsidR="00307325" w:rsidRDefault="00307325" w:rsidP="0023660A">
      <w:pPr>
        <w:pStyle w:val="BodyTextHelvetica11pt"/>
      </w:pPr>
      <w:r w:rsidRPr="00442EE3">
        <w:rPr>
          <w:color w:val="auto"/>
          <w:sz w:val="24"/>
          <w:szCs w:val="24"/>
        </w:rPr>
        <w:t>National Guidance Working Group Members</w:t>
      </w:r>
      <w:r w:rsidR="003241B1">
        <w:rPr>
          <w:sz w:val="24"/>
          <w:szCs w:val="24"/>
        </w:rPr>
        <w:br/>
      </w:r>
    </w:p>
    <w:tbl>
      <w:tblPr>
        <w:tblStyle w:val="GridTable3"/>
        <w:tblW w:w="5000" w:type="pct"/>
        <w:tblLook w:val="0620" w:firstRow="1" w:lastRow="0" w:firstColumn="0" w:lastColumn="0" w:noHBand="1" w:noVBand="1"/>
      </w:tblPr>
      <w:tblGrid>
        <w:gridCol w:w="2256"/>
        <w:gridCol w:w="2257"/>
        <w:gridCol w:w="2256"/>
        <w:gridCol w:w="2257"/>
      </w:tblGrid>
      <w:tr w:rsidR="00307325" w:rsidRPr="002A72DD" w14:paraId="6610E6A9" w14:textId="77777777" w:rsidTr="00C378FE">
        <w:trPr>
          <w:cnfStyle w:val="100000000000" w:firstRow="1" w:lastRow="0" w:firstColumn="0" w:lastColumn="0" w:oddVBand="0" w:evenVBand="0" w:oddHBand="0" w:evenHBand="0" w:firstRowFirstColumn="0" w:firstRowLastColumn="0" w:lastRowFirstColumn="0" w:lastRowLastColumn="0"/>
          <w:tblHeader/>
        </w:trPr>
        <w:tc>
          <w:tcPr>
            <w:tcW w:w="2256" w:type="dxa"/>
          </w:tcPr>
          <w:p w14:paraId="2254F146" w14:textId="77777777" w:rsidR="00307325" w:rsidRPr="002A72DD" w:rsidRDefault="00307325" w:rsidP="00C378FE">
            <w:pPr>
              <w:pStyle w:val="Tabletext"/>
            </w:pPr>
            <w:r w:rsidRPr="002A72DD">
              <w:t>Member name</w:t>
            </w:r>
          </w:p>
        </w:tc>
        <w:tc>
          <w:tcPr>
            <w:tcW w:w="2257" w:type="dxa"/>
          </w:tcPr>
          <w:p w14:paraId="2FB8D1B0" w14:textId="77777777" w:rsidR="00307325" w:rsidRPr="002A72DD" w:rsidRDefault="00307325" w:rsidP="00C378FE">
            <w:pPr>
              <w:pStyle w:val="Tabletext"/>
            </w:pPr>
            <w:r w:rsidRPr="002A72DD">
              <w:t>Organisational affiliation</w:t>
            </w:r>
            <w:r>
              <w:t>s</w:t>
            </w:r>
          </w:p>
        </w:tc>
        <w:tc>
          <w:tcPr>
            <w:tcW w:w="2256" w:type="dxa"/>
          </w:tcPr>
          <w:p w14:paraId="60511CCF" w14:textId="77777777" w:rsidR="00307325" w:rsidRPr="002A72DD" w:rsidRDefault="00307325" w:rsidP="00C378FE">
            <w:pPr>
              <w:pStyle w:val="Tabletext"/>
            </w:pPr>
            <w:r>
              <w:t>Position</w:t>
            </w:r>
          </w:p>
        </w:tc>
        <w:tc>
          <w:tcPr>
            <w:tcW w:w="2257" w:type="dxa"/>
          </w:tcPr>
          <w:p w14:paraId="22CB232B" w14:textId="77777777" w:rsidR="00307325" w:rsidRPr="002A72DD" w:rsidRDefault="00307325" w:rsidP="00C378FE">
            <w:pPr>
              <w:pStyle w:val="Tabletext"/>
            </w:pPr>
            <w:r w:rsidRPr="002A72DD">
              <w:t xml:space="preserve">Role in the </w:t>
            </w:r>
            <w:r>
              <w:t>Working group</w:t>
            </w:r>
          </w:p>
        </w:tc>
      </w:tr>
      <w:tr w:rsidR="00307325" w:rsidRPr="002A72DD" w14:paraId="05D063C0" w14:textId="77777777" w:rsidTr="00C378FE">
        <w:tc>
          <w:tcPr>
            <w:tcW w:w="2256" w:type="dxa"/>
          </w:tcPr>
          <w:p w14:paraId="316DCA85" w14:textId="77777777" w:rsidR="00307325" w:rsidRPr="0051783A" w:rsidRDefault="00307325" w:rsidP="00C378FE">
            <w:pPr>
              <w:pStyle w:val="Tabletext"/>
            </w:pPr>
            <w:r w:rsidRPr="002A72DD">
              <w:t>Professor Fraser Brims</w:t>
            </w:r>
          </w:p>
        </w:tc>
        <w:tc>
          <w:tcPr>
            <w:tcW w:w="2257" w:type="dxa"/>
          </w:tcPr>
          <w:p w14:paraId="5BFF2416" w14:textId="77777777" w:rsidR="00307325" w:rsidRDefault="00307325" w:rsidP="00C378FE">
            <w:pPr>
              <w:pStyle w:val="Tabletext"/>
            </w:pPr>
            <w:r w:rsidRPr="002A72DD">
              <w:t>Sir Charles Gairdner Hospital, WA</w:t>
            </w:r>
          </w:p>
          <w:p w14:paraId="66183CAD" w14:textId="77777777" w:rsidR="00307325" w:rsidRDefault="00307325" w:rsidP="00C378FE">
            <w:pPr>
              <w:pStyle w:val="Tabletext"/>
            </w:pPr>
            <w:r w:rsidRPr="00CF0558">
              <w:t>Curtin University Medical School</w:t>
            </w:r>
          </w:p>
          <w:p w14:paraId="4ADCAD23" w14:textId="77777777" w:rsidR="00307325" w:rsidRDefault="00307325" w:rsidP="00C378FE">
            <w:pPr>
              <w:pStyle w:val="Tabletext"/>
            </w:pPr>
            <w:r w:rsidRPr="00683A2A">
              <w:t>Institute for Respiratory Health</w:t>
            </w:r>
          </w:p>
          <w:p w14:paraId="0EEAEDF6" w14:textId="77777777" w:rsidR="00307325" w:rsidRDefault="00307325" w:rsidP="00C378FE">
            <w:pPr>
              <w:pStyle w:val="Tabletext"/>
            </w:pPr>
            <w:r w:rsidRPr="00B3284B">
              <w:t>Western Australian Mesothelioma Registry</w:t>
            </w:r>
          </w:p>
          <w:p w14:paraId="65B7AC77" w14:textId="77777777" w:rsidR="00307325" w:rsidRPr="002A72DD" w:rsidRDefault="00307325" w:rsidP="00C378FE">
            <w:pPr>
              <w:pStyle w:val="Tabletext"/>
            </w:pPr>
            <w:r>
              <w:t>National Dust Disease Taskforce</w:t>
            </w:r>
          </w:p>
        </w:tc>
        <w:tc>
          <w:tcPr>
            <w:tcW w:w="2256" w:type="dxa"/>
          </w:tcPr>
          <w:p w14:paraId="5260309D" w14:textId="77777777" w:rsidR="00307325" w:rsidRDefault="00307325" w:rsidP="00C378FE">
            <w:pPr>
              <w:pStyle w:val="Tabletext"/>
            </w:pPr>
            <w:r w:rsidRPr="002A72DD">
              <w:t>Consultant Respiratory Physician</w:t>
            </w:r>
            <w:r w:rsidRPr="00CF0558">
              <w:t xml:space="preserve"> </w:t>
            </w:r>
          </w:p>
          <w:p w14:paraId="4F35D9A4" w14:textId="77777777" w:rsidR="00307325" w:rsidRDefault="00307325" w:rsidP="00C378FE">
            <w:pPr>
              <w:pStyle w:val="Tabletext"/>
            </w:pPr>
            <w:r w:rsidRPr="00CF0558">
              <w:t>Director of Early Years Clinical Skills</w:t>
            </w:r>
            <w:r w:rsidRPr="00683A2A">
              <w:t xml:space="preserve"> </w:t>
            </w:r>
          </w:p>
          <w:p w14:paraId="5FEB43EA" w14:textId="77777777" w:rsidR="00307325" w:rsidRDefault="00307325" w:rsidP="00C378FE">
            <w:pPr>
              <w:pStyle w:val="Tabletext"/>
            </w:pPr>
            <w:r w:rsidRPr="00683A2A">
              <w:t>Deputy Director</w:t>
            </w:r>
            <w:r>
              <w:br/>
            </w:r>
          </w:p>
          <w:p w14:paraId="5F9951F4" w14:textId="77777777" w:rsidR="00307325" w:rsidRPr="002A72DD" w:rsidRDefault="00307325" w:rsidP="00C378FE">
            <w:pPr>
              <w:pStyle w:val="Tabletext"/>
            </w:pPr>
            <w:r>
              <w:t>Chair</w:t>
            </w:r>
          </w:p>
        </w:tc>
        <w:tc>
          <w:tcPr>
            <w:tcW w:w="2257" w:type="dxa"/>
          </w:tcPr>
          <w:p w14:paraId="17E9F7B4" w14:textId="77777777" w:rsidR="00307325" w:rsidRPr="002A72DD" w:rsidRDefault="00307325" w:rsidP="00C378FE">
            <w:pPr>
              <w:pStyle w:val="Tabletext"/>
            </w:pPr>
            <w:r>
              <w:t>Independent clinical expert</w:t>
            </w:r>
          </w:p>
        </w:tc>
      </w:tr>
      <w:tr w:rsidR="00307325" w:rsidRPr="002A72DD" w14:paraId="5960CDCC" w14:textId="77777777" w:rsidTr="00C378FE">
        <w:tc>
          <w:tcPr>
            <w:tcW w:w="2256" w:type="dxa"/>
          </w:tcPr>
          <w:p w14:paraId="268F686F" w14:textId="77777777" w:rsidR="00307325" w:rsidRPr="0051783A" w:rsidRDefault="00307325" w:rsidP="00C378FE">
            <w:pPr>
              <w:pStyle w:val="Tabletext"/>
            </w:pPr>
            <w:r w:rsidRPr="002A72DD">
              <w:t>Professor Dan Chambers</w:t>
            </w:r>
          </w:p>
        </w:tc>
        <w:tc>
          <w:tcPr>
            <w:tcW w:w="2257" w:type="dxa"/>
          </w:tcPr>
          <w:p w14:paraId="66A64031" w14:textId="77777777" w:rsidR="00307325" w:rsidRDefault="00307325" w:rsidP="00C378FE">
            <w:pPr>
              <w:pStyle w:val="Tabletext"/>
            </w:pPr>
            <w:r w:rsidRPr="00C65AF8">
              <w:t>Prince Charles Hospital</w:t>
            </w:r>
            <w:r>
              <w:t>, QLD</w:t>
            </w:r>
            <w:r w:rsidRPr="00C65AF8">
              <w:t xml:space="preserve"> </w:t>
            </w:r>
          </w:p>
          <w:p w14:paraId="12F977C9" w14:textId="77777777" w:rsidR="00307325" w:rsidRDefault="00307325" w:rsidP="00C378FE">
            <w:pPr>
              <w:pStyle w:val="Tabletext"/>
            </w:pPr>
            <w:r w:rsidRPr="00746220">
              <w:t>St Vincent's Private Hospital</w:t>
            </w:r>
            <w:r>
              <w:t>, QLD</w:t>
            </w:r>
            <w:r w:rsidRPr="00746220">
              <w:t xml:space="preserve"> </w:t>
            </w:r>
          </w:p>
          <w:p w14:paraId="077527A6" w14:textId="77777777" w:rsidR="00307325" w:rsidRPr="002A72DD" w:rsidRDefault="00307325" w:rsidP="00C378FE">
            <w:pPr>
              <w:pStyle w:val="Tabletext"/>
            </w:pPr>
            <w:r w:rsidRPr="002A72DD">
              <w:t>International Lung and Heart-lung Transplant Registry</w:t>
            </w:r>
          </w:p>
        </w:tc>
        <w:tc>
          <w:tcPr>
            <w:tcW w:w="2256" w:type="dxa"/>
          </w:tcPr>
          <w:p w14:paraId="347EC5AD" w14:textId="77777777" w:rsidR="00307325" w:rsidRDefault="00307325" w:rsidP="00C378FE">
            <w:pPr>
              <w:pStyle w:val="Tabletext"/>
            </w:pPr>
            <w:r w:rsidRPr="002A72DD">
              <w:t>Thoracic &amp; Transplant Physician</w:t>
            </w:r>
          </w:p>
          <w:p w14:paraId="7E72446D" w14:textId="77777777" w:rsidR="00307325" w:rsidRDefault="00307325" w:rsidP="00C378FE">
            <w:pPr>
              <w:pStyle w:val="Tabletext"/>
            </w:pPr>
            <w:r>
              <w:br/>
            </w:r>
          </w:p>
          <w:p w14:paraId="00B80DDA" w14:textId="77777777" w:rsidR="00307325" w:rsidRPr="002A72DD" w:rsidRDefault="00307325" w:rsidP="00C378FE">
            <w:pPr>
              <w:pStyle w:val="Tabletext"/>
            </w:pPr>
            <w:r>
              <w:t>A</w:t>
            </w:r>
            <w:r w:rsidRPr="002A72DD">
              <w:t>ssociate Director</w:t>
            </w:r>
          </w:p>
        </w:tc>
        <w:tc>
          <w:tcPr>
            <w:tcW w:w="2257" w:type="dxa"/>
          </w:tcPr>
          <w:p w14:paraId="2FF8083D" w14:textId="77777777" w:rsidR="00307325" w:rsidRPr="002A72DD" w:rsidRDefault="00307325" w:rsidP="00C378FE">
            <w:pPr>
              <w:pStyle w:val="Tabletext"/>
            </w:pPr>
            <w:r>
              <w:t>Independent clinical expert</w:t>
            </w:r>
          </w:p>
        </w:tc>
      </w:tr>
      <w:tr w:rsidR="00307325" w:rsidRPr="002A72DD" w14:paraId="5796973F" w14:textId="77777777" w:rsidTr="00C378FE">
        <w:tc>
          <w:tcPr>
            <w:tcW w:w="2256" w:type="dxa"/>
          </w:tcPr>
          <w:p w14:paraId="71C3F4F1" w14:textId="77777777" w:rsidR="00307325" w:rsidRPr="002A72DD" w:rsidRDefault="00307325" w:rsidP="00C378FE">
            <w:pPr>
              <w:pStyle w:val="Tabletext"/>
            </w:pPr>
            <w:r w:rsidRPr="002A72DD">
              <w:t>Dr David Deller</w:t>
            </w:r>
          </w:p>
        </w:tc>
        <w:tc>
          <w:tcPr>
            <w:tcW w:w="2257" w:type="dxa"/>
          </w:tcPr>
          <w:p w14:paraId="0598C461" w14:textId="77777777" w:rsidR="00307325" w:rsidRPr="002A72DD" w:rsidRDefault="00307325" w:rsidP="00C378FE">
            <w:pPr>
              <w:pStyle w:val="Tabletext"/>
            </w:pPr>
            <w:r w:rsidRPr="002A72DD">
              <w:t>Gold Coast Respiratory and Sleep Clinic</w:t>
            </w:r>
            <w:r>
              <w:t>, QLD</w:t>
            </w:r>
          </w:p>
        </w:tc>
        <w:tc>
          <w:tcPr>
            <w:tcW w:w="2256" w:type="dxa"/>
          </w:tcPr>
          <w:p w14:paraId="50B27668" w14:textId="77777777" w:rsidR="00307325" w:rsidRPr="002A72DD" w:rsidRDefault="00307325" w:rsidP="00C378FE">
            <w:pPr>
              <w:pStyle w:val="Tabletext"/>
            </w:pPr>
            <w:r w:rsidRPr="002A72DD">
              <w:t>Respiratory and Sleep Physician</w:t>
            </w:r>
          </w:p>
        </w:tc>
        <w:tc>
          <w:tcPr>
            <w:tcW w:w="2257" w:type="dxa"/>
          </w:tcPr>
          <w:p w14:paraId="69756452" w14:textId="77777777" w:rsidR="00307325" w:rsidRPr="002A72DD" w:rsidRDefault="00307325" w:rsidP="00C378FE">
            <w:pPr>
              <w:pStyle w:val="Tabletext"/>
            </w:pPr>
            <w:r>
              <w:t>Independent clinical expert</w:t>
            </w:r>
          </w:p>
        </w:tc>
      </w:tr>
      <w:tr w:rsidR="00307325" w:rsidRPr="002A72DD" w14:paraId="51914826" w14:textId="77777777" w:rsidTr="00C378FE">
        <w:tc>
          <w:tcPr>
            <w:tcW w:w="2256" w:type="dxa"/>
          </w:tcPr>
          <w:p w14:paraId="47353696" w14:textId="77777777" w:rsidR="00307325" w:rsidRPr="005D6D8B" w:rsidRDefault="00307325" w:rsidP="00C378FE">
            <w:pPr>
              <w:pStyle w:val="Tabletext"/>
            </w:pPr>
            <w:r w:rsidRPr="005D6D8B">
              <w:t>Dr Graeme Edwards</w:t>
            </w:r>
            <w:r>
              <w:t xml:space="preserve"> (Chair)</w:t>
            </w:r>
          </w:p>
        </w:tc>
        <w:tc>
          <w:tcPr>
            <w:tcW w:w="2257" w:type="dxa"/>
          </w:tcPr>
          <w:p w14:paraId="5F7BE524" w14:textId="77777777" w:rsidR="00307325" w:rsidRDefault="00307325" w:rsidP="00C378FE">
            <w:pPr>
              <w:pStyle w:val="Tabletext"/>
            </w:pPr>
            <w:r>
              <w:t xml:space="preserve">The </w:t>
            </w:r>
            <w:r w:rsidRPr="002A72DD">
              <w:t>Work</w:t>
            </w:r>
            <w:r>
              <w:t xml:space="preserve"> </w:t>
            </w:r>
            <w:r w:rsidRPr="002A72DD">
              <w:t>Doctor, QLD</w:t>
            </w:r>
          </w:p>
          <w:p w14:paraId="2F128F50" w14:textId="77777777" w:rsidR="00307325" w:rsidRPr="002A72DD" w:rsidRDefault="00307325" w:rsidP="00C378FE">
            <w:pPr>
              <w:pStyle w:val="Tabletext"/>
            </w:pPr>
            <w:r>
              <w:t>NDDT</w:t>
            </w:r>
          </w:p>
        </w:tc>
        <w:tc>
          <w:tcPr>
            <w:tcW w:w="2256" w:type="dxa"/>
          </w:tcPr>
          <w:p w14:paraId="7610C5DA" w14:textId="77777777" w:rsidR="00307325" w:rsidRPr="002A72DD" w:rsidRDefault="00307325" w:rsidP="00C378FE">
            <w:pPr>
              <w:pStyle w:val="Tabletext"/>
            </w:pPr>
            <w:r w:rsidRPr="002A72DD">
              <w:t>Consultant Physician</w:t>
            </w:r>
          </w:p>
        </w:tc>
        <w:tc>
          <w:tcPr>
            <w:tcW w:w="2257" w:type="dxa"/>
          </w:tcPr>
          <w:p w14:paraId="7C833B92" w14:textId="77777777" w:rsidR="00307325" w:rsidRPr="002A72DD" w:rsidRDefault="00307325" w:rsidP="00C378FE">
            <w:pPr>
              <w:pStyle w:val="Tabletext"/>
            </w:pPr>
            <w:r>
              <w:t>Independent clinical expert</w:t>
            </w:r>
          </w:p>
        </w:tc>
      </w:tr>
      <w:tr w:rsidR="00307325" w:rsidRPr="002A72DD" w14:paraId="28117087" w14:textId="77777777" w:rsidTr="00C378FE">
        <w:tc>
          <w:tcPr>
            <w:tcW w:w="2256" w:type="dxa"/>
          </w:tcPr>
          <w:p w14:paraId="4D89BA3D" w14:textId="77777777" w:rsidR="00307325" w:rsidRPr="0051783A" w:rsidRDefault="00307325" w:rsidP="00C378FE">
            <w:pPr>
              <w:pStyle w:val="Tabletext"/>
            </w:pPr>
            <w:r w:rsidRPr="0051783A">
              <w:t>Dr Ryan Hoy</w:t>
            </w:r>
          </w:p>
        </w:tc>
        <w:tc>
          <w:tcPr>
            <w:tcW w:w="2257" w:type="dxa"/>
          </w:tcPr>
          <w:p w14:paraId="37BA873C" w14:textId="77777777" w:rsidR="00307325" w:rsidRDefault="00307325" w:rsidP="00C378FE">
            <w:pPr>
              <w:pStyle w:val="Tabletext"/>
            </w:pPr>
            <w:r w:rsidRPr="002A72DD">
              <w:t xml:space="preserve">Cabrini </w:t>
            </w:r>
            <w:r>
              <w:t xml:space="preserve">Malvern </w:t>
            </w:r>
            <w:r w:rsidRPr="002A72DD">
              <w:t>Medical Centre, VIC</w:t>
            </w:r>
          </w:p>
          <w:p w14:paraId="09E2D0CE" w14:textId="77777777" w:rsidR="00307325" w:rsidRPr="002A72DD" w:rsidRDefault="00307325" w:rsidP="00C378FE">
            <w:pPr>
              <w:pStyle w:val="Tabletext"/>
            </w:pPr>
            <w:r>
              <w:t>National Dust Disease Taskforce</w:t>
            </w:r>
          </w:p>
        </w:tc>
        <w:tc>
          <w:tcPr>
            <w:tcW w:w="2256" w:type="dxa"/>
          </w:tcPr>
          <w:p w14:paraId="5D7137AA" w14:textId="77777777" w:rsidR="00307325" w:rsidRPr="002A72DD" w:rsidRDefault="00307325" w:rsidP="00C378FE">
            <w:pPr>
              <w:pStyle w:val="Tabletext"/>
            </w:pPr>
            <w:r w:rsidRPr="002A72DD">
              <w:t>Respiratory and Sleep Physician</w:t>
            </w:r>
          </w:p>
        </w:tc>
        <w:tc>
          <w:tcPr>
            <w:tcW w:w="2257" w:type="dxa"/>
          </w:tcPr>
          <w:p w14:paraId="5B7163E0" w14:textId="77777777" w:rsidR="00307325" w:rsidRPr="002A72DD" w:rsidRDefault="00307325" w:rsidP="00C378FE">
            <w:pPr>
              <w:pStyle w:val="Tabletext"/>
            </w:pPr>
            <w:r>
              <w:t>Independent clinical expert</w:t>
            </w:r>
          </w:p>
        </w:tc>
      </w:tr>
      <w:tr w:rsidR="00307325" w:rsidRPr="002A72DD" w14:paraId="7642310D" w14:textId="77777777" w:rsidTr="00C378FE">
        <w:tc>
          <w:tcPr>
            <w:tcW w:w="2256" w:type="dxa"/>
          </w:tcPr>
          <w:p w14:paraId="4016B0F4" w14:textId="77777777" w:rsidR="00307325" w:rsidRPr="0051783A" w:rsidRDefault="00307325" w:rsidP="00C378FE">
            <w:pPr>
              <w:pStyle w:val="Tabletext"/>
            </w:pPr>
            <w:r w:rsidRPr="002A72DD">
              <w:t>Dr Catherine Jones</w:t>
            </w:r>
          </w:p>
        </w:tc>
        <w:tc>
          <w:tcPr>
            <w:tcW w:w="2257" w:type="dxa"/>
          </w:tcPr>
          <w:p w14:paraId="418F462D" w14:textId="77777777" w:rsidR="00307325" w:rsidRPr="002A72DD" w:rsidRDefault="00307325" w:rsidP="00C378FE">
            <w:pPr>
              <w:pStyle w:val="Tabletext"/>
            </w:pPr>
            <w:r w:rsidRPr="002A72DD">
              <w:t>I-Med Radiology Netwo</w:t>
            </w:r>
            <w:r>
              <w:t>r</w:t>
            </w:r>
            <w:r w:rsidRPr="002A72DD">
              <w:t>k</w:t>
            </w:r>
          </w:p>
        </w:tc>
        <w:tc>
          <w:tcPr>
            <w:tcW w:w="2256" w:type="dxa"/>
          </w:tcPr>
          <w:p w14:paraId="3083F567" w14:textId="77777777" w:rsidR="00307325" w:rsidRPr="002A72DD" w:rsidRDefault="00307325" w:rsidP="00C378FE">
            <w:pPr>
              <w:pStyle w:val="Tabletext"/>
            </w:pPr>
            <w:r w:rsidRPr="002A72DD">
              <w:t>Specialist Chest Radiologist</w:t>
            </w:r>
            <w:r>
              <w:t>,</w:t>
            </w:r>
            <w:r w:rsidRPr="002A72DD">
              <w:t xml:space="preserve"> Cardiac and Thoracic Imaging</w:t>
            </w:r>
          </w:p>
        </w:tc>
        <w:tc>
          <w:tcPr>
            <w:tcW w:w="2257" w:type="dxa"/>
          </w:tcPr>
          <w:p w14:paraId="516A4E14" w14:textId="77777777" w:rsidR="00307325" w:rsidRPr="002A72DD" w:rsidRDefault="00307325" w:rsidP="00C378FE">
            <w:pPr>
              <w:pStyle w:val="Tabletext"/>
            </w:pPr>
            <w:r>
              <w:t>Independent clinical expert</w:t>
            </w:r>
          </w:p>
        </w:tc>
      </w:tr>
      <w:tr w:rsidR="00307325" w:rsidRPr="002A72DD" w14:paraId="2CFBF050" w14:textId="77777777" w:rsidTr="00C378FE">
        <w:tc>
          <w:tcPr>
            <w:tcW w:w="2256" w:type="dxa"/>
          </w:tcPr>
          <w:p w14:paraId="6460AD1E" w14:textId="77777777" w:rsidR="00307325" w:rsidRPr="002A72DD" w:rsidRDefault="00307325" w:rsidP="00C378FE">
            <w:pPr>
              <w:pStyle w:val="Tabletext"/>
            </w:pPr>
            <w:r w:rsidRPr="002A72DD">
              <w:t>Dr Rosemarie Knight</w:t>
            </w:r>
          </w:p>
        </w:tc>
        <w:tc>
          <w:tcPr>
            <w:tcW w:w="2257" w:type="dxa"/>
          </w:tcPr>
          <w:p w14:paraId="6BDE393A" w14:textId="77777777" w:rsidR="00307325" w:rsidRPr="002A72DD" w:rsidRDefault="00307325" w:rsidP="00C378FE">
            <w:pPr>
              <w:pStyle w:val="Tabletext"/>
            </w:pPr>
            <w:r>
              <w:t xml:space="preserve">The </w:t>
            </w:r>
            <w:r w:rsidRPr="002A72DD">
              <w:t>Work</w:t>
            </w:r>
            <w:r>
              <w:t xml:space="preserve"> </w:t>
            </w:r>
            <w:r w:rsidRPr="002A72DD">
              <w:t>Doctor, QLD</w:t>
            </w:r>
          </w:p>
        </w:tc>
        <w:tc>
          <w:tcPr>
            <w:tcW w:w="2256" w:type="dxa"/>
          </w:tcPr>
          <w:p w14:paraId="47466466" w14:textId="77777777" w:rsidR="00307325" w:rsidRPr="002A72DD" w:rsidRDefault="00307325" w:rsidP="00C378FE">
            <w:pPr>
              <w:pStyle w:val="Tabletext"/>
            </w:pPr>
            <w:r w:rsidRPr="002A72DD">
              <w:t>Consult</w:t>
            </w:r>
            <w:r>
              <w:t>ant</w:t>
            </w:r>
            <w:r w:rsidRPr="002A72DD">
              <w:t xml:space="preserve"> Occupational and Environmental Physician</w:t>
            </w:r>
          </w:p>
        </w:tc>
        <w:tc>
          <w:tcPr>
            <w:tcW w:w="2257" w:type="dxa"/>
          </w:tcPr>
          <w:p w14:paraId="7286807B" w14:textId="77777777" w:rsidR="00307325" w:rsidRPr="002A72DD" w:rsidRDefault="00307325" w:rsidP="00C378FE">
            <w:pPr>
              <w:pStyle w:val="Tabletext"/>
            </w:pPr>
            <w:r>
              <w:t>Independent clinical expert</w:t>
            </w:r>
          </w:p>
        </w:tc>
      </w:tr>
      <w:tr w:rsidR="00307325" w:rsidRPr="002A72DD" w14:paraId="7784D158" w14:textId="77777777" w:rsidTr="00C378FE">
        <w:tc>
          <w:tcPr>
            <w:tcW w:w="2256" w:type="dxa"/>
          </w:tcPr>
          <w:p w14:paraId="583EE9D4" w14:textId="77777777" w:rsidR="00307325" w:rsidRPr="0051783A" w:rsidRDefault="00307325" w:rsidP="00C378FE">
            <w:pPr>
              <w:pStyle w:val="Tabletext"/>
            </w:pPr>
            <w:r w:rsidRPr="002A72DD">
              <w:t>Associate Professor Deborah Yates</w:t>
            </w:r>
          </w:p>
        </w:tc>
        <w:tc>
          <w:tcPr>
            <w:tcW w:w="2257" w:type="dxa"/>
          </w:tcPr>
          <w:p w14:paraId="009D4FC6" w14:textId="77777777" w:rsidR="00307325" w:rsidRDefault="00307325" w:rsidP="00C378FE">
            <w:pPr>
              <w:pStyle w:val="Tabletext"/>
            </w:pPr>
            <w:r>
              <w:t>St Vincent’s Hospital, NSW</w:t>
            </w:r>
          </w:p>
          <w:p w14:paraId="2E0A05AB" w14:textId="77777777" w:rsidR="00307325" w:rsidRPr="002A72DD" w:rsidRDefault="00307325" w:rsidP="00C378FE">
            <w:pPr>
              <w:pStyle w:val="Tabletext"/>
            </w:pPr>
            <w:r>
              <w:t>University of NSW</w:t>
            </w:r>
          </w:p>
        </w:tc>
        <w:tc>
          <w:tcPr>
            <w:tcW w:w="2256" w:type="dxa"/>
          </w:tcPr>
          <w:p w14:paraId="51884770" w14:textId="77777777" w:rsidR="00307325" w:rsidRPr="002A72DD" w:rsidRDefault="00307325" w:rsidP="00C378FE">
            <w:pPr>
              <w:pStyle w:val="Tabletext"/>
            </w:pPr>
            <w:r>
              <w:t xml:space="preserve">Consultant </w:t>
            </w:r>
            <w:r w:rsidRPr="002A72DD">
              <w:t>Respiratory Physician</w:t>
            </w:r>
          </w:p>
        </w:tc>
        <w:tc>
          <w:tcPr>
            <w:tcW w:w="2257" w:type="dxa"/>
          </w:tcPr>
          <w:p w14:paraId="7429829E" w14:textId="77777777" w:rsidR="00307325" w:rsidRPr="002A72DD" w:rsidRDefault="00307325" w:rsidP="00C378FE">
            <w:pPr>
              <w:pStyle w:val="Tabletext"/>
            </w:pPr>
            <w:r>
              <w:t>Independent clinical expert</w:t>
            </w:r>
          </w:p>
        </w:tc>
      </w:tr>
      <w:tr w:rsidR="00307325" w:rsidRPr="002A72DD" w14:paraId="3411D64E" w14:textId="77777777" w:rsidTr="00C378FE">
        <w:tc>
          <w:tcPr>
            <w:tcW w:w="2256" w:type="dxa"/>
          </w:tcPr>
          <w:p w14:paraId="3D60172D" w14:textId="77777777" w:rsidR="00307325" w:rsidRPr="0051783A" w:rsidRDefault="00307325" w:rsidP="00C378FE">
            <w:pPr>
              <w:pStyle w:val="Tabletext"/>
            </w:pPr>
            <w:r w:rsidRPr="002A72DD">
              <w:t>Dr Catherine Kelaher</w:t>
            </w:r>
          </w:p>
        </w:tc>
        <w:tc>
          <w:tcPr>
            <w:tcW w:w="2257" w:type="dxa"/>
          </w:tcPr>
          <w:p w14:paraId="2A65FD14" w14:textId="77777777" w:rsidR="00307325" w:rsidRPr="002A72DD" w:rsidRDefault="00307325" w:rsidP="00C378FE">
            <w:pPr>
              <w:pStyle w:val="Tabletext"/>
            </w:pPr>
            <w:r w:rsidRPr="00431E1C">
              <w:t>Office of Health Protection,</w:t>
            </w:r>
            <w:r w:rsidRPr="002A72DD">
              <w:t xml:space="preserve"> </w:t>
            </w:r>
            <w:r>
              <w:t>Australian Government</w:t>
            </w:r>
            <w:r w:rsidRPr="002A72DD">
              <w:t xml:space="preserve"> Department of Health</w:t>
            </w:r>
          </w:p>
        </w:tc>
        <w:tc>
          <w:tcPr>
            <w:tcW w:w="2256" w:type="dxa"/>
          </w:tcPr>
          <w:p w14:paraId="25AAB90A" w14:textId="77777777" w:rsidR="00307325" w:rsidRPr="002A72DD" w:rsidRDefault="00307325" w:rsidP="00C378FE">
            <w:pPr>
              <w:pStyle w:val="Tabletext"/>
            </w:pPr>
            <w:r w:rsidRPr="002A72DD">
              <w:t>Principal Medical Advisor</w:t>
            </w:r>
          </w:p>
        </w:tc>
        <w:tc>
          <w:tcPr>
            <w:tcW w:w="2257" w:type="dxa"/>
          </w:tcPr>
          <w:p w14:paraId="21898722" w14:textId="77777777" w:rsidR="00307325" w:rsidRPr="002A72DD" w:rsidRDefault="00307325" w:rsidP="00C378FE">
            <w:pPr>
              <w:pStyle w:val="Tabletext"/>
            </w:pPr>
            <w:r>
              <w:t>Representative of the Medical Scientific and Advisory Unit, of the Office of Heath Protection and Response, Department of Health.</w:t>
            </w:r>
          </w:p>
        </w:tc>
      </w:tr>
      <w:tr w:rsidR="00307325" w:rsidRPr="002A72DD" w14:paraId="08EFB2EE" w14:textId="77777777" w:rsidTr="00C378FE">
        <w:tc>
          <w:tcPr>
            <w:tcW w:w="2256" w:type="dxa"/>
          </w:tcPr>
          <w:p w14:paraId="2B573598" w14:textId="77777777" w:rsidR="00307325" w:rsidRPr="002A72DD" w:rsidRDefault="00307325" w:rsidP="00C378FE">
            <w:pPr>
              <w:pStyle w:val="Tabletext"/>
            </w:pPr>
            <w:r w:rsidRPr="002A72DD">
              <w:t>Ms Jackii Shepherd</w:t>
            </w:r>
            <w:r>
              <w:t xml:space="preserve"> (left after meeting 3)</w:t>
            </w:r>
          </w:p>
        </w:tc>
        <w:tc>
          <w:tcPr>
            <w:tcW w:w="2257" w:type="dxa"/>
          </w:tcPr>
          <w:p w14:paraId="4BAFD818" w14:textId="77777777" w:rsidR="00307325" w:rsidRPr="002A72DD" w:rsidRDefault="00307325" w:rsidP="00C378FE">
            <w:pPr>
              <w:pStyle w:val="Tabletext"/>
            </w:pPr>
            <w:r>
              <w:t>Safe Work Australia</w:t>
            </w:r>
          </w:p>
        </w:tc>
        <w:tc>
          <w:tcPr>
            <w:tcW w:w="2256" w:type="dxa"/>
          </w:tcPr>
          <w:p w14:paraId="3401DC53" w14:textId="77777777" w:rsidR="00307325" w:rsidRPr="002A72DD" w:rsidRDefault="00307325" w:rsidP="00C378FE">
            <w:pPr>
              <w:pStyle w:val="Tabletext"/>
            </w:pPr>
            <w:r w:rsidRPr="00973493">
              <w:t>Director, Workplace Exposure Standards Review</w:t>
            </w:r>
          </w:p>
        </w:tc>
        <w:tc>
          <w:tcPr>
            <w:tcW w:w="2257" w:type="dxa"/>
          </w:tcPr>
          <w:p w14:paraId="466E1A31" w14:textId="1679E225" w:rsidR="00307325" w:rsidRPr="002A72DD" w:rsidRDefault="00307325" w:rsidP="00C378FE">
            <w:pPr>
              <w:pStyle w:val="Tabletext"/>
            </w:pPr>
            <w:r>
              <w:t>N</w:t>
            </w:r>
            <w:r w:rsidRPr="00C304D6">
              <w:t xml:space="preserve">ational </w:t>
            </w:r>
            <w:r w:rsidR="00EB45BE">
              <w:t xml:space="preserve">work health and safety </w:t>
            </w:r>
            <w:r w:rsidRPr="00C304D6">
              <w:t>policy perspective</w:t>
            </w:r>
          </w:p>
        </w:tc>
      </w:tr>
      <w:tr w:rsidR="00307325" w:rsidRPr="002A72DD" w14:paraId="1CA17E96" w14:textId="77777777" w:rsidTr="00C378FE">
        <w:tc>
          <w:tcPr>
            <w:tcW w:w="2256" w:type="dxa"/>
          </w:tcPr>
          <w:p w14:paraId="6EB001DD" w14:textId="77777777" w:rsidR="00307325" w:rsidRPr="002A72DD" w:rsidRDefault="00307325" w:rsidP="00C378FE">
            <w:pPr>
              <w:pStyle w:val="Tabletext"/>
            </w:pPr>
            <w:r>
              <w:t xml:space="preserve">Ms </w:t>
            </w:r>
            <w:r w:rsidRPr="002A72DD">
              <w:t>Katherine Stone</w:t>
            </w:r>
          </w:p>
        </w:tc>
        <w:tc>
          <w:tcPr>
            <w:tcW w:w="2257" w:type="dxa"/>
          </w:tcPr>
          <w:p w14:paraId="71447E55" w14:textId="77777777" w:rsidR="00307325" w:rsidRPr="002A72DD" w:rsidRDefault="00307325" w:rsidP="00C378FE">
            <w:pPr>
              <w:pStyle w:val="Tabletext"/>
            </w:pPr>
            <w:r>
              <w:t>icare NSW- Dust Diseases Care</w:t>
            </w:r>
          </w:p>
        </w:tc>
        <w:tc>
          <w:tcPr>
            <w:tcW w:w="2256" w:type="dxa"/>
          </w:tcPr>
          <w:p w14:paraId="6BAF773D" w14:textId="77777777" w:rsidR="00307325" w:rsidRPr="002A72DD" w:rsidRDefault="00307325" w:rsidP="00C378FE">
            <w:pPr>
              <w:pStyle w:val="Tabletext"/>
            </w:pPr>
            <w:r w:rsidRPr="002A72DD">
              <w:t>Head of Specialist Care Delivery</w:t>
            </w:r>
          </w:p>
        </w:tc>
        <w:tc>
          <w:tcPr>
            <w:tcW w:w="2257" w:type="dxa"/>
          </w:tcPr>
          <w:p w14:paraId="457E62CF" w14:textId="77777777" w:rsidR="00307325" w:rsidRPr="002A72DD" w:rsidRDefault="00307325" w:rsidP="00C378FE">
            <w:pPr>
              <w:pStyle w:val="Tabletext"/>
            </w:pPr>
            <w:r>
              <w:t>State-based</w:t>
            </w:r>
            <w:r w:rsidRPr="00C304D6">
              <w:t xml:space="preserve"> policy perspective</w:t>
            </w:r>
          </w:p>
        </w:tc>
      </w:tr>
      <w:tr w:rsidR="00307325" w:rsidRPr="002A72DD" w14:paraId="1E5E1C3B" w14:textId="77777777" w:rsidTr="00C378FE">
        <w:tc>
          <w:tcPr>
            <w:tcW w:w="2256" w:type="dxa"/>
          </w:tcPr>
          <w:p w14:paraId="7A81FCBB" w14:textId="77777777" w:rsidR="00307325" w:rsidRPr="002A72DD" w:rsidRDefault="00307325" w:rsidP="00C378FE">
            <w:pPr>
              <w:pStyle w:val="Tabletext"/>
            </w:pPr>
            <w:r w:rsidRPr="002A72DD">
              <w:t>Ms Nicola Wojcik</w:t>
            </w:r>
          </w:p>
        </w:tc>
        <w:tc>
          <w:tcPr>
            <w:tcW w:w="2257" w:type="dxa"/>
          </w:tcPr>
          <w:p w14:paraId="67C993A2" w14:textId="77777777" w:rsidR="00307325" w:rsidRPr="002A72DD" w:rsidRDefault="00307325" w:rsidP="00C378FE">
            <w:pPr>
              <w:pStyle w:val="Tabletext"/>
            </w:pPr>
            <w:r>
              <w:t>WorkSafe VIC</w:t>
            </w:r>
          </w:p>
        </w:tc>
        <w:tc>
          <w:tcPr>
            <w:tcW w:w="2256" w:type="dxa"/>
          </w:tcPr>
          <w:p w14:paraId="3B3197E0" w14:textId="77777777" w:rsidR="00307325" w:rsidRPr="002A72DD" w:rsidRDefault="00307325" w:rsidP="00C378FE">
            <w:pPr>
              <w:pStyle w:val="Tabletext"/>
            </w:pPr>
            <w:r w:rsidRPr="002A72DD">
              <w:t>Manager, Strategic Health Programs, Innovation &amp; Insights</w:t>
            </w:r>
          </w:p>
        </w:tc>
        <w:tc>
          <w:tcPr>
            <w:tcW w:w="2257" w:type="dxa"/>
          </w:tcPr>
          <w:p w14:paraId="789C4709" w14:textId="77777777" w:rsidR="00307325" w:rsidRPr="002A72DD" w:rsidRDefault="00307325" w:rsidP="00C378FE">
            <w:pPr>
              <w:pStyle w:val="Tabletext"/>
            </w:pPr>
            <w:r>
              <w:t>State-based</w:t>
            </w:r>
            <w:r w:rsidRPr="00C304D6">
              <w:t xml:space="preserve"> policy perspective</w:t>
            </w:r>
          </w:p>
        </w:tc>
      </w:tr>
    </w:tbl>
    <w:p w14:paraId="0F390230" w14:textId="1915B086" w:rsidR="00181CF6" w:rsidRDefault="00181CF6" w:rsidP="0023660A">
      <w:pPr>
        <w:pStyle w:val="BodyTextHelvetica11pt"/>
      </w:pPr>
    </w:p>
    <w:sectPr w:rsidR="00181CF6" w:rsidSect="003241B1">
      <w:headerReference w:type="default" r:id="rId12"/>
      <w:footerReference w:type="default" r:id="rId13"/>
      <w:headerReference w:type="first" r:id="rId14"/>
      <w:pgSz w:w="11906" w:h="16838"/>
      <w:pgMar w:top="1135"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E035" w14:textId="77777777" w:rsidR="00C23916" w:rsidRDefault="00C23916" w:rsidP="00A71A9F">
      <w:pPr>
        <w:spacing w:after="0" w:line="240" w:lineRule="auto"/>
      </w:pPr>
      <w:r>
        <w:separator/>
      </w:r>
    </w:p>
  </w:endnote>
  <w:endnote w:type="continuationSeparator" w:id="0">
    <w:p w14:paraId="3B55593A" w14:textId="77777777" w:rsidR="00C23916" w:rsidRDefault="00C23916" w:rsidP="00A71A9F">
      <w:pPr>
        <w:spacing w:after="0" w:line="240" w:lineRule="auto"/>
      </w:pPr>
      <w:r>
        <w:continuationSeparator/>
      </w:r>
    </w:p>
  </w:endnote>
  <w:endnote w:type="continuationNotice" w:id="1">
    <w:p w14:paraId="21AFFC6B" w14:textId="77777777" w:rsidR="00C23916" w:rsidRDefault="00C23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1324"/>
      <w:docPartObj>
        <w:docPartGallery w:val="Page Numbers (Bottom of Page)"/>
        <w:docPartUnique/>
      </w:docPartObj>
    </w:sdtPr>
    <w:sdtEndPr>
      <w:rPr>
        <w:noProof/>
        <w:color w:val="auto"/>
      </w:rPr>
    </w:sdtEndPr>
    <w:sdtContent>
      <w:p w14:paraId="0427983D" w14:textId="147826F8" w:rsidR="003241B1" w:rsidRPr="00442EE3" w:rsidRDefault="003241B1">
        <w:pPr>
          <w:pStyle w:val="Footer"/>
          <w:jc w:val="right"/>
          <w:rPr>
            <w:color w:val="auto"/>
          </w:rPr>
        </w:pPr>
        <w:r w:rsidRPr="00442EE3">
          <w:rPr>
            <w:color w:val="auto"/>
          </w:rPr>
          <w:fldChar w:fldCharType="begin"/>
        </w:r>
        <w:r w:rsidRPr="00442EE3">
          <w:rPr>
            <w:color w:val="auto"/>
          </w:rPr>
          <w:instrText xml:space="preserve"> PAGE   \* MERGEFORMAT </w:instrText>
        </w:r>
        <w:r w:rsidRPr="00442EE3">
          <w:rPr>
            <w:color w:val="auto"/>
          </w:rPr>
          <w:fldChar w:fldCharType="separate"/>
        </w:r>
        <w:r w:rsidRPr="00442EE3">
          <w:rPr>
            <w:noProof/>
            <w:color w:val="auto"/>
          </w:rPr>
          <w:t>2</w:t>
        </w:r>
        <w:r w:rsidRPr="00442EE3">
          <w:rPr>
            <w:noProof/>
            <w:color w:val="auto"/>
          </w:rPr>
          <w:fldChar w:fldCharType="end"/>
        </w:r>
      </w:p>
    </w:sdtContent>
  </w:sdt>
  <w:p w14:paraId="64EA5D6A" w14:textId="57E19540" w:rsidR="00C1580A" w:rsidRPr="00FA13A0" w:rsidRDefault="00C1580A" w:rsidP="00FA13A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9C0E" w14:textId="77777777" w:rsidR="00C23916" w:rsidRDefault="00C23916" w:rsidP="00A71A9F">
      <w:pPr>
        <w:spacing w:after="0" w:line="240" w:lineRule="auto"/>
      </w:pPr>
      <w:r>
        <w:separator/>
      </w:r>
    </w:p>
  </w:footnote>
  <w:footnote w:type="continuationSeparator" w:id="0">
    <w:p w14:paraId="3D02FE0B" w14:textId="77777777" w:rsidR="00C23916" w:rsidRDefault="00C23916" w:rsidP="00A71A9F">
      <w:pPr>
        <w:spacing w:after="0" w:line="240" w:lineRule="auto"/>
      </w:pPr>
      <w:r>
        <w:continuationSeparator/>
      </w:r>
    </w:p>
  </w:footnote>
  <w:footnote w:type="continuationNotice" w:id="1">
    <w:p w14:paraId="3208787F" w14:textId="77777777" w:rsidR="00C23916" w:rsidRDefault="00C23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6306" w14:textId="353C58EA" w:rsidR="009346EF" w:rsidRDefault="001721B7" w:rsidP="001721B7">
    <w:pPr>
      <w:pStyle w:val="Header"/>
      <w:tabs>
        <w:tab w:val="clear" w:pos="902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8BE8" w14:textId="672BD31C" w:rsidR="001721B7" w:rsidRPr="003241B1" w:rsidRDefault="003241B1" w:rsidP="003241B1">
    <w:pPr>
      <w:pStyle w:val="Header"/>
      <w:jc w:val="left"/>
    </w:pPr>
    <w:bookmarkStart w:id="6" w:name="imageHolder"/>
    <w:bookmarkEnd w:id="6"/>
    <w:r w:rsidRPr="00D912DB">
      <w:rPr>
        <w:noProof/>
        <w:sz w:val="28"/>
        <w:szCs w:val="28"/>
      </w:rPr>
      <w:drawing>
        <wp:inline distT="0" distB="0" distL="0" distR="0" wp14:anchorId="174ECBAA" wp14:editId="44E80137">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F21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1EED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C607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989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AC09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E6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129FE2"/>
    <w:lvl w:ilvl="0">
      <w:start w:val="1"/>
      <w:numFmt w:val="bullet"/>
      <w:pStyle w:val="ListBullet3"/>
      <w:lvlText w:val=""/>
      <w:lvlJc w:val="left"/>
      <w:pPr>
        <w:ind w:left="926" w:hanging="360"/>
      </w:pPr>
      <w:rPr>
        <w:rFonts w:ascii="Symbol" w:hAnsi="Symbol" w:hint="default"/>
        <w:color w:val="AEA095" w:themeColor="text1"/>
        <w:sz w:val="22"/>
      </w:rPr>
    </w:lvl>
  </w:abstractNum>
  <w:abstractNum w:abstractNumId="7" w15:restartNumberingAfterBreak="0">
    <w:nsid w:val="FFFFFF83"/>
    <w:multiLevelType w:val="singleLevel"/>
    <w:tmpl w:val="654C9CEE"/>
    <w:lvl w:ilvl="0">
      <w:start w:val="1"/>
      <w:numFmt w:val="bullet"/>
      <w:pStyle w:val="ListBullet2"/>
      <w:lvlText w:val=""/>
      <w:lvlJc w:val="left"/>
      <w:pPr>
        <w:ind w:left="643" w:hanging="360"/>
      </w:pPr>
      <w:rPr>
        <w:rFonts w:ascii="Symbol" w:hAnsi="Symbol" w:hint="default"/>
        <w:color w:val="AEA095" w:themeColor="text1"/>
        <w:sz w:val="22"/>
      </w:rPr>
    </w:lvl>
  </w:abstractNum>
  <w:abstractNum w:abstractNumId="8" w15:restartNumberingAfterBreak="0">
    <w:nsid w:val="FFFFFF88"/>
    <w:multiLevelType w:val="singleLevel"/>
    <w:tmpl w:val="CFD46C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58971C"/>
    <w:lvl w:ilvl="0">
      <w:start w:val="1"/>
      <w:numFmt w:val="bullet"/>
      <w:pStyle w:val="ListBullet"/>
      <w:lvlText w:val=""/>
      <w:lvlJc w:val="left"/>
      <w:pPr>
        <w:ind w:left="1212" w:hanging="360"/>
      </w:pPr>
      <w:rPr>
        <w:rFonts w:ascii="Symbol" w:hAnsi="Symbol" w:hint="default"/>
        <w:color w:val="AEA095" w:themeColor="text1"/>
        <w:sz w:val="22"/>
      </w:rPr>
    </w:lvl>
  </w:abstractNum>
  <w:abstractNum w:abstractNumId="10" w15:restartNumberingAfterBreak="0">
    <w:nsid w:val="006F565E"/>
    <w:multiLevelType w:val="hybridMultilevel"/>
    <w:tmpl w:val="0FDEFD9A"/>
    <w:lvl w:ilvl="0" w:tplc="C3FC4828">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FA60A73"/>
    <w:multiLevelType w:val="hybridMultilevel"/>
    <w:tmpl w:val="2040905C"/>
    <w:lvl w:ilvl="0" w:tplc="2566FCE2">
      <w:start w:val="1"/>
      <w:numFmt w:val="bullet"/>
      <w:lvlText w:val=""/>
      <w:lvlJc w:val="left"/>
      <w:pPr>
        <w:ind w:left="1440" w:hanging="360"/>
      </w:pPr>
      <w:rPr>
        <w:rFonts w:ascii="Symbol" w:hAnsi="Symbol" w:hint="default"/>
        <w:sz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4827384"/>
    <w:multiLevelType w:val="hybridMultilevel"/>
    <w:tmpl w:val="9D569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7744C5B"/>
    <w:multiLevelType w:val="hybridMultilevel"/>
    <w:tmpl w:val="091E1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BD39BC"/>
    <w:multiLevelType w:val="hybridMultilevel"/>
    <w:tmpl w:val="64EE9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D443A"/>
    <w:multiLevelType w:val="hybridMultilevel"/>
    <w:tmpl w:val="72CA3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7468D"/>
    <w:multiLevelType w:val="hybridMultilevel"/>
    <w:tmpl w:val="6902EB78"/>
    <w:lvl w:ilvl="0" w:tplc="0C090001">
      <w:start w:val="1"/>
      <w:numFmt w:val="bullet"/>
      <w:lvlText w:val=""/>
      <w:lvlJc w:val="left"/>
      <w:pPr>
        <w:ind w:left="720" w:hanging="360"/>
      </w:pPr>
      <w:rPr>
        <w:rFonts w:ascii="Symbol" w:hAnsi="Symbol"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6B51343"/>
    <w:multiLevelType w:val="hybridMultilevel"/>
    <w:tmpl w:val="54329536"/>
    <w:lvl w:ilvl="0" w:tplc="1D42E67A">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CF366F"/>
    <w:multiLevelType w:val="hybridMultilevel"/>
    <w:tmpl w:val="FBBE5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401A8A"/>
    <w:multiLevelType w:val="hybridMultilevel"/>
    <w:tmpl w:val="A252A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F5132B"/>
    <w:multiLevelType w:val="hybridMultilevel"/>
    <w:tmpl w:val="3566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583562"/>
    <w:multiLevelType w:val="hybridMultilevel"/>
    <w:tmpl w:val="6DDE52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0337804">
    <w:abstractNumId w:val="9"/>
  </w:num>
  <w:num w:numId="2" w16cid:durableId="1683622355">
    <w:abstractNumId w:val="7"/>
  </w:num>
  <w:num w:numId="3" w16cid:durableId="1732653815">
    <w:abstractNumId w:val="6"/>
  </w:num>
  <w:num w:numId="4" w16cid:durableId="1319457101">
    <w:abstractNumId w:val="5"/>
  </w:num>
  <w:num w:numId="5" w16cid:durableId="1630821469">
    <w:abstractNumId w:val="4"/>
  </w:num>
  <w:num w:numId="6" w16cid:durableId="1956207231">
    <w:abstractNumId w:val="8"/>
  </w:num>
  <w:num w:numId="7" w16cid:durableId="1475563662">
    <w:abstractNumId w:val="3"/>
  </w:num>
  <w:num w:numId="8" w16cid:durableId="1272127377">
    <w:abstractNumId w:val="2"/>
  </w:num>
  <w:num w:numId="9" w16cid:durableId="2047754430">
    <w:abstractNumId w:val="1"/>
  </w:num>
  <w:num w:numId="10" w16cid:durableId="42024558">
    <w:abstractNumId w:val="0"/>
  </w:num>
  <w:num w:numId="11" w16cid:durableId="408892208">
    <w:abstractNumId w:val="13"/>
  </w:num>
  <w:num w:numId="12" w16cid:durableId="2089763960">
    <w:abstractNumId w:val="11"/>
  </w:num>
  <w:num w:numId="13" w16cid:durableId="1235360100">
    <w:abstractNumId w:val="18"/>
  </w:num>
  <w:num w:numId="14" w16cid:durableId="652149459">
    <w:abstractNumId w:val="20"/>
  </w:num>
  <w:num w:numId="15" w16cid:durableId="751119390">
    <w:abstractNumId w:val="19"/>
  </w:num>
  <w:num w:numId="16" w16cid:durableId="1093235562">
    <w:abstractNumId w:val="10"/>
  </w:num>
  <w:num w:numId="17" w16cid:durableId="17080195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109386">
    <w:abstractNumId w:val="17"/>
  </w:num>
  <w:num w:numId="19" w16cid:durableId="1554541789">
    <w:abstractNumId w:val="16"/>
  </w:num>
  <w:num w:numId="20" w16cid:durableId="632831191">
    <w:abstractNumId w:val="14"/>
  </w:num>
  <w:num w:numId="21" w16cid:durableId="695890582">
    <w:abstractNumId w:val="15"/>
  </w:num>
  <w:num w:numId="22" w16cid:durableId="964232401">
    <w:abstractNumId w:val="21"/>
  </w:num>
  <w:num w:numId="23" w16cid:durableId="1298337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s0zspec2d95uea0wevxpx12rrd5fpz09sz&quot;&gt;EndNote Library-Converted&lt;record-ids&gt;&lt;item&gt;26&lt;/item&gt;&lt;item&gt;27&lt;/item&gt;&lt;/record-ids&gt;&lt;/item&gt;&lt;/Libraries&gt;"/>
  </w:docVars>
  <w:rsids>
    <w:rsidRoot w:val="00D44EF0"/>
    <w:rsid w:val="000160A9"/>
    <w:rsid w:val="00020F6A"/>
    <w:rsid w:val="0002449B"/>
    <w:rsid w:val="00042092"/>
    <w:rsid w:val="000428B6"/>
    <w:rsid w:val="00043BA1"/>
    <w:rsid w:val="000610E4"/>
    <w:rsid w:val="00065F32"/>
    <w:rsid w:val="00071A94"/>
    <w:rsid w:val="000748F8"/>
    <w:rsid w:val="000760CA"/>
    <w:rsid w:val="00096AD5"/>
    <w:rsid w:val="000B3806"/>
    <w:rsid w:val="000B5B6D"/>
    <w:rsid w:val="000C736A"/>
    <w:rsid w:val="000E0379"/>
    <w:rsid w:val="000E33FD"/>
    <w:rsid w:val="000E3C6D"/>
    <w:rsid w:val="000E592B"/>
    <w:rsid w:val="000E6A0E"/>
    <w:rsid w:val="000F01D2"/>
    <w:rsid w:val="000F74F3"/>
    <w:rsid w:val="00102484"/>
    <w:rsid w:val="00105BD5"/>
    <w:rsid w:val="001072FE"/>
    <w:rsid w:val="001109B3"/>
    <w:rsid w:val="0011183E"/>
    <w:rsid w:val="00114A63"/>
    <w:rsid w:val="00121514"/>
    <w:rsid w:val="0012179C"/>
    <w:rsid w:val="001245AE"/>
    <w:rsid w:val="00126ACB"/>
    <w:rsid w:val="00130FD2"/>
    <w:rsid w:val="00131338"/>
    <w:rsid w:val="0013140D"/>
    <w:rsid w:val="00137CA8"/>
    <w:rsid w:val="001430C5"/>
    <w:rsid w:val="00143F70"/>
    <w:rsid w:val="00145FF7"/>
    <w:rsid w:val="00154E54"/>
    <w:rsid w:val="0016607D"/>
    <w:rsid w:val="0016753F"/>
    <w:rsid w:val="001721B7"/>
    <w:rsid w:val="00173F74"/>
    <w:rsid w:val="00181CF6"/>
    <w:rsid w:val="00184409"/>
    <w:rsid w:val="001964EB"/>
    <w:rsid w:val="001A04F7"/>
    <w:rsid w:val="001B546A"/>
    <w:rsid w:val="001C2A83"/>
    <w:rsid w:val="001C462A"/>
    <w:rsid w:val="001C708E"/>
    <w:rsid w:val="001D0952"/>
    <w:rsid w:val="001E40B2"/>
    <w:rsid w:val="001F3736"/>
    <w:rsid w:val="001F77C8"/>
    <w:rsid w:val="002110E9"/>
    <w:rsid w:val="00211335"/>
    <w:rsid w:val="00211640"/>
    <w:rsid w:val="002155E1"/>
    <w:rsid w:val="00217E0C"/>
    <w:rsid w:val="00230417"/>
    <w:rsid w:val="002327D9"/>
    <w:rsid w:val="00233245"/>
    <w:rsid w:val="0023660A"/>
    <w:rsid w:val="0024253F"/>
    <w:rsid w:val="00250C26"/>
    <w:rsid w:val="00250D24"/>
    <w:rsid w:val="00250F63"/>
    <w:rsid w:val="00252AF1"/>
    <w:rsid w:val="0026701B"/>
    <w:rsid w:val="00281556"/>
    <w:rsid w:val="0029000B"/>
    <w:rsid w:val="002A72DD"/>
    <w:rsid w:val="002B19D6"/>
    <w:rsid w:val="002B5E9B"/>
    <w:rsid w:val="002C31C9"/>
    <w:rsid w:val="002C6117"/>
    <w:rsid w:val="002C7CD1"/>
    <w:rsid w:val="002D183A"/>
    <w:rsid w:val="002D5C55"/>
    <w:rsid w:val="002E3E09"/>
    <w:rsid w:val="002E4F1D"/>
    <w:rsid w:val="002E6150"/>
    <w:rsid w:val="002F47EC"/>
    <w:rsid w:val="002F54D3"/>
    <w:rsid w:val="002F628C"/>
    <w:rsid w:val="00303DDB"/>
    <w:rsid w:val="00304EE7"/>
    <w:rsid w:val="00304F21"/>
    <w:rsid w:val="00307325"/>
    <w:rsid w:val="00322BD4"/>
    <w:rsid w:val="00322E6C"/>
    <w:rsid w:val="003241B1"/>
    <w:rsid w:val="00335E7C"/>
    <w:rsid w:val="0033631D"/>
    <w:rsid w:val="00343C12"/>
    <w:rsid w:val="00350D24"/>
    <w:rsid w:val="00373CD3"/>
    <w:rsid w:val="00385125"/>
    <w:rsid w:val="00385428"/>
    <w:rsid w:val="0038577A"/>
    <w:rsid w:val="003935D6"/>
    <w:rsid w:val="00393D5C"/>
    <w:rsid w:val="003A7397"/>
    <w:rsid w:val="003C1C81"/>
    <w:rsid w:val="003C6961"/>
    <w:rsid w:val="003D6F9A"/>
    <w:rsid w:val="003D7AD8"/>
    <w:rsid w:val="003E151E"/>
    <w:rsid w:val="003F4DBC"/>
    <w:rsid w:val="003F603B"/>
    <w:rsid w:val="0040204B"/>
    <w:rsid w:val="004031CA"/>
    <w:rsid w:val="004129E0"/>
    <w:rsid w:val="0042241D"/>
    <w:rsid w:val="00427393"/>
    <w:rsid w:val="00427D14"/>
    <w:rsid w:val="00431E1C"/>
    <w:rsid w:val="00442EE3"/>
    <w:rsid w:val="00447735"/>
    <w:rsid w:val="0045778D"/>
    <w:rsid w:val="00467587"/>
    <w:rsid w:val="004711FD"/>
    <w:rsid w:val="00476B48"/>
    <w:rsid w:val="0048146E"/>
    <w:rsid w:val="00481A31"/>
    <w:rsid w:val="00482D5A"/>
    <w:rsid w:val="004A04CC"/>
    <w:rsid w:val="004A2F19"/>
    <w:rsid w:val="004A4E7E"/>
    <w:rsid w:val="004B131C"/>
    <w:rsid w:val="004B5B4D"/>
    <w:rsid w:val="004C7083"/>
    <w:rsid w:val="004C76AB"/>
    <w:rsid w:val="004E1CA9"/>
    <w:rsid w:val="004E22FE"/>
    <w:rsid w:val="004F166B"/>
    <w:rsid w:val="004F3280"/>
    <w:rsid w:val="005016D7"/>
    <w:rsid w:val="00503126"/>
    <w:rsid w:val="0051399B"/>
    <w:rsid w:val="005140F3"/>
    <w:rsid w:val="0051783A"/>
    <w:rsid w:val="00536560"/>
    <w:rsid w:val="005378CC"/>
    <w:rsid w:val="0054069C"/>
    <w:rsid w:val="00540B6C"/>
    <w:rsid w:val="005426B1"/>
    <w:rsid w:val="005541B0"/>
    <w:rsid w:val="00566791"/>
    <w:rsid w:val="00571B40"/>
    <w:rsid w:val="005830F9"/>
    <w:rsid w:val="005873D7"/>
    <w:rsid w:val="005904D2"/>
    <w:rsid w:val="00592147"/>
    <w:rsid w:val="005B4167"/>
    <w:rsid w:val="005D206F"/>
    <w:rsid w:val="005D46AC"/>
    <w:rsid w:val="005D5875"/>
    <w:rsid w:val="005D6D8B"/>
    <w:rsid w:val="005E0A5F"/>
    <w:rsid w:val="005F18A4"/>
    <w:rsid w:val="005F5659"/>
    <w:rsid w:val="00600A59"/>
    <w:rsid w:val="0060527D"/>
    <w:rsid w:val="00607090"/>
    <w:rsid w:val="006109F2"/>
    <w:rsid w:val="00610C20"/>
    <w:rsid w:val="00621B4B"/>
    <w:rsid w:val="00625883"/>
    <w:rsid w:val="00627EB9"/>
    <w:rsid w:val="00636262"/>
    <w:rsid w:val="00642333"/>
    <w:rsid w:val="00645963"/>
    <w:rsid w:val="006514F7"/>
    <w:rsid w:val="00657AB8"/>
    <w:rsid w:val="00663CE0"/>
    <w:rsid w:val="0066441B"/>
    <w:rsid w:val="006724BE"/>
    <w:rsid w:val="00673AE3"/>
    <w:rsid w:val="00681D87"/>
    <w:rsid w:val="006826DE"/>
    <w:rsid w:val="00683620"/>
    <w:rsid w:val="00683A2A"/>
    <w:rsid w:val="006877D5"/>
    <w:rsid w:val="00694029"/>
    <w:rsid w:val="00696A01"/>
    <w:rsid w:val="006A0B01"/>
    <w:rsid w:val="006A2DFB"/>
    <w:rsid w:val="006A3157"/>
    <w:rsid w:val="006A368A"/>
    <w:rsid w:val="006B243D"/>
    <w:rsid w:val="006B3729"/>
    <w:rsid w:val="006B75BB"/>
    <w:rsid w:val="006C3A77"/>
    <w:rsid w:val="006D7EAF"/>
    <w:rsid w:val="006E3CB6"/>
    <w:rsid w:val="006F389B"/>
    <w:rsid w:val="00703506"/>
    <w:rsid w:val="00710262"/>
    <w:rsid w:val="00736F16"/>
    <w:rsid w:val="00746220"/>
    <w:rsid w:val="007517CE"/>
    <w:rsid w:val="00761483"/>
    <w:rsid w:val="007726D4"/>
    <w:rsid w:val="0077684B"/>
    <w:rsid w:val="00781EE7"/>
    <w:rsid w:val="0078469A"/>
    <w:rsid w:val="0078549F"/>
    <w:rsid w:val="00785ECA"/>
    <w:rsid w:val="00786257"/>
    <w:rsid w:val="0079153C"/>
    <w:rsid w:val="007A0139"/>
    <w:rsid w:val="007A367F"/>
    <w:rsid w:val="007A4274"/>
    <w:rsid w:val="007C0A77"/>
    <w:rsid w:val="007D072E"/>
    <w:rsid w:val="007E5894"/>
    <w:rsid w:val="007F0DD9"/>
    <w:rsid w:val="00804A21"/>
    <w:rsid w:val="00805715"/>
    <w:rsid w:val="008072B3"/>
    <w:rsid w:val="008105B8"/>
    <w:rsid w:val="00815367"/>
    <w:rsid w:val="00834C6F"/>
    <w:rsid w:val="00836E99"/>
    <w:rsid w:val="008372A9"/>
    <w:rsid w:val="00847FA3"/>
    <w:rsid w:val="00852798"/>
    <w:rsid w:val="00854DFC"/>
    <w:rsid w:val="00855AAF"/>
    <w:rsid w:val="00865E93"/>
    <w:rsid w:val="00885601"/>
    <w:rsid w:val="008A0F5D"/>
    <w:rsid w:val="008A441B"/>
    <w:rsid w:val="008A4F76"/>
    <w:rsid w:val="008B0189"/>
    <w:rsid w:val="008B1469"/>
    <w:rsid w:val="008D7FFD"/>
    <w:rsid w:val="008E0303"/>
    <w:rsid w:val="008E40B3"/>
    <w:rsid w:val="009049B3"/>
    <w:rsid w:val="00904B21"/>
    <w:rsid w:val="00912AFB"/>
    <w:rsid w:val="00927D41"/>
    <w:rsid w:val="00930CB1"/>
    <w:rsid w:val="009346EF"/>
    <w:rsid w:val="009442C1"/>
    <w:rsid w:val="009474AB"/>
    <w:rsid w:val="00951D5B"/>
    <w:rsid w:val="00954DBA"/>
    <w:rsid w:val="00960CC3"/>
    <w:rsid w:val="00973493"/>
    <w:rsid w:val="009828A8"/>
    <w:rsid w:val="00984C99"/>
    <w:rsid w:val="009870C9"/>
    <w:rsid w:val="009969DE"/>
    <w:rsid w:val="009A014A"/>
    <w:rsid w:val="009A31AA"/>
    <w:rsid w:val="009A4491"/>
    <w:rsid w:val="009A521A"/>
    <w:rsid w:val="009B0BC6"/>
    <w:rsid w:val="009B64B7"/>
    <w:rsid w:val="009C1814"/>
    <w:rsid w:val="009D148D"/>
    <w:rsid w:val="009E283A"/>
    <w:rsid w:val="009E2CD7"/>
    <w:rsid w:val="009E7FF2"/>
    <w:rsid w:val="009F6250"/>
    <w:rsid w:val="00A01152"/>
    <w:rsid w:val="00A02070"/>
    <w:rsid w:val="00A0407C"/>
    <w:rsid w:val="00A126D3"/>
    <w:rsid w:val="00A136B8"/>
    <w:rsid w:val="00A13E19"/>
    <w:rsid w:val="00A21F24"/>
    <w:rsid w:val="00A309A2"/>
    <w:rsid w:val="00A31782"/>
    <w:rsid w:val="00A346F8"/>
    <w:rsid w:val="00A359A9"/>
    <w:rsid w:val="00A37581"/>
    <w:rsid w:val="00A51DEC"/>
    <w:rsid w:val="00A65996"/>
    <w:rsid w:val="00A71A9F"/>
    <w:rsid w:val="00A746F4"/>
    <w:rsid w:val="00A74E55"/>
    <w:rsid w:val="00A77B29"/>
    <w:rsid w:val="00A97CB7"/>
    <w:rsid w:val="00AA302F"/>
    <w:rsid w:val="00AB0712"/>
    <w:rsid w:val="00AB32A7"/>
    <w:rsid w:val="00AB3B9B"/>
    <w:rsid w:val="00AB4EE3"/>
    <w:rsid w:val="00AD00D5"/>
    <w:rsid w:val="00AE4627"/>
    <w:rsid w:val="00B049EC"/>
    <w:rsid w:val="00B3284B"/>
    <w:rsid w:val="00B35D0B"/>
    <w:rsid w:val="00B417AE"/>
    <w:rsid w:val="00B54395"/>
    <w:rsid w:val="00B54DF3"/>
    <w:rsid w:val="00B7552A"/>
    <w:rsid w:val="00B7577A"/>
    <w:rsid w:val="00B80D50"/>
    <w:rsid w:val="00B81BE0"/>
    <w:rsid w:val="00BB3B25"/>
    <w:rsid w:val="00BB7C3D"/>
    <w:rsid w:val="00BC7BD6"/>
    <w:rsid w:val="00BE01F5"/>
    <w:rsid w:val="00BE49B0"/>
    <w:rsid w:val="00BE4BAD"/>
    <w:rsid w:val="00BF7CCC"/>
    <w:rsid w:val="00C01FF9"/>
    <w:rsid w:val="00C02549"/>
    <w:rsid w:val="00C1580A"/>
    <w:rsid w:val="00C234B7"/>
    <w:rsid w:val="00C23916"/>
    <w:rsid w:val="00C304D6"/>
    <w:rsid w:val="00C30A9C"/>
    <w:rsid w:val="00C51CCF"/>
    <w:rsid w:val="00C51EA3"/>
    <w:rsid w:val="00C61168"/>
    <w:rsid w:val="00C65AF8"/>
    <w:rsid w:val="00C67393"/>
    <w:rsid w:val="00C7073E"/>
    <w:rsid w:val="00C903F6"/>
    <w:rsid w:val="00C9304D"/>
    <w:rsid w:val="00C94EFE"/>
    <w:rsid w:val="00CA0782"/>
    <w:rsid w:val="00CA1490"/>
    <w:rsid w:val="00CA556C"/>
    <w:rsid w:val="00CA58AA"/>
    <w:rsid w:val="00CA7B71"/>
    <w:rsid w:val="00CB109E"/>
    <w:rsid w:val="00CB15BA"/>
    <w:rsid w:val="00CB3169"/>
    <w:rsid w:val="00CB73E0"/>
    <w:rsid w:val="00CC07DF"/>
    <w:rsid w:val="00CC71E3"/>
    <w:rsid w:val="00CE1A60"/>
    <w:rsid w:val="00CE7991"/>
    <w:rsid w:val="00CF0558"/>
    <w:rsid w:val="00CF2FE1"/>
    <w:rsid w:val="00CF6C39"/>
    <w:rsid w:val="00D02EF8"/>
    <w:rsid w:val="00D1735A"/>
    <w:rsid w:val="00D3223C"/>
    <w:rsid w:val="00D35A39"/>
    <w:rsid w:val="00D402AC"/>
    <w:rsid w:val="00D431E0"/>
    <w:rsid w:val="00D44EF0"/>
    <w:rsid w:val="00D50206"/>
    <w:rsid w:val="00D55A5A"/>
    <w:rsid w:val="00D60CF8"/>
    <w:rsid w:val="00D616F2"/>
    <w:rsid w:val="00D65471"/>
    <w:rsid w:val="00D81BCC"/>
    <w:rsid w:val="00D82656"/>
    <w:rsid w:val="00D84CB2"/>
    <w:rsid w:val="00D85300"/>
    <w:rsid w:val="00D87127"/>
    <w:rsid w:val="00D87CE8"/>
    <w:rsid w:val="00D91EF4"/>
    <w:rsid w:val="00D92ED6"/>
    <w:rsid w:val="00D943D8"/>
    <w:rsid w:val="00DA00F3"/>
    <w:rsid w:val="00DB5E02"/>
    <w:rsid w:val="00DB7B36"/>
    <w:rsid w:val="00DD6DDA"/>
    <w:rsid w:val="00DE0068"/>
    <w:rsid w:val="00DE1571"/>
    <w:rsid w:val="00DF0EE9"/>
    <w:rsid w:val="00DF709C"/>
    <w:rsid w:val="00E127A8"/>
    <w:rsid w:val="00E132E1"/>
    <w:rsid w:val="00E21874"/>
    <w:rsid w:val="00E36553"/>
    <w:rsid w:val="00E4684C"/>
    <w:rsid w:val="00E62A5D"/>
    <w:rsid w:val="00E668E7"/>
    <w:rsid w:val="00E669A3"/>
    <w:rsid w:val="00E71957"/>
    <w:rsid w:val="00E8392B"/>
    <w:rsid w:val="00E83D5E"/>
    <w:rsid w:val="00E900CF"/>
    <w:rsid w:val="00EA062F"/>
    <w:rsid w:val="00EA0995"/>
    <w:rsid w:val="00EA5109"/>
    <w:rsid w:val="00EB45BE"/>
    <w:rsid w:val="00EC69F9"/>
    <w:rsid w:val="00EC71B8"/>
    <w:rsid w:val="00ED7497"/>
    <w:rsid w:val="00EF25D0"/>
    <w:rsid w:val="00EF2A28"/>
    <w:rsid w:val="00EF7FE7"/>
    <w:rsid w:val="00F11B4D"/>
    <w:rsid w:val="00F17B66"/>
    <w:rsid w:val="00F22B38"/>
    <w:rsid w:val="00F33254"/>
    <w:rsid w:val="00F455BA"/>
    <w:rsid w:val="00F46AA0"/>
    <w:rsid w:val="00F477B0"/>
    <w:rsid w:val="00F534A7"/>
    <w:rsid w:val="00F556C9"/>
    <w:rsid w:val="00F56BB3"/>
    <w:rsid w:val="00F824DA"/>
    <w:rsid w:val="00F833AF"/>
    <w:rsid w:val="00F94039"/>
    <w:rsid w:val="00FA13A0"/>
    <w:rsid w:val="00FA22DD"/>
    <w:rsid w:val="00FA4B98"/>
    <w:rsid w:val="00FA7813"/>
    <w:rsid w:val="00FB1CD0"/>
    <w:rsid w:val="00FB223C"/>
    <w:rsid w:val="00FC72C8"/>
    <w:rsid w:val="00FD1CE1"/>
    <w:rsid w:val="00FD437C"/>
    <w:rsid w:val="00FD5CBC"/>
    <w:rsid w:val="00FE1E53"/>
    <w:rsid w:val="00FE39BB"/>
    <w:rsid w:val="00FF2235"/>
    <w:rsid w:val="00FF5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744C"/>
  <w15:chartTrackingRefBased/>
  <w15:docId w15:val="{6639D1D6-95D0-4964-826B-EC0AD46E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7813"/>
    <w:rPr>
      <w:sz w:val="21"/>
    </w:rPr>
  </w:style>
  <w:style w:type="paragraph" w:styleId="Heading1">
    <w:name w:val="heading 1"/>
    <w:basedOn w:val="Normal"/>
    <w:next w:val="BodyText"/>
    <w:link w:val="Heading1Char"/>
    <w:uiPriority w:val="9"/>
    <w:qFormat/>
    <w:rsid w:val="00F455BA"/>
    <w:pPr>
      <w:keepNext/>
      <w:keepLines/>
      <w:pageBreakBefore/>
      <w:spacing w:after="600"/>
      <w:outlineLvl w:val="0"/>
    </w:pPr>
    <w:rPr>
      <w:rFonts w:ascii="Helvetica" w:eastAsiaTheme="majorEastAsia" w:hAnsi="Helvetica" w:cs="Helvetica"/>
      <w:color w:val="AEA095" w:themeColor="text1"/>
      <w:sz w:val="72"/>
      <w:szCs w:val="72"/>
    </w:rPr>
  </w:style>
  <w:style w:type="paragraph" w:styleId="Heading2">
    <w:name w:val="heading 2"/>
    <w:basedOn w:val="Normal"/>
    <w:next w:val="BodyText"/>
    <w:link w:val="Heading2Char"/>
    <w:uiPriority w:val="9"/>
    <w:unhideWhenUsed/>
    <w:qFormat/>
    <w:rsid w:val="00625883"/>
    <w:pPr>
      <w:keepNext/>
      <w:keepLines/>
      <w:spacing w:before="120" w:after="240"/>
      <w:outlineLvl w:val="1"/>
    </w:pPr>
    <w:rPr>
      <w:rFonts w:ascii="Helvetica" w:eastAsiaTheme="majorEastAsia" w:hAnsi="Helvetica" w:cs="Helvetica"/>
      <w:color w:val="AEA095" w:themeColor="text1"/>
      <w:sz w:val="40"/>
      <w:szCs w:val="40"/>
    </w:rPr>
  </w:style>
  <w:style w:type="paragraph" w:styleId="Heading3">
    <w:name w:val="heading 3"/>
    <w:basedOn w:val="Normal"/>
    <w:next w:val="BodyText"/>
    <w:link w:val="Heading3Char"/>
    <w:uiPriority w:val="9"/>
    <w:unhideWhenUsed/>
    <w:qFormat/>
    <w:rsid w:val="00625883"/>
    <w:pPr>
      <w:keepNext/>
      <w:keepLines/>
      <w:spacing w:before="120" w:after="120"/>
      <w:outlineLvl w:val="2"/>
    </w:pPr>
    <w:rPr>
      <w:rFonts w:asciiTheme="majorHAnsi" w:eastAsiaTheme="majorEastAsia" w:hAnsiTheme="majorHAnsi" w:cstheme="majorBidi"/>
      <w:color w:val="AEA095" w:themeColor="text1"/>
      <w:sz w:val="32"/>
      <w:szCs w:val="32"/>
    </w:rPr>
  </w:style>
  <w:style w:type="paragraph" w:styleId="Heading4">
    <w:name w:val="heading 4"/>
    <w:basedOn w:val="Normal"/>
    <w:next w:val="Normal"/>
    <w:link w:val="Heading4Char"/>
    <w:uiPriority w:val="9"/>
    <w:unhideWhenUsed/>
    <w:qFormat/>
    <w:rsid w:val="008105B8"/>
    <w:pPr>
      <w:keepNext/>
      <w:keepLines/>
      <w:spacing w:before="40" w:after="0"/>
      <w:outlineLvl w:val="3"/>
    </w:pPr>
    <w:rPr>
      <w:rFonts w:asciiTheme="majorHAnsi" w:eastAsiaTheme="majorEastAsia" w:hAnsiTheme="majorHAnsi" w:cstheme="majorBidi"/>
      <w:i/>
      <w:iCs/>
      <w:color w:val="7A7A7A" w:themeColor="text2"/>
    </w:rPr>
  </w:style>
  <w:style w:type="paragraph" w:styleId="Heading5">
    <w:name w:val="heading 5"/>
    <w:basedOn w:val="Normal"/>
    <w:next w:val="Normal"/>
    <w:link w:val="Heading5Char"/>
    <w:uiPriority w:val="9"/>
    <w:unhideWhenUsed/>
    <w:qFormat/>
    <w:rsid w:val="008105B8"/>
    <w:pPr>
      <w:keepNext/>
      <w:keepLines/>
      <w:spacing w:before="40" w:after="0"/>
      <w:outlineLvl w:val="4"/>
    </w:pPr>
    <w:rPr>
      <w:rFonts w:asciiTheme="majorHAnsi" w:eastAsiaTheme="majorEastAsia" w:hAnsiTheme="majorHAnsi" w:cstheme="majorBidi"/>
      <w:color w:val="7A7A7A" w:themeColor="text2"/>
    </w:rPr>
  </w:style>
  <w:style w:type="paragraph" w:styleId="Heading6">
    <w:name w:val="heading 6"/>
    <w:basedOn w:val="Normal"/>
    <w:next w:val="Normal"/>
    <w:link w:val="Heading6Char"/>
    <w:uiPriority w:val="9"/>
    <w:semiHidden/>
    <w:unhideWhenUsed/>
    <w:qFormat/>
    <w:rsid w:val="008105B8"/>
    <w:pPr>
      <w:keepNext/>
      <w:keepLines/>
      <w:spacing w:before="40" w:after="0"/>
      <w:outlineLvl w:val="5"/>
    </w:pPr>
    <w:rPr>
      <w:rFonts w:asciiTheme="majorHAnsi" w:eastAsiaTheme="majorEastAsia" w:hAnsiTheme="majorHAnsi" w:cstheme="majorBidi"/>
      <w:color w:val="7A7A7A" w:themeColor="text2"/>
    </w:rPr>
  </w:style>
  <w:style w:type="paragraph" w:styleId="Heading7">
    <w:name w:val="heading 7"/>
    <w:basedOn w:val="Normal"/>
    <w:next w:val="Normal"/>
    <w:link w:val="Heading7Char"/>
    <w:uiPriority w:val="9"/>
    <w:semiHidden/>
    <w:unhideWhenUsed/>
    <w:qFormat/>
    <w:rsid w:val="008105B8"/>
    <w:pPr>
      <w:keepNext/>
      <w:keepLines/>
      <w:spacing w:before="40" w:after="0"/>
      <w:outlineLvl w:val="6"/>
    </w:pPr>
    <w:rPr>
      <w:rFonts w:asciiTheme="majorHAnsi" w:eastAsiaTheme="majorEastAsia" w:hAnsiTheme="majorHAnsi" w:cstheme="majorBidi"/>
      <w:i/>
      <w:iCs/>
      <w:color w:val="7A7A7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A71A9F"/>
    <w:rPr>
      <w:b/>
      <w:bCs/>
      <w:smallCaps/>
      <w:color w:val="AEA095" w:themeColor="text1"/>
      <w:spacing w:val="5"/>
    </w:rPr>
  </w:style>
  <w:style w:type="character" w:customStyle="1" w:styleId="Heading1Char">
    <w:name w:val="Heading 1 Char"/>
    <w:basedOn w:val="DefaultParagraphFont"/>
    <w:link w:val="Heading1"/>
    <w:uiPriority w:val="9"/>
    <w:rsid w:val="00F455BA"/>
    <w:rPr>
      <w:rFonts w:ascii="Helvetica" w:eastAsiaTheme="majorEastAsia" w:hAnsi="Helvetica" w:cs="Helvetica"/>
      <w:color w:val="AEA095" w:themeColor="text1"/>
      <w:sz w:val="72"/>
      <w:szCs w:val="72"/>
    </w:rPr>
  </w:style>
  <w:style w:type="character" w:customStyle="1" w:styleId="Heading2Char">
    <w:name w:val="Heading 2 Char"/>
    <w:basedOn w:val="DefaultParagraphFont"/>
    <w:link w:val="Heading2"/>
    <w:uiPriority w:val="9"/>
    <w:rsid w:val="00625883"/>
    <w:rPr>
      <w:rFonts w:ascii="Helvetica" w:eastAsiaTheme="majorEastAsia" w:hAnsi="Helvetica" w:cs="Helvetica"/>
      <w:color w:val="AEA095" w:themeColor="text1"/>
      <w:sz w:val="40"/>
      <w:szCs w:val="40"/>
    </w:rPr>
  </w:style>
  <w:style w:type="character" w:customStyle="1" w:styleId="Heading3Char">
    <w:name w:val="Heading 3 Char"/>
    <w:basedOn w:val="DefaultParagraphFont"/>
    <w:link w:val="Heading3"/>
    <w:uiPriority w:val="9"/>
    <w:rsid w:val="00625883"/>
    <w:rPr>
      <w:rFonts w:asciiTheme="majorHAnsi" w:eastAsiaTheme="majorEastAsia" w:hAnsiTheme="majorHAnsi" w:cstheme="majorBidi"/>
      <w:color w:val="AEA095" w:themeColor="text1"/>
      <w:sz w:val="32"/>
      <w:szCs w:val="32"/>
    </w:rPr>
  </w:style>
  <w:style w:type="paragraph" w:styleId="BodyText">
    <w:name w:val="Body Text"/>
    <w:basedOn w:val="Normal"/>
    <w:link w:val="BodyTextChar"/>
    <w:uiPriority w:val="99"/>
    <w:unhideWhenUsed/>
    <w:rsid w:val="006A2DFB"/>
    <w:pPr>
      <w:spacing w:after="120"/>
    </w:pPr>
  </w:style>
  <w:style w:type="character" w:customStyle="1" w:styleId="BodyTextChar">
    <w:name w:val="Body Text Char"/>
    <w:basedOn w:val="DefaultParagraphFont"/>
    <w:link w:val="BodyText"/>
    <w:uiPriority w:val="99"/>
    <w:rsid w:val="006A2DFB"/>
    <w:rPr>
      <w:sz w:val="21"/>
    </w:rPr>
  </w:style>
  <w:style w:type="paragraph" w:customStyle="1" w:styleId="BodyTextHelvetica11pt">
    <w:name w:val="Body Text + Helvetica 11 pt"/>
    <w:basedOn w:val="BodyText"/>
    <w:rsid w:val="00625883"/>
    <w:pPr>
      <w:spacing w:before="120"/>
    </w:pPr>
    <w:rPr>
      <w:rFonts w:ascii="Helvetica" w:hAnsi="Helvetica"/>
      <w:color w:val="7A7A7A" w:themeColor="text2"/>
      <w:sz w:val="22"/>
    </w:rPr>
  </w:style>
  <w:style w:type="character" w:customStyle="1" w:styleId="Heading4Char">
    <w:name w:val="Heading 4 Char"/>
    <w:basedOn w:val="DefaultParagraphFont"/>
    <w:link w:val="Heading4"/>
    <w:uiPriority w:val="9"/>
    <w:rsid w:val="008105B8"/>
    <w:rPr>
      <w:rFonts w:asciiTheme="majorHAnsi" w:eastAsiaTheme="majorEastAsia" w:hAnsiTheme="majorHAnsi" w:cstheme="majorBidi"/>
      <w:i/>
      <w:iCs/>
      <w:color w:val="7A7A7A" w:themeColor="text2"/>
    </w:rPr>
  </w:style>
  <w:style w:type="character" w:customStyle="1" w:styleId="Heading5Char">
    <w:name w:val="Heading 5 Char"/>
    <w:basedOn w:val="DefaultParagraphFont"/>
    <w:link w:val="Heading5"/>
    <w:uiPriority w:val="9"/>
    <w:rsid w:val="008105B8"/>
    <w:rPr>
      <w:rFonts w:asciiTheme="majorHAnsi" w:eastAsiaTheme="majorEastAsia" w:hAnsiTheme="majorHAnsi" w:cstheme="majorBidi"/>
      <w:color w:val="7A7A7A" w:themeColor="text2"/>
    </w:rPr>
  </w:style>
  <w:style w:type="character" w:customStyle="1" w:styleId="Heading6Char">
    <w:name w:val="Heading 6 Char"/>
    <w:basedOn w:val="DefaultParagraphFont"/>
    <w:link w:val="Heading6"/>
    <w:uiPriority w:val="9"/>
    <w:semiHidden/>
    <w:rsid w:val="008105B8"/>
    <w:rPr>
      <w:rFonts w:asciiTheme="majorHAnsi" w:eastAsiaTheme="majorEastAsia" w:hAnsiTheme="majorHAnsi" w:cstheme="majorBidi"/>
      <w:color w:val="7A7A7A" w:themeColor="text2"/>
    </w:rPr>
  </w:style>
  <w:style w:type="character" w:customStyle="1" w:styleId="Heading7Char">
    <w:name w:val="Heading 7 Char"/>
    <w:basedOn w:val="DefaultParagraphFont"/>
    <w:link w:val="Heading7"/>
    <w:uiPriority w:val="9"/>
    <w:semiHidden/>
    <w:rsid w:val="008105B8"/>
    <w:rPr>
      <w:rFonts w:asciiTheme="majorHAnsi" w:eastAsiaTheme="majorEastAsia" w:hAnsiTheme="majorHAnsi" w:cstheme="majorBidi"/>
      <w:i/>
      <w:iCs/>
      <w:color w:val="7A7A7A" w:themeColor="text2"/>
    </w:rPr>
  </w:style>
  <w:style w:type="character" w:styleId="IntenseEmphasis">
    <w:name w:val="Intense Emphasis"/>
    <w:basedOn w:val="DefaultParagraphFont"/>
    <w:uiPriority w:val="21"/>
    <w:qFormat/>
    <w:rsid w:val="008105B8"/>
    <w:rPr>
      <w:b/>
      <w:i/>
      <w:iCs/>
      <w:color w:val="515F6A" w:themeColor="accent4"/>
    </w:rPr>
  </w:style>
  <w:style w:type="paragraph" w:styleId="IntenseQuote">
    <w:name w:val="Intense Quote"/>
    <w:basedOn w:val="Normal"/>
    <w:next w:val="Normal"/>
    <w:link w:val="IntenseQuoteChar"/>
    <w:uiPriority w:val="30"/>
    <w:qFormat/>
    <w:rsid w:val="008105B8"/>
    <w:pPr>
      <w:pBdr>
        <w:top w:val="single" w:sz="4" w:space="10" w:color="887668" w:themeColor="text1" w:themeShade="BF"/>
        <w:bottom w:val="single" w:sz="4" w:space="10" w:color="887668" w:themeColor="text1" w:themeShade="BF"/>
      </w:pBdr>
      <w:spacing w:before="360" w:after="360"/>
      <w:ind w:left="864" w:right="864"/>
      <w:jc w:val="center"/>
    </w:pPr>
    <w:rPr>
      <w:i/>
      <w:iCs/>
      <w:color w:val="887668" w:themeColor="text1" w:themeShade="BF"/>
    </w:rPr>
  </w:style>
  <w:style w:type="character" w:customStyle="1" w:styleId="IntenseQuoteChar">
    <w:name w:val="Intense Quote Char"/>
    <w:basedOn w:val="DefaultParagraphFont"/>
    <w:link w:val="IntenseQuote"/>
    <w:uiPriority w:val="30"/>
    <w:rsid w:val="008105B8"/>
    <w:rPr>
      <w:i/>
      <w:iCs/>
      <w:color w:val="887668" w:themeColor="text1" w:themeShade="BF"/>
    </w:rPr>
  </w:style>
  <w:style w:type="paragraph" w:styleId="TOCHeading">
    <w:name w:val="TOC Heading"/>
    <w:basedOn w:val="Heading2"/>
    <w:next w:val="Normal"/>
    <w:uiPriority w:val="39"/>
    <w:unhideWhenUsed/>
    <w:qFormat/>
    <w:rsid w:val="00FE1E53"/>
  </w:style>
  <w:style w:type="paragraph" w:styleId="BlockText">
    <w:name w:val="Block Text"/>
    <w:basedOn w:val="Normal"/>
    <w:uiPriority w:val="99"/>
    <w:semiHidden/>
    <w:unhideWhenUsed/>
    <w:rsid w:val="008105B8"/>
    <w:pPr>
      <w:pBdr>
        <w:top w:val="single" w:sz="2" w:space="10" w:color="7A7A7A" w:themeColor="text2"/>
        <w:left w:val="single" w:sz="2" w:space="10" w:color="7A7A7A" w:themeColor="text2"/>
        <w:bottom w:val="single" w:sz="2" w:space="10" w:color="7A7A7A" w:themeColor="text2"/>
        <w:right w:val="single" w:sz="2" w:space="10" w:color="7A7A7A" w:themeColor="text2"/>
      </w:pBdr>
      <w:ind w:left="1152" w:right="1152"/>
    </w:pPr>
    <w:rPr>
      <w:rFonts w:eastAsiaTheme="minorEastAsia"/>
      <w:i/>
      <w:iCs/>
      <w:color w:val="7A7A7A" w:themeColor="text2"/>
    </w:rPr>
  </w:style>
  <w:style w:type="paragraph" w:styleId="TOC1">
    <w:name w:val="toc 1"/>
    <w:basedOn w:val="Normal"/>
    <w:next w:val="Normal"/>
    <w:autoRedefine/>
    <w:uiPriority w:val="39"/>
    <w:unhideWhenUsed/>
    <w:rsid w:val="0060527D"/>
    <w:pPr>
      <w:tabs>
        <w:tab w:val="right" w:leader="dot" w:pos="9016"/>
      </w:tabs>
      <w:spacing w:after="100"/>
    </w:pPr>
  </w:style>
  <w:style w:type="paragraph" w:styleId="TOC2">
    <w:name w:val="toc 2"/>
    <w:basedOn w:val="Normal"/>
    <w:next w:val="Normal"/>
    <w:autoRedefine/>
    <w:uiPriority w:val="39"/>
    <w:unhideWhenUsed/>
    <w:rsid w:val="008105B8"/>
    <w:pPr>
      <w:spacing w:after="100"/>
      <w:ind w:left="220"/>
    </w:pPr>
  </w:style>
  <w:style w:type="paragraph" w:styleId="TOC3">
    <w:name w:val="toc 3"/>
    <w:basedOn w:val="Normal"/>
    <w:next w:val="Normal"/>
    <w:autoRedefine/>
    <w:uiPriority w:val="39"/>
    <w:unhideWhenUsed/>
    <w:rsid w:val="008105B8"/>
    <w:pPr>
      <w:spacing w:after="100"/>
      <w:ind w:left="440"/>
    </w:pPr>
  </w:style>
  <w:style w:type="paragraph" w:styleId="TOC4">
    <w:name w:val="toc 4"/>
    <w:basedOn w:val="Normal"/>
    <w:next w:val="Normal"/>
    <w:autoRedefine/>
    <w:uiPriority w:val="39"/>
    <w:semiHidden/>
    <w:unhideWhenUsed/>
    <w:rsid w:val="008105B8"/>
    <w:pPr>
      <w:spacing w:after="100"/>
      <w:ind w:left="660"/>
    </w:pPr>
  </w:style>
  <w:style w:type="paragraph" w:styleId="BodyText2">
    <w:name w:val="Body Text 2"/>
    <w:basedOn w:val="Normal"/>
    <w:link w:val="BodyText2Char"/>
    <w:uiPriority w:val="99"/>
    <w:semiHidden/>
    <w:unhideWhenUsed/>
    <w:rsid w:val="008105B8"/>
    <w:pPr>
      <w:spacing w:after="120" w:line="480" w:lineRule="auto"/>
    </w:pPr>
  </w:style>
  <w:style w:type="character" w:customStyle="1" w:styleId="BodyText2Char">
    <w:name w:val="Body Text 2 Char"/>
    <w:basedOn w:val="DefaultParagraphFont"/>
    <w:link w:val="BodyText2"/>
    <w:uiPriority w:val="99"/>
    <w:semiHidden/>
    <w:rsid w:val="008105B8"/>
    <w:rPr>
      <w:sz w:val="21"/>
    </w:rPr>
  </w:style>
  <w:style w:type="paragraph" w:styleId="Footer">
    <w:name w:val="footer"/>
    <w:basedOn w:val="Header"/>
    <w:link w:val="FooterChar"/>
    <w:uiPriority w:val="99"/>
    <w:unhideWhenUsed/>
    <w:rsid w:val="00FE1E53"/>
    <w:rPr>
      <w:sz w:val="16"/>
    </w:rPr>
  </w:style>
  <w:style w:type="character" w:customStyle="1" w:styleId="FooterChar">
    <w:name w:val="Footer Char"/>
    <w:basedOn w:val="DefaultParagraphFont"/>
    <w:link w:val="Footer"/>
    <w:uiPriority w:val="99"/>
    <w:rsid w:val="00FE1E53"/>
    <w:rPr>
      <w:color w:val="7A7A7A" w:themeColor="text2"/>
      <w:spacing w:val="18"/>
      <w:sz w:val="16"/>
      <w:szCs w:val="14"/>
    </w:rPr>
  </w:style>
  <w:style w:type="paragraph" w:styleId="ListBullet">
    <w:name w:val="List Bullet"/>
    <w:basedOn w:val="Normal"/>
    <w:uiPriority w:val="99"/>
    <w:unhideWhenUsed/>
    <w:rsid w:val="002D183A"/>
    <w:pPr>
      <w:numPr>
        <w:numId w:val="1"/>
      </w:numPr>
      <w:ind w:left="360"/>
      <w:contextualSpacing/>
    </w:pPr>
  </w:style>
  <w:style w:type="paragraph" w:styleId="ListBullet2">
    <w:name w:val="List Bullet 2"/>
    <w:basedOn w:val="Normal"/>
    <w:uiPriority w:val="99"/>
    <w:unhideWhenUsed/>
    <w:rsid w:val="00A71A9F"/>
    <w:pPr>
      <w:numPr>
        <w:numId w:val="2"/>
      </w:numPr>
      <w:contextualSpacing/>
    </w:pPr>
  </w:style>
  <w:style w:type="paragraph" w:styleId="ListBullet3">
    <w:name w:val="List Bullet 3"/>
    <w:basedOn w:val="Normal"/>
    <w:uiPriority w:val="99"/>
    <w:semiHidden/>
    <w:unhideWhenUsed/>
    <w:rsid w:val="00A71A9F"/>
    <w:pPr>
      <w:numPr>
        <w:numId w:val="3"/>
      </w:numPr>
      <w:contextualSpacing/>
    </w:pPr>
  </w:style>
  <w:style w:type="paragraph" w:styleId="ListNumber">
    <w:name w:val="List Number"/>
    <w:basedOn w:val="Normal"/>
    <w:uiPriority w:val="99"/>
    <w:semiHidden/>
    <w:unhideWhenUsed/>
    <w:rsid w:val="00A71A9F"/>
    <w:pPr>
      <w:numPr>
        <w:numId w:val="6"/>
      </w:numPr>
      <w:contextualSpacing/>
    </w:pPr>
  </w:style>
  <w:style w:type="character" w:styleId="PageNumber">
    <w:name w:val="page number"/>
    <w:basedOn w:val="DefaultParagraphFont"/>
    <w:uiPriority w:val="99"/>
    <w:semiHidden/>
    <w:unhideWhenUsed/>
    <w:rsid w:val="00A71A9F"/>
    <w:rPr>
      <w:rFonts w:asciiTheme="minorHAnsi" w:hAnsiTheme="minorHAnsi"/>
      <w:sz w:val="24"/>
    </w:rPr>
  </w:style>
  <w:style w:type="paragraph" w:styleId="Bibliography">
    <w:name w:val="Bibliography"/>
    <w:basedOn w:val="Normal"/>
    <w:next w:val="Normal"/>
    <w:uiPriority w:val="37"/>
    <w:semiHidden/>
    <w:unhideWhenUsed/>
    <w:rsid w:val="00A71A9F"/>
  </w:style>
  <w:style w:type="paragraph" w:styleId="Caption">
    <w:name w:val="caption"/>
    <w:basedOn w:val="Normal"/>
    <w:next w:val="Normal"/>
    <w:uiPriority w:val="35"/>
    <w:unhideWhenUsed/>
    <w:qFormat/>
    <w:rsid w:val="006A2DFB"/>
    <w:pPr>
      <w:keepNext/>
      <w:keepLines/>
      <w:spacing w:after="200" w:line="240" w:lineRule="auto"/>
    </w:pPr>
    <w:rPr>
      <w:b/>
      <w:iCs/>
      <w:color w:val="7A7A7A" w:themeColor="text2"/>
      <w:sz w:val="20"/>
      <w:szCs w:val="18"/>
    </w:rPr>
  </w:style>
  <w:style w:type="paragraph" w:styleId="Header">
    <w:name w:val="header"/>
    <w:basedOn w:val="Normal"/>
    <w:link w:val="HeaderChar"/>
    <w:uiPriority w:val="99"/>
    <w:unhideWhenUsed/>
    <w:rsid w:val="004E22FE"/>
    <w:pPr>
      <w:tabs>
        <w:tab w:val="center" w:pos="4513"/>
        <w:tab w:val="right" w:pos="9026"/>
      </w:tabs>
      <w:spacing w:after="0" w:line="240" w:lineRule="auto"/>
      <w:jc w:val="center"/>
    </w:pPr>
    <w:rPr>
      <w:color w:val="7A7A7A" w:themeColor="text2"/>
      <w:spacing w:val="18"/>
      <w:sz w:val="14"/>
      <w:szCs w:val="14"/>
    </w:rPr>
  </w:style>
  <w:style w:type="character" w:customStyle="1" w:styleId="HeaderChar">
    <w:name w:val="Header Char"/>
    <w:basedOn w:val="DefaultParagraphFont"/>
    <w:link w:val="Header"/>
    <w:uiPriority w:val="99"/>
    <w:rsid w:val="004E22FE"/>
    <w:rPr>
      <w:color w:val="7A7A7A" w:themeColor="text2"/>
      <w:spacing w:val="18"/>
      <w:sz w:val="14"/>
      <w:szCs w:val="14"/>
    </w:rPr>
  </w:style>
  <w:style w:type="character" w:styleId="Hyperlink">
    <w:name w:val="Hyperlink"/>
    <w:basedOn w:val="DefaultParagraphFont"/>
    <w:uiPriority w:val="99"/>
    <w:unhideWhenUsed/>
    <w:rsid w:val="00625883"/>
    <w:rPr>
      <w:color w:val="AEA095" w:themeColor="hyperlink"/>
      <w:u w:val="single"/>
    </w:rPr>
  </w:style>
  <w:style w:type="paragraph" w:customStyle="1" w:styleId="Tabletext">
    <w:name w:val="Table text"/>
    <w:basedOn w:val="Normal"/>
    <w:rsid w:val="004A4E7E"/>
    <w:pPr>
      <w:spacing w:after="60"/>
    </w:pPr>
    <w:rPr>
      <w:sz w:val="20"/>
      <w:szCs w:val="20"/>
    </w:rPr>
  </w:style>
  <w:style w:type="character" w:styleId="FootnoteReference">
    <w:name w:val="footnote reference"/>
    <w:basedOn w:val="DefaultParagraphFont"/>
    <w:uiPriority w:val="99"/>
    <w:semiHidden/>
    <w:unhideWhenUsed/>
    <w:rsid w:val="006A2DFB"/>
    <w:rPr>
      <w:rFonts w:asciiTheme="minorHAnsi" w:hAnsiTheme="minorHAnsi"/>
      <w:color w:val="7A7A7A" w:themeColor="text2"/>
      <w:sz w:val="18"/>
      <w:vertAlign w:val="superscript"/>
    </w:rPr>
  </w:style>
  <w:style w:type="paragraph" w:styleId="FootnoteText">
    <w:name w:val="footnote text"/>
    <w:basedOn w:val="Normal"/>
    <w:link w:val="FootnoteTextChar"/>
    <w:uiPriority w:val="99"/>
    <w:semiHidden/>
    <w:unhideWhenUsed/>
    <w:rsid w:val="006A2DFB"/>
    <w:pPr>
      <w:spacing w:after="0" w:line="240" w:lineRule="auto"/>
    </w:pPr>
    <w:rPr>
      <w:color w:val="7A7A7A" w:themeColor="text2"/>
      <w:sz w:val="18"/>
      <w:szCs w:val="20"/>
    </w:rPr>
  </w:style>
  <w:style w:type="character" w:customStyle="1" w:styleId="FootnoteTextChar">
    <w:name w:val="Footnote Text Char"/>
    <w:basedOn w:val="DefaultParagraphFont"/>
    <w:link w:val="FootnoteText"/>
    <w:uiPriority w:val="99"/>
    <w:semiHidden/>
    <w:rsid w:val="006A2DFB"/>
    <w:rPr>
      <w:color w:val="7A7A7A" w:themeColor="text2"/>
      <w:sz w:val="18"/>
      <w:szCs w:val="20"/>
    </w:rPr>
  </w:style>
  <w:style w:type="paragraph" w:styleId="TableofFigures">
    <w:name w:val="table of figures"/>
    <w:basedOn w:val="Normal"/>
    <w:next w:val="Normal"/>
    <w:uiPriority w:val="99"/>
    <w:unhideWhenUsed/>
    <w:rsid w:val="006A2DFB"/>
    <w:pPr>
      <w:spacing w:after="0"/>
    </w:pPr>
  </w:style>
  <w:style w:type="paragraph" w:customStyle="1" w:styleId="Tablefigurenotes">
    <w:name w:val="Table figure notes"/>
    <w:basedOn w:val="Normal"/>
    <w:rsid w:val="006A2DFB"/>
    <w:pPr>
      <w:spacing w:before="20" w:after="360" w:line="240" w:lineRule="auto"/>
    </w:pPr>
    <w:rPr>
      <w:color w:val="7A7A7A" w:themeColor="text2"/>
      <w:sz w:val="16"/>
      <w:szCs w:val="16"/>
    </w:rPr>
  </w:style>
  <w:style w:type="paragraph" w:customStyle="1" w:styleId="TableHeader">
    <w:name w:val="Table Header"/>
    <w:basedOn w:val="Tabletext"/>
    <w:rsid w:val="006A2DFB"/>
    <w:rPr>
      <w:b/>
    </w:rPr>
  </w:style>
  <w:style w:type="character" w:styleId="CommentReference">
    <w:name w:val="annotation reference"/>
    <w:basedOn w:val="DefaultParagraphFont"/>
    <w:uiPriority w:val="99"/>
    <w:unhideWhenUsed/>
    <w:qFormat/>
    <w:rsid w:val="00250C26"/>
    <w:rPr>
      <w:sz w:val="16"/>
      <w:szCs w:val="16"/>
    </w:rPr>
  </w:style>
  <w:style w:type="paragraph" w:styleId="CommentText">
    <w:name w:val="annotation text"/>
    <w:basedOn w:val="Normal"/>
    <w:link w:val="CommentTextChar"/>
    <w:uiPriority w:val="99"/>
    <w:unhideWhenUsed/>
    <w:rsid w:val="00250C26"/>
    <w:pPr>
      <w:spacing w:line="240" w:lineRule="auto"/>
    </w:pPr>
    <w:rPr>
      <w:sz w:val="20"/>
      <w:szCs w:val="20"/>
    </w:rPr>
  </w:style>
  <w:style w:type="character" w:customStyle="1" w:styleId="CommentTextChar">
    <w:name w:val="Comment Text Char"/>
    <w:basedOn w:val="DefaultParagraphFont"/>
    <w:link w:val="CommentText"/>
    <w:uiPriority w:val="99"/>
    <w:rsid w:val="00250C26"/>
    <w:rPr>
      <w:sz w:val="20"/>
      <w:szCs w:val="20"/>
    </w:rPr>
  </w:style>
  <w:style w:type="paragraph" w:styleId="CommentSubject">
    <w:name w:val="annotation subject"/>
    <w:basedOn w:val="CommentText"/>
    <w:next w:val="CommentText"/>
    <w:link w:val="CommentSubjectChar"/>
    <w:uiPriority w:val="99"/>
    <w:semiHidden/>
    <w:unhideWhenUsed/>
    <w:rsid w:val="00250C26"/>
    <w:rPr>
      <w:b/>
      <w:bCs/>
    </w:rPr>
  </w:style>
  <w:style w:type="character" w:customStyle="1" w:styleId="CommentSubjectChar">
    <w:name w:val="Comment Subject Char"/>
    <w:basedOn w:val="CommentTextChar"/>
    <w:link w:val="CommentSubject"/>
    <w:uiPriority w:val="99"/>
    <w:semiHidden/>
    <w:rsid w:val="00250C26"/>
    <w:rPr>
      <w:b/>
      <w:bCs/>
      <w:sz w:val="20"/>
      <w:szCs w:val="20"/>
    </w:rPr>
  </w:style>
  <w:style w:type="paragraph" w:styleId="ListParagraph">
    <w:name w:val="List Paragraph"/>
    <w:aliases w:val="List Paragraph - bullets,Heading2,Use Case List Paragraph,List Paragraph1,Bullet 1,Numbered Para 1,Dot pt,No Spacing1,List Paragraph Char Char Char,Indicator Text,Bullet Points,Figure_name,Bullet- First level,Listenabsatz1,Recommendation"/>
    <w:basedOn w:val="Normal"/>
    <w:link w:val="ListParagraphChar"/>
    <w:uiPriority w:val="34"/>
    <w:qFormat/>
    <w:rsid w:val="00781EE7"/>
    <w:pPr>
      <w:spacing w:after="170" w:line="240" w:lineRule="atLeast"/>
      <w:ind w:left="720"/>
      <w:contextualSpacing/>
    </w:pPr>
    <w:rPr>
      <w:rFonts w:ascii="Verdana" w:hAnsi="Verdana"/>
      <w:sz w:val="18"/>
      <w:szCs w:val="18"/>
    </w:rPr>
  </w:style>
  <w:style w:type="character" w:customStyle="1" w:styleId="ListParagraphChar">
    <w:name w:val="List Paragraph Char"/>
    <w:aliases w:val="List Paragraph - bullets Char,Heading2 Char,Use Case List Paragraph Char,List Paragraph1 Char,Bullet 1 Char,Numbered Para 1 Char,Dot pt Char,No Spacing1 Char,List Paragraph Char Char Char Char,Indicator Text Char,Bullet Points Char"/>
    <w:basedOn w:val="DefaultParagraphFont"/>
    <w:link w:val="ListParagraph"/>
    <w:uiPriority w:val="34"/>
    <w:qFormat/>
    <w:rsid w:val="00781EE7"/>
    <w:rPr>
      <w:rFonts w:ascii="Verdana" w:hAnsi="Verdana"/>
      <w:sz w:val="18"/>
      <w:szCs w:val="18"/>
    </w:rPr>
  </w:style>
  <w:style w:type="paragraph" w:customStyle="1" w:styleId="TableText0">
    <w:name w:val="Table Text"/>
    <w:basedOn w:val="ListParagraph"/>
    <w:qFormat/>
    <w:rsid w:val="00781EE7"/>
    <w:pPr>
      <w:spacing w:before="60" w:after="60" w:line="240" w:lineRule="auto"/>
      <w:ind w:left="0"/>
      <w:contextualSpacing w:val="0"/>
    </w:pPr>
    <w:rPr>
      <w:rFonts w:ascii="Arial" w:hAnsi="Arial" w:cs="Arial"/>
      <w:sz w:val="21"/>
      <w:szCs w:val="21"/>
    </w:rPr>
  </w:style>
  <w:style w:type="character" w:styleId="Emphasis">
    <w:name w:val="Emphasis"/>
    <w:basedOn w:val="DefaultParagraphFont"/>
    <w:uiPriority w:val="20"/>
    <w:qFormat/>
    <w:rsid w:val="002E4F1D"/>
    <w:rPr>
      <w:i/>
      <w:iCs/>
    </w:rPr>
  </w:style>
  <w:style w:type="paragraph" w:styleId="List">
    <w:name w:val="List"/>
    <w:basedOn w:val="Normal"/>
    <w:uiPriority w:val="99"/>
    <w:unhideWhenUsed/>
    <w:rsid w:val="00FB1CD0"/>
    <w:pPr>
      <w:ind w:left="283" w:hanging="283"/>
      <w:contextualSpacing/>
    </w:pPr>
  </w:style>
  <w:style w:type="table" w:styleId="TableGrid">
    <w:name w:val="Table Grid"/>
    <w:basedOn w:val="TableNormal"/>
    <w:uiPriority w:val="39"/>
    <w:rsid w:val="002A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A72DD"/>
    <w:pPr>
      <w:spacing w:after="0" w:line="240" w:lineRule="auto"/>
    </w:pPr>
    <w:tblPr>
      <w:tblStyleRowBandSize w:val="1"/>
      <w:tblStyleColBandSize w:val="1"/>
      <w:tblBorders>
        <w:top w:val="single" w:sz="4" w:space="0" w:color="887668" w:themeColor="background1" w:themeShade="BF"/>
        <w:left w:val="single" w:sz="4" w:space="0" w:color="887668" w:themeColor="background1" w:themeShade="BF"/>
        <w:bottom w:val="single" w:sz="4" w:space="0" w:color="887668" w:themeColor="background1" w:themeShade="BF"/>
        <w:right w:val="single" w:sz="4" w:space="0" w:color="887668" w:themeColor="background1" w:themeShade="BF"/>
        <w:insideH w:val="single" w:sz="4" w:space="0" w:color="887668" w:themeColor="background1" w:themeShade="BF"/>
        <w:insideV w:val="single" w:sz="4" w:space="0" w:color="887668" w:themeColor="background1" w:themeShade="BF"/>
      </w:tblBorders>
    </w:tblPr>
    <w:tblStylePr w:type="firstRow">
      <w:rPr>
        <w:b/>
        <w:bCs/>
      </w:rPr>
    </w:tblStylePr>
    <w:tblStylePr w:type="lastRow">
      <w:rPr>
        <w:b/>
        <w:bCs/>
      </w:rPr>
      <w:tblPr/>
      <w:tcPr>
        <w:tcBorders>
          <w:top w:val="double" w:sz="4" w:space="0" w:color="887668" w:themeColor="background1" w:themeShade="BF"/>
        </w:tcBorders>
      </w:tcPr>
    </w:tblStylePr>
    <w:tblStylePr w:type="firstCol">
      <w:rPr>
        <w:b/>
        <w:bCs/>
      </w:rPr>
    </w:tblStylePr>
    <w:tblStylePr w:type="lastCol">
      <w:rPr>
        <w:b/>
        <w:bCs/>
      </w:rPr>
    </w:tblStylePr>
    <w:tblStylePr w:type="band1Vert">
      <w:tblPr/>
      <w:tcPr>
        <w:shd w:val="clear" w:color="auto" w:fill="A6978B" w:themeFill="background1" w:themeFillShade="F2"/>
      </w:tcPr>
    </w:tblStylePr>
    <w:tblStylePr w:type="band1Horz">
      <w:tblPr/>
      <w:tcPr>
        <w:shd w:val="clear" w:color="auto" w:fill="A6978B" w:themeFill="background1" w:themeFillShade="F2"/>
      </w:tcPr>
    </w:tblStylePr>
  </w:style>
  <w:style w:type="table" w:styleId="PlainTable5">
    <w:name w:val="Plain Table 5"/>
    <w:basedOn w:val="TableNormal"/>
    <w:uiPriority w:val="45"/>
    <w:rsid w:val="002A72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CFC9" w:themeColor="text1" w:themeTint="80"/>
        </w:tcBorders>
        <w:shd w:val="clear" w:color="auto" w:fill="AEA095" w:themeFill="background1"/>
      </w:tcPr>
    </w:tblStylePr>
    <w:tblStylePr w:type="lastRow">
      <w:rPr>
        <w:rFonts w:asciiTheme="majorHAnsi" w:eastAsiaTheme="majorEastAsia" w:hAnsiTheme="majorHAnsi" w:cstheme="majorBidi"/>
        <w:i/>
        <w:iCs/>
        <w:sz w:val="26"/>
      </w:rPr>
      <w:tblPr/>
      <w:tcPr>
        <w:tcBorders>
          <w:top w:val="single" w:sz="4" w:space="0" w:color="D6CFC9" w:themeColor="text1" w:themeTint="80"/>
        </w:tcBorders>
        <w:shd w:val="clear" w:color="auto" w:fill="AEA095"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CFC9" w:themeColor="text1" w:themeTint="80"/>
        </w:tcBorders>
        <w:shd w:val="clear" w:color="auto" w:fill="AEA095" w:themeFill="background1"/>
      </w:tcPr>
    </w:tblStylePr>
    <w:tblStylePr w:type="lastCol">
      <w:rPr>
        <w:rFonts w:asciiTheme="majorHAnsi" w:eastAsiaTheme="majorEastAsia" w:hAnsiTheme="majorHAnsi" w:cstheme="majorBidi"/>
        <w:i/>
        <w:iCs/>
        <w:sz w:val="26"/>
      </w:rPr>
      <w:tblPr/>
      <w:tcPr>
        <w:tcBorders>
          <w:left w:val="single" w:sz="4" w:space="0" w:color="D6CFC9" w:themeColor="text1" w:themeTint="80"/>
        </w:tcBorders>
        <w:shd w:val="clear" w:color="auto" w:fill="AEA095" w:themeFill="background1"/>
      </w:tcPr>
    </w:tblStylePr>
    <w:tblStylePr w:type="band1Vert">
      <w:tblPr/>
      <w:tcPr>
        <w:shd w:val="clear" w:color="auto" w:fill="A6978B" w:themeFill="background1" w:themeFillShade="F2"/>
      </w:tcPr>
    </w:tblStylePr>
    <w:tblStylePr w:type="band1Horz">
      <w:tblPr/>
      <w:tcPr>
        <w:shd w:val="clear" w:color="auto" w:fill="A6978B"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2A72DD"/>
    <w:pPr>
      <w:spacing w:after="0" w:line="240" w:lineRule="auto"/>
    </w:pPr>
    <w:tblPr>
      <w:tblBorders>
        <w:top w:val="single" w:sz="4" w:space="0" w:color="887668" w:themeColor="background1" w:themeShade="BF"/>
        <w:left w:val="single" w:sz="4" w:space="0" w:color="887668" w:themeColor="background1" w:themeShade="BF"/>
        <w:bottom w:val="single" w:sz="4" w:space="0" w:color="887668" w:themeColor="background1" w:themeShade="BF"/>
        <w:right w:val="single" w:sz="4" w:space="0" w:color="887668" w:themeColor="background1" w:themeShade="BF"/>
        <w:insideH w:val="single" w:sz="4" w:space="0" w:color="887668" w:themeColor="background1" w:themeShade="BF"/>
        <w:insideV w:val="single" w:sz="4" w:space="0" w:color="887668" w:themeColor="background1" w:themeShade="BF"/>
      </w:tblBorders>
    </w:tblPr>
  </w:style>
  <w:style w:type="table" w:styleId="GridTable2">
    <w:name w:val="Grid Table 2"/>
    <w:basedOn w:val="TableNormal"/>
    <w:uiPriority w:val="47"/>
    <w:rsid w:val="002A72DD"/>
    <w:pPr>
      <w:spacing w:after="0" w:line="240" w:lineRule="auto"/>
    </w:pPr>
    <w:tblPr>
      <w:tblStyleRowBandSize w:val="1"/>
      <w:tblStyleColBandSize w:val="1"/>
      <w:tblBorders>
        <w:top w:val="single" w:sz="2" w:space="0" w:color="CEC5BF" w:themeColor="text1" w:themeTint="99"/>
        <w:bottom w:val="single" w:sz="2" w:space="0" w:color="CEC5BF" w:themeColor="text1" w:themeTint="99"/>
        <w:insideH w:val="single" w:sz="2" w:space="0" w:color="CEC5BF" w:themeColor="text1" w:themeTint="99"/>
        <w:insideV w:val="single" w:sz="2" w:space="0" w:color="CEC5BF" w:themeColor="text1" w:themeTint="99"/>
      </w:tblBorders>
    </w:tblPr>
    <w:tblStylePr w:type="firstRow">
      <w:rPr>
        <w:b/>
        <w:bCs/>
      </w:rPr>
      <w:tblPr/>
      <w:tcPr>
        <w:tcBorders>
          <w:top w:val="nil"/>
          <w:bottom w:val="single" w:sz="12" w:space="0" w:color="CEC5BF" w:themeColor="text1" w:themeTint="99"/>
          <w:insideH w:val="nil"/>
          <w:insideV w:val="nil"/>
        </w:tcBorders>
        <w:shd w:val="clear" w:color="auto" w:fill="AEA095" w:themeFill="background1"/>
      </w:tcPr>
    </w:tblStylePr>
    <w:tblStylePr w:type="lastRow">
      <w:rPr>
        <w:b/>
        <w:bCs/>
      </w:rPr>
      <w:tblPr/>
      <w:tcPr>
        <w:tcBorders>
          <w:top w:val="double" w:sz="2" w:space="0" w:color="CEC5BF" w:themeColor="text1" w:themeTint="99"/>
          <w:bottom w:val="nil"/>
          <w:insideH w:val="nil"/>
          <w:insideV w:val="nil"/>
        </w:tcBorders>
        <w:shd w:val="clear" w:color="auto" w:fill="AEA095" w:themeFill="background1"/>
      </w:tcPr>
    </w:tblStylePr>
    <w:tblStylePr w:type="firstCol">
      <w:rPr>
        <w:b/>
        <w:bCs/>
      </w:rPr>
    </w:tblStylePr>
    <w:tblStylePr w:type="lastCol">
      <w:rPr>
        <w:b/>
        <w:bCs/>
      </w:rPr>
    </w:tblStylePr>
    <w:tblStylePr w:type="band1Vert">
      <w:tblPr/>
      <w:tcPr>
        <w:shd w:val="clear" w:color="auto" w:fill="EEEBE9" w:themeFill="text1" w:themeFillTint="33"/>
      </w:tcPr>
    </w:tblStylePr>
    <w:tblStylePr w:type="band1Horz">
      <w:tblPr/>
      <w:tcPr>
        <w:shd w:val="clear" w:color="auto" w:fill="EEEBE9" w:themeFill="text1" w:themeFillTint="33"/>
      </w:tcPr>
    </w:tblStylePr>
  </w:style>
  <w:style w:type="table" w:styleId="GridTable2-Accent5">
    <w:name w:val="Grid Table 2 Accent 5"/>
    <w:basedOn w:val="TableNormal"/>
    <w:uiPriority w:val="47"/>
    <w:rsid w:val="002A72DD"/>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AEA095" w:themeFill="background1"/>
      </w:tcPr>
    </w:tblStylePr>
    <w:tblStylePr w:type="lastRow">
      <w:rPr>
        <w:b/>
        <w:bCs/>
      </w:rPr>
      <w:tblPr/>
      <w:tcPr>
        <w:tcBorders>
          <w:top w:val="double" w:sz="2" w:space="0" w:color="FFFFFF" w:themeColor="accent5" w:themeTint="99"/>
          <w:bottom w:val="nil"/>
          <w:insideH w:val="nil"/>
          <w:insideV w:val="nil"/>
        </w:tcBorders>
        <w:shd w:val="clear" w:color="auto" w:fill="AEA095"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3">
    <w:name w:val="Grid Table 3"/>
    <w:basedOn w:val="TableNormal"/>
    <w:uiPriority w:val="48"/>
    <w:rsid w:val="007C0A77"/>
    <w:pPr>
      <w:spacing w:after="0" w:line="240" w:lineRule="auto"/>
    </w:pPr>
    <w:tblPr>
      <w:tblStyleRowBandSize w:val="1"/>
      <w:tblStyleColBandSize w:val="1"/>
      <w:tblBorders>
        <w:top w:val="single" w:sz="4" w:space="0" w:color="CEC5BF" w:themeColor="text1" w:themeTint="99"/>
        <w:left w:val="single" w:sz="4" w:space="0" w:color="CEC5BF" w:themeColor="text1" w:themeTint="99"/>
        <w:bottom w:val="single" w:sz="4" w:space="0" w:color="CEC5BF" w:themeColor="text1" w:themeTint="99"/>
        <w:right w:val="single" w:sz="4" w:space="0" w:color="CEC5BF" w:themeColor="text1" w:themeTint="99"/>
        <w:insideH w:val="single" w:sz="4" w:space="0" w:color="CEC5BF" w:themeColor="text1" w:themeTint="99"/>
        <w:insideV w:val="single" w:sz="4" w:space="0" w:color="CEC5BF" w:themeColor="text1" w:themeTint="99"/>
      </w:tblBorders>
    </w:tblPr>
    <w:tblStylePr w:type="firstRow">
      <w:rPr>
        <w:b/>
        <w:bCs/>
      </w:rPr>
      <w:tblPr/>
      <w:tcPr>
        <w:tcBorders>
          <w:top w:val="nil"/>
          <w:left w:val="nil"/>
          <w:right w:val="nil"/>
          <w:insideH w:val="nil"/>
          <w:insideV w:val="nil"/>
        </w:tcBorders>
        <w:shd w:val="clear" w:color="auto" w:fill="AEA095" w:themeFill="background1"/>
      </w:tcPr>
    </w:tblStylePr>
    <w:tblStylePr w:type="lastRow">
      <w:rPr>
        <w:b/>
        <w:bCs/>
      </w:rPr>
      <w:tblPr/>
      <w:tcPr>
        <w:tcBorders>
          <w:left w:val="nil"/>
          <w:bottom w:val="nil"/>
          <w:right w:val="nil"/>
          <w:insideH w:val="nil"/>
          <w:insideV w:val="nil"/>
        </w:tcBorders>
        <w:shd w:val="clear" w:color="auto" w:fill="AEA095" w:themeFill="background1"/>
      </w:tcPr>
    </w:tblStylePr>
    <w:tblStylePr w:type="firstCol">
      <w:pPr>
        <w:jc w:val="right"/>
      </w:pPr>
      <w:rPr>
        <w:i/>
        <w:iCs/>
      </w:rPr>
      <w:tblPr/>
      <w:tcPr>
        <w:tcBorders>
          <w:top w:val="nil"/>
          <w:left w:val="nil"/>
          <w:bottom w:val="nil"/>
          <w:insideH w:val="nil"/>
          <w:insideV w:val="nil"/>
        </w:tcBorders>
        <w:shd w:val="clear" w:color="auto" w:fill="AEA095" w:themeFill="background1"/>
      </w:tcPr>
    </w:tblStylePr>
    <w:tblStylePr w:type="lastCol">
      <w:rPr>
        <w:i/>
        <w:iCs/>
      </w:rPr>
      <w:tblPr/>
      <w:tcPr>
        <w:tcBorders>
          <w:top w:val="nil"/>
          <w:bottom w:val="nil"/>
          <w:right w:val="nil"/>
          <w:insideH w:val="nil"/>
          <w:insideV w:val="nil"/>
        </w:tcBorders>
        <w:shd w:val="clear" w:color="auto" w:fill="AEA095" w:themeFill="background1"/>
      </w:tcPr>
    </w:tblStylePr>
    <w:tblStylePr w:type="band1Vert">
      <w:tblPr/>
      <w:tcPr>
        <w:shd w:val="clear" w:color="auto" w:fill="EEEBE9" w:themeFill="text1" w:themeFillTint="33"/>
      </w:tcPr>
    </w:tblStylePr>
    <w:tblStylePr w:type="band1Horz">
      <w:tblPr/>
      <w:tcPr>
        <w:shd w:val="clear" w:color="auto" w:fill="EEEBE9" w:themeFill="text1" w:themeFillTint="33"/>
      </w:tcPr>
    </w:tblStylePr>
    <w:tblStylePr w:type="neCell">
      <w:tblPr/>
      <w:tcPr>
        <w:tcBorders>
          <w:bottom w:val="single" w:sz="4" w:space="0" w:color="CEC5BF" w:themeColor="text1" w:themeTint="99"/>
        </w:tcBorders>
      </w:tcPr>
    </w:tblStylePr>
    <w:tblStylePr w:type="nwCell">
      <w:tblPr/>
      <w:tcPr>
        <w:tcBorders>
          <w:bottom w:val="single" w:sz="4" w:space="0" w:color="CEC5BF" w:themeColor="text1" w:themeTint="99"/>
        </w:tcBorders>
      </w:tcPr>
    </w:tblStylePr>
    <w:tblStylePr w:type="seCell">
      <w:tblPr/>
      <w:tcPr>
        <w:tcBorders>
          <w:top w:val="single" w:sz="4" w:space="0" w:color="CEC5BF" w:themeColor="text1" w:themeTint="99"/>
        </w:tcBorders>
      </w:tcPr>
    </w:tblStylePr>
    <w:tblStylePr w:type="swCell">
      <w:tblPr/>
      <w:tcPr>
        <w:tcBorders>
          <w:top w:val="single" w:sz="4" w:space="0" w:color="CEC5BF" w:themeColor="text1" w:themeTint="99"/>
        </w:tcBorders>
      </w:tcPr>
    </w:tblStylePr>
  </w:style>
  <w:style w:type="paragraph" w:customStyle="1" w:styleId="EndNoteBibliographyTitle">
    <w:name w:val="EndNote Bibliography Title"/>
    <w:basedOn w:val="Normal"/>
    <w:link w:val="EndNoteBibliographyTitleChar"/>
    <w:rsid w:val="00FB223C"/>
    <w:pPr>
      <w:spacing w:after="0"/>
      <w:jc w:val="center"/>
    </w:pPr>
    <w:rPr>
      <w:rFonts w:ascii="Calibri" w:hAnsi="Calibri" w:cs="Calibri"/>
      <w:noProof/>
      <w:sz w:val="20"/>
      <w:lang w:val="en-US"/>
    </w:rPr>
  </w:style>
  <w:style w:type="character" w:customStyle="1" w:styleId="EndNoteBibliographyTitleChar">
    <w:name w:val="EndNote Bibliography Title Char"/>
    <w:basedOn w:val="BodyTextChar"/>
    <w:link w:val="EndNoteBibliographyTitle"/>
    <w:rsid w:val="00FB223C"/>
    <w:rPr>
      <w:rFonts w:ascii="Calibri" w:hAnsi="Calibri" w:cs="Calibri"/>
      <w:noProof/>
      <w:sz w:val="20"/>
      <w:lang w:val="en-US"/>
    </w:rPr>
  </w:style>
  <w:style w:type="paragraph" w:customStyle="1" w:styleId="EndNoteBibliography">
    <w:name w:val="EndNote Bibliography"/>
    <w:basedOn w:val="Normal"/>
    <w:link w:val="EndNoteBibliographyChar"/>
    <w:rsid w:val="00FB223C"/>
    <w:pPr>
      <w:spacing w:line="240" w:lineRule="auto"/>
    </w:pPr>
    <w:rPr>
      <w:rFonts w:ascii="Calibri" w:hAnsi="Calibri" w:cs="Calibri"/>
      <w:noProof/>
      <w:sz w:val="20"/>
      <w:lang w:val="en-US"/>
    </w:rPr>
  </w:style>
  <w:style w:type="character" w:customStyle="1" w:styleId="EndNoteBibliographyChar">
    <w:name w:val="EndNote Bibliography Char"/>
    <w:basedOn w:val="BodyTextChar"/>
    <w:link w:val="EndNoteBibliography"/>
    <w:rsid w:val="00FB223C"/>
    <w:rPr>
      <w:rFonts w:ascii="Calibri" w:hAnsi="Calibri" w:cs="Calibri"/>
      <w:noProof/>
      <w:sz w:val="20"/>
      <w:lang w:val="en-US"/>
    </w:rPr>
  </w:style>
  <w:style w:type="character" w:customStyle="1" w:styleId="UnresolvedMention1">
    <w:name w:val="Unresolved Mention1"/>
    <w:basedOn w:val="DefaultParagraphFont"/>
    <w:uiPriority w:val="99"/>
    <w:semiHidden/>
    <w:unhideWhenUsed/>
    <w:rsid w:val="00FB223C"/>
    <w:rPr>
      <w:color w:val="605E5C"/>
      <w:shd w:val="clear" w:color="auto" w:fill="E1DFDD"/>
    </w:rPr>
  </w:style>
  <w:style w:type="paragraph" w:customStyle="1" w:styleId="Bullet">
    <w:name w:val="Bullet"/>
    <w:basedOn w:val="BodyText"/>
    <w:qFormat/>
    <w:rsid w:val="00D55A5A"/>
    <w:pPr>
      <w:numPr>
        <w:numId w:val="16"/>
      </w:numPr>
      <w:tabs>
        <w:tab w:val="num" w:pos="360"/>
        <w:tab w:val="left" w:pos="924"/>
        <w:tab w:val="left" w:pos="1848"/>
        <w:tab w:val="left" w:pos="2773"/>
        <w:tab w:val="left" w:pos="3697"/>
        <w:tab w:val="left" w:pos="4621"/>
        <w:tab w:val="left" w:pos="5545"/>
        <w:tab w:val="left" w:pos="6469"/>
        <w:tab w:val="left" w:pos="7394"/>
        <w:tab w:val="left" w:pos="8318"/>
        <w:tab w:val="right" w:pos="8930"/>
      </w:tabs>
      <w:spacing w:before="120" w:line="276" w:lineRule="auto"/>
      <w:ind w:left="714" w:hanging="357"/>
      <w:contextualSpacing/>
    </w:pPr>
    <w:rPr>
      <w:rFonts w:eastAsia="Times New Roman"/>
      <w:color w:val="000000"/>
      <w:sz w:val="22"/>
    </w:rPr>
  </w:style>
  <w:style w:type="paragraph" w:styleId="BalloonText">
    <w:name w:val="Balloon Text"/>
    <w:basedOn w:val="Normal"/>
    <w:link w:val="BalloonTextChar"/>
    <w:uiPriority w:val="99"/>
    <w:semiHidden/>
    <w:unhideWhenUsed/>
    <w:rsid w:val="00B81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BE0"/>
    <w:rPr>
      <w:rFonts w:ascii="Segoe UI" w:hAnsi="Segoe UI" w:cs="Segoe UI"/>
      <w:sz w:val="18"/>
      <w:szCs w:val="18"/>
    </w:rPr>
  </w:style>
  <w:style w:type="character" w:styleId="UnresolvedMention">
    <w:name w:val="Unresolved Mention"/>
    <w:basedOn w:val="DefaultParagraphFont"/>
    <w:uiPriority w:val="99"/>
    <w:semiHidden/>
    <w:unhideWhenUsed/>
    <w:rsid w:val="00B7552A"/>
    <w:rPr>
      <w:color w:val="605E5C"/>
      <w:shd w:val="clear" w:color="auto" w:fill="E1DFDD"/>
    </w:rPr>
  </w:style>
  <w:style w:type="character" w:styleId="FollowedHyperlink">
    <w:name w:val="FollowedHyperlink"/>
    <w:basedOn w:val="DefaultParagraphFont"/>
    <w:uiPriority w:val="99"/>
    <w:semiHidden/>
    <w:unhideWhenUsed/>
    <w:rsid w:val="00B049EC"/>
    <w:rPr>
      <w:color w:val="AEA095" w:themeColor="followedHyperlink"/>
      <w:u w:val="single"/>
    </w:rPr>
  </w:style>
  <w:style w:type="paragraph" w:styleId="Revision">
    <w:name w:val="Revision"/>
    <w:hidden/>
    <w:uiPriority w:val="99"/>
    <w:semiHidden/>
    <w:rsid w:val="00D02EF8"/>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2397">
      <w:bodyDiv w:val="1"/>
      <w:marLeft w:val="0"/>
      <w:marRight w:val="0"/>
      <w:marTop w:val="0"/>
      <w:marBottom w:val="0"/>
      <w:divBdr>
        <w:top w:val="none" w:sz="0" w:space="0" w:color="auto"/>
        <w:left w:val="none" w:sz="0" w:space="0" w:color="auto"/>
        <w:bottom w:val="none" w:sz="0" w:space="0" w:color="auto"/>
        <w:right w:val="none" w:sz="0" w:space="0" w:color="auto"/>
      </w:divBdr>
    </w:div>
    <w:div w:id="1094593532">
      <w:bodyDiv w:val="1"/>
      <w:marLeft w:val="0"/>
      <w:marRight w:val="0"/>
      <w:marTop w:val="0"/>
      <w:marBottom w:val="0"/>
      <w:divBdr>
        <w:top w:val="none" w:sz="0" w:space="0" w:color="auto"/>
        <w:left w:val="none" w:sz="0" w:space="0" w:color="auto"/>
        <w:bottom w:val="none" w:sz="0" w:space="0" w:color="auto"/>
        <w:right w:val="none" w:sz="0" w:space="0" w:color="auto"/>
      </w:divBdr>
    </w:div>
    <w:div w:id="159274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gov.au/internet/main/publishing.nsf/Content/ohp-nat-dust-disease-taskforce.htm?Open=&amp;utm_source=health.gov.au&amp;utm_medium=redirect&amp;utm_campaign=digital_transformation&amp;utm_content=du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ust Disease Silicosis DOH">
      <a:dk1>
        <a:srgbClr val="AEA095"/>
      </a:dk1>
      <a:lt1>
        <a:srgbClr val="AEA095"/>
      </a:lt1>
      <a:dk2>
        <a:srgbClr val="7A7A7A"/>
      </a:dk2>
      <a:lt2>
        <a:srgbClr val="E7E6E6"/>
      </a:lt2>
      <a:accent1>
        <a:srgbClr val="FEC565"/>
      </a:accent1>
      <a:accent2>
        <a:srgbClr val="FFD48E"/>
      </a:accent2>
      <a:accent3>
        <a:srgbClr val="FF9E01"/>
      </a:accent3>
      <a:accent4>
        <a:srgbClr val="515F6A"/>
      </a:accent4>
      <a:accent5>
        <a:srgbClr val="FFFFFF"/>
      </a:accent5>
      <a:accent6>
        <a:srgbClr val="FFFFFF"/>
      </a:accent6>
      <a:hlink>
        <a:srgbClr val="AEA095"/>
      </a:hlink>
      <a:folHlink>
        <a:srgbClr val="AEA0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erfectIt_x0020_Completed_x003f_ xmlns="141f672c-a742-4f7d-bee8-9875e0b1288c">false</PerfectIt_x0020_Completed_x003f_>
    <On_x0020_hold xmlns="141f672c-a742-4f7d-bee8-9875e0b1288c">false</On_x0020_hold>
    <Project xmlns="141f672c-a742-4f7d-bee8-9875e0b1288c" xsi:nil="true"/>
    <Reviewer xmlns="141f672c-a742-4f7d-bee8-9875e0b1288c">
      <UserInfo>
        <DisplayName/>
        <AccountId xsi:nil="true"/>
        <AccountType/>
      </UserInfo>
    </Reviewer>
    <Formatted_x003f_ xmlns="141f672c-a742-4f7d-bee8-9875e0b1288c">false</Formatted_x003f_>
    <_Flow_SignoffStatus xmlns="141f672c-a742-4f7d-bee8-9875e0b1288c" xsi:nil="true"/>
    <Comments xmlns="141f672c-a742-4f7d-bee8-9875e0b128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722DF37306B74281015C8A99C71D48" ma:contentTypeVersion="19" ma:contentTypeDescription="Create a new document." ma:contentTypeScope="" ma:versionID="6cdc007a86dc7b8dc442462cb710b4ce">
  <xsd:schema xmlns:xsd="http://www.w3.org/2001/XMLSchema" xmlns:xs="http://www.w3.org/2001/XMLSchema" xmlns:p="http://schemas.microsoft.com/office/2006/metadata/properties" xmlns:ns2="141f672c-a742-4f7d-bee8-9875e0b1288c" xmlns:ns3="ef6df2f1-38cc-4ffa-8e26-5922eec7da4b" targetNamespace="http://schemas.microsoft.com/office/2006/metadata/properties" ma:root="true" ma:fieldsID="67cc8742735296344b171ff90f3a5497" ns2:_="" ns3:_="">
    <xsd:import namespace="141f672c-a742-4f7d-bee8-9875e0b1288c"/>
    <xsd:import namespace="ef6df2f1-38cc-4ffa-8e26-5922eec7da4b"/>
    <xsd:element name="properties">
      <xsd:complexType>
        <xsd:sequence>
          <xsd:element name="documentManagement">
            <xsd:complexType>
              <xsd:all>
                <xsd:element ref="ns2:Project" minOccurs="0"/>
                <xsd:element ref="ns2:PerfectIt_x0020_Completed_x003f_" minOccurs="0"/>
                <xsd:element ref="ns2:Formatted_x003f_" minOccurs="0"/>
                <xsd:element ref="ns2:Comments" minOccurs="0"/>
                <xsd:element ref="ns2:Reviewer" minOccurs="0"/>
                <xsd:element ref="ns2:On_x0020_hol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f672c-a742-4f7d-bee8-9875e0b1288c" elementFormDefault="qualified">
    <xsd:import namespace="http://schemas.microsoft.com/office/2006/documentManagement/types"/>
    <xsd:import namespace="http://schemas.microsoft.com/office/infopath/2007/PartnerControls"/>
    <xsd:element name="Project" ma:index="2" nillable="true" ma:displayName="Project" ma:format="Dropdown" ma:indexed="true" ma:internalName="Project">
      <xsd:simpleType>
        <xsd:restriction base="dms:Text">
          <xsd:maxLength value="255"/>
        </xsd:restriction>
      </xsd:simpleType>
    </xsd:element>
    <xsd:element name="PerfectIt_x0020_Completed_x003f_" ma:index="3" nillable="true" ma:displayName="PerfectIt Run?" ma:default="0" ma:indexed="true" ma:internalName="PerfectIt_x0020_Completed_x003f_">
      <xsd:simpleType>
        <xsd:restriction base="dms:Boolean"/>
      </xsd:simpleType>
    </xsd:element>
    <xsd:element name="Formatted_x003f_" ma:index="4" nillable="true" ma:displayName="Formatted?" ma:default="0" ma:indexed="true" ma:internalName="Formatted_x003f_">
      <xsd:simpleType>
        <xsd:restriction base="dms:Boolean"/>
      </xsd:simpleType>
    </xsd:element>
    <xsd:element name="Comments" ma:index="5" nillable="true" ma:displayName="Comments" ma:internalName="Comments">
      <xsd:simpleType>
        <xsd:restriction base="dms:Note">
          <xsd:maxLength value="255"/>
        </xsd:restriction>
      </xsd:simpleType>
    </xsd:element>
    <xsd:element name="Reviewer" ma:index="6" nillable="true" ma:displayName="Reviewer" ma:indexed="true"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_x0020_hold" ma:index="7" nillable="true" ma:displayName="On hold" ma:default="0" ma:internalName="On_x0020_hol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df2f1-38cc-4ffa-8e26-5922eec7da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577B7-C3DF-4059-99FF-A72B33ED5D36}">
  <ds:schemaRefs>
    <ds:schemaRef ds:uri="http://schemas.openxmlformats.org/officeDocument/2006/bibliography"/>
  </ds:schemaRefs>
</ds:datastoreItem>
</file>

<file path=customXml/itemProps2.xml><?xml version="1.0" encoding="utf-8"?>
<ds:datastoreItem xmlns:ds="http://schemas.openxmlformats.org/officeDocument/2006/customXml" ds:itemID="{81EDD4F5-EF24-4C8D-8E54-8D75003693EF}">
  <ds:schemaRefs>
    <ds:schemaRef ds:uri="http://schemas.microsoft.com/office/2006/metadata/properties"/>
    <ds:schemaRef ds:uri="http://schemas.microsoft.com/office/infopath/2007/PartnerControls"/>
    <ds:schemaRef ds:uri="141f672c-a742-4f7d-bee8-9875e0b1288c"/>
  </ds:schemaRefs>
</ds:datastoreItem>
</file>

<file path=customXml/itemProps3.xml><?xml version="1.0" encoding="utf-8"?>
<ds:datastoreItem xmlns:ds="http://schemas.openxmlformats.org/officeDocument/2006/customXml" ds:itemID="{2395F29E-A772-4BB8-A17B-D0614855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f672c-a742-4f7d-bee8-9875e0b1288c"/>
    <ds:schemaRef ds:uri="ef6df2f1-38cc-4ffa-8e26-5922eec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2516E-00D2-49A6-B742-AB13A390B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1029</Words>
  <Characters>6550</Characters>
  <Application>Microsoft Office Word</Application>
  <DocSecurity>0</DocSecurity>
  <Lines>206</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7502</CharactersWithSpaces>
  <SharedDoc>false</SharedDoc>
  <HyperlinkBase/>
  <HLinks>
    <vt:vector size="18" baseType="variant">
      <vt:variant>
        <vt:i4>1572912</vt:i4>
      </vt:variant>
      <vt:variant>
        <vt:i4>14</vt:i4>
      </vt:variant>
      <vt:variant>
        <vt:i4>0</vt:i4>
      </vt:variant>
      <vt:variant>
        <vt:i4>5</vt:i4>
      </vt:variant>
      <vt:variant>
        <vt:lpwstr/>
      </vt:variant>
      <vt:variant>
        <vt:lpwstr>_Toc66221259</vt:lpwstr>
      </vt:variant>
      <vt:variant>
        <vt:i4>1638448</vt:i4>
      </vt:variant>
      <vt:variant>
        <vt:i4>8</vt:i4>
      </vt:variant>
      <vt:variant>
        <vt:i4>0</vt:i4>
      </vt:variant>
      <vt:variant>
        <vt:i4>5</vt:i4>
      </vt:variant>
      <vt:variant>
        <vt:lpwstr/>
      </vt:variant>
      <vt:variant>
        <vt:lpwstr>_Toc66221258</vt:lpwstr>
      </vt:variant>
      <vt:variant>
        <vt:i4>1441840</vt:i4>
      </vt:variant>
      <vt:variant>
        <vt:i4>2</vt:i4>
      </vt:variant>
      <vt:variant>
        <vt:i4>0</vt:i4>
      </vt:variant>
      <vt:variant>
        <vt:i4>5</vt:i4>
      </vt:variant>
      <vt:variant>
        <vt:lpwstr/>
      </vt:variant>
      <vt:variant>
        <vt:lpwstr>_Toc66221257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guidance for doctors assessing workers exposed to respirable crystalline silica dust – Administrative guide</dc:title>
  <dc:subject>Environmental health</dc:subject>
  <dc:creator>Department of Health</dc:creator>
  <cp:keywords>environmental health</cp:keywords>
  <dc:description/>
  <cp:lastModifiedBy>emma kennedy</cp:lastModifiedBy>
  <cp:revision>4</cp:revision>
  <dcterms:created xsi:type="dcterms:W3CDTF">2022-02-08T01:05:00Z</dcterms:created>
  <dcterms:modified xsi:type="dcterms:W3CDTF">2022-07-22T01:51:00Z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0x0101006E722DF37306B74281015C8A99C71D48</vt:lpwstr>
  </property>
</Properties>
</file>