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6936" w14:textId="77777777" w:rsidR="00C62902" w:rsidRPr="00A71E3C" w:rsidRDefault="00C62902" w:rsidP="00C62902">
      <w:pPr>
        <w:spacing w:before="100" w:beforeAutospacing="1" w:after="100" w:afterAutospacing="1"/>
        <w:jc w:val="center"/>
        <w:rPr>
          <w:rFonts w:asciiTheme="minorHAnsi" w:hAnsiTheme="minorHAnsi" w:cstheme="minorHAnsi"/>
          <w:b/>
          <w:color w:val="000000"/>
          <w:sz w:val="24"/>
          <w:szCs w:val="24"/>
          <w:u w:val="single"/>
          <w:lang w:eastAsia="en-AU"/>
        </w:rPr>
      </w:pPr>
      <w:r w:rsidRPr="00A71E3C">
        <w:rPr>
          <w:rFonts w:asciiTheme="minorHAnsi" w:hAnsiTheme="minorHAnsi" w:cstheme="minorHAnsi"/>
          <w:b/>
          <w:color w:val="000000"/>
          <w:sz w:val="24"/>
          <w:szCs w:val="24"/>
          <w:u w:val="single"/>
          <w:lang w:eastAsia="en-AU"/>
        </w:rPr>
        <w:t>Terms of Reference</w:t>
      </w:r>
    </w:p>
    <w:p w14:paraId="5E83E5C0" w14:textId="77777777" w:rsidR="00C62902" w:rsidRPr="00A71E3C" w:rsidRDefault="00C62902" w:rsidP="00A71E3C">
      <w:pPr>
        <w:pStyle w:val="Heading1"/>
        <w:rPr>
          <w:rFonts w:asciiTheme="minorHAnsi" w:eastAsia="Times New Roman" w:hAnsiTheme="minorHAnsi" w:cstheme="minorHAnsi"/>
          <w:sz w:val="24"/>
          <w:szCs w:val="24"/>
          <w:lang w:eastAsia="en-AU"/>
        </w:rPr>
      </w:pPr>
      <w:r w:rsidRPr="00A71E3C">
        <w:rPr>
          <w:rFonts w:asciiTheme="minorHAnsi" w:eastAsia="Times New Roman" w:hAnsiTheme="minorHAnsi" w:cstheme="minorHAnsi"/>
          <w:sz w:val="24"/>
          <w:szCs w:val="24"/>
          <w:lang w:eastAsia="en-AU"/>
        </w:rPr>
        <w:t>Purpose</w:t>
      </w:r>
    </w:p>
    <w:p w14:paraId="650A0D55" w14:textId="33E85243" w:rsidR="00367B53" w:rsidRPr="00A71E3C" w:rsidRDefault="00367B53" w:rsidP="00367B53">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The Environmental Health Standing Committee</w:t>
      </w:r>
      <w:r w:rsidRPr="00A71E3C">
        <w:rPr>
          <w:rFonts w:asciiTheme="minorHAnsi" w:hAnsiTheme="minorHAnsi" w:cstheme="minorHAnsi"/>
          <w:color w:val="222222"/>
          <w:sz w:val="24"/>
          <w:szCs w:val="24"/>
          <w:lang w:eastAsia="en-AU"/>
        </w:rPr>
        <w:t xml:space="preserve"> is a standing committee under the auspices of Australian Health Protection Principal Committee (AHPPC).</w:t>
      </w:r>
      <w:r w:rsidR="00BD6296" w:rsidRPr="00BD6296">
        <w:rPr>
          <w:rFonts w:cstheme="minorHAnsi"/>
          <w:sz w:val="22"/>
          <w:szCs w:val="22"/>
        </w:rPr>
        <w:t xml:space="preserve"> </w:t>
      </w:r>
      <w:r w:rsidR="00BD6296" w:rsidRPr="00F97EA3">
        <w:rPr>
          <w:rFonts w:asciiTheme="minorHAnsi" w:hAnsiTheme="minorHAnsi" w:cstheme="minorHAnsi"/>
          <w:sz w:val="24"/>
          <w:szCs w:val="24"/>
        </w:rPr>
        <w:t xml:space="preserve">enHealth provides advice and makes recommendations to AHPPC and through it, to Health Ministers on environmental health matters. </w:t>
      </w:r>
      <w:bookmarkStart w:id="0" w:name="_Toc46312046"/>
      <w:bookmarkStart w:id="1" w:name="_Toc46312379"/>
      <w:bookmarkStart w:id="2" w:name="_Toc46395804"/>
      <w:bookmarkStart w:id="3" w:name="_Toc46395950"/>
      <w:bookmarkEnd w:id="0"/>
      <w:bookmarkEnd w:id="1"/>
      <w:bookmarkEnd w:id="2"/>
      <w:bookmarkEnd w:id="3"/>
    </w:p>
    <w:p w14:paraId="4F52125F" w14:textId="77777777" w:rsidR="00367B53" w:rsidRPr="00A71E3C" w:rsidRDefault="00367B53" w:rsidP="00A71E3C">
      <w:pPr>
        <w:pStyle w:val="BodyText"/>
        <w:spacing w:line="276" w:lineRule="auto"/>
        <w:rPr>
          <w:rFonts w:asciiTheme="minorHAnsi" w:hAnsiTheme="minorHAnsi" w:cstheme="minorHAnsi"/>
          <w:sz w:val="24"/>
          <w:szCs w:val="24"/>
        </w:rPr>
      </w:pPr>
      <w:bookmarkStart w:id="4" w:name="_Toc46312047"/>
      <w:bookmarkStart w:id="5" w:name="_Toc46312380"/>
      <w:bookmarkStart w:id="6" w:name="_Toc46395805"/>
      <w:bookmarkStart w:id="7" w:name="_Toc46395951"/>
      <w:bookmarkStart w:id="8" w:name="_Toc46312048"/>
      <w:bookmarkStart w:id="9" w:name="_Toc46312381"/>
      <w:bookmarkStart w:id="10" w:name="_Toc46395806"/>
      <w:bookmarkStart w:id="11" w:name="_Toc46395952"/>
      <w:bookmarkEnd w:id="4"/>
      <w:bookmarkEnd w:id="5"/>
      <w:bookmarkEnd w:id="6"/>
      <w:bookmarkEnd w:id="7"/>
      <w:bookmarkEnd w:id="8"/>
      <w:bookmarkEnd w:id="9"/>
      <w:bookmarkEnd w:id="10"/>
      <w:bookmarkEnd w:id="11"/>
      <w:r w:rsidRPr="00A71E3C">
        <w:rPr>
          <w:rFonts w:asciiTheme="minorHAnsi" w:hAnsiTheme="minorHAnsi" w:cstheme="minorHAnsi"/>
          <w:sz w:val="24"/>
          <w:szCs w:val="24"/>
        </w:rPr>
        <w:t>The role of the Environmental Health Standing Committee (enHealth) is to:</w:t>
      </w:r>
      <w:bookmarkStart w:id="12" w:name="_Toc46312049"/>
      <w:bookmarkStart w:id="13" w:name="_Toc46312382"/>
      <w:bookmarkStart w:id="14" w:name="_Toc46395807"/>
      <w:bookmarkStart w:id="15" w:name="_Toc46395953"/>
      <w:bookmarkEnd w:id="12"/>
      <w:bookmarkEnd w:id="13"/>
      <w:bookmarkEnd w:id="14"/>
      <w:bookmarkEnd w:id="15"/>
    </w:p>
    <w:p w14:paraId="1A979CE8" w14:textId="40AB52B5" w:rsidR="00367B53" w:rsidRPr="00A71E3C" w:rsidRDefault="00367B53" w:rsidP="00367B53">
      <w:pPr>
        <w:pStyle w:val="BodyText"/>
        <w:numPr>
          <w:ilvl w:val="0"/>
          <w:numId w:val="7"/>
        </w:numPr>
        <w:spacing w:line="276" w:lineRule="auto"/>
        <w:ind w:left="360"/>
        <w:rPr>
          <w:rFonts w:asciiTheme="minorHAnsi" w:hAnsiTheme="minorHAnsi" w:cstheme="minorHAnsi"/>
          <w:sz w:val="24"/>
          <w:szCs w:val="24"/>
        </w:rPr>
      </w:pPr>
      <w:r w:rsidRPr="00A71E3C">
        <w:rPr>
          <w:rFonts w:asciiTheme="minorHAnsi" w:hAnsiTheme="minorHAnsi" w:cstheme="minorHAnsi"/>
          <w:sz w:val="24"/>
          <w:szCs w:val="24"/>
        </w:rPr>
        <w:t>provide nationally agreed environmental health policy advice, based on the best available evidence and expertise, to the AHPPC;</w:t>
      </w:r>
      <w:bookmarkStart w:id="16" w:name="_Toc46312050"/>
      <w:bookmarkStart w:id="17" w:name="_Toc46312383"/>
      <w:bookmarkStart w:id="18" w:name="_Toc46395808"/>
      <w:bookmarkStart w:id="19" w:name="_Toc46395954"/>
      <w:bookmarkEnd w:id="16"/>
      <w:bookmarkEnd w:id="17"/>
      <w:bookmarkEnd w:id="18"/>
      <w:bookmarkEnd w:id="19"/>
    </w:p>
    <w:p w14:paraId="456B3451" w14:textId="77777777" w:rsidR="00367B53" w:rsidRPr="00A71E3C" w:rsidRDefault="00367B53" w:rsidP="00367B53">
      <w:pPr>
        <w:pStyle w:val="BodyText"/>
        <w:numPr>
          <w:ilvl w:val="0"/>
          <w:numId w:val="6"/>
        </w:numPr>
        <w:spacing w:line="276" w:lineRule="auto"/>
        <w:ind w:left="360"/>
        <w:rPr>
          <w:rFonts w:asciiTheme="minorHAnsi" w:hAnsiTheme="minorHAnsi" w:cstheme="minorHAnsi"/>
          <w:sz w:val="24"/>
          <w:szCs w:val="24"/>
        </w:rPr>
      </w:pPr>
      <w:r w:rsidRPr="00A71E3C">
        <w:rPr>
          <w:rFonts w:asciiTheme="minorHAnsi" w:hAnsiTheme="minorHAnsi" w:cstheme="minorHAnsi"/>
          <w:sz w:val="24"/>
          <w:szCs w:val="24"/>
        </w:rPr>
        <w:t>coordinate implementation of nationally agreed environmental health policies and approaches;</w:t>
      </w:r>
      <w:bookmarkStart w:id="20" w:name="_Toc46312051"/>
      <w:bookmarkStart w:id="21" w:name="_Toc46312384"/>
      <w:bookmarkStart w:id="22" w:name="_Toc46395809"/>
      <w:bookmarkStart w:id="23" w:name="_Toc46395955"/>
      <w:bookmarkEnd w:id="20"/>
      <w:bookmarkEnd w:id="21"/>
      <w:bookmarkEnd w:id="22"/>
      <w:bookmarkEnd w:id="23"/>
    </w:p>
    <w:p w14:paraId="3CC2DE91" w14:textId="77777777" w:rsidR="00367B53" w:rsidRPr="00A71E3C" w:rsidRDefault="00367B53" w:rsidP="00367B53">
      <w:pPr>
        <w:pStyle w:val="BodyText"/>
        <w:numPr>
          <w:ilvl w:val="0"/>
          <w:numId w:val="6"/>
        </w:numPr>
        <w:spacing w:line="276" w:lineRule="auto"/>
        <w:ind w:left="360"/>
        <w:rPr>
          <w:rFonts w:asciiTheme="minorHAnsi" w:hAnsiTheme="minorHAnsi" w:cstheme="minorHAnsi"/>
          <w:sz w:val="24"/>
          <w:szCs w:val="24"/>
        </w:rPr>
      </w:pPr>
      <w:r w:rsidRPr="00A71E3C">
        <w:rPr>
          <w:rFonts w:asciiTheme="minorHAnsi" w:hAnsiTheme="minorHAnsi" w:cstheme="minorHAnsi"/>
          <w:sz w:val="24"/>
          <w:szCs w:val="24"/>
        </w:rPr>
        <w:t>provide environmental health expertise and support for AHPPC’s emergency management role;</w:t>
      </w:r>
      <w:bookmarkStart w:id="24" w:name="_Toc46312052"/>
      <w:bookmarkStart w:id="25" w:name="_Toc46312385"/>
      <w:bookmarkStart w:id="26" w:name="_Toc46395810"/>
      <w:bookmarkStart w:id="27" w:name="_Toc46395956"/>
      <w:bookmarkEnd w:id="24"/>
      <w:bookmarkEnd w:id="25"/>
      <w:bookmarkEnd w:id="26"/>
      <w:bookmarkEnd w:id="27"/>
    </w:p>
    <w:p w14:paraId="1AE14409" w14:textId="0790B3B6" w:rsidR="00367B53" w:rsidRPr="00A71E3C" w:rsidRDefault="00367B53" w:rsidP="00367B53">
      <w:pPr>
        <w:pStyle w:val="BodyText"/>
        <w:numPr>
          <w:ilvl w:val="0"/>
          <w:numId w:val="6"/>
        </w:numPr>
        <w:spacing w:line="276" w:lineRule="auto"/>
        <w:ind w:left="360"/>
        <w:rPr>
          <w:rFonts w:asciiTheme="minorHAnsi" w:hAnsiTheme="minorHAnsi" w:cstheme="minorHAnsi"/>
          <w:sz w:val="24"/>
          <w:szCs w:val="24"/>
        </w:rPr>
      </w:pPr>
      <w:r w:rsidRPr="00A71E3C">
        <w:rPr>
          <w:rFonts w:asciiTheme="minorHAnsi" w:hAnsiTheme="minorHAnsi" w:cstheme="minorHAnsi"/>
          <w:sz w:val="24"/>
          <w:szCs w:val="24"/>
        </w:rPr>
        <w:t>keep the AHPPC informed of developments in environmental policy with significant health implications and provide expert, and where nationally agreed, health advice in environmental policy forums;</w:t>
      </w:r>
      <w:bookmarkStart w:id="28" w:name="_Toc46312053"/>
      <w:bookmarkStart w:id="29" w:name="_Toc46312386"/>
      <w:bookmarkStart w:id="30" w:name="_Toc46395811"/>
      <w:bookmarkStart w:id="31" w:name="_Toc46395957"/>
      <w:bookmarkEnd w:id="28"/>
      <w:bookmarkEnd w:id="29"/>
      <w:bookmarkEnd w:id="30"/>
      <w:bookmarkEnd w:id="31"/>
    </w:p>
    <w:p w14:paraId="4EFBBB33" w14:textId="77777777" w:rsidR="00367B53" w:rsidRPr="00A71E3C" w:rsidRDefault="00367B53" w:rsidP="00367B53">
      <w:pPr>
        <w:pStyle w:val="BodyText"/>
        <w:numPr>
          <w:ilvl w:val="0"/>
          <w:numId w:val="6"/>
        </w:numPr>
        <w:spacing w:line="276" w:lineRule="auto"/>
        <w:ind w:left="360"/>
        <w:rPr>
          <w:rFonts w:asciiTheme="minorHAnsi" w:hAnsiTheme="minorHAnsi" w:cstheme="minorHAnsi"/>
          <w:sz w:val="24"/>
          <w:szCs w:val="24"/>
        </w:rPr>
      </w:pPr>
      <w:r w:rsidRPr="00A71E3C">
        <w:rPr>
          <w:rFonts w:asciiTheme="minorHAnsi" w:hAnsiTheme="minorHAnsi" w:cstheme="minorHAnsi"/>
          <w:sz w:val="24"/>
          <w:szCs w:val="24"/>
        </w:rPr>
        <w:t>consult with consumers and other stakeholders, as appropriate, in developing environmental health policy advice and implementing environmental health policies;</w:t>
      </w:r>
      <w:bookmarkStart w:id="32" w:name="_Toc46312054"/>
      <w:bookmarkStart w:id="33" w:name="_Toc46312387"/>
      <w:bookmarkStart w:id="34" w:name="_Toc46395812"/>
      <w:bookmarkStart w:id="35" w:name="_Toc46395958"/>
      <w:bookmarkEnd w:id="32"/>
      <w:bookmarkEnd w:id="33"/>
      <w:bookmarkEnd w:id="34"/>
      <w:bookmarkEnd w:id="35"/>
    </w:p>
    <w:p w14:paraId="2A497AA1" w14:textId="6B7E4FF0" w:rsidR="00367B53" w:rsidRPr="00A71E3C" w:rsidRDefault="00367B53" w:rsidP="00367B53">
      <w:pPr>
        <w:pStyle w:val="BodyText"/>
        <w:numPr>
          <w:ilvl w:val="0"/>
          <w:numId w:val="6"/>
        </w:numPr>
        <w:spacing w:line="276" w:lineRule="auto"/>
        <w:ind w:left="360"/>
        <w:rPr>
          <w:rFonts w:asciiTheme="minorHAnsi" w:hAnsiTheme="minorHAnsi" w:cstheme="minorHAnsi"/>
          <w:sz w:val="24"/>
          <w:szCs w:val="24"/>
        </w:rPr>
      </w:pPr>
      <w:r w:rsidRPr="00A71E3C">
        <w:rPr>
          <w:rFonts w:asciiTheme="minorHAnsi" w:hAnsiTheme="minorHAnsi" w:cstheme="minorHAnsi"/>
          <w:sz w:val="24"/>
          <w:szCs w:val="24"/>
        </w:rPr>
        <w:t xml:space="preserve">contribute, through the Commonwealth, to international collaboration on environmental health issues; </w:t>
      </w:r>
      <w:bookmarkStart w:id="36" w:name="_Toc46312055"/>
      <w:bookmarkStart w:id="37" w:name="_Toc46312388"/>
      <w:bookmarkStart w:id="38" w:name="_Toc46395813"/>
      <w:bookmarkStart w:id="39" w:name="_Toc46395959"/>
      <w:bookmarkEnd w:id="36"/>
      <w:bookmarkEnd w:id="37"/>
      <w:bookmarkEnd w:id="38"/>
      <w:bookmarkEnd w:id="39"/>
      <w:r w:rsidR="00BA7BB3">
        <w:rPr>
          <w:rFonts w:asciiTheme="minorHAnsi" w:hAnsiTheme="minorHAnsi" w:cstheme="minorHAnsi"/>
          <w:sz w:val="24"/>
          <w:szCs w:val="24"/>
        </w:rPr>
        <w:t>and</w:t>
      </w:r>
    </w:p>
    <w:p w14:paraId="5FF249EE" w14:textId="77777777" w:rsidR="00367B53" w:rsidRPr="00A71E3C" w:rsidRDefault="00367B53" w:rsidP="00367B53">
      <w:pPr>
        <w:pStyle w:val="BodyText"/>
        <w:numPr>
          <w:ilvl w:val="0"/>
          <w:numId w:val="6"/>
        </w:numPr>
        <w:spacing w:after="240" w:line="276" w:lineRule="auto"/>
        <w:ind w:left="360"/>
        <w:rPr>
          <w:rFonts w:asciiTheme="minorHAnsi" w:hAnsiTheme="minorHAnsi" w:cstheme="minorHAnsi"/>
          <w:sz w:val="24"/>
          <w:szCs w:val="24"/>
        </w:rPr>
      </w:pPr>
      <w:r w:rsidRPr="00A71E3C">
        <w:rPr>
          <w:rFonts w:asciiTheme="minorHAnsi" w:hAnsiTheme="minorHAnsi" w:cstheme="minorHAnsi"/>
          <w:sz w:val="24"/>
          <w:szCs w:val="24"/>
        </w:rPr>
        <w:t>coordinate research, share information and develop practical environmental health resources, including through expert and/or nationally agreed publications as guided by the AHPPC.</w:t>
      </w:r>
      <w:bookmarkStart w:id="40" w:name="_Toc46312056"/>
      <w:bookmarkStart w:id="41" w:name="_Toc46312389"/>
      <w:bookmarkStart w:id="42" w:name="_Toc46395814"/>
      <w:bookmarkStart w:id="43" w:name="_Toc46395960"/>
      <w:bookmarkEnd w:id="40"/>
      <w:bookmarkEnd w:id="41"/>
      <w:bookmarkEnd w:id="42"/>
      <w:bookmarkEnd w:id="43"/>
    </w:p>
    <w:p w14:paraId="6D0B0853" w14:textId="77777777" w:rsidR="00367B53" w:rsidRPr="00A71E3C" w:rsidRDefault="00367B53" w:rsidP="00A71E3C">
      <w:pPr>
        <w:pStyle w:val="BodyText"/>
        <w:spacing w:line="276" w:lineRule="auto"/>
        <w:rPr>
          <w:rFonts w:asciiTheme="minorHAnsi" w:hAnsiTheme="minorHAnsi" w:cstheme="minorHAnsi"/>
          <w:sz w:val="24"/>
          <w:szCs w:val="24"/>
        </w:rPr>
      </w:pPr>
      <w:r w:rsidRPr="00A71E3C">
        <w:rPr>
          <w:rFonts w:asciiTheme="minorHAnsi" w:hAnsiTheme="minorHAnsi" w:cstheme="minorHAnsi"/>
          <w:sz w:val="24"/>
          <w:szCs w:val="24"/>
        </w:rPr>
        <w:t>In delivering its role, enHealth will:</w:t>
      </w:r>
      <w:bookmarkStart w:id="44" w:name="_Toc46312057"/>
      <w:bookmarkStart w:id="45" w:name="_Toc46312390"/>
      <w:bookmarkStart w:id="46" w:name="_Toc46395815"/>
      <w:bookmarkStart w:id="47" w:name="_Toc46395961"/>
      <w:bookmarkEnd w:id="44"/>
      <w:bookmarkEnd w:id="45"/>
      <w:bookmarkEnd w:id="46"/>
      <w:bookmarkEnd w:id="47"/>
    </w:p>
    <w:p w14:paraId="5B4B4253" w14:textId="554B0B4F" w:rsidR="00367B53" w:rsidRPr="00A71E3C" w:rsidRDefault="00367B53" w:rsidP="00367B53">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advise and make recommendations to AHPPC on environmental health matters; to mitigate emerging health threats related to environmental health in the context of prevention, preparedness, response and recovery;</w:t>
      </w:r>
      <w:bookmarkStart w:id="48" w:name="_Toc46312058"/>
      <w:bookmarkStart w:id="49" w:name="_Toc46312391"/>
      <w:bookmarkStart w:id="50" w:name="_Toc46395816"/>
      <w:bookmarkStart w:id="51" w:name="_Toc46395962"/>
      <w:bookmarkEnd w:id="48"/>
      <w:bookmarkEnd w:id="49"/>
      <w:bookmarkEnd w:id="50"/>
      <w:bookmarkEnd w:id="51"/>
    </w:p>
    <w:p w14:paraId="713C52D3" w14:textId="77777777" w:rsidR="00367B53" w:rsidRPr="00A71E3C" w:rsidRDefault="00367B53" w:rsidP="00367B53">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advise on national environmental health priorities and the allocation of resources to these priorities;</w:t>
      </w:r>
      <w:bookmarkStart w:id="52" w:name="_Toc46312059"/>
      <w:bookmarkStart w:id="53" w:name="_Toc46312392"/>
      <w:bookmarkStart w:id="54" w:name="_Toc46395817"/>
      <w:bookmarkStart w:id="55" w:name="_Toc46395963"/>
      <w:bookmarkEnd w:id="52"/>
      <w:bookmarkEnd w:id="53"/>
      <w:bookmarkEnd w:id="54"/>
      <w:bookmarkEnd w:id="55"/>
    </w:p>
    <w:p w14:paraId="32425F57" w14:textId="77777777" w:rsidR="00367B53" w:rsidRPr="00A71E3C" w:rsidRDefault="00367B53" w:rsidP="00367B53">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provide national coordination of environmental health responses to disasters and environmental health issues of national significance;</w:t>
      </w:r>
      <w:bookmarkStart w:id="56" w:name="_Toc46312060"/>
      <w:bookmarkStart w:id="57" w:name="_Toc46312393"/>
      <w:bookmarkStart w:id="58" w:name="_Toc46395818"/>
      <w:bookmarkStart w:id="59" w:name="_Toc46395964"/>
      <w:bookmarkEnd w:id="56"/>
      <w:bookmarkEnd w:id="57"/>
      <w:bookmarkEnd w:id="58"/>
      <w:bookmarkEnd w:id="59"/>
    </w:p>
    <w:p w14:paraId="37505BA8" w14:textId="77777777" w:rsidR="00367B53" w:rsidRPr="00A71E3C" w:rsidRDefault="00367B53" w:rsidP="00367B53">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enable development and adoption by states and territories of national environmental health policies, guidelines and standards;</w:t>
      </w:r>
      <w:bookmarkStart w:id="60" w:name="_Toc46312061"/>
      <w:bookmarkStart w:id="61" w:name="_Toc46312394"/>
      <w:bookmarkStart w:id="62" w:name="_Toc46395819"/>
      <w:bookmarkStart w:id="63" w:name="_Toc46395965"/>
      <w:bookmarkEnd w:id="60"/>
      <w:bookmarkEnd w:id="61"/>
      <w:bookmarkEnd w:id="62"/>
      <w:bookmarkEnd w:id="63"/>
    </w:p>
    <w:p w14:paraId="20D907B6" w14:textId="073733C9" w:rsidR="00367B53" w:rsidRPr="00A71E3C" w:rsidRDefault="00367B53" w:rsidP="00367B53">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lastRenderedPageBreak/>
        <w:t>give strategic direction to and support the work of its Expert Reference Panels and Project Reference Groups including; Expert Reference Panel on Aboriginal and Torres Strait Islander Environmental Health (ERPATSIEH), Expert Reference Panel on Environmental Health (ERPEH), Radiation Health Expert Reference Panel (RHERP) and Water Quality Expert Reference Panel (WQERP);</w:t>
      </w:r>
      <w:bookmarkStart w:id="64" w:name="_Toc46312062"/>
      <w:bookmarkStart w:id="65" w:name="_Toc46312395"/>
      <w:bookmarkStart w:id="66" w:name="_Toc46395820"/>
      <w:bookmarkStart w:id="67" w:name="_Toc46395966"/>
      <w:bookmarkEnd w:id="64"/>
      <w:bookmarkEnd w:id="65"/>
      <w:bookmarkEnd w:id="66"/>
      <w:bookmarkEnd w:id="67"/>
    </w:p>
    <w:p w14:paraId="41099620" w14:textId="77777777" w:rsidR="00367B53" w:rsidRPr="00A71E3C" w:rsidRDefault="00367B53" w:rsidP="00367B53">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consult and negotiate with other relevant agencies and committees, including other standing committees and relevant expert committees, on environmental health matters related to the development of national public health emergency planning, coordination and control, communicable diseases, public health laboratories, environmental health and other health protection priorities and strategies;</w:t>
      </w:r>
      <w:bookmarkStart w:id="68" w:name="_Toc46312063"/>
      <w:bookmarkStart w:id="69" w:name="_Toc46312396"/>
      <w:bookmarkStart w:id="70" w:name="_Toc46395821"/>
      <w:bookmarkStart w:id="71" w:name="_Toc46395967"/>
      <w:bookmarkEnd w:id="68"/>
      <w:bookmarkEnd w:id="69"/>
      <w:bookmarkEnd w:id="70"/>
      <w:bookmarkEnd w:id="71"/>
    </w:p>
    <w:p w14:paraId="27D12EA1" w14:textId="77777777" w:rsidR="00367B53" w:rsidRPr="00A71E3C" w:rsidRDefault="00367B53" w:rsidP="00367B53">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promote the alignment of jurisdictional strategic plans and activities with agreed national priorities;</w:t>
      </w:r>
      <w:bookmarkStart w:id="72" w:name="_Toc46312064"/>
      <w:bookmarkStart w:id="73" w:name="_Toc46312397"/>
      <w:bookmarkStart w:id="74" w:name="_Toc46395822"/>
      <w:bookmarkStart w:id="75" w:name="_Toc46395968"/>
      <w:bookmarkEnd w:id="72"/>
      <w:bookmarkEnd w:id="73"/>
      <w:bookmarkEnd w:id="74"/>
      <w:bookmarkEnd w:id="75"/>
    </w:p>
    <w:p w14:paraId="1EF6AAA3" w14:textId="77777777" w:rsidR="00367B53" w:rsidRPr="00A71E3C" w:rsidRDefault="00367B53" w:rsidP="00367B53">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consider the role of environmental health in the context of Aboriginal and Torres Strait Islander health outcomes; and</w:t>
      </w:r>
      <w:bookmarkStart w:id="76" w:name="_Toc46312065"/>
      <w:bookmarkStart w:id="77" w:name="_Toc46312398"/>
      <w:bookmarkStart w:id="78" w:name="_Toc46395823"/>
      <w:bookmarkStart w:id="79" w:name="_Toc46395969"/>
      <w:bookmarkEnd w:id="76"/>
      <w:bookmarkEnd w:id="77"/>
      <w:bookmarkEnd w:id="78"/>
      <w:bookmarkEnd w:id="79"/>
    </w:p>
    <w:p w14:paraId="4B98612A" w14:textId="77777777" w:rsidR="00367B53" w:rsidRPr="00A71E3C" w:rsidRDefault="00367B53" w:rsidP="00A71E3C">
      <w:pPr>
        <w:pStyle w:val="BodyText"/>
        <w:numPr>
          <w:ilvl w:val="0"/>
          <w:numId w:val="8"/>
        </w:numPr>
        <w:spacing w:before="0" w:after="240" w:line="276" w:lineRule="auto"/>
        <w:ind w:left="360"/>
        <w:rPr>
          <w:rFonts w:asciiTheme="minorHAnsi" w:hAnsiTheme="minorHAnsi" w:cstheme="minorHAnsi"/>
          <w:sz w:val="24"/>
          <w:szCs w:val="24"/>
        </w:rPr>
      </w:pPr>
      <w:r w:rsidRPr="00A71E3C">
        <w:rPr>
          <w:rFonts w:asciiTheme="minorHAnsi" w:hAnsiTheme="minorHAnsi" w:cstheme="minorHAnsi"/>
          <w:sz w:val="24"/>
          <w:szCs w:val="24"/>
        </w:rPr>
        <w:t>oversee national activities that strengthen environmental health infrastructure and capacity.</w:t>
      </w:r>
      <w:bookmarkStart w:id="80" w:name="_Toc46312066"/>
      <w:bookmarkStart w:id="81" w:name="_Toc46312399"/>
      <w:bookmarkStart w:id="82" w:name="_Toc46395824"/>
      <w:bookmarkStart w:id="83" w:name="_Toc46395970"/>
      <w:bookmarkStart w:id="84" w:name="_Toc46312067"/>
      <w:bookmarkStart w:id="85" w:name="_Toc46312400"/>
      <w:bookmarkStart w:id="86" w:name="_Toc46395825"/>
      <w:bookmarkStart w:id="87" w:name="_Toc46395971"/>
      <w:bookmarkEnd w:id="80"/>
      <w:bookmarkEnd w:id="81"/>
      <w:bookmarkEnd w:id="82"/>
      <w:bookmarkEnd w:id="83"/>
      <w:bookmarkEnd w:id="84"/>
      <w:bookmarkEnd w:id="85"/>
      <w:bookmarkEnd w:id="86"/>
      <w:bookmarkEnd w:id="87"/>
    </w:p>
    <w:p w14:paraId="78580C64" w14:textId="77777777" w:rsidR="00C62902" w:rsidRPr="00A71E3C" w:rsidRDefault="00C62902" w:rsidP="00A71E3C">
      <w:pPr>
        <w:pStyle w:val="Heading1"/>
        <w:rPr>
          <w:rFonts w:asciiTheme="minorHAnsi" w:hAnsiTheme="minorHAnsi" w:cstheme="minorHAnsi"/>
          <w:sz w:val="24"/>
          <w:szCs w:val="24"/>
        </w:rPr>
      </w:pPr>
      <w:r w:rsidRPr="00A71E3C">
        <w:rPr>
          <w:rFonts w:asciiTheme="minorHAnsi" w:hAnsiTheme="minorHAnsi" w:cstheme="minorHAnsi"/>
          <w:sz w:val="24"/>
          <w:szCs w:val="24"/>
        </w:rPr>
        <w:t xml:space="preserve">Chairing </w:t>
      </w:r>
    </w:p>
    <w:p w14:paraId="27F5EA2E" w14:textId="1B81420B" w:rsidR="00C62902" w:rsidRPr="00A71E3C" w:rsidRDefault="006B79A0"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 xml:space="preserve">The chair of enHealth will be nominated by members and approved by AHPPC as the principal committee. </w:t>
      </w:r>
      <w:r w:rsidR="00C62902" w:rsidRPr="00A71E3C">
        <w:rPr>
          <w:rFonts w:asciiTheme="minorHAnsi" w:hAnsiTheme="minorHAnsi" w:cstheme="minorHAnsi"/>
          <w:sz w:val="24"/>
          <w:szCs w:val="24"/>
        </w:rPr>
        <w:t xml:space="preserve">In accordance with the AHPPC Operating Guidelines, the Chair of enHealth </w:t>
      </w:r>
      <w:r w:rsidRPr="00A71E3C">
        <w:rPr>
          <w:rFonts w:asciiTheme="minorHAnsi" w:hAnsiTheme="minorHAnsi" w:cstheme="minorHAnsi"/>
          <w:sz w:val="24"/>
          <w:szCs w:val="24"/>
        </w:rPr>
        <w:t>will</w:t>
      </w:r>
      <w:r w:rsidR="00C62902" w:rsidRPr="00A71E3C">
        <w:rPr>
          <w:rFonts w:asciiTheme="minorHAnsi" w:hAnsiTheme="minorHAnsi" w:cstheme="minorHAnsi"/>
          <w:sz w:val="24"/>
          <w:szCs w:val="24"/>
        </w:rPr>
        <w:t xml:space="preserve"> generally hold their position fo</w:t>
      </w:r>
      <w:r w:rsidRPr="00A71E3C">
        <w:rPr>
          <w:rFonts w:asciiTheme="minorHAnsi" w:hAnsiTheme="minorHAnsi" w:cstheme="minorHAnsi"/>
          <w:sz w:val="24"/>
          <w:szCs w:val="24"/>
        </w:rPr>
        <w:t>r</w:t>
      </w:r>
      <w:r w:rsidR="00C62902" w:rsidRPr="00A71E3C">
        <w:rPr>
          <w:rFonts w:asciiTheme="minorHAnsi" w:hAnsiTheme="minorHAnsi" w:cstheme="minorHAnsi"/>
          <w:sz w:val="24"/>
          <w:szCs w:val="24"/>
        </w:rPr>
        <w:t xml:space="preserve"> a period of two</w:t>
      </w:r>
      <w:r w:rsidR="00BD6296">
        <w:rPr>
          <w:rFonts w:asciiTheme="minorHAnsi" w:hAnsiTheme="minorHAnsi" w:cstheme="minorHAnsi"/>
          <w:sz w:val="24"/>
          <w:szCs w:val="24"/>
        </w:rPr>
        <w:t xml:space="preserve"> years unless otherwise agreed </w:t>
      </w:r>
      <w:r w:rsidR="00C62902" w:rsidRPr="00A71E3C">
        <w:rPr>
          <w:rFonts w:asciiTheme="minorHAnsi" w:hAnsiTheme="minorHAnsi" w:cstheme="minorHAnsi"/>
          <w:sz w:val="24"/>
          <w:szCs w:val="24"/>
        </w:rPr>
        <w:t xml:space="preserve">by the Chair of the AHPPC and on the advice of </w:t>
      </w:r>
      <w:r w:rsidRPr="00A71E3C">
        <w:rPr>
          <w:rFonts w:asciiTheme="minorHAnsi" w:hAnsiTheme="minorHAnsi" w:cstheme="minorHAnsi"/>
          <w:sz w:val="24"/>
          <w:szCs w:val="24"/>
        </w:rPr>
        <w:t>enHealth members</w:t>
      </w:r>
      <w:r w:rsidR="00C62902" w:rsidRPr="00A71E3C">
        <w:rPr>
          <w:rFonts w:asciiTheme="minorHAnsi" w:hAnsiTheme="minorHAnsi" w:cstheme="minorHAnsi"/>
          <w:sz w:val="24"/>
          <w:szCs w:val="24"/>
        </w:rPr>
        <w:t>.</w:t>
      </w:r>
    </w:p>
    <w:p w14:paraId="1889A506" w14:textId="77777777" w:rsidR="00C62902" w:rsidRPr="00A71E3C" w:rsidRDefault="00C62902" w:rsidP="00A71E3C">
      <w:pPr>
        <w:pStyle w:val="Heading1"/>
        <w:rPr>
          <w:rFonts w:asciiTheme="minorHAnsi" w:hAnsiTheme="minorHAnsi" w:cstheme="minorHAnsi"/>
          <w:sz w:val="24"/>
          <w:szCs w:val="24"/>
        </w:rPr>
      </w:pPr>
      <w:r w:rsidRPr="00A71E3C">
        <w:rPr>
          <w:rFonts w:asciiTheme="minorHAnsi" w:hAnsiTheme="minorHAnsi" w:cstheme="minorHAnsi"/>
          <w:sz w:val="24"/>
          <w:szCs w:val="24"/>
        </w:rPr>
        <w:t>Membership</w:t>
      </w:r>
    </w:p>
    <w:p w14:paraId="738C95F7" w14:textId="76454E5D" w:rsidR="00C62902" w:rsidRPr="00A71E3C" w:rsidRDefault="00C62902" w:rsidP="00A71E3C">
      <w:pPr>
        <w:pStyle w:val="BodyText"/>
        <w:spacing w:line="276" w:lineRule="auto"/>
        <w:rPr>
          <w:rFonts w:asciiTheme="minorHAnsi" w:hAnsiTheme="minorHAnsi" w:cstheme="minorHAnsi"/>
          <w:sz w:val="24"/>
          <w:szCs w:val="24"/>
        </w:rPr>
      </w:pPr>
      <w:r w:rsidRPr="00A71E3C">
        <w:rPr>
          <w:rFonts w:asciiTheme="minorHAnsi" w:hAnsiTheme="minorHAnsi" w:cstheme="minorHAnsi"/>
          <w:sz w:val="24"/>
          <w:szCs w:val="24"/>
        </w:rPr>
        <w:t xml:space="preserve">The enHealth membership </w:t>
      </w:r>
      <w:r w:rsidR="006B79A0" w:rsidRPr="00A71E3C">
        <w:rPr>
          <w:rFonts w:asciiTheme="minorHAnsi" w:hAnsiTheme="minorHAnsi" w:cstheme="minorHAnsi"/>
          <w:sz w:val="24"/>
          <w:szCs w:val="24"/>
        </w:rPr>
        <w:t xml:space="preserve">is to </w:t>
      </w:r>
      <w:r w:rsidRPr="00A71E3C">
        <w:rPr>
          <w:rFonts w:asciiTheme="minorHAnsi" w:hAnsiTheme="minorHAnsi" w:cstheme="minorHAnsi"/>
          <w:sz w:val="24"/>
          <w:szCs w:val="24"/>
        </w:rPr>
        <w:t>include representatives from:</w:t>
      </w:r>
    </w:p>
    <w:p w14:paraId="73622D2C" w14:textId="2B285BA9" w:rsidR="00C62902" w:rsidRPr="00A71E3C" w:rsidRDefault="006B79A0" w:rsidP="00A71E3C">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 xml:space="preserve">Each of the </w:t>
      </w:r>
      <w:r w:rsidR="00C62902" w:rsidRPr="00A71E3C">
        <w:rPr>
          <w:rFonts w:asciiTheme="minorHAnsi" w:hAnsiTheme="minorHAnsi" w:cstheme="minorHAnsi"/>
          <w:sz w:val="24"/>
          <w:szCs w:val="24"/>
        </w:rPr>
        <w:t xml:space="preserve">Commonwealth, State and Territory health </w:t>
      </w:r>
      <w:r w:rsidR="009A7851" w:rsidRPr="00A71E3C">
        <w:rPr>
          <w:rFonts w:asciiTheme="minorHAnsi" w:hAnsiTheme="minorHAnsi" w:cstheme="minorHAnsi"/>
          <w:sz w:val="24"/>
          <w:szCs w:val="24"/>
        </w:rPr>
        <w:t>departments</w:t>
      </w:r>
      <w:r w:rsidR="00C62902" w:rsidRPr="00A71E3C">
        <w:rPr>
          <w:rFonts w:asciiTheme="minorHAnsi" w:hAnsiTheme="minorHAnsi" w:cstheme="minorHAnsi"/>
          <w:sz w:val="24"/>
          <w:szCs w:val="24"/>
        </w:rPr>
        <w:t>;</w:t>
      </w:r>
    </w:p>
    <w:p w14:paraId="186BE859" w14:textId="297CBA6F" w:rsidR="00C62902" w:rsidRPr="00A71E3C" w:rsidRDefault="006B79A0" w:rsidP="00A71E3C">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 xml:space="preserve">The </w:t>
      </w:r>
      <w:r w:rsidR="00C62902" w:rsidRPr="00A71E3C">
        <w:rPr>
          <w:rFonts w:asciiTheme="minorHAnsi" w:hAnsiTheme="minorHAnsi" w:cstheme="minorHAnsi"/>
          <w:sz w:val="24"/>
          <w:szCs w:val="24"/>
        </w:rPr>
        <w:t>New Zealand Ministry of Health; and</w:t>
      </w:r>
    </w:p>
    <w:p w14:paraId="23571EB0" w14:textId="336153EA" w:rsidR="006B79A0" w:rsidRPr="00A71E3C" w:rsidRDefault="006B79A0" w:rsidP="00A71E3C">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 xml:space="preserve">The </w:t>
      </w:r>
      <w:r w:rsidR="00C62902" w:rsidRPr="00A71E3C">
        <w:rPr>
          <w:rFonts w:asciiTheme="minorHAnsi" w:hAnsiTheme="minorHAnsi" w:cstheme="minorHAnsi"/>
          <w:sz w:val="24"/>
          <w:szCs w:val="24"/>
        </w:rPr>
        <w:t>National Health and Medical Research Council</w:t>
      </w:r>
      <w:r w:rsidRPr="00A71E3C">
        <w:rPr>
          <w:rFonts w:asciiTheme="minorHAnsi" w:hAnsiTheme="minorHAnsi" w:cstheme="minorHAnsi"/>
          <w:sz w:val="24"/>
          <w:szCs w:val="24"/>
        </w:rPr>
        <w:t>.</w:t>
      </w:r>
    </w:p>
    <w:p w14:paraId="7C2AB10E" w14:textId="6A979217" w:rsidR="004F4494" w:rsidRPr="00A71E3C" w:rsidRDefault="006B79A0"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There will</w:t>
      </w:r>
      <w:r w:rsidR="009A7851" w:rsidRPr="00A71E3C">
        <w:rPr>
          <w:rFonts w:asciiTheme="minorHAnsi" w:hAnsiTheme="minorHAnsi" w:cstheme="minorHAnsi"/>
          <w:sz w:val="24"/>
          <w:szCs w:val="24"/>
        </w:rPr>
        <w:t xml:space="preserve"> also</w:t>
      </w:r>
      <w:r w:rsidRPr="00A71E3C">
        <w:rPr>
          <w:rFonts w:asciiTheme="minorHAnsi" w:hAnsiTheme="minorHAnsi" w:cstheme="minorHAnsi"/>
          <w:sz w:val="24"/>
          <w:szCs w:val="24"/>
        </w:rPr>
        <w:t xml:space="preserve"> be</w:t>
      </w:r>
      <w:r w:rsidR="009A7851" w:rsidRPr="00A71E3C">
        <w:rPr>
          <w:rFonts w:asciiTheme="minorHAnsi" w:hAnsiTheme="minorHAnsi" w:cstheme="minorHAnsi"/>
          <w:sz w:val="24"/>
          <w:szCs w:val="24"/>
        </w:rPr>
        <w:t xml:space="preserve"> an observing representative from the Heads of Environment Protection Agencies </w:t>
      </w:r>
      <w:r w:rsidR="004E6C8B">
        <w:rPr>
          <w:rFonts w:asciiTheme="minorHAnsi" w:hAnsiTheme="minorHAnsi" w:cstheme="minorHAnsi"/>
          <w:sz w:val="24"/>
          <w:szCs w:val="24"/>
        </w:rPr>
        <w:t xml:space="preserve">(HEPA) </w:t>
      </w:r>
      <w:r w:rsidR="009A7851" w:rsidRPr="00A71E3C">
        <w:rPr>
          <w:rFonts w:asciiTheme="minorHAnsi" w:hAnsiTheme="minorHAnsi" w:cstheme="minorHAnsi"/>
          <w:sz w:val="24"/>
          <w:szCs w:val="24"/>
        </w:rPr>
        <w:t>Australia and New Zealand</w:t>
      </w:r>
      <w:r w:rsidR="004E6C8B">
        <w:rPr>
          <w:rFonts w:asciiTheme="minorHAnsi" w:hAnsiTheme="minorHAnsi" w:cstheme="minorHAnsi"/>
          <w:sz w:val="24"/>
          <w:szCs w:val="24"/>
        </w:rPr>
        <w:t xml:space="preserve"> </w:t>
      </w:r>
      <w:r w:rsidR="003A401B" w:rsidRPr="00A71E3C">
        <w:rPr>
          <w:rFonts w:asciiTheme="minorHAnsi" w:hAnsiTheme="minorHAnsi" w:cstheme="minorHAnsi"/>
          <w:sz w:val="24"/>
          <w:szCs w:val="24"/>
        </w:rPr>
        <w:t>Environment Protection Authority</w:t>
      </w:r>
      <w:r w:rsidRPr="00A71E3C">
        <w:rPr>
          <w:rFonts w:asciiTheme="minorHAnsi" w:hAnsiTheme="minorHAnsi" w:cstheme="minorHAnsi"/>
          <w:sz w:val="24"/>
          <w:szCs w:val="24"/>
        </w:rPr>
        <w:t>.</w:t>
      </w:r>
    </w:p>
    <w:p w14:paraId="0CD754E9" w14:textId="7D971389" w:rsidR="004F4494" w:rsidRPr="00A71E3C" w:rsidRDefault="004F4494" w:rsidP="00A71E3C">
      <w:pPr>
        <w:pStyle w:val="BodyText"/>
        <w:spacing w:after="240" w:line="276" w:lineRule="auto"/>
        <w:rPr>
          <w:rFonts w:asciiTheme="minorHAnsi" w:hAnsiTheme="minorHAnsi" w:cstheme="minorHAnsi"/>
          <w:sz w:val="24"/>
          <w:szCs w:val="24"/>
        </w:rPr>
      </w:pPr>
      <w:bookmarkStart w:id="88" w:name="_Toc391022366"/>
      <w:bookmarkStart w:id="89" w:name="_Toc391022575"/>
      <w:bookmarkStart w:id="90" w:name="_Toc391029629"/>
      <w:r w:rsidRPr="00A71E3C">
        <w:rPr>
          <w:rFonts w:asciiTheme="minorHAnsi" w:hAnsiTheme="minorHAnsi" w:cstheme="minorHAnsi"/>
          <w:sz w:val="24"/>
          <w:szCs w:val="24"/>
        </w:rPr>
        <w:t>In the event that a member cannot attend</w:t>
      </w:r>
      <w:r w:rsidR="004E6C8B">
        <w:rPr>
          <w:rFonts w:asciiTheme="minorHAnsi" w:hAnsiTheme="minorHAnsi" w:cstheme="minorHAnsi"/>
          <w:sz w:val="24"/>
          <w:szCs w:val="24"/>
        </w:rPr>
        <w:t>,</w:t>
      </w:r>
      <w:r w:rsidRPr="00A71E3C">
        <w:rPr>
          <w:rFonts w:asciiTheme="minorHAnsi" w:hAnsiTheme="minorHAnsi" w:cstheme="minorHAnsi"/>
          <w:sz w:val="24"/>
          <w:szCs w:val="24"/>
        </w:rPr>
        <w:t xml:space="preserve"> an alternative representative may attend as a proxy with notice provided to the Chair and the Secretariat.</w:t>
      </w:r>
    </w:p>
    <w:p w14:paraId="3BE114A2" w14:textId="3AFDA666" w:rsidR="004F4494" w:rsidRPr="00A71E3C" w:rsidRDefault="004F4494"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 xml:space="preserve">All members must abide by the </w:t>
      </w:r>
      <w:r w:rsidR="000D62B1">
        <w:rPr>
          <w:rFonts w:asciiTheme="minorHAnsi" w:hAnsiTheme="minorHAnsi" w:cstheme="minorHAnsi"/>
          <w:sz w:val="24"/>
          <w:szCs w:val="24"/>
        </w:rPr>
        <w:t>AHPPC</w:t>
      </w:r>
      <w:r w:rsidR="000D62B1" w:rsidRPr="00A71E3C">
        <w:rPr>
          <w:rFonts w:asciiTheme="minorHAnsi" w:hAnsiTheme="minorHAnsi" w:cstheme="minorHAnsi"/>
          <w:sz w:val="24"/>
          <w:szCs w:val="24"/>
        </w:rPr>
        <w:t xml:space="preserve"> </w:t>
      </w:r>
      <w:r w:rsidRPr="00A71E3C">
        <w:rPr>
          <w:rFonts w:asciiTheme="minorHAnsi" w:hAnsiTheme="minorHAnsi" w:cstheme="minorHAnsi"/>
          <w:sz w:val="24"/>
          <w:szCs w:val="24"/>
        </w:rPr>
        <w:t>Statement of Expectations.</w:t>
      </w:r>
    </w:p>
    <w:bookmarkEnd w:id="88"/>
    <w:bookmarkEnd w:id="89"/>
    <w:bookmarkEnd w:id="90"/>
    <w:p w14:paraId="31A7918C" w14:textId="77777777" w:rsidR="00124854" w:rsidRPr="00A71E3C" w:rsidRDefault="00124854" w:rsidP="00A71E3C">
      <w:pPr>
        <w:pStyle w:val="Heading1"/>
        <w:rPr>
          <w:rFonts w:asciiTheme="minorHAnsi" w:hAnsiTheme="minorHAnsi" w:cstheme="minorHAnsi"/>
          <w:sz w:val="24"/>
          <w:szCs w:val="24"/>
        </w:rPr>
      </w:pPr>
      <w:r w:rsidRPr="00A71E3C">
        <w:rPr>
          <w:rFonts w:asciiTheme="minorHAnsi" w:hAnsiTheme="minorHAnsi" w:cstheme="minorHAnsi"/>
          <w:sz w:val="24"/>
          <w:szCs w:val="24"/>
        </w:rPr>
        <w:t xml:space="preserve">Reporting arrangements </w:t>
      </w:r>
    </w:p>
    <w:p w14:paraId="04877EDB" w14:textId="015F392D" w:rsidR="00124854" w:rsidRPr="00A71E3C" w:rsidRDefault="003A401B"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enHealth</w:t>
      </w:r>
      <w:r w:rsidR="00A71E3C">
        <w:rPr>
          <w:rFonts w:asciiTheme="minorHAnsi" w:hAnsiTheme="minorHAnsi" w:cstheme="minorHAnsi"/>
          <w:sz w:val="24"/>
          <w:szCs w:val="24"/>
        </w:rPr>
        <w:t xml:space="preserve"> will</w:t>
      </w:r>
      <w:r w:rsidR="00124854" w:rsidRPr="00A71E3C">
        <w:rPr>
          <w:rFonts w:asciiTheme="minorHAnsi" w:hAnsiTheme="minorHAnsi" w:cstheme="minorHAnsi"/>
          <w:sz w:val="24"/>
          <w:szCs w:val="24"/>
        </w:rPr>
        <w:t xml:space="preserve"> report against its </w:t>
      </w:r>
      <w:r w:rsidR="00CA0865">
        <w:rPr>
          <w:rFonts w:asciiTheme="minorHAnsi" w:hAnsiTheme="minorHAnsi" w:cstheme="minorHAnsi"/>
          <w:sz w:val="24"/>
          <w:szCs w:val="24"/>
        </w:rPr>
        <w:t xml:space="preserve">strategic and </w:t>
      </w:r>
      <w:r w:rsidR="00124854" w:rsidRPr="00A71E3C">
        <w:rPr>
          <w:rFonts w:asciiTheme="minorHAnsi" w:hAnsiTheme="minorHAnsi" w:cstheme="minorHAnsi"/>
          <w:sz w:val="24"/>
          <w:szCs w:val="24"/>
        </w:rPr>
        <w:t>work plan</w:t>
      </w:r>
      <w:r w:rsidR="00CA0865">
        <w:rPr>
          <w:rFonts w:asciiTheme="minorHAnsi" w:hAnsiTheme="minorHAnsi" w:cstheme="minorHAnsi"/>
          <w:sz w:val="24"/>
          <w:szCs w:val="24"/>
        </w:rPr>
        <w:t>s</w:t>
      </w:r>
      <w:r w:rsidR="00124854" w:rsidRPr="00A71E3C">
        <w:rPr>
          <w:rFonts w:asciiTheme="minorHAnsi" w:hAnsiTheme="minorHAnsi" w:cstheme="minorHAnsi"/>
          <w:sz w:val="24"/>
          <w:szCs w:val="24"/>
        </w:rPr>
        <w:t xml:space="preserve"> and track progress of the priority tasks set by </w:t>
      </w:r>
      <w:r w:rsidRPr="00A71E3C">
        <w:rPr>
          <w:rFonts w:asciiTheme="minorHAnsi" w:hAnsiTheme="minorHAnsi" w:cstheme="minorHAnsi"/>
          <w:sz w:val="24"/>
          <w:szCs w:val="24"/>
        </w:rPr>
        <w:t>AHPPC</w:t>
      </w:r>
      <w:r w:rsidR="00A71E3C">
        <w:rPr>
          <w:rFonts w:asciiTheme="minorHAnsi" w:hAnsiTheme="minorHAnsi" w:cstheme="minorHAnsi"/>
          <w:sz w:val="24"/>
          <w:szCs w:val="24"/>
        </w:rPr>
        <w:t xml:space="preserve"> as required</w:t>
      </w:r>
      <w:r w:rsidR="00124854" w:rsidRPr="00A71E3C">
        <w:rPr>
          <w:rFonts w:asciiTheme="minorHAnsi" w:hAnsiTheme="minorHAnsi" w:cstheme="minorHAnsi"/>
          <w:sz w:val="24"/>
          <w:szCs w:val="24"/>
        </w:rPr>
        <w:t>.</w:t>
      </w:r>
    </w:p>
    <w:p w14:paraId="5D1A469D" w14:textId="10C61E3A" w:rsidR="00124854" w:rsidRPr="00A71E3C" w:rsidRDefault="00CA0865" w:rsidP="00A71E3C">
      <w:pPr>
        <w:pStyle w:val="Heading1"/>
        <w:rPr>
          <w:rFonts w:asciiTheme="minorHAnsi" w:hAnsiTheme="minorHAnsi" w:cstheme="minorHAnsi"/>
          <w:sz w:val="24"/>
          <w:szCs w:val="24"/>
        </w:rPr>
      </w:pPr>
      <w:r>
        <w:rPr>
          <w:rFonts w:asciiTheme="minorHAnsi" w:hAnsiTheme="minorHAnsi" w:cstheme="minorHAnsi"/>
          <w:sz w:val="24"/>
          <w:szCs w:val="24"/>
        </w:rPr>
        <w:lastRenderedPageBreak/>
        <w:t xml:space="preserve">Strategic plan and </w:t>
      </w:r>
      <w:r w:rsidR="00124854" w:rsidRPr="00A71E3C">
        <w:rPr>
          <w:rFonts w:asciiTheme="minorHAnsi" w:hAnsiTheme="minorHAnsi" w:cstheme="minorHAnsi"/>
          <w:sz w:val="24"/>
          <w:szCs w:val="24"/>
        </w:rPr>
        <w:t>Work plan</w:t>
      </w:r>
    </w:p>
    <w:p w14:paraId="5413D192" w14:textId="2484711E" w:rsidR="003A401B" w:rsidRPr="00A71E3C" w:rsidRDefault="003A401B"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 xml:space="preserve">enHealth will work to achieve its objectives through projects and activities such as producing publications, providing advice to other stakeholders and conducting workshops and conferences. </w:t>
      </w:r>
      <w:r w:rsidR="001E5FD2" w:rsidRPr="00E0156E">
        <w:rPr>
          <w:rFonts w:asciiTheme="minorHAnsi" w:hAnsiTheme="minorHAnsi" w:cstheme="minorHAnsi"/>
          <w:sz w:val="24"/>
          <w:szCs w:val="24"/>
        </w:rPr>
        <w:t xml:space="preserve">The Strategic Plan </w:t>
      </w:r>
      <w:r w:rsidR="001E5FD2">
        <w:rPr>
          <w:rFonts w:asciiTheme="minorHAnsi" w:hAnsiTheme="minorHAnsi" w:cstheme="minorHAnsi"/>
          <w:sz w:val="24"/>
          <w:szCs w:val="24"/>
        </w:rPr>
        <w:t xml:space="preserve">will </w:t>
      </w:r>
      <w:r w:rsidR="001E5FD2" w:rsidRPr="00E0156E">
        <w:rPr>
          <w:rFonts w:asciiTheme="minorHAnsi" w:hAnsiTheme="minorHAnsi" w:cstheme="minorHAnsi"/>
          <w:sz w:val="24"/>
          <w:szCs w:val="24"/>
        </w:rPr>
        <w:t xml:space="preserve">outline the </w:t>
      </w:r>
      <w:r w:rsidR="001E5FD2">
        <w:rPr>
          <w:rFonts w:asciiTheme="minorHAnsi" w:hAnsiTheme="minorHAnsi" w:cstheme="minorHAnsi"/>
          <w:sz w:val="24"/>
          <w:szCs w:val="24"/>
        </w:rPr>
        <w:t>priorities for enHealth and a Work P</w:t>
      </w:r>
      <w:r w:rsidR="001E5FD2" w:rsidRPr="00A71E3C">
        <w:rPr>
          <w:rFonts w:asciiTheme="minorHAnsi" w:hAnsiTheme="minorHAnsi" w:cstheme="minorHAnsi"/>
          <w:sz w:val="24"/>
          <w:szCs w:val="24"/>
        </w:rPr>
        <w:t>lan will set out specific activities that will contribute to achievement of the</w:t>
      </w:r>
      <w:r w:rsidR="001E5FD2">
        <w:rPr>
          <w:rFonts w:asciiTheme="minorHAnsi" w:hAnsiTheme="minorHAnsi" w:cstheme="minorHAnsi"/>
          <w:sz w:val="24"/>
          <w:szCs w:val="24"/>
        </w:rPr>
        <w:t xml:space="preserve">se priorities. </w:t>
      </w:r>
    </w:p>
    <w:p w14:paraId="34243ED0" w14:textId="4899B3D6" w:rsidR="00124854" w:rsidRPr="00A71E3C" w:rsidRDefault="003A401B"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 xml:space="preserve">enHealth </w:t>
      </w:r>
      <w:r w:rsidR="004F4494" w:rsidRPr="00A71E3C">
        <w:rPr>
          <w:rFonts w:asciiTheme="minorHAnsi" w:hAnsiTheme="minorHAnsi" w:cstheme="minorHAnsi"/>
          <w:sz w:val="24"/>
          <w:szCs w:val="24"/>
        </w:rPr>
        <w:t>will</w:t>
      </w:r>
      <w:r w:rsidR="00124854" w:rsidRPr="00A71E3C">
        <w:rPr>
          <w:rFonts w:asciiTheme="minorHAnsi" w:hAnsiTheme="minorHAnsi" w:cstheme="minorHAnsi"/>
          <w:sz w:val="24"/>
          <w:szCs w:val="24"/>
        </w:rPr>
        <w:t xml:space="preserve"> provide </w:t>
      </w:r>
      <w:r w:rsidR="004F4494" w:rsidRPr="00A71E3C">
        <w:rPr>
          <w:rFonts w:asciiTheme="minorHAnsi" w:hAnsiTheme="minorHAnsi" w:cstheme="minorHAnsi"/>
          <w:sz w:val="24"/>
          <w:szCs w:val="24"/>
        </w:rPr>
        <w:t>i</w:t>
      </w:r>
      <w:r w:rsidR="004E6C8B">
        <w:rPr>
          <w:rFonts w:asciiTheme="minorHAnsi" w:hAnsiTheme="minorHAnsi" w:cstheme="minorHAnsi"/>
          <w:sz w:val="24"/>
          <w:szCs w:val="24"/>
        </w:rPr>
        <w:t>t</w:t>
      </w:r>
      <w:r w:rsidR="004F4494" w:rsidRPr="00A71E3C">
        <w:rPr>
          <w:rFonts w:asciiTheme="minorHAnsi" w:hAnsiTheme="minorHAnsi" w:cstheme="minorHAnsi"/>
          <w:sz w:val="24"/>
          <w:szCs w:val="24"/>
        </w:rPr>
        <w:t>s</w:t>
      </w:r>
      <w:r w:rsidR="00124854" w:rsidRPr="00A71E3C">
        <w:rPr>
          <w:rFonts w:asciiTheme="minorHAnsi" w:hAnsiTheme="minorHAnsi" w:cstheme="minorHAnsi"/>
          <w:sz w:val="24"/>
          <w:szCs w:val="24"/>
        </w:rPr>
        <w:t xml:space="preserve"> proposed </w:t>
      </w:r>
      <w:r w:rsidR="00CA0865">
        <w:rPr>
          <w:rFonts w:asciiTheme="minorHAnsi" w:hAnsiTheme="minorHAnsi" w:cstheme="minorHAnsi"/>
          <w:sz w:val="24"/>
          <w:szCs w:val="24"/>
        </w:rPr>
        <w:t xml:space="preserve">strategic and </w:t>
      </w:r>
      <w:r w:rsidR="00124854" w:rsidRPr="00A71E3C">
        <w:rPr>
          <w:rFonts w:asciiTheme="minorHAnsi" w:hAnsiTheme="minorHAnsi" w:cstheme="minorHAnsi"/>
          <w:sz w:val="24"/>
          <w:szCs w:val="24"/>
        </w:rPr>
        <w:t>work plan</w:t>
      </w:r>
      <w:r w:rsidR="00CA0865">
        <w:rPr>
          <w:rFonts w:asciiTheme="minorHAnsi" w:hAnsiTheme="minorHAnsi" w:cstheme="minorHAnsi"/>
          <w:sz w:val="24"/>
          <w:szCs w:val="24"/>
        </w:rPr>
        <w:t>s</w:t>
      </w:r>
      <w:r w:rsidRPr="00A71E3C">
        <w:rPr>
          <w:rFonts w:asciiTheme="minorHAnsi" w:hAnsiTheme="minorHAnsi" w:cstheme="minorHAnsi"/>
          <w:sz w:val="24"/>
          <w:szCs w:val="24"/>
        </w:rPr>
        <w:t xml:space="preserve"> to AHPPC</w:t>
      </w:r>
      <w:r w:rsidR="00124854" w:rsidRPr="00A71E3C">
        <w:rPr>
          <w:rFonts w:asciiTheme="minorHAnsi" w:hAnsiTheme="minorHAnsi" w:cstheme="minorHAnsi"/>
          <w:sz w:val="24"/>
          <w:szCs w:val="24"/>
        </w:rPr>
        <w:t xml:space="preserve"> for consideration and approval. </w:t>
      </w:r>
      <w:r w:rsidR="004F4494" w:rsidRPr="00A71E3C">
        <w:rPr>
          <w:rFonts w:asciiTheme="minorHAnsi" w:hAnsiTheme="minorHAnsi" w:cstheme="minorHAnsi"/>
          <w:sz w:val="24"/>
          <w:szCs w:val="24"/>
        </w:rPr>
        <w:t xml:space="preserve">The work plan will </w:t>
      </w:r>
      <w:r w:rsidR="00124854" w:rsidRPr="00A71E3C">
        <w:rPr>
          <w:rFonts w:asciiTheme="minorHAnsi" w:hAnsiTheme="minorHAnsi" w:cstheme="minorHAnsi"/>
          <w:sz w:val="24"/>
          <w:szCs w:val="24"/>
        </w:rPr>
        <w:t xml:space="preserve">include details of the </w:t>
      </w:r>
      <w:r w:rsidR="004F4494" w:rsidRPr="00A71E3C">
        <w:rPr>
          <w:rFonts w:asciiTheme="minorHAnsi" w:hAnsiTheme="minorHAnsi" w:cstheme="minorHAnsi"/>
          <w:sz w:val="24"/>
          <w:szCs w:val="24"/>
        </w:rPr>
        <w:t xml:space="preserve">proposed </w:t>
      </w:r>
      <w:r w:rsidR="00124854" w:rsidRPr="00A71E3C">
        <w:rPr>
          <w:rFonts w:asciiTheme="minorHAnsi" w:hAnsiTheme="minorHAnsi" w:cstheme="minorHAnsi"/>
          <w:sz w:val="24"/>
          <w:szCs w:val="24"/>
        </w:rPr>
        <w:t xml:space="preserve">support structures to deliver the </w:t>
      </w:r>
      <w:r w:rsidR="004F4494" w:rsidRPr="00A71E3C">
        <w:rPr>
          <w:rFonts w:asciiTheme="minorHAnsi" w:hAnsiTheme="minorHAnsi" w:cstheme="minorHAnsi"/>
          <w:sz w:val="24"/>
          <w:szCs w:val="24"/>
        </w:rPr>
        <w:t xml:space="preserve">proposed projects </w:t>
      </w:r>
      <w:r w:rsidR="00124854" w:rsidRPr="00A71E3C">
        <w:rPr>
          <w:rFonts w:asciiTheme="minorHAnsi" w:hAnsiTheme="minorHAnsi" w:cstheme="minorHAnsi"/>
          <w:sz w:val="24"/>
          <w:szCs w:val="24"/>
        </w:rPr>
        <w:t>and proposals for allocating funding</w:t>
      </w:r>
      <w:r w:rsidR="001630B7">
        <w:rPr>
          <w:rFonts w:asciiTheme="minorHAnsi" w:hAnsiTheme="minorHAnsi" w:cstheme="minorHAnsi"/>
          <w:sz w:val="24"/>
          <w:szCs w:val="24"/>
        </w:rPr>
        <w:t xml:space="preserve">, including where relevant funding from the </w:t>
      </w:r>
      <w:r w:rsidR="001630B7" w:rsidRPr="00A71E3C">
        <w:rPr>
          <w:rFonts w:asciiTheme="minorHAnsi" w:hAnsiTheme="minorHAnsi" w:cstheme="minorHAnsi"/>
          <w:sz w:val="24"/>
          <w:szCs w:val="24"/>
        </w:rPr>
        <w:t>Australian Health Ministers’ Advisory Council</w:t>
      </w:r>
      <w:r w:rsidR="00124854" w:rsidRPr="00A71E3C">
        <w:rPr>
          <w:rFonts w:asciiTheme="minorHAnsi" w:hAnsiTheme="minorHAnsi" w:cstheme="minorHAnsi"/>
          <w:sz w:val="24"/>
          <w:szCs w:val="24"/>
        </w:rPr>
        <w:t xml:space="preserve"> </w:t>
      </w:r>
      <w:r w:rsidR="001630B7">
        <w:rPr>
          <w:rFonts w:asciiTheme="minorHAnsi" w:hAnsiTheme="minorHAnsi" w:cstheme="minorHAnsi"/>
          <w:sz w:val="24"/>
          <w:szCs w:val="24"/>
        </w:rPr>
        <w:t>(</w:t>
      </w:r>
      <w:r w:rsidR="00124854" w:rsidRPr="00A71E3C">
        <w:rPr>
          <w:rFonts w:asciiTheme="minorHAnsi" w:hAnsiTheme="minorHAnsi" w:cstheme="minorHAnsi"/>
          <w:sz w:val="24"/>
          <w:szCs w:val="24"/>
        </w:rPr>
        <w:t>AHMAC</w:t>
      </w:r>
      <w:r w:rsidR="001630B7">
        <w:rPr>
          <w:rFonts w:asciiTheme="minorHAnsi" w:hAnsiTheme="minorHAnsi" w:cstheme="minorHAnsi"/>
          <w:sz w:val="24"/>
          <w:szCs w:val="24"/>
        </w:rPr>
        <w:t>)</w:t>
      </w:r>
      <w:r w:rsidR="00124854" w:rsidRPr="00A71E3C">
        <w:rPr>
          <w:rFonts w:asciiTheme="minorHAnsi" w:hAnsiTheme="minorHAnsi" w:cstheme="minorHAnsi"/>
          <w:sz w:val="24"/>
          <w:szCs w:val="24"/>
        </w:rPr>
        <w:t xml:space="preserve"> cost shared budget</w:t>
      </w:r>
      <w:r w:rsidR="001630B7">
        <w:rPr>
          <w:rFonts w:asciiTheme="minorHAnsi" w:hAnsiTheme="minorHAnsi" w:cstheme="minorHAnsi"/>
          <w:sz w:val="24"/>
          <w:szCs w:val="24"/>
        </w:rPr>
        <w:t>,</w:t>
      </w:r>
      <w:r w:rsidR="00124854" w:rsidRPr="00A71E3C">
        <w:rPr>
          <w:rFonts w:asciiTheme="minorHAnsi" w:hAnsiTheme="minorHAnsi" w:cstheme="minorHAnsi"/>
          <w:sz w:val="24"/>
          <w:szCs w:val="24"/>
        </w:rPr>
        <w:t xml:space="preserve"> to provide policy and project support.</w:t>
      </w:r>
    </w:p>
    <w:p w14:paraId="6D8A8D46" w14:textId="466B1B72" w:rsidR="00124854" w:rsidRPr="00A71E3C" w:rsidRDefault="003A401B"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enHealth</w:t>
      </w:r>
      <w:r w:rsidR="00124854" w:rsidRPr="00A71E3C">
        <w:rPr>
          <w:rFonts w:asciiTheme="minorHAnsi" w:hAnsiTheme="minorHAnsi" w:cstheme="minorHAnsi"/>
          <w:sz w:val="24"/>
          <w:szCs w:val="24"/>
        </w:rPr>
        <w:t xml:space="preserve"> will include work items on </w:t>
      </w:r>
      <w:r w:rsidR="004E6C8B">
        <w:rPr>
          <w:rFonts w:asciiTheme="minorHAnsi" w:hAnsiTheme="minorHAnsi" w:cstheme="minorHAnsi"/>
          <w:sz w:val="24"/>
          <w:szCs w:val="24"/>
        </w:rPr>
        <w:t>its</w:t>
      </w:r>
      <w:r w:rsidR="00124854" w:rsidRPr="00A71E3C">
        <w:rPr>
          <w:rFonts w:asciiTheme="minorHAnsi" w:hAnsiTheme="minorHAnsi" w:cstheme="minorHAnsi"/>
          <w:sz w:val="24"/>
          <w:szCs w:val="24"/>
        </w:rPr>
        <w:t xml:space="preserve"> work plan that address Aboriginal and Torres Strait Islander people’s health and wellbeing, reflecting areas of high priority.</w:t>
      </w:r>
    </w:p>
    <w:p w14:paraId="432621A0" w14:textId="77777777" w:rsidR="00124854" w:rsidRPr="00A71E3C" w:rsidRDefault="00124854" w:rsidP="00A71E3C">
      <w:pPr>
        <w:pStyle w:val="Heading1"/>
        <w:rPr>
          <w:rFonts w:asciiTheme="minorHAnsi" w:hAnsiTheme="minorHAnsi" w:cstheme="minorHAnsi"/>
          <w:sz w:val="24"/>
          <w:szCs w:val="24"/>
        </w:rPr>
      </w:pPr>
      <w:r w:rsidRPr="00A71E3C">
        <w:rPr>
          <w:rFonts w:asciiTheme="minorHAnsi" w:hAnsiTheme="minorHAnsi" w:cstheme="minorHAnsi"/>
          <w:sz w:val="24"/>
          <w:szCs w:val="24"/>
        </w:rPr>
        <w:t>Meetings</w:t>
      </w:r>
    </w:p>
    <w:p w14:paraId="28E4E0C7" w14:textId="679A9348" w:rsidR="00124854" w:rsidRPr="00A71E3C" w:rsidRDefault="003A401B"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enHealth</w:t>
      </w:r>
      <w:r w:rsidR="00124854" w:rsidRPr="00A71E3C">
        <w:rPr>
          <w:rFonts w:asciiTheme="minorHAnsi" w:hAnsiTheme="minorHAnsi" w:cstheme="minorHAnsi"/>
          <w:sz w:val="24"/>
          <w:szCs w:val="24"/>
        </w:rPr>
        <w:t xml:space="preserve"> will </w:t>
      </w:r>
      <w:r w:rsidR="004F4494" w:rsidRPr="00A71E3C">
        <w:rPr>
          <w:rFonts w:asciiTheme="minorHAnsi" w:hAnsiTheme="minorHAnsi" w:cstheme="minorHAnsi"/>
          <w:sz w:val="24"/>
          <w:szCs w:val="24"/>
        </w:rPr>
        <w:t xml:space="preserve">meet at least bimonthly and where possible </w:t>
      </w:r>
      <w:r w:rsidR="00124854" w:rsidRPr="00A71E3C">
        <w:rPr>
          <w:rFonts w:asciiTheme="minorHAnsi" w:hAnsiTheme="minorHAnsi" w:cstheme="minorHAnsi"/>
          <w:sz w:val="24"/>
          <w:szCs w:val="24"/>
        </w:rPr>
        <w:t xml:space="preserve">meet face to face three times per year. When face to face meetings are </w:t>
      </w:r>
      <w:r w:rsidR="004F4494" w:rsidRPr="00A71E3C">
        <w:rPr>
          <w:rFonts w:asciiTheme="minorHAnsi" w:hAnsiTheme="minorHAnsi" w:cstheme="minorHAnsi"/>
          <w:sz w:val="24"/>
          <w:szCs w:val="24"/>
        </w:rPr>
        <w:t>held</w:t>
      </w:r>
      <w:r w:rsidR="00124854" w:rsidRPr="00A71E3C">
        <w:rPr>
          <w:rFonts w:asciiTheme="minorHAnsi" w:hAnsiTheme="minorHAnsi" w:cstheme="minorHAnsi"/>
          <w:sz w:val="24"/>
          <w:szCs w:val="24"/>
        </w:rPr>
        <w:t>, host jurisdictions will ensure there are satisfactory facilities available for jurisdictions that wish to participate via teleconference or telepresence.</w:t>
      </w:r>
    </w:p>
    <w:p w14:paraId="6F8FEA1D" w14:textId="77777777" w:rsidR="00124854" w:rsidRPr="00A71E3C" w:rsidRDefault="00124854"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 xml:space="preserve">In addition to regular </w:t>
      </w:r>
      <w:r w:rsidR="003A401B" w:rsidRPr="00A71E3C">
        <w:rPr>
          <w:rFonts w:asciiTheme="minorHAnsi" w:hAnsiTheme="minorHAnsi" w:cstheme="minorHAnsi"/>
          <w:sz w:val="24"/>
          <w:szCs w:val="24"/>
        </w:rPr>
        <w:t>enHealth</w:t>
      </w:r>
      <w:r w:rsidRPr="00A71E3C">
        <w:rPr>
          <w:rFonts w:asciiTheme="minorHAnsi" w:hAnsiTheme="minorHAnsi" w:cstheme="minorHAnsi"/>
          <w:sz w:val="24"/>
          <w:szCs w:val="24"/>
        </w:rPr>
        <w:t xml:space="preserve"> meetings, </w:t>
      </w:r>
      <w:r w:rsidR="003A401B" w:rsidRPr="00A71E3C">
        <w:rPr>
          <w:rFonts w:asciiTheme="minorHAnsi" w:hAnsiTheme="minorHAnsi" w:cstheme="minorHAnsi"/>
          <w:sz w:val="24"/>
          <w:szCs w:val="24"/>
        </w:rPr>
        <w:t>enHealth</w:t>
      </w:r>
      <w:r w:rsidRPr="00A71E3C">
        <w:rPr>
          <w:rFonts w:asciiTheme="minorHAnsi" w:hAnsiTheme="minorHAnsi" w:cstheme="minorHAnsi"/>
          <w:sz w:val="24"/>
          <w:szCs w:val="24"/>
        </w:rPr>
        <w:t xml:space="preserve"> may convene extraordinary or emergency teleconferences, as required, to discuss health protection matters of national significance as they arise.</w:t>
      </w:r>
    </w:p>
    <w:p w14:paraId="7F1540BC" w14:textId="77777777" w:rsidR="00124854" w:rsidRPr="00A71E3C" w:rsidRDefault="00124854" w:rsidP="00A71E3C">
      <w:pPr>
        <w:pStyle w:val="Heading1"/>
        <w:rPr>
          <w:rFonts w:asciiTheme="minorHAnsi" w:hAnsiTheme="minorHAnsi" w:cstheme="minorHAnsi"/>
          <w:sz w:val="24"/>
          <w:szCs w:val="24"/>
        </w:rPr>
      </w:pPr>
      <w:r w:rsidRPr="00A71E3C">
        <w:rPr>
          <w:rFonts w:asciiTheme="minorHAnsi" w:hAnsiTheme="minorHAnsi" w:cstheme="minorHAnsi"/>
          <w:sz w:val="24"/>
          <w:szCs w:val="24"/>
        </w:rPr>
        <w:t>Review</w:t>
      </w:r>
    </w:p>
    <w:p w14:paraId="6D616335" w14:textId="1608BB42" w:rsidR="00124854" w:rsidRPr="00A71E3C" w:rsidRDefault="00124854"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 xml:space="preserve">The Terms of Reference will be reviewed </w:t>
      </w:r>
      <w:r w:rsidR="00E232B2" w:rsidRPr="00A71E3C">
        <w:rPr>
          <w:rFonts w:asciiTheme="minorHAnsi" w:hAnsiTheme="minorHAnsi" w:cstheme="minorHAnsi"/>
          <w:sz w:val="24"/>
          <w:szCs w:val="24"/>
        </w:rPr>
        <w:t xml:space="preserve">every three years in line with the consideration and drafting of the strategic plan for enHealth. Both the strategic plan and terms of reference will be </w:t>
      </w:r>
      <w:r w:rsidRPr="00A71E3C">
        <w:rPr>
          <w:rFonts w:asciiTheme="minorHAnsi" w:hAnsiTheme="minorHAnsi" w:cstheme="minorHAnsi"/>
          <w:sz w:val="24"/>
          <w:szCs w:val="24"/>
        </w:rPr>
        <w:t>endorsed by AH</w:t>
      </w:r>
      <w:r w:rsidR="003A401B" w:rsidRPr="00A71E3C">
        <w:rPr>
          <w:rFonts w:asciiTheme="minorHAnsi" w:hAnsiTheme="minorHAnsi" w:cstheme="minorHAnsi"/>
          <w:sz w:val="24"/>
          <w:szCs w:val="24"/>
        </w:rPr>
        <w:t>PPC</w:t>
      </w:r>
      <w:r w:rsidRPr="00A71E3C">
        <w:rPr>
          <w:rFonts w:asciiTheme="minorHAnsi" w:hAnsiTheme="minorHAnsi" w:cstheme="minorHAnsi"/>
          <w:sz w:val="24"/>
          <w:szCs w:val="24"/>
        </w:rPr>
        <w:t xml:space="preserve"> every th</w:t>
      </w:r>
      <w:r w:rsidR="00E232B2" w:rsidRPr="00A71E3C">
        <w:rPr>
          <w:rFonts w:asciiTheme="minorHAnsi" w:hAnsiTheme="minorHAnsi" w:cstheme="minorHAnsi"/>
          <w:sz w:val="24"/>
          <w:szCs w:val="24"/>
        </w:rPr>
        <w:t>ird</w:t>
      </w:r>
      <w:r w:rsidRPr="00A71E3C">
        <w:rPr>
          <w:rFonts w:asciiTheme="minorHAnsi" w:hAnsiTheme="minorHAnsi" w:cstheme="minorHAnsi"/>
          <w:sz w:val="24"/>
          <w:szCs w:val="24"/>
        </w:rPr>
        <w:t xml:space="preserve"> financial year.</w:t>
      </w:r>
    </w:p>
    <w:p w14:paraId="4C27CC48" w14:textId="698E8DCD" w:rsidR="00124854" w:rsidRPr="00A71E3C" w:rsidRDefault="00BB5239" w:rsidP="00A71E3C">
      <w:pPr>
        <w:pStyle w:val="Heading1"/>
        <w:rPr>
          <w:rFonts w:asciiTheme="minorHAnsi" w:hAnsiTheme="minorHAnsi" w:cstheme="minorHAnsi"/>
          <w:b/>
          <w:sz w:val="24"/>
          <w:szCs w:val="24"/>
        </w:rPr>
      </w:pPr>
      <w:r>
        <w:rPr>
          <w:rFonts w:asciiTheme="minorHAnsi" w:hAnsiTheme="minorHAnsi" w:cstheme="minorHAnsi"/>
          <w:sz w:val="24"/>
          <w:szCs w:val="24"/>
        </w:rPr>
        <w:t>Expert Reference P</w:t>
      </w:r>
      <w:r w:rsidR="00E232B2" w:rsidRPr="00A71E3C">
        <w:rPr>
          <w:rFonts w:asciiTheme="minorHAnsi" w:hAnsiTheme="minorHAnsi" w:cstheme="minorHAnsi"/>
          <w:sz w:val="24"/>
          <w:szCs w:val="24"/>
        </w:rPr>
        <w:t>anels</w:t>
      </w:r>
    </w:p>
    <w:p w14:paraId="2DD4D2E1" w14:textId="0C4FC00C" w:rsidR="00124854" w:rsidRPr="00A71E3C" w:rsidRDefault="00124854" w:rsidP="00A71E3C">
      <w:pPr>
        <w:pStyle w:val="BodyText"/>
        <w:spacing w:after="240" w:line="276" w:lineRule="auto"/>
        <w:rPr>
          <w:rFonts w:asciiTheme="minorHAnsi" w:hAnsiTheme="minorHAnsi" w:cstheme="minorHAnsi"/>
          <w:sz w:val="24"/>
          <w:szCs w:val="24"/>
        </w:rPr>
      </w:pPr>
      <w:r w:rsidRPr="00A71E3C">
        <w:rPr>
          <w:rFonts w:asciiTheme="minorHAnsi" w:hAnsiTheme="minorHAnsi" w:cstheme="minorHAnsi"/>
          <w:sz w:val="24"/>
          <w:szCs w:val="24"/>
        </w:rPr>
        <w:t xml:space="preserve">enHealth </w:t>
      </w:r>
      <w:r w:rsidR="00E232B2" w:rsidRPr="00A71E3C">
        <w:rPr>
          <w:rFonts w:asciiTheme="minorHAnsi" w:hAnsiTheme="minorHAnsi" w:cstheme="minorHAnsi"/>
          <w:sz w:val="24"/>
          <w:szCs w:val="24"/>
        </w:rPr>
        <w:t xml:space="preserve">is supported by </w:t>
      </w:r>
      <w:r w:rsidRPr="00A71E3C">
        <w:rPr>
          <w:rFonts w:asciiTheme="minorHAnsi" w:hAnsiTheme="minorHAnsi" w:cstheme="minorHAnsi"/>
          <w:sz w:val="24"/>
          <w:szCs w:val="24"/>
        </w:rPr>
        <w:t>th</w:t>
      </w:r>
      <w:r w:rsidR="00BB5239">
        <w:rPr>
          <w:rFonts w:asciiTheme="minorHAnsi" w:hAnsiTheme="minorHAnsi" w:cstheme="minorHAnsi"/>
          <w:sz w:val="24"/>
          <w:szCs w:val="24"/>
        </w:rPr>
        <w:t>e following E</w:t>
      </w:r>
      <w:r w:rsidRPr="00A71E3C">
        <w:rPr>
          <w:rFonts w:asciiTheme="minorHAnsi" w:hAnsiTheme="minorHAnsi" w:cstheme="minorHAnsi"/>
          <w:sz w:val="24"/>
          <w:szCs w:val="24"/>
        </w:rPr>
        <w:t xml:space="preserve">xpert </w:t>
      </w:r>
      <w:r w:rsidR="00BB5239">
        <w:rPr>
          <w:rFonts w:asciiTheme="minorHAnsi" w:hAnsiTheme="minorHAnsi" w:cstheme="minorHAnsi"/>
          <w:sz w:val="24"/>
          <w:szCs w:val="24"/>
        </w:rPr>
        <w:t>Reference P</w:t>
      </w:r>
      <w:r w:rsidRPr="00A71E3C">
        <w:rPr>
          <w:rFonts w:asciiTheme="minorHAnsi" w:hAnsiTheme="minorHAnsi" w:cstheme="minorHAnsi"/>
          <w:sz w:val="24"/>
          <w:szCs w:val="24"/>
        </w:rPr>
        <w:t>anels:</w:t>
      </w:r>
    </w:p>
    <w:p w14:paraId="58AACAB8" w14:textId="5E3F624F" w:rsidR="00124854" w:rsidRPr="00A71E3C" w:rsidRDefault="00124854" w:rsidP="00A71E3C">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Expert Reference Panel on Aboriginal and Torres Strait Islander Environmental Health</w:t>
      </w:r>
      <w:r w:rsidR="001630B7">
        <w:rPr>
          <w:rFonts w:asciiTheme="minorHAnsi" w:hAnsiTheme="minorHAnsi" w:cstheme="minorHAnsi"/>
          <w:sz w:val="24"/>
          <w:szCs w:val="24"/>
        </w:rPr>
        <w:t xml:space="preserve"> (ERPATSIEH)</w:t>
      </w:r>
      <w:r w:rsidR="000D62B1">
        <w:rPr>
          <w:rFonts w:asciiTheme="minorHAnsi" w:hAnsiTheme="minorHAnsi" w:cstheme="minorHAnsi"/>
          <w:sz w:val="24"/>
          <w:szCs w:val="24"/>
        </w:rPr>
        <w:t>;</w:t>
      </w:r>
    </w:p>
    <w:p w14:paraId="2B2FCB8A" w14:textId="19822202" w:rsidR="00124854" w:rsidRPr="00A71E3C" w:rsidRDefault="00124854" w:rsidP="00A71E3C">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Expert Reference Panel on Environmental Health (ERPEH)</w:t>
      </w:r>
      <w:r w:rsidR="004E6C8B">
        <w:rPr>
          <w:rFonts w:asciiTheme="minorHAnsi" w:hAnsiTheme="minorHAnsi" w:cstheme="minorHAnsi"/>
          <w:sz w:val="24"/>
          <w:szCs w:val="24"/>
        </w:rPr>
        <w:t>;</w:t>
      </w:r>
    </w:p>
    <w:p w14:paraId="2560EAB6" w14:textId="18B13CB5" w:rsidR="00E232B2" w:rsidRPr="00A71E3C" w:rsidRDefault="00124854" w:rsidP="00A71E3C">
      <w:pPr>
        <w:pStyle w:val="BodyText"/>
        <w:numPr>
          <w:ilvl w:val="0"/>
          <w:numId w:val="8"/>
        </w:numPr>
        <w:spacing w:before="0" w:line="276" w:lineRule="auto"/>
        <w:ind w:left="360"/>
        <w:rPr>
          <w:rFonts w:asciiTheme="minorHAnsi" w:hAnsiTheme="minorHAnsi" w:cstheme="minorHAnsi"/>
          <w:sz w:val="24"/>
          <w:szCs w:val="24"/>
        </w:rPr>
      </w:pPr>
      <w:r w:rsidRPr="00A71E3C">
        <w:rPr>
          <w:rFonts w:asciiTheme="minorHAnsi" w:hAnsiTheme="minorHAnsi" w:cstheme="minorHAnsi"/>
          <w:sz w:val="24"/>
          <w:szCs w:val="24"/>
        </w:rPr>
        <w:t>Radiation Health Expert Reference Panel (RHERP)</w:t>
      </w:r>
      <w:r w:rsidR="004E6C8B">
        <w:rPr>
          <w:rFonts w:asciiTheme="minorHAnsi" w:hAnsiTheme="minorHAnsi" w:cstheme="minorHAnsi"/>
          <w:sz w:val="24"/>
          <w:szCs w:val="24"/>
        </w:rPr>
        <w:t>;</w:t>
      </w:r>
      <w:r w:rsidR="00E232B2" w:rsidRPr="00A71E3C">
        <w:rPr>
          <w:rFonts w:asciiTheme="minorHAnsi" w:hAnsiTheme="minorHAnsi" w:cstheme="minorHAnsi"/>
          <w:sz w:val="24"/>
          <w:szCs w:val="24"/>
        </w:rPr>
        <w:t xml:space="preserve"> </w:t>
      </w:r>
      <w:r w:rsidR="004E6C8B">
        <w:rPr>
          <w:rFonts w:asciiTheme="minorHAnsi" w:hAnsiTheme="minorHAnsi" w:cstheme="minorHAnsi"/>
          <w:sz w:val="24"/>
          <w:szCs w:val="24"/>
        </w:rPr>
        <w:t>and</w:t>
      </w:r>
    </w:p>
    <w:p w14:paraId="3391C411" w14:textId="31243737" w:rsidR="00124854" w:rsidRPr="00A71E3C" w:rsidRDefault="00E232B2" w:rsidP="00A71E3C">
      <w:pPr>
        <w:pStyle w:val="BodyText"/>
        <w:numPr>
          <w:ilvl w:val="0"/>
          <w:numId w:val="8"/>
        </w:numPr>
        <w:spacing w:before="0" w:line="276" w:lineRule="auto"/>
        <w:ind w:left="360"/>
      </w:pPr>
      <w:r w:rsidRPr="00A71E3C">
        <w:rPr>
          <w:rFonts w:asciiTheme="minorHAnsi" w:hAnsiTheme="minorHAnsi" w:cstheme="minorHAnsi"/>
          <w:sz w:val="24"/>
          <w:szCs w:val="24"/>
        </w:rPr>
        <w:t>Water Qual</w:t>
      </w:r>
      <w:r w:rsidR="004E6C8B">
        <w:rPr>
          <w:rFonts w:asciiTheme="minorHAnsi" w:hAnsiTheme="minorHAnsi" w:cstheme="minorHAnsi"/>
          <w:sz w:val="24"/>
          <w:szCs w:val="24"/>
        </w:rPr>
        <w:t xml:space="preserve">ity Expert Reference Panel </w:t>
      </w:r>
      <w:r w:rsidRPr="00A71E3C">
        <w:rPr>
          <w:rFonts w:asciiTheme="minorHAnsi" w:hAnsiTheme="minorHAnsi" w:cstheme="minorHAnsi"/>
          <w:sz w:val="24"/>
          <w:szCs w:val="24"/>
        </w:rPr>
        <w:t>(WQERP)</w:t>
      </w:r>
      <w:r w:rsidR="004E6C8B">
        <w:rPr>
          <w:rFonts w:asciiTheme="minorHAnsi" w:hAnsiTheme="minorHAnsi" w:cstheme="minorHAnsi"/>
          <w:sz w:val="24"/>
          <w:szCs w:val="24"/>
        </w:rPr>
        <w:t>.</w:t>
      </w:r>
    </w:p>
    <w:sectPr w:rsidR="00124854" w:rsidRPr="00A71E3C" w:rsidSect="004469C5">
      <w:headerReference w:type="default" r:id="rId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F772B" w14:textId="77777777" w:rsidR="008C0ED9" w:rsidRDefault="008C0ED9" w:rsidP="000F2A1D">
      <w:r>
        <w:separator/>
      </w:r>
    </w:p>
  </w:endnote>
  <w:endnote w:type="continuationSeparator" w:id="0">
    <w:p w14:paraId="7988F797" w14:textId="77777777" w:rsidR="008C0ED9" w:rsidRDefault="008C0ED9" w:rsidP="000F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C5B3" w14:textId="77777777" w:rsidR="008C0ED9" w:rsidRDefault="008C0ED9" w:rsidP="000F2A1D">
      <w:r>
        <w:separator/>
      </w:r>
    </w:p>
  </w:footnote>
  <w:footnote w:type="continuationSeparator" w:id="0">
    <w:p w14:paraId="7B045B4F" w14:textId="77777777" w:rsidR="008C0ED9" w:rsidRDefault="008C0ED9" w:rsidP="000F2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846F" w14:textId="77777777" w:rsidR="000F2A1D" w:rsidRDefault="000F2A1D" w:rsidP="000F2A1D">
    <w:pPr>
      <w:pStyle w:val="Header"/>
      <w:jc w:val="right"/>
    </w:pPr>
    <w:r>
      <w:rPr>
        <w:noProof/>
        <w:lang w:eastAsia="en-AU"/>
      </w:rPr>
      <w:drawing>
        <wp:inline distT="0" distB="0" distL="0" distR="0" wp14:anchorId="486DEFB4" wp14:editId="3C91B42B">
          <wp:extent cx="1619250" cy="409575"/>
          <wp:effectExtent l="0" t="0" r="0" b="9525"/>
          <wp:docPr id="7" name="Picture 7" descr="EN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HEALTH"/>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19250" cy="409575"/>
                  </a:xfrm>
                  <a:prstGeom prst="rect">
                    <a:avLst/>
                  </a:prstGeom>
                  <a:noFill/>
                  <a:ln>
                    <a:noFill/>
                  </a:ln>
                </pic:spPr>
              </pic:pic>
            </a:graphicData>
          </a:graphic>
        </wp:inline>
      </w:drawing>
    </w:r>
  </w:p>
  <w:p w14:paraId="543D6765" w14:textId="77777777" w:rsidR="000F2A1D" w:rsidRPr="000F2A1D" w:rsidRDefault="000F2A1D" w:rsidP="000F2A1D">
    <w:pPr>
      <w:pStyle w:val="Header"/>
      <w:jc w:val="right"/>
      <w:rPr>
        <w:rFonts w:ascii="Arial" w:hAnsi="Arial" w:cs="Arial"/>
        <w:bCs/>
        <w:sz w:val="20"/>
        <w:szCs w:val="20"/>
      </w:rPr>
    </w:pPr>
    <w:r w:rsidRPr="000F2A1D">
      <w:rPr>
        <w:rFonts w:ascii="Arial" w:hAnsi="Arial" w:cs="Arial"/>
        <w:bCs/>
        <w:sz w:val="20"/>
        <w:szCs w:val="20"/>
      </w:rPr>
      <w:t>Environmental Health Standing Committee (enHealth) of the</w:t>
    </w:r>
  </w:p>
  <w:p w14:paraId="52B47C0F" w14:textId="77777777" w:rsidR="000F2A1D" w:rsidRPr="000F2A1D" w:rsidRDefault="000F2A1D" w:rsidP="000F2A1D">
    <w:pPr>
      <w:pStyle w:val="Header"/>
      <w:jc w:val="right"/>
      <w:rPr>
        <w:rFonts w:ascii="Arial" w:hAnsi="Arial" w:cs="Arial"/>
        <w:bCs/>
        <w:sz w:val="20"/>
        <w:szCs w:val="20"/>
      </w:rPr>
    </w:pPr>
    <w:r w:rsidRPr="000F2A1D">
      <w:rPr>
        <w:rFonts w:ascii="Arial" w:hAnsi="Arial" w:cs="Arial"/>
        <w:bCs/>
        <w:sz w:val="20"/>
        <w:szCs w:val="20"/>
      </w:rPr>
      <w:t>Australian Health Protection Principal Committee</w:t>
    </w:r>
  </w:p>
  <w:p w14:paraId="71083AA4" w14:textId="77777777" w:rsidR="000F2A1D" w:rsidRDefault="000F2A1D" w:rsidP="000F2A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69D5"/>
    <w:multiLevelType w:val="multilevel"/>
    <w:tmpl w:val="A732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A0866"/>
    <w:multiLevelType w:val="hybridMultilevel"/>
    <w:tmpl w:val="CEB47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90291B"/>
    <w:multiLevelType w:val="hybridMultilevel"/>
    <w:tmpl w:val="562A0372"/>
    <w:lvl w:ilvl="0" w:tplc="1E5285B0">
      <w:start w:val="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43314B"/>
    <w:multiLevelType w:val="hybridMultilevel"/>
    <w:tmpl w:val="7CC87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4501EE"/>
    <w:multiLevelType w:val="hybridMultilevel"/>
    <w:tmpl w:val="4BD455C4"/>
    <w:lvl w:ilvl="0" w:tplc="0C090001">
      <w:start w:val="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462AB"/>
    <w:multiLevelType w:val="multilevel"/>
    <w:tmpl w:val="F918D9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59335F3"/>
    <w:multiLevelType w:val="hybridMultilevel"/>
    <w:tmpl w:val="B2201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C17E4C"/>
    <w:multiLevelType w:val="multilevel"/>
    <w:tmpl w:val="DB56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95181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408399">
    <w:abstractNumId w:val="0"/>
  </w:num>
  <w:num w:numId="3" w16cid:durableId="623848967">
    <w:abstractNumId w:val="7"/>
  </w:num>
  <w:num w:numId="4" w16cid:durableId="549195135">
    <w:abstractNumId w:val="6"/>
  </w:num>
  <w:num w:numId="5" w16cid:durableId="318312800">
    <w:abstractNumId w:val="1"/>
  </w:num>
  <w:num w:numId="6" w16cid:durableId="1451706760">
    <w:abstractNumId w:val="4"/>
  </w:num>
  <w:num w:numId="7" w16cid:durableId="811556515">
    <w:abstractNumId w:val="3"/>
  </w:num>
  <w:num w:numId="8" w16cid:durableId="153140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A1D"/>
    <w:rsid w:val="000D62B1"/>
    <w:rsid w:val="000F2A1D"/>
    <w:rsid w:val="00124854"/>
    <w:rsid w:val="001630B7"/>
    <w:rsid w:val="001E5FD2"/>
    <w:rsid w:val="00232CDE"/>
    <w:rsid w:val="00367B53"/>
    <w:rsid w:val="003A401B"/>
    <w:rsid w:val="004469C5"/>
    <w:rsid w:val="004E6C8B"/>
    <w:rsid w:val="004F4494"/>
    <w:rsid w:val="006B79A0"/>
    <w:rsid w:val="00885B42"/>
    <w:rsid w:val="008C0ED9"/>
    <w:rsid w:val="009A7851"/>
    <w:rsid w:val="00A71E3C"/>
    <w:rsid w:val="00BA7BB3"/>
    <w:rsid w:val="00BB5239"/>
    <w:rsid w:val="00BD6296"/>
    <w:rsid w:val="00C62902"/>
    <w:rsid w:val="00CA0865"/>
    <w:rsid w:val="00D53A6E"/>
    <w:rsid w:val="00DD6426"/>
    <w:rsid w:val="00DF5C90"/>
    <w:rsid w:val="00E232B2"/>
    <w:rsid w:val="00E421D6"/>
    <w:rsid w:val="00EB4C1D"/>
    <w:rsid w:val="00EB7019"/>
    <w:rsid w:val="00F17C44"/>
    <w:rsid w:val="00F97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8FBC"/>
  <w15:chartTrackingRefBased/>
  <w15:docId w15:val="{F26CF8B5-FDBE-43F7-B38E-914CE6A6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A1D"/>
    <w:pPr>
      <w:spacing w:after="0" w:line="240" w:lineRule="auto"/>
    </w:pPr>
    <w:rPr>
      <w:rFonts w:ascii="Calibri" w:hAnsi="Calibri" w:cs="Calibri"/>
    </w:rPr>
  </w:style>
  <w:style w:type="paragraph" w:styleId="Heading1">
    <w:name w:val="heading 1"/>
    <w:basedOn w:val="Normal"/>
    <w:next w:val="Normal"/>
    <w:link w:val="Heading1Char"/>
    <w:uiPriority w:val="9"/>
    <w:qFormat/>
    <w:rsid w:val="006B79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62902"/>
    <w:pPr>
      <w:tabs>
        <w:tab w:val="left" w:pos="426"/>
      </w:tabs>
      <w:spacing w:before="360" w:after="120"/>
      <w:ind w:right="255"/>
      <w:outlineLvl w:val="1"/>
    </w:pPr>
    <w:rPr>
      <w:rFonts w:ascii="Arial" w:eastAsiaTheme="minorEastAsia" w:hAnsi="Arial" w:cs="Arial"/>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A1D"/>
    <w:pPr>
      <w:tabs>
        <w:tab w:val="center" w:pos="4513"/>
        <w:tab w:val="right" w:pos="9026"/>
      </w:tabs>
    </w:pPr>
  </w:style>
  <w:style w:type="character" w:customStyle="1" w:styleId="HeaderChar">
    <w:name w:val="Header Char"/>
    <w:basedOn w:val="DefaultParagraphFont"/>
    <w:link w:val="Header"/>
    <w:uiPriority w:val="99"/>
    <w:rsid w:val="000F2A1D"/>
    <w:rPr>
      <w:rFonts w:ascii="Calibri" w:hAnsi="Calibri" w:cs="Calibri"/>
    </w:rPr>
  </w:style>
  <w:style w:type="paragraph" w:styleId="Footer">
    <w:name w:val="footer"/>
    <w:basedOn w:val="Normal"/>
    <w:link w:val="FooterChar"/>
    <w:uiPriority w:val="99"/>
    <w:unhideWhenUsed/>
    <w:rsid w:val="000F2A1D"/>
    <w:pPr>
      <w:tabs>
        <w:tab w:val="center" w:pos="4513"/>
        <w:tab w:val="right" w:pos="9026"/>
      </w:tabs>
    </w:pPr>
  </w:style>
  <w:style w:type="character" w:customStyle="1" w:styleId="FooterChar">
    <w:name w:val="Footer Char"/>
    <w:basedOn w:val="DefaultParagraphFont"/>
    <w:link w:val="Footer"/>
    <w:uiPriority w:val="99"/>
    <w:rsid w:val="000F2A1D"/>
    <w:rPr>
      <w:rFonts w:ascii="Calibri" w:hAnsi="Calibri" w:cs="Calibri"/>
    </w:rPr>
  </w:style>
  <w:style w:type="character" w:styleId="Emphasis">
    <w:name w:val="Emphasis"/>
    <w:basedOn w:val="DefaultParagraphFont"/>
    <w:uiPriority w:val="20"/>
    <w:qFormat/>
    <w:rsid w:val="000F2A1D"/>
    <w:rPr>
      <w:i/>
      <w:iCs/>
    </w:rPr>
  </w:style>
  <w:style w:type="paragraph" w:styleId="BalloonText">
    <w:name w:val="Balloon Text"/>
    <w:basedOn w:val="Normal"/>
    <w:link w:val="BalloonTextChar"/>
    <w:uiPriority w:val="99"/>
    <w:semiHidden/>
    <w:unhideWhenUsed/>
    <w:rsid w:val="00C629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02"/>
    <w:rPr>
      <w:rFonts w:ascii="Segoe UI" w:hAnsi="Segoe UI" w:cs="Segoe UI"/>
      <w:sz w:val="18"/>
      <w:szCs w:val="18"/>
    </w:rPr>
  </w:style>
  <w:style w:type="character" w:customStyle="1" w:styleId="Heading2Char">
    <w:name w:val="Heading 2 Char"/>
    <w:basedOn w:val="DefaultParagraphFont"/>
    <w:link w:val="Heading2"/>
    <w:uiPriority w:val="9"/>
    <w:rsid w:val="00C62902"/>
    <w:rPr>
      <w:rFonts w:ascii="Arial" w:eastAsiaTheme="minorEastAsia" w:hAnsi="Arial" w:cs="Arial"/>
      <w:sz w:val="32"/>
      <w:szCs w:val="40"/>
    </w:rPr>
  </w:style>
  <w:style w:type="paragraph" w:styleId="ListParagraph">
    <w:name w:val="List Paragraph"/>
    <w:basedOn w:val="Normal"/>
    <w:uiPriority w:val="34"/>
    <w:qFormat/>
    <w:rsid w:val="00C62902"/>
    <w:pPr>
      <w:ind w:left="720"/>
      <w:contextualSpacing/>
    </w:pPr>
  </w:style>
  <w:style w:type="paragraph" w:styleId="BodyText">
    <w:name w:val="Body Text"/>
    <w:basedOn w:val="Normal"/>
    <w:link w:val="BodyTextChar"/>
    <w:qFormat/>
    <w:rsid w:val="00124854"/>
    <w:pPr>
      <w:spacing w:before="60" w:after="120" w:line="280" w:lineRule="atLeast"/>
    </w:pPr>
    <w:rPr>
      <w:rFonts w:ascii="Arial" w:eastAsia="Times New Roman" w:hAnsi="Arial" w:cs="Times New Roman"/>
      <w:sz w:val="20"/>
      <w:szCs w:val="20"/>
    </w:rPr>
  </w:style>
  <w:style w:type="character" w:customStyle="1" w:styleId="BodyTextChar">
    <w:name w:val="Body Text Char"/>
    <w:basedOn w:val="DefaultParagraphFont"/>
    <w:link w:val="BodyText"/>
    <w:rsid w:val="00124854"/>
    <w:rPr>
      <w:rFonts w:ascii="Arial" w:eastAsia="Times New Roman" w:hAnsi="Arial" w:cs="Times New Roman"/>
      <w:sz w:val="20"/>
      <w:szCs w:val="20"/>
    </w:rPr>
  </w:style>
  <w:style w:type="paragraph" w:customStyle="1" w:styleId="BodyText1">
    <w:name w:val="Body Text1"/>
    <w:link w:val="BodyText1Char"/>
    <w:qFormat/>
    <w:rsid w:val="00124854"/>
    <w:pPr>
      <w:tabs>
        <w:tab w:val="left" w:pos="426"/>
      </w:tabs>
      <w:spacing w:before="240" w:after="120" w:line="240" w:lineRule="auto"/>
      <w:ind w:left="284" w:right="255"/>
    </w:pPr>
    <w:rPr>
      <w:rFonts w:ascii="Arial" w:eastAsiaTheme="minorEastAsia" w:hAnsi="Arial" w:cs="Arial"/>
      <w:color w:val="262626" w:themeColor="text1" w:themeTint="D9"/>
      <w:szCs w:val="21"/>
    </w:rPr>
  </w:style>
  <w:style w:type="character" w:customStyle="1" w:styleId="BodyText1Char">
    <w:name w:val="Body Text1 Char"/>
    <w:basedOn w:val="DefaultParagraphFont"/>
    <w:link w:val="BodyText1"/>
    <w:rsid w:val="00124854"/>
    <w:rPr>
      <w:rFonts w:ascii="Arial" w:eastAsiaTheme="minorEastAsia" w:hAnsi="Arial" w:cs="Arial"/>
      <w:color w:val="262626" w:themeColor="text1" w:themeTint="D9"/>
      <w:szCs w:val="21"/>
    </w:rPr>
  </w:style>
  <w:style w:type="paragraph" w:customStyle="1" w:styleId="Default">
    <w:name w:val="Default"/>
    <w:rsid w:val="00124854"/>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CommentReference">
    <w:name w:val="annotation reference"/>
    <w:basedOn w:val="DefaultParagraphFont"/>
    <w:uiPriority w:val="99"/>
    <w:semiHidden/>
    <w:unhideWhenUsed/>
    <w:rsid w:val="003A401B"/>
    <w:rPr>
      <w:sz w:val="16"/>
      <w:szCs w:val="16"/>
    </w:rPr>
  </w:style>
  <w:style w:type="paragraph" w:styleId="CommentText">
    <w:name w:val="annotation text"/>
    <w:basedOn w:val="Normal"/>
    <w:link w:val="CommentTextChar"/>
    <w:uiPriority w:val="99"/>
    <w:semiHidden/>
    <w:unhideWhenUsed/>
    <w:rsid w:val="003A401B"/>
    <w:rPr>
      <w:sz w:val="20"/>
      <w:szCs w:val="20"/>
    </w:rPr>
  </w:style>
  <w:style w:type="character" w:customStyle="1" w:styleId="CommentTextChar">
    <w:name w:val="Comment Text Char"/>
    <w:basedOn w:val="DefaultParagraphFont"/>
    <w:link w:val="CommentText"/>
    <w:uiPriority w:val="99"/>
    <w:semiHidden/>
    <w:rsid w:val="003A401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401B"/>
    <w:rPr>
      <w:b/>
      <w:bCs/>
    </w:rPr>
  </w:style>
  <w:style w:type="character" w:customStyle="1" w:styleId="CommentSubjectChar">
    <w:name w:val="Comment Subject Char"/>
    <w:basedOn w:val="CommentTextChar"/>
    <w:link w:val="CommentSubject"/>
    <w:uiPriority w:val="99"/>
    <w:semiHidden/>
    <w:rsid w:val="003A401B"/>
    <w:rPr>
      <w:rFonts w:ascii="Calibri" w:hAnsi="Calibri" w:cs="Calibri"/>
      <w:b/>
      <w:bCs/>
      <w:sz w:val="20"/>
      <w:szCs w:val="20"/>
    </w:rPr>
  </w:style>
  <w:style w:type="character" w:customStyle="1" w:styleId="BodytextChar0">
    <w:name w:val="Body text Char"/>
    <w:basedOn w:val="DefaultParagraphFont"/>
    <w:rsid w:val="00367B53"/>
    <w:rPr>
      <w:rFonts w:asciiTheme="minorHAnsi" w:eastAsia="Times New Roman" w:hAnsiTheme="minorHAnsi" w:cs="Times New Roman"/>
      <w:sz w:val="22"/>
      <w:szCs w:val="20"/>
    </w:rPr>
  </w:style>
  <w:style w:type="character" w:customStyle="1" w:styleId="Heading1Char">
    <w:name w:val="Heading 1 Char"/>
    <w:basedOn w:val="DefaultParagraphFont"/>
    <w:link w:val="Heading1"/>
    <w:uiPriority w:val="9"/>
    <w:rsid w:val="006B79A0"/>
    <w:rPr>
      <w:rFonts w:asciiTheme="majorHAnsi" w:eastAsiaTheme="majorEastAsia" w:hAnsiTheme="majorHAnsi" w:cstheme="majorBidi"/>
      <w:color w:val="365F91" w:themeColor="accent1" w:themeShade="BF"/>
      <w:sz w:val="32"/>
      <w:szCs w:val="32"/>
    </w:rPr>
  </w:style>
  <w:style w:type="paragraph" w:customStyle="1" w:styleId="NormalItalics">
    <w:name w:val="NormalItalics"/>
    <w:basedOn w:val="Normal"/>
    <w:rsid w:val="006B79A0"/>
    <w:pPr>
      <w:spacing w:before="120" w:after="240"/>
      <w:ind w:left="720"/>
    </w:pPr>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115">
      <w:bodyDiv w:val="1"/>
      <w:marLeft w:val="0"/>
      <w:marRight w:val="0"/>
      <w:marTop w:val="0"/>
      <w:marBottom w:val="0"/>
      <w:divBdr>
        <w:top w:val="none" w:sz="0" w:space="0" w:color="auto"/>
        <w:left w:val="none" w:sz="0" w:space="0" w:color="auto"/>
        <w:bottom w:val="none" w:sz="0" w:space="0" w:color="auto"/>
        <w:right w:val="none" w:sz="0" w:space="0" w:color="auto"/>
      </w:divBdr>
      <w:divsChild>
        <w:div w:id="470173618">
          <w:marLeft w:val="0"/>
          <w:marRight w:val="0"/>
          <w:marTop w:val="240"/>
          <w:marBottom w:val="480"/>
          <w:divBdr>
            <w:top w:val="none" w:sz="0" w:space="0" w:color="auto"/>
            <w:left w:val="none" w:sz="0" w:space="0" w:color="auto"/>
            <w:bottom w:val="none" w:sz="0" w:space="0" w:color="auto"/>
            <w:right w:val="none" w:sz="0" w:space="0" w:color="auto"/>
          </w:divBdr>
          <w:divsChild>
            <w:div w:id="1668704551">
              <w:marLeft w:val="0"/>
              <w:marRight w:val="0"/>
              <w:marTop w:val="0"/>
              <w:marBottom w:val="0"/>
              <w:divBdr>
                <w:top w:val="none" w:sz="0" w:space="0" w:color="auto"/>
                <w:left w:val="none" w:sz="0" w:space="0" w:color="auto"/>
                <w:bottom w:val="none" w:sz="0" w:space="0" w:color="auto"/>
                <w:right w:val="none" w:sz="0" w:space="0" w:color="auto"/>
              </w:divBdr>
              <w:divsChild>
                <w:div w:id="27026909">
                  <w:marLeft w:val="0"/>
                  <w:marRight w:val="0"/>
                  <w:marTop w:val="0"/>
                  <w:marBottom w:val="0"/>
                  <w:divBdr>
                    <w:top w:val="none" w:sz="0" w:space="0" w:color="auto"/>
                    <w:left w:val="none" w:sz="0" w:space="0" w:color="auto"/>
                    <w:bottom w:val="none" w:sz="0" w:space="0" w:color="auto"/>
                    <w:right w:val="none" w:sz="0" w:space="0" w:color="auto"/>
                  </w:divBdr>
                  <w:divsChild>
                    <w:div w:id="405809105">
                      <w:marLeft w:val="0"/>
                      <w:marRight w:val="0"/>
                      <w:marTop w:val="0"/>
                      <w:marBottom w:val="0"/>
                      <w:divBdr>
                        <w:top w:val="none" w:sz="0" w:space="0" w:color="auto"/>
                        <w:left w:val="none" w:sz="0" w:space="0" w:color="auto"/>
                        <w:bottom w:val="none" w:sz="0" w:space="0" w:color="auto"/>
                        <w:right w:val="none" w:sz="0" w:space="0" w:color="auto"/>
                      </w:divBdr>
                      <w:divsChild>
                        <w:div w:id="19079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10362">
      <w:bodyDiv w:val="1"/>
      <w:marLeft w:val="0"/>
      <w:marRight w:val="0"/>
      <w:marTop w:val="0"/>
      <w:marBottom w:val="0"/>
      <w:divBdr>
        <w:top w:val="none" w:sz="0" w:space="0" w:color="auto"/>
        <w:left w:val="none" w:sz="0" w:space="0" w:color="auto"/>
        <w:bottom w:val="none" w:sz="0" w:space="0" w:color="auto"/>
        <w:right w:val="none" w:sz="0" w:space="0" w:color="auto"/>
      </w:divBdr>
      <w:divsChild>
        <w:div w:id="2141877997">
          <w:marLeft w:val="0"/>
          <w:marRight w:val="0"/>
          <w:marTop w:val="240"/>
          <w:marBottom w:val="480"/>
          <w:divBdr>
            <w:top w:val="none" w:sz="0" w:space="0" w:color="auto"/>
            <w:left w:val="none" w:sz="0" w:space="0" w:color="auto"/>
            <w:bottom w:val="none" w:sz="0" w:space="0" w:color="auto"/>
            <w:right w:val="none" w:sz="0" w:space="0" w:color="auto"/>
          </w:divBdr>
          <w:divsChild>
            <w:div w:id="1127819373">
              <w:marLeft w:val="0"/>
              <w:marRight w:val="0"/>
              <w:marTop w:val="0"/>
              <w:marBottom w:val="0"/>
              <w:divBdr>
                <w:top w:val="none" w:sz="0" w:space="0" w:color="auto"/>
                <w:left w:val="none" w:sz="0" w:space="0" w:color="auto"/>
                <w:bottom w:val="none" w:sz="0" w:space="0" w:color="auto"/>
                <w:right w:val="none" w:sz="0" w:space="0" w:color="auto"/>
              </w:divBdr>
              <w:divsChild>
                <w:div w:id="480660524">
                  <w:marLeft w:val="0"/>
                  <w:marRight w:val="0"/>
                  <w:marTop w:val="0"/>
                  <w:marBottom w:val="0"/>
                  <w:divBdr>
                    <w:top w:val="none" w:sz="0" w:space="0" w:color="auto"/>
                    <w:left w:val="none" w:sz="0" w:space="0" w:color="auto"/>
                    <w:bottom w:val="none" w:sz="0" w:space="0" w:color="auto"/>
                    <w:right w:val="none" w:sz="0" w:space="0" w:color="auto"/>
                  </w:divBdr>
                  <w:divsChild>
                    <w:div w:id="561983312">
                      <w:marLeft w:val="0"/>
                      <w:marRight w:val="0"/>
                      <w:marTop w:val="0"/>
                      <w:marBottom w:val="0"/>
                      <w:divBdr>
                        <w:top w:val="none" w:sz="0" w:space="0" w:color="auto"/>
                        <w:left w:val="none" w:sz="0" w:space="0" w:color="auto"/>
                        <w:bottom w:val="none" w:sz="0" w:space="0" w:color="auto"/>
                        <w:right w:val="none" w:sz="0" w:space="0" w:color="auto"/>
                      </w:divBdr>
                      <w:divsChild>
                        <w:div w:id="1923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041657">
      <w:bodyDiv w:val="1"/>
      <w:marLeft w:val="0"/>
      <w:marRight w:val="0"/>
      <w:marTop w:val="0"/>
      <w:marBottom w:val="0"/>
      <w:divBdr>
        <w:top w:val="none" w:sz="0" w:space="0" w:color="auto"/>
        <w:left w:val="none" w:sz="0" w:space="0" w:color="auto"/>
        <w:bottom w:val="none" w:sz="0" w:space="0" w:color="auto"/>
        <w:right w:val="none" w:sz="0" w:space="0" w:color="auto"/>
      </w:divBdr>
    </w:div>
    <w:div w:id="189951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jpg@01D30494.8E7883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5313</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Manager/>
  <Company>Department of Health</Company>
  <LinksUpToDate>false</LinksUpToDate>
  <CharactersWithSpaces>6142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health standing committee (enHealth) – Terms of reference</dc:title>
  <dc:subject>Environmental health</dc:subject>
  <dc:creator>Environmental health standing committee (enHealth)</dc:creator>
  <cp:keywords>environmental health</cp:keywords>
  <dc:description/>
  <cp:lastModifiedBy>emma kennedy</cp:lastModifiedBy>
  <cp:revision>3</cp:revision>
  <dcterms:created xsi:type="dcterms:W3CDTF">2021-01-21T23:14:00Z</dcterms:created>
  <dcterms:modified xsi:type="dcterms:W3CDTF">2022-07-22T02:04:00Z</dcterms:modified>
  <cp:category/>
</cp:coreProperties>
</file>