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3EA36B8" w:rsidR="009B2628" w:rsidRPr="001B79EF" w:rsidRDefault="51927E59" w:rsidP="00D15B6B">
      <w:pPr>
        <w:pStyle w:val="au-introduction"/>
        <w:spacing w:beforeLines="400" w:afterLines="120" w:after="288" w:afterAutospacing="0"/>
        <w:contextualSpacing/>
        <w:rPr>
          <w:rFonts w:eastAsiaTheme="minorEastAsia"/>
        </w:rPr>
      </w:pPr>
      <w:r w:rsidRPr="001B79EF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1B79EF" w:rsidRDefault="413CCDDD" w:rsidP="00D15B6B">
      <w:pPr>
        <w:pStyle w:val="Heading1"/>
        <w:spacing w:beforeLines="120" w:before="288" w:afterLines="120" w:after="288"/>
        <w:contextualSpacing/>
      </w:pPr>
      <w:r w:rsidRPr="001B79EF">
        <w:t xml:space="preserve">Disability </w:t>
      </w:r>
      <w:r w:rsidR="553B5080" w:rsidRPr="001B79EF">
        <w:t>p</w:t>
      </w:r>
      <w:r w:rsidRPr="001B79EF">
        <w:t xml:space="preserve">rovider </w:t>
      </w:r>
      <w:r w:rsidR="553B5080" w:rsidRPr="001B79EF">
        <w:t>a</w:t>
      </w:r>
      <w:r w:rsidRPr="001B79EF">
        <w:t>lert</w:t>
      </w:r>
    </w:p>
    <w:p w14:paraId="3AE15A3E" w14:textId="13D05173" w:rsidR="0081055F" w:rsidRPr="00F43939" w:rsidRDefault="00D870BC" w:rsidP="00D15B6B">
      <w:pPr>
        <w:spacing w:beforeLines="120" w:before="288" w:afterLines="120" w:after="288"/>
        <w:contextualSpacing/>
        <w:rPr>
          <w:lang w:eastAsia="en-AU"/>
        </w:rPr>
      </w:pPr>
      <w:r>
        <w:rPr>
          <w:lang w:eastAsia="en-AU"/>
        </w:rPr>
        <w:t>11 July</w:t>
      </w:r>
      <w:r w:rsidR="2986274A" w:rsidRPr="00F43939">
        <w:rPr>
          <w:lang w:eastAsia="en-AU"/>
        </w:rPr>
        <w:t xml:space="preserve"> 2022</w:t>
      </w:r>
    </w:p>
    <w:p w14:paraId="136BD993" w14:textId="25070E4C" w:rsidR="00735678" w:rsidRDefault="00077121" w:rsidP="00D15B6B">
      <w:pPr>
        <w:pStyle w:val="Heading2"/>
        <w:spacing w:beforeLines="120" w:before="288" w:afterLines="120" w:after="288"/>
        <w:contextualSpacing/>
      </w:pPr>
      <w:bookmarkStart w:id="0" w:name="_State_/_territory"/>
      <w:bookmarkStart w:id="1" w:name="_Hlk86060223"/>
      <w:bookmarkEnd w:id="0"/>
      <w:r w:rsidRPr="00D006CB">
        <w:t>New</w:t>
      </w:r>
      <w:r>
        <w:t xml:space="preserve"> expanded </w:t>
      </w:r>
      <w:r w:rsidR="00735678" w:rsidRPr="00F43939">
        <w:t xml:space="preserve">ATAGI recommendations </w:t>
      </w:r>
    </w:p>
    <w:p w14:paraId="2F32EB25" w14:textId="7E065347" w:rsidR="00D870BC" w:rsidRPr="00871A5E" w:rsidRDefault="00077121" w:rsidP="00D15B6B">
      <w:pPr>
        <w:pStyle w:val="Default"/>
        <w:spacing w:beforeLines="120" w:before="288" w:afterLines="120" w:after="288" w:line="276" w:lineRule="auto"/>
        <w:contextualSpacing/>
        <w:rPr>
          <w:color w:val="auto"/>
          <w:sz w:val="22"/>
          <w:szCs w:val="22"/>
        </w:rPr>
      </w:pPr>
      <w:r w:rsidRPr="00871A5E">
        <w:rPr>
          <w:sz w:val="22"/>
          <w:szCs w:val="22"/>
        </w:rPr>
        <w:t>The Australian Technical Advisory Group on Immunisation (ATAGI) has updated its</w:t>
      </w:r>
      <w:r w:rsidR="00C207AB" w:rsidRPr="00871A5E">
        <w:rPr>
          <w:sz w:val="22"/>
          <w:szCs w:val="22"/>
        </w:rPr>
        <w:t xml:space="preserve"> </w:t>
      </w:r>
      <w:hyperlink r:id="rId11" w:history="1">
        <w:r w:rsidR="00B50D63" w:rsidRPr="00D870BC">
          <w:rPr>
            <w:rStyle w:val="Hyperlink"/>
            <w:color w:val="auto"/>
            <w:sz w:val="22"/>
            <w:szCs w:val="22"/>
          </w:rPr>
          <w:t>recommendations</w:t>
        </w:r>
      </w:hyperlink>
      <w:r w:rsidRPr="00D870BC">
        <w:rPr>
          <w:color w:val="auto"/>
          <w:sz w:val="22"/>
          <w:szCs w:val="22"/>
        </w:rPr>
        <w:t xml:space="preserve"> </w:t>
      </w:r>
      <w:r w:rsidRPr="00871A5E">
        <w:rPr>
          <w:sz w:val="22"/>
          <w:szCs w:val="22"/>
        </w:rPr>
        <w:t>for a</w:t>
      </w:r>
      <w:r w:rsidR="0081501E" w:rsidRPr="00871A5E">
        <w:rPr>
          <w:sz w:val="22"/>
          <w:szCs w:val="22"/>
        </w:rPr>
        <w:t xml:space="preserve"> fourth (</w:t>
      </w:r>
      <w:r w:rsidRPr="00871A5E">
        <w:rPr>
          <w:sz w:val="22"/>
          <w:szCs w:val="22"/>
        </w:rPr>
        <w:t>winter</w:t>
      </w:r>
      <w:r w:rsidR="0081501E" w:rsidRPr="00871A5E">
        <w:rPr>
          <w:sz w:val="22"/>
          <w:szCs w:val="22"/>
        </w:rPr>
        <w:t>)</w:t>
      </w:r>
      <w:r w:rsidRPr="00871A5E">
        <w:rPr>
          <w:sz w:val="22"/>
          <w:szCs w:val="22"/>
        </w:rPr>
        <w:t xml:space="preserve"> dose of COVID-19 </w:t>
      </w:r>
      <w:r w:rsidR="00B50D63" w:rsidRPr="00871A5E">
        <w:rPr>
          <w:sz w:val="22"/>
          <w:szCs w:val="22"/>
        </w:rPr>
        <w:t>vaccine</w:t>
      </w:r>
      <w:r w:rsidR="00C207AB" w:rsidRPr="00871A5E">
        <w:rPr>
          <w:sz w:val="22"/>
          <w:szCs w:val="22"/>
        </w:rPr>
        <w:t>.</w:t>
      </w:r>
      <w:r w:rsidR="00B50D63" w:rsidRPr="00871A5E">
        <w:rPr>
          <w:sz w:val="22"/>
          <w:szCs w:val="22"/>
        </w:rPr>
        <w:t xml:space="preserve"> </w:t>
      </w:r>
      <w:r w:rsidR="00C207AB" w:rsidRPr="00871A5E">
        <w:rPr>
          <w:color w:val="auto"/>
          <w:sz w:val="22"/>
          <w:szCs w:val="22"/>
        </w:rPr>
        <w:t>This dose will</w:t>
      </w:r>
      <w:r w:rsidR="00B50D63" w:rsidRPr="00871A5E">
        <w:rPr>
          <w:color w:val="auto"/>
          <w:sz w:val="22"/>
          <w:szCs w:val="22"/>
        </w:rPr>
        <w:t xml:space="preserve"> help </w:t>
      </w:r>
      <w:r w:rsidR="00C207AB" w:rsidRPr="00871A5E">
        <w:rPr>
          <w:color w:val="auto"/>
          <w:sz w:val="22"/>
          <w:szCs w:val="22"/>
        </w:rPr>
        <w:t xml:space="preserve">to </w:t>
      </w:r>
      <w:r w:rsidR="00B50D63" w:rsidRPr="00871A5E">
        <w:rPr>
          <w:color w:val="auto"/>
          <w:sz w:val="22"/>
          <w:szCs w:val="22"/>
        </w:rPr>
        <w:t>reduce severe disease from the emerging surge of Omicron BA.4 and BA.5 subvariant infections</w:t>
      </w:r>
      <w:r w:rsidR="00C207AB" w:rsidRPr="00871A5E">
        <w:rPr>
          <w:color w:val="auto"/>
          <w:sz w:val="22"/>
          <w:szCs w:val="22"/>
        </w:rPr>
        <w:t>. It will also</w:t>
      </w:r>
      <w:r w:rsidR="00B50D63" w:rsidRPr="00871A5E">
        <w:rPr>
          <w:color w:val="auto"/>
          <w:sz w:val="22"/>
          <w:szCs w:val="22"/>
        </w:rPr>
        <w:t xml:space="preserve"> </w:t>
      </w:r>
      <w:r w:rsidR="00C207AB" w:rsidRPr="00871A5E">
        <w:rPr>
          <w:color w:val="auto"/>
          <w:sz w:val="22"/>
          <w:szCs w:val="22"/>
        </w:rPr>
        <w:t xml:space="preserve">help to </w:t>
      </w:r>
      <w:r w:rsidR="00B50D63" w:rsidRPr="00871A5E">
        <w:rPr>
          <w:color w:val="auto"/>
          <w:sz w:val="22"/>
          <w:szCs w:val="22"/>
        </w:rPr>
        <w:t>reduce the burden on Australian hospitals and the healthcare system in coming months.</w:t>
      </w:r>
    </w:p>
    <w:p w14:paraId="510E397F" w14:textId="77777777" w:rsidR="00D15B6B" w:rsidRDefault="00077121" w:rsidP="00D15B6B">
      <w:pPr>
        <w:spacing w:beforeLines="120" w:before="288" w:afterLines="120" w:after="288" w:line="276" w:lineRule="auto"/>
        <w:contextualSpacing/>
      </w:pPr>
      <w:r w:rsidRPr="00871A5E">
        <w:rPr>
          <w:b/>
          <w:bCs/>
        </w:rPr>
        <w:t xml:space="preserve">Adults aged 50 to 64 years are now recommended to receive a </w:t>
      </w:r>
      <w:r w:rsidR="0081501E" w:rsidRPr="00871A5E">
        <w:rPr>
          <w:b/>
          <w:bCs/>
        </w:rPr>
        <w:t>fourth (</w:t>
      </w:r>
      <w:r w:rsidRPr="00871A5E">
        <w:rPr>
          <w:b/>
          <w:bCs/>
        </w:rPr>
        <w:t>winter</w:t>
      </w:r>
      <w:r w:rsidR="0081501E" w:rsidRPr="00871A5E">
        <w:rPr>
          <w:b/>
          <w:bCs/>
        </w:rPr>
        <w:t>)</w:t>
      </w:r>
      <w:r w:rsidRPr="00871A5E">
        <w:rPr>
          <w:b/>
          <w:bCs/>
        </w:rPr>
        <w:t xml:space="preserve"> dose of a COVID-19 vaccine</w:t>
      </w:r>
      <w:r w:rsidRPr="00871A5E">
        <w:t>. Adults aged 30 to 49 years can</w:t>
      </w:r>
      <w:r w:rsidR="0081501E" w:rsidRPr="00871A5E">
        <w:t xml:space="preserve"> also</w:t>
      </w:r>
      <w:r w:rsidRPr="00871A5E">
        <w:t xml:space="preserve"> elect to receive a </w:t>
      </w:r>
      <w:r w:rsidR="0081501E" w:rsidRPr="00871A5E">
        <w:t>fourth</w:t>
      </w:r>
      <w:r w:rsidRPr="00871A5E">
        <w:t xml:space="preserve"> dose of a COVID-19 vaccine</w:t>
      </w:r>
      <w:r w:rsidR="00871A5E" w:rsidRPr="00871A5E">
        <w:t>.</w:t>
      </w:r>
    </w:p>
    <w:p w14:paraId="73A23B56" w14:textId="01811BA5" w:rsidR="00077121" w:rsidRPr="00871A5E" w:rsidRDefault="00077121" w:rsidP="00D15B6B">
      <w:pPr>
        <w:spacing w:beforeLines="120" w:before="288" w:afterLines="120" w:after="288" w:line="276" w:lineRule="auto"/>
        <w:contextualSpacing/>
      </w:pPr>
      <w:r w:rsidRPr="00871A5E">
        <w:t>The interval recommended between</w:t>
      </w:r>
      <w:r w:rsidR="0081501E" w:rsidRPr="00871A5E">
        <w:t xml:space="preserve"> booster </w:t>
      </w:r>
      <w:r w:rsidRPr="00871A5E">
        <w:t>dose</w:t>
      </w:r>
      <w:r w:rsidR="0081501E" w:rsidRPr="00871A5E">
        <w:t>s (or infection)</w:t>
      </w:r>
      <w:r w:rsidRPr="00871A5E">
        <w:t xml:space="preserve"> is now </w:t>
      </w:r>
      <w:r w:rsidRPr="00871A5E">
        <w:rPr>
          <w:b/>
          <w:bCs/>
        </w:rPr>
        <w:t>3 months.</w:t>
      </w:r>
      <w:r w:rsidRPr="00871A5E">
        <w:t xml:space="preserve"> </w:t>
      </w:r>
    </w:p>
    <w:p w14:paraId="56E0C339" w14:textId="2CAEE085" w:rsidR="00C207AB" w:rsidRPr="00871A5E" w:rsidRDefault="00077121" w:rsidP="00D15B6B">
      <w:pPr>
        <w:pStyle w:val="Default"/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b/>
          <w:bCs/>
          <w:sz w:val="22"/>
          <w:szCs w:val="22"/>
        </w:rPr>
        <w:t>ATAGI emphasises that people previously eligible for a winter dose remain at higher risk of severe disease and death from COVID-19</w:t>
      </w:r>
      <w:r w:rsidR="00C207AB" w:rsidRPr="00871A5E">
        <w:rPr>
          <w:b/>
          <w:bCs/>
          <w:sz w:val="22"/>
          <w:szCs w:val="22"/>
        </w:rPr>
        <w:t xml:space="preserve">. This cohort </w:t>
      </w:r>
      <w:r w:rsidRPr="00871A5E">
        <w:rPr>
          <w:b/>
          <w:bCs/>
          <w:sz w:val="22"/>
          <w:szCs w:val="22"/>
        </w:rPr>
        <w:t xml:space="preserve">should receive a </w:t>
      </w:r>
      <w:r w:rsidR="00223C83" w:rsidRPr="00871A5E">
        <w:rPr>
          <w:b/>
          <w:bCs/>
          <w:sz w:val="22"/>
          <w:szCs w:val="22"/>
        </w:rPr>
        <w:t>fourth (</w:t>
      </w:r>
      <w:r w:rsidRPr="00871A5E">
        <w:rPr>
          <w:b/>
          <w:bCs/>
          <w:sz w:val="22"/>
          <w:szCs w:val="22"/>
        </w:rPr>
        <w:t>winter</w:t>
      </w:r>
      <w:r w:rsidR="00223C83" w:rsidRPr="00871A5E">
        <w:rPr>
          <w:b/>
          <w:bCs/>
          <w:sz w:val="22"/>
          <w:szCs w:val="22"/>
        </w:rPr>
        <w:t>)</w:t>
      </w:r>
      <w:r w:rsidRPr="00871A5E">
        <w:rPr>
          <w:b/>
          <w:bCs/>
          <w:sz w:val="22"/>
          <w:szCs w:val="22"/>
        </w:rPr>
        <w:t xml:space="preserve"> dose as soon as possible.</w:t>
      </w:r>
      <w:r w:rsidRPr="00871A5E">
        <w:rPr>
          <w:sz w:val="22"/>
          <w:szCs w:val="22"/>
        </w:rPr>
        <w:t xml:space="preserve"> They include</w:t>
      </w:r>
      <w:r w:rsidR="00C207AB" w:rsidRPr="00871A5E">
        <w:rPr>
          <w:sz w:val="22"/>
          <w:szCs w:val="22"/>
        </w:rPr>
        <w:t>:</w:t>
      </w:r>
      <w:r w:rsidR="0081501E" w:rsidRPr="00871A5E">
        <w:rPr>
          <w:sz w:val="22"/>
          <w:szCs w:val="22"/>
        </w:rPr>
        <w:t xml:space="preserve"> </w:t>
      </w:r>
    </w:p>
    <w:p w14:paraId="42A7F61A" w14:textId="1ECE589D" w:rsidR="00C207AB" w:rsidRPr="00871A5E" w:rsidRDefault="00077121" w:rsidP="00D15B6B">
      <w:pPr>
        <w:pStyle w:val="Default"/>
        <w:numPr>
          <w:ilvl w:val="0"/>
          <w:numId w:val="3"/>
        </w:num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sz w:val="22"/>
          <w:szCs w:val="22"/>
        </w:rPr>
        <w:t>all adults aged 65 years or older</w:t>
      </w:r>
      <w:r w:rsidR="0081501E" w:rsidRPr="00871A5E">
        <w:rPr>
          <w:sz w:val="22"/>
          <w:szCs w:val="22"/>
        </w:rPr>
        <w:t xml:space="preserve"> </w:t>
      </w:r>
    </w:p>
    <w:p w14:paraId="4A02EDDA" w14:textId="6D2A40D2" w:rsidR="00C207AB" w:rsidRPr="00871A5E" w:rsidRDefault="00077121" w:rsidP="00D15B6B">
      <w:pPr>
        <w:pStyle w:val="Default"/>
        <w:numPr>
          <w:ilvl w:val="0"/>
          <w:numId w:val="3"/>
        </w:num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sz w:val="22"/>
          <w:szCs w:val="22"/>
        </w:rPr>
        <w:t>residents of aged care or disability care facilities</w:t>
      </w:r>
      <w:r w:rsidR="0081501E" w:rsidRPr="00871A5E">
        <w:rPr>
          <w:sz w:val="22"/>
          <w:szCs w:val="22"/>
        </w:rPr>
        <w:t xml:space="preserve"> </w:t>
      </w:r>
    </w:p>
    <w:p w14:paraId="5352DFAF" w14:textId="3886EDEC" w:rsidR="00C207AB" w:rsidRPr="00871A5E" w:rsidRDefault="00077121" w:rsidP="00D15B6B">
      <w:pPr>
        <w:pStyle w:val="Default"/>
        <w:numPr>
          <w:ilvl w:val="0"/>
          <w:numId w:val="3"/>
        </w:num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sz w:val="22"/>
          <w:szCs w:val="22"/>
        </w:rPr>
        <w:t>Aboriginal and Torres Strait Islander people aged 50 years or older</w:t>
      </w:r>
      <w:r w:rsidR="0081501E" w:rsidRPr="00871A5E">
        <w:rPr>
          <w:sz w:val="22"/>
          <w:szCs w:val="22"/>
        </w:rPr>
        <w:t xml:space="preserve"> </w:t>
      </w:r>
    </w:p>
    <w:p w14:paraId="422DA2A9" w14:textId="2B6246C2" w:rsidR="00C207AB" w:rsidRPr="00871A5E" w:rsidRDefault="00077121" w:rsidP="00D15B6B">
      <w:pPr>
        <w:pStyle w:val="Default"/>
        <w:numPr>
          <w:ilvl w:val="0"/>
          <w:numId w:val="3"/>
        </w:num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sz w:val="22"/>
          <w:szCs w:val="22"/>
        </w:rPr>
        <w:t xml:space="preserve">people who are severely immunocompromised (this </w:t>
      </w:r>
      <w:r w:rsidR="0081501E" w:rsidRPr="00871A5E">
        <w:rPr>
          <w:sz w:val="22"/>
          <w:szCs w:val="22"/>
        </w:rPr>
        <w:t>may</w:t>
      </w:r>
      <w:r w:rsidRPr="00871A5E">
        <w:rPr>
          <w:sz w:val="22"/>
          <w:szCs w:val="22"/>
        </w:rPr>
        <w:t xml:space="preserve"> be their 5th dose)</w:t>
      </w:r>
      <w:r w:rsidR="00A957B0" w:rsidRPr="00871A5E">
        <w:rPr>
          <w:sz w:val="22"/>
          <w:szCs w:val="22"/>
        </w:rPr>
        <w:t xml:space="preserve"> </w:t>
      </w:r>
    </w:p>
    <w:p w14:paraId="3AD36B22" w14:textId="77777777" w:rsidR="00C207AB" w:rsidRPr="00871A5E" w:rsidRDefault="00A957B0" w:rsidP="00D15B6B">
      <w:pPr>
        <w:pStyle w:val="Default"/>
        <w:numPr>
          <w:ilvl w:val="0"/>
          <w:numId w:val="3"/>
        </w:num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sz w:val="22"/>
          <w:szCs w:val="22"/>
        </w:rPr>
        <w:t>people aged 16 years or older with a medical condition that increases the risk of severe COVID-19 illness</w:t>
      </w:r>
      <w:r w:rsidR="00C207AB" w:rsidRPr="00871A5E">
        <w:rPr>
          <w:sz w:val="22"/>
          <w:szCs w:val="22"/>
        </w:rPr>
        <w:t>,</w:t>
      </w:r>
      <w:r w:rsidRPr="00871A5E">
        <w:rPr>
          <w:sz w:val="22"/>
          <w:szCs w:val="22"/>
        </w:rPr>
        <w:t xml:space="preserve"> and </w:t>
      </w:r>
    </w:p>
    <w:p w14:paraId="63080952" w14:textId="120DE9EA" w:rsidR="00077121" w:rsidRPr="00871A5E" w:rsidRDefault="00A957B0" w:rsidP="00D15B6B">
      <w:pPr>
        <w:pStyle w:val="Default"/>
        <w:numPr>
          <w:ilvl w:val="0"/>
          <w:numId w:val="3"/>
        </w:num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71A5E">
        <w:rPr>
          <w:sz w:val="22"/>
          <w:szCs w:val="22"/>
        </w:rPr>
        <w:t xml:space="preserve">people aged 16 years or older with disability, significant or complex health needs, or multiple comorbidities which increase the risk of a poor outcome. </w:t>
      </w:r>
      <w:r w:rsidR="00077121" w:rsidRPr="00871A5E">
        <w:rPr>
          <w:sz w:val="22"/>
          <w:szCs w:val="22"/>
        </w:rPr>
        <w:t xml:space="preserve"> </w:t>
      </w:r>
    </w:p>
    <w:p w14:paraId="4ADAC9AD" w14:textId="22B93C4A" w:rsidR="008C2EB2" w:rsidRDefault="00077121" w:rsidP="00D15B6B">
      <w:pPr>
        <w:pStyle w:val="Heading2"/>
        <w:spacing w:beforeLines="120" w:before="288" w:afterLines="120" w:after="288"/>
        <w:contextualSpacing/>
        <w:rPr>
          <w:sz w:val="23"/>
          <w:szCs w:val="23"/>
        </w:rPr>
      </w:pPr>
      <w:r>
        <w:t xml:space="preserve">Update on </w:t>
      </w:r>
      <w:r w:rsidR="008C2EB2" w:rsidRPr="001B79EF">
        <w:t>Commonwealth</w:t>
      </w:r>
      <w:r w:rsidR="008C2EB2" w:rsidRPr="008C2EB2">
        <w:t xml:space="preserve"> Vaccination In-Reach Program</w:t>
      </w:r>
    </w:p>
    <w:p w14:paraId="56D1392B" w14:textId="04403A8C" w:rsidR="00A957B0" w:rsidRDefault="00077121" w:rsidP="00D15B6B">
      <w:pPr>
        <w:spacing w:beforeLines="120" w:before="288" w:afterLines="120" w:after="288" w:line="276" w:lineRule="auto"/>
        <w:contextualSpacing/>
      </w:pPr>
      <w:r>
        <w:t>Commonwealth vaccination providers</w:t>
      </w:r>
      <w:r w:rsidRPr="00E4589C">
        <w:rPr>
          <w:b/>
          <w:bCs/>
        </w:rPr>
        <w:t xml:space="preserve"> are currently contacting residential disability service providers</w:t>
      </w:r>
      <w:r>
        <w:t xml:space="preserve"> to offer </w:t>
      </w:r>
      <w:r w:rsidR="008C2EB2" w:rsidRPr="00777A9D">
        <w:t xml:space="preserve">in-reach for </w:t>
      </w:r>
      <w:r>
        <w:t xml:space="preserve">COVID-19 vaccination. If residents are due for their next dose, please book in as soon as possible. </w:t>
      </w:r>
    </w:p>
    <w:p w14:paraId="4750D5BB" w14:textId="696C2C90" w:rsidR="008C2EB2" w:rsidRDefault="008C2EB2" w:rsidP="00D15B6B">
      <w:pPr>
        <w:spacing w:beforeLines="120" w:before="288" w:afterLines="120" w:after="288" w:line="276" w:lineRule="auto"/>
        <w:contextualSpacing/>
      </w:pPr>
      <w:r w:rsidRPr="00777A9D">
        <w:t xml:space="preserve">To get </w:t>
      </w:r>
      <w:r w:rsidR="00077121">
        <w:t>more</w:t>
      </w:r>
      <w:r w:rsidRPr="00777A9D">
        <w:t xml:space="preserve"> support</w:t>
      </w:r>
      <w:r w:rsidR="00077121">
        <w:t xml:space="preserve"> you can also</w:t>
      </w:r>
      <w:r w:rsidRPr="00777A9D">
        <w:t xml:space="preserve"> contact us at </w:t>
      </w:r>
      <w:hyperlink r:id="rId12" w:history="1">
        <w:r w:rsidR="00A60D9F" w:rsidRPr="00D15B6B">
          <w:rPr>
            <w:rStyle w:val="Hyperlink"/>
          </w:rPr>
          <w:t>disabilitycovidvaccinedelivery@health.gov.au</w:t>
        </w:r>
      </w:hyperlink>
      <w:r w:rsidR="00A60D9F">
        <w:t>.</w:t>
      </w:r>
    </w:p>
    <w:p w14:paraId="1F4871BD" w14:textId="081C27A4" w:rsidR="0081501E" w:rsidRPr="0081501E" w:rsidRDefault="0081501E" w:rsidP="00D15B6B">
      <w:pPr>
        <w:pStyle w:val="Heading2"/>
        <w:spacing w:beforeLines="120" w:before="288" w:afterLines="120" w:after="288"/>
        <w:contextualSpacing/>
      </w:pPr>
      <w:r w:rsidRPr="0081501E">
        <w:lastRenderedPageBreak/>
        <w:t xml:space="preserve">What if a substitute decision maker says ‘no’ to a COVID-19 vaccination on behalf of a person with disability? </w:t>
      </w:r>
    </w:p>
    <w:p w14:paraId="1CB3C845" w14:textId="2F12B732" w:rsidR="00077121" w:rsidRDefault="0081501E" w:rsidP="00D15B6B">
      <w:pPr>
        <w:spacing w:beforeLines="120" w:before="288" w:afterLines="120" w:after="288" w:line="276" w:lineRule="auto"/>
        <w:contextualSpacing/>
      </w:pPr>
      <w:r>
        <w:t>The Department has prepared guidance for disability support providers on what they can do if a substitute decision maker says no to COVID-19 vaccination</w:t>
      </w:r>
      <w:r w:rsidR="00FA5936">
        <w:t xml:space="preserve">, </w:t>
      </w:r>
      <w:hyperlink r:id="rId13" w:history="1">
        <w:r w:rsidR="00FA5936" w:rsidRPr="00FA5936">
          <w:rPr>
            <w:rStyle w:val="Hyperlink"/>
          </w:rPr>
          <w:t>here</w:t>
        </w:r>
      </w:hyperlink>
      <w:r w:rsidR="00FA5936">
        <w:t xml:space="preserve">. </w:t>
      </w:r>
      <w:r>
        <w:t>This guidance is targeted at providers supporting adults with intellectual disability.</w:t>
      </w:r>
    </w:p>
    <w:p w14:paraId="2A1FE1CC" w14:textId="77777777" w:rsidR="00077121" w:rsidRPr="00E4589C" w:rsidRDefault="00077121" w:rsidP="00D15B6B">
      <w:pPr>
        <w:pStyle w:val="Heading2"/>
        <w:spacing w:beforeLines="120" w:before="288" w:afterLines="120" w:after="288"/>
        <w:contextualSpacing/>
      </w:pPr>
      <w:r w:rsidRPr="00E4589C">
        <w:t>COVID Oral Treatments</w:t>
      </w:r>
      <w:r w:rsidRPr="00E4589C">
        <w:tab/>
      </w:r>
    </w:p>
    <w:p w14:paraId="37222BC3" w14:textId="77777777" w:rsidR="00D15B6B" w:rsidRDefault="00871A5E" w:rsidP="00D15B6B">
      <w:pPr>
        <w:spacing w:beforeLines="120" w:before="288" w:afterLines="120" w:after="288" w:line="276" w:lineRule="auto"/>
        <w:jc w:val="both"/>
        <w:rPr>
          <w:rFonts w:eastAsiaTheme="minorHAnsi"/>
        </w:rPr>
      </w:pPr>
      <w:r w:rsidRPr="00871A5E">
        <w:t>The Pharmaceutical Benefits Advisory Committee has expanded the eligibility criteria for COVID-19 oral antiviral treatments</w:t>
      </w:r>
      <w:r>
        <w:t xml:space="preserve"> </w:t>
      </w:r>
      <w:r w:rsidRPr="00871A5E">
        <w:t>effective from 11 July 2022.</w:t>
      </w:r>
      <w:r>
        <w:t xml:space="preserve"> </w:t>
      </w:r>
    </w:p>
    <w:p w14:paraId="01266A0D" w14:textId="77777777" w:rsidR="00D15B6B" w:rsidRDefault="00871A5E" w:rsidP="00D15B6B">
      <w:pPr>
        <w:spacing w:beforeLines="120" w:before="288" w:afterLines="120" w:after="288" w:line="276" w:lineRule="auto"/>
        <w:jc w:val="both"/>
        <w:rPr>
          <w:rFonts w:eastAsiaTheme="minorHAnsi"/>
        </w:rPr>
      </w:pPr>
      <w:r w:rsidRPr="00871A5E">
        <w:rPr>
          <w:rFonts w:eastAsiaTheme="minorHAnsi"/>
        </w:rPr>
        <w:t>Eligibility has been broadened to include people who have chronic respiratory issues due to conditions such as COPD</w:t>
      </w:r>
      <w:r w:rsidR="00D91690">
        <w:rPr>
          <w:rFonts w:eastAsiaTheme="minorHAnsi"/>
        </w:rPr>
        <w:t xml:space="preserve"> and</w:t>
      </w:r>
      <w:r w:rsidRPr="00871A5E">
        <w:rPr>
          <w:rFonts w:eastAsiaTheme="minorHAnsi"/>
        </w:rPr>
        <w:t xml:space="preserve"> moderate or severe asthma</w:t>
      </w:r>
      <w:r w:rsidR="00D91690">
        <w:rPr>
          <w:rFonts w:eastAsiaTheme="minorHAnsi"/>
        </w:rPr>
        <w:t>.</w:t>
      </w:r>
      <w:r w:rsidRPr="00871A5E">
        <w:rPr>
          <w:rFonts w:eastAsiaTheme="minorHAnsi"/>
        </w:rPr>
        <w:t xml:space="preserve"> </w:t>
      </w:r>
      <w:r w:rsidR="00D91690">
        <w:rPr>
          <w:rFonts w:eastAsiaTheme="minorHAnsi"/>
        </w:rPr>
        <w:t>T</w:t>
      </w:r>
      <w:r w:rsidRPr="00871A5E">
        <w:rPr>
          <w:rFonts w:eastAsiaTheme="minorHAnsi"/>
        </w:rPr>
        <w:t>here is also greater access for adults living with disability who have multiple medical conditions.</w:t>
      </w:r>
    </w:p>
    <w:p w14:paraId="09F09791" w14:textId="77777777" w:rsidR="00D15B6B" w:rsidRDefault="00871A5E" w:rsidP="00D15B6B">
      <w:pPr>
        <w:spacing w:beforeLines="120" w:before="288" w:afterLines="120" w:after="288" w:line="276" w:lineRule="auto"/>
        <w:jc w:val="both"/>
        <w:rPr>
          <w:rFonts w:eastAsiaTheme="minorHAnsi"/>
        </w:rPr>
      </w:pPr>
      <w:r w:rsidRPr="00871A5E">
        <w:rPr>
          <w:rFonts w:eastAsiaTheme="minorHAnsi"/>
        </w:rPr>
        <w:t>The new eligibility includes updated age limits and risk factors:</w:t>
      </w:r>
    </w:p>
    <w:p w14:paraId="1B3F6050" w14:textId="73CC9156" w:rsidR="00871A5E" w:rsidRPr="00D15B6B" w:rsidRDefault="00871A5E" w:rsidP="00D15B6B">
      <w:pPr>
        <w:spacing w:beforeLines="120" w:before="288" w:afterLines="120" w:after="288" w:line="276" w:lineRule="auto"/>
        <w:jc w:val="both"/>
        <w:rPr>
          <w:rFonts w:eastAsiaTheme="minorHAnsi"/>
        </w:rPr>
      </w:pPr>
      <w:r w:rsidRPr="00871A5E">
        <w:rPr>
          <w:b/>
          <w:bCs/>
        </w:rPr>
        <w:t>Older Australians and Aboriginal and Torres Strait Islander people, who test positive for COVID-19.</w:t>
      </w:r>
    </w:p>
    <w:p w14:paraId="695E9D80" w14:textId="77777777" w:rsidR="00871A5E" w:rsidRPr="00871A5E" w:rsidRDefault="00871A5E" w:rsidP="00D15B6B">
      <w:pPr>
        <w:pStyle w:val="ListParagraph"/>
        <w:numPr>
          <w:ilvl w:val="0"/>
          <w:numId w:val="4"/>
        </w:numPr>
        <w:spacing w:beforeLines="120" w:before="288" w:afterLines="120" w:after="288" w:line="276" w:lineRule="auto"/>
        <w:ind w:left="714" w:hanging="357"/>
        <w:jc w:val="both"/>
      </w:pPr>
      <w:r w:rsidRPr="00871A5E">
        <w:t>70 years or older</w:t>
      </w:r>
    </w:p>
    <w:p w14:paraId="6DCD196E" w14:textId="77777777" w:rsidR="00871A5E" w:rsidRPr="00871A5E" w:rsidRDefault="00871A5E" w:rsidP="00D15B6B">
      <w:pPr>
        <w:pStyle w:val="ListParagraph"/>
        <w:numPr>
          <w:ilvl w:val="0"/>
          <w:numId w:val="4"/>
        </w:numPr>
        <w:spacing w:beforeLines="120" w:before="288" w:afterLines="120" w:after="288" w:line="276" w:lineRule="auto"/>
        <w:ind w:left="714" w:hanging="357"/>
        <w:jc w:val="both"/>
      </w:pPr>
      <w:r w:rsidRPr="00871A5E">
        <w:t>50 years or older with 2 risk factors</w:t>
      </w:r>
    </w:p>
    <w:p w14:paraId="70557A4F" w14:textId="77777777" w:rsidR="00871A5E" w:rsidRPr="00871A5E" w:rsidRDefault="00871A5E" w:rsidP="00D15B6B">
      <w:pPr>
        <w:pStyle w:val="ListParagraph"/>
        <w:numPr>
          <w:ilvl w:val="0"/>
          <w:numId w:val="4"/>
        </w:numPr>
        <w:spacing w:beforeLines="120" w:before="288" w:afterLines="120" w:after="288" w:line="276" w:lineRule="auto"/>
        <w:ind w:left="714" w:hanging="357"/>
        <w:jc w:val="both"/>
      </w:pPr>
      <w:r w:rsidRPr="00871A5E">
        <w:t>Aboriginal or Torres Strait Islander, 30 years or older and with 2 risk factors.</w:t>
      </w:r>
    </w:p>
    <w:p w14:paraId="73A72003" w14:textId="472580A7" w:rsidR="00871A5E" w:rsidRPr="00871A5E" w:rsidRDefault="00871A5E" w:rsidP="00D15B6B">
      <w:pPr>
        <w:spacing w:beforeLines="120" w:before="288" w:afterLines="120" w:after="288" w:line="276" w:lineRule="auto"/>
        <w:jc w:val="both"/>
        <w:rPr>
          <w:u w:val="single"/>
        </w:rPr>
      </w:pPr>
      <w:r w:rsidRPr="00871A5E">
        <w:rPr>
          <w:u w:val="single"/>
        </w:rPr>
        <w:t>Risk factors include:</w:t>
      </w:r>
    </w:p>
    <w:p w14:paraId="6D84073A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living in residential aged care</w:t>
      </w:r>
    </w:p>
    <w:p w14:paraId="7D162AE3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living with disability with multiple conditions and/or frailty (but not limited to living in supported accommodation)</w:t>
      </w:r>
    </w:p>
    <w:p w14:paraId="5678392E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 xml:space="preserve">neurological conditions like stroke or dementia and demyelinating conditions </w:t>
      </w:r>
      <w:proofErr w:type="gramStart"/>
      <w:r w:rsidRPr="00871A5E">
        <w:t>e.g.</w:t>
      </w:r>
      <w:proofErr w:type="gramEnd"/>
      <w:r w:rsidRPr="00871A5E">
        <w:t xml:space="preserve"> multiple sclerosis, Guillain-Barre Syndrome</w:t>
      </w:r>
    </w:p>
    <w:p w14:paraId="5D367725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chronic respiratory conditions including COPD, moderate or severe asthma</w:t>
      </w:r>
    </w:p>
    <w:p w14:paraId="0D85B3B1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obesity or diabetes (type I or II requiring medication)</w:t>
      </w:r>
    </w:p>
    <w:p w14:paraId="5D4B3A55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congestive heart failure, coronary artery disease, cardiomyopathies</w:t>
      </w:r>
    </w:p>
    <w:p w14:paraId="2A09AF17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kidney failure or cirrhosis</w:t>
      </w:r>
    </w:p>
    <w:p w14:paraId="508EC186" w14:textId="7415EC3D" w:rsidR="00D15B6B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contextualSpacing w:val="0"/>
        <w:jc w:val="both"/>
      </w:pPr>
      <w:r w:rsidRPr="00871A5E">
        <w:t>living</w:t>
      </w:r>
      <w:r>
        <w:t xml:space="preserve"> </w:t>
      </w:r>
      <w:r w:rsidRPr="00871A5E">
        <w:t>remotely with reduced access to higher level healthcare.</w:t>
      </w:r>
    </w:p>
    <w:p w14:paraId="0814D5E0" w14:textId="77777777" w:rsidR="00D15B6B" w:rsidRDefault="00D15B6B">
      <w:pPr>
        <w:spacing w:before="0" w:after="0"/>
      </w:pPr>
      <w:r>
        <w:br w:type="page"/>
      </w:r>
    </w:p>
    <w:p w14:paraId="7B6665F7" w14:textId="77777777" w:rsidR="00D15B6B" w:rsidRDefault="00871A5E" w:rsidP="00D15B6B">
      <w:pPr>
        <w:spacing w:beforeLines="120" w:before="288" w:afterLines="120" w:after="288" w:line="276" w:lineRule="auto"/>
        <w:jc w:val="both"/>
      </w:pPr>
      <w:r w:rsidRPr="00871A5E">
        <w:rPr>
          <w:b/>
          <w:bCs/>
        </w:rPr>
        <w:lastRenderedPageBreak/>
        <w:t>People aged 18 years and older who are moderately to severely immunocompromised and test positive for COVID-19.</w:t>
      </w:r>
    </w:p>
    <w:p w14:paraId="0FA3060D" w14:textId="748DB505" w:rsidR="00871A5E" w:rsidRPr="00871A5E" w:rsidRDefault="00871A5E" w:rsidP="00D15B6B">
      <w:pPr>
        <w:spacing w:beforeLines="120" w:before="288" w:afterLines="120" w:after="288" w:line="276" w:lineRule="auto"/>
        <w:jc w:val="both"/>
      </w:pPr>
      <w:r w:rsidRPr="00871A5E">
        <w:t>Conditions include:</w:t>
      </w:r>
    </w:p>
    <w:p w14:paraId="7C2BE86D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blood cancer or some red blood cell disorders (thalassemia, sickle cell disease)</w:t>
      </w:r>
    </w:p>
    <w:p w14:paraId="3B809748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transplant recipient</w:t>
      </w:r>
    </w:p>
    <w:p w14:paraId="4F387E65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primary or acquired (HIV) immunodeficiency</w:t>
      </w:r>
    </w:p>
    <w:p w14:paraId="4555CF58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chemotherapy or whole-body radiotherapy in the last 3 months</w:t>
      </w:r>
    </w:p>
    <w:p w14:paraId="080036F8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high dose corticosteroids or pulse corticosteroid therapy in the last 3 months</w:t>
      </w:r>
    </w:p>
    <w:p w14:paraId="0B496CF6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immunosuppressive treatments in the last 3 months</w:t>
      </w:r>
    </w:p>
    <w:p w14:paraId="1AE5DAEF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rituximab in the last 12 months</w:t>
      </w:r>
    </w:p>
    <w:p w14:paraId="7F0CB3D3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cerebral palsy or down syndrome</w:t>
      </w:r>
    </w:p>
    <w:p w14:paraId="255B9DEA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congenital heart disease</w:t>
      </w:r>
    </w:p>
    <w:p w14:paraId="46C5E204" w14:textId="77777777" w:rsidR="00871A5E" w:rsidRPr="00871A5E" w:rsidRDefault="00871A5E" w:rsidP="00D15B6B">
      <w:pPr>
        <w:pStyle w:val="ListParagraph"/>
        <w:numPr>
          <w:ilvl w:val="0"/>
          <w:numId w:val="5"/>
        </w:numPr>
        <w:spacing w:beforeLines="120" w:before="288" w:afterLines="120" w:after="288" w:line="276" w:lineRule="auto"/>
        <w:ind w:left="714" w:hanging="357"/>
        <w:jc w:val="both"/>
      </w:pPr>
      <w:r w:rsidRPr="00871A5E">
        <w:t>living with disability with multiple conditions and/or frailty</w:t>
      </w:r>
    </w:p>
    <w:p w14:paraId="541BFCDE" w14:textId="77777777" w:rsidR="00D15B6B" w:rsidRDefault="00871A5E" w:rsidP="00D15B6B">
      <w:pPr>
        <w:spacing w:beforeLines="120" w:before="288" w:afterLines="120" w:after="288" w:line="276" w:lineRule="auto"/>
        <w:jc w:val="both"/>
      </w:pPr>
      <w:r w:rsidRPr="00871A5E">
        <w:t xml:space="preserve">Additional information can be found in the </w:t>
      </w:r>
      <w:hyperlink r:id="rId14" w:history="1">
        <w:r w:rsidRPr="00871A5E">
          <w:rPr>
            <w:u w:val="single"/>
          </w:rPr>
          <w:t>PBAC Outcome Statement</w:t>
        </w:r>
      </w:hyperlink>
    </w:p>
    <w:p w14:paraId="501E37CA" w14:textId="77777777" w:rsidR="00D15B6B" w:rsidRDefault="00871A5E" w:rsidP="00D15B6B">
      <w:pPr>
        <w:spacing w:beforeLines="120" w:before="288" w:afterLines="120" w:after="288" w:line="276" w:lineRule="auto"/>
        <w:jc w:val="both"/>
      </w:pPr>
      <w:r>
        <w:t xml:space="preserve">The medications are taken from when symptoms start or as soon as possible after testing positive for COVID-19. </w:t>
      </w:r>
      <w:r w:rsidRPr="00E4589C">
        <w:rPr>
          <w:b/>
          <w:bCs/>
        </w:rPr>
        <w:t>It is important that a plan is in place for when and how to access oral treatments before someone gets sick.</w:t>
      </w:r>
    </w:p>
    <w:p w14:paraId="002E41B2" w14:textId="4C62775C" w:rsidR="00077121" w:rsidRPr="00D15B6B" w:rsidRDefault="00871A5E" w:rsidP="00D15B6B">
      <w:pPr>
        <w:spacing w:beforeLines="120" w:before="288" w:afterLines="120" w:after="288" w:line="276" w:lineRule="auto"/>
        <w:jc w:val="both"/>
      </w:pPr>
      <w:r w:rsidRPr="00871A5E">
        <w:t xml:space="preserve">For more information, please see: </w:t>
      </w:r>
      <w:hyperlink r:id="rId15" w:anchor="_blank" w:history="1">
        <w:r w:rsidRPr="00D870BC">
          <w:rPr>
            <w:u w:val="single"/>
          </w:rPr>
          <w:t>https://www.health.gov.au/oral-treatments</w:t>
        </w:r>
      </w:hyperlink>
    </w:p>
    <w:p w14:paraId="0924F0DF" w14:textId="41D1CD24" w:rsidR="00E4589C" w:rsidRPr="00E4589C" w:rsidRDefault="00E4589C" w:rsidP="00D15B6B">
      <w:pPr>
        <w:pStyle w:val="Heading2"/>
        <w:spacing w:beforeLines="120" w:before="288" w:afterLines="120" w:after="288"/>
        <w:contextualSpacing/>
      </w:pPr>
      <w:r w:rsidRPr="00E4589C">
        <w:t>Long COVID</w:t>
      </w:r>
    </w:p>
    <w:p w14:paraId="093E5B75" w14:textId="77777777" w:rsidR="00D15B6B" w:rsidRDefault="00E4589C" w:rsidP="00D15B6B">
      <w:pPr>
        <w:spacing w:beforeLines="120" w:before="288" w:afterLines="120" w:after="288" w:line="276" w:lineRule="auto"/>
      </w:pPr>
      <w:r>
        <w:t>Long COVID can make people feel unwell for many weeks, or months, and even after they no longer have COVID-19. Some symptoms of long COVID include extreme tiredness, coughing, breathlessness, and problems with memory and concentration.</w:t>
      </w:r>
    </w:p>
    <w:p w14:paraId="6126AE2D" w14:textId="77777777" w:rsidR="00D15B6B" w:rsidRDefault="00E4589C" w:rsidP="00D15B6B">
      <w:pPr>
        <w:spacing w:beforeLines="120" w:before="288" w:afterLines="120" w:after="288" w:line="276" w:lineRule="auto"/>
      </w:pPr>
      <w:r>
        <w:t>Patients with long COVID can access a range</w:t>
      </w:r>
      <w:r w:rsidRPr="00D870BC">
        <w:t xml:space="preserve"> of </w:t>
      </w:r>
      <w:hyperlink r:id="rId16" w:history="1">
        <w:r w:rsidRPr="00D870BC">
          <w:rPr>
            <w:u w:val="single"/>
          </w:rPr>
          <w:t>Medicare rebates</w:t>
        </w:r>
      </w:hyperlink>
      <w:r>
        <w:t xml:space="preserve"> for the treatment of their condition. This includes time tiered GP general attendance and referral to specialists.</w:t>
      </w:r>
    </w:p>
    <w:p w14:paraId="44251BF6" w14:textId="20B88082" w:rsidR="00E4589C" w:rsidRPr="00D15B6B" w:rsidRDefault="00E4589C" w:rsidP="00D15B6B">
      <w:pPr>
        <w:spacing w:beforeLines="120" w:before="288" w:afterLines="120" w:after="288" w:line="276" w:lineRule="auto"/>
      </w:pPr>
      <w:r>
        <w:rPr>
          <w:rFonts w:eastAsiaTheme="majorEastAsia"/>
          <w:b/>
          <w:bCs/>
          <w:color w:val="3665AE"/>
          <w:sz w:val="24"/>
          <w:szCs w:val="36"/>
        </w:rPr>
        <w:t>Useful resources</w:t>
      </w:r>
    </w:p>
    <w:p w14:paraId="2163B88D" w14:textId="77777777" w:rsidR="00E4589C" w:rsidRPr="00D870BC" w:rsidRDefault="00D15B6B" w:rsidP="00D15B6B">
      <w:pPr>
        <w:pStyle w:val="ListParagraph"/>
        <w:numPr>
          <w:ilvl w:val="0"/>
          <w:numId w:val="2"/>
        </w:numPr>
        <w:spacing w:beforeLines="120" w:before="288" w:afterLines="120" w:after="288" w:line="276" w:lineRule="auto"/>
        <w:rPr>
          <w:rStyle w:val="Hyperlink"/>
          <w:color w:val="auto"/>
        </w:rPr>
      </w:pPr>
      <w:hyperlink r:id="rId17" w:history="1">
        <w:r w:rsidR="00E4589C" w:rsidRPr="00D870BC">
          <w:rPr>
            <w:rStyle w:val="Hyperlink"/>
            <w:color w:val="auto"/>
          </w:rPr>
          <w:t>Top three questions – What is long COVID?</w:t>
        </w:r>
      </w:hyperlink>
    </w:p>
    <w:p w14:paraId="09ABBF95" w14:textId="77777777" w:rsidR="00E4589C" w:rsidRPr="00D870BC" w:rsidRDefault="00D15B6B" w:rsidP="00D15B6B">
      <w:pPr>
        <w:pStyle w:val="ListParagraph"/>
        <w:numPr>
          <w:ilvl w:val="0"/>
          <w:numId w:val="2"/>
        </w:numPr>
        <w:spacing w:beforeLines="120" w:before="288" w:afterLines="120" w:after="288" w:line="276" w:lineRule="auto"/>
        <w:rPr>
          <w:rStyle w:val="Hyperlink"/>
          <w:color w:val="auto"/>
        </w:rPr>
      </w:pPr>
      <w:hyperlink r:id="rId18" w:history="1">
        <w:r w:rsidR="00E4589C" w:rsidRPr="00D870BC">
          <w:rPr>
            <w:rStyle w:val="Hyperlink"/>
            <w:color w:val="auto"/>
          </w:rPr>
          <w:t xml:space="preserve">How do I know if I have long COVID? </w:t>
        </w:r>
      </w:hyperlink>
    </w:p>
    <w:p w14:paraId="1CE1801D" w14:textId="77777777" w:rsidR="00E4589C" w:rsidRPr="00D870BC" w:rsidRDefault="00D15B6B" w:rsidP="00D15B6B">
      <w:pPr>
        <w:pStyle w:val="ListParagraph"/>
        <w:numPr>
          <w:ilvl w:val="0"/>
          <w:numId w:val="2"/>
        </w:numPr>
        <w:spacing w:beforeLines="120" w:before="288" w:afterLines="120" w:after="288" w:line="276" w:lineRule="auto"/>
        <w:rPr>
          <w:rStyle w:val="Hyperlink"/>
          <w:color w:val="auto"/>
        </w:rPr>
      </w:pPr>
      <w:hyperlink r:id="rId19" w:history="1">
        <w:r w:rsidR="00E4589C" w:rsidRPr="00D870BC">
          <w:rPr>
            <w:rStyle w:val="Hyperlink"/>
            <w:color w:val="auto"/>
          </w:rPr>
          <w:t>Factsheet – long term effects of COVID-19</w:t>
        </w:r>
      </w:hyperlink>
      <w:r w:rsidR="00E4589C" w:rsidRPr="00D870BC">
        <w:rPr>
          <w:rStyle w:val="Hyperlink"/>
          <w:color w:val="auto"/>
        </w:rPr>
        <w:t xml:space="preserve"> </w:t>
      </w:r>
    </w:p>
    <w:p w14:paraId="131EC529" w14:textId="644B6DC4" w:rsidR="00D870BC" w:rsidRPr="00D15B6B" w:rsidRDefault="00D15B6B" w:rsidP="00D15B6B">
      <w:pPr>
        <w:pStyle w:val="ListParagraph"/>
        <w:numPr>
          <w:ilvl w:val="0"/>
          <w:numId w:val="2"/>
        </w:numPr>
        <w:spacing w:beforeLines="120" w:before="288" w:afterLines="120" w:after="288" w:line="276" w:lineRule="auto"/>
        <w:rPr>
          <w:rStyle w:val="Hyperlink"/>
          <w:color w:val="auto"/>
        </w:rPr>
      </w:pPr>
      <w:hyperlink r:id="rId20" w:history="1">
        <w:r w:rsidR="00E4589C" w:rsidRPr="00D870BC">
          <w:rPr>
            <w:rStyle w:val="Hyperlink"/>
            <w:color w:val="auto"/>
          </w:rPr>
          <w:t>Patient Resource Managing post-COVID-19 Symptoms</w:t>
        </w:r>
      </w:hyperlink>
      <w:r w:rsidR="00E4589C" w:rsidRPr="00D870BC">
        <w:rPr>
          <w:rStyle w:val="Hyperlink"/>
          <w:color w:val="auto"/>
        </w:rPr>
        <w:t xml:space="preserve"> </w:t>
      </w:r>
    </w:p>
    <w:p w14:paraId="6959760A" w14:textId="3CBEE0A7" w:rsidR="00D870BC" w:rsidRPr="00D15B6B" w:rsidRDefault="00D870BC" w:rsidP="00D15B6B">
      <w:pPr>
        <w:pStyle w:val="Heading2"/>
        <w:spacing w:beforeLines="120" w:before="288" w:afterLines="120" w:after="288"/>
        <w:contextualSpacing/>
        <w:rPr>
          <w:rStyle w:val="Hyperlink"/>
          <w:u w:val="none"/>
        </w:rPr>
      </w:pPr>
      <w:r>
        <w:lastRenderedPageBreak/>
        <w:t xml:space="preserve">Assistance for people with disability, providers, </w:t>
      </w:r>
      <w:proofErr w:type="gramStart"/>
      <w:r>
        <w:t>carers</w:t>
      </w:r>
      <w:proofErr w:type="gramEnd"/>
      <w:r>
        <w:t xml:space="preserve"> and families</w:t>
      </w:r>
    </w:p>
    <w:p w14:paraId="06D9E308" w14:textId="77777777" w:rsidR="00D870BC" w:rsidRPr="0060009D" w:rsidRDefault="00D870BC" w:rsidP="00D15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beforeLines="120" w:before="288" w:afterLines="120" w:after="288"/>
        <w:contextualSpacing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77777777" w:rsidR="00D870BC" w:rsidRPr="0060009D" w:rsidRDefault="00D870BC" w:rsidP="00D15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beforeLines="120" w:before="288" w:afterLines="120" w:after="288"/>
        <w:contextualSpacing/>
        <w:textAlignment w:val="center"/>
        <w:rPr>
          <w:rStyle w:val="Hyperlink"/>
          <w:bCs/>
        </w:rPr>
      </w:pPr>
      <w:r w:rsidRPr="00A71682">
        <w:t>Department of Health website at</w:t>
      </w:r>
      <w:r w:rsidRPr="0060009D">
        <w:rPr>
          <w:b/>
          <w:bCs/>
          <w:color w:val="004A6B"/>
        </w:rPr>
        <w:t xml:space="preserve"> </w:t>
      </w:r>
      <w:hyperlink r:id="rId21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77777777" w:rsidR="00D870BC" w:rsidRPr="0060009D" w:rsidRDefault="00D870BC" w:rsidP="00D15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beforeLines="120" w:before="288" w:afterLines="120" w:after="288"/>
        <w:contextualSpacing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Pr="0060009D">
        <w:t xml:space="preserve"> (people with disability, their families and carers should select Option 5, disability workers should select Option 4).</w:t>
      </w:r>
    </w:p>
    <w:p w14:paraId="5FB0CB78" w14:textId="77777777" w:rsidR="00D870BC" w:rsidRPr="0060009D" w:rsidRDefault="00D870BC" w:rsidP="00D15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beforeLines="120" w:before="288" w:afterLines="120" w:after="288"/>
        <w:contextualSpacing/>
      </w:pPr>
      <w:r w:rsidRPr="0060009D">
        <w:t xml:space="preserve">For information in a language other than English, call the National Coronavirus and COVID-19 Vaccine Helpline on </w:t>
      </w:r>
      <w:r w:rsidRPr="0060009D">
        <w:rPr>
          <w:b/>
          <w:bCs/>
        </w:rPr>
        <w:t>1800 020 080</w:t>
      </w:r>
      <w:r w:rsidRPr="0060009D">
        <w:t xml:space="preserve"> and press option 8. This is a free service.</w:t>
      </w:r>
    </w:p>
    <w:p w14:paraId="1C7AA359" w14:textId="77777777" w:rsidR="00D870BC" w:rsidRPr="0060009D" w:rsidRDefault="00D870BC" w:rsidP="00D15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beforeLines="120" w:before="288" w:afterLines="120" w:after="288"/>
        <w:contextualSpacing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D15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beforeLines="120" w:before="288" w:afterLines="120" w:after="288"/>
        <w:contextualSpacing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54365B44" w14:textId="77777777" w:rsidR="00D870BC" w:rsidRPr="002B603F" w:rsidRDefault="00D870BC" w:rsidP="00D15B6B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beforeLines="120" w:before="288" w:afterLines="120" w:after="288"/>
        <w:contextualSpacing/>
      </w:pPr>
      <w:r w:rsidRPr="002B603F">
        <w:t>Follow us on Facebook</w:t>
      </w:r>
    </w:p>
    <w:p w14:paraId="603FB399" w14:textId="7FCD187F" w:rsidR="00D870BC" w:rsidRPr="00D15B6B" w:rsidRDefault="00D870BC" w:rsidP="00D15B6B">
      <w:pPr>
        <w:pStyle w:val="Boxtext"/>
        <w:spacing w:beforeLines="120" w:before="288" w:afterLines="120" w:after="288"/>
        <w:contextualSpacing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2">
        <w:r w:rsidRPr="0060009D">
          <w:rPr>
            <w:rStyle w:val="Hyperlink"/>
          </w:rPr>
          <w:t xml:space="preserve">the </w:t>
        </w:r>
        <w:r>
          <w:rPr>
            <w:rStyle w:val="Hyperlink"/>
          </w:rPr>
          <w:t>/</w:t>
        </w:r>
        <w:r w:rsidRPr="0060009D">
          <w:rPr>
            <w:rStyle w:val="Hyperlink"/>
          </w:rPr>
          <w:t>Department of Health on Facebook</w:t>
        </w:r>
      </w:hyperlink>
      <w:r w:rsidRPr="0060009D">
        <w:t>.</w:t>
      </w:r>
      <w:bookmarkEnd w:id="1"/>
    </w:p>
    <w:sectPr w:rsidR="00D870BC" w:rsidRPr="00D15B6B" w:rsidSect="00D15B6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269" w:right="1440" w:bottom="1418" w:left="1134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52586" w14:textId="77777777" w:rsidR="00145BF6" w:rsidRDefault="00145BF6" w:rsidP="00CE7D4D">
      <w:r>
        <w:separator/>
      </w:r>
    </w:p>
  </w:endnote>
  <w:endnote w:type="continuationSeparator" w:id="0">
    <w:p w14:paraId="5A840B01" w14:textId="77777777" w:rsidR="00145BF6" w:rsidRDefault="00145BF6" w:rsidP="00CE7D4D">
      <w:r>
        <w:continuationSeparator/>
      </w:r>
    </w:p>
  </w:endnote>
  <w:endnote w:type="continuationNotice" w:id="1">
    <w:p w14:paraId="235394A1" w14:textId="77777777" w:rsidR="00145BF6" w:rsidRDefault="00145B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32" name="Picture 132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472D" w14:textId="77777777" w:rsidR="00145BF6" w:rsidRDefault="00145BF6" w:rsidP="00CE7D4D">
      <w:r>
        <w:separator/>
      </w:r>
    </w:p>
  </w:footnote>
  <w:footnote w:type="continuationSeparator" w:id="0">
    <w:p w14:paraId="7D959FED" w14:textId="77777777" w:rsidR="00145BF6" w:rsidRDefault="00145BF6" w:rsidP="00CE7D4D">
      <w:r>
        <w:continuationSeparator/>
      </w:r>
    </w:p>
  </w:footnote>
  <w:footnote w:type="continuationNotice" w:id="1">
    <w:p w14:paraId="60279269" w14:textId="77777777" w:rsidR="00145BF6" w:rsidRDefault="00145B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0" name="Picture 130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11B7EE62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5168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31" name="Picture 131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B6B">
      <w:rPr>
        <w:lang w:eastAsia="en-AU"/>
      </w:rPr>
      <w:t>`</w:t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7121"/>
    <w:rsid w:val="0007F3E6"/>
    <w:rsid w:val="00080061"/>
    <w:rsid w:val="000816EC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0BC7"/>
    <w:rsid w:val="000F5D35"/>
    <w:rsid w:val="000F5DBE"/>
    <w:rsid w:val="000F5E3F"/>
    <w:rsid w:val="000F71A5"/>
    <w:rsid w:val="00106E00"/>
    <w:rsid w:val="00107829"/>
    <w:rsid w:val="001086F7"/>
    <w:rsid w:val="00113D48"/>
    <w:rsid w:val="00115015"/>
    <w:rsid w:val="001162B1"/>
    <w:rsid w:val="00116365"/>
    <w:rsid w:val="00116CA8"/>
    <w:rsid w:val="00122331"/>
    <w:rsid w:val="0012410A"/>
    <w:rsid w:val="00126356"/>
    <w:rsid w:val="00132467"/>
    <w:rsid w:val="0013264D"/>
    <w:rsid w:val="00134B78"/>
    <w:rsid w:val="00140D3C"/>
    <w:rsid w:val="00141433"/>
    <w:rsid w:val="00145BF6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1A4A"/>
    <w:rsid w:val="001B2076"/>
    <w:rsid w:val="001B2315"/>
    <w:rsid w:val="001B3614"/>
    <w:rsid w:val="001B362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674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603C0"/>
    <w:rsid w:val="00261DD2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1E8"/>
    <w:rsid w:val="0029274E"/>
    <w:rsid w:val="00294055"/>
    <w:rsid w:val="002959AA"/>
    <w:rsid w:val="002A0F02"/>
    <w:rsid w:val="002A2F82"/>
    <w:rsid w:val="002A3971"/>
    <w:rsid w:val="002A6113"/>
    <w:rsid w:val="002A6D2E"/>
    <w:rsid w:val="002A7CD8"/>
    <w:rsid w:val="002B15DE"/>
    <w:rsid w:val="002B2069"/>
    <w:rsid w:val="002B3119"/>
    <w:rsid w:val="002B3616"/>
    <w:rsid w:val="002B4EF9"/>
    <w:rsid w:val="002B603F"/>
    <w:rsid w:val="002C2392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DF8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910B0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36F7"/>
    <w:rsid w:val="004A5617"/>
    <w:rsid w:val="004A6235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4F7C3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3876"/>
    <w:rsid w:val="00553EF8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1C55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4583"/>
    <w:rsid w:val="00715089"/>
    <w:rsid w:val="00715A69"/>
    <w:rsid w:val="00716EE6"/>
    <w:rsid w:val="00720F8F"/>
    <w:rsid w:val="007212A7"/>
    <w:rsid w:val="007222F1"/>
    <w:rsid w:val="00723AC7"/>
    <w:rsid w:val="00724E0C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74F"/>
    <w:rsid w:val="00812A3C"/>
    <w:rsid w:val="0081501E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96893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37C"/>
    <w:rsid w:val="008B68CB"/>
    <w:rsid w:val="008C2EB2"/>
    <w:rsid w:val="008C6494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965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341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0ED1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4347"/>
    <w:rsid w:val="00A563BE"/>
    <w:rsid w:val="00A56C8D"/>
    <w:rsid w:val="00A5712E"/>
    <w:rsid w:val="00A60D9F"/>
    <w:rsid w:val="00A63166"/>
    <w:rsid w:val="00A67583"/>
    <w:rsid w:val="00A71682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529E"/>
    <w:rsid w:val="00AC6ABF"/>
    <w:rsid w:val="00AC7925"/>
    <w:rsid w:val="00AD067A"/>
    <w:rsid w:val="00AD1729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63BA"/>
    <w:rsid w:val="00B472DD"/>
    <w:rsid w:val="00B50293"/>
    <w:rsid w:val="00B50752"/>
    <w:rsid w:val="00B50D63"/>
    <w:rsid w:val="00B50D72"/>
    <w:rsid w:val="00B53C13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4AC"/>
    <w:rsid w:val="00BA1FCB"/>
    <w:rsid w:val="00BB20C5"/>
    <w:rsid w:val="00BC2437"/>
    <w:rsid w:val="00BC3EEE"/>
    <w:rsid w:val="00BC6D05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B13"/>
    <w:rsid w:val="00CE6E32"/>
    <w:rsid w:val="00CE7D4D"/>
    <w:rsid w:val="00CF10C7"/>
    <w:rsid w:val="00CF1228"/>
    <w:rsid w:val="00CF2173"/>
    <w:rsid w:val="00CF24C3"/>
    <w:rsid w:val="00CF263F"/>
    <w:rsid w:val="00D006CB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5B6B"/>
    <w:rsid w:val="00D1788B"/>
    <w:rsid w:val="00D24736"/>
    <w:rsid w:val="00D26429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1E56"/>
    <w:rsid w:val="00D4348D"/>
    <w:rsid w:val="00D4511F"/>
    <w:rsid w:val="00D45169"/>
    <w:rsid w:val="00D45D3E"/>
    <w:rsid w:val="00D4728F"/>
    <w:rsid w:val="00D500CA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134F"/>
    <w:rsid w:val="00D91690"/>
    <w:rsid w:val="00D94458"/>
    <w:rsid w:val="00D956E3"/>
    <w:rsid w:val="00D958F9"/>
    <w:rsid w:val="00D970B6"/>
    <w:rsid w:val="00DA4139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083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4589C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ABD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EF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B79EF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B79EF"/>
    <w:pPr>
      <w:keepNext/>
      <w:keepLines/>
      <w:spacing w:before="120" w:after="120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79EF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B79EF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1B79EF"/>
    <w:rPr>
      <w:b w:val="0"/>
      <w:color w:val="3665A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1B79EF"/>
    <w:pPr>
      <w:spacing w:before="960" w:after="100" w:afterAutospacing="1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F43939"/>
    <w:pPr>
      <w:ind w:left="720"/>
      <w:contextualSpacing/>
    </w:p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77121"/>
    <w:rPr>
      <w:rFonts w:ascii="Arial" w:eastAsiaTheme="minorEastAsia" w:hAnsi="Arial" w:cs="Arial"/>
      <w:sz w:val="22"/>
      <w:szCs w:val="22"/>
    </w:rPr>
  </w:style>
  <w:style w:type="paragraph" w:customStyle="1" w:styleId="null">
    <w:name w:val="null"/>
    <w:basedOn w:val="Normal"/>
    <w:rsid w:val="00871A5E"/>
    <w:pPr>
      <w:spacing w:before="100" w:beforeAutospacing="1" w:after="100" w:afterAutospacing="1"/>
    </w:pPr>
    <w:rPr>
      <w:rFonts w:ascii="Calibri" w:eastAsiaTheme="minorHAnsi" w:hAnsi="Calibri" w:cs="Calibri"/>
      <w:lang w:eastAsia="en-AU"/>
    </w:rPr>
  </w:style>
  <w:style w:type="character" w:customStyle="1" w:styleId="null1">
    <w:name w:val="null1"/>
    <w:basedOn w:val="DefaultParagraphFont"/>
    <w:rsid w:val="008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.gov.au/resources/publications/what-if-a-substitute-decision-maker-says-no-to-covid-19-vaccination" TargetMode="External"/><Relationship Id="rId18" Type="http://schemas.openxmlformats.org/officeDocument/2006/relationships/hyperlink" Target="https://www.health.gov.au/news/how-do-i-know-if-i-have-long-covid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isabilitycovidvaccinedelivery@health.gov.au" TargetMode="External"/><Relationship Id="rId17" Type="http://schemas.openxmlformats.org/officeDocument/2006/relationships/hyperlink" Target="https://www.health.gov.au/news/top-3-questions-what-is-long-covid-is-it-becoming-more-common-do-vaccines-reduce-your-chance-of-getting-i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initiatives-and-programs/living-with-covid-primary-care-package-information-for-providers/medicare-rebates-for-covid-19-treatment" TargetMode="External"/><Relationship Id="rId20" Type="http://schemas.openxmlformats.org/officeDocument/2006/relationships/hyperlink" Target="https://www.racgp.org.au/clinical-resources/covid-19-resources/patient-resources/patient-resource-managing-post-covid-19-symptoms/introduc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updated-recommendations-for-a-winter-dose-of-covid-19-vaccin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ral-treatment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long-term-effects-of-covid-19-language-englis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bs.gov.au/info/industry/listing/elements/pbac-meetings/pbac-outcomes/recommendations-made-out-of-session-by-the-pbac-between-meet" TargetMode="External"/><Relationship Id="rId22" Type="http://schemas.openxmlformats.org/officeDocument/2006/relationships/hyperlink" Target="https://www.facebook.com/healthgovau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0" ma:contentTypeDescription="Create a new document." ma:contentTypeScope="" ma:versionID="0f569b4f9ea3325b5b950c0a541ed13b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b7467f9cee4e52d6ef884e4b08d9aa03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0ad07-0ce2-4345-92b0-b87809ef53a8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  <Website xmlns="839094c7-44eb-41ba-bf13-17cd8e527726" xsi:nil="true"/>
    <TaxCatchAll xmlns="2af0ad07-0ce2-4345-92b0-b87809ef53a8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A7B04-C86A-47BF-A1BB-A4C2FD5DB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f0ad07-0ce2-4345-92b0-b87809ef53a8"/>
    <ds:schemaRef ds:uri="http://purl.org/dc/terms/"/>
    <ds:schemaRef ds:uri="http://schemas.microsoft.com/office/2006/documentManagement/types"/>
    <ds:schemaRef ds:uri="839094c7-44eb-41ba-bf13-17cd8e5277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6178</Characters>
  <Application>Microsoft Office Word</Application>
  <DocSecurity>4</DocSecurity>
  <Lines>108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July 2022</vt:lpstr>
    </vt:vector>
  </TitlesOfParts>
  <Manager/>
  <Company/>
  <LinksUpToDate>false</LinksUpToDate>
  <CharactersWithSpaces>7306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July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2022-07-11T03:10:00Z</dcterms:created>
  <dcterms:modified xsi:type="dcterms:W3CDTF">2022-07-11T03:10:00Z</dcterms:modified>
  <cp:category>Disability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