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pacing w:val="0"/>
          <w:kern w:val="0"/>
          <w:sz w:val="22"/>
          <w:szCs w:val="22"/>
        </w:rPr>
        <w:id w:val="-1843081230"/>
        <w:docPartObj>
          <w:docPartGallery w:val="Cover Pages"/>
          <w:docPartUnique/>
        </w:docPartObj>
      </w:sdtPr>
      <w:sdtEndPr>
        <w:rPr>
          <w:b w:val="0"/>
        </w:rPr>
      </w:sdtEndPr>
      <w:sdtContent>
        <w:p w14:paraId="6DDFBC13" w14:textId="7ACFBD7A" w:rsidR="004A6811" w:rsidRPr="008F2A7F" w:rsidRDefault="00666901" w:rsidP="008F2A7F">
          <w:pPr>
            <w:pStyle w:val="Title"/>
          </w:pPr>
          <w:r w:rsidRPr="00666901">
            <w:t>COVID-19 scenario modelling for cancer screening programs</w:t>
          </w:r>
        </w:p>
        <w:sdt>
          <w:sdtPr>
            <w:alias w:val="Subtitle"/>
            <w:tag w:val=""/>
            <w:id w:val="1937403701"/>
            <w:placeholder>
              <w:docPart w:val="96935276F0854517AC28AEC48FC80D90"/>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7E2F2931" w14:textId="41764AE7" w:rsidR="004A6811" w:rsidRPr="00B11EDC" w:rsidRDefault="00440400" w:rsidP="008F2A7F">
              <w:pPr>
                <w:pStyle w:val="Subtitle"/>
              </w:pPr>
              <w:r>
                <w:t>Cancer</w:t>
              </w:r>
            </w:p>
          </w:sdtContent>
        </w:sdt>
        <w:p w14:paraId="6DC50396" w14:textId="77777777" w:rsidR="004A6811" w:rsidRDefault="004A6811"/>
        <w:p w14:paraId="3A2784BC" w14:textId="77777777" w:rsidR="004A6811" w:rsidRDefault="004A6811">
          <w:pPr>
            <w:sectPr w:rsidR="004A6811" w:rsidSect="00C259E4">
              <w:headerReference w:type="default" r:id="rId11"/>
              <w:footerReference w:type="default" r:id="rId12"/>
              <w:footerReference w:type="first" r:id="rId13"/>
              <w:pgSz w:w="11906" w:h="16838" w:code="9"/>
              <w:pgMar w:top="1418" w:right="1418" w:bottom="1985" w:left="1418" w:header="1021" w:footer="709" w:gutter="0"/>
              <w:cols w:space="708"/>
              <w:docGrid w:linePitch="360"/>
            </w:sectPr>
          </w:pPr>
        </w:p>
        <w:p w14:paraId="191BE1DD" w14:textId="7242FB63" w:rsidR="004A6811" w:rsidRDefault="008F2A7F" w:rsidP="008F2A7F">
          <w:r w:rsidRPr="008F2A7F">
            <w:t>12 May 2020</w:t>
          </w:r>
        </w:p>
      </w:sdtContent>
    </w:sdt>
    <w:p w14:paraId="5DB48C49" w14:textId="77777777" w:rsidR="0040325C" w:rsidRDefault="00AC751C" w:rsidP="008F2A7F">
      <w:pPr>
        <w:pStyle w:val="Heading1"/>
        <w:pageBreakBefore/>
      </w:pPr>
      <w:bookmarkStart w:id="0" w:name="_Toc109727947"/>
      <w:r w:rsidRPr="004A09CE">
        <w:lastRenderedPageBreak/>
        <w:t>Contents</w:t>
      </w:r>
      <w:bookmarkEnd w:id="0"/>
    </w:p>
    <w:p w14:paraId="084FBCCA" w14:textId="5021D7A7" w:rsidR="008F2A7F" w:rsidRDefault="004A09CE">
      <w:pPr>
        <w:pStyle w:val="TOC1"/>
        <w:rPr>
          <w:rFonts w:eastAsiaTheme="minorEastAsia"/>
          <w:b w:val="0"/>
          <w:noProof/>
          <w:lang w:eastAsia="en-AU"/>
        </w:rPr>
      </w:pPr>
      <w:r>
        <w:rPr>
          <w:b w:val="0"/>
        </w:rPr>
        <w:fldChar w:fldCharType="begin"/>
      </w:r>
      <w:r>
        <w:rPr>
          <w:b w:val="0"/>
        </w:rPr>
        <w:instrText xml:space="preserve"> TOC \h \z \t "Heading 1,1,Heading 2,2,Page Heading,1,Numbered Heading 1,3,Numbered Heading 2,4" </w:instrText>
      </w:r>
      <w:r>
        <w:rPr>
          <w:b w:val="0"/>
        </w:rPr>
        <w:fldChar w:fldCharType="separate"/>
      </w:r>
      <w:hyperlink w:anchor="_Toc109727947" w:history="1">
        <w:r w:rsidR="008F2A7F" w:rsidRPr="000E2A9F">
          <w:rPr>
            <w:rStyle w:val="Hyperlink"/>
            <w:noProof/>
          </w:rPr>
          <w:t>Contents</w:t>
        </w:r>
        <w:r w:rsidR="008F2A7F">
          <w:rPr>
            <w:noProof/>
            <w:webHidden/>
          </w:rPr>
          <w:tab/>
        </w:r>
        <w:r w:rsidR="008F2A7F">
          <w:rPr>
            <w:noProof/>
            <w:webHidden/>
          </w:rPr>
          <w:fldChar w:fldCharType="begin"/>
        </w:r>
        <w:r w:rsidR="008F2A7F">
          <w:rPr>
            <w:noProof/>
            <w:webHidden/>
          </w:rPr>
          <w:instrText xml:space="preserve"> PAGEREF _Toc109727947 \h </w:instrText>
        </w:r>
        <w:r w:rsidR="008F2A7F">
          <w:rPr>
            <w:noProof/>
            <w:webHidden/>
          </w:rPr>
        </w:r>
        <w:r w:rsidR="008F2A7F">
          <w:rPr>
            <w:noProof/>
            <w:webHidden/>
          </w:rPr>
          <w:fldChar w:fldCharType="separate"/>
        </w:r>
        <w:r w:rsidR="008F2A7F">
          <w:rPr>
            <w:noProof/>
            <w:webHidden/>
          </w:rPr>
          <w:t>2</w:t>
        </w:r>
        <w:r w:rsidR="008F2A7F">
          <w:rPr>
            <w:noProof/>
            <w:webHidden/>
          </w:rPr>
          <w:fldChar w:fldCharType="end"/>
        </w:r>
      </w:hyperlink>
    </w:p>
    <w:p w14:paraId="760A5065" w14:textId="1D5CC5F4" w:rsidR="008F2A7F" w:rsidRDefault="008F2A7F">
      <w:pPr>
        <w:pStyle w:val="TOC1"/>
        <w:rPr>
          <w:rFonts w:eastAsiaTheme="minorEastAsia"/>
          <w:b w:val="0"/>
          <w:noProof/>
          <w:lang w:eastAsia="en-AU"/>
        </w:rPr>
      </w:pPr>
      <w:hyperlink w:anchor="_Toc109727948" w:history="1">
        <w:r w:rsidRPr="000E2A9F">
          <w:rPr>
            <w:rStyle w:val="Hyperlink"/>
            <w:noProof/>
          </w:rPr>
          <w:t>Authors</w:t>
        </w:r>
        <w:r>
          <w:rPr>
            <w:noProof/>
            <w:webHidden/>
          </w:rPr>
          <w:tab/>
        </w:r>
        <w:r>
          <w:rPr>
            <w:noProof/>
            <w:webHidden/>
          </w:rPr>
          <w:fldChar w:fldCharType="begin"/>
        </w:r>
        <w:r>
          <w:rPr>
            <w:noProof/>
            <w:webHidden/>
          </w:rPr>
          <w:instrText xml:space="preserve"> PAGEREF _Toc109727948 \h </w:instrText>
        </w:r>
        <w:r>
          <w:rPr>
            <w:noProof/>
            <w:webHidden/>
          </w:rPr>
        </w:r>
        <w:r>
          <w:rPr>
            <w:noProof/>
            <w:webHidden/>
          </w:rPr>
          <w:fldChar w:fldCharType="separate"/>
        </w:r>
        <w:r>
          <w:rPr>
            <w:noProof/>
            <w:webHidden/>
          </w:rPr>
          <w:t>2</w:t>
        </w:r>
        <w:r>
          <w:rPr>
            <w:noProof/>
            <w:webHidden/>
          </w:rPr>
          <w:fldChar w:fldCharType="end"/>
        </w:r>
      </w:hyperlink>
    </w:p>
    <w:p w14:paraId="04BB29AE" w14:textId="51684283" w:rsidR="008F2A7F" w:rsidRDefault="008F2A7F">
      <w:pPr>
        <w:pStyle w:val="TOC1"/>
        <w:rPr>
          <w:rFonts w:eastAsiaTheme="minorEastAsia"/>
          <w:b w:val="0"/>
          <w:noProof/>
          <w:lang w:eastAsia="en-AU"/>
        </w:rPr>
      </w:pPr>
      <w:hyperlink w:anchor="_Toc109727949" w:history="1">
        <w:r w:rsidRPr="000E2A9F">
          <w:rPr>
            <w:rStyle w:val="Hyperlink"/>
            <w:noProof/>
          </w:rPr>
          <w:t>Introduction</w:t>
        </w:r>
        <w:r>
          <w:rPr>
            <w:noProof/>
            <w:webHidden/>
          </w:rPr>
          <w:tab/>
        </w:r>
        <w:r>
          <w:rPr>
            <w:noProof/>
            <w:webHidden/>
          </w:rPr>
          <w:fldChar w:fldCharType="begin"/>
        </w:r>
        <w:r>
          <w:rPr>
            <w:noProof/>
            <w:webHidden/>
          </w:rPr>
          <w:instrText xml:space="preserve"> PAGEREF _Toc109727949 \h </w:instrText>
        </w:r>
        <w:r>
          <w:rPr>
            <w:noProof/>
            <w:webHidden/>
          </w:rPr>
        </w:r>
        <w:r>
          <w:rPr>
            <w:noProof/>
            <w:webHidden/>
          </w:rPr>
          <w:fldChar w:fldCharType="separate"/>
        </w:r>
        <w:r>
          <w:rPr>
            <w:noProof/>
            <w:webHidden/>
          </w:rPr>
          <w:t>3</w:t>
        </w:r>
        <w:r>
          <w:rPr>
            <w:noProof/>
            <w:webHidden/>
          </w:rPr>
          <w:fldChar w:fldCharType="end"/>
        </w:r>
      </w:hyperlink>
    </w:p>
    <w:p w14:paraId="1B3ABCC6" w14:textId="6DBCC181" w:rsidR="008F2A7F" w:rsidRDefault="008F2A7F">
      <w:pPr>
        <w:pStyle w:val="TOC1"/>
        <w:rPr>
          <w:rFonts w:eastAsiaTheme="minorEastAsia"/>
          <w:b w:val="0"/>
          <w:noProof/>
          <w:lang w:eastAsia="en-AU"/>
        </w:rPr>
      </w:pPr>
      <w:hyperlink w:anchor="_Toc109727950" w:history="1">
        <w:r w:rsidRPr="000E2A9F">
          <w:rPr>
            <w:rStyle w:val="Hyperlink"/>
            <w:noProof/>
          </w:rPr>
          <w:t>Methods</w:t>
        </w:r>
        <w:r>
          <w:rPr>
            <w:noProof/>
            <w:webHidden/>
          </w:rPr>
          <w:tab/>
        </w:r>
        <w:r>
          <w:rPr>
            <w:noProof/>
            <w:webHidden/>
          </w:rPr>
          <w:fldChar w:fldCharType="begin"/>
        </w:r>
        <w:r>
          <w:rPr>
            <w:noProof/>
            <w:webHidden/>
          </w:rPr>
          <w:instrText xml:space="preserve"> PAGEREF _Toc109727950 \h </w:instrText>
        </w:r>
        <w:r>
          <w:rPr>
            <w:noProof/>
            <w:webHidden/>
          </w:rPr>
        </w:r>
        <w:r>
          <w:rPr>
            <w:noProof/>
            <w:webHidden/>
          </w:rPr>
          <w:fldChar w:fldCharType="separate"/>
        </w:r>
        <w:r>
          <w:rPr>
            <w:noProof/>
            <w:webHidden/>
          </w:rPr>
          <w:t>3</w:t>
        </w:r>
        <w:r>
          <w:rPr>
            <w:noProof/>
            <w:webHidden/>
          </w:rPr>
          <w:fldChar w:fldCharType="end"/>
        </w:r>
      </w:hyperlink>
    </w:p>
    <w:p w14:paraId="3768B320" w14:textId="42081262" w:rsidR="008F2A7F" w:rsidRDefault="008F2A7F" w:rsidP="00440400">
      <w:pPr>
        <w:pStyle w:val="TOC2"/>
        <w:rPr>
          <w:rFonts w:eastAsiaTheme="minorEastAsia"/>
          <w:noProof/>
          <w:lang w:eastAsia="en-AU"/>
        </w:rPr>
      </w:pPr>
      <w:hyperlink w:anchor="_Toc109727951" w:history="1">
        <w:r w:rsidRPr="000E2A9F">
          <w:rPr>
            <w:rStyle w:val="Hyperlink"/>
            <w:noProof/>
          </w:rPr>
          <w:t>Simulation model</w:t>
        </w:r>
        <w:r>
          <w:rPr>
            <w:noProof/>
            <w:webHidden/>
          </w:rPr>
          <w:tab/>
        </w:r>
        <w:r>
          <w:rPr>
            <w:noProof/>
            <w:webHidden/>
          </w:rPr>
          <w:fldChar w:fldCharType="begin"/>
        </w:r>
        <w:r>
          <w:rPr>
            <w:noProof/>
            <w:webHidden/>
          </w:rPr>
          <w:instrText xml:space="preserve"> PAGEREF _Toc109727951 \h </w:instrText>
        </w:r>
        <w:r>
          <w:rPr>
            <w:noProof/>
            <w:webHidden/>
          </w:rPr>
        </w:r>
        <w:r>
          <w:rPr>
            <w:noProof/>
            <w:webHidden/>
          </w:rPr>
          <w:fldChar w:fldCharType="separate"/>
        </w:r>
        <w:r>
          <w:rPr>
            <w:noProof/>
            <w:webHidden/>
          </w:rPr>
          <w:t>3</w:t>
        </w:r>
        <w:r>
          <w:rPr>
            <w:noProof/>
            <w:webHidden/>
          </w:rPr>
          <w:fldChar w:fldCharType="end"/>
        </w:r>
      </w:hyperlink>
    </w:p>
    <w:p w14:paraId="46AC9922" w14:textId="17EA36C8" w:rsidR="008F2A7F" w:rsidRDefault="008F2A7F" w:rsidP="00440400">
      <w:pPr>
        <w:pStyle w:val="TOC2"/>
        <w:rPr>
          <w:rFonts w:eastAsiaTheme="minorEastAsia"/>
          <w:noProof/>
          <w:lang w:eastAsia="en-AU"/>
        </w:rPr>
      </w:pPr>
      <w:hyperlink w:anchor="_Toc109727952" w:history="1">
        <w:r w:rsidRPr="000E2A9F">
          <w:rPr>
            <w:rStyle w:val="Hyperlink"/>
            <w:noProof/>
          </w:rPr>
          <w:t>Scenario settings</w:t>
        </w:r>
        <w:r>
          <w:rPr>
            <w:noProof/>
            <w:webHidden/>
          </w:rPr>
          <w:tab/>
        </w:r>
        <w:r>
          <w:rPr>
            <w:noProof/>
            <w:webHidden/>
          </w:rPr>
          <w:fldChar w:fldCharType="begin"/>
        </w:r>
        <w:r>
          <w:rPr>
            <w:noProof/>
            <w:webHidden/>
          </w:rPr>
          <w:instrText xml:space="preserve"> PAGEREF _Toc109727952 \h </w:instrText>
        </w:r>
        <w:r>
          <w:rPr>
            <w:noProof/>
            <w:webHidden/>
          </w:rPr>
        </w:r>
        <w:r>
          <w:rPr>
            <w:noProof/>
            <w:webHidden/>
          </w:rPr>
          <w:fldChar w:fldCharType="separate"/>
        </w:r>
        <w:r>
          <w:rPr>
            <w:noProof/>
            <w:webHidden/>
          </w:rPr>
          <w:t>5</w:t>
        </w:r>
        <w:r>
          <w:rPr>
            <w:noProof/>
            <w:webHidden/>
          </w:rPr>
          <w:fldChar w:fldCharType="end"/>
        </w:r>
      </w:hyperlink>
    </w:p>
    <w:p w14:paraId="667B8444" w14:textId="74B7773A" w:rsidR="008F2A7F" w:rsidRDefault="008F2A7F" w:rsidP="00440400">
      <w:pPr>
        <w:pStyle w:val="TOC2"/>
        <w:rPr>
          <w:rFonts w:eastAsiaTheme="minorEastAsia"/>
          <w:noProof/>
          <w:lang w:eastAsia="en-AU"/>
        </w:rPr>
      </w:pPr>
      <w:hyperlink w:anchor="_Toc109727953" w:history="1">
        <w:r w:rsidRPr="000E2A9F">
          <w:rPr>
            <w:rStyle w:val="Hyperlink"/>
            <w:noProof/>
          </w:rPr>
          <w:t>The prioritisation module</w:t>
        </w:r>
        <w:r>
          <w:rPr>
            <w:noProof/>
            <w:webHidden/>
          </w:rPr>
          <w:tab/>
        </w:r>
        <w:r>
          <w:rPr>
            <w:noProof/>
            <w:webHidden/>
          </w:rPr>
          <w:fldChar w:fldCharType="begin"/>
        </w:r>
        <w:r>
          <w:rPr>
            <w:noProof/>
            <w:webHidden/>
          </w:rPr>
          <w:instrText xml:space="preserve"> PAGEREF _Toc109727953 \h </w:instrText>
        </w:r>
        <w:r>
          <w:rPr>
            <w:noProof/>
            <w:webHidden/>
          </w:rPr>
        </w:r>
        <w:r>
          <w:rPr>
            <w:noProof/>
            <w:webHidden/>
          </w:rPr>
          <w:fldChar w:fldCharType="separate"/>
        </w:r>
        <w:r>
          <w:rPr>
            <w:noProof/>
            <w:webHidden/>
          </w:rPr>
          <w:t>6</w:t>
        </w:r>
        <w:r>
          <w:rPr>
            <w:noProof/>
            <w:webHidden/>
          </w:rPr>
          <w:fldChar w:fldCharType="end"/>
        </w:r>
      </w:hyperlink>
    </w:p>
    <w:p w14:paraId="2B8E1985" w14:textId="7EA7343A" w:rsidR="008F2A7F" w:rsidRDefault="008F2A7F" w:rsidP="00440400">
      <w:pPr>
        <w:pStyle w:val="TOC2"/>
        <w:rPr>
          <w:rFonts w:eastAsiaTheme="minorEastAsia"/>
          <w:noProof/>
          <w:lang w:eastAsia="en-AU"/>
        </w:rPr>
      </w:pPr>
      <w:hyperlink w:anchor="_Toc109727954" w:history="1">
        <w:r w:rsidRPr="000E2A9F">
          <w:rPr>
            <w:rStyle w:val="Hyperlink"/>
            <w:noProof/>
          </w:rPr>
          <w:t>Model runs</w:t>
        </w:r>
        <w:r>
          <w:rPr>
            <w:noProof/>
            <w:webHidden/>
          </w:rPr>
          <w:tab/>
        </w:r>
        <w:r>
          <w:rPr>
            <w:noProof/>
            <w:webHidden/>
          </w:rPr>
          <w:fldChar w:fldCharType="begin"/>
        </w:r>
        <w:r>
          <w:rPr>
            <w:noProof/>
            <w:webHidden/>
          </w:rPr>
          <w:instrText xml:space="preserve"> PAGEREF _Toc109727954 \h </w:instrText>
        </w:r>
        <w:r>
          <w:rPr>
            <w:noProof/>
            <w:webHidden/>
          </w:rPr>
        </w:r>
        <w:r>
          <w:rPr>
            <w:noProof/>
            <w:webHidden/>
          </w:rPr>
          <w:fldChar w:fldCharType="separate"/>
        </w:r>
        <w:r>
          <w:rPr>
            <w:noProof/>
            <w:webHidden/>
          </w:rPr>
          <w:t>7</w:t>
        </w:r>
        <w:r>
          <w:rPr>
            <w:noProof/>
            <w:webHidden/>
          </w:rPr>
          <w:fldChar w:fldCharType="end"/>
        </w:r>
      </w:hyperlink>
    </w:p>
    <w:p w14:paraId="0575BD9D" w14:textId="67BF819E" w:rsidR="008F2A7F" w:rsidRDefault="008F2A7F" w:rsidP="00440400">
      <w:pPr>
        <w:pStyle w:val="TOC2"/>
        <w:rPr>
          <w:rFonts w:eastAsiaTheme="minorEastAsia"/>
          <w:noProof/>
          <w:lang w:eastAsia="en-AU"/>
        </w:rPr>
      </w:pPr>
      <w:hyperlink w:anchor="_Toc109727955" w:history="1">
        <w:r w:rsidRPr="000E2A9F">
          <w:rPr>
            <w:rStyle w:val="Hyperlink"/>
            <w:noProof/>
          </w:rPr>
          <w:t>Reporting periods and population groups</w:t>
        </w:r>
        <w:r>
          <w:rPr>
            <w:noProof/>
            <w:webHidden/>
          </w:rPr>
          <w:tab/>
        </w:r>
        <w:r>
          <w:rPr>
            <w:noProof/>
            <w:webHidden/>
          </w:rPr>
          <w:fldChar w:fldCharType="begin"/>
        </w:r>
        <w:r>
          <w:rPr>
            <w:noProof/>
            <w:webHidden/>
          </w:rPr>
          <w:instrText xml:space="preserve"> PAGEREF _Toc109727955 \h </w:instrText>
        </w:r>
        <w:r>
          <w:rPr>
            <w:noProof/>
            <w:webHidden/>
          </w:rPr>
        </w:r>
        <w:r>
          <w:rPr>
            <w:noProof/>
            <w:webHidden/>
          </w:rPr>
          <w:fldChar w:fldCharType="separate"/>
        </w:r>
        <w:r>
          <w:rPr>
            <w:noProof/>
            <w:webHidden/>
          </w:rPr>
          <w:t>8</w:t>
        </w:r>
        <w:r>
          <w:rPr>
            <w:noProof/>
            <w:webHidden/>
          </w:rPr>
          <w:fldChar w:fldCharType="end"/>
        </w:r>
      </w:hyperlink>
    </w:p>
    <w:p w14:paraId="10F7EFA7" w14:textId="25747534" w:rsidR="008F2A7F" w:rsidRDefault="008F2A7F">
      <w:pPr>
        <w:pStyle w:val="TOC1"/>
        <w:rPr>
          <w:rFonts w:eastAsiaTheme="minorEastAsia"/>
          <w:b w:val="0"/>
          <w:noProof/>
          <w:lang w:eastAsia="en-AU"/>
        </w:rPr>
      </w:pPr>
      <w:hyperlink w:anchor="_Toc109727956" w:history="1">
        <w:r w:rsidRPr="000E2A9F">
          <w:rPr>
            <w:rStyle w:val="Hyperlink"/>
            <w:noProof/>
          </w:rPr>
          <w:t>Results</w:t>
        </w:r>
        <w:r>
          <w:rPr>
            <w:noProof/>
            <w:webHidden/>
          </w:rPr>
          <w:tab/>
        </w:r>
        <w:r>
          <w:rPr>
            <w:noProof/>
            <w:webHidden/>
          </w:rPr>
          <w:fldChar w:fldCharType="begin"/>
        </w:r>
        <w:r>
          <w:rPr>
            <w:noProof/>
            <w:webHidden/>
          </w:rPr>
          <w:instrText xml:space="preserve"> PAGEREF _Toc109727956 \h </w:instrText>
        </w:r>
        <w:r>
          <w:rPr>
            <w:noProof/>
            <w:webHidden/>
          </w:rPr>
        </w:r>
        <w:r>
          <w:rPr>
            <w:noProof/>
            <w:webHidden/>
          </w:rPr>
          <w:fldChar w:fldCharType="separate"/>
        </w:r>
        <w:r>
          <w:rPr>
            <w:noProof/>
            <w:webHidden/>
          </w:rPr>
          <w:t>8</w:t>
        </w:r>
        <w:r>
          <w:rPr>
            <w:noProof/>
            <w:webHidden/>
          </w:rPr>
          <w:fldChar w:fldCharType="end"/>
        </w:r>
      </w:hyperlink>
    </w:p>
    <w:p w14:paraId="12B19550" w14:textId="44326158" w:rsidR="008F2A7F" w:rsidRDefault="008F2A7F" w:rsidP="00440400">
      <w:pPr>
        <w:pStyle w:val="TOC2"/>
        <w:rPr>
          <w:rFonts w:eastAsiaTheme="minorEastAsia"/>
          <w:noProof/>
          <w:lang w:eastAsia="en-AU"/>
        </w:rPr>
      </w:pPr>
      <w:hyperlink w:anchor="_Toc109727957" w:history="1">
        <w:r w:rsidRPr="000E2A9F">
          <w:rPr>
            <w:rStyle w:val="Hyperlink"/>
            <w:noProof/>
          </w:rPr>
          <w:t>Screening delays</w:t>
        </w:r>
        <w:r>
          <w:rPr>
            <w:noProof/>
            <w:webHidden/>
          </w:rPr>
          <w:tab/>
        </w:r>
        <w:r>
          <w:rPr>
            <w:noProof/>
            <w:webHidden/>
          </w:rPr>
          <w:fldChar w:fldCharType="begin"/>
        </w:r>
        <w:r>
          <w:rPr>
            <w:noProof/>
            <w:webHidden/>
          </w:rPr>
          <w:instrText xml:space="preserve"> PAGEREF _Toc109727957 \h </w:instrText>
        </w:r>
        <w:r>
          <w:rPr>
            <w:noProof/>
            <w:webHidden/>
          </w:rPr>
        </w:r>
        <w:r>
          <w:rPr>
            <w:noProof/>
            <w:webHidden/>
          </w:rPr>
          <w:fldChar w:fldCharType="separate"/>
        </w:r>
        <w:r>
          <w:rPr>
            <w:noProof/>
            <w:webHidden/>
          </w:rPr>
          <w:t>8</w:t>
        </w:r>
        <w:r>
          <w:rPr>
            <w:noProof/>
            <w:webHidden/>
          </w:rPr>
          <w:fldChar w:fldCharType="end"/>
        </w:r>
      </w:hyperlink>
    </w:p>
    <w:p w14:paraId="41B9E804" w14:textId="79832EA8" w:rsidR="008F2A7F" w:rsidRDefault="008F2A7F" w:rsidP="00440400">
      <w:pPr>
        <w:pStyle w:val="TOC2"/>
        <w:rPr>
          <w:rFonts w:eastAsiaTheme="minorEastAsia"/>
          <w:noProof/>
          <w:lang w:eastAsia="en-AU"/>
        </w:rPr>
      </w:pPr>
      <w:hyperlink w:anchor="_Toc109727958" w:history="1">
        <w:r w:rsidRPr="000E2A9F">
          <w:rPr>
            <w:rStyle w:val="Hyperlink"/>
            <w:noProof/>
          </w:rPr>
          <w:t>BreastScreen clients affected by pauses</w:t>
        </w:r>
        <w:r>
          <w:rPr>
            <w:noProof/>
            <w:webHidden/>
          </w:rPr>
          <w:tab/>
        </w:r>
        <w:r>
          <w:rPr>
            <w:noProof/>
            <w:webHidden/>
          </w:rPr>
          <w:fldChar w:fldCharType="begin"/>
        </w:r>
        <w:r>
          <w:rPr>
            <w:noProof/>
            <w:webHidden/>
          </w:rPr>
          <w:instrText xml:space="preserve"> PAGEREF _Toc109727958 \h </w:instrText>
        </w:r>
        <w:r>
          <w:rPr>
            <w:noProof/>
            <w:webHidden/>
          </w:rPr>
        </w:r>
        <w:r>
          <w:rPr>
            <w:noProof/>
            <w:webHidden/>
          </w:rPr>
          <w:fldChar w:fldCharType="separate"/>
        </w:r>
        <w:r>
          <w:rPr>
            <w:noProof/>
            <w:webHidden/>
          </w:rPr>
          <w:t>9</w:t>
        </w:r>
        <w:r>
          <w:rPr>
            <w:noProof/>
            <w:webHidden/>
          </w:rPr>
          <w:fldChar w:fldCharType="end"/>
        </w:r>
      </w:hyperlink>
    </w:p>
    <w:p w14:paraId="1406C603" w14:textId="1A769826" w:rsidR="008F2A7F" w:rsidRDefault="008F2A7F" w:rsidP="00440400">
      <w:pPr>
        <w:pStyle w:val="TOC2"/>
        <w:rPr>
          <w:rFonts w:eastAsiaTheme="minorEastAsia"/>
          <w:noProof/>
          <w:lang w:eastAsia="en-AU"/>
        </w:rPr>
      </w:pPr>
      <w:hyperlink w:anchor="_Toc109727959" w:history="1">
        <w:r w:rsidRPr="000E2A9F">
          <w:rPr>
            <w:rStyle w:val="Hyperlink"/>
            <w:noProof/>
          </w:rPr>
          <w:t>Population invasive breast cancers</w:t>
        </w:r>
        <w:r>
          <w:rPr>
            <w:noProof/>
            <w:webHidden/>
          </w:rPr>
          <w:tab/>
        </w:r>
        <w:r>
          <w:rPr>
            <w:noProof/>
            <w:webHidden/>
          </w:rPr>
          <w:fldChar w:fldCharType="begin"/>
        </w:r>
        <w:r>
          <w:rPr>
            <w:noProof/>
            <w:webHidden/>
          </w:rPr>
          <w:instrText xml:space="preserve"> PAGEREF _Toc109727959 \h </w:instrText>
        </w:r>
        <w:r>
          <w:rPr>
            <w:noProof/>
            <w:webHidden/>
          </w:rPr>
        </w:r>
        <w:r>
          <w:rPr>
            <w:noProof/>
            <w:webHidden/>
          </w:rPr>
          <w:fldChar w:fldCharType="separate"/>
        </w:r>
        <w:r>
          <w:rPr>
            <w:noProof/>
            <w:webHidden/>
          </w:rPr>
          <w:t>10</w:t>
        </w:r>
        <w:r>
          <w:rPr>
            <w:noProof/>
            <w:webHidden/>
          </w:rPr>
          <w:fldChar w:fldCharType="end"/>
        </w:r>
      </w:hyperlink>
    </w:p>
    <w:p w14:paraId="62E70B6C" w14:textId="5E93C480" w:rsidR="008F2A7F" w:rsidRDefault="008F2A7F" w:rsidP="00440400">
      <w:pPr>
        <w:pStyle w:val="TOC2"/>
        <w:rPr>
          <w:rFonts w:eastAsiaTheme="minorEastAsia"/>
          <w:noProof/>
          <w:lang w:eastAsia="en-AU"/>
        </w:rPr>
      </w:pPr>
      <w:hyperlink w:anchor="_Toc109727960" w:history="1">
        <w:r w:rsidRPr="000E2A9F">
          <w:rPr>
            <w:rStyle w:val="Hyperlink"/>
            <w:noProof/>
          </w:rPr>
          <w:t>Program sensitivity</w:t>
        </w:r>
        <w:r>
          <w:rPr>
            <w:noProof/>
            <w:webHidden/>
          </w:rPr>
          <w:tab/>
        </w:r>
        <w:r>
          <w:rPr>
            <w:noProof/>
            <w:webHidden/>
          </w:rPr>
          <w:fldChar w:fldCharType="begin"/>
        </w:r>
        <w:r>
          <w:rPr>
            <w:noProof/>
            <w:webHidden/>
          </w:rPr>
          <w:instrText xml:space="preserve"> PAGEREF _Toc109727960 \h </w:instrText>
        </w:r>
        <w:r>
          <w:rPr>
            <w:noProof/>
            <w:webHidden/>
          </w:rPr>
        </w:r>
        <w:r>
          <w:rPr>
            <w:noProof/>
            <w:webHidden/>
          </w:rPr>
          <w:fldChar w:fldCharType="separate"/>
        </w:r>
        <w:r>
          <w:rPr>
            <w:noProof/>
            <w:webHidden/>
          </w:rPr>
          <w:t>13</w:t>
        </w:r>
        <w:r>
          <w:rPr>
            <w:noProof/>
            <w:webHidden/>
          </w:rPr>
          <w:fldChar w:fldCharType="end"/>
        </w:r>
      </w:hyperlink>
    </w:p>
    <w:p w14:paraId="54AE2020" w14:textId="6D7B7C06" w:rsidR="008F2A7F" w:rsidRDefault="008F2A7F" w:rsidP="00440400">
      <w:pPr>
        <w:pStyle w:val="TOC2"/>
        <w:rPr>
          <w:rFonts w:eastAsiaTheme="minorEastAsia"/>
          <w:noProof/>
          <w:lang w:eastAsia="en-AU"/>
        </w:rPr>
      </w:pPr>
      <w:hyperlink w:anchor="_Toc109727961" w:history="1">
        <w:r w:rsidRPr="000E2A9F">
          <w:rPr>
            <w:rStyle w:val="Hyperlink"/>
            <w:noProof/>
          </w:rPr>
          <w:t>Tumour characteristics</w:t>
        </w:r>
        <w:r>
          <w:rPr>
            <w:noProof/>
            <w:webHidden/>
          </w:rPr>
          <w:tab/>
        </w:r>
        <w:r>
          <w:rPr>
            <w:noProof/>
            <w:webHidden/>
          </w:rPr>
          <w:fldChar w:fldCharType="begin"/>
        </w:r>
        <w:r>
          <w:rPr>
            <w:noProof/>
            <w:webHidden/>
          </w:rPr>
          <w:instrText xml:space="preserve"> PAGEREF _Toc109727961 \h </w:instrText>
        </w:r>
        <w:r>
          <w:rPr>
            <w:noProof/>
            <w:webHidden/>
          </w:rPr>
        </w:r>
        <w:r>
          <w:rPr>
            <w:noProof/>
            <w:webHidden/>
          </w:rPr>
          <w:fldChar w:fldCharType="separate"/>
        </w:r>
        <w:r>
          <w:rPr>
            <w:noProof/>
            <w:webHidden/>
          </w:rPr>
          <w:t>13</w:t>
        </w:r>
        <w:r>
          <w:rPr>
            <w:noProof/>
            <w:webHidden/>
          </w:rPr>
          <w:fldChar w:fldCharType="end"/>
        </w:r>
      </w:hyperlink>
    </w:p>
    <w:p w14:paraId="37134910" w14:textId="75FC6B4F" w:rsidR="008F2A7F" w:rsidRDefault="008F2A7F" w:rsidP="00440400">
      <w:pPr>
        <w:pStyle w:val="TOC2"/>
        <w:rPr>
          <w:rFonts w:eastAsiaTheme="minorEastAsia"/>
          <w:noProof/>
          <w:lang w:eastAsia="en-AU"/>
        </w:rPr>
      </w:pPr>
      <w:hyperlink w:anchor="_Toc109727962" w:history="1">
        <w:r w:rsidRPr="000E2A9F">
          <w:rPr>
            <w:rStyle w:val="Hyperlink"/>
            <w:noProof/>
          </w:rPr>
          <w:t>Survival</w:t>
        </w:r>
        <w:r>
          <w:rPr>
            <w:noProof/>
            <w:webHidden/>
          </w:rPr>
          <w:tab/>
        </w:r>
        <w:r>
          <w:rPr>
            <w:noProof/>
            <w:webHidden/>
          </w:rPr>
          <w:fldChar w:fldCharType="begin"/>
        </w:r>
        <w:r>
          <w:rPr>
            <w:noProof/>
            <w:webHidden/>
          </w:rPr>
          <w:instrText xml:space="preserve"> PAGEREF _Toc109727962 \h </w:instrText>
        </w:r>
        <w:r>
          <w:rPr>
            <w:noProof/>
            <w:webHidden/>
          </w:rPr>
        </w:r>
        <w:r>
          <w:rPr>
            <w:noProof/>
            <w:webHidden/>
          </w:rPr>
          <w:fldChar w:fldCharType="separate"/>
        </w:r>
        <w:r>
          <w:rPr>
            <w:noProof/>
            <w:webHidden/>
          </w:rPr>
          <w:t>16</w:t>
        </w:r>
        <w:r>
          <w:rPr>
            <w:noProof/>
            <w:webHidden/>
          </w:rPr>
          <w:fldChar w:fldCharType="end"/>
        </w:r>
      </w:hyperlink>
    </w:p>
    <w:p w14:paraId="79E6B1B1" w14:textId="6744E01F" w:rsidR="008F2A7F" w:rsidRDefault="008F2A7F" w:rsidP="00440400">
      <w:pPr>
        <w:pStyle w:val="TOC2"/>
        <w:rPr>
          <w:rFonts w:eastAsiaTheme="minorEastAsia"/>
          <w:noProof/>
          <w:lang w:eastAsia="en-AU"/>
        </w:rPr>
      </w:pPr>
      <w:hyperlink w:anchor="_Toc109727963" w:history="1">
        <w:r w:rsidRPr="000E2A9F">
          <w:rPr>
            <w:rStyle w:val="Hyperlink"/>
            <w:noProof/>
          </w:rPr>
          <w:t>BreastScreen recall rates and false positive rates</w:t>
        </w:r>
        <w:r>
          <w:rPr>
            <w:noProof/>
            <w:webHidden/>
          </w:rPr>
          <w:tab/>
        </w:r>
        <w:r>
          <w:rPr>
            <w:noProof/>
            <w:webHidden/>
          </w:rPr>
          <w:fldChar w:fldCharType="begin"/>
        </w:r>
        <w:r>
          <w:rPr>
            <w:noProof/>
            <w:webHidden/>
          </w:rPr>
          <w:instrText xml:space="preserve"> PAGEREF _Toc109727963 \h </w:instrText>
        </w:r>
        <w:r>
          <w:rPr>
            <w:noProof/>
            <w:webHidden/>
          </w:rPr>
        </w:r>
        <w:r>
          <w:rPr>
            <w:noProof/>
            <w:webHidden/>
          </w:rPr>
          <w:fldChar w:fldCharType="separate"/>
        </w:r>
        <w:r>
          <w:rPr>
            <w:noProof/>
            <w:webHidden/>
          </w:rPr>
          <w:t>17</w:t>
        </w:r>
        <w:r>
          <w:rPr>
            <w:noProof/>
            <w:webHidden/>
          </w:rPr>
          <w:fldChar w:fldCharType="end"/>
        </w:r>
      </w:hyperlink>
    </w:p>
    <w:p w14:paraId="223BCD10" w14:textId="31BE6D04" w:rsidR="008F2A7F" w:rsidRDefault="008F2A7F">
      <w:pPr>
        <w:pStyle w:val="TOC1"/>
        <w:rPr>
          <w:rFonts w:eastAsiaTheme="minorEastAsia"/>
          <w:b w:val="0"/>
          <w:noProof/>
          <w:lang w:eastAsia="en-AU"/>
        </w:rPr>
      </w:pPr>
      <w:hyperlink w:anchor="_Toc109727964" w:history="1">
        <w:r w:rsidRPr="000E2A9F">
          <w:rPr>
            <w:rStyle w:val="Hyperlink"/>
            <w:noProof/>
          </w:rPr>
          <w:t>Discussion</w:t>
        </w:r>
        <w:r>
          <w:rPr>
            <w:noProof/>
            <w:webHidden/>
          </w:rPr>
          <w:tab/>
        </w:r>
        <w:r>
          <w:rPr>
            <w:noProof/>
            <w:webHidden/>
          </w:rPr>
          <w:fldChar w:fldCharType="begin"/>
        </w:r>
        <w:r>
          <w:rPr>
            <w:noProof/>
            <w:webHidden/>
          </w:rPr>
          <w:instrText xml:space="preserve"> PAGEREF _Toc109727964 \h </w:instrText>
        </w:r>
        <w:r>
          <w:rPr>
            <w:noProof/>
            <w:webHidden/>
          </w:rPr>
        </w:r>
        <w:r>
          <w:rPr>
            <w:noProof/>
            <w:webHidden/>
          </w:rPr>
          <w:fldChar w:fldCharType="separate"/>
        </w:r>
        <w:r>
          <w:rPr>
            <w:noProof/>
            <w:webHidden/>
          </w:rPr>
          <w:t>18</w:t>
        </w:r>
        <w:r>
          <w:rPr>
            <w:noProof/>
            <w:webHidden/>
          </w:rPr>
          <w:fldChar w:fldCharType="end"/>
        </w:r>
      </w:hyperlink>
    </w:p>
    <w:p w14:paraId="6B3698BB" w14:textId="34834054" w:rsidR="008F2A7F" w:rsidRDefault="008F2A7F" w:rsidP="00440400">
      <w:pPr>
        <w:pStyle w:val="TOC2"/>
        <w:rPr>
          <w:rFonts w:eastAsiaTheme="minorEastAsia"/>
          <w:noProof/>
          <w:lang w:eastAsia="en-AU"/>
        </w:rPr>
      </w:pPr>
      <w:hyperlink w:anchor="_Toc109727965" w:history="1">
        <w:r w:rsidRPr="000E2A9F">
          <w:rPr>
            <w:rStyle w:val="Hyperlink"/>
            <w:noProof/>
          </w:rPr>
          <w:t>Overview</w:t>
        </w:r>
        <w:r>
          <w:rPr>
            <w:noProof/>
            <w:webHidden/>
          </w:rPr>
          <w:tab/>
        </w:r>
        <w:r>
          <w:rPr>
            <w:noProof/>
            <w:webHidden/>
          </w:rPr>
          <w:fldChar w:fldCharType="begin"/>
        </w:r>
        <w:r>
          <w:rPr>
            <w:noProof/>
            <w:webHidden/>
          </w:rPr>
          <w:instrText xml:space="preserve"> PAGEREF _Toc109727965 \h </w:instrText>
        </w:r>
        <w:r>
          <w:rPr>
            <w:noProof/>
            <w:webHidden/>
          </w:rPr>
        </w:r>
        <w:r>
          <w:rPr>
            <w:noProof/>
            <w:webHidden/>
          </w:rPr>
          <w:fldChar w:fldCharType="separate"/>
        </w:r>
        <w:r>
          <w:rPr>
            <w:noProof/>
            <w:webHidden/>
          </w:rPr>
          <w:t>18</w:t>
        </w:r>
        <w:r>
          <w:rPr>
            <w:noProof/>
            <w:webHidden/>
          </w:rPr>
          <w:fldChar w:fldCharType="end"/>
        </w:r>
      </w:hyperlink>
    </w:p>
    <w:p w14:paraId="288E276F" w14:textId="369E4339" w:rsidR="008F2A7F" w:rsidRDefault="008F2A7F" w:rsidP="00440400">
      <w:pPr>
        <w:pStyle w:val="TOC2"/>
        <w:rPr>
          <w:rFonts w:eastAsiaTheme="minorEastAsia"/>
          <w:noProof/>
          <w:lang w:eastAsia="en-AU"/>
        </w:rPr>
      </w:pPr>
      <w:hyperlink w:anchor="_Toc109727966" w:history="1">
        <w:r w:rsidRPr="000E2A9F">
          <w:rPr>
            <w:rStyle w:val="Hyperlink"/>
            <w:noProof/>
          </w:rPr>
          <w:t>Clinical outcomes</w:t>
        </w:r>
        <w:r>
          <w:rPr>
            <w:noProof/>
            <w:webHidden/>
          </w:rPr>
          <w:tab/>
        </w:r>
        <w:r>
          <w:rPr>
            <w:noProof/>
            <w:webHidden/>
          </w:rPr>
          <w:fldChar w:fldCharType="begin"/>
        </w:r>
        <w:r>
          <w:rPr>
            <w:noProof/>
            <w:webHidden/>
          </w:rPr>
          <w:instrText xml:space="preserve"> PAGEREF _Toc109727966 \h </w:instrText>
        </w:r>
        <w:r>
          <w:rPr>
            <w:noProof/>
            <w:webHidden/>
          </w:rPr>
        </w:r>
        <w:r>
          <w:rPr>
            <w:noProof/>
            <w:webHidden/>
          </w:rPr>
          <w:fldChar w:fldCharType="separate"/>
        </w:r>
        <w:r>
          <w:rPr>
            <w:noProof/>
            <w:webHidden/>
          </w:rPr>
          <w:t>19</w:t>
        </w:r>
        <w:r>
          <w:rPr>
            <w:noProof/>
            <w:webHidden/>
          </w:rPr>
          <w:fldChar w:fldCharType="end"/>
        </w:r>
      </w:hyperlink>
    </w:p>
    <w:p w14:paraId="708B9D92" w14:textId="17E32CD8" w:rsidR="008F2A7F" w:rsidRDefault="008F2A7F" w:rsidP="00440400">
      <w:pPr>
        <w:pStyle w:val="TOC2"/>
        <w:rPr>
          <w:rFonts w:eastAsiaTheme="minorEastAsia"/>
          <w:noProof/>
          <w:lang w:eastAsia="en-AU"/>
        </w:rPr>
      </w:pPr>
      <w:hyperlink w:anchor="_Toc109727967" w:history="1">
        <w:r w:rsidRPr="000E2A9F">
          <w:rPr>
            <w:rStyle w:val="Hyperlink"/>
            <w:noProof/>
          </w:rPr>
          <w:t>BreastScreen program outcomes</w:t>
        </w:r>
        <w:r>
          <w:rPr>
            <w:noProof/>
            <w:webHidden/>
          </w:rPr>
          <w:tab/>
        </w:r>
        <w:r>
          <w:rPr>
            <w:noProof/>
            <w:webHidden/>
          </w:rPr>
          <w:fldChar w:fldCharType="begin"/>
        </w:r>
        <w:r>
          <w:rPr>
            <w:noProof/>
            <w:webHidden/>
          </w:rPr>
          <w:instrText xml:space="preserve"> PAGEREF _Toc109727967 \h </w:instrText>
        </w:r>
        <w:r>
          <w:rPr>
            <w:noProof/>
            <w:webHidden/>
          </w:rPr>
        </w:r>
        <w:r>
          <w:rPr>
            <w:noProof/>
            <w:webHidden/>
          </w:rPr>
          <w:fldChar w:fldCharType="separate"/>
        </w:r>
        <w:r>
          <w:rPr>
            <w:noProof/>
            <w:webHidden/>
          </w:rPr>
          <w:t>19</w:t>
        </w:r>
        <w:r>
          <w:rPr>
            <w:noProof/>
            <w:webHidden/>
          </w:rPr>
          <w:fldChar w:fldCharType="end"/>
        </w:r>
      </w:hyperlink>
    </w:p>
    <w:p w14:paraId="3728D87C" w14:textId="53494A6C" w:rsidR="008F2A7F" w:rsidRDefault="008F2A7F" w:rsidP="00440400">
      <w:pPr>
        <w:pStyle w:val="TOC2"/>
        <w:rPr>
          <w:rFonts w:eastAsiaTheme="minorEastAsia"/>
          <w:noProof/>
          <w:lang w:eastAsia="en-AU"/>
        </w:rPr>
      </w:pPr>
      <w:hyperlink w:anchor="_Toc109727968" w:history="1">
        <w:r w:rsidRPr="000E2A9F">
          <w:rPr>
            <w:rStyle w:val="Hyperlink"/>
            <w:noProof/>
          </w:rPr>
          <w:t>Screening capacity</w:t>
        </w:r>
        <w:r>
          <w:rPr>
            <w:noProof/>
            <w:webHidden/>
          </w:rPr>
          <w:tab/>
        </w:r>
        <w:r>
          <w:rPr>
            <w:noProof/>
            <w:webHidden/>
          </w:rPr>
          <w:fldChar w:fldCharType="begin"/>
        </w:r>
        <w:r>
          <w:rPr>
            <w:noProof/>
            <w:webHidden/>
          </w:rPr>
          <w:instrText xml:space="preserve"> PAGEREF _Toc109727968 \h </w:instrText>
        </w:r>
        <w:r>
          <w:rPr>
            <w:noProof/>
            <w:webHidden/>
          </w:rPr>
        </w:r>
        <w:r>
          <w:rPr>
            <w:noProof/>
            <w:webHidden/>
          </w:rPr>
          <w:fldChar w:fldCharType="separate"/>
        </w:r>
        <w:r>
          <w:rPr>
            <w:noProof/>
            <w:webHidden/>
          </w:rPr>
          <w:t>19</w:t>
        </w:r>
        <w:r>
          <w:rPr>
            <w:noProof/>
            <w:webHidden/>
          </w:rPr>
          <w:fldChar w:fldCharType="end"/>
        </w:r>
      </w:hyperlink>
    </w:p>
    <w:p w14:paraId="3505DCFF" w14:textId="516D9EA9" w:rsidR="008F2A7F" w:rsidRDefault="008F2A7F" w:rsidP="00440400">
      <w:pPr>
        <w:pStyle w:val="TOC2"/>
        <w:rPr>
          <w:rFonts w:eastAsiaTheme="minorEastAsia"/>
          <w:noProof/>
          <w:lang w:eastAsia="en-AU"/>
        </w:rPr>
      </w:pPr>
      <w:hyperlink w:anchor="_Toc109727969" w:history="1">
        <w:r w:rsidRPr="000E2A9F">
          <w:rPr>
            <w:rStyle w:val="Hyperlink"/>
            <w:noProof/>
          </w:rPr>
          <w:t>Options for screening recovery</w:t>
        </w:r>
        <w:r>
          <w:rPr>
            <w:noProof/>
            <w:webHidden/>
          </w:rPr>
          <w:tab/>
        </w:r>
        <w:r>
          <w:rPr>
            <w:noProof/>
            <w:webHidden/>
          </w:rPr>
          <w:fldChar w:fldCharType="begin"/>
        </w:r>
        <w:r>
          <w:rPr>
            <w:noProof/>
            <w:webHidden/>
          </w:rPr>
          <w:instrText xml:space="preserve"> PAGEREF _Toc109727969 \h </w:instrText>
        </w:r>
        <w:r>
          <w:rPr>
            <w:noProof/>
            <w:webHidden/>
          </w:rPr>
        </w:r>
        <w:r>
          <w:rPr>
            <w:noProof/>
            <w:webHidden/>
          </w:rPr>
          <w:fldChar w:fldCharType="separate"/>
        </w:r>
        <w:r>
          <w:rPr>
            <w:noProof/>
            <w:webHidden/>
          </w:rPr>
          <w:t>20</w:t>
        </w:r>
        <w:r>
          <w:rPr>
            <w:noProof/>
            <w:webHidden/>
          </w:rPr>
          <w:fldChar w:fldCharType="end"/>
        </w:r>
      </w:hyperlink>
    </w:p>
    <w:p w14:paraId="3CFBF535" w14:textId="2BD23146" w:rsidR="008F2A7F" w:rsidRDefault="008F2A7F" w:rsidP="00440400">
      <w:pPr>
        <w:pStyle w:val="TOC2"/>
        <w:rPr>
          <w:rFonts w:eastAsiaTheme="minorEastAsia"/>
          <w:noProof/>
          <w:lang w:eastAsia="en-AU"/>
        </w:rPr>
      </w:pPr>
      <w:hyperlink w:anchor="_Toc109727970" w:history="1">
        <w:r w:rsidRPr="000E2A9F">
          <w:rPr>
            <w:rStyle w:val="Hyperlink"/>
            <w:noProof/>
          </w:rPr>
          <w:t>Other considerations</w:t>
        </w:r>
        <w:r>
          <w:rPr>
            <w:noProof/>
            <w:webHidden/>
          </w:rPr>
          <w:tab/>
        </w:r>
        <w:r>
          <w:rPr>
            <w:noProof/>
            <w:webHidden/>
          </w:rPr>
          <w:fldChar w:fldCharType="begin"/>
        </w:r>
        <w:r>
          <w:rPr>
            <w:noProof/>
            <w:webHidden/>
          </w:rPr>
          <w:instrText xml:space="preserve"> PAGEREF _Toc109727970 \h </w:instrText>
        </w:r>
        <w:r>
          <w:rPr>
            <w:noProof/>
            <w:webHidden/>
          </w:rPr>
        </w:r>
        <w:r>
          <w:rPr>
            <w:noProof/>
            <w:webHidden/>
          </w:rPr>
          <w:fldChar w:fldCharType="separate"/>
        </w:r>
        <w:r>
          <w:rPr>
            <w:noProof/>
            <w:webHidden/>
          </w:rPr>
          <w:t>20</w:t>
        </w:r>
        <w:r>
          <w:rPr>
            <w:noProof/>
            <w:webHidden/>
          </w:rPr>
          <w:fldChar w:fldCharType="end"/>
        </w:r>
      </w:hyperlink>
    </w:p>
    <w:p w14:paraId="28FAD28A" w14:textId="0093B559" w:rsidR="008F2A7F" w:rsidRDefault="008F2A7F">
      <w:pPr>
        <w:pStyle w:val="TOC1"/>
        <w:rPr>
          <w:rFonts w:eastAsiaTheme="minorEastAsia"/>
          <w:b w:val="0"/>
          <w:noProof/>
          <w:lang w:eastAsia="en-AU"/>
        </w:rPr>
      </w:pPr>
      <w:hyperlink w:anchor="_Toc109727971" w:history="1">
        <w:r w:rsidRPr="000E2A9F">
          <w:rPr>
            <w:rStyle w:val="Hyperlink"/>
            <w:noProof/>
          </w:rPr>
          <w:t>References</w:t>
        </w:r>
        <w:r>
          <w:rPr>
            <w:noProof/>
            <w:webHidden/>
          </w:rPr>
          <w:tab/>
        </w:r>
        <w:r>
          <w:rPr>
            <w:noProof/>
            <w:webHidden/>
          </w:rPr>
          <w:fldChar w:fldCharType="begin"/>
        </w:r>
        <w:r>
          <w:rPr>
            <w:noProof/>
            <w:webHidden/>
          </w:rPr>
          <w:instrText xml:space="preserve"> PAGEREF _Toc109727971 \h </w:instrText>
        </w:r>
        <w:r>
          <w:rPr>
            <w:noProof/>
            <w:webHidden/>
          </w:rPr>
        </w:r>
        <w:r>
          <w:rPr>
            <w:noProof/>
            <w:webHidden/>
          </w:rPr>
          <w:fldChar w:fldCharType="separate"/>
        </w:r>
        <w:r>
          <w:rPr>
            <w:noProof/>
            <w:webHidden/>
          </w:rPr>
          <w:t>21</w:t>
        </w:r>
        <w:r>
          <w:rPr>
            <w:noProof/>
            <w:webHidden/>
          </w:rPr>
          <w:fldChar w:fldCharType="end"/>
        </w:r>
      </w:hyperlink>
    </w:p>
    <w:p w14:paraId="059F2AF1" w14:textId="396BBB45" w:rsidR="0040325C" w:rsidRDefault="004A09CE">
      <w:pPr>
        <w:spacing w:after="160" w:line="259" w:lineRule="auto"/>
      </w:pPr>
      <w:r>
        <w:rPr>
          <w:b/>
        </w:rPr>
        <w:fldChar w:fldCharType="end"/>
      </w:r>
    </w:p>
    <w:p w14:paraId="463F01A5" w14:textId="77777777" w:rsidR="0040325C" w:rsidRDefault="0040325C">
      <w:pPr>
        <w:spacing w:after="160" w:line="259" w:lineRule="auto"/>
        <w:sectPr w:rsidR="0040325C" w:rsidSect="009127E6">
          <w:headerReference w:type="default" r:id="rId14"/>
          <w:footerReference w:type="default" r:id="rId15"/>
          <w:type w:val="continuous"/>
          <w:pgSz w:w="11906" w:h="16838" w:code="9"/>
          <w:pgMar w:top="1418" w:right="1418" w:bottom="1418" w:left="1418" w:header="1021" w:footer="709" w:gutter="0"/>
          <w:cols w:space="708"/>
          <w:docGrid w:linePitch="360"/>
        </w:sectPr>
      </w:pPr>
    </w:p>
    <w:p w14:paraId="73CFB1BC" w14:textId="77777777" w:rsidR="00EF34DF" w:rsidRDefault="00666901" w:rsidP="008F2A7F">
      <w:pPr>
        <w:pStyle w:val="Heading1"/>
      </w:pPr>
      <w:bookmarkStart w:id="1" w:name="_Toc109727948"/>
      <w:r>
        <w:t>Authors</w:t>
      </w:r>
      <w:bookmarkEnd w:id="1"/>
    </w:p>
    <w:p w14:paraId="01E263C6" w14:textId="77777777" w:rsidR="00963E06" w:rsidRDefault="00963E06" w:rsidP="00666901">
      <w:r>
        <w:t xml:space="preserve">Suggested citation: Nickson C, Procopio P, Deij S, Velentzis L, COVID-19 scenario modelling for cancer screening programs, the BreastScreen Australia Program, May 2020. </w:t>
      </w:r>
    </w:p>
    <w:p w14:paraId="651A5AC0" w14:textId="47B937D3" w:rsidR="00963E06" w:rsidRDefault="00963E06" w:rsidP="00666901">
      <w:r>
        <w:t xml:space="preserve">Cancer Council NSW, Cancer Research Division </w:t>
      </w:r>
    </w:p>
    <w:p w14:paraId="3F185DF4" w14:textId="77777777" w:rsidR="00F51442" w:rsidRDefault="00F51442">
      <w:pPr>
        <w:spacing w:after="160" w:line="259" w:lineRule="auto"/>
      </w:pPr>
      <w:r>
        <w:br w:type="page"/>
      </w:r>
    </w:p>
    <w:p w14:paraId="24D94132" w14:textId="77777777" w:rsidR="000247E9" w:rsidRDefault="00CB0C8C" w:rsidP="008F2A7F">
      <w:pPr>
        <w:pStyle w:val="Heading1"/>
      </w:pPr>
      <w:bookmarkStart w:id="2" w:name="_Toc109727949"/>
      <w:r>
        <w:lastRenderedPageBreak/>
        <w:t>Introduction</w:t>
      </w:r>
      <w:bookmarkEnd w:id="2"/>
    </w:p>
    <w:p w14:paraId="437A7971" w14:textId="77777777" w:rsidR="00F51442" w:rsidRDefault="00F51442" w:rsidP="00F51442">
      <w:pPr>
        <w:rPr>
          <w:rFonts w:ascii="Arial" w:hAnsi="Arial" w:cs="Arial"/>
          <w:lang w:val="en-US"/>
        </w:rPr>
      </w:pPr>
      <w:r>
        <w:rPr>
          <w:rFonts w:ascii="Arial" w:hAnsi="Arial" w:cs="Arial"/>
          <w:lang w:val="en-US"/>
        </w:rPr>
        <w:t>On 3 April 2020, the Australian Department of Health commissioned Cancer Council NSW to undertake urgent and incremental preliminary modelling and analysis of potential COVID-19 impacts on cancer screening, by simulating, comparing and reporting on multiple scenarios.</w:t>
      </w:r>
    </w:p>
    <w:p w14:paraId="4C91AA1C" w14:textId="77777777" w:rsidR="00F51442" w:rsidRDefault="00F51442" w:rsidP="00F51442">
      <w:pPr>
        <w:rPr>
          <w:rFonts w:ascii="Arial" w:hAnsi="Arial" w:cs="Arial"/>
          <w:lang w:val="en-US"/>
        </w:rPr>
      </w:pPr>
      <w:r>
        <w:rPr>
          <w:rFonts w:ascii="Arial" w:hAnsi="Arial" w:cs="Arial"/>
          <w:lang w:val="en-US"/>
        </w:rPr>
        <w:t>Over the subsequent four weeks, Cancer Council NSW submitted a series of evolving modelling reports, organised according to the circumstances specific to the three separate national screening programs for bowel, breast and cervical cancers.</w:t>
      </w:r>
    </w:p>
    <w:p w14:paraId="0B37C7A5" w14:textId="77777777" w:rsidR="001F0FF6" w:rsidRDefault="00F51442" w:rsidP="000D3BC3">
      <w:pPr>
        <w:rPr>
          <w:rFonts w:ascii="Arial" w:hAnsi="Arial" w:cs="Arial"/>
          <w:lang w:val="en-US"/>
        </w:rPr>
      </w:pPr>
      <w:r>
        <w:rPr>
          <w:rFonts w:ascii="Arial" w:hAnsi="Arial" w:cs="Arial"/>
          <w:lang w:val="en-US"/>
        </w:rPr>
        <w:t xml:space="preserve">This report provides </w:t>
      </w:r>
      <w:r w:rsidR="00B71A6A">
        <w:rPr>
          <w:rFonts w:ascii="Arial" w:hAnsi="Arial" w:cs="Arial"/>
          <w:lang w:val="en-US"/>
        </w:rPr>
        <w:t xml:space="preserve">indicative </w:t>
      </w:r>
      <w:r>
        <w:rPr>
          <w:rFonts w:ascii="Arial" w:hAnsi="Arial" w:cs="Arial"/>
          <w:lang w:val="en-US"/>
        </w:rPr>
        <w:t>results for COVID-19 impacts on the BreastScreen program.</w:t>
      </w:r>
      <w:r w:rsidR="00F5507B">
        <w:rPr>
          <w:rFonts w:ascii="Arial" w:hAnsi="Arial" w:cs="Arial"/>
          <w:lang w:val="en-US"/>
        </w:rPr>
        <w:t xml:space="preserve"> It </w:t>
      </w:r>
      <w:r w:rsidR="000D3BC3">
        <w:rPr>
          <w:rFonts w:ascii="Arial" w:hAnsi="Arial" w:cs="Arial"/>
          <w:lang w:val="en-US"/>
        </w:rPr>
        <w:t xml:space="preserve">is an update to </w:t>
      </w:r>
      <w:r w:rsidR="005432BE">
        <w:rPr>
          <w:rFonts w:ascii="Arial" w:hAnsi="Arial" w:cs="Arial"/>
          <w:lang w:val="en-US"/>
        </w:rPr>
        <w:t>an</w:t>
      </w:r>
      <w:r w:rsidR="000D3BC3">
        <w:rPr>
          <w:rFonts w:ascii="Arial" w:hAnsi="Arial" w:cs="Arial"/>
          <w:lang w:val="en-US"/>
        </w:rPr>
        <w:t xml:space="preserve"> </w:t>
      </w:r>
      <w:r w:rsidR="00E212E8">
        <w:rPr>
          <w:rFonts w:ascii="Arial" w:hAnsi="Arial" w:cs="Arial"/>
          <w:lang w:val="en-US"/>
        </w:rPr>
        <w:t xml:space="preserve">earlier </w:t>
      </w:r>
      <w:r w:rsidR="000D3BC3">
        <w:rPr>
          <w:rFonts w:ascii="Arial" w:hAnsi="Arial" w:cs="Arial"/>
          <w:lang w:val="en-US"/>
        </w:rPr>
        <w:t>report dated 6 May 2020</w:t>
      </w:r>
      <w:r w:rsidR="004F260F">
        <w:rPr>
          <w:rFonts w:ascii="Arial" w:hAnsi="Arial" w:cs="Arial"/>
          <w:lang w:val="en-US"/>
        </w:rPr>
        <w:t>.</w:t>
      </w:r>
    </w:p>
    <w:p w14:paraId="75F2C5C0" w14:textId="77777777" w:rsidR="00C6641D" w:rsidRDefault="00503108" w:rsidP="00C6641D">
      <w:pPr>
        <w:rPr>
          <w:rFonts w:ascii="Arial" w:hAnsi="Arial" w:cs="Arial"/>
          <w:lang w:val="en-US"/>
        </w:rPr>
      </w:pPr>
      <w:r>
        <w:rPr>
          <w:rFonts w:ascii="Arial" w:eastAsia="Arial" w:hAnsi="Arial" w:cs="Arial"/>
        </w:rPr>
        <w:t>It was a complex exercise to a</w:t>
      </w:r>
      <w:r w:rsidR="00AC3669">
        <w:rPr>
          <w:rFonts w:ascii="Arial" w:eastAsia="Arial" w:hAnsi="Arial" w:cs="Arial"/>
        </w:rPr>
        <w:t xml:space="preserve">dapt our existing microsimulation model to </w:t>
      </w:r>
      <w:r w:rsidR="00755224">
        <w:rPr>
          <w:rFonts w:ascii="Arial" w:eastAsia="Arial" w:hAnsi="Arial" w:cs="Arial"/>
        </w:rPr>
        <w:t>evaluate</w:t>
      </w:r>
      <w:r w:rsidR="00082474">
        <w:rPr>
          <w:rFonts w:ascii="Arial" w:eastAsia="Arial" w:hAnsi="Arial" w:cs="Arial"/>
        </w:rPr>
        <w:t xml:space="preserve"> </w:t>
      </w:r>
      <w:r w:rsidR="00AC3669">
        <w:rPr>
          <w:rFonts w:ascii="Arial" w:eastAsia="Arial" w:hAnsi="Arial" w:cs="Arial"/>
        </w:rPr>
        <w:t>pause and recovery scenarios including prioritisation of client groups during recover</w:t>
      </w:r>
      <w:r>
        <w:rPr>
          <w:rFonts w:ascii="Arial" w:eastAsia="Arial" w:hAnsi="Arial" w:cs="Arial"/>
        </w:rPr>
        <w:t>y</w:t>
      </w:r>
      <w:r w:rsidR="00AC3669">
        <w:rPr>
          <w:rFonts w:ascii="Arial" w:eastAsia="Arial" w:hAnsi="Arial" w:cs="Arial"/>
        </w:rPr>
        <w:t xml:space="preserve">. As such, </w:t>
      </w:r>
      <w:r w:rsidR="00E212E8">
        <w:rPr>
          <w:rFonts w:ascii="Arial" w:eastAsia="Arial" w:hAnsi="Arial" w:cs="Arial"/>
        </w:rPr>
        <w:t>results</w:t>
      </w:r>
      <w:r w:rsidR="007F1CEF">
        <w:rPr>
          <w:rFonts w:ascii="Arial" w:hAnsi="Arial" w:cs="Arial"/>
          <w:lang w:val="en-US"/>
        </w:rPr>
        <w:t xml:space="preserve"> are not i</w:t>
      </w:r>
      <w:r w:rsidR="000D3BC3">
        <w:rPr>
          <w:rFonts w:ascii="Arial" w:hAnsi="Arial" w:cs="Arial"/>
          <w:lang w:val="en-US"/>
        </w:rPr>
        <w:t>ncluded for an additional scenario</w:t>
      </w:r>
      <w:r w:rsidR="001F0FF6">
        <w:rPr>
          <w:rFonts w:ascii="Arial" w:hAnsi="Arial" w:cs="Arial"/>
          <w:lang w:val="en-US"/>
        </w:rPr>
        <w:t xml:space="preserve"> assuming </w:t>
      </w:r>
      <w:r w:rsidR="000D3BC3">
        <w:rPr>
          <w:rFonts w:ascii="Arial" w:hAnsi="Arial" w:cs="Arial"/>
          <w:lang w:val="en-US"/>
        </w:rPr>
        <w:t xml:space="preserve">120% capacity </w:t>
      </w:r>
      <w:r w:rsidR="0087246D">
        <w:rPr>
          <w:rFonts w:ascii="Arial" w:hAnsi="Arial" w:cs="Arial"/>
          <w:lang w:val="en-US"/>
        </w:rPr>
        <w:t xml:space="preserve">from 7 months </w:t>
      </w:r>
      <w:r w:rsidR="004F260F">
        <w:rPr>
          <w:rFonts w:ascii="Arial" w:hAnsi="Arial" w:cs="Arial"/>
          <w:lang w:val="en-US"/>
        </w:rPr>
        <w:t>after</w:t>
      </w:r>
      <w:r w:rsidR="000D3BC3">
        <w:rPr>
          <w:rFonts w:ascii="Arial" w:hAnsi="Arial" w:cs="Arial"/>
          <w:lang w:val="en-US"/>
        </w:rPr>
        <w:t xml:space="preserve"> </w:t>
      </w:r>
      <w:r w:rsidR="004F260F">
        <w:rPr>
          <w:rFonts w:ascii="Arial" w:hAnsi="Arial" w:cs="Arial"/>
          <w:lang w:val="en-US"/>
        </w:rPr>
        <w:t>screening resumption</w:t>
      </w:r>
      <w:r w:rsidR="001F0FF6" w:rsidRPr="00BF68A4">
        <w:rPr>
          <w:rFonts w:ascii="Arial" w:hAnsi="Arial" w:cs="Arial"/>
          <w:lang w:val="en-US"/>
        </w:rPr>
        <w:t xml:space="preserve">, </w:t>
      </w:r>
      <w:r w:rsidR="00AC3669" w:rsidRPr="00BF68A4">
        <w:rPr>
          <w:rFonts w:ascii="Arial" w:hAnsi="Arial" w:cs="Arial"/>
          <w:lang w:val="en-US"/>
        </w:rPr>
        <w:t>because</w:t>
      </w:r>
      <w:r w:rsidR="007F1CEF" w:rsidRPr="00BF68A4">
        <w:rPr>
          <w:rFonts w:ascii="Arial" w:hAnsi="Arial" w:cs="Arial"/>
          <w:lang w:val="en-US"/>
        </w:rPr>
        <w:t xml:space="preserve"> thi</w:t>
      </w:r>
      <w:r w:rsidR="001F0FF6" w:rsidRPr="00BF68A4">
        <w:rPr>
          <w:rFonts w:ascii="Arial" w:hAnsi="Arial" w:cs="Arial"/>
          <w:lang w:val="en-US"/>
        </w:rPr>
        <w:t>s could not be</w:t>
      </w:r>
      <w:r w:rsidR="00B26E3B">
        <w:rPr>
          <w:rFonts w:ascii="Arial" w:hAnsi="Arial" w:cs="Arial"/>
          <w:lang w:val="en-US"/>
        </w:rPr>
        <w:t xml:space="preserve"> accurately</w:t>
      </w:r>
      <w:r w:rsidR="001F0FF6" w:rsidRPr="00BF68A4">
        <w:rPr>
          <w:rFonts w:ascii="Arial" w:hAnsi="Arial" w:cs="Arial"/>
          <w:lang w:val="en-US"/>
        </w:rPr>
        <w:t xml:space="preserve"> </w:t>
      </w:r>
      <w:r w:rsidR="00C6641D" w:rsidRPr="00BF68A4">
        <w:rPr>
          <w:rFonts w:ascii="Arial" w:hAnsi="Arial" w:cs="Arial"/>
          <w:lang w:val="en-US"/>
        </w:rPr>
        <w:t>modelled</w:t>
      </w:r>
      <w:r w:rsidR="001F0FF6" w:rsidRPr="00BF68A4">
        <w:rPr>
          <w:rFonts w:ascii="Arial" w:hAnsi="Arial" w:cs="Arial"/>
          <w:lang w:val="en-US"/>
        </w:rPr>
        <w:t xml:space="preserve"> </w:t>
      </w:r>
      <w:r w:rsidR="00B26E3B">
        <w:rPr>
          <w:rFonts w:ascii="Arial" w:hAnsi="Arial" w:cs="Arial"/>
          <w:lang w:val="en-US"/>
        </w:rPr>
        <w:t>without further model calibration.</w:t>
      </w:r>
    </w:p>
    <w:p w14:paraId="7D995B85" w14:textId="77777777" w:rsidR="004F260F" w:rsidRDefault="00CB40AD" w:rsidP="004F260F">
      <w:pPr>
        <w:rPr>
          <w:rFonts w:ascii="Arial" w:hAnsi="Arial" w:cs="Arial"/>
          <w:lang w:val="en-US"/>
        </w:rPr>
      </w:pPr>
      <w:r>
        <w:rPr>
          <w:rFonts w:ascii="Arial" w:hAnsi="Arial" w:cs="Arial"/>
          <w:lang w:val="en-US"/>
        </w:rPr>
        <w:t>Instead, w</w:t>
      </w:r>
      <w:r w:rsidR="004F260F">
        <w:rPr>
          <w:rFonts w:ascii="Arial" w:hAnsi="Arial" w:cs="Arial"/>
          <w:lang w:val="en-US"/>
        </w:rPr>
        <w:t>e have now revised and expanded results for scenarios that assume full restoration of screening capacity within 7 months of screening resumption.</w:t>
      </w:r>
      <w:r w:rsidR="005A7A0E">
        <w:rPr>
          <w:rFonts w:ascii="Arial" w:hAnsi="Arial" w:cs="Arial"/>
          <w:lang w:val="en-US"/>
        </w:rPr>
        <w:t xml:space="preserve"> We also provide more detail about the modelled approach to screening capacity and uptake</w:t>
      </w:r>
      <w:r w:rsidR="00481028">
        <w:rPr>
          <w:rFonts w:ascii="Arial" w:hAnsi="Arial" w:cs="Arial"/>
          <w:lang w:val="en-US"/>
        </w:rPr>
        <w:t>.</w:t>
      </w:r>
    </w:p>
    <w:p w14:paraId="179D132C" w14:textId="77777777" w:rsidR="00666901" w:rsidRDefault="00666901" w:rsidP="008F2A7F">
      <w:pPr>
        <w:pStyle w:val="Heading1"/>
      </w:pPr>
      <w:bookmarkStart w:id="3" w:name="_Toc109727950"/>
      <w:r w:rsidRPr="00A64C15">
        <w:t>Methods</w:t>
      </w:r>
      <w:bookmarkEnd w:id="3"/>
    </w:p>
    <w:p w14:paraId="7FF5506E" w14:textId="77777777" w:rsidR="00666901" w:rsidRPr="008F2A7F" w:rsidRDefault="00A64C15" w:rsidP="008F2A7F">
      <w:pPr>
        <w:pStyle w:val="Heading2"/>
      </w:pPr>
      <w:bookmarkStart w:id="4" w:name="_Toc109727951"/>
      <w:r>
        <w:t xml:space="preserve">Simulation </w:t>
      </w:r>
      <w:r w:rsidR="00666901">
        <w:t>model</w:t>
      </w:r>
      <w:bookmarkEnd w:id="4"/>
    </w:p>
    <w:p w14:paraId="011B76D0" w14:textId="77777777" w:rsidR="00666901" w:rsidRDefault="00A64C15" w:rsidP="00B07A67">
      <w:r>
        <w:t>We use the Cancer Council NSW</w:t>
      </w:r>
      <w:r w:rsidR="00666901">
        <w:t xml:space="preserve"> </w:t>
      </w:r>
      <w:r w:rsidR="00666901" w:rsidRPr="009178EA">
        <w:rPr>
          <w:i/>
          <w:iCs/>
        </w:rPr>
        <w:t>Policy1-Breast</w:t>
      </w:r>
      <w:r w:rsidR="00666901">
        <w:t xml:space="preserve"> model</w:t>
      </w:r>
      <w:r>
        <w:t>, which</w:t>
      </w:r>
      <w:r w:rsidR="00666901">
        <w:t xml:space="preserve"> </w:t>
      </w:r>
      <w:r w:rsidR="009178EA">
        <w:t>provides</w:t>
      </w:r>
      <w:r w:rsidR="00666901">
        <w:t xml:space="preserve"> a comprehensive and validated platform to evaluate the clinical benefits and harms of a wide range of screening protocols, new technologies and risk-based approaches aiming to optimise breast cancer screening.</w:t>
      </w:r>
    </w:p>
    <w:p w14:paraId="15A9BDF1" w14:textId="77777777" w:rsidR="00666901" w:rsidRDefault="00711A73" w:rsidP="00B07A67">
      <w:r>
        <w:t>The model applies</w:t>
      </w:r>
      <w:r w:rsidR="00666901">
        <w:t xml:space="preserve"> a continuous-time, stochastic, multiple-cohort micro-simulation of breast cancer screening, diagnosis and treatment in Australia. Each individual woman in the simulation is assigned a range of attributes including lifetime breast cancer risk, breast cancer natural history up to clinical diagnosis, and life-course breast density. Breast cancer screening is then modelled as an overlay, for current and alternative BreastScreen Australia screening protocols, to evaluate the likely clinical benefits and harms of various approaches to population breast cancer screening. </w:t>
      </w:r>
    </w:p>
    <w:p w14:paraId="2BE878C1" w14:textId="77777777" w:rsidR="00666901" w:rsidRDefault="00666901" w:rsidP="00B07A67">
      <w:r>
        <w:t>Structurally, Policy1-Breast comprises a set of sub-models</w:t>
      </w:r>
      <w:r w:rsidR="00F40E76">
        <w:t xml:space="preserve"> (</w:t>
      </w:r>
      <w:r w:rsidR="00F40E76">
        <w:fldChar w:fldCharType="begin"/>
      </w:r>
      <w:r w:rsidR="00F40E76">
        <w:instrText xml:space="preserve"> REF _Ref38003559 \h </w:instrText>
      </w:r>
      <w:r w:rsidR="00F40E76">
        <w:fldChar w:fldCharType="separate"/>
      </w:r>
      <w:r w:rsidR="00B24AAD">
        <w:t xml:space="preserve">Figure </w:t>
      </w:r>
      <w:r w:rsidR="00B24AAD">
        <w:rPr>
          <w:noProof/>
        </w:rPr>
        <w:t>1</w:t>
      </w:r>
      <w:r w:rsidR="00F40E76">
        <w:fldChar w:fldCharType="end"/>
      </w:r>
      <w:r w:rsidR="00F40E76">
        <w:t>)</w:t>
      </w:r>
      <w:r>
        <w:t xml:space="preserve">, namely: demographics; </w:t>
      </w:r>
      <w:r w:rsidR="0058421D">
        <w:t xml:space="preserve">tumour (cancer risk and natural history); </w:t>
      </w:r>
      <w:r>
        <w:t xml:space="preserve">breast density; </w:t>
      </w:r>
      <w:r w:rsidR="0058421D">
        <w:t xml:space="preserve">BreastScreen </w:t>
      </w:r>
      <w:r>
        <w:t>screening; screening</w:t>
      </w:r>
      <w:r w:rsidR="001252F9">
        <w:t xml:space="preserve"> outside the BreastScreen program</w:t>
      </w:r>
      <w:r>
        <w:t xml:space="preserve"> and detection. </w:t>
      </w:r>
    </w:p>
    <w:p w14:paraId="106D5DEB" w14:textId="77777777" w:rsidR="00666901" w:rsidRDefault="00666901" w:rsidP="00B07A67">
      <w:pPr>
        <w:keepNext/>
        <w:spacing w:after="0" w:line="360" w:lineRule="auto"/>
        <w:jc w:val="center"/>
      </w:pPr>
      <w:r>
        <w:rPr>
          <w:b/>
          <w:noProof/>
          <w:lang w:eastAsia="en-AU"/>
        </w:rPr>
        <w:lastRenderedPageBreak/>
        <w:drawing>
          <wp:inline distT="0" distB="0" distL="0" distR="0" wp14:anchorId="37111C85" wp14:editId="267FEAB7">
            <wp:extent cx="4410000" cy="2638800"/>
            <wp:effectExtent l="0" t="0" r="0" b="9525"/>
            <wp:docPr id="24" name="Picture 24" descr="Figure 1. Schematic representation of the overall Policy1-Breast model demonstrating the relationship between sub-models. ‘Private screening’ describes opportunistic and risk-driven screening outside the pr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4" descr="Figure 1. Schematic representation of the overall Policy1-Breast model demonstrating the relationship between sub-models. ‘Private screening’ describes opportunistic and risk-driven screening outside the program."/>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0000" cy="2638800"/>
                    </a:xfrm>
                    <a:prstGeom prst="rect">
                      <a:avLst/>
                    </a:prstGeom>
                    <a:noFill/>
                    <a:ln>
                      <a:noFill/>
                    </a:ln>
                  </pic:spPr>
                </pic:pic>
              </a:graphicData>
            </a:graphic>
          </wp:inline>
        </w:drawing>
      </w:r>
    </w:p>
    <w:p w14:paraId="4EB8BB60" w14:textId="77777777" w:rsidR="00666901" w:rsidRDefault="00666901" w:rsidP="008F2A7F">
      <w:pPr>
        <w:pStyle w:val="Caption"/>
      </w:pPr>
      <w:bookmarkStart w:id="5" w:name="_Ref38003559"/>
      <w:r>
        <w:t xml:space="preserve">Figure </w:t>
      </w:r>
      <w:r>
        <w:fldChar w:fldCharType="begin"/>
      </w:r>
      <w:r>
        <w:instrText>SEQ Figure \* ARABIC</w:instrText>
      </w:r>
      <w:r>
        <w:fldChar w:fldCharType="separate"/>
      </w:r>
      <w:r w:rsidR="00B24AAD">
        <w:rPr>
          <w:noProof/>
        </w:rPr>
        <w:t>1</w:t>
      </w:r>
      <w:r>
        <w:fldChar w:fldCharType="end"/>
      </w:r>
      <w:bookmarkEnd w:id="5"/>
      <w:r>
        <w:t>. Schematic representation of the overall Policy1-Breast model demonstrating the relationship between sub-models. ‘Private screening’ describes opportunistic and risk-driven screening outside the program.</w:t>
      </w:r>
    </w:p>
    <w:p w14:paraId="46633363" w14:textId="4B4C26C8" w:rsidR="00F40E76" w:rsidRDefault="00F40E76" w:rsidP="008F2A7F">
      <w:r>
        <w:t xml:space="preserve">Individual women progress through the sub-models as shown in </w:t>
      </w:r>
      <w:r>
        <w:fldChar w:fldCharType="begin"/>
      </w:r>
      <w:r>
        <w:instrText xml:space="preserve"> REF _Ref38033763 \h </w:instrText>
      </w:r>
      <w:r>
        <w:fldChar w:fldCharType="separate"/>
      </w:r>
      <w:r w:rsidR="00B24AAD">
        <w:t xml:space="preserve">Figure </w:t>
      </w:r>
      <w:r w:rsidR="00B24AAD">
        <w:rPr>
          <w:noProof/>
        </w:rPr>
        <w:t>2</w:t>
      </w:r>
      <w:r>
        <w:fldChar w:fldCharType="end"/>
      </w:r>
      <w:r>
        <w:t xml:space="preserve">. </w:t>
      </w:r>
      <w:r w:rsidR="00512EBA">
        <w:t>Simulated women exit the simulation either through death or by reaching the end of the modelled calendar period.</w:t>
      </w:r>
    </w:p>
    <w:p w14:paraId="66B73D19" w14:textId="77777777" w:rsidR="00666901" w:rsidRDefault="00666901" w:rsidP="00B07A67">
      <w:pPr>
        <w:keepNext/>
        <w:spacing w:after="0" w:line="360" w:lineRule="auto"/>
        <w:jc w:val="center"/>
      </w:pPr>
      <w:r>
        <w:rPr>
          <w:noProof/>
          <w:lang w:eastAsia="en-AU"/>
        </w:rPr>
        <w:drawing>
          <wp:inline distT="0" distB="0" distL="0" distR="0" wp14:anchorId="145C4480" wp14:editId="32BCAA0F">
            <wp:extent cx="4752975" cy="3590925"/>
            <wp:effectExtent l="0" t="0" r="9525" b="9525"/>
            <wp:docPr id="23" name="Picture 23" descr="Figure 2. Progression of individual women through the model. The population is initialised for women aged 5+ starting from 1988 (the baseline cohort), and then progressed through to the age range and calendar period required for each model run, with new individuals joining the simulation to replicate births as well as a ‘migration effect’ in older age groups to maintain the observed age female population distribution by ye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3" descr="Figure 2. Progression of individual women through the model. The population is initialised for women aged 5+ starting from 1988 (the baseline cohort), and then progressed through to the age range and calendar period required for each model run, with new individuals joining the simulation to replicate births as well as a ‘migration effect’ in older age groups to maintain the observed age female population distribution by year."/>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52975" cy="3590925"/>
                    </a:xfrm>
                    <a:prstGeom prst="rect">
                      <a:avLst/>
                    </a:prstGeom>
                    <a:noFill/>
                    <a:ln>
                      <a:noFill/>
                    </a:ln>
                  </pic:spPr>
                </pic:pic>
              </a:graphicData>
            </a:graphic>
          </wp:inline>
        </w:drawing>
      </w:r>
    </w:p>
    <w:p w14:paraId="1EAFC3A6" w14:textId="77777777" w:rsidR="00666901" w:rsidRDefault="00666901" w:rsidP="008F2A7F">
      <w:pPr>
        <w:pStyle w:val="Caption"/>
      </w:pPr>
      <w:bookmarkStart w:id="6" w:name="_Ref38033763"/>
      <w:r>
        <w:t xml:space="preserve">Figure </w:t>
      </w:r>
      <w:r>
        <w:fldChar w:fldCharType="begin"/>
      </w:r>
      <w:r>
        <w:instrText>SEQ Figure \* ARABIC</w:instrText>
      </w:r>
      <w:r>
        <w:fldChar w:fldCharType="separate"/>
      </w:r>
      <w:r w:rsidR="00B24AAD">
        <w:rPr>
          <w:noProof/>
        </w:rPr>
        <w:t>2</w:t>
      </w:r>
      <w:r>
        <w:fldChar w:fldCharType="end"/>
      </w:r>
      <w:bookmarkEnd w:id="6"/>
      <w:r>
        <w:t xml:space="preserve">. </w:t>
      </w:r>
      <w:r w:rsidR="00AD20BF">
        <w:t>Progression of individual</w:t>
      </w:r>
      <w:r>
        <w:t xml:space="preserve"> women through the model.</w:t>
      </w:r>
      <w:r w:rsidR="0012397B">
        <w:t xml:space="preserve"> The population is initialised for women aged 5+ starting from 1988 (the baseline cohort), and then progressed through to the age range and calendar period required for each model run, with new individuals joining the simulation </w:t>
      </w:r>
      <w:r w:rsidR="00620BB0">
        <w:t xml:space="preserve">to </w:t>
      </w:r>
      <w:r w:rsidR="0012397B">
        <w:t>replicat</w:t>
      </w:r>
      <w:r w:rsidR="00620BB0">
        <w:t>e</w:t>
      </w:r>
      <w:r w:rsidR="0012397B">
        <w:t xml:space="preserve"> births as well as a </w:t>
      </w:r>
      <w:r w:rsidR="00620BB0">
        <w:t>‘</w:t>
      </w:r>
      <w:r w:rsidR="0012397B">
        <w:t>migration effect</w:t>
      </w:r>
      <w:r w:rsidR="00620BB0">
        <w:t>’ in older age groups</w:t>
      </w:r>
      <w:r w:rsidR="0012397B">
        <w:t xml:space="preserve"> to maintain the observed age female population distribution by year.</w:t>
      </w:r>
    </w:p>
    <w:p w14:paraId="57F1696E" w14:textId="77777777" w:rsidR="00666901" w:rsidRDefault="00666901" w:rsidP="008F2A7F">
      <w:pPr>
        <w:pageBreakBefore/>
      </w:pPr>
      <w:r>
        <w:lastRenderedPageBreak/>
        <w:t xml:space="preserve">For this project, Policy1-Breast has been revised so that it can be applied to capacity-driven </w:t>
      </w:r>
      <w:r w:rsidR="00C8411C">
        <w:t xml:space="preserve">recovery </w:t>
      </w:r>
      <w:r>
        <w:t xml:space="preserve">scenarios as described below. With this revision, individual clients within the simulation can be channelled into available screening appointments prioritised according to different factors, such as age or screening round. </w:t>
      </w:r>
    </w:p>
    <w:p w14:paraId="63668EA7" w14:textId="77777777" w:rsidR="00BB0F55" w:rsidRDefault="00BB0F55" w:rsidP="00B07A67">
      <w:r>
        <w:t>For the scenarios modelled here, the duration of screening pause can be specified for any value (e.g. by year, month or week). This is applied as an averaging of annual rates</w:t>
      </w:r>
      <w:r w:rsidR="003B1321">
        <w:t>.</w:t>
      </w:r>
    </w:p>
    <w:p w14:paraId="707B99DF" w14:textId="77777777" w:rsidR="00666901" w:rsidRDefault="00666901" w:rsidP="00B07A67">
      <w:r>
        <w:t>Like the Policy1 models for cervical and bowel cancer [1,2], Policy1-Breast is based on detailed observed data</w:t>
      </w:r>
      <w:r w:rsidR="003B1321">
        <w:t>. S</w:t>
      </w:r>
      <w:r>
        <w:t xml:space="preserve">elected data sources are described in </w:t>
      </w:r>
      <w:r>
        <w:fldChar w:fldCharType="begin"/>
      </w:r>
      <w:r>
        <w:instrText xml:space="preserve"> REF _Ref38003879 \h  \* MERGEFORMAT </w:instrText>
      </w:r>
      <w:r>
        <w:fldChar w:fldCharType="separate"/>
      </w:r>
      <w:r w:rsidR="00B24AAD">
        <w:t xml:space="preserve">Table </w:t>
      </w:r>
      <w:r w:rsidR="00B24AAD">
        <w:rPr>
          <w:noProof/>
        </w:rPr>
        <w:t>1</w:t>
      </w:r>
      <w:r>
        <w:fldChar w:fldCharType="end"/>
      </w:r>
      <w:r>
        <w:t>.</w:t>
      </w:r>
    </w:p>
    <w:p w14:paraId="50CAEDDB" w14:textId="77777777" w:rsidR="00666901" w:rsidRPr="008F2A7F" w:rsidRDefault="00666901" w:rsidP="008F2A7F">
      <w:pPr>
        <w:pStyle w:val="Caption"/>
      </w:pPr>
      <w:bookmarkStart w:id="7" w:name="_Ref38003879"/>
      <w:r>
        <w:t xml:space="preserve">Table </w:t>
      </w:r>
      <w:r w:rsidR="00E67E6D">
        <w:fldChar w:fldCharType="begin"/>
      </w:r>
      <w:r w:rsidR="00E67E6D">
        <w:instrText xml:space="preserve"> SEQ Table \* ARABIC </w:instrText>
      </w:r>
      <w:r w:rsidR="00E67E6D">
        <w:fldChar w:fldCharType="separate"/>
      </w:r>
      <w:r w:rsidR="00B24AAD">
        <w:rPr>
          <w:noProof/>
        </w:rPr>
        <w:t>1</w:t>
      </w:r>
      <w:r w:rsidR="00E67E6D">
        <w:rPr>
          <w:noProof/>
        </w:rPr>
        <w:fldChar w:fldCharType="end"/>
      </w:r>
      <w:bookmarkEnd w:id="7"/>
      <w:r>
        <w:t>. Data sources for key model input parameters.</w:t>
      </w:r>
    </w:p>
    <w:tbl>
      <w:tblPr>
        <w:tblStyle w:val="TableGrid"/>
        <w:tblW w:w="8460" w:type="dxa"/>
        <w:tblLook w:val="04A0" w:firstRow="1" w:lastRow="0" w:firstColumn="1" w:lastColumn="0" w:noHBand="0" w:noVBand="1"/>
        <w:tblDescription w:val="Table 1. Data sources for key model input parameters."/>
      </w:tblPr>
      <w:tblGrid>
        <w:gridCol w:w="1530"/>
        <w:gridCol w:w="6930"/>
      </w:tblGrid>
      <w:tr w:rsidR="00666901" w14:paraId="782846C6" w14:textId="77777777" w:rsidTr="008F2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hideMark/>
          </w:tcPr>
          <w:p w14:paraId="1413CF7D" w14:textId="77777777" w:rsidR="00666901" w:rsidRPr="00473DFE" w:rsidRDefault="00666901" w:rsidP="00B07A67">
            <w:pPr>
              <w:spacing w:before="60" w:after="60"/>
              <w:rPr>
                <w:b w:val="0"/>
                <w:sz w:val="18"/>
                <w:szCs w:val="18"/>
              </w:rPr>
            </w:pPr>
            <w:r w:rsidRPr="00473DFE">
              <w:rPr>
                <w:sz w:val="18"/>
                <w:szCs w:val="18"/>
              </w:rPr>
              <w:t>Sub-model</w:t>
            </w:r>
          </w:p>
        </w:tc>
        <w:tc>
          <w:tcPr>
            <w:tcW w:w="6930" w:type="dxa"/>
            <w:hideMark/>
          </w:tcPr>
          <w:p w14:paraId="570BBB96" w14:textId="77777777" w:rsidR="00666901" w:rsidRPr="00473DFE" w:rsidRDefault="00666901" w:rsidP="00B07A67">
            <w:pPr>
              <w:spacing w:before="60" w:after="60"/>
              <w:cnfStyle w:val="100000000000" w:firstRow="1" w:lastRow="0" w:firstColumn="0" w:lastColumn="0" w:oddVBand="0" w:evenVBand="0" w:oddHBand="0" w:evenHBand="0" w:firstRowFirstColumn="0" w:firstRowLastColumn="0" w:lastRowFirstColumn="0" w:lastRowLastColumn="0"/>
              <w:rPr>
                <w:b/>
                <w:sz w:val="18"/>
                <w:szCs w:val="18"/>
              </w:rPr>
            </w:pPr>
            <w:r w:rsidRPr="00473DFE">
              <w:rPr>
                <w:b/>
                <w:sz w:val="18"/>
                <w:szCs w:val="18"/>
              </w:rPr>
              <w:t>Data Source</w:t>
            </w:r>
          </w:p>
        </w:tc>
      </w:tr>
      <w:tr w:rsidR="00666901" w14:paraId="36565D97" w14:textId="77777777" w:rsidTr="008F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hideMark/>
          </w:tcPr>
          <w:p w14:paraId="3C301F9A" w14:textId="77777777" w:rsidR="00666901" w:rsidRPr="00473DFE" w:rsidRDefault="00666901" w:rsidP="00B07A67">
            <w:pPr>
              <w:spacing w:before="60" w:after="60"/>
              <w:rPr>
                <w:sz w:val="18"/>
                <w:szCs w:val="18"/>
              </w:rPr>
            </w:pPr>
            <w:r w:rsidRPr="00473DFE">
              <w:rPr>
                <w:sz w:val="18"/>
                <w:szCs w:val="18"/>
              </w:rPr>
              <w:t>Demographics</w:t>
            </w:r>
          </w:p>
        </w:tc>
        <w:tc>
          <w:tcPr>
            <w:tcW w:w="6930" w:type="dxa"/>
            <w:hideMark/>
          </w:tcPr>
          <w:p w14:paraId="1D393296" w14:textId="77777777" w:rsidR="00666901" w:rsidRPr="00473DFE" w:rsidRDefault="00666901" w:rsidP="00B07A67">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473DFE">
              <w:rPr>
                <w:sz w:val="18"/>
                <w:szCs w:val="18"/>
              </w:rPr>
              <w:t>Female estimated resident population by 5-year age group and calendar years 1971-2018 [3]</w:t>
            </w:r>
          </w:p>
        </w:tc>
      </w:tr>
      <w:tr w:rsidR="00666901" w14:paraId="665600D7" w14:textId="77777777" w:rsidTr="008F2A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hideMark/>
          </w:tcPr>
          <w:p w14:paraId="2A512D11" w14:textId="77777777" w:rsidR="00666901" w:rsidRPr="00473DFE" w:rsidRDefault="00666901" w:rsidP="00B07A67">
            <w:pPr>
              <w:spacing w:before="60" w:after="60"/>
              <w:rPr>
                <w:sz w:val="18"/>
                <w:szCs w:val="18"/>
              </w:rPr>
            </w:pPr>
            <w:r w:rsidRPr="00473DFE">
              <w:rPr>
                <w:sz w:val="18"/>
                <w:szCs w:val="18"/>
              </w:rPr>
              <w:t>Mortality</w:t>
            </w:r>
          </w:p>
        </w:tc>
        <w:tc>
          <w:tcPr>
            <w:tcW w:w="6930" w:type="dxa"/>
            <w:hideMark/>
          </w:tcPr>
          <w:p w14:paraId="073ABC65" w14:textId="77777777" w:rsidR="00666901" w:rsidRPr="00473DFE" w:rsidRDefault="00666901" w:rsidP="00B07A67">
            <w:pPr>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473DFE">
              <w:rPr>
                <w:sz w:val="18"/>
                <w:szCs w:val="18"/>
              </w:rPr>
              <w:t>Australian national mortality rates by age and year (all causes mortality) [4]</w:t>
            </w:r>
          </w:p>
          <w:p w14:paraId="735A32A6" w14:textId="77777777" w:rsidR="00666901" w:rsidRPr="00473DFE" w:rsidRDefault="00666901" w:rsidP="00B07A67">
            <w:pPr>
              <w:spacing w:before="60" w:after="60"/>
              <w:cnfStyle w:val="000000010000" w:firstRow="0" w:lastRow="0" w:firstColumn="0" w:lastColumn="0" w:oddVBand="0" w:evenVBand="0" w:oddHBand="0" w:evenHBand="1" w:firstRowFirstColumn="0" w:firstRowLastColumn="0" w:lastRowFirstColumn="0" w:lastRowLastColumn="0"/>
              <w:rPr>
                <w:sz w:val="18"/>
                <w:szCs w:val="18"/>
              </w:rPr>
            </w:pPr>
            <w:r w:rsidRPr="00473DFE">
              <w:rPr>
                <w:sz w:val="18"/>
                <w:szCs w:val="18"/>
              </w:rPr>
              <w:t>Breast cancer deaths in women aged 50-69, by detection status [5]</w:t>
            </w:r>
          </w:p>
        </w:tc>
      </w:tr>
      <w:tr w:rsidR="00666901" w14:paraId="2BA577D5" w14:textId="77777777" w:rsidTr="008F2A7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530" w:type="dxa"/>
            <w:vMerge w:val="restart"/>
          </w:tcPr>
          <w:p w14:paraId="04AD2ACB" w14:textId="1A81EB13" w:rsidR="00666901" w:rsidRPr="00473DFE" w:rsidRDefault="00666901" w:rsidP="00B07A67">
            <w:pPr>
              <w:spacing w:before="60" w:after="60"/>
              <w:rPr>
                <w:sz w:val="18"/>
                <w:szCs w:val="18"/>
              </w:rPr>
            </w:pPr>
            <w:r w:rsidRPr="00473DFE">
              <w:rPr>
                <w:sz w:val="18"/>
                <w:szCs w:val="18"/>
              </w:rPr>
              <w:t>Screening</w:t>
            </w:r>
          </w:p>
        </w:tc>
        <w:tc>
          <w:tcPr>
            <w:tcW w:w="6930" w:type="dxa"/>
            <w:vMerge w:val="restart"/>
            <w:hideMark/>
          </w:tcPr>
          <w:p w14:paraId="024F69C5" w14:textId="77777777" w:rsidR="00666901" w:rsidRPr="00473DFE" w:rsidRDefault="00666901" w:rsidP="00B07A67">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473DFE">
              <w:rPr>
                <w:sz w:val="18"/>
                <w:szCs w:val="18"/>
              </w:rPr>
              <w:t>BreastScreen Australia Monitoring Reports up to 2019 version [data from 1997 to 2017]</w:t>
            </w:r>
          </w:p>
          <w:p w14:paraId="3B994AA3" w14:textId="77777777" w:rsidR="00666901" w:rsidRPr="00473DFE" w:rsidRDefault="003B1321" w:rsidP="00B07A67">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473DFE">
              <w:rPr>
                <w:sz w:val="18"/>
                <w:szCs w:val="18"/>
              </w:rPr>
              <w:t xml:space="preserve">The </w:t>
            </w:r>
            <w:r w:rsidR="00A64C15" w:rsidRPr="00A64C15">
              <w:rPr>
                <w:i/>
                <w:iCs/>
                <w:sz w:val="18"/>
                <w:szCs w:val="18"/>
              </w:rPr>
              <w:t>l</w:t>
            </w:r>
            <w:r w:rsidRPr="00A64C15">
              <w:rPr>
                <w:i/>
                <w:iCs/>
                <w:sz w:val="18"/>
                <w:szCs w:val="18"/>
              </w:rPr>
              <w:t>ifepool</w:t>
            </w:r>
            <w:r w:rsidRPr="00473DFE">
              <w:rPr>
                <w:sz w:val="18"/>
                <w:szCs w:val="18"/>
              </w:rPr>
              <w:t xml:space="preserve"> cohort (</w:t>
            </w:r>
            <w:hyperlink r:id="rId18" w:history="1">
              <w:r w:rsidRPr="00473DFE">
                <w:rPr>
                  <w:rStyle w:val="Hyperlink"/>
                  <w:sz w:val="18"/>
                  <w:szCs w:val="18"/>
                </w:rPr>
                <w:t>www.lifepool.org</w:t>
              </w:r>
            </w:hyperlink>
            <w:r w:rsidRPr="00473DFE">
              <w:rPr>
                <w:sz w:val="18"/>
                <w:szCs w:val="18"/>
              </w:rPr>
              <w:t>), including breast density measurements and linked BreastScreen and cancer registry outcomes.</w:t>
            </w:r>
          </w:p>
          <w:p w14:paraId="02D11F2B" w14:textId="77777777" w:rsidR="00666901" w:rsidRPr="00473DFE" w:rsidRDefault="003B1321" w:rsidP="00B07A67">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473DFE">
              <w:rPr>
                <w:sz w:val="18"/>
                <w:szCs w:val="18"/>
              </w:rPr>
              <w:t xml:space="preserve">A cohort of </w:t>
            </w:r>
            <w:r w:rsidR="00666901" w:rsidRPr="00473DFE">
              <w:rPr>
                <w:sz w:val="18"/>
                <w:szCs w:val="18"/>
              </w:rPr>
              <w:t xml:space="preserve">BreastScreen Victoria </w:t>
            </w:r>
            <w:r w:rsidRPr="00473DFE">
              <w:rPr>
                <w:sz w:val="18"/>
                <w:szCs w:val="18"/>
              </w:rPr>
              <w:t xml:space="preserve">clients with breast density measurements from 2003-2007 and follow-up </w:t>
            </w:r>
            <w:r w:rsidR="00666901" w:rsidRPr="00473DFE">
              <w:rPr>
                <w:sz w:val="18"/>
                <w:szCs w:val="18"/>
              </w:rPr>
              <w:t>data to 2014.</w:t>
            </w:r>
          </w:p>
        </w:tc>
      </w:tr>
      <w:tr w:rsidR="00666901" w14:paraId="1A630EF8" w14:textId="77777777" w:rsidTr="008F2A7F">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0" w:type="auto"/>
            <w:vMerge/>
            <w:hideMark/>
          </w:tcPr>
          <w:p w14:paraId="05F2FD9A" w14:textId="77777777" w:rsidR="00666901" w:rsidRDefault="00666901" w:rsidP="00B07A67">
            <w:pPr>
              <w:spacing w:after="0"/>
              <w:rPr>
                <w:sz w:val="20"/>
                <w:szCs w:val="20"/>
              </w:rPr>
            </w:pPr>
          </w:p>
        </w:tc>
        <w:tc>
          <w:tcPr>
            <w:tcW w:w="0" w:type="auto"/>
            <w:vMerge/>
            <w:hideMark/>
          </w:tcPr>
          <w:p w14:paraId="55F7B18B" w14:textId="77777777" w:rsidR="00666901" w:rsidRDefault="00666901" w:rsidP="00B07A67">
            <w:pPr>
              <w:spacing w:after="0"/>
              <w:cnfStyle w:val="000000010000" w:firstRow="0" w:lastRow="0" w:firstColumn="0" w:lastColumn="0" w:oddVBand="0" w:evenVBand="0" w:oddHBand="0" w:evenHBand="1" w:firstRowFirstColumn="0" w:firstRowLastColumn="0" w:lastRowFirstColumn="0" w:lastRowLastColumn="0"/>
              <w:rPr>
                <w:sz w:val="20"/>
                <w:szCs w:val="20"/>
              </w:rPr>
            </w:pPr>
          </w:p>
        </w:tc>
      </w:tr>
      <w:tr w:rsidR="00666901" w14:paraId="3E736968" w14:textId="77777777" w:rsidTr="008F2A7F">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0" w:type="auto"/>
            <w:vMerge/>
            <w:hideMark/>
          </w:tcPr>
          <w:p w14:paraId="65420207" w14:textId="77777777" w:rsidR="00666901" w:rsidRDefault="00666901" w:rsidP="00B07A67">
            <w:pPr>
              <w:spacing w:after="0"/>
              <w:rPr>
                <w:sz w:val="20"/>
                <w:szCs w:val="20"/>
              </w:rPr>
            </w:pPr>
          </w:p>
        </w:tc>
        <w:tc>
          <w:tcPr>
            <w:tcW w:w="0" w:type="auto"/>
            <w:vMerge/>
            <w:hideMark/>
          </w:tcPr>
          <w:p w14:paraId="3054C0C1" w14:textId="77777777" w:rsidR="00666901" w:rsidRDefault="00666901" w:rsidP="00B07A67">
            <w:pPr>
              <w:spacing w:after="0"/>
              <w:cnfStyle w:val="000000100000" w:firstRow="0" w:lastRow="0" w:firstColumn="0" w:lastColumn="0" w:oddVBand="0" w:evenVBand="0" w:oddHBand="1" w:evenHBand="0" w:firstRowFirstColumn="0" w:firstRowLastColumn="0" w:lastRowFirstColumn="0" w:lastRowLastColumn="0"/>
              <w:rPr>
                <w:sz w:val="20"/>
                <w:szCs w:val="20"/>
              </w:rPr>
            </w:pPr>
          </w:p>
        </w:tc>
      </w:tr>
    </w:tbl>
    <w:p w14:paraId="4454948B" w14:textId="77777777" w:rsidR="00666901" w:rsidRDefault="00666901" w:rsidP="00B07A67">
      <w:r>
        <w:t xml:space="preserve">Where possible, parameter values are assigned by direct replication of observed distributions rather than modelling from summary statistics of those distributions. This is done by random sampling from observed individual or aggregate data values. These observed distributions can also be adjusted to simulate alternative scenarios while maintaining similar distribution patterns. For example, to simulate a policy of targeted annual screening, the observed distribution of time between biennial screens could be scaled by 0.5 and constrained to a minimum of 12 months, reflecting real-world scenarios of screening appointment scheduling and client adherence to recommended screening intervals. </w:t>
      </w:r>
    </w:p>
    <w:p w14:paraId="7BD36239" w14:textId="77777777" w:rsidR="003D2CD1" w:rsidRDefault="003D2CD1" w:rsidP="00E63850">
      <w:pPr>
        <w:pStyle w:val="Heading2"/>
      </w:pPr>
      <w:bookmarkStart w:id="8" w:name="_Toc109727952"/>
      <w:r>
        <w:t>Scenario settings</w:t>
      </w:r>
      <w:bookmarkEnd w:id="8"/>
    </w:p>
    <w:p w14:paraId="776C1AB7" w14:textId="77777777" w:rsidR="00A47057" w:rsidRPr="00686025" w:rsidRDefault="00A47057" w:rsidP="00B07A67">
      <w:r w:rsidRPr="00686025">
        <w:t xml:space="preserve">We simulate </w:t>
      </w:r>
      <w:r w:rsidR="00B15ED7" w:rsidRPr="00686025">
        <w:t xml:space="preserve">a total of </w:t>
      </w:r>
      <w:r w:rsidR="0082510A">
        <w:t>seven</w:t>
      </w:r>
      <w:r w:rsidR="00B15ED7" w:rsidRPr="00686025">
        <w:t xml:space="preserve"> scenarios, namely:</w:t>
      </w:r>
    </w:p>
    <w:p w14:paraId="0949E1FC" w14:textId="77777777" w:rsidR="00B15ED7" w:rsidRPr="00686025" w:rsidRDefault="00B15ED7" w:rsidP="00B07A67">
      <w:pPr>
        <w:pStyle w:val="ListParagraph"/>
        <w:numPr>
          <w:ilvl w:val="0"/>
          <w:numId w:val="37"/>
        </w:numPr>
      </w:pPr>
      <w:r w:rsidRPr="00686025">
        <w:t>Business as usual (BAU)</w:t>
      </w:r>
    </w:p>
    <w:p w14:paraId="726F2BA1" w14:textId="77777777" w:rsidR="00B15ED7" w:rsidRPr="00686025" w:rsidRDefault="00B15ED7" w:rsidP="00B07A67">
      <w:pPr>
        <w:pStyle w:val="ListParagraph"/>
        <w:numPr>
          <w:ilvl w:val="0"/>
          <w:numId w:val="37"/>
        </w:numPr>
      </w:pPr>
      <w:r w:rsidRPr="00686025">
        <w:t>Pauses of 3, 6, and 12 months</w:t>
      </w:r>
      <w:r w:rsidR="00DB7828" w:rsidRPr="00686025">
        <w:t xml:space="preserve"> commencing 1 April 2020</w:t>
      </w:r>
    </w:p>
    <w:p w14:paraId="2DE9AA56" w14:textId="77777777" w:rsidR="00D2551C" w:rsidRDefault="00D2551C" w:rsidP="00B07A67">
      <w:r>
        <w:t>For each of these scenarios we assume:</w:t>
      </w:r>
    </w:p>
    <w:p w14:paraId="78387FFA" w14:textId="77777777" w:rsidR="00CC651A" w:rsidRDefault="00CC651A" w:rsidP="00CC651A">
      <w:pPr>
        <w:pStyle w:val="ListParagraph"/>
        <w:numPr>
          <w:ilvl w:val="0"/>
          <w:numId w:val="37"/>
        </w:numPr>
        <w:spacing w:after="160" w:line="256" w:lineRule="auto"/>
      </w:pPr>
      <w:r>
        <w:t>Following pauses, capacity</w:t>
      </w:r>
      <w:r w:rsidRPr="00686025">
        <w:t xml:space="preserve"> from month 7 is assumed to be 100% of BAU</w:t>
      </w:r>
    </w:p>
    <w:p w14:paraId="2A9298C0" w14:textId="77777777" w:rsidR="00D7799E" w:rsidRDefault="00D7799E" w:rsidP="00D7799E">
      <w:pPr>
        <w:pStyle w:val="ListParagraph"/>
        <w:numPr>
          <w:ilvl w:val="0"/>
          <w:numId w:val="37"/>
        </w:numPr>
        <w:spacing w:after="160" w:line="256" w:lineRule="auto"/>
      </w:pPr>
      <w:r>
        <w:t>Opportunistic or risk-based screening outside the program is reduced by 50% during program pause (due to COVID-19 social distancing requirements), and resumes at 100% on BreastScreen service resumption.</w:t>
      </w:r>
      <w:r w:rsidRPr="00F042FC">
        <w:t xml:space="preserve"> </w:t>
      </w:r>
    </w:p>
    <w:p w14:paraId="54FACC33" w14:textId="77777777" w:rsidR="00D2551C" w:rsidRDefault="00D2551C" w:rsidP="00D2551C">
      <w:pPr>
        <w:pStyle w:val="ListParagraph"/>
        <w:numPr>
          <w:ilvl w:val="0"/>
          <w:numId w:val="37"/>
        </w:numPr>
        <w:spacing w:after="160" w:line="256" w:lineRule="auto"/>
      </w:pPr>
      <w:r>
        <w:t xml:space="preserve">BreastScreen service recovery gradually increases relative to business as usual (BAU) over the first 6 months of recovery as shown in </w:t>
      </w:r>
      <w:r>
        <w:fldChar w:fldCharType="begin"/>
      </w:r>
      <w:r>
        <w:instrText xml:space="preserve"> REF _Ref38000141 \h  \* MERGEFORMAT </w:instrText>
      </w:r>
      <w:r>
        <w:fldChar w:fldCharType="separate"/>
      </w:r>
      <w:r w:rsidR="00B24AAD">
        <w:t xml:space="preserve">Figure </w:t>
      </w:r>
      <w:r w:rsidR="00B24AAD">
        <w:rPr>
          <w:noProof/>
        </w:rPr>
        <w:t>3</w:t>
      </w:r>
      <w:r>
        <w:fldChar w:fldCharType="end"/>
      </w:r>
      <w:r w:rsidR="00CD133D">
        <w:t>, reflecting changes in throughput that may be</w:t>
      </w:r>
      <w:r w:rsidR="00F042FC">
        <w:t xml:space="preserve"> driven by both service capacity and the capacity of BreastScreen clients to engage in screening.</w:t>
      </w:r>
      <w:r w:rsidR="00CD133D">
        <w:t xml:space="preserve"> </w:t>
      </w:r>
      <w:r w:rsidR="00CD133D" w:rsidRPr="00CD133D">
        <w:t>To implement these specifications, the number of screens s</w:t>
      </w:r>
      <w:r w:rsidR="001A3D73">
        <w:t xml:space="preserve">pecified as available </w:t>
      </w:r>
      <w:r w:rsidR="00CD133D" w:rsidRPr="00CD133D">
        <w:t xml:space="preserve">for each week </w:t>
      </w:r>
      <w:r w:rsidR="001A3D73">
        <w:t xml:space="preserve">is </w:t>
      </w:r>
      <w:r w:rsidR="00CD133D" w:rsidRPr="00CD133D">
        <w:t>calculated as a proportion of screens usually available under BAU.</w:t>
      </w:r>
    </w:p>
    <w:p w14:paraId="3478A130" w14:textId="77777777" w:rsidR="005C051E" w:rsidRDefault="005C051E" w:rsidP="00B07A67">
      <w:pPr>
        <w:keepNext/>
        <w:jc w:val="center"/>
      </w:pPr>
      <w:r>
        <w:rPr>
          <w:noProof/>
          <w:lang w:eastAsia="en-AU"/>
        </w:rPr>
        <w:lastRenderedPageBreak/>
        <w:drawing>
          <wp:inline distT="0" distB="0" distL="0" distR="0" wp14:anchorId="0AD4C6D6" wp14:editId="1FDCBADD">
            <wp:extent cx="4089878" cy="2847975"/>
            <wp:effectExtent l="0" t="0" r="6350" b="0"/>
            <wp:docPr id="22" name="Picture 22" descr="Figure 3.Gradual restoration of service throughput as modelled during the first 6 months of the recovery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3.Gradual restoration of service throughput as modelled during the first 6 months of the recovery perio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4478" cy="2851178"/>
                    </a:xfrm>
                    <a:prstGeom prst="rect">
                      <a:avLst/>
                    </a:prstGeom>
                    <a:noFill/>
                    <a:ln>
                      <a:noFill/>
                    </a:ln>
                  </pic:spPr>
                </pic:pic>
              </a:graphicData>
            </a:graphic>
          </wp:inline>
        </w:drawing>
      </w:r>
    </w:p>
    <w:p w14:paraId="12CC6E0E" w14:textId="77777777" w:rsidR="005C051E" w:rsidRPr="008F2A7F" w:rsidRDefault="005C051E" w:rsidP="008F2A7F">
      <w:pPr>
        <w:pStyle w:val="Caption"/>
      </w:pPr>
      <w:bookmarkStart w:id="9" w:name="_Ref38000141"/>
      <w:r>
        <w:t xml:space="preserve">Figure </w:t>
      </w:r>
      <w:r>
        <w:fldChar w:fldCharType="begin"/>
      </w:r>
      <w:r>
        <w:instrText>SEQ Figure \* ARABIC</w:instrText>
      </w:r>
      <w:r>
        <w:fldChar w:fldCharType="separate"/>
      </w:r>
      <w:r w:rsidR="00B24AAD">
        <w:rPr>
          <w:noProof/>
        </w:rPr>
        <w:t>3</w:t>
      </w:r>
      <w:r>
        <w:fldChar w:fldCharType="end"/>
      </w:r>
      <w:bookmarkEnd w:id="9"/>
      <w:r>
        <w:t>.Gradual restoration of service throughput as modelled</w:t>
      </w:r>
      <w:r w:rsidR="0012111E">
        <w:t xml:space="preserve"> during the first 6 months of the recovery period</w:t>
      </w:r>
      <w:r>
        <w:t>.</w:t>
      </w:r>
    </w:p>
    <w:p w14:paraId="47A6CABB" w14:textId="77777777" w:rsidR="001F3729" w:rsidRDefault="001F3729" w:rsidP="001F3729">
      <w:r>
        <w:t xml:space="preserve">The combined target screening capacity is shown in </w:t>
      </w:r>
      <w:r w:rsidR="00445A0F">
        <w:fldChar w:fldCharType="begin"/>
      </w:r>
      <w:r w:rsidR="00445A0F">
        <w:instrText xml:space="preserve"> REF _Ref40151081 \h </w:instrText>
      </w:r>
      <w:r w:rsidR="00445A0F">
        <w:fldChar w:fldCharType="separate"/>
      </w:r>
      <w:r w:rsidR="00B24AAD">
        <w:t xml:space="preserve">Figure </w:t>
      </w:r>
      <w:r w:rsidR="00B24AAD">
        <w:rPr>
          <w:noProof/>
        </w:rPr>
        <w:t>4</w:t>
      </w:r>
      <w:r w:rsidR="00445A0F">
        <w:fldChar w:fldCharType="end"/>
      </w:r>
      <w:r w:rsidR="00445A0F">
        <w:t xml:space="preserve">. </w:t>
      </w:r>
      <w:r w:rsidR="00C3254D">
        <w:t xml:space="preserve">The number of modelled screens under </w:t>
      </w:r>
      <w:r w:rsidR="00445A0F">
        <w:t xml:space="preserve">BAU </w:t>
      </w:r>
      <w:r w:rsidR="00243609">
        <w:t>increases slightly over time, in accordance with observed trends due to the ageing population.</w:t>
      </w:r>
      <w:r w:rsidR="00C3254D">
        <w:t xml:space="preserve"> Figures are shown relative to t</w:t>
      </w:r>
      <w:r w:rsidR="002B3789">
        <w:t>hat trend.</w:t>
      </w:r>
    </w:p>
    <w:p w14:paraId="64BC31E3" w14:textId="77777777" w:rsidR="004E0610" w:rsidRDefault="00125EF3" w:rsidP="001F3729">
      <w:r>
        <w:rPr>
          <w:noProof/>
          <w:lang w:eastAsia="en-AU"/>
        </w:rPr>
        <w:drawing>
          <wp:inline distT="0" distB="0" distL="0" distR="0" wp14:anchorId="71F96FD2" wp14:editId="0943CCB2">
            <wp:extent cx="5631399" cy="2180893"/>
            <wp:effectExtent l="0" t="0" r="7620" b="0"/>
            <wp:docPr id="9" name="Picture 9" descr="Figure 4.The combined effect of pause periods and gradual restoration of service throughput, as specified in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4.The combined effect of pause periods and gradual restoration of service throughput, as specified in the mod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1755" cy="2184904"/>
                    </a:xfrm>
                    <a:prstGeom prst="rect">
                      <a:avLst/>
                    </a:prstGeom>
                    <a:noFill/>
                  </pic:spPr>
                </pic:pic>
              </a:graphicData>
            </a:graphic>
          </wp:inline>
        </w:drawing>
      </w:r>
    </w:p>
    <w:p w14:paraId="22D2B605" w14:textId="77777777" w:rsidR="0012111E" w:rsidRPr="008F2A7F" w:rsidRDefault="0012111E" w:rsidP="008F2A7F">
      <w:pPr>
        <w:pStyle w:val="Caption"/>
      </w:pPr>
      <w:bookmarkStart w:id="10" w:name="_Ref40151081"/>
      <w:r>
        <w:t xml:space="preserve">Figure </w:t>
      </w:r>
      <w:r>
        <w:fldChar w:fldCharType="begin"/>
      </w:r>
      <w:r>
        <w:instrText>SEQ Figure \* ARABIC</w:instrText>
      </w:r>
      <w:r>
        <w:fldChar w:fldCharType="separate"/>
      </w:r>
      <w:r w:rsidR="00B24AAD">
        <w:rPr>
          <w:noProof/>
        </w:rPr>
        <w:t>4</w:t>
      </w:r>
      <w:r>
        <w:fldChar w:fldCharType="end"/>
      </w:r>
      <w:bookmarkEnd w:id="10"/>
      <w:r>
        <w:t>.The combined effect of pause periods and gradual restoration of service throughput, as specified in the model.</w:t>
      </w:r>
    </w:p>
    <w:p w14:paraId="089DAE85" w14:textId="77777777" w:rsidR="001F3729" w:rsidRDefault="0012111E" w:rsidP="00BF68A4">
      <w:r>
        <w:t xml:space="preserve">The uptake of these available screens is then </w:t>
      </w:r>
      <w:r w:rsidR="00AA7CA9">
        <w:t>determined by a</w:t>
      </w:r>
      <w:r w:rsidR="00437527">
        <w:t xml:space="preserve"> p</w:t>
      </w:r>
      <w:r w:rsidR="005A0D76" w:rsidRPr="00BF68A4">
        <w:rPr>
          <w:i/>
          <w:iCs/>
        </w:rPr>
        <w:t>rioritisation</w:t>
      </w:r>
      <w:r w:rsidR="00AA7CA9" w:rsidRPr="00BF68A4">
        <w:rPr>
          <w:i/>
          <w:iCs/>
        </w:rPr>
        <w:t xml:space="preserve"> </w:t>
      </w:r>
      <w:r w:rsidR="00437527">
        <w:rPr>
          <w:i/>
          <w:iCs/>
        </w:rPr>
        <w:t>m</w:t>
      </w:r>
      <w:r w:rsidR="00AA7CA9" w:rsidRPr="00BF68A4">
        <w:rPr>
          <w:i/>
          <w:iCs/>
        </w:rPr>
        <w:t>odule</w:t>
      </w:r>
      <w:r w:rsidR="00AA7CA9">
        <w:t xml:space="preserve"> </w:t>
      </w:r>
      <w:r w:rsidR="002B3789">
        <w:t xml:space="preserve">which was rapidly </w:t>
      </w:r>
      <w:r w:rsidR="005A0D76">
        <w:t xml:space="preserve">developed for </w:t>
      </w:r>
      <w:r w:rsidR="002B3789">
        <w:t xml:space="preserve">the purposes of </w:t>
      </w:r>
      <w:r w:rsidR="005A0D76">
        <w:t>this</w:t>
      </w:r>
      <w:r w:rsidR="002B3789">
        <w:t xml:space="preserve"> COVID-19 response</w:t>
      </w:r>
      <w:r w:rsidR="005A0D76">
        <w:t xml:space="preserve"> project.</w:t>
      </w:r>
    </w:p>
    <w:p w14:paraId="243CC97C" w14:textId="77777777" w:rsidR="00384911" w:rsidRDefault="005A0D76" w:rsidP="00E63850">
      <w:pPr>
        <w:pStyle w:val="Heading2"/>
      </w:pPr>
      <w:bookmarkStart w:id="11" w:name="_Toc109727953"/>
      <w:r>
        <w:t xml:space="preserve">The </w:t>
      </w:r>
      <w:r w:rsidR="00437527">
        <w:t>p</w:t>
      </w:r>
      <w:r>
        <w:t xml:space="preserve">rioritisation </w:t>
      </w:r>
      <w:r w:rsidR="00437527">
        <w:t>m</w:t>
      </w:r>
      <w:r>
        <w:t>odule</w:t>
      </w:r>
      <w:bookmarkEnd w:id="11"/>
    </w:p>
    <w:p w14:paraId="4B0A511E" w14:textId="77777777" w:rsidR="00396600" w:rsidRDefault="00396600" w:rsidP="00B07A67">
      <w:r>
        <w:t xml:space="preserve">The prioritisation module prioritising clients during the recovery period and assigns them to available screens following </w:t>
      </w:r>
      <w:r w:rsidR="00EC4115">
        <w:t>screening resumption</w:t>
      </w:r>
      <w:r w:rsidR="00BE0410">
        <w:t>.</w:t>
      </w:r>
    </w:p>
    <w:p w14:paraId="65D6D924" w14:textId="77777777" w:rsidR="00666901" w:rsidRDefault="00156E03" w:rsidP="00B07A67">
      <w:r>
        <w:t>Specifically, a</w:t>
      </w:r>
      <w:r w:rsidR="009A3931">
        <w:t>vailable screens are assigned</w:t>
      </w:r>
      <w:r w:rsidR="00666901">
        <w:t xml:space="preserve"> as follows:</w:t>
      </w:r>
    </w:p>
    <w:p w14:paraId="7E5533D5" w14:textId="77777777" w:rsidR="003B057D" w:rsidRDefault="007F10E7" w:rsidP="00B07A67">
      <w:pPr>
        <w:pStyle w:val="ListParagraph"/>
        <w:numPr>
          <w:ilvl w:val="0"/>
          <w:numId w:val="26"/>
        </w:numPr>
        <w:spacing w:after="160" w:line="256" w:lineRule="auto"/>
      </w:pPr>
      <w:r>
        <w:t>For each week of the recovery period, c</w:t>
      </w:r>
      <w:r w:rsidR="00666901">
        <w:t xml:space="preserve">lients </w:t>
      </w:r>
      <w:r w:rsidR="00225965">
        <w:t>queued</w:t>
      </w:r>
      <w:r w:rsidR="00666901">
        <w:t xml:space="preserve"> for screening (either carried over from the pause or due under BAU during the recovery period) are </w:t>
      </w:r>
      <w:r w:rsidR="00312918">
        <w:t xml:space="preserve">prioritised </w:t>
      </w:r>
      <w:r w:rsidR="00666901">
        <w:t>for available screening appointments</w:t>
      </w:r>
      <w:r w:rsidR="00312918">
        <w:t xml:space="preserve"> </w:t>
      </w:r>
      <w:r w:rsidR="00050E89">
        <w:t xml:space="preserve">according to </w:t>
      </w:r>
      <w:r w:rsidR="00050E89" w:rsidRPr="00213CEC">
        <w:t>their screening round</w:t>
      </w:r>
      <w:r w:rsidR="00213CEC">
        <w:t xml:space="preserve"> (first or subsequent)</w:t>
      </w:r>
      <w:r w:rsidR="00050E89" w:rsidRPr="00213CEC">
        <w:t xml:space="preserve">, age, and whether their screen is due or overdue, </w:t>
      </w:r>
      <w:r w:rsidR="00312918" w:rsidRPr="00213CEC">
        <w:t xml:space="preserve">as </w:t>
      </w:r>
      <w:r w:rsidR="00082A69" w:rsidRPr="00213CEC">
        <w:t xml:space="preserve">shown in </w:t>
      </w:r>
      <w:r w:rsidR="00082A69" w:rsidRPr="00213CEC">
        <w:fldChar w:fldCharType="begin"/>
      </w:r>
      <w:r w:rsidR="00082A69" w:rsidRPr="00213CEC">
        <w:instrText xml:space="preserve"> REF _Ref37997227 \h </w:instrText>
      </w:r>
      <w:r w:rsidR="00213CEC">
        <w:instrText xml:space="preserve"> \* MERGEFORMAT </w:instrText>
      </w:r>
      <w:r w:rsidR="00082A69" w:rsidRPr="00213CEC">
        <w:fldChar w:fldCharType="separate"/>
      </w:r>
      <w:r w:rsidR="00B24AAD">
        <w:t xml:space="preserve">Table </w:t>
      </w:r>
      <w:r w:rsidR="00B24AAD">
        <w:rPr>
          <w:noProof/>
        </w:rPr>
        <w:t>2</w:t>
      </w:r>
      <w:r w:rsidR="00082A69" w:rsidRPr="00213CEC">
        <w:fldChar w:fldCharType="end"/>
      </w:r>
      <w:r w:rsidR="00312918" w:rsidRPr="00213CEC">
        <w:t xml:space="preserve"> below.</w:t>
      </w:r>
      <w:r w:rsidR="003B057D" w:rsidRPr="00213CEC">
        <w:t xml:space="preserve"> </w:t>
      </w:r>
      <w:r w:rsidR="007C08FF">
        <w:t xml:space="preserve">Women who usually screen annually are indirectly prioritised. </w:t>
      </w:r>
      <w:r w:rsidR="002F1397">
        <w:t>T</w:t>
      </w:r>
      <w:r w:rsidR="003B057D" w:rsidRPr="00213CEC">
        <w:t>he queue</w:t>
      </w:r>
      <w:r w:rsidR="003B057D">
        <w:t xml:space="preserve"> includes only women aged 50-74 years.</w:t>
      </w:r>
    </w:p>
    <w:p w14:paraId="25B278F4" w14:textId="77777777" w:rsidR="00666901" w:rsidRDefault="00860555" w:rsidP="00B07A67">
      <w:pPr>
        <w:pStyle w:val="ListParagraph"/>
        <w:numPr>
          <w:ilvl w:val="0"/>
          <w:numId w:val="26"/>
        </w:numPr>
        <w:spacing w:after="160" w:line="256" w:lineRule="auto"/>
      </w:pPr>
      <w:r>
        <w:lastRenderedPageBreak/>
        <w:t xml:space="preserve">The module aims to firstly assign </w:t>
      </w:r>
      <w:r w:rsidR="00666901">
        <w:t xml:space="preserve">clients at the top of the queue to available screening appointments for that week, </w:t>
      </w:r>
      <w:r w:rsidR="00B66D67">
        <w:t xml:space="preserve">and </w:t>
      </w:r>
      <w:r w:rsidR="00666901">
        <w:t xml:space="preserve">then </w:t>
      </w:r>
      <w:r w:rsidR="00B66D67">
        <w:t xml:space="preserve">push the remaining </w:t>
      </w:r>
      <w:r w:rsidR="00666901">
        <w:t xml:space="preserve">queue forward week by week until they are able to be assigned to an available appointment. This </w:t>
      </w:r>
      <w:r w:rsidR="001975CE">
        <w:t>pushing forward is limited by a threshold using the</w:t>
      </w:r>
      <w:r w:rsidR="00666901">
        <w:t xml:space="preserve"> maximum delays as described in </w:t>
      </w:r>
      <w:r w:rsidR="00666901">
        <w:fldChar w:fldCharType="begin"/>
      </w:r>
      <w:r w:rsidR="00666901">
        <w:instrText xml:space="preserve"> REF _Ref37997227 \h </w:instrText>
      </w:r>
      <w:r w:rsidR="00666901">
        <w:fldChar w:fldCharType="separate"/>
      </w:r>
      <w:r w:rsidR="00B24AAD">
        <w:t xml:space="preserve">Table </w:t>
      </w:r>
      <w:r w:rsidR="00B24AAD">
        <w:rPr>
          <w:noProof/>
        </w:rPr>
        <w:t>2</w:t>
      </w:r>
      <w:r w:rsidR="00666901">
        <w:fldChar w:fldCharType="end"/>
      </w:r>
      <w:r w:rsidR="00666901">
        <w:t>.</w:t>
      </w:r>
    </w:p>
    <w:p w14:paraId="4AD6E4CF" w14:textId="77777777" w:rsidR="005F4131" w:rsidRDefault="00254C82" w:rsidP="00B07A67">
      <w:pPr>
        <w:pStyle w:val="ListParagraph"/>
        <w:numPr>
          <w:ilvl w:val="0"/>
          <w:numId w:val="26"/>
        </w:numPr>
        <w:spacing w:after="160" w:line="256" w:lineRule="auto"/>
      </w:pPr>
      <w:r>
        <w:t>Clients resume normal screening schedules after their first recovery screen.</w:t>
      </w:r>
    </w:p>
    <w:p w14:paraId="3114AD92" w14:textId="77777777" w:rsidR="00666901" w:rsidRDefault="00666901" w:rsidP="008F2A7F">
      <w:pPr>
        <w:pStyle w:val="Caption"/>
      </w:pPr>
      <w:bookmarkStart w:id="12" w:name="_Ref37997227"/>
      <w:r>
        <w:t xml:space="preserve">Table </w:t>
      </w:r>
      <w:r w:rsidR="00E67E6D">
        <w:fldChar w:fldCharType="begin"/>
      </w:r>
      <w:r w:rsidR="00E67E6D">
        <w:instrText xml:space="preserve"> SEQ Table \* AR</w:instrText>
      </w:r>
      <w:r w:rsidR="00E67E6D">
        <w:instrText xml:space="preserve">ABIC </w:instrText>
      </w:r>
      <w:r w:rsidR="00E67E6D">
        <w:fldChar w:fldCharType="separate"/>
      </w:r>
      <w:r w:rsidR="00B24AAD">
        <w:rPr>
          <w:noProof/>
        </w:rPr>
        <w:t>2</w:t>
      </w:r>
      <w:r w:rsidR="00E67E6D">
        <w:rPr>
          <w:noProof/>
        </w:rPr>
        <w:fldChar w:fldCharType="end"/>
      </w:r>
      <w:bookmarkEnd w:id="12"/>
      <w:r>
        <w:t xml:space="preserve">. Ranking of women </w:t>
      </w:r>
      <w:r w:rsidR="003B057D">
        <w:t xml:space="preserve">aged 50-74 </w:t>
      </w:r>
      <w:r>
        <w:t>in the queue for available screens during the recovery period.</w:t>
      </w:r>
    </w:p>
    <w:tbl>
      <w:tblPr>
        <w:tblStyle w:val="TableGrid"/>
        <w:tblW w:w="9175" w:type="dxa"/>
        <w:tblLook w:val="04A0" w:firstRow="1" w:lastRow="0" w:firstColumn="1" w:lastColumn="0" w:noHBand="0" w:noVBand="1"/>
        <w:tblDescription w:val="Table 2. Ranking of women aged 50-74 in the queue for available screens during the recovery period."/>
      </w:tblPr>
      <w:tblGrid>
        <w:gridCol w:w="4225"/>
        <w:gridCol w:w="1980"/>
        <w:gridCol w:w="2970"/>
      </w:tblGrid>
      <w:tr w:rsidR="00666901" w14:paraId="78A62189" w14:textId="77777777" w:rsidTr="008F2A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25" w:type="dxa"/>
            <w:hideMark/>
          </w:tcPr>
          <w:p w14:paraId="015381C0" w14:textId="77777777" w:rsidR="00666901" w:rsidRDefault="00666901" w:rsidP="00B07A67">
            <w:pPr>
              <w:spacing w:after="0"/>
              <w:rPr>
                <w:sz w:val="18"/>
                <w:szCs w:val="18"/>
              </w:rPr>
            </w:pPr>
            <w:r>
              <w:rPr>
                <w:b w:val="0"/>
                <w:bCs/>
                <w:sz w:val="18"/>
                <w:szCs w:val="18"/>
              </w:rPr>
              <w:t>Client group</w:t>
            </w:r>
          </w:p>
        </w:tc>
        <w:tc>
          <w:tcPr>
            <w:tcW w:w="1980" w:type="dxa"/>
            <w:hideMark/>
          </w:tcPr>
          <w:p w14:paraId="7BA54FB4" w14:textId="77777777" w:rsidR="00666901" w:rsidRDefault="00666901" w:rsidP="00B07A67">
            <w:pPr>
              <w:spacing w:after="0"/>
              <w:jc w:val="center"/>
              <w:cnfStyle w:val="100000000000" w:firstRow="1" w:lastRow="0" w:firstColumn="0" w:lastColumn="0" w:oddVBand="0" w:evenVBand="0" w:oddHBand="0" w:evenHBand="0" w:firstRowFirstColumn="0" w:firstRowLastColumn="0" w:lastRowFirstColumn="0" w:lastRowLastColumn="0"/>
              <w:rPr>
                <w:b/>
                <w:bCs/>
                <w:sz w:val="18"/>
                <w:szCs w:val="18"/>
              </w:rPr>
            </w:pPr>
            <w:r>
              <w:rPr>
                <w:b/>
                <w:bCs/>
                <w:sz w:val="18"/>
                <w:szCs w:val="18"/>
              </w:rPr>
              <w:t>Rank in queue</w:t>
            </w:r>
          </w:p>
        </w:tc>
        <w:tc>
          <w:tcPr>
            <w:tcW w:w="2970" w:type="dxa"/>
            <w:hideMark/>
          </w:tcPr>
          <w:p w14:paraId="0FEFABFF" w14:textId="77777777" w:rsidR="00666901" w:rsidRDefault="00666901" w:rsidP="00B07A67">
            <w:pPr>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Pr>
                <w:b/>
                <w:bCs/>
                <w:sz w:val="18"/>
                <w:szCs w:val="18"/>
              </w:rPr>
              <w:t>Target criteria</w:t>
            </w:r>
          </w:p>
        </w:tc>
      </w:tr>
      <w:tr w:rsidR="00666901" w14:paraId="487EACD1" w14:textId="77777777" w:rsidTr="008F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hideMark/>
          </w:tcPr>
          <w:p w14:paraId="1861850D" w14:textId="77777777" w:rsidR="00666901" w:rsidRPr="00B825D5" w:rsidRDefault="00666901" w:rsidP="00B07A67">
            <w:pPr>
              <w:spacing w:after="0"/>
              <w:rPr>
                <w:b w:val="0"/>
                <w:bCs/>
                <w:sz w:val="18"/>
                <w:szCs w:val="18"/>
              </w:rPr>
            </w:pPr>
            <w:r w:rsidRPr="00B825D5">
              <w:rPr>
                <w:b w:val="0"/>
                <w:bCs/>
                <w:sz w:val="18"/>
                <w:szCs w:val="18"/>
              </w:rPr>
              <w:t xml:space="preserve">A. New BreastScreen clients who become eligible for screening (i.e. reach age 50) during </w:t>
            </w:r>
            <w:r w:rsidRPr="00B825D5">
              <w:rPr>
                <w:b w:val="0"/>
                <w:bCs/>
                <w:i/>
                <w:iCs/>
                <w:sz w:val="18"/>
                <w:szCs w:val="18"/>
              </w:rPr>
              <w:t>screening pause</w:t>
            </w:r>
            <w:r w:rsidRPr="00B825D5">
              <w:rPr>
                <w:b w:val="0"/>
                <w:bCs/>
                <w:sz w:val="18"/>
                <w:szCs w:val="18"/>
              </w:rPr>
              <w:t>; age range 50-74.</w:t>
            </w:r>
          </w:p>
        </w:tc>
        <w:tc>
          <w:tcPr>
            <w:tcW w:w="1980" w:type="dxa"/>
            <w:hideMark/>
          </w:tcPr>
          <w:p w14:paraId="7039F5FF" w14:textId="77777777" w:rsidR="00666901" w:rsidRDefault="00666901" w:rsidP="00B07A67">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Rank = 1, also ensuring criteria is met</w:t>
            </w:r>
          </w:p>
        </w:tc>
        <w:tc>
          <w:tcPr>
            <w:tcW w:w="2970" w:type="dxa"/>
            <w:hideMark/>
          </w:tcPr>
          <w:p w14:paraId="7A9F3344" w14:textId="77777777" w:rsidR="00666901" w:rsidRDefault="00666901" w:rsidP="00B07A67">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Screened at a maximum of 15 months later than would have been originally scheduled.</w:t>
            </w:r>
          </w:p>
        </w:tc>
      </w:tr>
      <w:tr w:rsidR="00666901" w14:paraId="2B1698B2" w14:textId="77777777" w:rsidTr="008F2A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hideMark/>
          </w:tcPr>
          <w:p w14:paraId="3EB8A42B" w14:textId="77777777" w:rsidR="00666901" w:rsidRPr="00B825D5" w:rsidRDefault="00666901" w:rsidP="00B07A67">
            <w:pPr>
              <w:spacing w:after="0"/>
              <w:rPr>
                <w:b w:val="0"/>
                <w:bCs/>
                <w:sz w:val="18"/>
                <w:szCs w:val="18"/>
              </w:rPr>
            </w:pPr>
            <w:r w:rsidRPr="00B825D5">
              <w:rPr>
                <w:b w:val="0"/>
                <w:bCs/>
                <w:sz w:val="18"/>
                <w:szCs w:val="18"/>
              </w:rPr>
              <w:t xml:space="preserve">B. New BreastScreen clients who become eligible for screening (i.e. reach age 50) during </w:t>
            </w:r>
            <w:r w:rsidRPr="00B825D5">
              <w:rPr>
                <w:b w:val="0"/>
                <w:bCs/>
                <w:i/>
                <w:iCs/>
                <w:sz w:val="18"/>
                <w:szCs w:val="18"/>
              </w:rPr>
              <w:t>screening recovery</w:t>
            </w:r>
            <w:r w:rsidRPr="00B825D5">
              <w:rPr>
                <w:b w:val="0"/>
                <w:bCs/>
                <w:sz w:val="18"/>
                <w:szCs w:val="18"/>
              </w:rPr>
              <w:t>; age range 50-74.</w:t>
            </w:r>
          </w:p>
        </w:tc>
        <w:tc>
          <w:tcPr>
            <w:tcW w:w="1980" w:type="dxa"/>
            <w:hideMark/>
          </w:tcPr>
          <w:p w14:paraId="4C7EE215" w14:textId="77777777" w:rsidR="00666901" w:rsidRDefault="00666901" w:rsidP="00B07A67">
            <w:pPr>
              <w:spacing w:after="0"/>
              <w:jc w:val="cente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Rank = 2, also ensuring criteria is met</w:t>
            </w:r>
          </w:p>
        </w:tc>
        <w:tc>
          <w:tcPr>
            <w:tcW w:w="2970" w:type="dxa"/>
            <w:hideMark/>
          </w:tcPr>
          <w:p w14:paraId="3AB41F03" w14:textId="77777777" w:rsidR="00666901" w:rsidRDefault="00666901" w:rsidP="00B07A67">
            <w:pPr>
              <w:spacing w:after="0"/>
              <w:jc w:val="cente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Screened at a maximum of 15 months later than would have been originally scheduled.</w:t>
            </w:r>
          </w:p>
        </w:tc>
      </w:tr>
      <w:tr w:rsidR="00666901" w14:paraId="2DEB002D" w14:textId="77777777" w:rsidTr="008F2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hideMark/>
          </w:tcPr>
          <w:p w14:paraId="1CECC001" w14:textId="77777777" w:rsidR="00666901" w:rsidRPr="00B825D5" w:rsidRDefault="00666901" w:rsidP="00B07A67">
            <w:pPr>
              <w:spacing w:after="0"/>
              <w:rPr>
                <w:b w:val="0"/>
                <w:bCs/>
                <w:sz w:val="18"/>
                <w:szCs w:val="18"/>
              </w:rPr>
            </w:pPr>
            <w:r w:rsidRPr="00B825D5">
              <w:rPr>
                <w:b w:val="0"/>
                <w:bCs/>
                <w:sz w:val="18"/>
                <w:szCs w:val="18"/>
              </w:rPr>
              <w:t xml:space="preserve">C. Existing BreastScreen clients who would have been scheduled for screening during </w:t>
            </w:r>
            <w:r w:rsidRPr="00B825D5">
              <w:rPr>
                <w:b w:val="0"/>
                <w:bCs/>
                <w:i/>
                <w:iCs/>
                <w:sz w:val="18"/>
                <w:szCs w:val="18"/>
              </w:rPr>
              <w:t>screening pause</w:t>
            </w:r>
            <w:r w:rsidRPr="00B825D5">
              <w:rPr>
                <w:b w:val="0"/>
                <w:bCs/>
                <w:sz w:val="18"/>
                <w:szCs w:val="18"/>
              </w:rPr>
              <w:t>; age range 50-74.</w:t>
            </w:r>
          </w:p>
        </w:tc>
        <w:tc>
          <w:tcPr>
            <w:tcW w:w="1980" w:type="dxa"/>
            <w:hideMark/>
          </w:tcPr>
          <w:p w14:paraId="418EA9F3" w14:textId="77777777" w:rsidR="00666901" w:rsidRDefault="00666901" w:rsidP="00B07A67">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Rank = 3, also ensuring criteria is met</w:t>
            </w:r>
          </w:p>
        </w:tc>
        <w:tc>
          <w:tcPr>
            <w:tcW w:w="2970" w:type="dxa"/>
            <w:hideMark/>
          </w:tcPr>
          <w:p w14:paraId="191AA2FA" w14:textId="77777777" w:rsidR="00666901" w:rsidRDefault="00666901" w:rsidP="00B07A67">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Screened at a maximum of 21 months later than originally scheduled.</w:t>
            </w:r>
          </w:p>
        </w:tc>
      </w:tr>
      <w:tr w:rsidR="00666901" w14:paraId="0EDF1F74" w14:textId="77777777" w:rsidTr="008F2A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hideMark/>
          </w:tcPr>
          <w:p w14:paraId="2B729065" w14:textId="77777777" w:rsidR="00666901" w:rsidRPr="00B825D5" w:rsidRDefault="00666901" w:rsidP="00B07A67">
            <w:pPr>
              <w:spacing w:after="0"/>
              <w:rPr>
                <w:b w:val="0"/>
                <w:bCs/>
                <w:sz w:val="18"/>
                <w:szCs w:val="18"/>
              </w:rPr>
            </w:pPr>
            <w:r w:rsidRPr="00B825D5">
              <w:rPr>
                <w:b w:val="0"/>
                <w:bCs/>
                <w:sz w:val="18"/>
                <w:szCs w:val="18"/>
              </w:rPr>
              <w:t xml:space="preserve">D. Existing BreastScreen clients who become eligible for screening (i.e. reach age 50) during </w:t>
            </w:r>
            <w:r w:rsidRPr="00B825D5">
              <w:rPr>
                <w:b w:val="0"/>
                <w:bCs/>
                <w:i/>
                <w:iCs/>
                <w:sz w:val="18"/>
                <w:szCs w:val="18"/>
              </w:rPr>
              <w:t>screening recovery</w:t>
            </w:r>
            <w:r w:rsidRPr="00B825D5">
              <w:rPr>
                <w:b w:val="0"/>
                <w:bCs/>
                <w:sz w:val="18"/>
                <w:szCs w:val="18"/>
              </w:rPr>
              <w:t>; age range 50-74.</w:t>
            </w:r>
          </w:p>
        </w:tc>
        <w:tc>
          <w:tcPr>
            <w:tcW w:w="1980" w:type="dxa"/>
            <w:hideMark/>
          </w:tcPr>
          <w:p w14:paraId="651A488F" w14:textId="77777777" w:rsidR="00666901" w:rsidRDefault="00666901" w:rsidP="00B07A67">
            <w:pPr>
              <w:spacing w:after="0"/>
              <w:jc w:val="cente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Rank = 4, also ensuring criteria is met</w:t>
            </w:r>
          </w:p>
        </w:tc>
        <w:tc>
          <w:tcPr>
            <w:tcW w:w="2970" w:type="dxa"/>
            <w:hideMark/>
          </w:tcPr>
          <w:p w14:paraId="3C5E75EF" w14:textId="77777777" w:rsidR="00666901" w:rsidRDefault="00666901" w:rsidP="00B07A67">
            <w:pPr>
              <w:spacing w:after="0"/>
              <w:jc w:val="cente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Screened at a maximum of 21 months later than originally scheduled.</w:t>
            </w:r>
          </w:p>
        </w:tc>
      </w:tr>
    </w:tbl>
    <w:p w14:paraId="754AEB2B" w14:textId="7C5E737B" w:rsidR="002B3789" w:rsidRDefault="00E21343" w:rsidP="008F2A7F">
      <w:r>
        <w:t>As specified, t</w:t>
      </w:r>
      <w:r w:rsidR="00A747A9">
        <w:t xml:space="preserve">his module requires </w:t>
      </w:r>
      <w:r>
        <w:t xml:space="preserve">calibration to be </w:t>
      </w:r>
      <w:r w:rsidR="00A747A9">
        <w:t>optimis</w:t>
      </w:r>
      <w:r>
        <w:t xml:space="preserve">ed to match screening uptake to screening capacity. </w:t>
      </w:r>
      <w:r w:rsidR="00485A3D">
        <w:t>In the current simulations</w:t>
      </w:r>
      <w:r w:rsidR="002B3789">
        <w:t xml:space="preserve">, </w:t>
      </w:r>
      <w:r w:rsidR="0068043A">
        <w:t xml:space="preserve">capacity and uptake </w:t>
      </w:r>
      <w:r w:rsidR="00F80F2A">
        <w:t>are comparable</w:t>
      </w:r>
      <w:r w:rsidR="0068043A">
        <w:t xml:space="preserve">, but uptake is </w:t>
      </w:r>
      <w:r w:rsidR="00485A3D">
        <w:t>somewhat</w:t>
      </w:r>
      <w:r w:rsidR="0068043A">
        <w:t xml:space="preserve"> overestimated</w:t>
      </w:r>
      <w:r w:rsidR="007B7547">
        <w:t xml:space="preserve"> (</w:t>
      </w:r>
      <w:r w:rsidR="00B3374D">
        <w:fldChar w:fldCharType="begin"/>
      </w:r>
      <w:r w:rsidR="00B3374D">
        <w:instrText xml:space="preserve"> REF _Ref40160296 \h </w:instrText>
      </w:r>
      <w:r w:rsidR="00B3374D">
        <w:fldChar w:fldCharType="separate"/>
      </w:r>
      <w:r w:rsidR="00B24AAD">
        <w:t xml:space="preserve">Figure </w:t>
      </w:r>
      <w:r w:rsidR="00B24AAD">
        <w:rPr>
          <w:noProof/>
        </w:rPr>
        <w:t>5</w:t>
      </w:r>
      <w:r w:rsidR="00B3374D">
        <w:fldChar w:fldCharType="end"/>
      </w:r>
      <w:r w:rsidR="007B7547">
        <w:t>)</w:t>
      </w:r>
      <w:r w:rsidR="0068043A">
        <w:t xml:space="preserve">. This means the </w:t>
      </w:r>
      <w:r w:rsidR="00CA652F">
        <w:t xml:space="preserve">current </w:t>
      </w:r>
      <w:r w:rsidR="0068043A">
        <w:t>model</w:t>
      </w:r>
      <w:r w:rsidR="00CA652F">
        <w:t>led results</w:t>
      </w:r>
      <w:r w:rsidR="0068043A">
        <w:t xml:space="preserve"> may slightly underestimate the impact </w:t>
      </w:r>
      <w:r w:rsidR="00F80F2A">
        <w:t xml:space="preserve">of screening delays (or alternatively that the model </w:t>
      </w:r>
      <w:r w:rsidR="00B42F69">
        <w:t xml:space="preserve">effectively assumes a more rapid recovery and a slightly higher throughput following recovery). This </w:t>
      </w:r>
      <w:r w:rsidR="00EB281B">
        <w:t xml:space="preserve">model </w:t>
      </w:r>
      <w:r w:rsidR="00B42F69">
        <w:t xml:space="preserve">component </w:t>
      </w:r>
      <w:r w:rsidR="00EB281B">
        <w:t>will be refined for future modelled scenarios</w:t>
      </w:r>
      <w:r w:rsidR="007B7547">
        <w:t xml:space="preserve">, including examples assuming </w:t>
      </w:r>
      <w:r w:rsidR="005A0F4A">
        <w:t>changes to longer-term screening capacity</w:t>
      </w:r>
      <w:r w:rsidR="00EB281B">
        <w:t>.</w:t>
      </w:r>
    </w:p>
    <w:p w14:paraId="4E813F54" w14:textId="76852317" w:rsidR="008F2A7F" w:rsidRDefault="008F2A7F" w:rsidP="008F2A7F">
      <w:r>
        <w:rPr>
          <w:noProof/>
          <w:lang w:eastAsia="en-AU"/>
        </w:rPr>
        <w:drawing>
          <wp:inline distT="0" distB="0" distL="0" distR="0" wp14:anchorId="70D5F2B7" wp14:editId="5ACD51E3">
            <wp:extent cx="2639833" cy="1659081"/>
            <wp:effectExtent l="0" t="0" r="8255" b="0"/>
            <wp:docPr id="5" name="Picture 5" descr="Figure 5. Target screening capacity (left) and resulting screening uptake (right) as currently modelled for the pause commencement year (2020) and the following two-year reporting period (2021-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5. Target screening capacity (left) and resulting screening uptake (right) as currently modelled for the pause commencement year (2020) and the following two-year reporting period (2021-2021).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9117" cy="1664916"/>
                    </a:xfrm>
                    <a:prstGeom prst="rect">
                      <a:avLst/>
                    </a:prstGeom>
                    <a:noFill/>
                  </pic:spPr>
                </pic:pic>
              </a:graphicData>
            </a:graphic>
          </wp:inline>
        </w:drawing>
      </w:r>
      <w:r>
        <w:t xml:space="preserve"> </w:t>
      </w:r>
      <w:r>
        <w:rPr>
          <w:noProof/>
          <w:lang w:eastAsia="en-AU"/>
        </w:rPr>
        <w:drawing>
          <wp:inline distT="0" distB="0" distL="0" distR="0" wp14:anchorId="6CA00FDB" wp14:editId="14CC496C">
            <wp:extent cx="2497206" cy="1668369"/>
            <wp:effectExtent l="0" t="0" r="0" b="8255"/>
            <wp:docPr id="6" name="Picture 6" descr="Figure 5. Target screening capacity (left) and resulting screening uptake (right) as currently modelled for the pause commencement year (2020) and the following two-year reporting period (2021-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5. Target screening capacity (left) and resulting screening uptake (right) as currently modelled for the pause commencement year (2020) and the following two-year reporting period (2021-20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11856" cy="1678157"/>
                    </a:xfrm>
                    <a:prstGeom prst="rect">
                      <a:avLst/>
                    </a:prstGeom>
                    <a:noFill/>
                  </pic:spPr>
                </pic:pic>
              </a:graphicData>
            </a:graphic>
          </wp:inline>
        </w:drawing>
      </w:r>
    </w:p>
    <w:p w14:paraId="2A7A7C90" w14:textId="0B08FF15" w:rsidR="00B3374D" w:rsidRPr="008F2A7F" w:rsidRDefault="00B3374D" w:rsidP="008F2A7F">
      <w:pPr>
        <w:pStyle w:val="Caption"/>
      </w:pPr>
      <w:bookmarkStart w:id="13" w:name="_Ref40160296"/>
      <w:r>
        <w:t xml:space="preserve">Figure </w:t>
      </w:r>
      <w:r w:rsidR="00E67E6D">
        <w:fldChar w:fldCharType="begin"/>
      </w:r>
      <w:r w:rsidR="00E67E6D">
        <w:instrText xml:space="preserve"> SEQ Figure \* ARABIC </w:instrText>
      </w:r>
      <w:r w:rsidR="00E67E6D">
        <w:fldChar w:fldCharType="separate"/>
      </w:r>
      <w:r w:rsidR="00B24AAD">
        <w:rPr>
          <w:noProof/>
        </w:rPr>
        <w:t>5</w:t>
      </w:r>
      <w:r w:rsidR="00E67E6D">
        <w:rPr>
          <w:noProof/>
        </w:rPr>
        <w:fldChar w:fldCharType="end"/>
      </w:r>
      <w:bookmarkEnd w:id="13"/>
      <w:r>
        <w:t>. Target screening capacity (left) and resulting screening uptake (right) as currently modelled for the pause commencement year (2020) and the following two-year reporting period (2021-2021).</w:t>
      </w:r>
    </w:p>
    <w:p w14:paraId="38096E17" w14:textId="77777777" w:rsidR="00666901" w:rsidRPr="008F2A7F" w:rsidRDefault="00D64A85" w:rsidP="008F2A7F">
      <w:pPr>
        <w:pStyle w:val="Heading2"/>
      </w:pPr>
      <w:bookmarkStart w:id="14" w:name="_Toc109727954"/>
      <w:r>
        <w:t>Model runs</w:t>
      </w:r>
      <w:bookmarkEnd w:id="14"/>
    </w:p>
    <w:p w14:paraId="5CD130A9" w14:textId="77777777" w:rsidR="003D2CD1" w:rsidRDefault="00644E37" w:rsidP="008F2A7F">
      <w:r w:rsidRPr="00044C09">
        <w:t xml:space="preserve">For each scenario, we report the average output of </w:t>
      </w:r>
      <w:r w:rsidR="00EE7FFC">
        <w:t>10</w:t>
      </w:r>
      <w:r w:rsidR="00EE7FFC" w:rsidRPr="00044C09">
        <w:t xml:space="preserve"> </w:t>
      </w:r>
      <w:r w:rsidR="003D175E" w:rsidRPr="00044C09">
        <w:t>simulations</w:t>
      </w:r>
      <w:r w:rsidR="00B977E2">
        <w:t xml:space="preserve">. </w:t>
      </w:r>
      <w:r w:rsidR="00605756">
        <w:t>W</w:t>
      </w:r>
      <w:r w:rsidR="003D2CD1">
        <w:t>e model Policy1-Breast projections of the whole Australian female population by age and calendar time, based on Australian Bureau of Statistics figures</w:t>
      </w:r>
      <w:r w:rsidR="0085143F">
        <w:t>.</w:t>
      </w:r>
      <w:r w:rsidR="0006054D">
        <w:t xml:space="preserve"> </w:t>
      </w:r>
    </w:p>
    <w:p w14:paraId="6044A819" w14:textId="77777777" w:rsidR="00A40C5A" w:rsidRDefault="00A40C5A" w:rsidP="008F2A7F">
      <w:pPr>
        <w:pStyle w:val="Heading2"/>
      </w:pPr>
      <w:bookmarkStart w:id="15" w:name="_Toc109727955"/>
      <w:r>
        <w:lastRenderedPageBreak/>
        <w:t xml:space="preserve">Reporting periods and population </w:t>
      </w:r>
      <w:r w:rsidRPr="008F2A7F">
        <w:t>groups</w:t>
      </w:r>
      <w:bookmarkEnd w:id="15"/>
    </w:p>
    <w:p w14:paraId="44F1A5B7" w14:textId="77777777" w:rsidR="00A40C5A" w:rsidRDefault="00A40C5A" w:rsidP="008F2A7F">
      <w:r>
        <w:t>Modelled outcomes are reported for various calendar periods</w:t>
      </w:r>
      <w:r w:rsidR="00796292">
        <w:t>:</w:t>
      </w:r>
    </w:p>
    <w:p w14:paraId="056F4722" w14:textId="77777777" w:rsidR="00A40C5A" w:rsidRDefault="00AF6D7F" w:rsidP="00A40C5A">
      <w:pPr>
        <w:pStyle w:val="ListParagraph"/>
        <w:numPr>
          <w:ilvl w:val="0"/>
          <w:numId w:val="39"/>
        </w:numPr>
      </w:pPr>
      <w:r w:rsidRPr="0097219A">
        <w:t xml:space="preserve">The first </w:t>
      </w:r>
      <w:r>
        <w:t xml:space="preserve">12 months </w:t>
      </w:r>
      <w:r w:rsidRPr="0097219A">
        <w:t xml:space="preserve">after the </w:t>
      </w:r>
      <w:r>
        <w:t>pause commenc</w:t>
      </w:r>
      <w:r w:rsidR="007B3E16">
        <w:t>ement</w:t>
      </w:r>
      <w:r>
        <w:t xml:space="preserve"> (1 April 2020 to 31 March 2021)</w:t>
      </w:r>
    </w:p>
    <w:p w14:paraId="19089B2D" w14:textId="77777777" w:rsidR="00A40C5A" w:rsidRDefault="00AF6D7F" w:rsidP="00A40C5A">
      <w:pPr>
        <w:pStyle w:val="ListParagraph"/>
        <w:numPr>
          <w:ilvl w:val="0"/>
          <w:numId w:val="39"/>
        </w:numPr>
      </w:pPr>
      <w:r>
        <w:t>B</w:t>
      </w:r>
      <w:r w:rsidR="00A40C5A">
        <w:t xml:space="preserve">iennial periods </w:t>
      </w:r>
      <w:r>
        <w:t xml:space="preserve">1 Jan </w:t>
      </w:r>
      <w:r w:rsidR="00A40C5A">
        <w:t>2020</w:t>
      </w:r>
      <w:r>
        <w:t xml:space="preserve"> – 31 Dec </w:t>
      </w:r>
      <w:r w:rsidR="00A40C5A">
        <w:t xml:space="preserve">2021, </w:t>
      </w:r>
      <w:r>
        <w:t xml:space="preserve">1 Jan </w:t>
      </w:r>
      <w:r w:rsidR="00A40C5A">
        <w:t>2021</w:t>
      </w:r>
      <w:r>
        <w:t xml:space="preserve"> </w:t>
      </w:r>
      <w:r w:rsidR="007B3E16">
        <w:t>–</w:t>
      </w:r>
      <w:r>
        <w:t xml:space="preserve"> </w:t>
      </w:r>
      <w:r w:rsidR="007B3E16">
        <w:t xml:space="preserve">31 Dec </w:t>
      </w:r>
      <w:r w:rsidR="00A40C5A">
        <w:t>2022,</w:t>
      </w:r>
      <w:r w:rsidR="007B3E16">
        <w:t xml:space="preserve"> and</w:t>
      </w:r>
      <w:r w:rsidR="00A40C5A">
        <w:t xml:space="preserve"> </w:t>
      </w:r>
      <w:r w:rsidR="007B3E16">
        <w:t xml:space="preserve">1 Jan </w:t>
      </w:r>
      <w:r w:rsidR="00A40C5A">
        <w:t>2022</w:t>
      </w:r>
      <w:r w:rsidR="007B3E16">
        <w:t xml:space="preserve"> – 31 Dec </w:t>
      </w:r>
      <w:r w:rsidR="00A40C5A">
        <w:t>2023</w:t>
      </w:r>
    </w:p>
    <w:p w14:paraId="7A35CD2F" w14:textId="77777777" w:rsidR="00A40C5A" w:rsidRDefault="00AF6D7F" w:rsidP="00A40C5A">
      <w:pPr>
        <w:pStyle w:val="ListParagraph"/>
        <w:numPr>
          <w:ilvl w:val="0"/>
          <w:numId w:val="39"/>
        </w:numPr>
      </w:pPr>
      <w:r>
        <w:t xml:space="preserve">The four-year period 1 Jan </w:t>
      </w:r>
      <w:r w:rsidR="00A40C5A">
        <w:t>2020</w:t>
      </w:r>
      <w:r>
        <w:t xml:space="preserve"> to 31 Dec </w:t>
      </w:r>
      <w:r w:rsidR="00A40C5A">
        <w:t>2023</w:t>
      </w:r>
    </w:p>
    <w:p w14:paraId="7D0D7AFB" w14:textId="77777777" w:rsidR="009D5B07" w:rsidRDefault="009D5B07" w:rsidP="00827123">
      <w:pPr>
        <w:spacing w:line="257" w:lineRule="auto"/>
      </w:pPr>
      <w:r>
        <w:t>Outcomes are reported for women aged 50-74 years.</w:t>
      </w:r>
      <w:r w:rsidR="0097683F">
        <w:t xml:space="preserve"> </w:t>
      </w:r>
    </w:p>
    <w:p w14:paraId="0933F994" w14:textId="77777777" w:rsidR="00A40C5A" w:rsidRDefault="00A40C5A" w:rsidP="00827123">
      <w:r>
        <w:t>Outcomes are report</w:t>
      </w:r>
      <w:r w:rsidR="007B3E16">
        <w:t>ed</w:t>
      </w:r>
      <w:r>
        <w:t xml:space="preserve"> for </w:t>
      </w:r>
      <w:r w:rsidR="00A17D9C">
        <w:t>t</w:t>
      </w:r>
      <w:r>
        <w:t>he whole female Australian population</w:t>
      </w:r>
      <w:r w:rsidR="001C4A81">
        <w:t xml:space="preserve"> and for various groups.</w:t>
      </w:r>
    </w:p>
    <w:p w14:paraId="29FA6920" w14:textId="77777777" w:rsidR="001C4A81" w:rsidRDefault="001C4A81" w:rsidP="001C4A81">
      <w:r>
        <w:t xml:space="preserve">This includes reporting </w:t>
      </w:r>
      <w:r w:rsidR="00BD4C3E">
        <w:t xml:space="preserve">groups of women </w:t>
      </w:r>
      <w:r>
        <w:t xml:space="preserve">according to </w:t>
      </w:r>
      <w:r w:rsidR="00BD4C3E">
        <w:t>how they are</w:t>
      </w:r>
      <w:r>
        <w:t xml:space="preserve"> affected by the pause,</w:t>
      </w:r>
      <w:r w:rsidR="00BD4C3E">
        <w:t xml:space="preserve"> namely:</w:t>
      </w:r>
    </w:p>
    <w:p w14:paraId="069FB99C" w14:textId="77777777" w:rsidR="00A40C5A" w:rsidRDefault="007B3E16" w:rsidP="006B06E3">
      <w:pPr>
        <w:pStyle w:val="ListParagraph"/>
        <w:numPr>
          <w:ilvl w:val="0"/>
          <w:numId w:val="42"/>
        </w:numPr>
      </w:pPr>
      <w:r w:rsidRPr="00BD4C3E">
        <w:rPr>
          <w:i/>
          <w:iCs/>
        </w:rPr>
        <w:t>W</w:t>
      </w:r>
      <w:r w:rsidR="00A40C5A" w:rsidRPr="00BD4C3E">
        <w:rPr>
          <w:i/>
          <w:iCs/>
        </w:rPr>
        <w:t xml:space="preserve">omen </w:t>
      </w:r>
      <w:r w:rsidR="00A40C5A" w:rsidRPr="00BD4C3E">
        <w:rPr>
          <w:b/>
          <w:bCs/>
          <w:i/>
          <w:iCs/>
        </w:rPr>
        <w:t>directly affected</w:t>
      </w:r>
      <w:r w:rsidR="00A40C5A" w:rsidRPr="00BD4C3E">
        <w:rPr>
          <w:i/>
          <w:iCs/>
        </w:rPr>
        <w:t xml:space="preserve"> by the pause</w:t>
      </w:r>
      <w:r w:rsidR="00A40C5A">
        <w:t xml:space="preserve"> </w:t>
      </w:r>
      <w:r w:rsidR="00BD4C3E">
        <w:t xml:space="preserve">describes </w:t>
      </w:r>
      <w:r w:rsidR="00942335">
        <w:t xml:space="preserve">BreastScreen clients </w:t>
      </w:r>
      <w:r w:rsidR="00A40C5A">
        <w:t xml:space="preserve">whose screens </w:t>
      </w:r>
      <w:r w:rsidR="00073A08">
        <w:t>were originally scheduled for the pause period</w:t>
      </w:r>
    </w:p>
    <w:p w14:paraId="38A04600" w14:textId="77777777" w:rsidR="006B06E3" w:rsidRDefault="007B3E16" w:rsidP="006B06E3">
      <w:pPr>
        <w:pStyle w:val="ListParagraph"/>
        <w:numPr>
          <w:ilvl w:val="0"/>
          <w:numId w:val="42"/>
        </w:numPr>
      </w:pPr>
      <w:r w:rsidRPr="00BD4C3E">
        <w:rPr>
          <w:i/>
          <w:iCs/>
        </w:rPr>
        <w:t>W</w:t>
      </w:r>
      <w:r w:rsidR="00A40C5A" w:rsidRPr="00BD4C3E">
        <w:rPr>
          <w:i/>
          <w:iCs/>
        </w:rPr>
        <w:t xml:space="preserve">omen </w:t>
      </w:r>
      <w:r w:rsidR="00A40C5A" w:rsidRPr="00BD4C3E">
        <w:rPr>
          <w:b/>
          <w:bCs/>
          <w:i/>
          <w:iCs/>
        </w:rPr>
        <w:t>indirectly affected</w:t>
      </w:r>
      <w:r w:rsidR="00A40C5A" w:rsidRPr="00BD4C3E">
        <w:rPr>
          <w:i/>
          <w:iCs/>
        </w:rPr>
        <w:t xml:space="preserve"> by the pause</w:t>
      </w:r>
      <w:r w:rsidR="00A40C5A">
        <w:t xml:space="preserve"> </w:t>
      </w:r>
      <w:r w:rsidR="00BD4C3E">
        <w:t xml:space="preserve">describes </w:t>
      </w:r>
      <w:r w:rsidR="00073A08">
        <w:t>BreastScreen clients whose screens were originally scheduled after the pause period</w:t>
      </w:r>
      <w:r w:rsidR="00316AC1">
        <w:t xml:space="preserve"> and whose screens are delayed during the recovery period to help accommodate </w:t>
      </w:r>
      <w:r w:rsidR="00CB0D85">
        <w:t>directly affected women</w:t>
      </w:r>
      <w:r w:rsidR="00073A08">
        <w:t xml:space="preserve">. </w:t>
      </w:r>
    </w:p>
    <w:p w14:paraId="77AA4DE8" w14:textId="77777777" w:rsidR="00A40C5A" w:rsidRDefault="006B06E3" w:rsidP="006B06E3">
      <w:pPr>
        <w:pStyle w:val="ListParagraph"/>
        <w:numPr>
          <w:ilvl w:val="0"/>
          <w:numId w:val="42"/>
        </w:numPr>
      </w:pPr>
      <w:r w:rsidRPr="00BD4C3E">
        <w:rPr>
          <w:i/>
          <w:iCs/>
        </w:rPr>
        <w:t xml:space="preserve">Women </w:t>
      </w:r>
      <w:r w:rsidRPr="00BD4C3E">
        <w:rPr>
          <w:b/>
          <w:bCs/>
          <w:i/>
          <w:iCs/>
        </w:rPr>
        <w:t>not affected</w:t>
      </w:r>
      <w:r w:rsidRPr="00BD4C3E">
        <w:rPr>
          <w:i/>
          <w:iCs/>
        </w:rPr>
        <w:t xml:space="preserve"> by the pause</w:t>
      </w:r>
      <w:r w:rsidRPr="006B06E3">
        <w:t xml:space="preserve"> </w:t>
      </w:r>
      <w:r w:rsidR="00BD4C3E">
        <w:t xml:space="preserve">describes </w:t>
      </w:r>
      <w:r w:rsidRPr="006B06E3">
        <w:t>BreastScreen clients with no delay to their screens but with screens or outcomes within the reporting periods</w:t>
      </w:r>
      <w:r w:rsidR="00BD4C3E">
        <w:t>.</w:t>
      </w:r>
    </w:p>
    <w:p w14:paraId="324130E7" w14:textId="65C6CE11" w:rsidR="00666901" w:rsidRPr="008F2A7F" w:rsidRDefault="00666901" w:rsidP="008F2A7F">
      <w:pPr>
        <w:pStyle w:val="Heading1"/>
      </w:pPr>
      <w:bookmarkStart w:id="16" w:name="_Toc109727956"/>
      <w:r>
        <w:t>Results</w:t>
      </w:r>
      <w:bookmarkEnd w:id="16"/>
    </w:p>
    <w:p w14:paraId="09FDDB19" w14:textId="77777777" w:rsidR="00CE3A71" w:rsidRPr="00BF68A4" w:rsidRDefault="00CE3A71">
      <w:pPr>
        <w:pStyle w:val="Heading2"/>
        <w:rPr>
          <w:rStyle w:val="Strong"/>
          <w:b/>
          <w:bCs w:val="0"/>
        </w:rPr>
      </w:pPr>
      <w:bookmarkStart w:id="17" w:name="_Toc109727957"/>
      <w:r w:rsidRPr="00BF68A4">
        <w:rPr>
          <w:rStyle w:val="Strong"/>
          <w:b/>
          <w:bCs w:val="0"/>
        </w:rPr>
        <w:t>Screening delays</w:t>
      </w:r>
      <w:bookmarkEnd w:id="17"/>
    </w:p>
    <w:p w14:paraId="6ACB0501" w14:textId="77777777" w:rsidR="00A64C15" w:rsidRDefault="00B86A10" w:rsidP="006803F1">
      <w:r>
        <w:t xml:space="preserve">Estimated </w:t>
      </w:r>
      <w:r w:rsidR="00242BC1">
        <w:t>delays in screening are determined by the duration of pause and by the modelled approach to prioritising women for screening following the pause.</w:t>
      </w:r>
    </w:p>
    <w:p w14:paraId="098BD6AD" w14:textId="77777777" w:rsidR="009E5D89" w:rsidRDefault="00626FC9" w:rsidP="006803F1">
      <w:r>
        <w:t xml:space="preserve">For the </w:t>
      </w:r>
      <w:r w:rsidR="00860FC5">
        <w:t xml:space="preserve">calendar </w:t>
      </w:r>
      <w:r>
        <w:t xml:space="preserve">period </w:t>
      </w:r>
      <w:r w:rsidR="00860FC5">
        <w:t>2020-2021, we estimate that pauses to screening would extend the</w:t>
      </w:r>
      <w:r w:rsidR="0085143F">
        <w:t xml:space="preserve"> </w:t>
      </w:r>
      <w:r w:rsidR="00023947">
        <w:t xml:space="preserve">median </w:t>
      </w:r>
      <w:r w:rsidR="0085143F">
        <w:t>time between screens (</w:t>
      </w:r>
      <w:r w:rsidR="00860FC5">
        <w:t>time since the pre-pause screen</w:t>
      </w:r>
      <w:r w:rsidR="009E2CB7">
        <w:t xml:space="preserve"> for subsequent-round participants</w:t>
      </w:r>
      <w:r w:rsidR="0085143F">
        <w:t>)</w:t>
      </w:r>
      <w:r w:rsidR="00860FC5">
        <w:t xml:space="preserve"> </w:t>
      </w:r>
      <w:r w:rsidR="00EF0EE1">
        <w:t>from approximately 104 weeks under BAU to 1</w:t>
      </w:r>
      <w:r w:rsidR="00CB3295">
        <w:t>30</w:t>
      </w:r>
      <w:r w:rsidR="00EF0EE1">
        <w:t xml:space="preserve"> weeks for a 12-month pause (</w:t>
      </w:r>
      <w:r w:rsidR="005105C6">
        <w:fldChar w:fldCharType="begin"/>
      </w:r>
      <w:r w:rsidR="005105C6">
        <w:instrText xml:space="preserve"> REF _Ref39583027 \h </w:instrText>
      </w:r>
      <w:r w:rsidR="005105C6">
        <w:fldChar w:fldCharType="separate"/>
      </w:r>
      <w:r w:rsidR="00B24AAD">
        <w:t xml:space="preserve">Figure </w:t>
      </w:r>
      <w:r w:rsidR="00B24AAD">
        <w:rPr>
          <w:noProof/>
        </w:rPr>
        <w:t>6</w:t>
      </w:r>
      <w:r w:rsidR="005105C6">
        <w:fldChar w:fldCharType="end"/>
      </w:r>
      <w:r w:rsidR="005105C6">
        <w:t>).</w:t>
      </w:r>
    </w:p>
    <w:p w14:paraId="54B7601F" w14:textId="77777777" w:rsidR="00B83E6B" w:rsidRDefault="00CB3295" w:rsidP="00F33E17">
      <w:pPr>
        <w:keepNext/>
        <w:spacing w:after="160" w:line="256" w:lineRule="auto"/>
        <w:jc w:val="center"/>
      </w:pPr>
      <w:r>
        <w:rPr>
          <w:noProof/>
          <w:lang w:eastAsia="en-AU"/>
        </w:rPr>
        <w:drawing>
          <wp:inline distT="0" distB="0" distL="0" distR="0" wp14:anchorId="1538E687" wp14:editId="42F08CEE">
            <wp:extent cx="2847975" cy="2243421"/>
            <wp:effectExtent l="0" t="0" r="0" b="5080"/>
            <wp:docPr id="29" name="Picture 29" descr="Figure 6. Estimated median time (weeks) between the pre-pause screen and the subsequent screen by duration of pause, for the period 20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6. Estimated median time (weeks) between the pre-pause screen and the subsequent screen by duration of pause, for the period 2020-20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9608" cy="2252584"/>
                    </a:xfrm>
                    <a:prstGeom prst="rect">
                      <a:avLst/>
                    </a:prstGeom>
                    <a:noFill/>
                  </pic:spPr>
                </pic:pic>
              </a:graphicData>
            </a:graphic>
          </wp:inline>
        </w:drawing>
      </w:r>
    </w:p>
    <w:p w14:paraId="19EF64B9" w14:textId="77777777" w:rsidR="00B63D11" w:rsidRDefault="00B83E6B" w:rsidP="008F2A7F">
      <w:pPr>
        <w:pStyle w:val="Caption"/>
      </w:pPr>
      <w:bookmarkStart w:id="18" w:name="_Ref39583027"/>
      <w:r>
        <w:t xml:space="preserve">Figure </w:t>
      </w:r>
      <w:r w:rsidR="00E67E6D">
        <w:fldChar w:fldCharType="begin"/>
      </w:r>
      <w:r w:rsidR="00E67E6D">
        <w:instrText xml:space="preserve"> SEQ Figure \* ARABIC </w:instrText>
      </w:r>
      <w:r w:rsidR="00E67E6D">
        <w:fldChar w:fldCharType="separate"/>
      </w:r>
      <w:r w:rsidR="00B24AAD">
        <w:rPr>
          <w:noProof/>
        </w:rPr>
        <w:t>6</w:t>
      </w:r>
      <w:r w:rsidR="00E67E6D">
        <w:rPr>
          <w:noProof/>
        </w:rPr>
        <w:fldChar w:fldCharType="end"/>
      </w:r>
      <w:bookmarkEnd w:id="18"/>
      <w:r>
        <w:t xml:space="preserve">. </w:t>
      </w:r>
      <w:r w:rsidR="00D03B83">
        <w:t xml:space="preserve">Estimated </w:t>
      </w:r>
      <w:r w:rsidR="00807410">
        <w:t xml:space="preserve">median </w:t>
      </w:r>
      <w:r w:rsidR="00D03B83">
        <w:t>t</w:t>
      </w:r>
      <w:r>
        <w:t>ime</w:t>
      </w:r>
      <w:r w:rsidR="0085143F">
        <w:t xml:space="preserve"> (weeks)</w:t>
      </w:r>
      <w:r>
        <w:t xml:space="preserve"> between </w:t>
      </w:r>
      <w:r w:rsidR="00CD5D89">
        <w:t xml:space="preserve">the pre-pause screen and the subsequent screen </w:t>
      </w:r>
      <w:r w:rsidR="00D03B83">
        <w:t>by duration of pause, for the period 2020-2021.</w:t>
      </w:r>
    </w:p>
    <w:p w14:paraId="0FF7D06C" w14:textId="77777777" w:rsidR="009E09CD" w:rsidRPr="00F33E17" w:rsidRDefault="00D9504E" w:rsidP="00A64C15">
      <w:pPr>
        <w:spacing w:after="160" w:line="259" w:lineRule="auto"/>
      </w:pPr>
      <w:r>
        <w:t>T</w:t>
      </w:r>
      <w:r w:rsidR="00574034">
        <w:t xml:space="preserve">hese delays to screening </w:t>
      </w:r>
      <w:r w:rsidR="0087746D">
        <w:t xml:space="preserve">for subsequent round participants </w:t>
      </w:r>
      <w:r w:rsidR="00574034">
        <w:t xml:space="preserve">would be </w:t>
      </w:r>
      <w:r w:rsidR="009C193C">
        <w:t xml:space="preserve">reasonably </w:t>
      </w:r>
      <w:r w:rsidR="007773EE">
        <w:t>balanced between women who are directly or indirectly affected by the pause</w:t>
      </w:r>
      <w:r w:rsidR="00242BC1">
        <w:t>, with greater differences for longer pauses</w:t>
      </w:r>
      <w:r w:rsidR="007773EE">
        <w:t xml:space="preserve"> (</w:t>
      </w:r>
      <w:r w:rsidR="007773EE">
        <w:fldChar w:fldCharType="begin"/>
      </w:r>
      <w:r w:rsidR="007773EE">
        <w:instrText xml:space="preserve"> REF _Ref39583218 \h </w:instrText>
      </w:r>
      <w:r w:rsidR="007773EE">
        <w:fldChar w:fldCharType="separate"/>
      </w:r>
      <w:r w:rsidR="00B24AAD">
        <w:t xml:space="preserve">Figure </w:t>
      </w:r>
      <w:r w:rsidR="00B24AAD">
        <w:rPr>
          <w:noProof/>
        </w:rPr>
        <w:t>7</w:t>
      </w:r>
      <w:r w:rsidR="007773EE">
        <w:fldChar w:fldCharType="end"/>
      </w:r>
      <w:r w:rsidR="007773EE">
        <w:t>).</w:t>
      </w:r>
      <w:r w:rsidR="0019370E">
        <w:t xml:space="preserve"> For example, </w:t>
      </w:r>
      <w:r w:rsidR="00D01916">
        <w:t xml:space="preserve">for subsequent-round screening participants aged 50-74, </w:t>
      </w:r>
      <w:r w:rsidR="0019370E">
        <w:t xml:space="preserve">a 6-month </w:t>
      </w:r>
      <w:r w:rsidR="00D01916">
        <w:t xml:space="preserve">screening </w:t>
      </w:r>
      <w:r w:rsidR="0019370E">
        <w:t xml:space="preserve">pause is expected to lead to a median time since pre-pause screen of 132 weeks for </w:t>
      </w:r>
      <w:r w:rsidR="0019370E" w:rsidRPr="00BF68A4">
        <w:rPr>
          <w:i/>
          <w:iCs/>
        </w:rPr>
        <w:t>directly affected</w:t>
      </w:r>
      <w:r w:rsidR="0019370E">
        <w:t xml:space="preserve"> women (women who would have usually been </w:t>
      </w:r>
      <w:r w:rsidR="0019370E">
        <w:lastRenderedPageBreak/>
        <w:t xml:space="preserve">scheduled for a screen during the pause period), 126 weeks for </w:t>
      </w:r>
      <w:r w:rsidR="0019370E" w:rsidRPr="00BF68A4">
        <w:rPr>
          <w:i/>
          <w:iCs/>
        </w:rPr>
        <w:t>indirectly affected</w:t>
      </w:r>
      <w:r w:rsidR="0019370E">
        <w:t xml:space="preserve"> women (women </w:t>
      </w:r>
      <w:r w:rsidR="008F2C5B">
        <w:t xml:space="preserve">who would usually be scheduled for screens following the pause and whose screens are then delayed), and 104 weeks for </w:t>
      </w:r>
      <w:r w:rsidR="00837C9E" w:rsidRPr="00BF68A4">
        <w:rPr>
          <w:i/>
          <w:iCs/>
        </w:rPr>
        <w:t>never affected</w:t>
      </w:r>
      <w:r w:rsidR="00837C9E">
        <w:t xml:space="preserve"> women (women whose screens take place on the usual schedule following the pause).</w:t>
      </w:r>
    </w:p>
    <w:p w14:paraId="31037017" w14:textId="77777777" w:rsidR="00913EEB" w:rsidRDefault="00D54C25" w:rsidP="00913EEB">
      <w:pPr>
        <w:keepNext/>
        <w:jc w:val="center"/>
      </w:pPr>
      <w:r>
        <w:rPr>
          <w:noProof/>
          <w:lang w:eastAsia="en-AU"/>
        </w:rPr>
        <w:drawing>
          <wp:inline distT="0" distB="0" distL="0" distR="0" wp14:anchorId="215B4FAB" wp14:editId="470C185B">
            <wp:extent cx="3783813" cy="2512613"/>
            <wp:effectExtent l="0" t="0" r="7620" b="2540"/>
            <wp:docPr id="32" name="Picture 32" descr="Figure 7. Estimated median time since previous screen for different pause scenarios, for women directly, indirectly affected by the pause, for the period 20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Figure 7. Estimated median time since previous screen for different pause scenarios, for women directly, indirectly affected by the pause, for the period 2020-20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96285" cy="2520895"/>
                    </a:xfrm>
                    <a:prstGeom prst="rect">
                      <a:avLst/>
                    </a:prstGeom>
                    <a:noFill/>
                  </pic:spPr>
                </pic:pic>
              </a:graphicData>
            </a:graphic>
          </wp:inline>
        </w:drawing>
      </w:r>
    </w:p>
    <w:p w14:paraId="6BEFE650" w14:textId="77777777" w:rsidR="00913EEB" w:rsidRDefault="00913EEB" w:rsidP="008F2A7F">
      <w:pPr>
        <w:pStyle w:val="Caption"/>
      </w:pPr>
      <w:bookmarkStart w:id="19" w:name="_Ref39583218"/>
      <w:r>
        <w:t xml:space="preserve">Figure </w:t>
      </w:r>
      <w:r w:rsidR="00E67E6D">
        <w:fldChar w:fldCharType="begin"/>
      </w:r>
      <w:r w:rsidR="00E67E6D">
        <w:instrText xml:space="preserve"> SEQ Figure \* ARABIC </w:instrText>
      </w:r>
      <w:r w:rsidR="00E67E6D">
        <w:fldChar w:fldCharType="separate"/>
      </w:r>
      <w:r w:rsidR="00B24AAD">
        <w:rPr>
          <w:noProof/>
        </w:rPr>
        <w:t>7</w:t>
      </w:r>
      <w:r w:rsidR="00E67E6D">
        <w:rPr>
          <w:noProof/>
        </w:rPr>
        <w:fldChar w:fldCharType="end"/>
      </w:r>
      <w:bookmarkEnd w:id="19"/>
      <w:r>
        <w:t xml:space="preserve">. Estimated median time since </w:t>
      </w:r>
      <w:r w:rsidRPr="008F2A7F">
        <w:t>previous</w:t>
      </w:r>
      <w:r>
        <w:t xml:space="preserve"> screen for different pause scenarios, for women directly</w:t>
      </w:r>
      <w:r w:rsidR="0008129E">
        <w:t xml:space="preserve">, </w:t>
      </w:r>
      <w:r>
        <w:t>indirectly affected by the pause</w:t>
      </w:r>
      <w:r w:rsidR="0008129E">
        <w:t>,</w:t>
      </w:r>
      <w:r w:rsidR="0008129E" w:rsidRPr="0008129E">
        <w:t xml:space="preserve"> </w:t>
      </w:r>
      <w:r w:rsidR="0008129E">
        <w:t>for the period 2020-2021.</w:t>
      </w:r>
    </w:p>
    <w:p w14:paraId="6D638199" w14:textId="77777777" w:rsidR="00D34C37" w:rsidRPr="008F2A7F" w:rsidRDefault="00D34C37" w:rsidP="008F2A7F">
      <w:pPr>
        <w:pStyle w:val="Heading2"/>
      </w:pPr>
      <w:bookmarkStart w:id="20" w:name="_Ref38004492"/>
      <w:bookmarkStart w:id="21" w:name="_Toc109727958"/>
      <w:r>
        <w:t>BreastScreen client</w:t>
      </w:r>
      <w:r w:rsidR="00120647">
        <w:t>s affected by pauses</w:t>
      </w:r>
      <w:bookmarkEnd w:id="21"/>
    </w:p>
    <w:p w14:paraId="1D6FB236" w14:textId="77777777" w:rsidR="00183621" w:rsidRDefault="008463EC" w:rsidP="00761213">
      <w:r>
        <w:t xml:space="preserve">After service resumption, BreastScreen clients </w:t>
      </w:r>
      <w:r w:rsidR="00FC3BB5">
        <w:t xml:space="preserve">aged 50-74 years </w:t>
      </w:r>
      <w:r>
        <w:t xml:space="preserve">are expected to include a </w:t>
      </w:r>
      <w:r w:rsidR="00934EEE">
        <w:t>mix of directly and indirectly affected women and women not affected by the pause</w:t>
      </w:r>
      <w:r w:rsidR="00183621">
        <w:t>. As for estimated delays in screening, these outcomes are determined by both the duration of pause and by the modelled approach to prioritising women for screening following the pause.</w:t>
      </w:r>
    </w:p>
    <w:p w14:paraId="61147D2F" w14:textId="77777777" w:rsidR="00761213" w:rsidRDefault="007A2DDA" w:rsidP="00761213">
      <w:r>
        <w:t xml:space="preserve">The </w:t>
      </w:r>
      <w:r w:rsidR="00925359">
        <w:t xml:space="preserve">estimated </w:t>
      </w:r>
      <w:r>
        <w:t xml:space="preserve">profile of screened women </w:t>
      </w:r>
      <w:r w:rsidR="00925359">
        <w:t xml:space="preserve">for the period 2021-2022 </w:t>
      </w:r>
      <w:r>
        <w:t xml:space="preserve">is </w:t>
      </w:r>
      <w:r w:rsidR="00A93C9A">
        <w:t xml:space="preserve">shown in </w:t>
      </w:r>
      <w:r w:rsidR="00033E28">
        <w:fldChar w:fldCharType="begin"/>
      </w:r>
      <w:r w:rsidR="00033E28">
        <w:instrText xml:space="preserve"> REF _Ref39639442 \h </w:instrText>
      </w:r>
      <w:r w:rsidR="00033E28">
        <w:fldChar w:fldCharType="separate"/>
      </w:r>
      <w:r w:rsidR="00B24AAD">
        <w:t xml:space="preserve">Figure </w:t>
      </w:r>
      <w:r w:rsidR="00B24AAD">
        <w:rPr>
          <w:noProof/>
        </w:rPr>
        <w:t>8</w:t>
      </w:r>
      <w:r w:rsidR="00033E28">
        <w:fldChar w:fldCharType="end"/>
      </w:r>
      <w:r w:rsidR="00033E28">
        <w:t xml:space="preserve"> for the two-year period 2020-2021</w:t>
      </w:r>
      <w:r w:rsidR="009A40B1">
        <w:t>, for various pause scenarios.</w:t>
      </w:r>
      <w:r w:rsidR="001825A4">
        <w:t xml:space="preserve"> As expected, the </w:t>
      </w:r>
      <w:r w:rsidR="00FC202F">
        <w:t xml:space="preserve">proportion of </w:t>
      </w:r>
      <w:r w:rsidR="00FC202F" w:rsidRPr="00BF68A4">
        <w:rPr>
          <w:i/>
          <w:iCs/>
        </w:rPr>
        <w:t>directly affected</w:t>
      </w:r>
      <w:r w:rsidR="00FC202F">
        <w:t xml:space="preserve"> women increases with the duration of the pause, and the proportion of </w:t>
      </w:r>
      <w:r w:rsidR="00FC202F" w:rsidRPr="00BF68A4">
        <w:rPr>
          <w:i/>
          <w:iCs/>
        </w:rPr>
        <w:t>not affected</w:t>
      </w:r>
      <w:r w:rsidR="00FC202F">
        <w:t xml:space="preserve"> women decreases.</w:t>
      </w:r>
    </w:p>
    <w:p w14:paraId="6A135D6C" w14:textId="77777777" w:rsidR="00130151" w:rsidRDefault="0009439D" w:rsidP="00761213">
      <w:pPr>
        <w:jc w:val="center"/>
      </w:pPr>
      <w:r>
        <w:rPr>
          <w:noProof/>
          <w:lang w:eastAsia="en-AU"/>
        </w:rPr>
        <w:drawing>
          <wp:inline distT="0" distB="0" distL="0" distR="0" wp14:anchorId="360F2E9B" wp14:editId="7F7BB816">
            <wp:extent cx="4227748" cy="2972324"/>
            <wp:effectExtent l="0" t="0" r="1905" b="0"/>
            <wp:docPr id="45" name="Picture 45" descr="Figure 8. Estimated distribution of BreastScreen clients aged 50-74 according to how they are affected by the pause, for the two-year period 202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Figure 8. Estimated distribution of BreastScreen clients aged 50-74 according to how they are affected by the pause, for the two-year period 2021-20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36079" cy="2978181"/>
                    </a:xfrm>
                    <a:prstGeom prst="rect">
                      <a:avLst/>
                    </a:prstGeom>
                    <a:noFill/>
                  </pic:spPr>
                </pic:pic>
              </a:graphicData>
            </a:graphic>
          </wp:inline>
        </w:drawing>
      </w:r>
    </w:p>
    <w:p w14:paraId="03F3E0EA" w14:textId="77777777" w:rsidR="00A93C9A" w:rsidRDefault="00A93C9A" w:rsidP="008F2A7F">
      <w:pPr>
        <w:pStyle w:val="Caption"/>
      </w:pPr>
      <w:bookmarkStart w:id="22" w:name="_Ref39639442"/>
      <w:r>
        <w:t xml:space="preserve">Figure </w:t>
      </w:r>
      <w:r w:rsidR="00E67E6D">
        <w:fldChar w:fldCharType="begin"/>
      </w:r>
      <w:r w:rsidR="00E67E6D">
        <w:instrText xml:space="preserve"> SEQ Figure \* ARABIC </w:instrText>
      </w:r>
      <w:r w:rsidR="00E67E6D">
        <w:fldChar w:fldCharType="separate"/>
      </w:r>
      <w:r w:rsidR="00B24AAD">
        <w:rPr>
          <w:noProof/>
        </w:rPr>
        <w:t>8</w:t>
      </w:r>
      <w:r w:rsidR="00E67E6D">
        <w:rPr>
          <w:noProof/>
        </w:rPr>
        <w:fldChar w:fldCharType="end"/>
      </w:r>
      <w:bookmarkEnd w:id="22"/>
      <w:r>
        <w:t xml:space="preserve">. Estimated distribution of </w:t>
      </w:r>
      <w:r w:rsidRPr="008F2A7F">
        <w:t>BreastScreen</w:t>
      </w:r>
      <w:r>
        <w:t xml:space="preserve"> clients aged 50-74 according to </w:t>
      </w:r>
      <w:r w:rsidR="005F3674">
        <w:t xml:space="preserve">how they are affected by the pause, </w:t>
      </w:r>
      <w:r>
        <w:t>for the</w:t>
      </w:r>
      <w:r w:rsidR="005F3674">
        <w:t xml:space="preserve"> two-year</w:t>
      </w:r>
      <w:r>
        <w:t xml:space="preserve"> period 202</w:t>
      </w:r>
      <w:r w:rsidR="007A3443">
        <w:t>1</w:t>
      </w:r>
      <w:r>
        <w:t>-202</w:t>
      </w:r>
      <w:r w:rsidR="007A3443">
        <w:t>2</w:t>
      </w:r>
      <w:r>
        <w:t>.</w:t>
      </w:r>
    </w:p>
    <w:p w14:paraId="7CBE361E" w14:textId="77777777" w:rsidR="00A93C9A" w:rsidRDefault="00033E28" w:rsidP="00033E28">
      <w:r>
        <w:lastRenderedPageBreak/>
        <w:t>By the two-year period 2022-2023</w:t>
      </w:r>
      <w:r w:rsidR="00736017">
        <w:t>,</w:t>
      </w:r>
      <w:r>
        <w:t xml:space="preserve"> this distribution is expected to shift</w:t>
      </w:r>
      <w:r w:rsidR="009A40B1">
        <w:t xml:space="preserve"> depending on the original duration of pause, as shown in </w:t>
      </w:r>
      <w:r w:rsidR="009A40B1">
        <w:fldChar w:fldCharType="begin"/>
      </w:r>
      <w:r w:rsidR="009A40B1">
        <w:instrText xml:space="preserve"> REF _Ref39639532 \h </w:instrText>
      </w:r>
      <w:r w:rsidR="009A40B1">
        <w:fldChar w:fldCharType="separate"/>
      </w:r>
      <w:r w:rsidR="00B24AAD">
        <w:t xml:space="preserve">Figure </w:t>
      </w:r>
      <w:r w:rsidR="00B24AAD">
        <w:rPr>
          <w:noProof/>
        </w:rPr>
        <w:t>9</w:t>
      </w:r>
      <w:r w:rsidR="009A40B1">
        <w:fldChar w:fldCharType="end"/>
      </w:r>
      <w:r w:rsidR="00B87643">
        <w:t xml:space="preserve">. </w:t>
      </w:r>
      <w:r w:rsidR="00C7042E">
        <w:t xml:space="preserve"> </w:t>
      </w:r>
    </w:p>
    <w:p w14:paraId="282F0846" w14:textId="77777777" w:rsidR="00130151" w:rsidRDefault="00736017" w:rsidP="00CD4768">
      <w:pPr>
        <w:jc w:val="center"/>
      </w:pPr>
      <w:r>
        <w:rPr>
          <w:noProof/>
          <w:lang w:eastAsia="en-AU"/>
        </w:rPr>
        <w:drawing>
          <wp:inline distT="0" distB="0" distL="0" distR="0" wp14:anchorId="485224A5" wp14:editId="1254A323">
            <wp:extent cx="4578350" cy="3066415"/>
            <wp:effectExtent l="0" t="0" r="0" b="635"/>
            <wp:docPr id="40" name="Picture 40" descr="Figure 9. Estimated distribution of BreastScreen clients aged 50-74 according to how they are affected by the pause, for the two-year period 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Figure 9. Estimated distribution of BreastScreen clients aged 50-74 according to how they are affected by the pause, for the two-year period 2022-20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8350" cy="3066415"/>
                    </a:xfrm>
                    <a:prstGeom prst="rect">
                      <a:avLst/>
                    </a:prstGeom>
                    <a:noFill/>
                  </pic:spPr>
                </pic:pic>
              </a:graphicData>
            </a:graphic>
          </wp:inline>
        </w:drawing>
      </w:r>
    </w:p>
    <w:p w14:paraId="2F5D2425" w14:textId="77777777" w:rsidR="00A93C9A" w:rsidRDefault="00A93C9A" w:rsidP="008F2A7F">
      <w:pPr>
        <w:pStyle w:val="Caption"/>
      </w:pPr>
      <w:bookmarkStart w:id="23" w:name="_Ref39639532"/>
      <w:r>
        <w:t xml:space="preserve">Figure </w:t>
      </w:r>
      <w:r w:rsidR="00E67E6D">
        <w:fldChar w:fldCharType="begin"/>
      </w:r>
      <w:r w:rsidR="00E67E6D">
        <w:instrText xml:space="preserve"> SEQ Figure \* ARABIC </w:instrText>
      </w:r>
      <w:r w:rsidR="00E67E6D">
        <w:fldChar w:fldCharType="separate"/>
      </w:r>
      <w:r w:rsidR="00B24AAD">
        <w:rPr>
          <w:noProof/>
        </w:rPr>
        <w:t>9</w:t>
      </w:r>
      <w:r w:rsidR="00E67E6D">
        <w:rPr>
          <w:noProof/>
        </w:rPr>
        <w:fldChar w:fldCharType="end"/>
      </w:r>
      <w:bookmarkEnd w:id="23"/>
      <w:r>
        <w:t xml:space="preserve">. </w:t>
      </w:r>
      <w:r w:rsidR="005F3674">
        <w:t>Estimated distribution of BreastScreen clients aged 50-74 according to how they are affected by the pause, for the two-year period 2022-2023</w:t>
      </w:r>
      <w:r>
        <w:t>.</w:t>
      </w:r>
    </w:p>
    <w:p w14:paraId="23407A8E" w14:textId="77777777" w:rsidR="00343941" w:rsidRDefault="00343941" w:rsidP="00E63850">
      <w:pPr>
        <w:pStyle w:val="Heading2"/>
      </w:pPr>
      <w:bookmarkStart w:id="24" w:name="_Toc109727959"/>
      <w:r>
        <w:t xml:space="preserve">Population </w:t>
      </w:r>
      <w:r w:rsidR="00C51FBF" w:rsidRPr="00E63850">
        <w:t>invasive</w:t>
      </w:r>
      <w:r w:rsidR="00C51FBF">
        <w:t xml:space="preserve"> breast cancer</w:t>
      </w:r>
      <w:r w:rsidR="00635BC4">
        <w:t>s</w:t>
      </w:r>
      <w:bookmarkEnd w:id="24"/>
    </w:p>
    <w:p w14:paraId="7BAA6EA0" w14:textId="64435E84" w:rsidR="00774402" w:rsidRDefault="00774402" w:rsidP="00E67E6D">
      <w:r>
        <w:t>At a population level, pauses in screening are expected to change the rates of invasive breast cancers, and the way that cancers are diagnosed.</w:t>
      </w:r>
    </w:p>
    <w:p w14:paraId="5462F68C" w14:textId="77777777" w:rsidR="00774402" w:rsidRDefault="00774402" w:rsidP="00BF68A4">
      <w:r w:rsidRPr="00BF68A4">
        <w:rPr>
          <w:b/>
          <w:bCs/>
        </w:rPr>
        <w:t>In the short term</w:t>
      </w:r>
      <w:r>
        <w:t xml:space="preserve"> (the first 12 months following pause commencement) we estimate</w:t>
      </w:r>
      <w:r w:rsidR="00FC3BB5">
        <w:t xml:space="preserve"> </w:t>
      </w:r>
      <w:r w:rsidR="00914930">
        <w:t>a</w:t>
      </w:r>
      <w:r w:rsidRPr="009750D9">
        <w:t xml:space="preserve">n overall reduction in population-level invasive breast cancers ranging from </w:t>
      </w:r>
      <w:r w:rsidR="00B10784">
        <w:t>2</w:t>
      </w:r>
      <w:r w:rsidR="002131C3">
        <w:t>44</w:t>
      </w:r>
      <w:r w:rsidRPr="009750D9">
        <w:t xml:space="preserve"> per 100,000 women (</w:t>
      </w:r>
      <w:r w:rsidR="009750D9" w:rsidRPr="009750D9">
        <w:t>3-month pause</w:t>
      </w:r>
      <w:r w:rsidRPr="009750D9">
        <w:t xml:space="preserve">) to </w:t>
      </w:r>
      <w:r w:rsidR="009750D9">
        <w:t>1</w:t>
      </w:r>
      <w:r w:rsidR="002131C3">
        <w:t>66</w:t>
      </w:r>
      <w:r w:rsidRPr="009750D9">
        <w:t xml:space="preserve"> per 100,000 women (</w:t>
      </w:r>
      <w:r w:rsidR="009750D9" w:rsidRPr="009750D9">
        <w:t>12-month pause</w:t>
      </w:r>
      <w:r w:rsidRPr="009750D9">
        <w:t>)</w:t>
      </w:r>
      <w:r w:rsidR="00914930">
        <w:t xml:space="preserve"> for women aged 50-74 years (</w:t>
      </w:r>
      <w:r w:rsidR="00914930">
        <w:fldChar w:fldCharType="begin"/>
      </w:r>
      <w:r w:rsidR="00914930">
        <w:instrText xml:space="preserve"> REF _Ref39727485 \h </w:instrText>
      </w:r>
      <w:r w:rsidR="00914930">
        <w:fldChar w:fldCharType="separate"/>
      </w:r>
      <w:r w:rsidR="00B24AAD">
        <w:t xml:space="preserve">Figure </w:t>
      </w:r>
      <w:r w:rsidR="00B24AAD">
        <w:rPr>
          <w:noProof/>
        </w:rPr>
        <w:t>10</w:t>
      </w:r>
      <w:r w:rsidR="00914930">
        <w:fldChar w:fldCharType="end"/>
      </w:r>
      <w:r w:rsidR="00914930">
        <w:t>).</w:t>
      </w:r>
    </w:p>
    <w:p w14:paraId="73992D9A" w14:textId="77777777" w:rsidR="00000051" w:rsidRPr="009750D9" w:rsidRDefault="00684A7C" w:rsidP="00BF68A4">
      <w:pPr>
        <w:spacing w:after="160" w:line="256" w:lineRule="auto"/>
        <w:ind w:left="360"/>
        <w:jc w:val="center"/>
      </w:pPr>
      <w:r>
        <w:rPr>
          <w:noProof/>
          <w:lang w:eastAsia="en-AU"/>
        </w:rPr>
        <w:drawing>
          <wp:inline distT="0" distB="0" distL="0" distR="0" wp14:anchorId="54033D58" wp14:editId="1B554BB0">
            <wp:extent cx="3856383" cy="2803440"/>
            <wp:effectExtent l="0" t="0" r="0" b="0"/>
            <wp:docPr id="49" name="Picture 49" descr="Figure 10. Estimated invasive breast cancers per 100,000 Australian women aged 50-74 years, for the first 12 months following the pause (1 April 2020 to 31 March 2021), for various pause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Figure 10. Estimated invasive breast cancers per 100,000 Australian women aged 50-74 years, for the first 12 months following the pause (1 April 2020 to 31 March 2021), for various pause scenario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60464" cy="2806407"/>
                    </a:xfrm>
                    <a:prstGeom prst="rect">
                      <a:avLst/>
                    </a:prstGeom>
                    <a:noFill/>
                  </pic:spPr>
                </pic:pic>
              </a:graphicData>
            </a:graphic>
          </wp:inline>
        </w:drawing>
      </w:r>
    </w:p>
    <w:p w14:paraId="5677577E" w14:textId="77777777" w:rsidR="00914930" w:rsidRDefault="00914930" w:rsidP="008F2A7F">
      <w:pPr>
        <w:pStyle w:val="Caption"/>
      </w:pPr>
      <w:bookmarkStart w:id="25" w:name="_Ref39727485"/>
      <w:r>
        <w:t xml:space="preserve">Figure </w:t>
      </w:r>
      <w:r w:rsidR="00E67E6D">
        <w:fldChar w:fldCharType="begin"/>
      </w:r>
      <w:r w:rsidR="00E67E6D">
        <w:instrText xml:space="preserve"> SEQ Figure \* ARABIC </w:instrText>
      </w:r>
      <w:r w:rsidR="00E67E6D">
        <w:fldChar w:fldCharType="separate"/>
      </w:r>
      <w:r w:rsidR="00B24AAD">
        <w:rPr>
          <w:noProof/>
        </w:rPr>
        <w:t>10</w:t>
      </w:r>
      <w:r w:rsidR="00E67E6D">
        <w:rPr>
          <w:noProof/>
        </w:rPr>
        <w:fldChar w:fldCharType="end"/>
      </w:r>
      <w:bookmarkEnd w:id="25"/>
      <w:r>
        <w:t>. Estimated invasive breast cancers per 100,000 Australian women aged 50-74 years, for the first 12 months following the pause (1 April 2020 to 31 March 2021), for various pause scenarios.</w:t>
      </w:r>
    </w:p>
    <w:p w14:paraId="3B646201" w14:textId="77777777" w:rsidR="00774402" w:rsidRDefault="00385066" w:rsidP="00BF68A4">
      <w:pPr>
        <w:spacing w:after="160" w:line="256" w:lineRule="auto"/>
      </w:pPr>
      <w:r>
        <w:lastRenderedPageBreak/>
        <w:t>The</w:t>
      </w:r>
      <w:r w:rsidR="00774402" w:rsidRPr="009750D9">
        <w:t xml:space="preserve"> proportion of </w:t>
      </w:r>
      <w:r w:rsidR="00FC3BB5" w:rsidRPr="009750D9">
        <w:t xml:space="preserve">invasive breast cancers </w:t>
      </w:r>
      <w:r w:rsidR="00774402" w:rsidRPr="009750D9">
        <w:t>that are screen-detected</w:t>
      </w:r>
      <w:r>
        <w:t xml:space="preserve"> </w:t>
      </w:r>
      <w:r w:rsidR="002131C3">
        <w:t>within the</w:t>
      </w:r>
      <w:r>
        <w:t xml:space="preserve"> first 12 months following pause commencement is estimated to</w:t>
      </w:r>
      <w:r w:rsidR="00774402" w:rsidRPr="009750D9">
        <w:t xml:space="preserve"> rang</w:t>
      </w:r>
      <w:r>
        <w:t>e</w:t>
      </w:r>
      <w:r w:rsidR="00774402" w:rsidRPr="009750D9">
        <w:t xml:space="preserve"> from </w:t>
      </w:r>
      <w:r w:rsidR="009669B6">
        <w:t>3</w:t>
      </w:r>
      <w:r w:rsidR="002131C3">
        <w:t>3</w:t>
      </w:r>
      <w:r w:rsidR="00774402" w:rsidRPr="009750D9">
        <w:t>% (</w:t>
      </w:r>
      <w:r w:rsidR="009750D9" w:rsidRPr="009750D9">
        <w:t>3-month pause</w:t>
      </w:r>
      <w:r w:rsidR="00774402" w:rsidRPr="009750D9">
        <w:t xml:space="preserve">) to </w:t>
      </w:r>
      <w:r w:rsidR="00774402" w:rsidRPr="00CA371A">
        <w:t>(logically) 0% (</w:t>
      </w:r>
      <w:r w:rsidR="009750D9" w:rsidRPr="00CA371A">
        <w:t>12-month pause</w:t>
      </w:r>
      <w:r w:rsidR="00774402" w:rsidRPr="00CA371A">
        <w:t>)</w:t>
      </w:r>
      <w:r w:rsidR="008A140A">
        <w:t xml:space="preserve"> (</w:t>
      </w:r>
      <w:r w:rsidR="008A140A">
        <w:fldChar w:fldCharType="begin"/>
      </w:r>
      <w:r w:rsidR="008A140A">
        <w:instrText xml:space="preserve"> REF _Ref39640565 \h </w:instrText>
      </w:r>
      <w:r w:rsidR="008A140A">
        <w:fldChar w:fldCharType="separate"/>
      </w:r>
      <w:r w:rsidR="00B24AAD">
        <w:t xml:space="preserve">Figure </w:t>
      </w:r>
      <w:r w:rsidR="00B24AAD">
        <w:rPr>
          <w:noProof/>
        </w:rPr>
        <w:t>11</w:t>
      </w:r>
      <w:r w:rsidR="008A140A">
        <w:fldChar w:fldCharType="end"/>
      </w:r>
      <w:r w:rsidR="008A140A">
        <w:t>).</w:t>
      </w:r>
    </w:p>
    <w:p w14:paraId="1510830D" w14:textId="77777777" w:rsidR="009A0CB6" w:rsidRDefault="002131C3" w:rsidP="00040E37">
      <w:pPr>
        <w:spacing w:after="160" w:line="256" w:lineRule="auto"/>
        <w:ind w:left="360"/>
        <w:jc w:val="center"/>
      </w:pPr>
      <w:r>
        <w:rPr>
          <w:noProof/>
          <w:lang w:eastAsia="en-AU"/>
        </w:rPr>
        <w:drawing>
          <wp:inline distT="0" distB="0" distL="0" distR="0" wp14:anchorId="324555F0" wp14:editId="28FE981A">
            <wp:extent cx="3490622" cy="2824963"/>
            <wp:effectExtent l="0" t="0" r="0" b="0"/>
            <wp:docPr id="52" name="Picture 52" descr="Figure 11. Estimated proportion of invasive breast cancers diagnosed by BreastScreen for the first 12 months following the pause (1 April 2020 to 31 March 2021), women aged 50-7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Figure 11. Estimated proportion of invasive breast cancers diagnosed by BreastScreen for the first 12 months following the pause (1 April 2020 to 31 March 2021), women aged 50-74 year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92692" cy="2826638"/>
                    </a:xfrm>
                    <a:prstGeom prst="rect">
                      <a:avLst/>
                    </a:prstGeom>
                    <a:noFill/>
                  </pic:spPr>
                </pic:pic>
              </a:graphicData>
            </a:graphic>
          </wp:inline>
        </w:drawing>
      </w:r>
    </w:p>
    <w:p w14:paraId="35805686" w14:textId="77777777" w:rsidR="00040E37" w:rsidRDefault="00040E37" w:rsidP="00040E37">
      <w:pPr>
        <w:pStyle w:val="Caption"/>
        <w:jc w:val="center"/>
      </w:pPr>
      <w:bookmarkStart w:id="26" w:name="_Ref39640565"/>
      <w:bookmarkStart w:id="27" w:name="_Hlk39727426"/>
      <w:r>
        <w:t xml:space="preserve">Figure </w:t>
      </w:r>
      <w:r w:rsidR="00E67E6D">
        <w:fldChar w:fldCharType="begin"/>
      </w:r>
      <w:r w:rsidR="00E67E6D">
        <w:instrText xml:space="preserve"> SEQ Figure \* ARABIC </w:instrText>
      </w:r>
      <w:r w:rsidR="00E67E6D">
        <w:fldChar w:fldCharType="separate"/>
      </w:r>
      <w:r w:rsidR="00B24AAD">
        <w:rPr>
          <w:noProof/>
        </w:rPr>
        <w:t>11</w:t>
      </w:r>
      <w:r w:rsidR="00E67E6D">
        <w:rPr>
          <w:noProof/>
        </w:rPr>
        <w:fldChar w:fldCharType="end"/>
      </w:r>
      <w:bookmarkEnd w:id="26"/>
      <w:r>
        <w:t xml:space="preserve">. Estimated proportion of invasive breast cancers diagnosed by BreastScreen </w:t>
      </w:r>
      <w:r w:rsidR="005B098B">
        <w:t>for the first 12 months following the pause (1 April 2020 to 31 March 2021)</w:t>
      </w:r>
      <w:r w:rsidR="00966CE2">
        <w:t xml:space="preserve">, </w:t>
      </w:r>
      <w:r w:rsidR="00AE77B5">
        <w:t>women aged 50-74 years</w:t>
      </w:r>
      <w:bookmarkEnd w:id="27"/>
      <w:r w:rsidR="00AE77B5">
        <w:t>.</w:t>
      </w:r>
    </w:p>
    <w:p w14:paraId="1784337D" w14:textId="77777777" w:rsidR="009750D9" w:rsidRDefault="00774402" w:rsidP="00774402">
      <w:r w:rsidRPr="00BF68A4">
        <w:rPr>
          <w:b/>
          <w:bCs/>
        </w:rPr>
        <w:t>In the longer term,</w:t>
      </w:r>
      <w:r>
        <w:t xml:space="preserve"> screening pauses are expected to lead to </w:t>
      </w:r>
      <w:r w:rsidR="009750D9">
        <w:t xml:space="preserve">fluctuations in </w:t>
      </w:r>
      <w:r w:rsidR="009A7A60">
        <w:t xml:space="preserve">population-level </w:t>
      </w:r>
      <w:r w:rsidR="009750D9">
        <w:t xml:space="preserve">invasive breast cancer diagnoses </w:t>
      </w:r>
      <w:r w:rsidR="00C5139F">
        <w:t xml:space="preserve">among women aged 50-74 </w:t>
      </w:r>
      <w:r w:rsidR="009750D9">
        <w:t xml:space="preserve">throughput the recovery period. For example, as shown in </w:t>
      </w:r>
      <w:r w:rsidR="009750D9">
        <w:fldChar w:fldCharType="begin"/>
      </w:r>
      <w:r w:rsidR="009750D9">
        <w:instrText xml:space="preserve"> REF _Ref39232520 \h </w:instrText>
      </w:r>
      <w:r w:rsidR="009750D9">
        <w:fldChar w:fldCharType="separate"/>
      </w:r>
      <w:r w:rsidR="00B24AAD">
        <w:t xml:space="preserve">Figure </w:t>
      </w:r>
      <w:r w:rsidR="00B24AAD">
        <w:rPr>
          <w:noProof/>
        </w:rPr>
        <w:t>12</w:t>
      </w:r>
      <w:r w:rsidR="009750D9">
        <w:fldChar w:fldCharType="end"/>
      </w:r>
      <w:r w:rsidR="009750D9">
        <w:t>, population level invasive breast cancers are expected to vary depending on the duration of pause</w:t>
      </w:r>
      <w:r w:rsidR="00943D56">
        <w:t>, over each two-year reporting period.</w:t>
      </w:r>
      <w:r w:rsidR="00D305DB">
        <w:t xml:space="preserve"> For example, </w:t>
      </w:r>
      <w:r w:rsidR="00574BD0">
        <w:t xml:space="preserve">with </w:t>
      </w:r>
      <w:r w:rsidR="00D305DB">
        <w:t xml:space="preserve">a 12-month pause </w:t>
      </w:r>
      <w:r w:rsidR="00574BD0">
        <w:t xml:space="preserve">we estimate </w:t>
      </w:r>
      <w:r w:rsidR="007E693D">
        <w:t xml:space="preserve">a 10% difference between cancer diagnoses in 2020-2021 </w:t>
      </w:r>
      <w:r w:rsidR="001D0572">
        <w:t xml:space="preserve">(270 per 100,000 women) </w:t>
      </w:r>
      <w:r w:rsidR="007E693D">
        <w:t>and 2022-2023</w:t>
      </w:r>
      <w:r w:rsidR="001D0572">
        <w:t xml:space="preserve"> (296 per 100,000 women). </w:t>
      </w:r>
    </w:p>
    <w:p w14:paraId="45B80FF6" w14:textId="77777777" w:rsidR="009750D9" w:rsidRDefault="00FC6382" w:rsidP="009750D9">
      <w:pPr>
        <w:keepNext/>
        <w:jc w:val="center"/>
      </w:pPr>
      <w:r>
        <w:rPr>
          <w:noProof/>
          <w:lang w:eastAsia="en-AU"/>
        </w:rPr>
        <w:drawing>
          <wp:inline distT="0" distB="0" distL="0" distR="0" wp14:anchorId="4A1DF4F6" wp14:editId="7A4B6132">
            <wp:extent cx="3673502" cy="2675741"/>
            <wp:effectExtent l="0" t="0" r="3175" b="0"/>
            <wp:docPr id="56" name="Picture 56" descr="Figure 12. Estimated invasive breast cancer diagnoses per 100,000 women in the Australian population (50-74 years), for different pause scenari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Figure 12. Estimated invasive breast cancer diagnoses per 100,000 women in the Australian population (50-74 years), for different pause scenario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77779" cy="2678857"/>
                    </a:xfrm>
                    <a:prstGeom prst="rect">
                      <a:avLst/>
                    </a:prstGeom>
                    <a:noFill/>
                  </pic:spPr>
                </pic:pic>
              </a:graphicData>
            </a:graphic>
          </wp:inline>
        </w:drawing>
      </w:r>
    </w:p>
    <w:p w14:paraId="41492A22" w14:textId="77777777" w:rsidR="009750D9" w:rsidRDefault="009750D9" w:rsidP="008F2A7F">
      <w:pPr>
        <w:pStyle w:val="Caption"/>
      </w:pPr>
      <w:bookmarkStart w:id="28" w:name="_Ref39232520"/>
      <w:r>
        <w:t xml:space="preserve">Figure </w:t>
      </w:r>
      <w:r w:rsidR="00E67E6D">
        <w:fldChar w:fldCharType="begin"/>
      </w:r>
      <w:r w:rsidR="00E67E6D">
        <w:instrText xml:space="preserve"> SEQ Figure \* ARABIC </w:instrText>
      </w:r>
      <w:r w:rsidR="00E67E6D">
        <w:fldChar w:fldCharType="separate"/>
      </w:r>
      <w:r w:rsidR="00B24AAD">
        <w:rPr>
          <w:noProof/>
        </w:rPr>
        <w:t>12</w:t>
      </w:r>
      <w:r w:rsidR="00E67E6D">
        <w:rPr>
          <w:noProof/>
        </w:rPr>
        <w:fldChar w:fldCharType="end"/>
      </w:r>
      <w:bookmarkEnd w:id="28"/>
      <w:r>
        <w:t xml:space="preserve">. </w:t>
      </w:r>
      <w:r w:rsidR="00895585" w:rsidRPr="008F2A7F">
        <w:t>Estimated</w:t>
      </w:r>
      <w:r w:rsidR="00895585">
        <w:t xml:space="preserve"> i</w:t>
      </w:r>
      <w:r>
        <w:t>nvasive breast cancer diagnoses per 10</w:t>
      </w:r>
      <w:r w:rsidR="00A55B08">
        <w:t>0</w:t>
      </w:r>
      <w:r>
        <w:t xml:space="preserve">,000 </w:t>
      </w:r>
      <w:r w:rsidR="00673028">
        <w:t>women in the Australian population</w:t>
      </w:r>
      <w:r>
        <w:t xml:space="preserve"> (50-74 years), for different pause scenarios. </w:t>
      </w:r>
    </w:p>
    <w:p w14:paraId="2EE2250E" w14:textId="77777777" w:rsidR="009750D9" w:rsidRDefault="00943D56" w:rsidP="00BF68A4">
      <w:pPr>
        <w:spacing w:after="160" w:line="259" w:lineRule="auto"/>
      </w:pPr>
      <w:r>
        <w:br w:type="page"/>
      </w:r>
      <w:r w:rsidR="008A140A">
        <w:lastRenderedPageBreak/>
        <w:t>Population rates of s</w:t>
      </w:r>
      <w:r w:rsidR="009750D9">
        <w:t xml:space="preserve">creen-detected </w:t>
      </w:r>
      <w:r w:rsidR="00C5139F">
        <w:t xml:space="preserve">invasive breast </w:t>
      </w:r>
      <w:r w:rsidR="009750D9">
        <w:t>cancer</w:t>
      </w:r>
      <w:r w:rsidR="008A140A">
        <w:t>s</w:t>
      </w:r>
      <w:r w:rsidR="009750D9">
        <w:t xml:space="preserve"> </w:t>
      </w:r>
      <w:r w:rsidR="00C5139F">
        <w:t xml:space="preserve">among women aged 50-74 </w:t>
      </w:r>
      <w:r w:rsidR="009750D9">
        <w:t>are also expected to fluctuate</w:t>
      </w:r>
      <w:r w:rsidR="009750D9" w:rsidRPr="009750D9">
        <w:t xml:space="preserve"> </w:t>
      </w:r>
      <w:r w:rsidR="009750D9">
        <w:t>depending on the duration of pause, as</w:t>
      </w:r>
      <w:r w:rsidR="00A55B08">
        <w:t xml:space="preserve"> shown</w:t>
      </w:r>
      <w:r w:rsidR="009750D9">
        <w:t xml:space="preserve"> in </w:t>
      </w:r>
      <w:r w:rsidR="009750D9">
        <w:fldChar w:fldCharType="begin"/>
      </w:r>
      <w:r w:rsidR="009750D9">
        <w:instrText xml:space="preserve"> REF _Ref39235188 \h </w:instrText>
      </w:r>
      <w:r w:rsidR="009750D9">
        <w:fldChar w:fldCharType="separate"/>
      </w:r>
      <w:r w:rsidR="00B24AAD">
        <w:t xml:space="preserve">Figure </w:t>
      </w:r>
      <w:r w:rsidR="00B24AAD">
        <w:rPr>
          <w:noProof/>
        </w:rPr>
        <w:t>13</w:t>
      </w:r>
      <w:r w:rsidR="009750D9">
        <w:fldChar w:fldCharType="end"/>
      </w:r>
      <w:r w:rsidR="009750D9">
        <w:t>.</w:t>
      </w:r>
      <w:r w:rsidR="00A6741C">
        <w:t xml:space="preserve"> These outcomes are particularly sensitive to the </w:t>
      </w:r>
      <w:r w:rsidR="00A6741C">
        <w:rPr>
          <w:i/>
          <w:iCs/>
        </w:rPr>
        <w:t>p</w:t>
      </w:r>
      <w:r w:rsidR="00A6741C" w:rsidRPr="00BF68A4">
        <w:rPr>
          <w:i/>
          <w:iCs/>
        </w:rPr>
        <w:t xml:space="preserve">rioritisation </w:t>
      </w:r>
      <w:r w:rsidR="00A6741C">
        <w:rPr>
          <w:i/>
          <w:iCs/>
        </w:rPr>
        <w:t>m</w:t>
      </w:r>
      <w:r w:rsidR="00A6741C" w:rsidRPr="00BF68A4">
        <w:rPr>
          <w:i/>
          <w:iCs/>
        </w:rPr>
        <w:t>odule</w:t>
      </w:r>
      <w:r w:rsidR="00A6741C">
        <w:t xml:space="preserve"> in the simulation model.</w:t>
      </w:r>
      <w:r w:rsidR="009750D9">
        <w:t xml:space="preserve"> </w:t>
      </w:r>
    </w:p>
    <w:p w14:paraId="34B46799" w14:textId="77777777" w:rsidR="009750D9" w:rsidRDefault="00211D6C" w:rsidP="009750D9">
      <w:pPr>
        <w:jc w:val="center"/>
      </w:pPr>
      <w:r>
        <w:rPr>
          <w:noProof/>
          <w:lang w:eastAsia="en-AU"/>
        </w:rPr>
        <w:drawing>
          <wp:inline distT="0" distB="0" distL="0" distR="0" wp14:anchorId="38DCC795" wp14:editId="08E161E5">
            <wp:extent cx="4444365" cy="3230880"/>
            <wp:effectExtent l="0" t="0" r="0" b="7620"/>
            <wp:docPr id="58" name="Picture 58" descr="Figure 13. Screen-detected invasive breast cancers per 100,000 women in the Australian population (50-74 years), for different pause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Figure 13. Screen-detected invasive breast cancers per 100,000 women in the Australian population (50-74 years), for different pause scenari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4365" cy="3230880"/>
                    </a:xfrm>
                    <a:prstGeom prst="rect">
                      <a:avLst/>
                    </a:prstGeom>
                    <a:noFill/>
                  </pic:spPr>
                </pic:pic>
              </a:graphicData>
            </a:graphic>
          </wp:inline>
        </w:drawing>
      </w:r>
    </w:p>
    <w:p w14:paraId="07F72670" w14:textId="77777777" w:rsidR="009750D9" w:rsidRDefault="009750D9" w:rsidP="008F2A7F">
      <w:pPr>
        <w:pStyle w:val="Caption"/>
      </w:pPr>
      <w:bookmarkStart w:id="29" w:name="_Ref39235188"/>
      <w:r>
        <w:t xml:space="preserve">Figure </w:t>
      </w:r>
      <w:r w:rsidR="00E67E6D">
        <w:fldChar w:fldCharType="begin"/>
      </w:r>
      <w:r w:rsidR="00E67E6D">
        <w:instrText xml:space="preserve"> SEQ Figure \* ARABIC </w:instrText>
      </w:r>
      <w:r w:rsidR="00E67E6D">
        <w:fldChar w:fldCharType="separate"/>
      </w:r>
      <w:r w:rsidR="00B24AAD">
        <w:rPr>
          <w:noProof/>
        </w:rPr>
        <w:t>13</w:t>
      </w:r>
      <w:r w:rsidR="00E67E6D">
        <w:rPr>
          <w:noProof/>
        </w:rPr>
        <w:fldChar w:fldCharType="end"/>
      </w:r>
      <w:bookmarkEnd w:id="29"/>
      <w:r>
        <w:t>. Screen-detected invasive breast cancers per 10</w:t>
      </w:r>
      <w:r w:rsidR="00673028">
        <w:t>0</w:t>
      </w:r>
      <w:r>
        <w:t>,000 women in the</w:t>
      </w:r>
      <w:r w:rsidR="00673028">
        <w:t xml:space="preserve"> Australian</w:t>
      </w:r>
      <w:r>
        <w:t xml:space="preserve"> </w:t>
      </w:r>
      <w:r w:rsidR="00673028" w:rsidRPr="008F2A7F">
        <w:t>population</w:t>
      </w:r>
      <w:r>
        <w:t xml:space="preserve"> (50-74 years), for different pause scenarios.</w:t>
      </w:r>
    </w:p>
    <w:p w14:paraId="2F8A3F9A" w14:textId="77777777" w:rsidR="00DC7E3C" w:rsidRPr="00DC7E3C" w:rsidRDefault="0018138A" w:rsidP="00DC7E3C">
      <w:r>
        <w:t>Population</w:t>
      </w:r>
      <w:r w:rsidR="00DB321C">
        <w:t>-</w:t>
      </w:r>
      <w:r>
        <w:t>level i</w:t>
      </w:r>
      <w:r w:rsidR="00DC7E3C">
        <w:t>nterval cancer</w:t>
      </w:r>
      <w:r>
        <w:t xml:space="preserve"> rates </w:t>
      </w:r>
      <w:r w:rsidR="003D7039">
        <w:t xml:space="preserve">are expected to </w:t>
      </w:r>
      <w:r w:rsidR="00F46402">
        <w:t>fluctuate for different scenarios</w:t>
      </w:r>
      <w:r w:rsidR="001211D8">
        <w:t xml:space="preserve"> (</w:t>
      </w:r>
      <w:r w:rsidR="001211D8">
        <w:fldChar w:fldCharType="begin"/>
      </w:r>
      <w:r w:rsidR="001211D8">
        <w:instrText xml:space="preserve"> REF _Ref39603135 \h </w:instrText>
      </w:r>
      <w:r w:rsidR="001211D8">
        <w:fldChar w:fldCharType="separate"/>
      </w:r>
      <w:r w:rsidR="00B24AAD">
        <w:t xml:space="preserve">Figure </w:t>
      </w:r>
      <w:r w:rsidR="00B24AAD">
        <w:rPr>
          <w:noProof/>
        </w:rPr>
        <w:t>14</w:t>
      </w:r>
      <w:r w:rsidR="001211D8">
        <w:fldChar w:fldCharType="end"/>
      </w:r>
      <w:r w:rsidR="001211D8">
        <w:t xml:space="preserve">). These fluctuations are </w:t>
      </w:r>
      <w:r w:rsidR="008C3600">
        <w:t>a result of various factors: t</w:t>
      </w:r>
      <w:r w:rsidR="0080015C">
        <w:t>he likelihood of an i</w:t>
      </w:r>
      <w:r w:rsidR="00F46402">
        <w:t xml:space="preserve">nterval cancer </w:t>
      </w:r>
      <w:r w:rsidR="0080015C">
        <w:t xml:space="preserve">is expected to </w:t>
      </w:r>
      <w:r w:rsidR="00F46402">
        <w:t xml:space="preserve">depend on </w:t>
      </w:r>
      <w:r w:rsidR="001D2F72">
        <w:t xml:space="preserve">the time since the screen prior to the </w:t>
      </w:r>
      <w:r w:rsidR="00B95EE4">
        <w:t xml:space="preserve">interval cancer </w:t>
      </w:r>
      <w:r w:rsidR="001D2F72">
        <w:t>reference screen</w:t>
      </w:r>
      <w:r w:rsidR="0080015C">
        <w:t>, screening round, and age</w:t>
      </w:r>
      <w:r w:rsidR="00A10A0C">
        <w:t>, all of which vary for different pause scenarios</w:t>
      </w:r>
      <w:r w:rsidR="00A24ED0">
        <w:t xml:space="preserve"> </w:t>
      </w:r>
    </w:p>
    <w:p w14:paraId="65B6B12A" w14:textId="77777777" w:rsidR="009750D9" w:rsidRDefault="00944CE2" w:rsidP="00DC7E3C">
      <w:pPr>
        <w:jc w:val="center"/>
      </w:pPr>
      <w:r>
        <w:rPr>
          <w:noProof/>
          <w:lang w:eastAsia="en-AU"/>
        </w:rPr>
        <w:drawing>
          <wp:inline distT="0" distB="0" distL="0" distR="0" wp14:anchorId="49753B99" wp14:editId="317C3945">
            <wp:extent cx="4444365" cy="3230880"/>
            <wp:effectExtent l="0" t="0" r="0" b="7620"/>
            <wp:docPr id="62" name="Picture 62" descr="Figure 14. Interval invasive breast cancers (diagnosed within 12 months of a negative BreastScreen screen) per 100,000 women in the Australian population (50-74 years), for different pause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Figure 14. Interval invasive breast cancers (diagnosed within 12 months of a negative BreastScreen screen) per 100,000 women in the Australian population (50-74 years), for different pause scenario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4365" cy="3230880"/>
                    </a:xfrm>
                    <a:prstGeom prst="rect">
                      <a:avLst/>
                    </a:prstGeom>
                    <a:noFill/>
                  </pic:spPr>
                </pic:pic>
              </a:graphicData>
            </a:graphic>
          </wp:inline>
        </w:drawing>
      </w:r>
    </w:p>
    <w:p w14:paraId="2CB77745" w14:textId="77777777" w:rsidR="00DC7E3C" w:rsidRDefault="00DC7E3C" w:rsidP="008F2A7F">
      <w:pPr>
        <w:pStyle w:val="Caption"/>
      </w:pPr>
      <w:bookmarkStart w:id="30" w:name="_Ref39603135"/>
      <w:r>
        <w:t xml:space="preserve">Figure </w:t>
      </w:r>
      <w:r w:rsidR="00E67E6D">
        <w:fldChar w:fldCharType="begin"/>
      </w:r>
      <w:r w:rsidR="00E67E6D">
        <w:instrText xml:space="preserve"> SEQ Figure \* ARABIC </w:instrText>
      </w:r>
      <w:r w:rsidR="00E67E6D">
        <w:fldChar w:fldCharType="separate"/>
      </w:r>
      <w:r w:rsidR="00B24AAD">
        <w:rPr>
          <w:noProof/>
        </w:rPr>
        <w:t>14</w:t>
      </w:r>
      <w:r w:rsidR="00E67E6D">
        <w:rPr>
          <w:noProof/>
        </w:rPr>
        <w:fldChar w:fldCharType="end"/>
      </w:r>
      <w:bookmarkEnd w:id="30"/>
      <w:r>
        <w:t xml:space="preserve">. </w:t>
      </w:r>
      <w:r w:rsidR="003D7039">
        <w:t>Interval</w:t>
      </w:r>
      <w:r>
        <w:t xml:space="preserve"> invasive breast cancers </w:t>
      </w:r>
      <w:r w:rsidR="003D7039">
        <w:t xml:space="preserve">(diagnosed within 12 months of a negative BreastScreen screen) </w:t>
      </w:r>
      <w:r>
        <w:t>per 100,000 women in the Australian population (50-74 years), for different pause scenarios.</w:t>
      </w:r>
    </w:p>
    <w:p w14:paraId="156751D5" w14:textId="77777777" w:rsidR="00635BC4" w:rsidRDefault="00635BC4" w:rsidP="00E63850">
      <w:pPr>
        <w:pStyle w:val="Heading2"/>
      </w:pPr>
      <w:bookmarkStart w:id="31" w:name="_Toc109727960"/>
      <w:r>
        <w:lastRenderedPageBreak/>
        <w:t>Program sensitivity</w:t>
      </w:r>
      <w:bookmarkEnd w:id="31"/>
    </w:p>
    <w:p w14:paraId="37BB21F6" w14:textId="77777777" w:rsidR="00A0368E" w:rsidRPr="00A0368E" w:rsidRDefault="00A4045C" w:rsidP="00A0368E">
      <w:r>
        <w:t>The combined effect is expected to lead to fluctuations in program sensitivity as usually reported by BreastScreen (</w:t>
      </w:r>
      <w:r>
        <w:fldChar w:fldCharType="begin"/>
      </w:r>
      <w:r>
        <w:instrText xml:space="preserve"> REF _Ref39640948 \h </w:instrText>
      </w:r>
      <w:r>
        <w:fldChar w:fldCharType="separate"/>
      </w:r>
      <w:r w:rsidR="00B24AAD">
        <w:t xml:space="preserve">Figure </w:t>
      </w:r>
      <w:r w:rsidR="00B24AAD">
        <w:rPr>
          <w:noProof/>
        </w:rPr>
        <w:t>15</w:t>
      </w:r>
      <w:r>
        <w:fldChar w:fldCharType="end"/>
      </w:r>
      <w:r>
        <w:t>)</w:t>
      </w:r>
      <w:r w:rsidR="00C93DD5">
        <w:t>.</w:t>
      </w:r>
      <w:r w:rsidR="009B43D1">
        <w:t xml:space="preserve"> As for interval cancers, these figures are driven by factors such as time since the screen prior to the interval cancer reference screen, screening round, and age, all of which vary for different pause scenarios.</w:t>
      </w:r>
    </w:p>
    <w:p w14:paraId="21129C15" w14:textId="77777777" w:rsidR="004C3CE1" w:rsidRDefault="009B43D1" w:rsidP="00635BC4">
      <w:pPr>
        <w:jc w:val="center"/>
      </w:pPr>
      <w:r>
        <w:rPr>
          <w:noProof/>
          <w:lang w:eastAsia="en-AU"/>
        </w:rPr>
        <w:drawing>
          <wp:inline distT="0" distB="0" distL="0" distR="0" wp14:anchorId="05ADD9FF" wp14:editId="7990BB83">
            <wp:extent cx="4023534" cy="2920779"/>
            <wp:effectExtent l="0" t="0" r="0" b="0"/>
            <wp:docPr id="65" name="Picture 65" descr="Figure 15. Estimated program sensitivity (50-74 years), for interval cancers up to 27 months following a negative screen, for different pause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Figure 15. Estimated program sensitivity (50-74 years), for interval cancers up to 27 months following a negative screen, for different pause scenario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28413" cy="2924321"/>
                    </a:xfrm>
                    <a:prstGeom prst="rect">
                      <a:avLst/>
                    </a:prstGeom>
                    <a:noFill/>
                  </pic:spPr>
                </pic:pic>
              </a:graphicData>
            </a:graphic>
          </wp:inline>
        </w:drawing>
      </w:r>
    </w:p>
    <w:p w14:paraId="61FA9091" w14:textId="77777777" w:rsidR="000309C6" w:rsidRDefault="000309C6" w:rsidP="008F2A7F">
      <w:pPr>
        <w:pStyle w:val="Caption"/>
      </w:pPr>
      <w:bookmarkStart w:id="32" w:name="_Ref39640948"/>
      <w:r>
        <w:t xml:space="preserve">Figure </w:t>
      </w:r>
      <w:r w:rsidR="00E67E6D">
        <w:fldChar w:fldCharType="begin"/>
      </w:r>
      <w:r w:rsidR="00E67E6D">
        <w:instrText xml:space="preserve"> SEQ Figure \* ARABIC </w:instrText>
      </w:r>
      <w:r w:rsidR="00E67E6D">
        <w:fldChar w:fldCharType="separate"/>
      </w:r>
      <w:r w:rsidR="00B24AAD">
        <w:rPr>
          <w:noProof/>
        </w:rPr>
        <w:t>15</w:t>
      </w:r>
      <w:r w:rsidR="00E67E6D">
        <w:rPr>
          <w:noProof/>
        </w:rPr>
        <w:fldChar w:fldCharType="end"/>
      </w:r>
      <w:bookmarkEnd w:id="32"/>
      <w:r>
        <w:t xml:space="preserve">. </w:t>
      </w:r>
      <w:r w:rsidR="00CD4768">
        <w:t xml:space="preserve">Estimated program sensitivity </w:t>
      </w:r>
      <w:r>
        <w:t xml:space="preserve">(50-74 years), </w:t>
      </w:r>
      <w:r w:rsidR="00CD4768">
        <w:t xml:space="preserve">for interval cancers up to 27 months </w:t>
      </w:r>
      <w:r w:rsidR="00CD4768" w:rsidRPr="008F2A7F">
        <w:t>following</w:t>
      </w:r>
      <w:r w:rsidR="00CD4768">
        <w:t xml:space="preserve"> a negative s</w:t>
      </w:r>
      <w:r w:rsidR="00635BC4">
        <w:t>c</w:t>
      </w:r>
      <w:r w:rsidR="00CD4768">
        <w:t xml:space="preserve">reen, </w:t>
      </w:r>
      <w:r>
        <w:t>for different pause scenarios.</w:t>
      </w:r>
    </w:p>
    <w:p w14:paraId="6488FAB1" w14:textId="77777777" w:rsidR="00371174" w:rsidRDefault="00371174" w:rsidP="00E63850">
      <w:pPr>
        <w:pStyle w:val="Heading2"/>
      </w:pPr>
      <w:bookmarkStart w:id="33" w:name="_Toc109727961"/>
      <w:r>
        <w:t>Tumour characteristics</w:t>
      </w:r>
      <w:bookmarkEnd w:id="33"/>
    </w:p>
    <w:p w14:paraId="76064757" w14:textId="77777777" w:rsidR="00371174" w:rsidRDefault="00371174" w:rsidP="00371174">
      <w:r>
        <w:t>For population-level invasive breast cancer diagnoses among Australian women aged 50-74 years, we estimate that screening pauses would be associated with an increased proportion of large cancers and cancers with nodal involvement and, for a 12-month pause, an increase in the proportion of high</w:t>
      </w:r>
      <w:r w:rsidR="00635BC4">
        <w:t>-</w:t>
      </w:r>
      <w:r>
        <w:t>grade cancers.</w:t>
      </w:r>
    </w:p>
    <w:p w14:paraId="69EBDC26" w14:textId="77777777" w:rsidR="00371174" w:rsidRPr="008F2A7F" w:rsidRDefault="00371174" w:rsidP="008F2A7F">
      <w:pPr>
        <w:pStyle w:val="Heading3"/>
      </w:pPr>
      <w:r w:rsidRPr="008F2A7F">
        <w:t>Tumour size</w:t>
      </w:r>
    </w:p>
    <w:p w14:paraId="18698E46" w14:textId="77777777" w:rsidR="00371174" w:rsidRPr="009750D9" w:rsidRDefault="00371174" w:rsidP="00371174">
      <w:r>
        <w:t xml:space="preserve">Over the 12 months following pause commencement (1 April 2020 – 31 March 2021), we estimate a </w:t>
      </w:r>
      <w:r w:rsidRPr="009750D9">
        <w:t>reduction in small (</w:t>
      </w:r>
      <w:r>
        <w:rPr>
          <w:rFonts w:cstheme="minorHAnsi"/>
        </w:rPr>
        <w:t>≤</w:t>
      </w:r>
      <w:r w:rsidRPr="009750D9">
        <w:t xml:space="preserve">15mm) invasive breast cancers from ranging from </w:t>
      </w:r>
      <w:r w:rsidR="0080002B">
        <w:t>54</w:t>
      </w:r>
      <w:r w:rsidRPr="009750D9">
        <w:t xml:space="preserve">% (3-month pause) to </w:t>
      </w:r>
      <w:r w:rsidR="0080002B">
        <w:t>48</w:t>
      </w:r>
      <w:r w:rsidRPr="009750D9">
        <w:t>% (12-month pause)</w:t>
      </w:r>
      <w:r>
        <w:t xml:space="preserve"> (</w:t>
      </w:r>
      <w:r>
        <w:fldChar w:fldCharType="begin"/>
      </w:r>
      <w:r>
        <w:instrText xml:space="preserve"> REF _Ref39589296 \h </w:instrText>
      </w:r>
      <w:r>
        <w:fldChar w:fldCharType="separate"/>
      </w:r>
      <w:r w:rsidR="00B24AAD">
        <w:t xml:space="preserve">Figure </w:t>
      </w:r>
      <w:r w:rsidR="00B24AAD">
        <w:rPr>
          <w:noProof/>
        </w:rPr>
        <w:t>16</w:t>
      </w:r>
      <w:r>
        <w:fldChar w:fldCharType="end"/>
      </w:r>
      <w:r>
        <w:t>).</w:t>
      </w:r>
      <w:r w:rsidR="00A041C3">
        <w:t xml:space="preserve"> Note that these figures report outcomes for all women aged 50-74 (not only screening outcomes).</w:t>
      </w:r>
    </w:p>
    <w:p w14:paraId="2483DF8F" w14:textId="77777777" w:rsidR="00371174" w:rsidRDefault="0080002B" w:rsidP="00371174">
      <w:pPr>
        <w:keepNext/>
        <w:spacing w:after="160" w:line="256" w:lineRule="auto"/>
        <w:ind w:left="360"/>
        <w:jc w:val="center"/>
      </w:pPr>
      <w:r>
        <w:rPr>
          <w:noProof/>
          <w:lang w:eastAsia="en-AU"/>
        </w:rPr>
        <w:lastRenderedPageBreak/>
        <w:drawing>
          <wp:inline distT="0" distB="0" distL="0" distR="0" wp14:anchorId="4076936A" wp14:editId="2002290B">
            <wp:extent cx="3256519" cy="2581247"/>
            <wp:effectExtent l="0" t="0" r="1270" b="0"/>
            <wp:docPr id="67" name="Picture 67" descr="Figure 16. Estimated proportion of invasive breast cancers ≤15mm diameter at diagnosis for different pause scenarios, for cancers diagnosed in the Australian population from 1 April 2020 to 31 March 2021, women aged 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Figure 16. Estimated proportion of invasive breast cancers ≤15mm diameter at diagnosis for different pause scenarios, for cancers diagnosed in the Australian population from 1 April 2020 to 31 March 2021, women aged 50-7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62002" cy="2585593"/>
                    </a:xfrm>
                    <a:prstGeom prst="rect">
                      <a:avLst/>
                    </a:prstGeom>
                    <a:noFill/>
                  </pic:spPr>
                </pic:pic>
              </a:graphicData>
            </a:graphic>
          </wp:inline>
        </w:drawing>
      </w:r>
    </w:p>
    <w:p w14:paraId="72243967" w14:textId="77777777" w:rsidR="00371174" w:rsidRDefault="00371174" w:rsidP="008F2A7F">
      <w:pPr>
        <w:pStyle w:val="Caption"/>
      </w:pPr>
      <w:bookmarkStart w:id="34" w:name="_Ref39589296"/>
      <w:r>
        <w:t xml:space="preserve">Figure </w:t>
      </w:r>
      <w:r w:rsidR="00E67E6D">
        <w:fldChar w:fldCharType="begin"/>
      </w:r>
      <w:r w:rsidR="00E67E6D">
        <w:instrText xml:space="preserve"> SEQ Figure \* ARABIC </w:instrText>
      </w:r>
      <w:r w:rsidR="00E67E6D">
        <w:fldChar w:fldCharType="separate"/>
      </w:r>
      <w:r w:rsidR="00B24AAD">
        <w:rPr>
          <w:noProof/>
        </w:rPr>
        <w:t>16</w:t>
      </w:r>
      <w:r w:rsidR="00E67E6D">
        <w:rPr>
          <w:noProof/>
        </w:rPr>
        <w:fldChar w:fldCharType="end"/>
      </w:r>
      <w:bookmarkEnd w:id="34"/>
      <w:r>
        <w:t xml:space="preserve">. Estimated </w:t>
      </w:r>
      <w:r w:rsidRPr="008F2A7F">
        <w:t>proportion</w:t>
      </w:r>
      <w:r>
        <w:t xml:space="preserve"> of invasive breast cancers </w:t>
      </w:r>
      <w:r>
        <w:rPr>
          <w:rFonts w:cstheme="minorHAnsi"/>
        </w:rPr>
        <w:t>≤</w:t>
      </w:r>
      <w:r>
        <w:t>15mm diameter at diagnosis for different pause scenarios, for cancers diagnosed in the Australian population from 1 April 2020 to 31 March 2021, women aged 50-74.</w:t>
      </w:r>
    </w:p>
    <w:p w14:paraId="72BB170E" w14:textId="77777777" w:rsidR="00EE575B" w:rsidRDefault="002E3E74" w:rsidP="00EE575B">
      <w:r>
        <w:t xml:space="preserve">These differences are expected to attenuate over time, </w:t>
      </w:r>
      <w:r w:rsidR="003F6BCF">
        <w:t>with only small differences across the whole period 2020-2023 (</w:t>
      </w:r>
      <w:r w:rsidR="00176887">
        <w:fldChar w:fldCharType="begin"/>
      </w:r>
      <w:r w:rsidR="00176887">
        <w:instrText xml:space="preserve"> REF _Ref40162894 \h </w:instrText>
      </w:r>
      <w:r w:rsidR="00176887">
        <w:fldChar w:fldCharType="separate"/>
      </w:r>
      <w:r w:rsidR="00B24AAD">
        <w:t xml:space="preserve">Figure </w:t>
      </w:r>
      <w:r w:rsidR="00B24AAD">
        <w:rPr>
          <w:noProof/>
        </w:rPr>
        <w:t>17</w:t>
      </w:r>
      <w:r w:rsidR="00176887">
        <w:fldChar w:fldCharType="end"/>
      </w:r>
      <w:r w:rsidR="003F6BCF">
        <w:t>).</w:t>
      </w:r>
    </w:p>
    <w:p w14:paraId="0E7070FF" w14:textId="77777777" w:rsidR="003F6BCF" w:rsidRDefault="002E3E74" w:rsidP="00BF68A4">
      <w:pPr>
        <w:keepNext/>
        <w:jc w:val="center"/>
      </w:pPr>
      <w:r>
        <w:rPr>
          <w:noProof/>
          <w:lang w:eastAsia="en-AU"/>
        </w:rPr>
        <w:drawing>
          <wp:inline distT="0" distB="0" distL="0" distR="0" wp14:anchorId="0DED552E" wp14:editId="64E97271">
            <wp:extent cx="3447117" cy="2732323"/>
            <wp:effectExtent l="0" t="0" r="1270" b="0"/>
            <wp:docPr id="10" name="Picture 10" descr="Figure 17 Estimated proportion of invasive breast cancers ≤15mm diameter at diagnosis for different pause scenarios, for cancers diagnosed in the Australian population for the four-year period 2020-2023, women aged 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17 Estimated proportion of invasive breast cancers ≤15mm diameter at diagnosis for different pause scenarios, for cancers diagnosed in the Australian population for the four-year period 2020-2023, women aged 50-7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51743" cy="2735990"/>
                    </a:xfrm>
                    <a:prstGeom prst="rect">
                      <a:avLst/>
                    </a:prstGeom>
                    <a:noFill/>
                  </pic:spPr>
                </pic:pic>
              </a:graphicData>
            </a:graphic>
          </wp:inline>
        </w:drawing>
      </w:r>
    </w:p>
    <w:p w14:paraId="0AAB9253" w14:textId="77777777" w:rsidR="003F6BCF" w:rsidRDefault="003F6BCF" w:rsidP="008F2A7F">
      <w:pPr>
        <w:pStyle w:val="Caption"/>
      </w:pPr>
      <w:bookmarkStart w:id="35" w:name="_Ref40162894"/>
      <w:r>
        <w:t xml:space="preserve">Figure </w:t>
      </w:r>
      <w:r w:rsidR="00E67E6D">
        <w:fldChar w:fldCharType="begin"/>
      </w:r>
      <w:r w:rsidR="00E67E6D">
        <w:instrText xml:space="preserve"> SEQ Figure \* ARABIC </w:instrText>
      </w:r>
      <w:r w:rsidR="00E67E6D">
        <w:fldChar w:fldCharType="separate"/>
      </w:r>
      <w:r w:rsidR="00B24AAD">
        <w:rPr>
          <w:noProof/>
        </w:rPr>
        <w:t>17</w:t>
      </w:r>
      <w:r w:rsidR="00E67E6D">
        <w:rPr>
          <w:noProof/>
        </w:rPr>
        <w:fldChar w:fldCharType="end"/>
      </w:r>
      <w:bookmarkEnd w:id="35"/>
      <w:r w:rsidRPr="003F6BCF">
        <w:t xml:space="preserve"> </w:t>
      </w:r>
      <w:r>
        <w:t xml:space="preserve">Estimated proportion of invasive breast cancers </w:t>
      </w:r>
      <w:r>
        <w:rPr>
          <w:rFonts w:cstheme="minorHAnsi"/>
        </w:rPr>
        <w:t>≤</w:t>
      </w:r>
      <w:r>
        <w:t>15mm diameter at diagnosis for different pause scenarios, for cancers diagnosed in the Australian population for the four-year period 2020-2023, women aged 50-74.</w:t>
      </w:r>
    </w:p>
    <w:p w14:paraId="731929A7" w14:textId="77777777" w:rsidR="00371174" w:rsidRPr="008F2A7F" w:rsidRDefault="00371174" w:rsidP="008F2A7F">
      <w:pPr>
        <w:pStyle w:val="Heading3"/>
      </w:pPr>
      <w:r w:rsidRPr="008F2A7F">
        <w:t>Nodal involvement</w:t>
      </w:r>
    </w:p>
    <w:p w14:paraId="275FF204" w14:textId="77777777" w:rsidR="00371174" w:rsidRDefault="00371174" w:rsidP="00371174">
      <w:r>
        <w:t xml:space="preserve">Over the 12 months following pause commencement (1 April 2020 – 31 March 2021), we estimate an </w:t>
      </w:r>
      <w:r w:rsidRPr="009750D9">
        <w:t xml:space="preserve">increase in </w:t>
      </w:r>
      <w:r>
        <w:t xml:space="preserve">population-level </w:t>
      </w:r>
      <w:r w:rsidRPr="009750D9">
        <w:t xml:space="preserve">invasive breast cancers with nodal involvement from </w:t>
      </w:r>
      <w:r>
        <w:t>2</w:t>
      </w:r>
      <w:r w:rsidR="00990F44">
        <w:t>6</w:t>
      </w:r>
      <w:r>
        <w:t>%</w:t>
      </w:r>
      <w:r w:rsidRPr="009750D9">
        <w:t xml:space="preserve"> (3-month pause) to </w:t>
      </w:r>
      <w:r w:rsidR="00990F44">
        <w:t>30</w:t>
      </w:r>
      <w:r w:rsidRPr="009750D9">
        <w:t>% (12-month pause)</w:t>
      </w:r>
      <w:r>
        <w:t xml:space="preserve"> (</w:t>
      </w:r>
      <w:r>
        <w:fldChar w:fldCharType="begin"/>
      </w:r>
      <w:r>
        <w:instrText xml:space="preserve"> REF _Ref39589317 \h </w:instrText>
      </w:r>
      <w:r>
        <w:fldChar w:fldCharType="separate"/>
      </w:r>
      <w:r w:rsidR="00B24AAD">
        <w:t xml:space="preserve">Figure </w:t>
      </w:r>
      <w:r w:rsidR="00B24AAD">
        <w:rPr>
          <w:noProof/>
        </w:rPr>
        <w:t>18</w:t>
      </w:r>
      <w:r>
        <w:fldChar w:fldCharType="end"/>
      </w:r>
      <w:r>
        <w:t>).</w:t>
      </w:r>
      <w:r w:rsidR="00990F44">
        <w:t xml:space="preserve"> Note that these figures report outcomes </w:t>
      </w:r>
      <w:r w:rsidR="00A041C3">
        <w:t>for all women aged 50-74 (not only screening outcomes).</w:t>
      </w:r>
    </w:p>
    <w:p w14:paraId="26D45128" w14:textId="77777777" w:rsidR="00371174" w:rsidRDefault="00AF2238" w:rsidP="00371174">
      <w:pPr>
        <w:keepNext/>
        <w:jc w:val="center"/>
      </w:pPr>
      <w:r>
        <w:rPr>
          <w:noProof/>
          <w:lang w:eastAsia="en-AU"/>
        </w:rPr>
        <w:lastRenderedPageBreak/>
        <w:drawing>
          <wp:inline distT="0" distB="0" distL="0" distR="0" wp14:anchorId="6AD843BF" wp14:editId="05ABE968">
            <wp:extent cx="3975100" cy="3145790"/>
            <wp:effectExtent l="0" t="0" r="6350" b="0"/>
            <wp:docPr id="73" name="Picture 73" descr="Figure 18. Estimated proportion of invasive breast cancers with nodal involvement at diagnosis for different pause scenarios, for cancers diagnosed in the Australian population from 1 April 2020 to 31 March 2021, women aged 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Figure 18. Estimated proportion of invasive breast cancers with nodal involvement at diagnosis for different pause scenarios, for cancers diagnosed in the Australian population from 1 April 2020 to 31 March 2021, women aged 50-7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75100" cy="3145790"/>
                    </a:xfrm>
                    <a:prstGeom prst="rect">
                      <a:avLst/>
                    </a:prstGeom>
                    <a:noFill/>
                  </pic:spPr>
                </pic:pic>
              </a:graphicData>
            </a:graphic>
          </wp:inline>
        </w:drawing>
      </w:r>
    </w:p>
    <w:p w14:paraId="3A3A2CDF" w14:textId="77777777" w:rsidR="00371174" w:rsidRDefault="00371174" w:rsidP="008F2A7F">
      <w:pPr>
        <w:pStyle w:val="Caption"/>
      </w:pPr>
      <w:bookmarkStart w:id="36" w:name="_Ref39589317"/>
      <w:r>
        <w:t xml:space="preserve">Figure </w:t>
      </w:r>
      <w:r w:rsidR="00E67E6D">
        <w:fldChar w:fldCharType="begin"/>
      </w:r>
      <w:r w:rsidR="00E67E6D">
        <w:instrText xml:space="preserve"> SEQ Figure \* ARABIC </w:instrText>
      </w:r>
      <w:r w:rsidR="00E67E6D">
        <w:fldChar w:fldCharType="separate"/>
      </w:r>
      <w:r w:rsidR="00B24AAD">
        <w:rPr>
          <w:noProof/>
        </w:rPr>
        <w:t>18</w:t>
      </w:r>
      <w:r w:rsidR="00E67E6D">
        <w:rPr>
          <w:noProof/>
        </w:rPr>
        <w:fldChar w:fldCharType="end"/>
      </w:r>
      <w:bookmarkEnd w:id="36"/>
      <w:r>
        <w:t xml:space="preserve">. </w:t>
      </w:r>
      <w:r w:rsidRPr="008F2A7F">
        <w:t>Estimated</w:t>
      </w:r>
      <w:r>
        <w:t xml:space="preserve"> proportion of invasive breast cancers with nodal involvement at diagnosis for different pause scenarios, for cancers diagnosed in the Australian population from 1 April 2020 to 31 March 2021, women age</w:t>
      </w:r>
      <w:r w:rsidR="00A041C3">
        <w:t>d</w:t>
      </w:r>
      <w:r>
        <w:t xml:space="preserve"> 50-74.</w:t>
      </w:r>
    </w:p>
    <w:p w14:paraId="64D82979" w14:textId="77777777" w:rsidR="00176887" w:rsidRDefault="00176887" w:rsidP="00176887">
      <w:r>
        <w:t>These differences are expected to attenuate over time, with only small differences across the whole period 2020-2023 (</w:t>
      </w:r>
      <w:r>
        <w:fldChar w:fldCharType="begin"/>
      </w:r>
      <w:r>
        <w:instrText xml:space="preserve"> REF _Ref40162920 \h </w:instrText>
      </w:r>
      <w:r>
        <w:fldChar w:fldCharType="separate"/>
      </w:r>
      <w:r w:rsidR="00B24AAD">
        <w:t xml:space="preserve">Figure </w:t>
      </w:r>
      <w:r w:rsidR="00B24AAD">
        <w:rPr>
          <w:noProof/>
        </w:rPr>
        <w:t>19</w:t>
      </w:r>
      <w:r>
        <w:fldChar w:fldCharType="end"/>
      </w:r>
      <w:r>
        <w:t>).</w:t>
      </w:r>
    </w:p>
    <w:p w14:paraId="53BBE537" w14:textId="77777777" w:rsidR="00A16A15" w:rsidRDefault="00A16A15" w:rsidP="00A16A15">
      <w:pPr>
        <w:jc w:val="center"/>
      </w:pPr>
      <w:r>
        <w:rPr>
          <w:noProof/>
          <w:lang w:eastAsia="en-AU"/>
        </w:rPr>
        <w:drawing>
          <wp:inline distT="0" distB="0" distL="0" distR="0" wp14:anchorId="2F25E75D" wp14:editId="5C29B78C">
            <wp:extent cx="3643534" cy="2883397"/>
            <wp:effectExtent l="0" t="0" r="0" b="0"/>
            <wp:docPr id="12" name="Picture 12" descr="Figure 19. Estimated proportion of invasive breast cancers with nodal involvement at diagnosis for different pause scenarios, for cancers diagnosed in the Australian population for the four-year period 2020-2023, women aged 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19. Estimated proportion of invasive breast cancers with nodal involvement at diagnosis for different pause scenarios, for cancers diagnosed in the Australian population for the four-year period 2020-2023, women aged 50-7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48277" cy="2887151"/>
                    </a:xfrm>
                    <a:prstGeom prst="rect">
                      <a:avLst/>
                    </a:prstGeom>
                    <a:noFill/>
                  </pic:spPr>
                </pic:pic>
              </a:graphicData>
            </a:graphic>
          </wp:inline>
        </w:drawing>
      </w:r>
    </w:p>
    <w:p w14:paraId="6A555C26" w14:textId="77777777" w:rsidR="00A16A15" w:rsidRDefault="00A16A15" w:rsidP="008F2A7F">
      <w:pPr>
        <w:pStyle w:val="Caption"/>
      </w:pPr>
      <w:bookmarkStart w:id="37" w:name="_Ref40162920"/>
      <w:r>
        <w:t xml:space="preserve">Figure </w:t>
      </w:r>
      <w:r w:rsidR="00E67E6D">
        <w:fldChar w:fldCharType="begin"/>
      </w:r>
      <w:r w:rsidR="00E67E6D">
        <w:instrText xml:space="preserve"> SEQ Figure \* </w:instrText>
      </w:r>
      <w:r w:rsidR="00E67E6D">
        <w:instrText xml:space="preserve">ARABIC </w:instrText>
      </w:r>
      <w:r w:rsidR="00E67E6D">
        <w:fldChar w:fldCharType="separate"/>
      </w:r>
      <w:r w:rsidR="00B24AAD">
        <w:rPr>
          <w:noProof/>
        </w:rPr>
        <w:t>19</w:t>
      </w:r>
      <w:r w:rsidR="00E67E6D">
        <w:rPr>
          <w:noProof/>
        </w:rPr>
        <w:fldChar w:fldCharType="end"/>
      </w:r>
      <w:bookmarkEnd w:id="37"/>
      <w:r w:rsidR="005841D8">
        <w:t>.</w:t>
      </w:r>
      <w:r w:rsidRPr="003F6BCF">
        <w:t xml:space="preserve"> </w:t>
      </w:r>
      <w:r>
        <w:t xml:space="preserve">Estimated proportion of invasive breast cancers </w:t>
      </w:r>
      <w:r>
        <w:rPr>
          <w:rFonts w:cstheme="minorHAnsi"/>
        </w:rPr>
        <w:t>with nodal involvement</w:t>
      </w:r>
      <w:r>
        <w:t xml:space="preserve"> at diagnosis for different pause scenarios, for cancers diagnosed in the Australian population for the four-year period 2020-2023, women aged 50-74.</w:t>
      </w:r>
    </w:p>
    <w:p w14:paraId="67BD1098" w14:textId="77777777" w:rsidR="00371174" w:rsidRPr="00EE58DA" w:rsidRDefault="00371174" w:rsidP="008F2A7F">
      <w:pPr>
        <w:pStyle w:val="Heading3"/>
      </w:pPr>
      <w:r w:rsidRPr="00EE58DA">
        <w:t>Grade</w:t>
      </w:r>
    </w:p>
    <w:p w14:paraId="5B327B8C" w14:textId="77777777" w:rsidR="00371174" w:rsidRDefault="00371174" w:rsidP="00371174">
      <w:pPr>
        <w:spacing w:after="160" w:line="256" w:lineRule="auto"/>
      </w:pPr>
      <w:r>
        <w:t>We estimate a shift towards higher grade cancers at a population level, most apparent for a 12-month pause (</w:t>
      </w:r>
      <w:r>
        <w:fldChar w:fldCharType="begin"/>
      </w:r>
      <w:r>
        <w:instrText xml:space="preserve"> REF _Ref39601858 \h </w:instrText>
      </w:r>
      <w:r>
        <w:fldChar w:fldCharType="separate"/>
      </w:r>
      <w:r w:rsidR="00B24AAD">
        <w:t xml:space="preserve">Figure </w:t>
      </w:r>
      <w:r w:rsidR="00B24AAD">
        <w:rPr>
          <w:noProof/>
        </w:rPr>
        <w:t>20</w:t>
      </w:r>
      <w:r>
        <w:fldChar w:fldCharType="end"/>
      </w:r>
      <w:r>
        <w:t xml:space="preserve">). </w:t>
      </w:r>
      <w:r w:rsidR="00C45B3F">
        <w:t>In the Policy1-</w:t>
      </w:r>
      <w:r w:rsidR="007453BD">
        <w:t>Breast</w:t>
      </w:r>
      <w:r w:rsidR="00C45B3F">
        <w:t xml:space="preserve"> model w</w:t>
      </w:r>
      <w:r>
        <w:t xml:space="preserve">e assume that individual tumours do not progress in grade, so these changes reflect differences in which cancers are diagnosed </w:t>
      </w:r>
      <w:r w:rsidR="008A65FF">
        <w:t xml:space="preserve">(at a population level) </w:t>
      </w:r>
      <w:r>
        <w:t>under different pause and recovery scenarios.</w:t>
      </w:r>
    </w:p>
    <w:p w14:paraId="3ABA8C04" w14:textId="77777777" w:rsidR="00371174" w:rsidRDefault="007F27F4" w:rsidP="00371174">
      <w:pPr>
        <w:spacing w:after="160" w:line="256" w:lineRule="auto"/>
        <w:jc w:val="center"/>
      </w:pPr>
      <w:r>
        <w:rPr>
          <w:noProof/>
          <w:lang w:eastAsia="en-AU"/>
        </w:rPr>
        <w:lastRenderedPageBreak/>
        <w:drawing>
          <wp:inline distT="0" distB="0" distL="0" distR="0" wp14:anchorId="47734AC1" wp14:editId="2D07A03C">
            <wp:extent cx="3968750" cy="3145790"/>
            <wp:effectExtent l="0" t="0" r="0" b="0"/>
            <wp:docPr id="77" name="Picture 77" descr="Figure 20. Estimated proportion of Grade 3 (versus Grade 1 or 2) invasive breast cancers for different pause scenarios, for cancers diagnosed in the Australian population from 1 April 2020 to 31 March 2021, women aged 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Figure 20. Estimated proportion of Grade 3 (versus Grade 1 or 2) invasive breast cancers for different pause scenarios, for cancers diagnosed in the Australian population from 1 April 2020 to 31 March 2021, women aged 50-7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68750" cy="3145790"/>
                    </a:xfrm>
                    <a:prstGeom prst="rect">
                      <a:avLst/>
                    </a:prstGeom>
                    <a:noFill/>
                  </pic:spPr>
                </pic:pic>
              </a:graphicData>
            </a:graphic>
          </wp:inline>
        </w:drawing>
      </w:r>
    </w:p>
    <w:p w14:paraId="219A4D59" w14:textId="77777777" w:rsidR="00371174" w:rsidRDefault="00371174" w:rsidP="008F2A7F">
      <w:pPr>
        <w:pStyle w:val="Caption"/>
      </w:pPr>
      <w:bookmarkStart w:id="38" w:name="_Ref39601858"/>
      <w:r>
        <w:t xml:space="preserve">Figure </w:t>
      </w:r>
      <w:r w:rsidR="00E67E6D">
        <w:fldChar w:fldCharType="begin"/>
      </w:r>
      <w:r w:rsidR="00E67E6D">
        <w:instrText xml:space="preserve"> SEQ Figure \* ARABIC </w:instrText>
      </w:r>
      <w:r w:rsidR="00E67E6D">
        <w:fldChar w:fldCharType="separate"/>
      </w:r>
      <w:r w:rsidR="00B24AAD">
        <w:rPr>
          <w:noProof/>
        </w:rPr>
        <w:t>20</w:t>
      </w:r>
      <w:r w:rsidR="00E67E6D">
        <w:rPr>
          <w:noProof/>
        </w:rPr>
        <w:fldChar w:fldCharType="end"/>
      </w:r>
      <w:bookmarkEnd w:id="38"/>
      <w:r>
        <w:t xml:space="preserve">. Estimated proportion of Grade 3 (versus Grade 1 or 2) invasive breast cancers for different pause </w:t>
      </w:r>
      <w:r w:rsidRPr="008F2A7F">
        <w:t>scenarios</w:t>
      </w:r>
      <w:r>
        <w:t>, for cancers</w:t>
      </w:r>
      <w:r w:rsidR="00222745">
        <w:t xml:space="preserve"> diagnosed</w:t>
      </w:r>
      <w:r>
        <w:t xml:space="preserve"> </w:t>
      </w:r>
      <w:r w:rsidR="00222745">
        <w:t>in the Australian population from 1 April 2020 to 31 March 2021, women aged 50-74.</w:t>
      </w:r>
    </w:p>
    <w:p w14:paraId="11556C9B" w14:textId="37DAF9B0" w:rsidR="005841D8" w:rsidRDefault="005841D8" w:rsidP="005841D8">
      <w:r>
        <w:t xml:space="preserve">These differences are expected to attenuate over time, with only small differences across the whole period 2020-2023 </w:t>
      </w:r>
      <w:r w:rsidR="00FF4D38">
        <w:t>(</w:t>
      </w:r>
      <w:r w:rsidR="00FF4D38">
        <w:fldChar w:fldCharType="begin"/>
      </w:r>
      <w:r w:rsidR="00FF4D38">
        <w:instrText xml:space="preserve"> REF _Ref40163012 \h </w:instrText>
      </w:r>
      <w:r w:rsidR="00FF4D38">
        <w:fldChar w:fldCharType="separate"/>
      </w:r>
      <w:r w:rsidR="00B24AAD">
        <w:t xml:space="preserve">Figure </w:t>
      </w:r>
      <w:r w:rsidR="00B24AAD">
        <w:rPr>
          <w:noProof/>
        </w:rPr>
        <w:t>21</w:t>
      </w:r>
      <w:r w:rsidR="00FF4D38">
        <w:fldChar w:fldCharType="end"/>
      </w:r>
      <w:r>
        <w:t>).</w:t>
      </w:r>
    </w:p>
    <w:p w14:paraId="15343ACC" w14:textId="77777777" w:rsidR="005841D8" w:rsidRPr="00BF68A4" w:rsidRDefault="005841D8" w:rsidP="00BF68A4">
      <w:pPr>
        <w:jc w:val="center"/>
      </w:pPr>
      <w:r>
        <w:rPr>
          <w:noProof/>
          <w:lang w:eastAsia="en-AU"/>
        </w:rPr>
        <w:drawing>
          <wp:inline distT="0" distB="0" distL="0" distR="0" wp14:anchorId="189AFAA3" wp14:editId="0C8DF4B8">
            <wp:extent cx="3968750" cy="3145790"/>
            <wp:effectExtent l="0" t="0" r="0" b="0"/>
            <wp:docPr id="14" name="Picture 14" descr="Figure 21. Estimated proportion of Grade 3 (versus Grade 1 or 2) invasive breast cancers for different pause scenarios, for cancers diagnosed in the Australian population for the four-year period 2020-2023, women aged 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21. Estimated proportion of Grade 3 (versus Grade 1 or 2) invasive breast cancers for different pause scenarios, for cancers diagnosed in the Australian population for the four-year period 2020-2023, women aged 50-7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68750" cy="3145790"/>
                    </a:xfrm>
                    <a:prstGeom prst="rect">
                      <a:avLst/>
                    </a:prstGeom>
                    <a:noFill/>
                  </pic:spPr>
                </pic:pic>
              </a:graphicData>
            </a:graphic>
          </wp:inline>
        </w:drawing>
      </w:r>
    </w:p>
    <w:p w14:paraId="0FC05856" w14:textId="77777777" w:rsidR="005841D8" w:rsidRDefault="005841D8" w:rsidP="008F2A7F">
      <w:pPr>
        <w:pStyle w:val="Caption"/>
      </w:pPr>
      <w:bookmarkStart w:id="39" w:name="_Ref40163012"/>
      <w:r>
        <w:t xml:space="preserve">Figure </w:t>
      </w:r>
      <w:r w:rsidR="00E67E6D">
        <w:fldChar w:fldCharType="begin"/>
      </w:r>
      <w:r w:rsidR="00E67E6D">
        <w:instrText xml:space="preserve"> SEQ Figure \* ARABIC </w:instrText>
      </w:r>
      <w:r w:rsidR="00E67E6D">
        <w:fldChar w:fldCharType="separate"/>
      </w:r>
      <w:r w:rsidR="00B24AAD">
        <w:rPr>
          <w:noProof/>
        </w:rPr>
        <w:t>21</w:t>
      </w:r>
      <w:r w:rsidR="00E67E6D">
        <w:rPr>
          <w:noProof/>
        </w:rPr>
        <w:fldChar w:fldCharType="end"/>
      </w:r>
      <w:bookmarkEnd w:id="39"/>
      <w:r>
        <w:t>.</w:t>
      </w:r>
      <w:r w:rsidRPr="003F6BCF">
        <w:t xml:space="preserve"> </w:t>
      </w:r>
      <w:r w:rsidR="005A449A">
        <w:t xml:space="preserve">Estimated proportion of Grade 3 (versus Grade 1 or 2) invasive breast cancers </w:t>
      </w:r>
      <w:r>
        <w:t>for different pause scenarios, for cancers diagnosed in the Australian population for the four-year period 2020-2023, women aged 50-74.</w:t>
      </w:r>
    </w:p>
    <w:p w14:paraId="4A2D328E" w14:textId="77777777" w:rsidR="00371174" w:rsidRDefault="00371174" w:rsidP="008F2A7F">
      <w:pPr>
        <w:pStyle w:val="Heading2"/>
      </w:pPr>
      <w:bookmarkStart w:id="40" w:name="_Toc109727962"/>
      <w:r>
        <w:t>Survival</w:t>
      </w:r>
      <w:bookmarkEnd w:id="40"/>
    </w:p>
    <w:p w14:paraId="42F9438F" w14:textId="77777777" w:rsidR="001B37B7" w:rsidRDefault="00F406C7" w:rsidP="00F406C7">
      <w:r>
        <w:t>We estimate no discernible changes to population-level breast cancer mortality rates over the period 2020-2023</w:t>
      </w:r>
      <w:r w:rsidR="003401B7">
        <w:t>.</w:t>
      </w:r>
      <w:r>
        <w:t xml:space="preserve"> </w:t>
      </w:r>
    </w:p>
    <w:p w14:paraId="6FA193D9" w14:textId="77777777" w:rsidR="00F406C7" w:rsidRDefault="001B37B7" w:rsidP="00F406C7">
      <w:r>
        <w:t>For</w:t>
      </w:r>
      <w:r w:rsidR="00F406C7">
        <w:t xml:space="preserve"> all women who would usually screen during the first year following the pause at age 50-74 we estimate no differences in five-year survival following their BAU screening date.  </w:t>
      </w:r>
    </w:p>
    <w:p w14:paraId="24B1CFF0" w14:textId="77777777" w:rsidR="00371174" w:rsidRDefault="001B37B7" w:rsidP="00FF6A54">
      <w:r>
        <w:lastRenderedPageBreak/>
        <w:t xml:space="preserve">However, </w:t>
      </w:r>
      <w:r w:rsidR="00637399">
        <w:t xml:space="preserve">for </w:t>
      </w:r>
      <w:r w:rsidR="00371174">
        <w:t xml:space="preserve">women </w:t>
      </w:r>
      <w:r w:rsidR="00371174" w:rsidRPr="00BF68A4">
        <w:rPr>
          <w:i/>
          <w:iCs/>
        </w:rPr>
        <w:t>directly affected</w:t>
      </w:r>
      <w:r w:rsidR="00371174">
        <w:t xml:space="preserve"> by the pause </w:t>
      </w:r>
      <w:r w:rsidR="00A51563">
        <w:t xml:space="preserve">at age 50-74 </w:t>
      </w:r>
      <w:r w:rsidR="00371174">
        <w:t xml:space="preserve">who have a subsequent invasive breast cancer diagnosis by end 2023, we estimate their 5-year survival following diagnosis would reduce from </w:t>
      </w:r>
      <w:r w:rsidR="005B2F53">
        <w:t>90.4</w:t>
      </w:r>
      <w:r w:rsidR="00371174">
        <w:t xml:space="preserve">% with a 3-month pause to </w:t>
      </w:r>
      <w:r w:rsidR="005B2F53">
        <w:t>89.5</w:t>
      </w:r>
      <w:r w:rsidR="00371174">
        <w:t>% with a 12 month pause</w:t>
      </w:r>
      <w:r w:rsidR="00F773FE">
        <w:t xml:space="preserve"> (equivalent to</w:t>
      </w:r>
      <w:r w:rsidR="00D0200E">
        <w:t xml:space="preserve"> approximately </w:t>
      </w:r>
      <w:r w:rsidR="00F773FE">
        <w:t xml:space="preserve">one additional death </w:t>
      </w:r>
      <w:r w:rsidR="00500D48">
        <w:t xml:space="preserve">within </w:t>
      </w:r>
      <w:r w:rsidR="00F773FE">
        <w:t>5 years</w:t>
      </w:r>
      <w:r w:rsidR="00500D48">
        <w:t xml:space="preserve"> of diagnoses</w:t>
      </w:r>
      <w:r w:rsidR="00F773FE">
        <w:t xml:space="preserve"> per 100 women diagnosed</w:t>
      </w:r>
      <w:r w:rsidR="00C3122E">
        <w:t>)</w:t>
      </w:r>
      <w:r w:rsidR="00371174">
        <w:t>.</w:t>
      </w:r>
      <w:r w:rsidR="007C69FB">
        <w:t xml:space="preserve"> This may be </w:t>
      </w:r>
      <w:r w:rsidR="00974EE5">
        <w:t xml:space="preserve">at least </w:t>
      </w:r>
      <w:r w:rsidR="007C69FB">
        <w:t xml:space="preserve">partially due to changes in lead time, where cancers are diagnosed later but </w:t>
      </w:r>
      <w:r w:rsidR="009E718F">
        <w:t>the risk of death does not change.</w:t>
      </w:r>
    </w:p>
    <w:p w14:paraId="5482F770" w14:textId="77777777" w:rsidR="00AB51C5" w:rsidRDefault="00637399" w:rsidP="00BF68A4">
      <w:pPr>
        <w:pStyle w:val="ListParagraph"/>
        <w:ind w:left="0"/>
      </w:pPr>
      <w:r>
        <w:t>F</w:t>
      </w:r>
      <w:r w:rsidR="00AB51C5">
        <w:t>or women</w:t>
      </w:r>
      <w:r w:rsidR="005F428E">
        <w:t xml:space="preserve"> </w:t>
      </w:r>
      <w:r w:rsidR="00620F11">
        <w:t xml:space="preserve">who would </w:t>
      </w:r>
      <w:r w:rsidR="005F428E">
        <w:t>usually screen during the first year following the pause at age 50-74</w:t>
      </w:r>
      <w:r w:rsidR="00A838F1">
        <w:t xml:space="preserve"> who have a </w:t>
      </w:r>
      <w:r w:rsidR="00F77ECB">
        <w:t>breast cancer diagnos</w:t>
      </w:r>
      <w:r>
        <w:t>i</w:t>
      </w:r>
      <w:r w:rsidR="00F77ECB">
        <w:t xml:space="preserve">s </w:t>
      </w:r>
      <w:r w:rsidR="00A838F1">
        <w:t xml:space="preserve">by end 2023, we estimate </w:t>
      </w:r>
      <w:r w:rsidR="00895037">
        <w:t>that</w:t>
      </w:r>
      <w:r w:rsidR="00A838F1">
        <w:t xml:space="preserve"> 5-year survival</w:t>
      </w:r>
      <w:r w:rsidR="00A32A52">
        <w:t xml:space="preserve"> </w:t>
      </w:r>
      <w:r w:rsidR="00895037">
        <w:t xml:space="preserve">would reduce with </w:t>
      </w:r>
      <w:r>
        <w:t xml:space="preserve">increased </w:t>
      </w:r>
      <w:r w:rsidR="00895037">
        <w:t>screening pauses (e.g.</w:t>
      </w:r>
      <w:r w:rsidR="00EA23F4">
        <w:t xml:space="preserve"> </w:t>
      </w:r>
      <w:r w:rsidR="00AB51C5">
        <w:t xml:space="preserve">5-year survival following diagnosis </w:t>
      </w:r>
      <w:r w:rsidR="00663D0A">
        <w:t>91.4</w:t>
      </w:r>
      <w:r w:rsidR="00AB51C5">
        <w:t xml:space="preserve">% </w:t>
      </w:r>
      <w:r w:rsidR="00663D0A">
        <w:t xml:space="preserve">under business as usual </w:t>
      </w:r>
      <w:r w:rsidR="00895037">
        <w:t>compared to</w:t>
      </w:r>
      <w:r w:rsidR="00B12ED7">
        <w:t xml:space="preserve"> </w:t>
      </w:r>
      <w:r w:rsidR="00AB51C5">
        <w:t>89.5% with a 12 month pause</w:t>
      </w:r>
      <w:r w:rsidR="00895037">
        <w:t>) (</w:t>
      </w:r>
      <w:r w:rsidR="00895037">
        <w:fldChar w:fldCharType="begin"/>
      </w:r>
      <w:r w:rsidR="00895037">
        <w:instrText xml:space="preserve"> REF _Ref40157646 \h </w:instrText>
      </w:r>
      <w:r w:rsidR="00895037">
        <w:fldChar w:fldCharType="separate"/>
      </w:r>
      <w:r w:rsidR="00B24AAD">
        <w:t xml:space="preserve">Figure </w:t>
      </w:r>
      <w:r w:rsidR="00B24AAD">
        <w:rPr>
          <w:noProof/>
        </w:rPr>
        <w:t>22</w:t>
      </w:r>
      <w:r w:rsidR="00895037">
        <w:fldChar w:fldCharType="end"/>
      </w:r>
      <w:r w:rsidR="00895037">
        <w:t>).</w:t>
      </w:r>
    </w:p>
    <w:p w14:paraId="3F5B67F1" w14:textId="77777777" w:rsidR="0027774F" w:rsidRDefault="0027774F" w:rsidP="00BF68A4">
      <w:pPr>
        <w:ind w:left="360"/>
        <w:jc w:val="center"/>
      </w:pPr>
      <w:r>
        <w:rPr>
          <w:noProof/>
          <w:lang w:eastAsia="en-AU"/>
        </w:rPr>
        <w:drawing>
          <wp:inline distT="0" distB="0" distL="0" distR="0" wp14:anchorId="3CF1DE7B" wp14:editId="25F0F1E5">
            <wp:extent cx="4163695" cy="2999740"/>
            <wp:effectExtent l="0" t="0" r="8255" b="0"/>
            <wp:docPr id="79" name="Picture 79" descr="Figure 22. Estimated 5-year survival following diagnosis, for all women who would usually screen during the first year following the pause at age 50-74 and have an invasive breast cancer diagnosis by end 2023. Survival is based on outcomes as modelled up to the year 2030, so there is no censoring of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Figure 22. Estimated 5-year survival following diagnosis, for all women who would usually screen during the first year following the pause at age 50-74 and have an invasive breast cancer diagnosis by end 2023. Survival is based on outcomes as modelled up to the year 2030, so there is no censoring of outcome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63695" cy="2999740"/>
                    </a:xfrm>
                    <a:prstGeom prst="rect">
                      <a:avLst/>
                    </a:prstGeom>
                    <a:noFill/>
                  </pic:spPr>
                </pic:pic>
              </a:graphicData>
            </a:graphic>
          </wp:inline>
        </w:drawing>
      </w:r>
    </w:p>
    <w:p w14:paraId="30AF63BD" w14:textId="77777777" w:rsidR="0027774F" w:rsidRDefault="0027774F" w:rsidP="008F2A7F">
      <w:pPr>
        <w:pStyle w:val="Caption"/>
      </w:pPr>
      <w:bookmarkStart w:id="41" w:name="_Ref40157646"/>
      <w:r>
        <w:t xml:space="preserve">Figure </w:t>
      </w:r>
      <w:r w:rsidR="00E67E6D">
        <w:fldChar w:fldCharType="begin"/>
      </w:r>
      <w:r w:rsidR="00E67E6D">
        <w:instrText xml:space="preserve"> SEQ Figure \* ARABIC </w:instrText>
      </w:r>
      <w:r w:rsidR="00E67E6D">
        <w:fldChar w:fldCharType="separate"/>
      </w:r>
      <w:r w:rsidR="00B24AAD">
        <w:rPr>
          <w:noProof/>
        </w:rPr>
        <w:t>22</w:t>
      </w:r>
      <w:r w:rsidR="00E67E6D">
        <w:rPr>
          <w:noProof/>
        </w:rPr>
        <w:fldChar w:fldCharType="end"/>
      </w:r>
      <w:bookmarkEnd w:id="41"/>
      <w:r>
        <w:t xml:space="preserve">. Estimated 5-year survival following diagnosis, for all women who would usually screen </w:t>
      </w:r>
      <w:r w:rsidRPr="008F2A7F">
        <w:t>during</w:t>
      </w:r>
      <w:r>
        <w:t xml:space="preserve"> the first year following the pause at age 50-74</w:t>
      </w:r>
      <w:r w:rsidR="00F77ECB">
        <w:t xml:space="preserve"> and have an invasive breast cancer diagnosis by end 2023.</w:t>
      </w:r>
      <w:r w:rsidR="00A32A52">
        <w:t xml:space="preserve"> Survival is based on outcomes as modelled up to the year 2030, so there is no censoring of outcomes</w:t>
      </w:r>
    </w:p>
    <w:p w14:paraId="28BC136C" w14:textId="77777777" w:rsidR="00666901" w:rsidRDefault="00371174" w:rsidP="008F2A7F">
      <w:pPr>
        <w:pStyle w:val="Heading2"/>
      </w:pPr>
      <w:bookmarkStart w:id="42" w:name="_Toc109727963"/>
      <w:r>
        <w:t>BreastScreen r</w:t>
      </w:r>
      <w:r w:rsidR="0030197E">
        <w:t>ecall rates</w:t>
      </w:r>
      <w:r>
        <w:t xml:space="preserve"> and false positive rates</w:t>
      </w:r>
      <w:bookmarkEnd w:id="42"/>
    </w:p>
    <w:p w14:paraId="5241EB34" w14:textId="77777777" w:rsidR="001677D8" w:rsidRDefault="009750D9" w:rsidP="001677D8">
      <w:pPr>
        <w:rPr>
          <w:i/>
          <w:iCs/>
        </w:rPr>
      </w:pPr>
      <w:r>
        <w:t>Recall rates are expected to fluctuate over time</w:t>
      </w:r>
      <w:r w:rsidR="00907DA7">
        <w:t xml:space="preserve"> under various pause scenarios, as shown in </w:t>
      </w:r>
      <w:r w:rsidR="00907DA7">
        <w:fldChar w:fldCharType="begin"/>
      </w:r>
      <w:r w:rsidR="00907DA7">
        <w:instrText xml:space="preserve"> REF _Ref39603919 \h </w:instrText>
      </w:r>
      <w:r w:rsidR="00907DA7">
        <w:fldChar w:fldCharType="separate"/>
      </w:r>
      <w:r w:rsidR="00B24AAD">
        <w:t xml:space="preserve">Figure </w:t>
      </w:r>
      <w:r w:rsidR="00B24AAD">
        <w:rPr>
          <w:noProof/>
        </w:rPr>
        <w:t>23</w:t>
      </w:r>
      <w:r w:rsidR="00907DA7">
        <w:fldChar w:fldCharType="end"/>
      </w:r>
      <w:r w:rsidR="00907DA7">
        <w:t xml:space="preserve">. </w:t>
      </w:r>
      <w:r w:rsidR="00BC149A">
        <w:t>The net effect of a pause o</w:t>
      </w:r>
      <w:r w:rsidR="001677D8">
        <w:t xml:space="preserve">ver the whole period 2020-2023 would </w:t>
      </w:r>
      <w:r w:rsidR="00965B08">
        <w:t xml:space="preserve">lead to recall rates </w:t>
      </w:r>
      <w:r w:rsidR="00BC149A">
        <w:t>rang</w:t>
      </w:r>
      <w:r w:rsidR="00965B08">
        <w:t>ing</w:t>
      </w:r>
      <w:r w:rsidR="001677D8">
        <w:t xml:space="preserve"> </w:t>
      </w:r>
      <w:r w:rsidR="00553CEA">
        <w:t>between</w:t>
      </w:r>
      <w:r w:rsidR="001677D8">
        <w:t xml:space="preserve"> </w:t>
      </w:r>
      <w:r w:rsidR="001D1391">
        <w:t>6.0</w:t>
      </w:r>
      <w:r w:rsidR="001677D8">
        <w:t>%</w:t>
      </w:r>
      <w:r w:rsidR="001677D8" w:rsidRPr="009750D9">
        <w:t xml:space="preserve"> (3-month pause) to </w:t>
      </w:r>
      <w:r w:rsidR="001D1391">
        <w:t>6.2</w:t>
      </w:r>
      <w:r w:rsidR="001677D8" w:rsidRPr="009750D9">
        <w:t>% (</w:t>
      </w:r>
      <w:r w:rsidR="001677D8">
        <w:t>12</w:t>
      </w:r>
      <w:r w:rsidR="001677D8" w:rsidRPr="009750D9">
        <w:t>-month pause).</w:t>
      </w:r>
      <w:r w:rsidR="00A342D2">
        <w:t xml:space="preserve"> </w:t>
      </w:r>
      <w:r w:rsidR="00C62605">
        <w:t xml:space="preserve">This variation </w:t>
      </w:r>
      <w:r w:rsidR="00F3575C">
        <w:t>will be due to a range of factors including</w:t>
      </w:r>
      <w:r w:rsidR="00DE2C8A">
        <w:t xml:space="preserve"> the tumour size of modelled breast cancers at screening</w:t>
      </w:r>
      <w:r w:rsidR="00F3575C">
        <w:t xml:space="preserve"> </w:t>
      </w:r>
      <w:r w:rsidR="00DE2C8A">
        <w:t xml:space="preserve">and </w:t>
      </w:r>
      <w:r w:rsidR="00F3575C">
        <w:t>the mix of first and subsequent round screening in each scenario.</w:t>
      </w:r>
    </w:p>
    <w:p w14:paraId="45E902FB" w14:textId="77777777" w:rsidR="007C0CB2" w:rsidRDefault="001D1391" w:rsidP="007C0CB2">
      <w:pPr>
        <w:jc w:val="center"/>
      </w:pPr>
      <w:r>
        <w:rPr>
          <w:noProof/>
          <w:lang w:eastAsia="en-AU"/>
        </w:rPr>
        <w:lastRenderedPageBreak/>
        <w:drawing>
          <wp:inline distT="0" distB="0" distL="0" distR="0" wp14:anchorId="277CB689" wp14:editId="76735F29">
            <wp:extent cx="4532244" cy="3019593"/>
            <wp:effectExtent l="0" t="0" r="1905" b="9525"/>
            <wp:docPr id="81" name="Picture 81" descr="Figure 23. Recall rates for various pause scenarios (50-7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Figure 23. Recall rates for various pause scenarios (50-74 year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38127" cy="3023512"/>
                    </a:xfrm>
                    <a:prstGeom prst="rect">
                      <a:avLst/>
                    </a:prstGeom>
                    <a:noFill/>
                  </pic:spPr>
                </pic:pic>
              </a:graphicData>
            </a:graphic>
          </wp:inline>
        </w:drawing>
      </w:r>
    </w:p>
    <w:p w14:paraId="17242FE7" w14:textId="77777777" w:rsidR="00666901" w:rsidRDefault="007C0CB2" w:rsidP="008F2A7F">
      <w:pPr>
        <w:pStyle w:val="Caption"/>
      </w:pPr>
      <w:bookmarkStart w:id="43" w:name="_Ref39603919"/>
      <w:r>
        <w:t xml:space="preserve">Figure </w:t>
      </w:r>
      <w:r w:rsidR="00E67E6D">
        <w:fldChar w:fldCharType="begin"/>
      </w:r>
      <w:r w:rsidR="00E67E6D">
        <w:instrText xml:space="preserve"> SEQ Figure \* ARABIC </w:instrText>
      </w:r>
      <w:r w:rsidR="00E67E6D">
        <w:fldChar w:fldCharType="separate"/>
      </w:r>
      <w:r w:rsidR="00B24AAD">
        <w:rPr>
          <w:noProof/>
        </w:rPr>
        <w:t>23</w:t>
      </w:r>
      <w:r w:rsidR="00E67E6D">
        <w:rPr>
          <w:noProof/>
        </w:rPr>
        <w:fldChar w:fldCharType="end"/>
      </w:r>
      <w:bookmarkEnd w:id="43"/>
      <w:r>
        <w:t xml:space="preserve">. </w:t>
      </w:r>
      <w:r w:rsidR="00666901">
        <w:t>Recall rates for various pause scenarios (50-74 years).</w:t>
      </w:r>
    </w:p>
    <w:p w14:paraId="624E66CA" w14:textId="77777777" w:rsidR="001677D8" w:rsidRDefault="001677D8" w:rsidP="001677D8">
      <w:r>
        <w:t xml:space="preserve">False-positive recall rates are expected to fluctuate over time under various pause scenarios, as shown in </w:t>
      </w:r>
      <w:r>
        <w:fldChar w:fldCharType="begin"/>
      </w:r>
      <w:r>
        <w:instrText xml:space="preserve"> REF _Ref39603919 \h </w:instrText>
      </w:r>
      <w:r>
        <w:fldChar w:fldCharType="separate"/>
      </w:r>
      <w:r w:rsidR="00B24AAD">
        <w:t xml:space="preserve">Figure </w:t>
      </w:r>
      <w:r w:rsidR="00B24AAD">
        <w:rPr>
          <w:noProof/>
        </w:rPr>
        <w:t>23</w:t>
      </w:r>
      <w:r>
        <w:fldChar w:fldCharType="end"/>
      </w:r>
      <w:r>
        <w:t xml:space="preserve">. </w:t>
      </w:r>
      <w:r w:rsidR="00BC149A">
        <w:t xml:space="preserve">The net effect of a pause over the whole period 2020-2023 would </w:t>
      </w:r>
      <w:r w:rsidR="002A5632">
        <w:t xml:space="preserve">lead to false positive rates </w:t>
      </w:r>
      <w:r w:rsidR="00BC149A">
        <w:t>rang</w:t>
      </w:r>
      <w:r w:rsidR="002A5632">
        <w:t>ing</w:t>
      </w:r>
      <w:r w:rsidR="00BC149A">
        <w:t xml:space="preserve"> </w:t>
      </w:r>
      <w:r w:rsidR="00A342D2">
        <w:t xml:space="preserve">between </w:t>
      </w:r>
      <w:r w:rsidR="006C11E3">
        <w:t>5.3</w:t>
      </w:r>
      <w:r w:rsidR="00BC149A">
        <w:t>%</w:t>
      </w:r>
      <w:r w:rsidR="00BC149A" w:rsidRPr="009750D9">
        <w:t xml:space="preserve"> (3-month pause) </w:t>
      </w:r>
      <w:r w:rsidR="00A342D2">
        <w:t>and</w:t>
      </w:r>
      <w:r w:rsidR="00A342D2" w:rsidRPr="009750D9">
        <w:t xml:space="preserve"> </w:t>
      </w:r>
      <w:r w:rsidR="006C11E3">
        <w:t>5.</w:t>
      </w:r>
      <w:r w:rsidR="00553CEA">
        <w:t>5</w:t>
      </w:r>
      <w:r w:rsidR="00BC149A" w:rsidRPr="009750D9">
        <w:t>% (</w:t>
      </w:r>
      <w:r w:rsidR="00553CEA">
        <w:t>6</w:t>
      </w:r>
      <w:r w:rsidR="00BC149A" w:rsidRPr="009750D9">
        <w:t>-month pause).</w:t>
      </w:r>
      <w:r w:rsidR="006659F0">
        <w:t xml:space="preserve"> Th</w:t>
      </w:r>
      <w:r w:rsidR="008A5BD7">
        <w:t xml:space="preserve">ese fluctuations </w:t>
      </w:r>
      <w:r w:rsidR="006659F0">
        <w:t>will be due to a range of factors including the mix of first and subsequent round screening in each scenario.</w:t>
      </w:r>
    </w:p>
    <w:p w14:paraId="4249D4D0" w14:textId="77777777" w:rsidR="008F2A7F" w:rsidRDefault="006C11E3" w:rsidP="008F2A7F">
      <w:pPr>
        <w:pStyle w:val="Caption"/>
      </w:pPr>
      <w:r>
        <w:rPr>
          <w:rFonts w:asciiTheme="majorHAnsi" w:eastAsiaTheme="majorEastAsia" w:hAnsiTheme="majorHAnsi" w:cstheme="majorBidi"/>
          <w:bCs/>
          <w:noProof/>
          <w:color w:val="7F7200" w:themeColor="accent1" w:themeShade="7F"/>
          <w:lang w:eastAsia="en-AU"/>
        </w:rPr>
        <w:drawing>
          <wp:inline distT="0" distB="0" distL="0" distR="0" wp14:anchorId="4316AD58" wp14:editId="5804CFC6">
            <wp:extent cx="4587903" cy="3064008"/>
            <wp:effectExtent l="0" t="0" r="3175" b="3175"/>
            <wp:docPr id="84" name="Picture 84" descr="Figure 24. False positive recall rates for various pause scenarios (50-7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Figure 24. False positive recall rates for various pause scenarios (50-74 year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92473" cy="3067060"/>
                    </a:xfrm>
                    <a:prstGeom prst="rect">
                      <a:avLst/>
                    </a:prstGeom>
                    <a:noFill/>
                  </pic:spPr>
                </pic:pic>
              </a:graphicData>
            </a:graphic>
          </wp:inline>
        </w:drawing>
      </w:r>
    </w:p>
    <w:p w14:paraId="74CA4439" w14:textId="4C71BC18" w:rsidR="007C0CB2" w:rsidRPr="008F2A7F" w:rsidRDefault="007C0CB2" w:rsidP="008F2A7F">
      <w:pPr>
        <w:pStyle w:val="Caption"/>
      </w:pPr>
      <w:r w:rsidRPr="00A633F4">
        <w:t xml:space="preserve">Figure </w:t>
      </w:r>
      <w:fldSimple w:instr=" SEQ Figure \* ARABIC ">
        <w:r w:rsidR="00B24AAD">
          <w:rPr>
            <w:noProof/>
          </w:rPr>
          <w:t>24</w:t>
        </w:r>
      </w:fldSimple>
      <w:r w:rsidRPr="00A633F4">
        <w:t xml:space="preserve">. </w:t>
      </w:r>
      <w:r w:rsidR="006803F1" w:rsidRPr="00A633F4">
        <w:t>F</w:t>
      </w:r>
      <w:r w:rsidRPr="00A633F4">
        <w:t>alse positive recall rates for various pause scenarios (50-74 years)</w:t>
      </w:r>
    </w:p>
    <w:p w14:paraId="0EA82DAE" w14:textId="77777777" w:rsidR="00666901" w:rsidRPr="008F2A7F" w:rsidRDefault="00666901" w:rsidP="008F2A7F">
      <w:pPr>
        <w:pStyle w:val="Heading1"/>
      </w:pPr>
      <w:bookmarkStart w:id="44" w:name="_Toc109727964"/>
      <w:bookmarkEnd w:id="20"/>
      <w:r>
        <w:t>Discussion</w:t>
      </w:r>
      <w:bookmarkEnd w:id="44"/>
    </w:p>
    <w:p w14:paraId="64ED2022" w14:textId="77777777" w:rsidR="000069F8" w:rsidRPr="008F2A7F" w:rsidRDefault="000069F8" w:rsidP="008F2A7F">
      <w:pPr>
        <w:pStyle w:val="Heading2"/>
      </w:pPr>
      <w:bookmarkStart w:id="45" w:name="_Toc109727965"/>
      <w:r w:rsidRPr="008F2A7F">
        <w:t>Overview</w:t>
      </w:r>
      <w:bookmarkEnd w:id="45"/>
    </w:p>
    <w:p w14:paraId="77F6B3D5" w14:textId="77777777" w:rsidR="001630C9" w:rsidRDefault="00111191" w:rsidP="00111191">
      <w:pPr>
        <w:rPr>
          <w:rFonts w:ascii="Arial" w:eastAsia="Arial" w:hAnsi="Arial" w:cs="Arial"/>
        </w:rPr>
      </w:pPr>
      <w:r w:rsidRPr="00C43027">
        <w:rPr>
          <w:rFonts w:ascii="Arial" w:eastAsia="Arial" w:hAnsi="Arial" w:cs="Arial"/>
        </w:rPr>
        <w:t xml:space="preserve">These </w:t>
      </w:r>
      <w:r w:rsidR="00FF0332">
        <w:rPr>
          <w:rFonts w:ascii="Arial" w:eastAsia="Arial" w:hAnsi="Arial" w:cs="Arial"/>
        </w:rPr>
        <w:t>high-level,</w:t>
      </w:r>
      <w:r w:rsidRPr="00C43027">
        <w:rPr>
          <w:rFonts w:ascii="Arial" w:eastAsia="Arial" w:hAnsi="Arial" w:cs="Arial"/>
        </w:rPr>
        <w:t xml:space="preserve"> national results offer some insights about</w:t>
      </w:r>
      <w:r w:rsidR="0061207A">
        <w:rPr>
          <w:rFonts w:ascii="Arial" w:eastAsia="Arial" w:hAnsi="Arial" w:cs="Arial"/>
        </w:rPr>
        <w:t xml:space="preserve"> the </w:t>
      </w:r>
      <w:r w:rsidR="00022A03">
        <w:rPr>
          <w:rFonts w:ascii="Arial" w:eastAsia="Arial" w:hAnsi="Arial" w:cs="Arial"/>
        </w:rPr>
        <w:t xml:space="preserve">possible </w:t>
      </w:r>
      <w:r w:rsidR="0061207A">
        <w:rPr>
          <w:rFonts w:ascii="Arial" w:eastAsia="Arial" w:hAnsi="Arial" w:cs="Arial"/>
        </w:rPr>
        <w:t>impact of</w:t>
      </w:r>
      <w:r w:rsidRPr="00C43027">
        <w:rPr>
          <w:rFonts w:ascii="Arial" w:eastAsia="Arial" w:hAnsi="Arial" w:cs="Arial"/>
        </w:rPr>
        <w:t xml:space="preserve"> 3, 6 and 12 month pauses in</w:t>
      </w:r>
      <w:r w:rsidR="00F25C42">
        <w:rPr>
          <w:rFonts w:ascii="Arial" w:eastAsia="Arial" w:hAnsi="Arial" w:cs="Arial"/>
        </w:rPr>
        <w:t xml:space="preserve"> Australian</w:t>
      </w:r>
      <w:r w:rsidRPr="00C43027">
        <w:rPr>
          <w:rFonts w:ascii="Arial" w:eastAsia="Arial" w:hAnsi="Arial" w:cs="Arial"/>
        </w:rPr>
        <w:t xml:space="preserve"> breast cancer screening due to the COVID-19 pandemic</w:t>
      </w:r>
      <w:r w:rsidR="006F05C4">
        <w:rPr>
          <w:rFonts w:ascii="Arial" w:eastAsia="Arial" w:hAnsi="Arial" w:cs="Arial"/>
        </w:rPr>
        <w:t>.</w:t>
      </w:r>
      <w:r w:rsidR="00A10A4E">
        <w:rPr>
          <w:rFonts w:ascii="Arial" w:eastAsia="Arial" w:hAnsi="Arial" w:cs="Arial"/>
        </w:rPr>
        <w:t xml:space="preserve"> </w:t>
      </w:r>
      <w:r w:rsidR="001630C9">
        <w:rPr>
          <w:rFonts w:ascii="Arial" w:eastAsia="Arial" w:hAnsi="Arial" w:cs="Arial"/>
        </w:rPr>
        <w:t xml:space="preserve">While </w:t>
      </w:r>
      <w:r w:rsidR="0012088D">
        <w:rPr>
          <w:rFonts w:ascii="Arial" w:eastAsia="Arial" w:hAnsi="Arial" w:cs="Arial"/>
        </w:rPr>
        <w:t>some BreastScreen services</w:t>
      </w:r>
      <w:r w:rsidR="001630C9">
        <w:rPr>
          <w:rFonts w:ascii="Arial" w:eastAsia="Arial" w:hAnsi="Arial" w:cs="Arial"/>
        </w:rPr>
        <w:t xml:space="preserve"> are</w:t>
      </w:r>
      <w:r w:rsidR="0012088D">
        <w:rPr>
          <w:rFonts w:ascii="Arial" w:eastAsia="Arial" w:hAnsi="Arial" w:cs="Arial"/>
        </w:rPr>
        <w:t xml:space="preserve"> </w:t>
      </w:r>
      <w:r w:rsidR="007E54BA">
        <w:rPr>
          <w:rFonts w:ascii="Arial" w:eastAsia="Arial" w:hAnsi="Arial" w:cs="Arial"/>
        </w:rPr>
        <w:t>(</w:t>
      </w:r>
      <w:r w:rsidR="008125C4">
        <w:rPr>
          <w:rFonts w:ascii="Arial" w:eastAsia="Arial" w:hAnsi="Arial" w:cs="Arial"/>
        </w:rPr>
        <w:t xml:space="preserve">as of </w:t>
      </w:r>
      <w:r w:rsidR="006659F0">
        <w:rPr>
          <w:rFonts w:ascii="Arial" w:eastAsia="Arial" w:hAnsi="Arial" w:cs="Arial"/>
        </w:rPr>
        <w:t>12</w:t>
      </w:r>
      <w:r w:rsidR="008125C4">
        <w:rPr>
          <w:rFonts w:ascii="Arial" w:eastAsia="Arial" w:hAnsi="Arial" w:cs="Arial"/>
        </w:rPr>
        <w:t xml:space="preserve"> May</w:t>
      </w:r>
      <w:r w:rsidR="007E54BA">
        <w:rPr>
          <w:rFonts w:ascii="Arial" w:eastAsia="Arial" w:hAnsi="Arial" w:cs="Arial"/>
        </w:rPr>
        <w:t>)</w:t>
      </w:r>
      <w:r w:rsidR="008125C4">
        <w:rPr>
          <w:rFonts w:ascii="Arial" w:eastAsia="Arial" w:hAnsi="Arial" w:cs="Arial"/>
        </w:rPr>
        <w:t xml:space="preserve"> </w:t>
      </w:r>
      <w:r w:rsidR="001630C9">
        <w:rPr>
          <w:rFonts w:ascii="Arial" w:eastAsia="Arial" w:hAnsi="Arial" w:cs="Arial"/>
        </w:rPr>
        <w:t xml:space="preserve">recommencing </w:t>
      </w:r>
      <w:r w:rsidR="00F46044">
        <w:rPr>
          <w:rFonts w:ascii="Arial" w:eastAsia="Arial" w:hAnsi="Arial" w:cs="Arial"/>
        </w:rPr>
        <w:t>to</w:t>
      </w:r>
      <w:r w:rsidR="0012088D">
        <w:rPr>
          <w:rFonts w:ascii="Arial" w:eastAsia="Arial" w:hAnsi="Arial" w:cs="Arial"/>
        </w:rPr>
        <w:t xml:space="preserve"> various degrees and </w:t>
      </w:r>
      <w:r w:rsidR="0012088D">
        <w:rPr>
          <w:rFonts w:ascii="Arial" w:eastAsia="Arial" w:hAnsi="Arial" w:cs="Arial"/>
        </w:rPr>
        <w:lastRenderedPageBreak/>
        <w:t xml:space="preserve">timeframes, </w:t>
      </w:r>
      <w:r w:rsidR="00F46044">
        <w:rPr>
          <w:rFonts w:ascii="Arial" w:eastAsia="Arial" w:hAnsi="Arial" w:cs="Arial"/>
        </w:rPr>
        <w:t xml:space="preserve">the results </w:t>
      </w:r>
      <w:r w:rsidR="0061207A">
        <w:rPr>
          <w:rFonts w:ascii="Arial" w:eastAsia="Arial" w:hAnsi="Arial" w:cs="Arial"/>
        </w:rPr>
        <w:t>indicate the expected impact of longer delays</w:t>
      </w:r>
      <w:r w:rsidR="006F05C4">
        <w:rPr>
          <w:rFonts w:ascii="Arial" w:eastAsia="Arial" w:hAnsi="Arial" w:cs="Arial"/>
        </w:rPr>
        <w:t xml:space="preserve"> on cancer diagnoses</w:t>
      </w:r>
      <w:r w:rsidR="00394C67">
        <w:rPr>
          <w:rFonts w:ascii="Arial" w:eastAsia="Arial" w:hAnsi="Arial" w:cs="Arial"/>
        </w:rPr>
        <w:t xml:space="preserve"> and</w:t>
      </w:r>
      <w:r w:rsidR="006F05C4">
        <w:rPr>
          <w:rFonts w:ascii="Arial" w:eastAsia="Arial" w:hAnsi="Arial" w:cs="Arial"/>
        </w:rPr>
        <w:t xml:space="preserve"> breast cancer </w:t>
      </w:r>
      <w:r w:rsidR="006F05C4" w:rsidRPr="00C43027">
        <w:rPr>
          <w:rFonts w:ascii="Arial" w:eastAsia="Arial" w:hAnsi="Arial" w:cs="Arial"/>
        </w:rPr>
        <w:t>mortality</w:t>
      </w:r>
      <w:r w:rsidR="00A23827">
        <w:rPr>
          <w:rFonts w:ascii="Arial" w:eastAsia="Arial" w:hAnsi="Arial" w:cs="Arial"/>
        </w:rPr>
        <w:t xml:space="preserve"> for women in the BreastScreen target age range of 50-74 years</w:t>
      </w:r>
      <w:r w:rsidR="006F05C4">
        <w:rPr>
          <w:rFonts w:ascii="Arial" w:eastAsia="Arial" w:hAnsi="Arial" w:cs="Arial"/>
        </w:rPr>
        <w:t>,</w:t>
      </w:r>
      <w:r w:rsidR="0061207A">
        <w:rPr>
          <w:rFonts w:ascii="Arial" w:eastAsia="Arial" w:hAnsi="Arial" w:cs="Arial"/>
        </w:rPr>
        <w:t xml:space="preserve"> and highlight</w:t>
      </w:r>
      <w:r w:rsidR="00F46044">
        <w:rPr>
          <w:rFonts w:ascii="Arial" w:eastAsia="Arial" w:hAnsi="Arial" w:cs="Arial"/>
        </w:rPr>
        <w:t xml:space="preserve"> the </w:t>
      </w:r>
      <w:r w:rsidR="0055520D">
        <w:rPr>
          <w:rFonts w:ascii="Arial" w:eastAsia="Arial" w:hAnsi="Arial" w:cs="Arial"/>
        </w:rPr>
        <w:t xml:space="preserve">sensitivity of various </w:t>
      </w:r>
      <w:r w:rsidR="00394C67">
        <w:rPr>
          <w:rFonts w:ascii="Arial" w:eastAsia="Arial" w:hAnsi="Arial" w:cs="Arial"/>
        </w:rPr>
        <w:t xml:space="preserve">aspects of BreastScreen services and population-level outcomes </w:t>
      </w:r>
      <w:r w:rsidR="0055520D">
        <w:rPr>
          <w:rFonts w:ascii="Arial" w:eastAsia="Arial" w:hAnsi="Arial" w:cs="Arial"/>
        </w:rPr>
        <w:t>to pauses in screening.</w:t>
      </w:r>
    </w:p>
    <w:p w14:paraId="4E5DD968" w14:textId="77777777" w:rsidR="00131FAA" w:rsidRPr="00C43027" w:rsidRDefault="00131FAA" w:rsidP="00111191">
      <w:pPr>
        <w:rPr>
          <w:rFonts w:ascii="Arial" w:eastAsia="Arial" w:hAnsi="Arial" w:cs="Arial"/>
        </w:rPr>
      </w:pPr>
      <w:r>
        <w:rPr>
          <w:rFonts w:ascii="Arial" w:eastAsia="Arial" w:hAnsi="Arial" w:cs="Arial"/>
        </w:rPr>
        <w:t>Adapting our existing microsimulation model to pause and recovery scenarios including prioritisation of client groups during recovery was a complex exercise, and the estimates should be considered indicative.</w:t>
      </w:r>
    </w:p>
    <w:p w14:paraId="016A3B55" w14:textId="77777777" w:rsidR="003277D4" w:rsidRPr="008F2A7F" w:rsidRDefault="003277D4" w:rsidP="008F2A7F">
      <w:pPr>
        <w:pStyle w:val="Heading2"/>
      </w:pPr>
      <w:bookmarkStart w:id="46" w:name="_Toc109727966"/>
      <w:r>
        <w:t>Clinical outcomes</w:t>
      </w:r>
      <w:bookmarkEnd w:id="46"/>
    </w:p>
    <w:p w14:paraId="6372E978" w14:textId="77777777" w:rsidR="00BE5D27" w:rsidRDefault="00530DE0" w:rsidP="00111191">
      <w:pPr>
        <w:rPr>
          <w:rFonts w:ascii="Arial" w:eastAsia="Arial" w:hAnsi="Arial" w:cs="Arial"/>
        </w:rPr>
      </w:pPr>
      <w:r>
        <w:rPr>
          <w:rFonts w:ascii="Arial" w:eastAsia="Arial" w:hAnsi="Arial" w:cs="Arial"/>
        </w:rPr>
        <w:t xml:space="preserve">We estimate a slight reduction in 5-year survival following diagnosis for women directly affected by a pause, but </w:t>
      </w:r>
      <w:r w:rsidRPr="00A55875">
        <w:rPr>
          <w:rFonts w:ascii="Arial" w:eastAsia="Arial" w:hAnsi="Arial" w:cs="Arial"/>
        </w:rPr>
        <w:t xml:space="preserve">no discernible changes to population-level breast cancer mortality rates. </w:t>
      </w:r>
      <w:r>
        <w:rPr>
          <w:rFonts w:ascii="Arial" w:eastAsia="Arial" w:hAnsi="Arial" w:cs="Arial"/>
        </w:rPr>
        <w:t xml:space="preserve">Comparison of longer-term outcomes may reveal some </w:t>
      </w:r>
      <w:r w:rsidR="00EA53CE">
        <w:rPr>
          <w:rFonts w:ascii="Arial" w:eastAsia="Arial" w:hAnsi="Arial" w:cs="Arial"/>
        </w:rPr>
        <w:t xml:space="preserve">mortality </w:t>
      </w:r>
      <w:r>
        <w:rPr>
          <w:rFonts w:ascii="Arial" w:eastAsia="Arial" w:hAnsi="Arial" w:cs="Arial"/>
        </w:rPr>
        <w:t xml:space="preserve">differences, but it is </w:t>
      </w:r>
      <w:r w:rsidR="001A0D10">
        <w:rPr>
          <w:rFonts w:ascii="Arial" w:eastAsia="Arial" w:hAnsi="Arial" w:cs="Arial"/>
        </w:rPr>
        <w:t xml:space="preserve">also </w:t>
      </w:r>
      <w:r w:rsidR="00EA53CE">
        <w:rPr>
          <w:rFonts w:ascii="Arial" w:eastAsia="Arial" w:hAnsi="Arial" w:cs="Arial"/>
        </w:rPr>
        <w:t>possible</w:t>
      </w:r>
      <w:r>
        <w:rPr>
          <w:rFonts w:ascii="Arial" w:eastAsia="Arial" w:hAnsi="Arial" w:cs="Arial"/>
        </w:rPr>
        <w:t xml:space="preserve"> that the </w:t>
      </w:r>
      <w:r w:rsidR="001A0D10">
        <w:rPr>
          <w:rFonts w:ascii="Arial" w:eastAsia="Arial" w:hAnsi="Arial" w:cs="Arial"/>
        </w:rPr>
        <w:t xml:space="preserve">modelled approach to prioritising women during </w:t>
      </w:r>
      <w:r>
        <w:rPr>
          <w:rFonts w:ascii="Arial" w:eastAsia="Arial" w:hAnsi="Arial" w:cs="Arial"/>
        </w:rPr>
        <w:t xml:space="preserve">recovery period </w:t>
      </w:r>
      <w:r w:rsidR="001A0D10">
        <w:rPr>
          <w:rFonts w:ascii="Arial" w:eastAsia="Arial" w:hAnsi="Arial" w:cs="Arial"/>
        </w:rPr>
        <w:t>effectively mitigate</w:t>
      </w:r>
      <w:r w:rsidR="00235E39">
        <w:rPr>
          <w:rFonts w:ascii="Arial" w:eastAsia="Arial" w:hAnsi="Arial" w:cs="Arial"/>
        </w:rPr>
        <w:t>d</w:t>
      </w:r>
      <w:r w:rsidR="001A0D10">
        <w:rPr>
          <w:rFonts w:ascii="Arial" w:eastAsia="Arial" w:hAnsi="Arial" w:cs="Arial"/>
        </w:rPr>
        <w:t xml:space="preserve"> some of the impact of screen</w:t>
      </w:r>
      <w:r w:rsidR="003B76FE">
        <w:rPr>
          <w:rFonts w:ascii="Arial" w:eastAsia="Arial" w:hAnsi="Arial" w:cs="Arial"/>
        </w:rPr>
        <w:t>ing delays</w:t>
      </w:r>
      <w:r w:rsidR="00573762">
        <w:rPr>
          <w:rFonts w:ascii="Arial" w:eastAsia="Arial" w:hAnsi="Arial" w:cs="Arial"/>
        </w:rPr>
        <w:t xml:space="preserve"> during</w:t>
      </w:r>
      <w:r w:rsidR="003B76FE">
        <w:rPr>
          <w:rFonts w:ascii="Arial" w:eastAsia="Arial" w:hAnsi="Arial" w:cs="Arial"/>
        </w:rPr>
        <w:t xml:space="preserve"> the</w:t>
      </w:r>
      <w:r w:rsidR="001A0D10">
        <w:rPr>
          <w:rFonts w:ascii="Arial" w:eastAsia="Arial" w:hAnsi="Arial" w:cs="Arial"/>
        </w:rPr>
        <w:t xml:space="preserve"> pause. </w:t>
      </w:r>
    </w:p>
    <w:p w14:paraId="4A738646" w14:textId="77777777" w:rsidR="00D06472" w:rsidRDefault="00044140" w:rsidP="00111191">
      <w:pPr>
        <w:rPr>
          <w:rFonts w:ascii="Arial" w:eastAsia="Arial" w:hAnsi="Arial" w:cs="Arial"/>
        </w:rPr>
      </w:pPr>
      <w:r>
        <w:rPr>
          <w:rFonts w:ascii="Arial" w:eastAsia="Arial" w:hAnsi="Arial" w:cs="Arial"/>
        </w:rPr>
        <w:t>At a population level, w</w:t>
      </w:r>
      <w:r w:rsidR="00111191">
        <w:rPr>
          <w:rFonts w:ascii="Arial" w:eastAsia="Arial" w:hAnsi="Arial" w:cs="Arial"/>
        </w:rPr>
        <w:t>e estimate marked f</w:t>
      </w:r>
      <w:r w:rsidR="00111191" w:rsidRPr="00C43027">
        <w:rPr>
          <w:rFonts w:ascii="Arial" w:eastAsia="Arial" w:hAnsi="Arial" w:cs="Arial"/>
        </w:rPr>
        <w:t>luctuations in population rates of invasive breast cancer diagnoses</w:t>
      </w:r>
      <w:r w:rsidR="005F459E">
        <w:rPr>
          <w:rFonts w:ascii="Arial" w:eastAsia="Arial" w:hAnsi="Arial" w:cs="Arial"/>
        </w:rPr>
        <w:t>, with a 10% increase between 2020-2021 and 2022-2023</w:t>
      </w:r>
      <w:r w:rsidR="00111191">
        <w:rPr>
          <w:rFonts w:ascii="Arial" w:eastAsia="Arial" w:hAnsi="Arial" w:cs="Arial"/>
        </w:rPr>
        <w:t xml:space="preserve">. These </w:t>
      </w:r>
      <w:r w:rsidR="00DE16CF">
        <w:rPr>
          <w:rFonts w:ascii="Arial" w:eastAsia="Arial" w:hAnsi="Arial" w:cs="Arial"/>
        </w:rPr>
        <w:t xml:space="preserve">variations would </w:t>
      </w:r>
      <w:r w:rsidR="001255A6">
        <w:rPr>
          <w:rFonts w:ascii="Arial" w:eastAsia="Arial" w:hAnsi="Arial" w:cs="Arial"/>
        </w:rPr>
        <w:t xml:space="preserve">be expected to </w:t>
      </w:r>
      <w:r w:rsidR="00111191" w:rsidRPr="00C43027">
        <w:rPr>
          <w:rFonts w:ascii="Arial" w:eastAsia="Arial" w:hAnsi="Arial" w:cs="Arial"/>
        </w:rPr>
        <w:t xml:space="preserve">have </w:t>
      </w:r>
      <w:r w:rsidR="004A7D09">
        <w:rPr>
          <w:rFonts w:ascii="Arial" w:eastAsia="Arial" w:hAnsi="Arial" w:cs="Arial"/>
        </w:rPr>
        <w:t xml:space="preserve">a </w:t>
      </w:r>
      <w:r w:rsidR="00111191" w:rsidRPr="00C43027">
        <w:rPr>
          <w:rFonts w:ascii="Arial" w:eastAsia="Arial" w:hAnsi="Arial" w:cs="Arial"/>
        </w:rPr>
        <w:t xml:space="preserve">flow-on </w:t>
      </w:r>
      <w:r w:rsidR="00DE16CF">
        <w:rPr>
          <w:rFonts w:ascii="Arial" w:eastAsia="Arial" w:hAnsi="Arial" w:cs="Arial"/>
        </w:rPr>
        <w:t>effect</w:t>
      </w:r>
      <w:r w:rsidR="00111191" w:rsidRPr="00C43027">
        <w:rPr>
          <w:rFonts w:ascii="Arial" w:eastAsia="Arial" w:hAnsi="Arial" w:cs="Arial"/>
        </w:rPr>
        <w:t xml:space="preserve"> on the demand for treatment services</w:t>
      </w:r>
      <w:r w:rsidR="00111191">
        <w:rPr>
          <w:rFonts w:ascii="Arial" w:eastAsia="Arial" w:hAnsi="Arial" w:cs="Arial"/>
        </w:rPr>
        <w:t xml:space="preserve">. </w:t>
      </w:r>
    </w:p>
    <w:p w14:paraId="4CF2FD07" w14:textId="77777777" w:rsidR="00D348D5" w:rsidRDefault="00D348D5" w:rsidP="00D348D5">
      <w:pPr>
        <w:rPr>
          <w:rFonts w:ascii="Arial" w:eastAsia="Arial" w:hAnsi="Arial" w:cs="Arial"/>
        </w:rPr>
      </w:pPr>
      <w:r>
        <w:rPr>
          <w:rFonts w:ascii="Arial" w:eastAsia="Arial" w:hAnsi="Arial" w:cs="Arial"/>
        </w:rPr>
        <w:t>We estimate</w:t>
      </w:r>
      <w:r w:rsidR="00574426">
        <w:rPr>
          <w:rFonts w:ascii="Arial" w:eastAsia="Arial" w:hAnsi="Arial" w:cs="Arial"/>
        </w:rPr>
        <w:t xml:space="preserve"> that pauses to screening will lead to</w:t>
      </w:r>
      <w:r>
        <w:rPr>
          <w:rFonts w:ascii="Arial" w:eastAsia="Arial" w:hAnsi="Arial" w:cs="Arial"/>
        </w:rPr>
        <w:t xml:space="preserve"> increases tumour size</w:t>
      </w:r>
      <w:r w:rsidR="00574426">
        <w:rPr>
          <w:rFonts w:ascii="Arial" w:eastAsia="Arial" w:hAnsi="Arial" w:cs="Arial"/>
        </w:rPr>
        <w:t>,</w:t>
      </w:r>
      <w:r>
        <w:rPr>
          <w:rFonts w:ascii="Arial" w:eastAsia="Arial" w:hAnsi="Arial" w:cs="Arial"/>
        </w:rPr>
        <w:t xml:space="preserve"> nodal involvement </w:t>
      </w:r>
      <w:r w:rsidR="00574426">
        <w:rPr>
          <w:rFonts w:ascii="Arial" w:eastAsia="Arial" w:hAnsi="Arial" w:cs="Arial"/>
        </w:rPr>
        <w:t xml:space="preserve">and </w:t>
      </w:r>
      <w:r w:rsidR="000108F9">
        <w:rPr>
          <w:rFonts w:ascii="Arial" w:eastAsia="Arial" w:hAnsi="Arial" w:cs="Arial"/>
        </w:rPr>
        <w:t>G</w:t>
      </w:r>
      <w:r w:rsidR="00574426">
        <w:rPr>
          <w:rFonts w:ascii="Arial" w:eastAsia="Arial" w:hAnsi="Arial" w:cs="Arial"/>
        </w:rPr>
        <w:t xml:space="preserve">rade 3 </w:t>
      </w:r>
      <w:r w:rsidR="0051468C">
        <w:rPr>
          <w:rFonts w:ascii="Arial" w:eastAsia="Arial" w:hAnsi="Arial" w:cs="Arial"/>
        </w:rPr>
        <w:t xml:space="preserve">tumours </w:t>
      </w:r>
      <w:r w:rsidR="00574426">
        <w:rPr>
          <w:rFonts w:ascii="Arial" w:eastAsia="Arial" w:hAnsi="Arial" w:cs="Arial"/>
        </w:rPr>
        <w:t xml:space="preserve">among cancers diagnosed </w:t>
      </w:r>
      <w:r>
        <w:rPr>
          <w:rFonts w:ascii="Arial" w:eastAsia="Arial" w:hAnsi="Arial" w:cs="Arial"/>
        </w:rPr>
        <w:t xml:space="preserve">in the twelve months following pause commencement. </w:t>
      </w:r>
      <w:r w:rsidR="00471DEA">
        <w:rPr>
          <w:rFonts w:ascii="Arial" w:eastAsia="Arial" w:hAnsi="Arial" w:cs="Arial"/>
        </w:rPr>
        <w:t>In the Policy1-Breast model we currently assume that tumour grade does not change over time, so t</w:t>
      </w:r>
      <w:r>
        <w:rPr>
          <w:rFonts w:ascii="Arial" w:eastAsia="Arial" w:hAnsi="Arial" w:cs="Arial"/>
        </w:rPr>
        <w:t>he slight shift towards higher-grade cancers may be due to a reduction in the diagnosis of slow-growing cancers</w:t>
      </w:r>
      <w:r w:rsidR="005B095D">
        <w:rPr>
          <w:rFonts w:ascii="Arial" w:eastAsia="Arial" w:hAnsi="Arial" w:cs="Arial"/>
        </w:rPr>
        <w:t xml:space="preserve">. Only minor differences are apparent over the whole period 2020-2023, </w:t>
      </w:r>
      <w:r w:rsidR="00E02965">
        <w:rPr>
          <w:rFonts w:ascii="Arial" w:eastAsia="Arial" w:hAnsi="Arial" w:cs="Arial"/>
        </w:rPr>
        <w:t>reflecting the diagnosis of</w:t>
      </w:r>
      <w:r w:rsidR="00182D29">
        <w:rPr>
          <w:rFonts w:ascii="Arial" w:eastAsia="Arial" w:hAnsi="Arial" w:cs="Arial"/>
        </w:rPr>
        <w:t xml:space="preserve"> </w:t>
      </w:r>
      <w:r w:rsidR="00B40FF9">
        <w:rPr>
          <w:rFonts w:ascii="Arial" w:eastAsia="Arial" w:hAnsi="Arial" w:cs="Arial"/>
        </w:rPr>
        <w:t>lower</w:t>
      </w:r>
      <w:r w:rsidR="00E02965">
        <w:rPr>
          <w:rFonts w:ascii="Arial" w:eastAsia="Arial" w:hAnsi="Arial" w:cs="Arial"/>
        </w:rPr>
        <w:t>-</w:t>
      </w:r>
      <w:r w:rsidR="00B40FF9">
        <w:rPr>
          <w:rFonts w:ascii="Arial" w:eastAsia="Arial" w:hAnsi="Arial" w:cs="Arial"/>
        </w:rPr>
        <w:t>grade tumours later in th</w:t>
      </w:r>
      <w:r w:rsidR="00E02965">
        <w:rPr>
          <w:rFonts w:ascii="Arial" w:eastAsia="Arial" w:hAnsi="Arial" w:cs="Arial"/>
        </w:rPr>
        <w:t>e recovery period</w:t>
      </w:r>
      <w:r w:rsidR="00B40FF9">
        <w:rPr>
          <w:rFonts w:ascii="Arial" w:eastAsia="Arial" w:hAnsi="Arial" w:cs="Arial"/>
        </w:rPr>
        <w:t>.</w:t>
      </w:r>
    </w:p>
    <w:p w14:paraId="20E1C7F7" w14:textId="77777777" w:rsidR="003277D4" w:rsidRPr="008F2A7F" w:rsidRDefault="0078317C" w:rsidP="008F2A7F">
      <w:pPr>
        <w:pStyle w:val="Heading2"/>
      </w:pPr>
      <w:bookmarkStart w:id="47" w:name="_Toc109727967"/>
      <w:r>
        <w:t>BreastScreen program outcomes</w:t>
      </w:r>
      <w:bookmarkEnd w:id="47"/>
    </w:p>
    <w:p w14:paraId="10C12114" w14:textId="77777777" w:rsidR="001476BD" w:rsidRDefault="00BF7233" w:rsidP="00111191">
      <w:pPr>
        <w:rPr>
          <w:rFonts w:ascii="Arial" w:eastAsia="Arial" w:hAnsi="Arial" w:cs="Arial"/>
        </w:rPr>
      </w:pPr>
      <w:r>
        <w:rPr>
          <w:rFonts w:ascii="Arial" w:eastAsia="Arial" w:hAnsi="Arial" w:cs="Arial"/>
        </w:rPr>
        <w:t>Median s</w:t>
      </w:r>
      <w:r w:rsidR="00524517">
        <w:rPr>
          <w:rFonts w:ascii="Arial" w:eastAsia="Arial" w:hAnsi="Arial" w:cs="Arial"/>
        </w:rPr>
        <w:t xml:space="preserve">creening intervals </w:t>
      </w:r>
      <w:r>
        <w:rPr>
          <w:rFonts w:ascii="Arial" w:eastAsia="Arial" w:hAnsi="Arial" w:cs="Arial"/>
        </w:rPr>
        <w:t xml:space="preserve">during 2020-2021 </w:t>
      </w:r>
      <w:r w:rsidR="00524517">
        <w:rPr>
          <w:rFonts w:ascii="Arial" w:eastAsia="Arial" w:hAnsi="Arial" w:cs="Arial"/>
        </w:rPr>
        <w:t xml:space="preserve">are expected to </w:t>
      </w:r>
      <w:r w:rsidR="00606623">
        <w:rPr>
          <w:rFonts w:ascii="Arial" w:eastAsia="Arial" w:hAnsi="Arial" w:cs="Arial"/>
        </w:rPr>
        <w:t xml:space="preserve">increase </w:t>
      </w:r>
      <w:r>
        <w:rPr>
          <w:rFonts w:ascii="Arial" w:eastAsia="Arial" w:hAnsi="Arial" w:cs="Arial"/>
        </w:rPr>
        <w:t xml:space="preserve">from 104 weeks under BAU </w:t>
      </w:r>
      <w:r w:rsidR="00524517">
        <w:rPr>
          <w:rFonts w:ascii="Arial" w:eastAsia="Arial" w:hAnsi="Arial" w:cs="Arial"/>
        </w:rPr>
        <w:t xml:space="preserve">to </w:t>
      </w:r>
      <w:r>
        <w:rPr>
          <w:rFonts w:ascii="Arial" w:eastAsia="Arial" w:hAnsi="Arial" w:cs="Arial"/>
        </w:rPr>
        <w:t>1</w:t>
      </w:r>
      <w:r w:rsidR="001672F6">
        <w:rPr>
          <w:rFonts w:ascii="Arial" w:eastAsia="Arial" w:hAnsi="Arial" w:cs="Arial"/>
        </w:rPr>
        <w:t>30</w:t>
      </w:r>
      <w:r>
        <w:rPr>
          <w:rFonts w:ascii="Arial" w:eastAsia="Arial" w:hAnsi="Arial" w:cs="Arial"/>
        </w:rPr>
        <w:t xml:space="preserve"> weeks with a </w:t>
      </w:r>
      <w:r w:rsidR="001672F6">
        <w:rPr>
          <w:rFonts w:ascii="Arial" w:eastAsia="Arial" w:hAnsi="Arial" w:cs="Arial"/>
        </w:rPr>
        <w:t>12</w:t>
      </w:r>
      <w:r>
        <w:rPr>
          <w:rFonts w:ascii="Arial" w:eastAsia="Arial" w:hAnsi="Arial" w:cs="Arial"/>
        </w:rPr>
        <w:t>-month pause</w:t>
      </w:r>
      <w:r w:rsidR="007C6DE0">
        <w:rPr>
          <w:rFonts w:ascii="Arial" w:eastAsia="Arial" w:hAnsi="Arial" w:cs="Arial"/>
        </w:rPr>
        <w:t>, with delays shared between directly and indirectly affected women.</w:t>
      </w:r>
      <w:r w:rsidR="00606623">
        <w:rPr>
          <w:rFonts w:ascii="Arial" w:eastAsia="Arial" w:hAnsi="Arial" w:cs="Arial"/>
        </w:rPr>
        <w:t xml:space="preserve"> These figures </w:t>
      </w:r>
      <w:r w:rsidR="0097780B">
        <w:rPr>
          <w:rFonts w:ascii="Arial" w:eastAsia="Arial" w:hAnsi="Arial" w:cs="Arial"/>
        </w:rPr>
        <w:t>are sensitive to</w:t>
      </w:r>
      <w:r w:rsidR="00A07287">
        <w:rPr>
          <w:rFonts w:ascii="Arial" w:eastAsia="Arial" w:hAnsi="Arial" w:cs="Arial"/>
        </w:rPr>
        <w:t xml:space="preserve"> </w:t>
      </w:r>
      <w:r w:rsidR="00F062A9">
        <w:rPr>
          <w:rFonts w:ascii="Arial" w:eastAsia="Arial" w:hAnsi="Arial" w:cs="Arial"/>
        </w:rPr>
        <w:t xml:space="preserve">modelling of </w:t>
      </w:r>
      <w:r w:rsidR="00A07287">
        <w:rPr>
          <w:rFonts w:ascii="Arial" w:eastAsia="Arial" w:hAnsi="Arial" w:cs="Arial"/>
        </w:rPr>
        <w:t>capacity and uptake,</w:t>
      </w:r>
      <w:r w:rsidR="00C16DEA">
        <w:rPr>
          <w:rFonts w:ascii="Arial" w:eastAsia="Arial" w:hAnsi="Arial" w:cs="Arial"/>
        </w:rPr>
        <w:t xml:space="preserve"> </w:t>
      </w:r>
      <w:r w:rsidR="00ED018A">
        <w:rPr>
          <w:rFonts w:ascii="Arial" w:eastAsia="Arial" w:hAnsi="Arial" w:cs="Arial"/>
        </w:rPr>
        <w:t xml:space="preserve">and uptake is currently overestimated </w:t>
      </w:r>
      <w:r w:rsidR="00771F8C">
        <w:rPr>
          <w:rFonts w:ascii="Arial" w:eastAsia="Arial" w:hAnsi="Arial" w:cs="Arial"/>
        </w:rPr>
        <w:t>(</w:t>
      </w:r>
      <w:r w:rsidR="00B3374D">
        <w:fldChar w:fldCharType="begin"/>
      </w:r>
      <w:r w:rsidR="00B3374D">
        <w:instrText xml:space="preserve"> REF _Ref40160296 \h </w:instrText>
      </w:r>
      <w:r w:rsidR="00B3374D">
        <w:fldChar w:fldCharType="separate"/>
      </w:r>
      <w:r w:rsidR="00B24AAD">
        <w:t xml:space="preserve">Figure </w:t>
      </w:r>
      <w:r w:rsidR="00B24AAD">
        <w:rPr>
          <w:noProof/>
        </w:rPr>
        <w:t>5</w:t>
      </w:r>
      <w:r w:rsidR="00B3374D">
        <w:fldChar w:fldCharType="end"/>
      </w:r>
      <w:r w:rsidR="00E309D8">
        <w:rPr>
          <w:rFonts w:ascii="Arial" w:eastAsia="Arial" w:hAnsi="Arial" w:cs="Arial"/>
        </w:rPr>
        <w:t xml:space="preserve">); </w:t>
      </w:r>
      <w:r w:rsidR="0097780B">
        <w:rPr>
          <w:rFonts w:ascii="Arial" w:eastAsia="Arial" w:hAnsi="Arial" w:cs="Arial"/>
        </w:rPr>
        <w:t>as such</w:t>
      </w:r>
      <w:r w:rsidR="00E309D8">
        <w:rPr>
          <w:rFonts w:ascii="Arial" w:eastAsia="Arial" w:hAnsi="Arial" w:cs="Arial"/>
        </w:rPr>
        <w:t>,</w:t>
      </w:r>
      <w:r w:rsidR="0097780B">
        <w:rPr>
          <w:rFonts w:ascii="Arial" w:eastAsia="Arial" w:hAnsi="Arial" w:cs="Arial"/>
        </w:rPr>
        <w:t xml:space="preserve"> </w:t>
      </w:r>
      <w:r w:rsidR="00B3374D">
        <w:rPr>
          <w:rFonts w:ascii="Arial" w:eastAsia="Arial" w:hAnsi="Arial" w:cs="Arial"/>
        </w:rPr>
        <w:t>estimated screening intervals</w:t>
      </w:r>
      <w:r w:rsidR="00F062A9">
        <w:rPr>
          <w:rFonts w:ascii="Arial" w:eastAsia="Arial" w:hAnsi="Arial" w:cs="Arial"/>
        </w:rPr>
        <w:t xml:space="preserve"> </w:t>
      </w:r>
      <w:r w:rsidR="0097780B">
        <w:rPr>
          <w:rFonts w:ascii="Arial" w:eastAsia="Arial" w:hAnsi="Arial" w:cs="Arial"/>
        </w:rPr>
        <w:t xml:space="preserve">may </w:t>
      </w:r>
      <w:r w:rsidR="00C16DEA">
        <w:rPr>
          <w:rFonts w:ascii="Arial" w:eastAsia="Arial" w:hAnsi="Arial" w:cs="Arial"/>
        </w:rPr>
        <w:t>increase</w:t>
      </w:r>
      <w:r w:rsidR="0097780B">
        <w:rPr>
          <w:rFonts w:ascii="Arial" w:eastAsia="Arial" w:hAnsi="Arial" w:cs="Arial"/>
        </w:rPr>
        <w:t xml:space="preserve"> with further model calibration</w:t>
      </w:r>
      <w:r w:rsidR="00ED018A">
        <w:rPr>
          <w:rFonts w:ascii="Arial" w:eastAsia="Arial" w:hAnsi="Arial" w:cs="Arial"/>
        </w:rPr>
        <w:t>.</w:t>
      </w:r>
    </w:p>
    <w:p w14:paraId="5C1EC7A4" w14:textId="77777777" w:rsidR="00092E8F" w:rsidRDefault="00526C8F" w:rsidP="00111191">
      <w:pPr>
        <w:rPr>
          <w:rFonts w:ascii="Arial" w:eastAsia="Arial" w:hAnsi="Arial" w:cs="Arial"/>
        </w:rPr>
      </w:pPr>
      <w:r>
        <w:rPr>
          <w:rFonts w:ascii="Arial" w:eastAsia="Arial" w:hAnsi="Arial" w:cs="Arial"/>
        </w:rPr>
        <w:t>The e</w:t>
      </w:r>
      <w:r w:rsidR="00111191" w:rsidRPr="00C43027">
        <w:rPr>
          <w:rFonts w:ascii="Arial" w:eastAsia="Arial" w:hAnsi="Arial" w:cs="Arial"/>
        </w:rPr>
        <w:t>stimate</w:t>
      </w:r>
      <w:r w:rsidR="00111191">
        <w:rPr>
          <w:rFonts w:ascii="Arial" w:eastAsia="Arial" w:hAnsi="Arial" w:cs="Arial"/>
        </w:rPr>
        <w:t>d</w:t>
      </w:r>
      <w:r w:rsidR="00111191" w:rsidRPr="00C43027">
        <w:rPr>
          <w:rFonts w:ascii="Arial" w:eastAsia="Arial" w:hAnsi="Arial" w:cs="Arial"/>
        </w:rPr>
        <w:t xml:space="preserve"> fluctuation</w:t>
      </w:r>
      <w:r w:rsidR="0098456E">
        <w:rPr>
          <w:rFonts w:ascii="Arial" w:eastAsia="Arial" w:hAnsi="Arial" w:cs="Arial"/>
        </w:rPr>
        <w:t>s</w:t>
      </w:r>
      <w:r w:rsidR="00111191" w:rsidRPr="00C43027">
        <w:rPr>
          <w:rFonts w:ascii="Arial" w:eastAsia="Arial" w:hAnsi="Arial" w:cs="Arial"/>
        </w:rPr>
        <w:t xml:space="preserve"> in BreastScreen recall rates and false positive recall rates </w:t>
      </w:r>
      <w:r>
        <w:rPr>
          <w:rFonts w:ascii="Arial" w:eastAsia="Arial" w:hAnsi="Arial" w:cs="Arial"/>
        </w:rPr>
        <w:t>during recovery</w:t>
      </w:r>
      <w:r w:rsidR="00111191">
        <w:rPr>
          <w:rFonts w:ascii="Arial" w:eastAsia="Arial" w:hAnsi="Arial" w:cs="Arial"/>
        </w:rPr>
        <w:t xml:space="preserve"> </w:t>
      </w:r>
      <w:r w:rsidR="0098456E">
        <w:rPr>
          <w:rFonts w:ascii="Arial" w:eastAsia="Arial" w:hAnsi="Arial" w:cs="Arial"/>
        </w:rPr>
        <w:t>are</w:t>
      </w:r>
      <w:r w:rsidR="0098456E" w:rsidRPr="00C43027">
        <w:rPr>
          <w:rFonts w:ascii="Arial" w:eastAsia="Arial" w:hAnsi="Arial" w:cs="Arial"/>
        </w:rPr>
        <w:t xml:space="preserve"> </w:t>
      </w:r>
      <w:r w:rsidR="00111191" w:rsidRPr="00C43027">
        <w:rPr>
          <w:rFonts w:ascii="Arial" w:eastAsia="Arial" w:hAnsi="Arial" w:cs="Arial"/>
        </w:rPr>
        <w:t xml:space="preserve">consistent with </w:t>
      </w:r>
      <w:r w:rsidR="00111191">
        <w:rPr>
          <w:rFonts w:ascii="Arial" w:eastAsia="Arial" w:hAnsi="Arial" w:cs="Arial"/>
        </w:rPr>
        <w:t xml:space="preserve">the </w:t>
      </w:r>
      <w:r w:rsidR="00111191" w:rsidRPr="00C43027">
        <w:rPr>
          <w:rFonts w:ascii="Arial" w:eastAsia="Arial" w:hAnsi="Arial" w:cs="Arial"/>
        </w:rPr>
        <w:t>changing profile of women screened across the recovery phase compared to BAU</w:t>
      </w:r>
      <w:r w:rsidR="00111191">
        <w:rPr>
          <w:rFonts w:ascii="Arial" w:eastAsia="Arial" w:hAnsi="Arial" w:cs="Arial"/>
        </w:rPr>
        <w:t xml:space="preserve">, and would be expected to impact on the profile and numbers of screening episodes referred for further </w:t>
      </w:r>
      <w:r w:rsidR="001630C9">
        <w:rPr>
          <w:rFonts w:ascii="Arial" w:eastAsia="Arial" w:hAnsi="Arial" w:cs="Arial"/>
        </w:rPr>
        <w:t xml:space="preserve">BreastScreen </w:t>
      </w:r>
      <w:r w:rsidR="00111191">
        <w:rPr>
          <w:rFonts w:ascii="Arial" w:eastAsia="Arial" w:hAnsi="Arial" w:cs="Arial"/>
        </w:rPr>
        <w:t>assessment.</w:t>
      </w:r>
      <w:r w:rsidR="004D6E7E">
        <w:rPr>
          <w:rFonts w:ascii="Arial" w:eastAsia="Arial" w:hAnsi="Arial" w:cs="Arial"/>
        </w:rPr>
        <w:t xml:space="preserve"> </w:t>
      </w:r>
      <w:r w:rsidR="00B70AD6">
        <w:rPr>
          <w:rFonts w:ascii="Arial" w:eastAsia="Arial" w:hAnsi="Arial" w:cs="Arial"/>
        </w:rPr>
        <w:t>These outcomes would be highly sensitive to prioritisation of screens during the recovery period.</w:t>
      </w:r>
    </w:p>
    <w:p w14:paraId="23DDD471" w14:textId="77777777" w:rsidR="00111191" w:rsidRDefault="005429D6" w:rsidP="00111191">
      <w:pPr>
        <w:rPr>
          <w:rFonts w:ascii="Arial" w:eastAsia="Arial" w:hAnsi="Arial" w:cs="Arial"/>
        </w:rPr>
      </w:pPr>
      <w:r>
        <w:rPr>
          <w:rFonts w:ascii="Arial" w:eastAsia="Arial" w:hAnsi="Arial" w:cs="Arial"/>
        </w:rPr>
        <w:t>We estimate periods of higher</w:t>
      </w:r>
      <w:r w:rsidR="009829DC">
        <w:rPr>
          <w:rFonts w:ascii="Arial" w:eastAsia="Arial" w:hAnsi="Arial" w:cs="Arial"/>
        </w:rPr>
        <w:t xml:space="preserve"> BreastScreen</w:t>
      </w:r>
      <w:r>
        <w:rPr>
          <w:rFonts w:ascii="Arial" w:eastAsia="Arial" w:hAnsi="Arial" w:cs="Arial"/>
        </w:rPr>
        <w:t xml:space="preserve"> </w:t>
      </w:r>
      <w:r w:rsidR="009829DC">
        <w:rPr>
          <w:rFonts w:ascii="Arial" w:eastAsia="Arial" w:hAnsi="Arial" w:cs="Arial"/>
        </w:rPr>
        <w:t>‘</w:t>
      </w:r>
      <w:r>
        <w:rPr>
          <w:rFonts w:ascii="Arial" w:eastAsia="Arial" w:hAnsi="Arial" w:cs="Arial"/>
        </w:rPr>
        <w:t>program sensitivity</w:t>
      </w:r>
      <w:r w:rsidR="009829DC">
        <w:rPr>
          <w:rFonts w:ascii="Arial" w:eastAsia="Arial" w:hAnsi="Arial" w:cs="Arial"/>
        </w:rPr>
        <w:t xml:space="preserve">’, </w:t>
      </w:r>
      <w:r>
        <w:rPr>
          <w:rFonts w:ascii="Arial" w:eastAsia="Arial" w:hAnsi="Arial" w:cs="Arial"/>
        </w:rPr>
        <w:t>especially following a longer pause</w:t>
      </w:r>
      <w:r w:rsidR="009829DC">
        <w:rPr>
          <w:rFonts w:ascii="Arial" w:eastAsia="Arial" w:hAnsi="Arial" w:cs="Arial"/>
        </w:rPr>
        <w:t>. T</w:t>
      </w:r>
      <w:r w:rsidR="00C131A9">
        <w:rPr>
          <w:rFonts w:ascii="Arial" w:eastAsia="Arial" w:hAnsi="Arial" w:cs="Arial"/>
        </w:rPr>
        <w:t>his is a function of both delays in screening and opportunities for interval cancers (which can occur only following a screening event)</w:t>
      </w:r>
      <w:r w:rsidR="009829DC">
        <w:rPr>
          <w:rFonts w:ascii="Arial" w:eastAsia="Arial" w:hAnsi="Arial" w:cs="Arial"/>
        </w:rPr>
        <w:t xml:space="preserve">, rather than an indicator of screening test sensitivity </w:t>
      </w:r>
      <w:r w:rsidR="002A49EB">
        <w:rPr>
          <w:rFonts w:ascii="Arial" w:eastAsia="Arial" w:hAnsi="Arial" w:cs="Arial"/>
        </w:rPr>
        <w:t>(which is how it is most often interpreted)</w:t>
      </w:r>
      <w:r w:rsidR="00C131A9">
        <w:rPr>
          <w:rFonts w:ascii="Arial" w:eastAsia="Arial" w:hAnsi="Arial" w:cs="Arial"/>
        </w:rPr>
        <w:t>.</w:t>
      </w:r>
      <w:r w:rsidR="00F10B95">
        <w:rPr>
          <w:rFonts w:ascii="Arial" w:eastAsia="Arial" w:hAnsi="Arial" w:cs="Arial"/>
        </w:rPr>
        <w:t xml:space="preserve"> </w:t>
      </w:r>
      <w:r w:rsidR="00D62EDC">
        <w:rPr>
          <w:rFonts w:ascii="Arial" w:eastAsia="Arial" w:hAnsi="Arial" w:cs="Arial"/>
        </w:rPr>
        <w:t xml:space="preserve">This </w:t>
      </w:r>
      <w:r w:rsidR="0086303C">
        <w:rPr>
          <w:rFonts w:ascii="Arial" w:eastAsia="Arial" w:hAnsi="Arial" w:cs="Arial"/>
        </w:rPr>
        <w:t>would need to be considered in the interpretation of routinely collected and reported BreastScreen data.</w:t>
      </w:r>
    </w:p>
    <w:p w14:paraId="102BC22E" w14:textId="77777777" w:rsidR="00962266" w:rsidRDefault="00962266" w:rsidP="00962266">
      <w:pPr>
        <w:pStyle w:val="Heading2"/>
      </w:pPr>
      <w:bookmarkStart w:id="48" w:name="_Toc109727968"/>
      <w:r>
        <w:t>Screening capacity</w:t>
      </w:r>
      <w:bookmarkEnd w:id="48"/>
    </w:p>
    <w:p w14:paraId="79C50AFE" w14:textId="77777777" w:rsidR="00962266" w:rsidRDefault="00962266" w:rsidP="00962266">
      <w:pPr>
        <w:rPr>
          <w:rFonts w:ascii="Arial" w:eastAsia="Arial" w:hAnsi="Arial" w:cs="Arial"/>
        </w:rPr>
      </w:pPr>
      <w:r w:rsidRPr="00C43027">
        <w:rPr>
          <w:rFonts w:ascii="Arial" w:eastAsia="Arial" w:hAnsi="Arial" w:cs="Arial"/>
        </w:rPr>
        <w:t>The assumed gradual increase in screening capacity is a simplified approach by necessity</w:t>
      </w:r>
      <w:r>
        <w:rPr>
          <w:rFonts w:ascii="Arial" w:eastAsia="Arial" w:hAnsi="Arial" w:cs="Arial"/>
        </w:rPr>
        <w:t xml:space="preserve"> in this rapid-response modelling exercise</w:t>
      </w:r>
      <w:r w:rsidRPr="00C43027">
        <w:rPr>
          <w:rFonts w:ascii="Arial" w:eastAsia="Arial" w:hAnsi="Arial" w:cs="Arial"/>
        </w:rPr>
        <w:t xml:space="preserve">, intended to </w:t>
      </w:r>
      <w:r>
        <w:rPr>
          <w:rFonts w:ascii="Arial" w:eastAsia="Arial" w:hAnsi="Arial" w:cs="Arial"/>
        </w:rPr>
        <w:t xml:space="preserve">clearly </w:t>
      </w:r>
      <w:r w:rsidRPr="00C43027">
        <w:rPr>
          <w:rFonts w:ascii="Arial" w:eastAsia="Arial" w:hAnsi="Arial" w:cs="Arial"/>
        </w:rPr>
        <w:t>assume as a base-case that breast cancer screening cannot be switched on to full capacity after a pause.</w:t>
      </w:r>
      <w:r>
        <w:rPr>
          <w:rFonts w:ascii="Arial" w:eastAsia="Arial" w:hAnsi="Arial" w:cs="Arial"/>
        </w:rPr>
        <w:t xml:space="preserve"> </w:t>
      </w:r>
    </w:p>
    <w:p w14:paraId="17439987" w14:textId="77777777" w:rsidR="00962266" w:rsidRDefault="00962266" w:rsidP="00962266">
      <w:pPr>
        <w:rPr>
          <w:rFonts w:ascii="Arial" w:eastAsia="Arial" w:hAnsi="Arial" w:cs="Arial"/>
        </w:rPr>
      </w:pPr>
      <w:r w:rsidRPr="00C43027">
        <w:rPr>
          <w:rFonts w:ascii="Arial" w:eastAsia="Arial" w:hAnsi="Arial" w:cs="Arial"/>
        </w:rPr>
        <w:t xml:space="preserve">In reality, the capacity of BreastScreen services and their clients to engage in screening </w:t>
      </w:r>
      <w:r>
        <w:rPr>
          <w:rFonts w:ascii="Arial" w:eastAsia="Arial" w:hAnsi="Arial" w:cs="Arial"/>
        </w:rPr>
        <w:t xml:space="preserve">under COVID-19 </w:t>
      </w:r>
      <w:r w:rsidRPr="00C43027">
        <w:rPr>
          <w:rFonts w:ascii="Arial" w:eastAsia="Arial" w:hAnsi="Arial" w:cs="Arial"/>
        </w:rPr>
        <w:t xml:space="preserve">will depend on many factors such as the availability of personal protective equipment, specialist personnel and usual screening equipment, additional time to conduct screening to minimise risk of virus transmission, access to communities with heightened social distancing measures, and localised </w:t>
      </w:r>
      <w:r>
        <w:rPr>
          <w:rFonts w:ascii="Arial" w:eastAsia="Arial" w:hAnsi="Arial" w:cs="Arial"/>
        </w:rPr>
        <w:t xml:space="preserve">virus control and </w:t>
      </w:r>
      <w:r w:rsidRPr="00C43027">
        <w:rPr>
          <w:rFonts w:ascii="Arial" w:eastAsia="Arial" w:hAnsi="Arial" w:cs="Arial"/>
        </w:rPr>
        <w:t xml:space="preserve">outbreaks. As such, the </w:t>
      </w:r>
      <w:r w:rsidRPr="00C43027">
        <w:rPr>
          <w:rFonts w:ascii="Arial" w:eastAsia="Arial" w:hAnsi="Arial" w:cs="Arial"/>
        </w:rPr>
        <w:lastRenderedPageBreak/>
        <w:t>restoration of BreastScreen services would be expected to vary between jurisdictions, over calendar time, and between specific geographical areas and sub-populations.</w:t>
      </w:r>
    </w:p>
    <w:p w14:paraId="17658F36" w14:textId="77777777" w:rsidR="000069F8" w:rsidRPr="008F2A7F" w:rsidRDefault="00A10A4E" w:rsidP="008F2A7F">
      <w:pPr>
        <w:pStyle w:val="Heading2"/>
      </w:pPr>
      <w:bookmarkStart w:id="49" w:name="_Toc109727969"/>
      <w:r>
        <w:t>Options for s</w:t>
      </w:r>
      <w:r w:rsidR="000069F8">
        <w:t>creening recovery</w:t>
      </w:r>
      <w:bookmarkEnd w:id="49"/>
    </w:p>
    <w:p w14:paraId="2E33C2D1" w14:textId="77777777" w:rsidR="00AB024C" w:rsidRDefault="000069F8" w:rsidP="000069F8">
      <w:r w:rsidRPr="00C43027">
        <w:rPr>
          <w:rFonts w:ascii="Arial" w:eastAsia="Arial" w:hAnsi="Arial" w:cs="Arial"/>
        </w:rPr>
        <w:t>There</w:t>
      </w:r>
      <w:r>
        <w:rPr>
          <w:rFonts w:ascii="Arial" w:eastAsia="Arial" w:hAnsi="Arial" w:cs="Arial"/>
        </w:rPr>
        <w:t xml:space="preserve"> is no default way to prioritise women to available screens during the recovery period after a pause. The</w:t>
      </w:r>
      <w:r w:rsidRPr="00C43027">
        <w:rPr>
          <w:rFonts w:ascii="Arial" w:eastAsia="Arial" w:hAnsi="Arial" w:cs="Arial"/>
        </w:rPr>
        <w:t xml:space="preserve"> current </w:t>
      </w:r>
      <w:r>
        <w:rPr>
          <w:rFonts w:ascii="Arial" w:eastAsia="Arial" w:hAnsi="Arial" w:cs="Arial"/>
        </w:rPr>
        <w:t xml:space="preserve">evaluation assumes that women would be </w:t>
      </w:r>
      <w:r w:rsidRPr="00C43027">
        <w:rPr>
          <w:rFonts w:ascii="Arial" w:eastAsia="Arial" w:hAnsi="Arial" w:cs="Arial"/>
        </w:rPr>
        <w:t>prioritis</w:t>
      </w:r>
      <w:r>
        <w:rPr>
          <w:rFonts w:ascii="Arial" w:eastAsia="Arial" w:hAnsi="Arial" w:cs="Arial"/>
        </w:rPr>
        <w:t xml:space="preserve">ed for available screens according to screening round, </w:t>
      </w:r>
      <w:r w:rsidRPr="00C43027">
        <w:rPr>
          <w:rFonts w:ascii="Arial" w:eastAsia="Arial" w:hAnsi="Arial" w:cs="Arial"/>
        </w:rPr>
        <w:t xml:space="preserve">age, </w:t>
      </w:r>
      <w:r>
        <w:rPr>
          <w:rFonts w:ascii="Arial" w:eastAsia="Arial" w:hAnsi="Arial" w:cs="Arial"/>
        </w:rPr>
        <w:t xml:space="preserve">usual screening interval (biennial or annual), and </w:t>
      </w:r>
      <w:r w:rsidRPr="00C43027">
        <w:rPr>
          <w:rFonts w:ascii="Arial" w:eastAsia="Arial" w:hAnsi="Arial" w:cs="Arial"/>
        </w:rPr>
        <w:t xml:space="preserve">whether their screen is due or overdue. </w:t>
      </w:r>
      <w:r w:rsidR="0074216B">
        <w:t xml:space="preserve">This </w:t>
      </w:r>
      <w:r>
        <w:t xml:space="preserve">follows a general principle that prioritisation should aim to maximise the benefits and minimise the harms of available screens, while being feasible to implement and acceptable to clients. </w:t>
      </w:r>
    </w:p>
    <w:p w14:paraId="12C5883F" w14:textId="77777777" w:rsidR="000069F8" w:rsidRDefault="00AB024C" w:rsidP="000069F8">
      <w:pPr>
        <w:rPr>
          <w:rFonts w:ascii="Arial" w:eastAsia="Arial" w:hAnsi="Arial" w:cs="Arial"/>
        </w:rPr>
      </w:pPr>
      <w:r>
        <w:rPr>
          <w:rFonts w:ascii="Arial" w:eastAsia="Arial" w:hAnsi="Arial" w:cs="Arial"/>
        </w:rPr>
        <w:t>This does mean that the modelled approach effectively simulated a more</w:t>
      </w:r>
      <w:r w:rsidRPr="00C43027">
        <w:rPr>
          <w:rFonts w:ascii="Arial" w:eastAsia="Arial" w:hAnsi="Arial" w:cs="Arial"/>
        </w:rPr>
        <w:t xml:space="preserve"> risk-based screening </w:t>
      </w:r>
      <w:r>
        <w:rPr>
          <w:rFonts w:ascii="Arial" w:eastAsia="Arial" w:hAnsi="Arial" w:cs="Arial"/>
        </w:rPr>
        <w:t xml:space="preserve">protocol than BAU </w:t>
      </w:r>
      <w:r w:rsidRPr="00C43027">
        <w:rPr>
          <w:rFonts w:ascii="Arial" w:eastAsia="Arial" w:hAnsi="Arial" w:cs="Arial"/>
        </w:rPr>
        <w:t>during the recovery period</w:t>
      </w:r>
      <w:r>
        <w:rPr>
          <w:rFonts w:ascii="Arial" w:eastAsia="Arial" w:hAnsi="Arial" w:cs="Arial"/>
        </w:rPr>
        <w:t xml:space="preserve">. </w:t>
      </w:r>
      <w:r>
        <w:t>The</w:t>
      </w:r>
      <w:r>
        <w:rPr>
          <w:rFonts w:ascii="Arial" w:eastAsia="Arial" w:hAnsi="Arial" w:cs="Arial"/>
        </w:rPr>
        <w:t xml:space="preserve"> resulting median time between screens is similar for directly and indirectly affected women, suggesting that the approach is reasonably equitable in terms of screening delays. </w:t>
      </w:r>
      <w:r w:rsidR="006F35C0">
        <w:rPr>
          <w:rFonts w:ascii="Arial" w:eastAsia="Arial" w:hAnsi="Arial" w:cs="Arial"/>
        </w:rPr>
        <w:t xml:space="preserve">It may be of interest to compare alternative scenarios with less or more targeted approaches to prioritising women during the recovery phase. </w:t>
      </w:r>
      <w:r w:rsidR="006F35C0">
        <w:t>It would be possible using Policy1-Breast to model options where women are prioritised according to criteria such as breast cancer risk (currently assigned within the model as lifetime risk), breast density, or age groups within 50-74 age range, or exploring optimal combinations in terms of clinical outcomes.</w:t>
      </w:r>
    </w:p>
    <w:p w14:paraId="3F0894D4" w14:textId="77777777" w:rsidR="00161B33" w:rsidRPr="008F2A7F" w:rsidRDefault="00A3614F" w:rsidP="008F2A7F">
      <w:pPr>
        <w:pStyle w:val="Heading2"/>
      </w:pPr>
      <w:bookmarkStart w:id="50" w:name="_Toc109727970"/>
      <w:r>
        <w:t>Other considerations</w:t>
      </w:r>
      <w:bookmarkEnd w:id="50"/>
    </w:p>
    <w:p w14:paraId="47426ED8" w14:textId="77777777" w:rsidR="00161B33" w:rsidRDefault="00161B33" w:rsidP="00B07A67">
      <w:r>
        <w:t xml:space="preserve">This </w:t>
      </w:r>
      <w:r w:rsidR="00F15251">
        <w:t xml:space="preserve">rapid-response </w:t>
      </w:r>
      <w:r>
        <w:t>report provides a first</w:t>
      </w:r>
      <w:r w:rsidR="003C02D6">
        <w:t>, high-level</w:t>
      </w:r>
      <w:r>
        <w:t xml:space="preserve"> summary of</w:t>
      </w:r>
      <w:r w:rsidR="00AD46D4">
        <w:t xml:space="preserve"> selected</w:t>
      </w:r>
      <w:r>
        <w:t xml:space="preserve"> modelled outcomes</w:t>
      </w:r>
      <w:r w:rsidR="006E5DEB">
        <w:t xml:space="preserve">. Other </w:t>
      </w:r>
      <w:r w:rsidR="00AD46D4">
        <w:t xml:space="preserve">modelled </w:t>
      </w:r>
      <w:r w:rsidR="006E5DEB">
        <w:t xml:space="preserve">outcomes that may be of interest include </w:t>
      </w:r>
      <w:r>
        <w:t>results according to age group and screening round, interval cancers arising in different cohorts (rather than by calendar time at diagnosis) or the intensity of treatment required (e.g. surgery and adjuvant therapy rates)</w:t>
      </w:r>
      <w:r w:rsidR="001F161A">
        <w:t xml:space="preserve"> for different cohorts of women or for different calendar periods under various scenarios.</w:t>
      </w:r>
    </w:p>
    <w:p w14:paraId="5AA32889" w14:textId="77777777" w:rsidR="0054011A" w:rsidRDefault="00E8429F" w:rsidP="00B07A67">
      <w:r>
        <w:t>M</w:t>
      </w:r>
      <w:r w:rsidR="00666901">
        <w:t>odelling different levels of longer-term reduced throughput (e.g. 20%, 30%, 40%, up to 100%</w:t>
      </w:r>
      <w:r w:rsidR="00B2629A">
        <w:t xml:space="preserve"> capacity over a 12-month period</w:t>
      </w:r>
      <w:r w:rsidR="00666901">
        <w:t>)</w:t>
      </w:r>
      <w:r>
        <w:t xml:space="preserve"> would help </w:t>
      </w:r>
      <w:r w:rsidR="007810C8">
        <w:t xml:space="preserve">indicate the impact of longer-term constraints on BreastScreen capacity, including e.g. reduced annual throughput due to short-term </w:t>
      </w:r>
      <w:r w:rsidR="00357768">
        <w:t xml:space="preserve">reductions in screening due to </w:t>
      </w:r>
      <w:r w:rsidR="009621F2">
        <w:t>e.g. COVID</w:t>
      </w:r>
      <w:r w:rsidR="000C5064">
        <w:t xml:space="preserve">-19 </w:t>
      </w:r>
      <w:r w:rsidR="00357768">
        <w:t xml:space="preserve">outbreaks or </w:t>
      </w:r>
      <w:r w:rsidR="009621F2">
        <w:t xml:space="preserve">limited access to </w:t>
      </w:r>
      <w:r w:rsidR="00357768">
        <w:t>resource</w:t>
      </w:r>
      <w:r w:rsidR="009621F2">
        <w:t>s or populations</w:t>
      </w:r>
      <w:r w:rsidR="00666901">
        <w:t xml:space="preserve">. </w:t>
      </w:r>
      <w:r w:rsidR="0054011A">
        <w:t xml:space="preserve">For such scenarios, </w:t>
      </w:r>
      <w:r w:rsidR="00DB5436">
        <w:t xml:space="preserve">the </w:t>
      </w:r>
      <w:r w:rsidR="00CE2CCD">
        <w:t>specified</w:t>
      </w:r>
      <w:r w:rsidR="00DB5436">
        <w:t xml:space="preserve"> </w:t>
      </w:r>
      <w:r w:rsidR="0054011A">
        <w:t xml:space="preserve">approach to prioritising women to available screens within </w:t>
      </w:r>
      <w:r w:rsidR="00DB5436">
        <w:t>constrained services w</w:t>
      </w:r>
      <w:r w:rsidR="00C03CC2">
        <w:t>ould</w:t>
      </w:r>
      <w:r w:rsidR="00DB5436">
        <w:t xml:space="preserve"> become even more important</w:t>
      </w:r>
      <w:r w:rsidR="00C03CC2">
        <w:t>.</w:t>
      </w:r>
      <w:r w:rsidR="00666901">
        <w:t xml:space="preserve"> </w:t>
      </w:r>
    </w:p>
    <w:p w14:paraId="40570854" w14:textId="77777777" w:rsidR="00666901" w:rsidRDefault="0054011A" w:rsidP="00B07A67">
      <w:r>
        <w:t xml:space="preserve">It </w:t>
      </w:r>
      <w:r w:rsidR="00F25C42">
        <w:t xml:space="preserve">may </w:t>
      </w:r>
      <w:r>
        <w:t>also be valuable to investigate the time required to achieve full recovery under different pause and recovery assumptions, including assumptions about when screening should be made available to women outside the target age range.</w:t>
      </w:r>
      <w:r w:rsidR="00AD46D4">
        <w:t xml:space="preserve"> </w:t>
      </w:r>
    </w:p>
    <w:p w14:paraId="78B3BB87" w14:textId="77777777" w:rsidR="00666901" w:rsidRDefault="00666901" w:rsidP="008F2A7F">
      <w:pPr>
        <w:pStyle w:val="Heading1"/>
        <w:pageBreakBefore/>
      </w:pPr>
      <w:bookmarkStart w:id="51" w:name="_Toc109727971"/>
      <w:r>
        <w:lastRenderedPageBreak/>
        <w:t>References</w:t>
      </w:r>
      <w:bookmarkEnd w:id="51"/>
    </w:p>
    <w:p w14:paraId="222E1EC9" w14:textId="77777777" w:rsidR="00666901" w:rsidRDefault="00666901" w:rsidP="00B07A67">
      <w:pPr>
        <w:pStyle w:val="ListParagraph"/>
        <w:numPr>
          <w:ilvl w:val="0"/>
          <w:numId w:val="33"/>
        </w:numPr>
        <w:spacing w:after="160" w:line="256" w:lineRule="auto"/>
        <w:rPr>
          <w:rFonts w:eastAsia="Times New Roman"/>
          <w:lang w:eastAsia="en-AU"/>
        </w:rPr>
      </w:pPr>
      <w:r>
        <w:rPr>
          <w:rFonts w:eastAsia="Times New Roman"/>
          <w:lang w:eastAsia="en-AU"/>
        </w:rPr>
        <w:t xml:space="preserve">Lew JB, St John DJB, Xu XM, et al. Long-term evaluation of benefits, harms, and cost-effectiveness of the National Bowel Cancer Screening Program in Australia: a modelling study. </w:t>
      </w:r>
      <w:r>
        <w:rPr>
          <w:rFonts w:eastAsia="Times New Roman"/>
          <w:i/>
          <w:iCs/>
          <w:lang w:eastAsia="en-AU"/>
        </w:rPr>
        <w:t>Lancet Public Health</w:t>
      </w:r>
      <w:r>
        <w:rPr>
          <w:rFonts w:eastAsia="Times New Roman"/>
          <w:lang w:eastAsia="en-AU"/>
        </w:rPr>
        <w:t xml:space="preserve">. 2017;2(7):e331-e340. </w:t>
      </w:r>
    </w:p>
    <w:p w14:paraId="5E5FB87E" w14:textId="77777777" w:rsidR="00666901" w:rsidRDefault="00666901" w:rsidP="00B07A67">
      <w:pPr>
        <w:pStyle w:val="ListParagraph"/>
        <w:numPr>
          <w:ilvl w:val="0"/>
          <w:numId w:val="33"/>
        </w:numPr>
        <w:spacing w:after="0"/>
        <w:rPr>
          <w:rStyle w:val="Hyperlink"/>
        </w:rPr>
      </w:pPr>
      <w:r>
        <w:rPr>
          <w:rFonts w:eastAsia="Times New Roman"/>
          <w:lang w:val="it-IT" w:eastAsia="en-AU"/>
        </w:rPr>
        <w:t xml:space="preserve">Lew JB, Simms K, Smith MA, et al. </w:t>
      </w:r>
      <w:r>
        <w:rPr>
          <w:rFonts w:eastAsia="Times New Roman"/>
          <w:lang w:eastAsia="en-AU"/>
        </w:rPr>
        <w:t xml:space="preserve">National Cervical Screening Program Renewal: effectiveness modelling and economic evaluation in the Australian setting (assessment report)—MSAC application number 1276. November, 2013. Available from: </w:t>
      </w:r>
      <w:r w:rsidRPr="00A64C15">
        <w:rPr>
          <w:rFonts w:eastAsia="Times New Roman"/>
          <w:lang w:eastAsia="en-AU"/>
        </w:rPr>
        <w:t>http://www.cancerscreening.gov.au/internet/screening/publishing.nsf/Content/E6A211A6FFC29E2CCA257CED007FB678/$File/Renewal%20Economic%20Evaluation.pdf</w:t>
      </w:r>
      <w:r>
        <w:rPr>
          <w:rStyle w:val="Hyperlink"/>
          <w:rFonts w:eastAsia="Times New Roman"/>
          <w:lang w:eastAsia="en-AU"/>
        </w:rPr>
        <w:t xml:space="preserve"> </w:t>
      </w:r>
      <w:r w:rsidRPr="00A64C15">
        <w:rPr>
          <w:rStyle w:val="Hyperlink"/>
          <w:rFonts w:eastAsia="Times New Roman"/>
          <w:u w:val="none"/>
          <w:lang w:eastAsia="en-AU"/>
        </w:rPr>
        <w:t>Accessed 10 December 2018</w:t>
      </w:r>
      <w:r>
        <w:rPr>
          <w:rStyle w:val="Hyperlink"/>
          <w:rFonts w:eastAsia="Times New Roman"/>
          <w:lang w:eastAsia="en-AU"/>
        </w:rPr>
        <w:t>.</w:t>
      </w:r>
    </w:p>
    <w:p w14:paraId="1935B1D0" w14:textId="77777777" w:rsidR="00666901" w:rsidRDefault="00666901" w:rsidP="00B07A67">
      <w:pPr>
        <w:pStyle w:val="ListParagraph"/>
        <w:numPr>
          <w:ilvl w:val="0"/>
          <w:numId w:val="33"/>
        </w:numPr>
        <w:spacing w:after="0"/>
      </w:pPr>
      <w:r>
        <w:rPr>
          <w:rFonts w:eastAsia="Times New Roman"/>
          <w:lang w:eastAsia="en-AU"/>
        </w:rPr>
        <w:t>Australian Bureau of Statistics (ABS) 2019. Australian Demographic Statistics ‘Table 59. Estimated Resident Population by Single Year of Age, Australia’, time series spreadsheet, cat. no. 3101.0, viewed 28 January 2020, https://www.abs.gov.au/AUSSTATS/abs@.nsf/DetailsPage/3101.0Sep%202019?OpenDocument</w:t>
      </w:r>
    </w:p>
    <w:p w14:paraId="3BF32B97" w14:textId="77777777" w:rsidR="00666901" w:rsidRDefault="00666901" w:rsidP="00B07A67">
      <w:pPr>
        <w:pStyle w:val="ListParagraph"/>
        <w:numPr>
          <w:ilvl w:val="0"/>
          <w:numId w:val="33"/>
        </w:numPr>
        <w:spacing w:after="0"/>
        <w:rPr>
          <w:rFonts w:eastAsia="Times New Roman"/>
          <w:lang w:eastAsia="en-AU"/>
        </w:rPr>
      </w:pPr>
      <w:r>
        <w:rPr>
          <w:rFonts w:eastAsia="Times New Roman"/>
          <w:lang w:eastAsia="en-AU"/>
        </w:rPr>
        <w:t>Australian Institute of Health and Welfare (AIHW) 2019a. GRIM (General Record of Incidence of Mortality) books 2018: All causes combined. Canberra: AIHW.</w:t>
      </w:r>
    </w:p>
    <w:p w14:paraId="2CC906A8" w14:textId="136C269F" w:rsidR="007A1345" w:rsidRPr="008F2A7F" w:rsidRDefault="00666901" w:rsidP="008F2A7F">
      <w:pPr>
        <w:pStyle w:val="ListParagraph"/>
        <w:numPr>
          <w:ilvl w:val="0"/>
          <w:numId w:val="33"/>
        </w:numPr>
        <w:spacing w:after="0"/>
        <w:rPr>
          <w:rFonts w:eastAsia="Times New Roman"/>
          <w:lang w:eastAsia="en-AU"/>
        </w:rPr>
      </w:pPr>
      <w:r>
        <w:rPr>
          <w:rFonts w:eastAsia="Times New Roman"/>
          <w:lang w:eastAsia="en-AU"/>
        </w:rPr>
        <w:t>Australian Institute of Health and Welfare (AIHW) 2019b. GRIM (General Record of Incidence of Mortality) books 2018: Breast cancer. Canberra: AIHW.</w:t>
      </w:r>
    </w:p>
    <w:sectPr w:rsidR="007A1345" w:rsidRPr="008F2A7F" w:rsidSect="008F2A7F">
      <w:footerReference w:type="default" r:id="rId42"/>
      <w:type w:val="continuous"/>
      <w:pgSz w:w="11906" w:h="16838" w:code="9"/>
      <w:pgMar w:top="1418" w:right="1418" w:bottom="1134" w:left="1418"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D9068" w14:textId="77777777" w:rsidR="00B24AAD" w:rsidRDefault="00B24AAD" w:rsidP="00C37A29">
      <w:pPr>
        <w:spacing w:after="0"/>
      </w:pPr>
      <w:r>
        <w:separator/>
      </w:r>
    </w:p>
  </w:endnote>
  <w:endnote w:type="continuationSeparator" w:id="0">
    <w:p w14:paraId="294716EB" w14:textId="77777777" w:rsidR="00B24AAD" w:rsidRDefault="00B24AAD"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FD9C2" w14:textId="77777777" w:rsidR="00EC298F" w:rsidRDefault="00EC298F" w:rsidP="00DF0FF8">
    <w:pPr>
      <w:pStyle w:val="URL"/>
      <w:framePr w:wrap="around"/>
    </w:pPr>
    <w:r w:rsidRPr="00DF0FF8">
      <w:t>cancercouncil.com.au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7244497"/>
      <w:docPartObj>
        <w:docPartGallery w:val="Page Numbers (Bottom of Page)"/>
        <w:docPartUnique/>
      </w:docPartObj>
    </w:sdtPr>
    <w:sdtEndPr/>
    <w:sdtContent>
      <w:sdt>
        <w:sdtPr>
          <w:id w:val="-23800853"/>
          <w:docPartObj>
            <w:docPartGallery w:val="Page Numbers (Top of Page)"/>
            <w:docPartUnique/>
          </w:docPartObj>
        </w:sdtPr>
        <w:sdtEndPr/>
        <w:sdtContent>
          <w:p w14:paraId="3849B8F4" w14:textId="77777777" w:rsidR="00EC298F" w:rsidRPr="0042508F" w:rsidRDefault="00EC298F" w:rsidP="0042508F">
            <w:pPr>
              <w:pStyle w:val="Footer"/>
              <w:jc w:val="right"/>
            </w:pPr>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Pr>
                <w:noProof/>
              </w:rPr>
              <w:t>1</w:t>
            </w:r>
            <w:r w:rsidRPr="0042508F">
              <w:rPr>
                <w:sz w:val="24"/>
                <w:szCs w:val="24"/>
              </w:rPr>
              <w:fldChar w:fldCharType="end"/>
            </w:r>
            <w:r w:rsidRPr="0042508F">
              <w:t xml:space="preserve"> of </w:t>
            </w:r>
            <w:r>
              <w:rPr>
                <w:noProof/>
              </w:rPr>
              <w:fldChar w:fldCharType="begin"/>
            </w:r>
            <w:r>
              <w:rPr>
                <w:noProof/>
              </w:rPr>
              <w:instrText xml:space="preserve"> NUMPAGES  </w:instrText>
            </w:r>
            <w:r>
              <w:rPr>
                <w:noProof/>
              </w:rPr>
              <w:fldChar w:fldCharType="separate"/>
            </w:r>
            <w:r w:rsidR="00B24AAD">
              <w:rPr>
                <w:noProof/>
              </w:rPr>
              <w:t>2</w:t>
            </w:r>
            <w:r>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86ED4" w14:textId="77777777" w:rsidR="00EC298F" w:rsidRDefault="00EC298F" w:rsidP="003B628A">
    <w:pPr>
      <w:pStyle w:val="FooterLeft"/>
      <w:framePr w:wrap="around"/>
    </w:pPr>
  </w:p>
  <w:sdt>
    <w:sdtPr>
      <w:alias w:val="Title"/>
      <w:tag w:val=""/>
      <w:id w:val="1796253830"/>
      <w:placeholder>
        <w:docPart w:val="85D08B91672946D0BB2A62B6017B4054"/>
      </w:placeholder>
      <w:dataBinding w:prefixMappings="xmlns:ns0='http://purl.org/dc/elements/1.1/' xmlns:ns1='http://schemas.openxmlformats.org/package/2006/metadata/core-properties' " w:xpath="/ns1:coreProperties[1]/ns0:title[1]" w:storeItemID="{6C3C8BC8-F283-45AE-878A-BAB7291924A1}"/>
      <w:text/>
    </w:sdtPr>
    <w:sdtEndPr/>
    <w:sdtContent>
      <w:p w14:paraId="4FA05ADC" w14:textId="77777777" w:rsidR="00EC298F" w:rsidRPr="007977D8" w:rsidRDefault="00EC298F" w:rsidP="003B628A">
        <w:pPr>
          <w:pStyle w:val="FooterLeft"/>
          <w:framePr w:wrap="around"/>
        </w:pPr>
        <w:r>
          <w:t>COVID-19 scenario modelling for cancer screening programs</w:t>
        </w:r>
      </w:p>
    </w:sdtContent>
  </w:sdt>
  <w:p w14:paraId="55CA8B54" w14:textId="77777777" w:rsidR="00EC298F" w:rsidRDefault="00EC298F" w:rsidP="0057002F">
    <w:pPr>
      <w:pStyle w:val="Footer"/>
    </w:pPr>
    <w:r w:rsidRPr="0057002F">
      <w:rPr>
        <w:noProof/>
        <w:lang w:eastAsia="en-AU"/>
      </w:rPr>
      <mc:AlternateContent>
        <mc:Choice Requires="wps">
          <w:drawing>
            <wp:anchor distT="0" distB="0" distL="114300" distR="114300" simplePos="0" relativeHeight="251657216" behindDoc="1" locked="1" layoutInCell="1" allowOverlap="1" wp14:anchorId="75E35BE3" wp14:editId="02FEDFC8">
              <wp:simplePos x="0" y="0"/>
              <wp:positionH relativeFrom="page">
                <wp:posOffset>5844822</wp:posOffset>
              </wp:positionH>
              <wp:positionV relativeFrom="page">
                <wp:posOffset>9767711</wp:posOffset>
              </wp:positionV>
              <wp:extent cx="1708785" cy="918845"/>
              <wp:effectExtent l="0" t="0" r="5715" b="0"/>
              <wp:wrapNone/>
              <wp:docPr id="4"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4725" cy="10591800"/>
                      </a:xfrm>
                      <a:custGeom>
                        <a:avLst/>
                        <a:gdLst>
                          <a:gd name="T0" fmla="*/ 299 w 4579"/>
                          <a:gd name="T1" fmla="*/ 438 h 2453"/>
                          <a:gd name="T2" fmla="*/ 342 w 4579"/>
                          <a:gd name="T3" fmla="*/ 2453 h 2453"/>
                          <a:gd name="T4" fmla="*/ 4579 w 4579"/>
                          <a:gd name="T5" fmla="*/ 2453 h 2453"/>
                          <a:gd name="T6" fmla="*/ 4579 w 4579"/>
                          <a:gd name="T7" fmla="*/ 1890 h 2453"/>
                          <a:gd name="T8" fmla="*/ 299 w 4579"/>
                          <a:gd name="T9" fmla="*/ 438 h 2453"/>
                        </a:gdLst>
                        <a:ahLst/>
                        <a:cxnLst>
                          <a:cxn ang="0">
                            <a:pos x="T0" y="T1"/>
                          </a:cxn>
                          <a:cxn ang="0">
                            <a:pos x="T2" y="T3"/>
                          </a:cxn>
                          <a:cxn ang="0">
                            <a:pos x="T4" y="T5"/>
                          </a:cxn>
                          <a:cxn ang="0">
                            <a:pos x="T6" y="T7"/>
                          </a:cxn>
                          <a:cxn ang="0">
                            <a:pos x="T8" y="T9"/>
                          </a:cxn>
                        </a:cxnLst>
                        <a:rect l="0" t="0" r="r" b="b"/>
                        <a:pathLst>
                          <a:path w="4579" h="2453">
                            <a:moveTo>
                              <a:pt x="299" y="438"/>
                            </a:moveTo>
                            <a:cubicBezTo>
                              <a:pt x="0" y="1573"/>
                              <a:pt x="342" y="2453"/>
                              <a:pt x="342" y="2453"/>
                            </a:cubicBezTo>
                            <a:cubicBezTo>
                              <a:pt x="4579" y="2453"/>
                              <a:pt x="4579" y="2453"/>
                              <a:pt x="4579" y="2453"/>
                            </a:cubicBezTo>
                            <a:cubicBezTo>
                              <a:pt x="4579" y="1890"/>
                              <a:pt x="4579" y="1890"/>
                              <a:pt x="4579" y="1890"/>
                            </a:cubicBezTo>
                            <a:cubicBezTo>
                              <a:pt x="4579" y="1890"/>
                              <a:pt x="3448" y="0"/>
                              <a:pt x="299" y="438"/>
                            </a:cubicBezTo>
                          </a:path>
                        </a:pathLst>
                      </a:cu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DC645B" id="Freeform 5" o:spid="_x0000_s1026" alt="&quot;&quot;" style="position:absolute;margin-left:460.2pt;margin-top:769.1pt;width:134.55pt;height:7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579,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" path="m299,438c,1573,342,2453,342,2453v4237,,4237,,4237,c4579,1890,4579,1890,4579,1890,4579,1890,3448,,299,438e" fillcolor="#ffd200 [3214]" stroked="f">
              <v:path arrowok="t" o:connecttype="custom" o:connectlocs="478291,1891239;547075,10591800;7324725,10591800;7324725,8160824;478291,1891239" o:connectangles="0,0,0,0,0"/>
              <w10:wrap anchorx="page" anchory="page"/>
              <w10:anchorlock/>
            </v:shape>
          </w:pict>
        </mc:Fallback>
      </mc:AlternateContent>
    </w:r>
  </w:p>
  <w:sdt>
    <w:sdtPr>
      <w:id w:val="2018658905"/>
      <w:docPartObj>
        <w:docPartGallery w:val="Page Numbers (Bottom of Page)"/>
        <w:docPartUnique/>
      </w:docPartObj>
    </w:sdtPr>
    <w:sdtEndPr/>
    <w:sdtContent>
      <w:sdt>
        <w:sdtPr>
          <w:id w:val="-1869057035"/>
          <w:docPartObj>
            <w:docPartGallery w:val="Page Numbers (Top of Page)"/>
            <w:docPartUnique/>
          </w:docPartObj>
        </w:sdtPr>
        <w:sdtEndPr/>
        <w:sdtContent>
          <w:p w14:paraId="564FF473" w14:textId="77777777" w:rsidR="00EC298F" w:rsidRDefault="00EC298F" w:rsidP="000D1DFC">
            <w:pPr>
              <w:pStyle w:val="FooterRight"/>
              <w:framePr w:wrap="around"/>
            </w:pPr>
          </w:p>
          <w:p w14:paraId="5461BEEF" w14:textId="77777777" w:rsidR="00EC298F" w:rsidRPr="0042508F" w:rsidRDefault="00EC298F" w:rsidP="000D1DFC">
            <w:pPr>
              <w:pStyle w:val="FooterRight"/>
              <w:framePr w:wrap="around"/>
            </w:pPr>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B24AAD">
              <w:rPr>
                <w:noProof/>
              </w:rPr>
              <w:t>2</w:t>
            </w:r>
            <w:r w:rsidRPr="0042508F">
              <w:rPr>
                <w:sz w:val="24"/>
                <w:szCs w:val="24"/>
              </w:rPr>
              <w:fldChar w:fldCharType="end"/>
            </w:r>
            <w:r w:rsidRPr="0042508F">
              <w:t xml:space="preserve"> of </w:t>
            </w:r>
            <w:r>
              <w:rPr>
                <w:noProof/>
              </w:rPr>
              <w:fldChar w:fldCharType="begin"/>
            </w:r>
            <w:r>
              <w:rPr>
                <w:noProof/>
              </w:rPr>
              <w:instrText xml:space="preserve"> NUMPAGES  </w:instrText>
            </w:r>
            <w:r>
              <w:rPr>
                <w:noProof/>
              </w:rPr>
              <w:fldChar w:fldCharType="separate"/>
            </w:r>
            <w:r w:rsidR="00B24AAD">
              <w:rPr>
                <w:noProof/>
              </w:rPr>
              <w:t>23</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725E3" w14:textId="5E66CEEB" w:rsidR="00EC298F" w:rsidRDefault="008F2A7F" w:rsidP="008F2A7F">
    <w:pPr>
      <w:pStyle w:val="Footer"/>
    </w:pPr>
    <w:r w:rsidRPr="008F2A7F">
      <w:t>COVID-19 scenario modelling for cancer screening programs</w:t>
    </w:r>
    <w:r>
      <w:tab/>
    </w:r>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Pr>
        <w:sz w:val="24"/>
        <w:szCs w:val="24"/>
      </w:rPr>
      <w:t>9</w:t>
    </w:r>
    <w:r w:rsidRPr="0042508F">
      <w:rPr>
        <w:sz w:val="24"/>
        <w:szCs w:val="24"/>
      </w:rPr>
      <w:fldChar w:fldCharType="end"/>
    </w:r>
    <w:r w:rsidRPr="0042508F">
      <w:t xml:space="preserve"> of </w:t>
    </w:r>
    <w:r>
      <w:rPr>
        <w:noProof/>
      </w:rPr>
      <w:fldChar w:fldCharType="begin"/>
    </w:r>
    <w:r>
      <w:rPr>
        <w:noProof/>
      </w:rPr>
      <w:instrText xml:space="preserve"> NUMPAGES  </w:instrText>
    </w:r>
    <w:r>
      <w:rPr>
        <w:noProof/>
      </w:rP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3D1B8" w14:textId="77777777" w:rsidR="00B24AAD" w:rsidRDefault="00B24AAD" w:rsidP="00C37A29">
      <w:pPr>
        <w:spacing w:after="0"/>
      </w:pPr>
      <w:r>
        <w:separator/>
      </w:r>
    </w:p>
  </w:footnote>
  <w:footnote w:type="continuationSeparator" w:id="0">
    <w:p w14:paraId="3E5CCE24" w14:textId="77777777" w:rsidR="00B24AAD" w:rsidRDefault="00B24AAD"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C1AFE" w14:textId="77777777" w:rsidR="00EC298F" w:rsidRDefault="00EC298F" w:rsidP="002A6A63">
    <w:pPr>
      <w:pStyle w:val="Header"/>
    </w:pPr>
    <w:r>
      <w:rPr>
        <w:noProof/>
        <w:lang w:eastAsia="en-AU"/>
      </w:rPr>
      <w:drawing>
        <wp:anchor distT="0" distB="0" distL="114300" distR="114300" simplePos="0" relativeHeight="251659264" behindDoc="1" locked="1" layoutInCell="1" allowOverlap="1" wp14:anchorId="3B97CCC8" wp14:editId="3FC7BD6B">
          <wp:simplePos x="0" y="0"/>
          <wp:positionH relativeFrom="page">
            <wp:posOffset>571500</wp:posOffset>
          </wp:positionH>
          <wp:positionV relativeFrom="page">
            <wp:posOffset>556260</wp:posOffset>
          </wp:positionV>
          <wp:extent cx="2700000" cy="1411459"/>
          <wp:effectExtent l="0" t="0" r="0" b="0"/>
          <wp:wrapTopAndBottom/>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00000" cy="1411459"/>
                  </a:xfrm>
                  <a:prstGeom prst="rect">
                    <a:avLst/>
                  </a:prstGeom>
                </pic:spPr>
              </pic:pic>
            </a:graphicData>
          </a:graphic>
          <wp14:sizeRelH relativeFrom="margin">
            <wp14:pctWidth>0</wp14:pctWidth>
          </wp14:sizeRelH>
          <wp14:sizeRelV relativeFrom="margin">
            <wp14:pctHeight>0</wp14:pctHeight>
          </wp14:sizeRelV>
        </wp:anchor>
      </w:drawing>
    </w:r>
    <w:r w:rsidRPr="00834644">
      <w:rPr>
        <w:noProof/>
        <w:lang w:eastAsia="en-AU"/>
      </w:rPr>
      <mc:AlternateContent>
        <mc:Choice Requires="wps">
          <w:drawing>
            <wp:anchor distT="0" distB="0" distL="114300" distR="114300" simplePos="0" relativeHeight="251658240" behindDoc="1" locked="1" layoutInCell="1" allowOverlap="1" wp14:anchorId="647D119E" wp14:editId="6CBA845E">
              <wp:simplePos x="0" y="0"/>
              <wp:positionH relativeFrom="page">
                <wp:posOffset>0</wp:posOffset>
              </wp:positionH>
              <wp:positionV relativeFrom="page">
                <wp:posOffset>5403850</wp:posOffset>
              </wp:positionV>
              <wp:extent cx="5021580" cy="5281930"/>
              <wp:effectExtent l="0" t="0" r="0" b="0"/>
              <wp:wrapNone/>
              <wp:docPr id="1"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21580" cy="5281930"/>
                      </a:xfrm>
                      <a:custGeom>
                        <a:avLst/>
                        <a:gdLst>
                          <a:gd name="T0" fmla="*/ 9900 w 15801"/>
                          <a:gd name="T1" fmla="*/ 16588 h 16588"/>
                          <a:gd name="T2" fmla="*/ 0 w 15801"/>
                          <a:gd name="T3" fmla="*/ 16588 h 16588"/>
                          <a:gd name="T4" fmla="*/ 0 w 15801"/>
                          <a:gd name="T5" fmla="*/ 3897 h 16588"/>
                          <a:gd name="T6" fmla="*/ 15720 w 15801"/>
                          <a:gd name="T7" fmla="*/ 672 h 16588"/>
                          <a:gd name="T8" fmla="*/ 9900 w 15801"/>
                          <a:gd name="T9" fmla="*/ 16588 h 16588"/>
                        </a:gdLst>
                        <a:ahLst/>
                        <a:cxnLst>
                          <a:cxn ang="0">
                            <a:pos x="T0" y="T1"/>
                          </a:cxn>
                          <a:cxn ang="0">
                            <a:pos x="T2" y="T3"/>
                          </a:cxn>
                          <a:cxn ang="0">
                            <a:pos x="T4" y="T5"/>
                          </a:cxn>
                          <a:cxn ang="0">
                            <a:pos x="T6" y="T7"/>
                          </a:cxn>
                          <a:cxn ang="0">
                            <a:pos x="T8" y="T9"/>
                          </a:cxn>
                        </a:cxnLst>
                        <a:rect l="0" t="0" r="r" b="b"/>
                        <a:pathLst>
                          <a:path w="15801" h="16588">
                            <a:moveTo>
                              <a:pt x="9900" y="16588"/>
                            </a:moveTo>
                            <a:cubicBezTo>
                              <a:pt x="0" y="16588"/>
                              <a:pt x="0" y="16588"/>
                              <a:pt x="0" y="16588"/>
                            </a:cubicBezTo>
                            <a:cubicBezTo>
                              <a:pt x="0" y="3897"/>
                              <a:pt x="0" y="3897"/>
                              <a:pt x="0" y="3897"/>
                            </a:cubicBezTo>
                            <a:cubicBezTo>
                              <a:pt x="0" y="3897"/>
                              <a:pt x="6194" y="0"/>
                              <a:pt x="15720" y="672"/>
                            </a:cubicBezTo>
                            <a:cubicBezTo>
                              <a:pt x="15801" y="11861"/>
                              <a:pt x="9900" y="16588"/>
                              <a:pt x="9900" y="16588"/>
                            </a:cubicBezTo>
                            <a:close/>
                          </a:path>
                        </a:pathLst>
                      </a:cu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EDB6B2E" id="Freeform 9" o:spid="_x0000_s1026" alt="&quot;&quot;" style="position:absolute;margin-left:0;margin-top:425.5pt;width:395.4pt;height:41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5801,1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" path="m9900,16588c,16588,,16588,,16588,,3897,,3897,,3897,,3897,6194,,15720,672v81,11189,-5820,15916,-5820,15916xe" fillcolor="#ffd200 [3214]" stroked="f">
              <v:path arrowok="t" o:connecttype="custom" o:connectlocs="3146234,5281930;0,5281930;0,1240878;4995838,213977;3146234,5281930" o:connectangles="0,0,0,0,0"/>
              <o:lock v:ext="edit" aspectratio="t"/>
              <w10:wrap anchorx="page" anchory="page"/>
              <w10:anchorlock/>
            </v:shape>
          </w:pict>
        </mc:Fallback>
      </mc:AlternateContent>
    </w:r>
    <w:r w:rsidRPr="00DD0596">
      <w:rPr>
        <w:noProof/>
        <w:lang w:eastAsia="en-AU"/>
      </w:rPr>
      <mc:AlternateContent>
        <mc:Choice Requires="wps">
          <w:drawing>
            <wp:anchor distT="0" distB="0" distL="114300" distR="114300" simplePos="0" relativeHeight="251660288" behindDoc="0" locked="1" layoutInCell="1" allowOverlap="1" wp14:anchorId="50F8B93E" wp14:editId="4A74EEED">
              <wp:simplePos x="0" y="0"/>
              <wp:positionH relativeFrom="page">
                <wp:align>right</wp:align>
              </wp:positionH>
              <wp:positionV relativeFrom="page">
                <wp:posOffset>4224292</wp:posOffset>
              </wp:positionV>
              <wp:extent cx="1440000" cy="2152800"/>
              <wp:effectExtent l="0" t="0" r="8255" b="0"/>
              <wp:wrapNone/>
              <wp:docPr id="2"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40000" cy="2152800"/>
                      </a:xfrm>
                      <a:custGeom>
                        <a:avLst/>
                        <a:gdLst>
                          <a:gd name="T0" fmla="*/ 4495 w 4495"/>
                          <a:gd name="T1" fmla="*/ 6705 h 6705"/>
                          <a:gd name="T2" fmla="*/ 0 w 4495"/>
                          <a:gd name="T3" fmla="*/ 181 h 6705"/>
                          <a:gd name="T4" fmla="*/ 4495 w 4495"/>
                          <a:gd name="T5" fmla="*/ 903 h 6705"/>
                          <a:gd name="T6" fmla="*/ 4495 w 4495"/>
                          <a:gd name="T7" fmla="*/ 6705 h 6705"/>
                        </a:gdLst>
                        <a:ahLst/>
                        <a:cxnLst>
                          <a:cxn ang="0">
                            <a:pos x="T0" y="T1"/>
                          </a:cxn>
                          <a:cxn ang="0">
                            <a:pos x="T2" y="T3"/>
                          </a:cxn>
                          <a:cxn ang="0">
                            <a:pos x="T4" y="T5"/>
                          </a:cxn>
                          <a:cxn ang="0">
                            <a:pos x="T6" y="T7"/>
                          </a:cxn>
                        </a:cxnLst>
                        <a:rect l="0" t="0" r="r" b="b"/>
                        <a:pathLst>
                          <a:path w="4495" h="6705">
                            <a:moveTo>
                              <a:pt x="4495" y="6705"/>
                            </a:moveTo>
                            <a:cubicBezTo>
                              <a:pt x="4495" y="6705"/>
                              <a:pt x="0" y="6260"/>
                              <a:pt x="0" y="181"/>
                            </a:cubicBezTo>
                            <a:cubicBezTo>
                              <a:pt x="2687" y="0"/>
                              <a:pt x="4495" y="903"/>
                              <a:pt x="4495" y="903"/>
                            </a:cubicBezTo>
                            <a:lnTo>
                              <a:pt x="4495" y="6705"/>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101466" id="Freeform 10" o:spid="_x0000_s1026" alt="&quot;&quot;" style="position:absolute;margin-left:62.2pt;margin-top:332.6pt;width:113.4pt;height:169.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4495,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" path="m4495,6705c4495,6705,,6260,,181,2687,,4495,903,4495,903r,5802xe" fillcolor="#009bdc [3205]" stroked="f">
              <v:path arrowok="t" o:connecttype="custom" o:connectlocs="1440000,2152800;0,58114;1440000,289930;1440000,2152800" o:connectangles="0,0,0,0"/>
              <o:lock v:ext="edit" aspectratio="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3AF70" w14:textId="77777777" w:rsidR="00EC298F" w:rsidRPr="004E2081" w:rsidRDefault="00EC298F" w:rsidP="004E2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E05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FA5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8A320E"/>
    <w:numStyleLink w:val="Numbering"/>
  </w:abstractNum>
  <w:abstractNum w:abstractNumId="11" w15:restartNumberingAfterBreak="0">
    <w:nsid w:val="053C73D2"/>
    <w:multiLevelType w:val="hybridMultilevel"/>
    <w:tmpl w:val="945ACC38"/>
    <w:lvl w:ilvl="0" w:tplc="590A48CE">
      <w:start w:val="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8E61A94"/>
    <w:multiLevelType w:val="hybridMultilevel"/>
    <w:tmpl w:val="B7D2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0AC2735F"/>
    <w:multiLevelType w:val="multilevel"/>
    <w:tmpl w:val="99C25474"/>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1134" w:hanging="1134"/>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8A320E"/>
    <w:numStyleLink w:val="Numbering"/>
  </w:abstractNum>
  <w:abstractNum w:abstractNumId="15" w15:restartNumberingAfterBreak="0">
    <w:nsid w:val="0D5A5E93"/>
    <w:multiLevelType w:val="multilevel"/>
    <w:tmpl w:val="1646C884"/>
    <w:numStyleLink w:val="Bullets"/>
  </w:abstractNum>
  <w:abstractNum w:abstractNumId="16" w15:restartNumberingAfterBreak="0">
    <w:nsid w:val="0F6F37EA"/>
    <w:multiLevelType w:val="multilevel"/>
    <w:tmpl w:val="978A32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2E80854"/>
    <w:multiLevelType w:val="hybridMultilevel"/>
    <w:tmpl w:val="3AA07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132D53ED"/>
    <w:multiLevelType w:val="multilevel"/>
    <w:tmpl w:val="978A320E"/>
    <w:numStyleLink w:val="Numbering"/>
  </w:abstractNum>
  <w:abstractNum w:abstractNumId="19" w15:restartNumberingAfterBreak="0">
    <w:nsid w:val="1F1C2969"/>
    <w:multiLevelType w:val="hybridMultilevel"/>
    <w:tmpl w:val="C890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F4C4EE8"/>
    <w:multiLevelType w:val="multilevel"/>
    <w:tmpl w:val="99C25474"/>
    <w:numStyleLink w:val="ListHeadings"/>
  </w:abstractNum>
  <w:abstractNum w:abstractNumId="21" w15:restartNumberingAfterBreak="0">
    <w:nsid w:val="22D86E4C"/>
    <w:multiLevelType w:val="hybridMultilevel"/>
    <w:tmpl w:val="D2FC9CB4"/>
    <w:lvl w:ilvl="0" w:tplc="2E90B03E">
      <w:start w:val="1"/>
      <w:numFmt w:val="decimal"/>
      <w:lvlText w:val="%1."/>
      <w:lvlJc w:val="left"/>
      <w:pPr>
        <w:ind w:left="360" w:hanging="360"/>
      </w:pPr>
      <w:rPr>
        <w:rFonts w:ascii="Calibri" w:hAnsi="Calibri" w:cs="Times New Roman" w:hint="default"/>
        <w:color w:val="000000"/>
        <w:sz w:val="22"/>
        <w:szCs w:val="22"/>
      </w:rPr>
    </w:lvl>
    <w:lvl w:ilvl="1" w:tplc="04090019">
      <w:start w:val="1"/>
      <w:numFmt w:val="lowerLetter"/>
      <w:lvlText w:val="%2."/>
      <w:lvlJc w:val="left"/>
      <w:pPr>
        <w:ind w:left="873" w:hanging="360"/>
      </w:pPr>
    </w:lvl>
    <w:lvl w:ilvl="2" w:tplc="0409001B">
      <w:start w:val="1"/>
      <w:numFmt w:val="lowerRoman"/>
      <w:lvlText w:val="%3."/>
      <w:lvlJc w:val="right"/>
      <w:pPr>
        <w:ind w:left="1593" w:hanging="180"/>
      </w:pPr>
    </w:lvl>
    <w:lvl w:ilvl="3" w:tplc="0409000F">
      <w:start w:val="1"/>
      <w:numFmt w:val="decimal"/>
      <w:lvlText w:val="%4."/>
      <w:lvlJc w:val="left"/>
      <w:pPr>
        <w:ind w:left="2313" w:hanging="360"/>
      </w:pPr>
    </w:lvl>
    <w:lvl w:ilvl="4" w:tplc="04090019">
      <w:start w:val="1"/>
      <w:numFmt w:val="lowerLetter"/>
      <w:lvlText w:val="%5."/>
      <w:lvlJc w:val="left"/>
      <w:pPr>
        <w:ind w:left="3033" w:hanging="360"/>
      </w:pPr>
    </w:lvl>
    <w:lvl w:ilvl="5" w:tplc="0409001B">
      <w:start w:val="1"/>
      <w:numFmt w:val="lowerRoman"/>
      <w:lvlText w:val="%6."/>
      <w:lvlJc w:val="right"/>
      <w:pPr>
        <w:ind w:left="3753" w:hanging="180"/>
      </w:pPr>
    </w:lvl>
    <w:lvl w:ilvl="6" w:tplc="0409000F">
      <w:start w:val="1"/>
      <w:numFmt w:val="decimal"/>
      <w:lvlText w:val="%7."/>
      <w:lvlJc w:val="left"/>
      <w:pPr>
        <w:ind w:left="4473" w:hanging="360"/>
      </w:pPr>
    </w:lvl>
    <w:lvl w:ilvl="7" w:tplc="04090019">
      <w:start w:val="1"/>
      <w:numFmt w:val="lowerLetter"/>
      <w:lvlText w:val="%8."/>
      <w:lvlJc w:val="left"/>
      <w:pPr>
        <w:ind w:left="5193" w:hanging="360"/>
      </w:pPr>
    </w:lvl>
    <w:lvl w:ilvl="8" w:tplc="0409001B">
      <w:start w:val="1"/>
      <w:numFmt w:val="lowerRoman"/>
      <w:lvlText w:val="%9."/>
      <w:lvlJc w:val="right"/>
      <w:pPr>
        <w:ind w:left="5913" w:hanging="180"/>
      </w:pPr>
    </w:lvl>
  </w:abstractNum>
  <w:abstractNum w:abstractNumId="22" w15:restartNumberingAfterBreak="0">
    <w:nsid w:val="233A24A2"/>
    <w:multiLevelType w:val="hybridMultilevel"/>
    <w:tmpl w:val="F042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0064D6"/>
    <w:multiLevelType w:val="hybridMultilevel"/>
    <w:tmpl w:val="54E2B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F1C75B5"/>
    <w:multiLevelType w:val="hybridMultilevel"/>
    <w:tmpl w:val="CB16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1F1D0F"/>
    <w:multiLevelType w:val="multilevel"/>
    <w:tmpl w:val="1646C884"/>
    <w:numStyleLink w:val="Bullets"/>
  </w:abstractNum>
  <w:abstractNum w:abstractNumId="26" w15:restartNumberingAfterBreak="0">
    <w:nsid w:val="332004DF"/>
    <w:multiLevelType w:val="hybridMultilevel"/>
    <w:tmpl w:val="03BA3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1397427"/>
    <w:multiLevelType w:val="multilevel"/>
    <w:tmpl w:val="978A320E"/>
    <w:numStyleLink w:val="Numbering"/>
  </w:abstractNum>
  <w:abstractNum w:abstractNumId="28" w15:restartNumberingAfterBreak="0">
    <w:nsid w:val="4D80705F"/>
    <w:multiLevelType w:val="hybridMultilevel"/>
    <w:tmpl w:val="5B9E4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7F1CD0"/>
    <w:multiLevelType w:val="multilevel"/>
    <w:tmpl w:val="978A320E"/>
    <w:numStyleLink w:val="Numbering"/>
  </w:abstractNum>
  <w:abstractNum w:abstractNumId="30" w15:restartNumberingAfterBreak="0">
    <w:nsid w:val="53A111E4"/>
    <w:multiLevelType w:val="hybridMultilevel"/>
    <w:tmpl w:val="3780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536EA"/>
    <w:multiLevelType w:val="multilevel"/>
    <w:tmpl w:val="99C25474"/>
    <w:numStyleLink w:val="ListHeadings"/>
  </w:abstractNum>
  <w:abstractNum w:abstractNumId="32"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43520E2"/>
    <w:multiLevelType w:val="multilevel"/>
    <w:tmpl w:val="1646C884"/>
    <w:numStyleLink w:val="Bullets"/>
  </w:abstractNum>
  <w:abstractNum w:abstractNumId="34" w15:restartNumberingAfterBreak="0">
    <w:nsid w:val="645728C1"/>
    <w:multiLevelType w:val="hybridMultilevel"/>
    <w:tmpl w:val="7CBE0C5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15:restartNumberingAfterBreak="0">
    <w:nsid w:val="65AE1D75"/>
    <w:multiLevelType w:val="hybridMultilevel"/>
    <w:tmpl w:val="1ECE0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0D51AD"/>
    <w:multiLevelType w:val="multilevel"/>
    <w:tmpl w:val="978A320E"/>
    <w:numStyleLink w:val="Numbering"/>
  </w:abstractNum>
  <w:abstractNum w:abstractNumId="37" w15:restartNumberingAfterBreak="0">
    <w:nsid w:val="6EFB70AD"/>
    <w:multiLevelType w:val="hybridMultilevel"/>
    <w:tmpl w:val="EC9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D0736"/>
    <w:multiLevelType w:val="multilevel"/>
    <w:tmpl w:val="978A320E"/>
    <w:numStyleLink w:val="Numbering"/>
  </w:abstractNum>
  <w:abstractNum w:abstractNumId="39" w15:restartNumberingAfterBreak="0">
    <w:nsid w:val="7F5E0624"/>
    <w:multiLevelType w:val="hybridMultilevel"/>
    <w:tmpl w:val="EFD4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3"/>
  </w:num>
  <w:num w:numId="13">
    <w:abstractNumId w:val="25"/>
  </w:num>
  <w:num w:numId="14">
    <w:abstractNumId w:val="16"/>
  </w:num>
  <w:num w:numId="15">
    <w:abstractNumId w:val="38"/>
  </w:num>
  <w:num w:numId="16">
    <w:abstractNumId w:val="29"/>
  </w:num>
  <w:num w:numId="17">
    <w:abstractNumId w:val="36"/>
  </w:num>
  <w:num w:numId="18">
    <w:abstractNumId w:val="10"/>
  </w:num>
  <w:num w:numId="19">
    <w:abstractNumId w:val="14"/>
  </w:num>
  <w:num w:numId="20">
    <w:abstractNumId w:val="27"/>
  </w:num>
  <w:num w:numId="21">
    <w:abstractNumId w:val="18"/>
  </w:num>
  <w:num w:numId="22">
    <w:abstractNumId w:val="13"/>
  </w:num>
  <w:num w:numId="23">
    <w:abstractNumId w:val="15"/>
  </w:num>
  <w:num w:numId="24">
    <w:abstractNumId w:val="31"/>
  </w:num>
  <w:num w:numId="25">
    <w:abstractNumId w:val="20"/>
  </w:num>
  <w:num w:numId="26">
    <w:abstractNumId w:val="26"/>
  </w:num>
  <w:num w:numId="27">
    <w:abstractNumId w:val="17"/>
  </w:num>
  <w:num w:numId="28">
    <w:abstractNumId w:val="12"/>
  </w:num>
  <w:num w:numId="29">
    <w:abstractNumId w:val="35"/>
  </w:num>
  <w:num w:numId="30">
    <w:abstractNumId w:val="28"/>
  </w:num>
  <w:num w:numId="31">
    <w:abstractNumId w:val="19"/>
  </w:num>
  <w:num w:numId="32">
    <w:abstractNumId w:val="2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num>
  <w:num w:numId="36">
    <w:abstractNumId w:val="21"/>
  </w:num>
  <w:num w:numId="37">
    <w:abstractNumId w:val="24"/>
  </w:num>
  <w:num w:numId="38">
    <w:abstractNumId w:val="34"/>
  </w:num>
  <w:num w:numId="39">
    <w:abstractNumId w:val="30"/>
  </w:num>
  <w:num w:numId="40">
    <w:abstractNumId w:val="39"/>
  </w:num>
  <w:num w:numId="41">
    <w:abstractNumId w:val="22"/>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AD"/>
    <w:rsid w:val="00000051"/>
    <w:rsid w:val="00002778"/>
    <w:rsid w:val="00002DCB"/>
    <w:rsid w:val="00006464"/>
    <w:rsid w:val="000069F8"/>
    <w:rsid w:val="000108F9"/>
    <w:rsid w:val="00022A03"/>
    <w:rsid w:val="00023947"/>
    <w:rsid w:val="000247E9"/>
    <w:rsid w:val="000302AC"/>
    <w:rsid w:val="000309C6"/>
    <w:rsid w:val="0003154E"/>
    <w:rsid w:val="0003182D"/>
    <w:rsid w:val="00033E28"/>
    <w:rsid w:val="0003649B"/>
    <w:rsid w:val="00040E37"/>
    <w:rsid w:val="000434DE"/>
    <w:rsid w:val="00044140"/>
    <w:rsid w:val="00044C09"/>
    <w:rsid w:val="00050E89"/>
    <w:rsid w:val="0005675F"/>
    <w:rsid w:val="0006054D"/>
    <w:rsid w:val="000674A1"/>
    <w:rsid w:val="00072127"/>
    <w:rsid w:val="000724AE"/>
    <w:rsid w:val="00073A08"/>
    <w:rsid w:val="0008129E"/>
    <w:rsid w:val="00082474"/>
    <w:rsid w:val="00082A69"/>
    <w:rsid w:val="000864D5"/>
    <w:rsid w:val="000900A1"/>
    <w:rsid w:val="000904DB"/>
    <w:rsid w:val="00092E8F"/>
    <w:rsid w:val="0009439D"/>
    <w:rsid w:val="00094A51"/>
    <w:rsid w:val="00094E5F"/>
    <w:rsid w:val="00096AAA"/>
    <w:rsid w:val="000B31F0"/>
    <w:rsid w:val="000B6F17"/>
    <w:rsid w:val="000C299D"/>
    <w:rsid w:val="000C5064"/>
    <w:rsid w:val="000C756F"/>
    <w:rsid w:val="000D039A"/>
    <w:rsid w:val="000D09C2"/>
    <w:rsid w:val="000D1DFC"/>
    <w:rsid w:val="000D3BC3"/>
    <w:rsid w:val="000F019D"/>
    <w:rsid w:val="00110147"/>
    <w:rsid w:val="00111191"/>
    <w:rsid w:val="00117621"/>
    <w:rsid w:val="00120647"/>
    <w:rsid w:val="0012088D"/>
    <w:rsid w:val="0012111E"/>
    <w:rsid w:val="001211D8"/>
    <w:rsid w:val="00121A26"/>
    <w:rsid w:val="0012397B"/>
    <w:rsid w:val="001252F9"/>
    <w:rsid w:val="001255A6"/>
    <w:rsid w:val="00125EF3"/>
    <w:rsid w:val="001268BC"/>
    <w:rsid w:val="00127500"/>
    <w:rsid w:val="00130151"/>
    <w:rsid w:val="00131FAA"/>
    <w:rsid w:val="00142292"/>
    <w:rsid w:val="00145971"/>
    <w:rsid w:val="001476BD"/>
    <w:rsid w:val="00147940"/>
    <w:rsid w:val="00152A34"/>
    <w:rsid w:val="00154B93"/>
    <w:rsid w:val="00156E03"/>
    <w:rsid w:val="00161B33"/>
    <w:rsid w:val="00162707"/>
    <w:rsid w:val="001630C9"/>
    <w:rsid w:val="001672F6"/>
    <w:rsid w:val="001677D8"/>
    <w:rsid w:val="00167B67"/>
    <w:rsid w:val="00171245"/>
    <w:rsid w:val="00173EF4"/>
    <w:rsid w:val="001753D3"/>
    <w:rsid w:val="00175C47"/>
    <w:rsid w:val="00176887"/>
    <w:rsid w:val="0018138A"/>
    <w:rsid w:val="001825A4"/>
    <w:rsid w:val="00182D29"/>
    <w:rsid w:val="00183621"/>
    <w:rsid w:val="00186241"/>
    <w:rsid w:val="001863C8"/>
    <w:rsid w:val="001924F6"/>
    <w:rsid w:val="0019370E"/>
    <w:rsid w:val="0019478E"/>
    <w:rsid w:val="001975CE"/>
    <w:rsid w:val="001A0D10"/>
    <w:rsid w:val="001A0D77"/>
    <w:rsid w:val="001A1EFA"/>
    <w:rsid w:val="001A3D73"/>
    <w:rsid w:val="001B2E7E"/>
    <w:rsid w:val="001B37B7"/>
    <w:rsid w:val="001B4E73"/>
    <w:rsid w:val="001C48CE"/>
    <w:rsid w:val="001C4A81"/>
    <w:rsid w:val="001C5BD6"/>
    <w:rsid w:val="001C69A1"/>
    <w:rsid w:val="001D0572"/>
    <w:rsid w:val="001D1391"/>
    <w:rsid w:val="001D2F72"/>
    <w:rsid w:val="001D3861"/>
    <w:rsid w:val="001E143A"/>
    <w:rsid w:val="001E2851"/>
    <w:rsid w:val="001F0FF6"/>
    <w:rsid w:val="001F118F"/>
    <w:rsid w:val="001F13C1"/>
    <w:rsid w:val="001F161A"/>
    <w:rsid w:val="001F3729"/>
    <w:rsid w:val="001F446D"/>
    <w:rsid w:val="001F7A42"/>
    <w:rsid w:val="002023DB"/>
    <w:rsid w:val="00204D64"/>
    <w:rsid w:val="00211D6C"/>
    <w:rsid w:val="0021269D"/>
    <w:rsid w:val="002131C3"/>
    <w:rsid w:val="00213CEC"/>
    <w:rsid w:val="002164CC"/>
    <w:rsid w:val="00222745"/>
    <w:rsid w:val="00225965"/>
    <w:rsid w:val="0023006D"/>
    <w:rsid w:val="00235B35"/>
    <w:rsid w:val="00235E39"/>
    <w:rsid w:val="00236A36"/>
    <w:rsid w:val="0023745B"/>
    <w:rsid w:val="00242BC1"/>
    <w:rsid w:val="00243609"/>
    <w:rsid w:val="0024605B"/>
    <w:rsid w:val="00246435"/>
    <w:rsid w:val="00246BCF"/>
    <w:rsid w:val="002475C6"/>
    <w:rsid w:val="00250DF4"/>
    <w:rsid w:val="00254C82"/>
    <w:rsid w:val="00255B06"/>
    <w:rsid w:val="0027774F"/>
    <w:rsid w:val="002840AB"/>
    <w:rsid w:val="00286519"/>
    <w:rsid w:val="00291D13"/>
    <w:rsid w:val="00294B70"/>
    <w:rsid w:val="00297077"/>
    <w:rsid w:val="002A055F"/>
    <w:rsid w:val="002A124E"/>
    <w:rsid w:val="002A49EB"/>
    <w:rsid w:val="002A5632"/>
    <w:rsid w:val="002A6A63"/>
    <w:rsid w:val="002B3789"/>
    <w:rsid w:val="002B47EC"/>
    <w:rsid w:val="002C012D"/>
    <w:rsid w:val="002C1421"/>
    <w:rsid w:val="002C6620"/>
    <w:rsid w:val="002D693F"/>
    <w:rsid w:val="002E0868"/>
    <w:rsid w:val="002E1627"/>
    <w:rsid w:val="002E3E74"/>
    <w:rsid w:val="002E6400"/>
    <w:rsid w:val="002F1397"/>
    <w:rsid w:val="002F2BFA"/>
    <w:rsid w:val="0030197E"/>
    <w:rsid w:val="00301BA3"/>
    <w:rsid w:val="00302A74"/>
    <w:rsid w:val="00305171"/>
    <w:rsid w:val="00307E51"/>
    <w:rsid w:val="00312918"/>
    <w:rsid w:val="00316AC1"/>
    <w:rsid w:val="00316E10"/>
    <w:rsid w:val="003234F5"/>
    <w:rsid w:val="003277D4"/>
    <w:rsid w:val="003401B7"/>
    <w:rsid w:val="003414F9"/>
    <w:rsid w:val="00342195"/>
    <w:rsid w:val="00343941"/>
    <w:rsid w:val="0034680A"/>
    <w:rsid w:val="00350641"/>
    <w:rsid w:val="003525AA"/>
    <w:rsid w:val="00352BFF"/>
    <w:rsid w:val="00357553"/>
    <w:rsid w:val="00357768"/>
    <w:rsid w:val="00363FF8"/>
    <w:rsid w:val="0036561E"/>
    <w:rsid w:val="0037065F"/>
    <w:rsid w:val="00371174"/>
    <w:rsid w:val="0037359E"/>
    <w:rsid w:val="00376B6B"/>
    <w:rsid w:val="0037721D"/>
    <w:rsid w:val="00377345"/>
    <w:rsid w:val="0038102A"/>
    <w:rsid w:val="003819CC"/>
    <w:rsid w:val="00383071"/>
    <w:rsid w:val="00384234"/>
    <w:rsid w:val="00384911"/>
    <w:rsid w:val="00385066"/>
    <w:rsid w:val="00386CA0"/>
    <w:rsid w:val="003907EB"/>
    <w:rsid w:val="00394918"/>
    <w:rsid w:val="00394C67"/>
    <w:rsid w:val="00396600"/>
    <w:rsid w:val="00396E47"/>
    <w:rsid w:val="003A6E86"/>
    <w:rsid w:val="003B057D"/>
    <w:rsid w:val="003B1321"/>
    <w:rsid w:val="003B4E4C"/>
    <w:rsid w:val="003B5894"/>
    <w:rsid w:val="003B628A"/>
    <w:rsid w:val="003B76FE"/>
    <w:rsid w:val="003C02D6"/>
    <w:rsid w:val="003C3BE8"/>
    <w:rsid w:val="003D113D"/>
    <w:rsid w:val="003D175E"/>
    <w:rsid w:val="003D23A3"/>
    <w:rsid w:val="003D2CD1"/>
    <w:rsid w:val="003D5856"/>
    <w:rsid w:val="003D7039"/>
    <w:rsid w:val="003E5CCF"/>
    <w:rsid w:val="003F020A"/>
    <w:rsid w:val="003F60F6"/>
    <w:rsid w:val="003F6BCF"/>
    <w:rsid w:val="00401A65"/>
    <w:rsid w:val="0040325C"/>
    <w:rsid w:val="004049F4"/>
    <w:rsid w:val="00404E4F"/>
    <w:rsid w:val="0040611D"/>
    <w:rsid w:val="00407C25"/>
    <w:rsid w:val="00414AFE"/>
    <w:rsid w:val="0042339A"/>
    <w:rsid w:val="0042508F"/>
    <w:rsid w:val="00434A98"/>
    <w:rsid w:val="0043588D"/>
    <w:rsid w:val="00437527"/>
    <w:rsid w:val="00440400"/>
    <w:rsid w:val="00441155"/>
    <w:rsid w:val="00444C51"/>
    <w:rsid w:val="00445A0F"/>
    <w:rsid w:val="00445BE4"/>
    <w:rsid w:val="00451C73"/>
    <w:rsid w:val="004635FD"/>
    <w:rsid w:val="004638E5"/>
    <w:rsid w:val="00464147"/>
    <w:rsid w:val="00471DEA"/>
    <w:rsid w:val="00473DFE"/>
    <w:rsid w:val="00475687"/>
    <w:rsid w:val="00481028"/>
    <w:rsid w:val="00485A3D"/>
    <w:rsid w:val="00492A22"/>
    <w:rsid w:val="004A09CE"/>
    <w:rsid w:val="004A288D"/>
    <w:rsid w:val="004A6811"/>
    <w:rsid w:val="004A7D09"/>
    <w:rsid w:val="004B0E11"/>
    <w:rsid w:val="004B4CC3"/>
    <w:rsid w:val="004B53D4"/>
    <w:rsid w:val="004B652A"/>
    <w:rsid w:val="004C06BD"/>
    <w:rsid w:val="004C3CE1"/>
    <w:rsid w:val="004C4F86"/>
    <w:rsid w:val="004D43A2"/>
    <w:rsid w:val="004D6E7E"/>
    <w:rsid w:val="004E0610"/>
    <w:rsid w:val="004E2081"/>
    <w:rsid w:val="004E28C6"/>
    <w:rsid w:val="004F099D"/>
    <w:rsid w:val="004F138F"/>
    <w:rsid w:val="004F2345"/>
    <w:rsid w:val="004F260F"/>
    <w:rsid w:val="004F4073"/>
    <w:rsid w:val="004F5866"/>
    <w:rsid w:val="00500D48"/>
    <w:rsid w:val="00500F3E"/>
    <w:rsid w:val="005028D8"/>
    <w:rsid w:val="00503108"/>
    <w:rsid w:val="005068F6"/>
    <w:rsid w:val="005105C6"/>
    <w:rsid w:val="00510D11"/>
    <w:rsid w:val="00512EBA"/>
    <w:rsid w:val="005141E8"/>
    <w:rsid w:val="0051468C"/>
    <w:rsid w:val="00524517"/>
    <w:rsid w:val="00526C8F"/>
    <w:rsid w:val="00530DE0"/>
    <w:rsid w:val="0054011A"/>
    <w:rsid w:val="0054023F"/>
    <w:rsid w:val="00540ECC"/>
    <w:rsid w:val="005429D6"/>
    <w:rsid w:val="005432BE"/>
    <w:rsid w:val="00543730"/>
    <w:rsid w:val="00545D56"/>
    <w:rsid w:val="00552BA0"/>
    <w:rsid w:val="00553413"/>
    <w:rsid w:val="00553CEA"/>
    <w:rsid w:val="0055520D"/>
    <w:rsid w:val="00563B04"/>
    <w:rsid w:val="005666B0"/>
    <w:rsid w:val="0056731C"/>
    <w:rsid w:val="0057002F"/>
    <w:rsid w:val="00571081"/>
    <w:rsid w:val="00573762"/>
    <w:rsid w:val="00574034"/>
    <w:rsid w:val="00574426"/>
    <w:rsid w:val="00574BD0"/>
    <w:rsid w:val="0058369E"/>
    <w:rsid w:val="005841D8"/>
    <w:rsid w:val="0058421D"/>
    <w:rsid w:val="005875FE"/>
    <w:rsid w:val="00594496"/>
    <w:rsid w:val="0059482A"/>
    <w:rsid w:val="005A0D76"/>
    <w:rsid w:val="005A0F4A"/>
    <w:rsid w:val="005A3998"/>
    <w:rsid w:val="005A449A"/>
    <w:rsid w:val="005A7A0E"/>
    <w:rsid w:val="005B095D"/>
    <w:rsid w:val="005B098B"/>
    <w:rsid w:val="005B2F53"/>
    <w:rsid w:val="005B333F"/>
    <w:rsid w:val="005B338F"/>
    <w:rsid w:val="005B6696"/>
    <w:rsid w:val="005C0378"/>
    <w:rsid w:val="005C051E"/>
    <w:rsid w:val="005C0716"/>
    <w:rsid w:val="005C42CF"/>
    <w:rsid w:val="005C4E36"/>
    <w:rsid w:val="005C6618"/>
    <w:rsid w:val="005C6975"/>
    <w:rsid w:val="005D32F1"/>
    <w:rsid w:val="005D4787"/>
    <w:rsid w:val="005E045F"/>
    <w:rsid w:val="005F1FE1"/>
    <w:rsid w:val="005F2455"/>
    <w:rsid w:val="005F3674"/>
    <w:rsid w:val="005F4131"/>
    <w:rsid w:val="005F428E"/>
    <w:rsid w:val="005F459E"/>
    <w:rsid w:val="00603EEF"/>
    <w:rsid w:val="00603FD5"/>
    <w:rsid w:val="006048B9"/>
    <w:rsid w:val="0060570D"/>
    <w:rsid w:val="00605756"/>
    <w:rsid w:val="00606623"/>
    <w:rsid w:val="00606D9A"/>
    <w:rsid w:val="00611C34"/>
    <w:rsid w:val="0061207A"/>
    <w:rsid w:val="00620155"/>
    <w:rsid w:val="00620BB0"/>
    <w:rsid w:val="00620F11"/>
    <w:rsid w:val="00622CCD"/>
    <w:rsid w:val="00623158"/>
    <w:rsid w:val="00625B84"/>
    <w:rsid w:val="00626FC9"/>
    <w:rsid w:val="00631A58"/>
    <w:rsid w:val="006331E0"/>
    <w:rsid w:val="006337F8"/>
    <w:rsid w:val="00635362"/>
    <w:rsid w:val="00635BC4"/>
    <w:rsid w:val="00637399"/>
    <w:rsid w:val="00644052"/>
    <w:rsid w:val="00644579"/>
    <w:rsid w:val="00644D84"/>
    <w:rsid w:val="00644E37"/>
    <w:rsid w:val="006456CE"/>
    <w:rsid w:val="0064657A"/>
    <w:rsid w:val="0065010C"/>
    <w:rsid w:val="00662778"/>
    <w:rsid w:val="00663D0A"/>
    <w:rsid w:val="00664791"/>
    <w:rsid w:val="006659F0"/>
    <w:rsid w:val="006659F9"/>
    <w:rsid w:val="00666901"/>
    <w:rsid w:val="00671EBA"/>
    <w:rsid w:val="00673028"/>
    <w:rsid w:val="006750F0"/>
    <w:rsid w:val="0067579A"/>
    <w:rsid w:val="00676660"/>
    <w:rsid w:val="006803F1"/>
    <w:rsid w:val="0068043A"/>
    <w:rsid w:val="006835A7"/>
    <w:rsid w:val="00684A7C"/>
    <w:rsid w:val="00686025"/>
    <w:rsid w:val="00695D9C"/>
    <w:rsid w:val="006B041B"/>
    <w:rsid w:val="006B06E3"/>
    <w:rsid w:val="006B6E2B"/>
    <w:rsid w:val="006C11E3"/>
    <w:rsid w:val="006C4AF4"/>
    <w:rsid w:val="006D3F2F"/>
    <w:rsid w:val="006E3536"/>
    <w:rsid w:val="006E5DEB"/>
    <w:rsid w:val="006E69DD"/>
    <w:rsid w:val="006F05C4"/>
    <w:rsid w:val="006F18EB"/>
    <w:rsid w:val="006F354E"/>
    <w:rsid w:val="006F35C0"/>
    <w:rsid w:val="007012EE"/>
    <w:rsid w:val="00702BD9"/>
    <w:rsid w:val="00710923"/>
    <w:rsid w:val="00710FF2"/>
    <w:rsid w:val="00711A73"/>
    <w:rsid w:val="00713C96"/>
    <w:rsid w:val="00714488"/>
    <w:rsid w:val="0071592C"/>
    <w:rsid w:val="00715C56"/>
    <w:rsid w:val="00717732"/>
    <w:rsid w:val="00726029"/>
    <w:rsid w:val="0072795C"/>
    <w:rsid w:val="00731B54"/>
    <w:rsid w:val="007322E4"/>
    <w:rsid w:val="00736017"/>
    <w:rsid w:val="00740146"/>
    <w:rsid w:val="007401A9"/>
    <w:rsid w:val="0074216B"/>
    <w:rsid w:val="0074238D"/>
    <w:rsid w:val="0074303C"/>
    <w:rsid w:val="007446E2"/>
    <w:rsid w:val="007453BD"/>
    <w:rsid w:val="007510AA"/>
    <w:rsid w:val="00755224"/>
    <w:rsid w:val="00760CB5"/>
    <w:rsid w:val="00761213"/>
    <w:rsid w:val="00764ECC"/>
    <w:rsid w:val="00770474"/>
    <w:rsid w:val="00770D41"/>
    <w:rsid w:val="00771F8C"/>
    <w:rsid w:val="00774402"/>
    <w:rsid w:val="007773EE"/>
    <w:rsid w:val="007810C8"/>
    <w:rsid w:val="0078317C"/>
    <w:rsid w:val="00785A99"/>
    <w:rsid w:val="00786254"/>
    <w:rsid w:val="0079008A"/>
    <w:rsid w:val="0079609E"/>
    <w:rsid w:val="00796292"/>
    <w:rsid w:val="00796571"/>
    <w:rsid w:val="007977D8"/>
    <w:rsid w:val="007A0363"/>
    <w:rsid w:val="007A1345"/>
    <w:rsid w:val="007A2DDA"/>
    <w:rsid w:val="007A3443"/>
    <w:rsid w:val="007A3697"/>
    <w:rsid w:val="007A718B"/>
    <w:rsid w:val="007B0ED7"/>
    <w:rsid w:val="007B3947"/>
    <w:rsid w:val="007B3E16"/>
    <w:rsid w:val="007B7547"/>
    <w:rsid w:val="007C08FF"/>
    <w:rsid w:val="007C0CB2"/>
    <w:rsid w:val="007C217B"/>
    <w:rsid w:val="007C30B6"/>
    <w:rsid w:val="007C31CD"/>
    <w:rsid w:val="007C4D40"/>
    <w:rsid w:val="007C69FB"/>
    <w:rsid w:val="007C6DE0"/>
    <w:rsid w:val="007E3434"/>
    <w:rsid w:val="007E54BA"/>
    <w:rsid w:val="007E61F8"/>
    <w:rsid w:val="007E693D"/>
    <w:rsid w:val="007F10E7"/>
    <w:rsid w:val="007F1CEF"/>
    <w:rsid w:val="007F27F4"/>
    <w:rsid w:val="007F6599"/>
    <w:rsid w:val="007F6DD1"/>
    <w:rsid w:val="0080002B"/>
    <w:rsid w:val="0080015C"/>
    <w:rsid w:val="008050F0"/>
    <w:rsid w:val="00807410"/>
    <w:rsid w:val="008125C4"/>
    <w:rsid w:val="00816DD4"/>
    <w:rsid w:val="008205DC"/>
    <w:rsid w:val="00822D9F"/>
    <w:rsid w:val="00823564"/>
    <w:rsid w:val="0082510A"/>
    <w:rsid w:val="00827123"/>
    <w:rsid w:val="00831C3E"/>
    <w:rsid w:val="00832755"/>
    <w:rsid w:val="00834644"/>
    <w:rsid w:val="00835D6B"/>
    <w:rsid w:val="00837C9E"/>
    <w:rsid w:val="00842183"/>
    <w:rsid w:val="008463EC"/>
    <w:rsid w:val="0085143F"/>
    <w:rsid w:val="0085439B"/>
    <w:rsid w:val="00860555"/>
    <w:rsid w:val="00860FC5"/>
    <w:rsid w:val="0086303C"/>
    <w:rsid w:val="00864169"/>
    <w:rsid w:val="0087246D"/>
    <w:rsid w:val="0087746D"/>
    <w:rsid w:val="008843FC"/>
    <w:rsid w:val="008906CB"/>
    <w:rsid w:val="00892032"/>
    <w:rsid w:val="00894E87"/>
    <w:rsid w:val="00895037"/>
    <w:rsid w:val="00895585"/>
    <w:rsid w:val="0089586A"/>
    <w:rsid w:val="00895AAA"/>
    <w:rsid w:val="008A140A"/>
    <w:rsid w:val="008A1BBD"/>
    <w:rsid w:val="008A5BD7"/>
    <w:rsid w:val="008A65FF"/>
    <w:rsid w:val="008B18A2"/>
    <w:rsid w:val="008B2F0C"/>
    <w:rsid w:val="008B4225"/>
    <w:rsid w:val="008B4965"/>
    <w:rsid w:val="008C27E0"/>
    <w:rsid w:val="008C3600"/>
    <w:rsid w:val="008D1903"/>
    <w:rsid w:val="008D1964"/>
    <w:rsid w:val="008D1ABD"/>
    <w:rsid w:val="008E340C"/>
    <w:rsid w:val="008E50D2"/>
    <w:rsid w:val="008F2A7F"/>
    <w:rsid w:val="008F2C5B"/>
    <w:rsid w:val="008F7342"/>
    <w:rsid w:val="009043AF"/>
    <w:rsid w:val="00904E52"/>
    <w:rsid w:val="00907DA7"/>
    <w:rsid w:val="009127E3"/>
    <w:rsid w:val="009127E6"/>
    <w:rsid w:val="00913EEB"/>
    <w:rsid w:val="00914930"/>
    <w:rsid w:val="00916727"/>
    <w:rsid w:val="009178EA"/>
    <w:rsid w:val="00925359"/>
    <w:rsid w:val="00926D71"/>
    <w:rsid w:val="009348F9"/>
    <w:rsid w:val="00934EEE"/>
    <w:rsid w:val="00936068"/>
    <w:rsid w:val="00942335"/>
    <w:rsid w:val="00943D56"/>
    <w:rsid w:val="00943E8F"/>
    <w:rsid w:val="00944CE2"/>
    <w:rsid w:val="00950757"/>
    <w:rsid w:val="0095573F"/>
    <w:rsid w:val="009568C4"/>
    <w:rsid w:val="00956CAE"/>
    <w:rsid w:val="009615D4"/>
    <w:rsid w:val="009621F2"/>
    <w:rsid w:val="00962266"/>
    <w:rsid w:val="00963E06"/>
    <w:rsid w:val="00964D2A"/>
    <w:rsid w:val="00965B08"/>
    <w:rsid w:val="009669B6"/>
    <w:rsid w:val="00966CE2"/>
    <w:rsid w:val="00966DE5"/>
    <w:rsid w:val="0097075D"/>
    <w:rsid w:val="0097219A"/>
    <w:rsid w:val="00974677"/>
    <w:rsid w:val="00974EE5"/>
    <w:rsid w:val="009750D9"/>
    <w:rsid w:val="0097683F"/>
    <w:rsid w:val="0097780B"/>
    <w:rsid w:val="009829DC"/>
    <w:rsid w:val="009832E9"/>
    <w:rsid w:val="0098456E"/>
    <w:rsid w:val="00987C21"/>
    <w:rsid w:val="00990F44"/>
    <w:rsid w:val="0099167A"/>
    <w:rsid w:val="00992A05"/>
    <w:rsid w:val="00992F2C"/>
    <w:rsid w:val="009979DC"/>
    <w:rsid w:val="009A0CB6"/>
    <w:rsid w:val="009A2F17"/>
    <w:rsid w:val="009A3931"/>
    <w:rsid w:val="009A40B1"/>
    <w:rsid w:val="009A7A60"/>
    <w:rsid w:val="009B2701"/>
    <w:rsid w:val="009B3041"/>
    <w:rsid w:val="009B43D1"/>
    <w:rsid w:val="009C193C"/>
    <w:rsid w:val="009D5B07"/>
    <w:rsid w:val="009D67A3"/>
    <w:rsid w:val="009E09CD"/>
    <w:rsid w:val="009E2CB7"/>
    <w:rsid w:val="009E5D89"/>
    <w:rsid w:val="009E718F"/>
    <w:rsid w:val="009F513F"/>
    <w:rsid w:val="00A0368E"/>
    <w:rsid w:val="00A041C3"/>
    <w:rsid w:val="00A0640E"/>
    <w:rsid w:val="00A07287"/>
    <w:rsid w:val="00A10A0C"/>
    <w:rsid w:val="00A10A4E"/>
    <w:rsid w:val="00A13664"/>
    <w:rsid w:val="00A13AB7"/>
    <w:rsid w:val="00A168E8"/>
    <w:rsid w:val="00A16A15"/>
    <w:rsid w:val="00A172B8"/>
    <w:rsid w:val="00A17849"/>
    <w:rsid w:val="00A17D9C"/>
    <w:rsid w:val="00A17FAE"/>
    <w:rsid w:val="00A20C81"/>
    <w:rsid w:val="00A21B46"/>
    <w:rsid w:val="00A23827"/>
    <w:rsid w:val="00A24ED0"/>
    <w:rsid w:val="00A25964"/>
    <w:rsid w:val="00A27137"/>
    <w:rsid w:val="00A32A52"/>
    <w:rsid w:val="00A33BC2"/>
    <w:rsid w:val="00A33C38"/>
    <w:rsid w:val="00A342D2"/>
    <w:rsid w:val="00A3614F"/>
    <w:rsid w:val="00A369DE"/>
    <w:rsid w:val="00A4045C"/>
    <w:rsid w:val="00A40C5A"/>
    <w:rsid w:val="00A44342"/>
    <w:rsid w:val="00A47057"/>
    <w:rsid w:val="00A51563"/>
    <w:rsid w:val="00A55B08"/>
    <w:rsid w:val="00A633F4"/>
    <w:rsid w:val="00A64C15"/>
    <w:rsid w:val="00A66D32"/>
    <w:rsid w:val="00A6741C"/>
    <w:rsid w:val="00A67BE9"/>
    <w:rsid w:val="00A71B6A"/>
    <w:rsid w:val="00A747A9"/>
    <w:rsid w:val="00A75CDC"/>
    <w:rsid w:val="00A8090B"/>
    <w:rsid w:val="00A838F1"/>
    <w:rsid w:val="00A90151"/>
    <w:rsid w:val="00A9359B"/>
    <w:rsid w:val="00A93C9A"/>
    <w:rsid w:val="00AA1E95"/>
    <w:rsid w:val="00AA628C"/>
    <w:rsid w:val="00AA7A25"/>
    <w:rsid w:val="00AA7CA9"/>
    <w:rsid w:val="00AB024C"/>
    <w:rsid w:val="00AB11AF"/>
    <w:rsid w:val="00AB413B"/>
    <w:rsid w:val="00AB51C5"/>
    <w:rsid w:val="00AC0DA3"/>
    <w:rsid w:val="00AC0F50"/>
    <w:rsid w:val="00AC3669"/>
    <w:rsid w:val="00AC751C"/>
    <w:rsid w:val="00AD20BF"/>
    <w:rsid w:val="00AD3F3D"/>
    <w:rsid w:val="00AD46D4"/>
    <w:rsid w:val="00AD769F"/>
    <w:rsid w:val="00AD7757"/>
    <w:rsid w:val="00AE2687"/>
    <w:rsid w:val="00AE29A4"/>
    <w:rsid w:val="00AE5482"/>
    <w:rsid w:val="00AE65F8"/>
    <w:rsid w:val="00AE77B5"/>
    <w:rsid w:val="00AE7A2D"/>
    <w:rsid w:val="00AF2238"/>
    <w:rsid w:val="00AF6D7F"/>
    <w:rsid w:val="00B0661A"/>
    <w:rsid w:val="00B07A67"/>
    <w:rsid w:val="00B10784"/>
    <w:rsid w:val="00B11EDC"/>
    <w:rsid w:val="00B12808"/>
    <w:rsid w:val="00B12ED7"/>
    <w:rsid w:val="00B14838"/>
    <w:rsid w:val="00B15ED7"/>
    <w:rsid w:val="00B20909"/>
    <w:rsid w:val="00B214E4"/>
    <w:rsid w:val="00B23603"/>
    <w:rsid w:val="00B23D28"/>
    <w:rsid w:val="00B24AAD"/>
    <w:rsid w:val="00B2629A"/>
    <w:rsid w:val="00B2653F"/>
    <w:rsid w:val="00B26E3B"/>
    <w:rsid w:val="00B27494"/>
    <w:rsid w:val="00B3374D"/>
    <w:rsid w:val="00B3749D"/>
    <w:rsid w:val="00B402F6"/>
    <w:rsid w:val="00B4054D"/>
    <w:rsid w:val="00B40984"/>
    <w:rsid w:val="00B40FF9"/>
    <w:rsid w:val="00B42F69"/>
    <w:rsid w:val="00B50BCB"/>
    <w:rsid w:val="00B50F16"/>
    <w:rsid w:val="00B61EA7"/>
    <w:rsid w:val="00B63D11"/>
    <w:rsid w:val="00B65DAA"/>
    <w:rsid w:val="00B66B2F"/>
    <w:rsid w:val="00B66D67"/>
    <w:rsid w:val="00B70AD6"/>
    <w:rsid w:val="00B71A6A"/>
    <w:rsid w:val="00B825D5"/>
    <w:rsid w:val="00B83595"/>
    <w:rsid w:val="00B83E6B"/>
    <w:rsid w:val="00B86A10"/>
    <w:rsid w:val="00B87643"/>
    <w:rsid w:val="00B87859"/>
    <w:rsid w:val="00B91D47"/>
    <w:rsid w:val="00B95EE4"/>
    <w:rsid w:val="00B97018"/>
    <w:rsid w:val="00B977E2"/>
    <w:rsid w:val="00BA4520"/>
    <w:rsid w:val="00BA7623"/>
    <w:rsid w:val="00BB0F55"/>
    <w:rsid w:val="00BB3229"/>
    <w:rsid w:val="00BB5357"/>
    <w:rsid w:val="00BB5CF5"/>
    <w:rsid w:val="00BC149A"/>
    <w:rsid w:val="00BC6F03"/>
    <w:rsid w:val="00BD4C3E"/>
    <w:rsid w:val="00BD74E5"/>
    <w:rsid w:val="00BE0410"/>
    <w:rsid w:val="00BE0E4D"/>
    <w:rsid w:val="00BE309E"/>
    <w:rsid w:val="00BE3264"/>
    <w:rsid w:val="00BE3862"/>
    <w:rsid w:val="00BE3D17"/>
    <w:rsid w:val="00BE5D27"/>
    <w:rsid w:val="00BE666E"/>
    <w:rsid w:val="00BF1F8D"/>
    <w:rsid w:val="00BF68A4"/>
    <w:rsid w:val="00BF68C8"/>
    <w:rsid w:val="00BF7233"/>
    <w:rsid w:val="00BF7A97"/>
    <w:rsid w:val="00C0013C"/>
    <w:rsid w:val="00C01A9B"/>
    <w:rsid w:val="00C01E68"/>
    <w:rsid w:val="00C03CC2"/>
    <w:rsid w:val="00C0401C"/>
    <w:rsid w:val="00C10567"/>
    <w:rsid w:val="00C11924"/>
    <w:rsid w:val="00C131A9"/>
    <w:rsid w:val="00C16AEB"/>
    <w:rsid w:val="00C16DEA"/>
    <w:rsid w:val="00C259E4"/>
    <w:rsid w:val="00C25FFA"/>
    <w:rsid w:val="00C3122E"/>
    <w:rsid w:val="00C3254D"/>
    <w:rsid w:val="00C326F9"/>
    <w:rsid w:val="00C37A29"/>
    <w:rsid w:val="00C42029"/>
    <w:rsid w:val="00C45B3F"/>
    <w:rsid w:val="00C5139F"/>
    <w:rsid w:val="00C51FBF"/>
    <w:rsid w:val="00C56267"/>
    <w:rsid w:val="00C60B55"/>
    <w:rsid w:val="00C62605"/>
    <w:rsid w:val="00C62F86"/>
    <w:rsid w:val="00C650A5"/>
    <w:rsid w:val="00C6641D"/>
    <w:rsid w:val="00C7042E"/>
    <w:rsid w:val="00C75519"/>
    <w:rsid w:val="00C7599E"/>
    <w:rsid w:val="00C8411C"/>
    <w:rsid w:val="00C847A8"/>
    <w:rsid w:val="00C87585"/>
    <w:rsid w:val="00C9038A"/>
    <w:rsid w:val="00C939FB"/>
    <w:rsid w:val="00C93BE5"/>
    <w:rsid w:val="00C93DD5"/>
    <w:rsid w:val="00C93E62"/>
    <w:rsid w:val="00C95E39"/>
    <w:rsid w:val="00C97977"/>
    <w:rsid w:val="00CA0243"/>
    <w:rsid w:val="00CA0C99"/>
    <w:rsid w:val="00CA371A"/>
    <w:rsid w:val="00CA4557"/>
    <w:rsid w:val="00CA5A54"/>
    <w:rsid w:val="00CA652F"/>
    <w:rsid w:val="00CB0C8C"/>
    <w:rsid w:val="00CB0D85"/>
    <w:rsid w:val="00CB3295"/>
    <w:rsid w:val="00CB40AD"/>
    <w:rsid w:val="00CB5200"/>
    <w:rsid w:val="00CC651A"/>
    <w:rsid w:val="00CD133D"/>
    <w:rsid w:val="00CD4768"/>
    <w:rsid w:val="00CD4D06"/>
    <w:rsid w:val="00CD5D89"/>
    <w:rsid w:val="00CD61EB"/>
    <w:rsid w:val="00CE2ABA"/>
    <w:rsid w:val="00CE2CCD"/>
    <w:rsid w:val="00CE3356"/>
    <w:rsid w:val="00CE3A71"/>
    <w:rsid w:val="00CF02F0"/>
    <w:rsid w:val="00CF5414"/>
    <w:rsid w:val="00CF5E29"/>
    <w:rsid w:val="00CF7839"/>
    <w:rsid w:val="00D00239"/>
    <w:rsid w:val="00D01316"/>
    <w:rsid w:val="00D01916"/>
    <w:rsid w:val="00D0200E"/>
    <w:rsid w:val="00D03B83"/>
    <w:rsid w:val="00D06472"/>
    <w:rsid w:val="00D17848"/>
    <w:rsid w:val="00D17FD3"/>
    <w:rsid w:val="00D2551C"/>
    <w:rsid w:val="00D26F53"/>
    <w:rsid w:val="00D305DB"/>
    <w:rsid w:val="00D348D5"/>
    <w:rsid w:val="00D34C37"/>
    <w:rsid w:val="00D40C95"/>
    <w:rsid w:val="00D4134F"/>
    <w:rsid w:val="00D45967"/>
    <w:rsid w:val="00D465E5"/>
    <w:rsid w:val="00D47188"/>
    <w:rsid w:val="00D476DB"/>
    <w:rsid w:val="00D508C4"/>
    <w:rsid w:val="00D5153B"/>
    <w:rsid w:val="00D52DEE"/>
    <w:rsid w:val="00D54C25"/>
    <w:rsid w:val="00D60649"/>
    <w:rsid w:val="00D60E39"/>
    <w:rsid w:val="00D62EDC"/>
    <w:rsid w:val="00D64A85"/>
    <w:rsid w:val="00D74A03"/>
    <w:rsid w:val="00D7799E"/>
    <w:rsid w:val="00D83910"/>
    <w:rsid w:val="00D83923"/>
    <w:rsid w:val="00D83F71"/>
    <w:rsid w:val="00D87CFC"/>
    <w:rsid w:val="00D94015"/>
    <w:rsid w:val="00D9419D"/>
    <w:rsid w:val="00D9504E"/>
    <w:rsid w:val="00DA3205"/>
    <w:rsid w:val="00DA4F29"/>
    <w:rsid w:val="00DA5517"/>
    <w:rsid w:val="00DA73FC"/>
    <w:rsid w:val="00DB2196"/>
    <w:rsid w:val="00DB321C"/>
    <w:rsid w:val="00DB4A50"/>
    <w:rsid w:val="00DB5436"/>
    <w:rsid w:val="00DB7828"/>
    <w:rsid w:val="00DC46DC"/>
    <w:rsid w:val="00DC7E3C"/>
    <w:rsid w:val="00DD0596"/>
    <w:rsid w:val="00DD3149"/>
    <w:rsid w:val="00DD6383"/>
    <w:rsid w:val="00DE16CF"/>
    <w:rsid w:val="00DE1A92"/>
    <w:rsid w:val="00DE2C8A"/>
    <w:rsid w:val="00DE3A96"/>
    <w:rsid w:val="00DE40CE"/>
    <w:rsid w:val="00DE44B5"/>
    <w:rsid w:val="00DE4DE9"/>
    <w:rsid w:val="00DF0FF8"/>
    <w:rsid w:val="00DF2110"/>
    <w:rsid w:val="00DF4DD9"/>
    <w:rsid w:val="00DF4E3E"/>
    <w:rsid w:val="00DF6D66"/>
    <w:rsid w:val="00E02965"/>
    <w:rsid w:val="00E10D14"/>
    <w:rsid w:val="00E15FD1"/>
    <w:rsid w:val="00E169F3"/>
    <w:rsid w:val="00E212E8"/>
    <w:rsid w:val="00E21343"/>
    <w:rsid w:val="00E22236"/>
    <w:rsid w:val="00E309D8"/>
    <w:rsid w:val="00E32F93"/>
    <w:rsid w:val="00E345A3"/>
    <w:rsid w:val="00E37833"/>
    <w:rsid w:val="00E447CC"/>
    <w:rsid w:val="00E44963"/>
    <w:rsid w:val="00E53699"/>
    <w:rsid w:val="00E54B2B"/>
    <w:rsid w:val="00E56A3A"/>
    <w:rsid w:val="00E60F6E"/>
    <w:rsid w:val="00E63850"/>
    <w:rsid w:val="00E65121"/>
    <w:rsid w:val="00E66FF4"/>
    <w:rsid w:val="00E67733"/>
    <w:rsid w:val="00E67E6D"/>
    <w:rsid w:val="00E70C40"/>
    <w:rsid w:val="00E74687"/>
    <w:rsid w:val="00E75445"/>
    <w:rsid w:val="00E810A1"/>
    <w:rsid w:val="00E811B3"/>
    <w:rsid w:val="00E82DCF"/>
    <w:rsid w:val="00E8429F"/>
    <w:rsid w:val="00E93A9C"/>
    <w:rsid w:val="00E95DF0"/>
    <w:rsid w:val="00EA166A"/>
    <w:rsid w:val="00EA23F4"/>
    <w:rsid w:val="00EA4F9E"/>
    <w:rsid w:val="00EA53CE"/>
    <w:rsid w:val="00EA75A0"/>
    <w:rsid w:val="00EB1F84"/>
    <w:rsid w:val="00EB281B"/>
    <w:rsid w:val="00EB2CC1"/>
    <w:rsid w:val="00EB4A8D"/>
    <w:rsid w:val="00EB5CD6"/>
    <w:rsid w:val="00EB6F99"/>
    <w:rsid w:val="00EC2876"/>
    <w:rsid w:val="00EC2960"/>
    <w:rsid w:val="00EC298F"/>
    <w:rsid w:val="00EC2CB5"/>
    <w:rsid w:val="00EC4115"/>
    <w:rsid w:val="00EC7CBC"/>
    <w:rsid w:val="00ED018A"/>
    <w:rsid w:val="00EE2B27"/>
    <w:rsid w:val="00EE380F"/>
    <w:rsid w:val="00EE575B"/>
    <w:rsid w:val="00EE58DA"/>
    <w:rsid w:val="00EE6F14"/>
    <w:rsid w:val="00EE7A0C"/>
    <w:rsid w:val="00EE7FFC"/>
    <w:rsid w:val="00EF0EE1"/>
    <w:rsid w:val="00EF34DF"/>
    <w:rsid w:val="00EF383E"/>
    <w:rsid w:val="00F0107E"/>
    <w:rsid w:val="00F042FC"/>
    <w:rsid w:val="00F05C55"/>
    <w:rsid w:val="00F062A9"/>
    <w:rsid w:val="00F075B5"/>
    <w:rsid w:val="00F10B95"/>
    <w:rsid w:val="00F1287B"/>
    <w:rsid w:val="00F12FBC"/>
    <w:rsid w:val="00F15251"/>
    <w:rsid w:val="00F162D4"/>
    <w:rsid w:val="00F248CB"/>
    <w:rsid w:val="00F25C42"/>
    <w:rsid w:val="00F33E17"/>
    <w:rsid w:val="00F3575C"/>
    <w:rsid w:val="00F37696"/>
    <w:rsid w:val="00F406C7"/>
    <w:rsid w:val="00F40E76"/>
    <w:rsid w:val="00F446B9"/>
    <w:rsid w:val="00F46031"/>
    <w:rsid w:val="00F46044"/>
    <w:rsid w:val="00F46402"/>
    <w:rsid w:val="00F465B7"/>
    <w:rsid w:val="00F46654"/>
    <w:rsid w:val="00F4702C"/>
    <w:rsid w:val="00F505B8"/>
    <w:rsid w:val="00F51442"/>
    <w:rsid w:val="00F5507B"/>
    <w:rsid w:val="00F74DBF"/>
    <w:rsid w:val="00F773FE"/>
    <w:rsid w:val="00F77ECB"/>
    <w:rsid w:val="00F80D81"/>
    <w:rsid w:val="00F80F2A"/>
    <w:rsid w:val="00F86228"/>
    <w:rsid w:val="00F87B07"/>
    <w:rsid w:val="00F94444"/>
    <w:rsid w:val="00F9625D"/>
    <w:rsid w:val="00F97A9C"/>
    <w:rsid w:val="00FA2AFA"/>
    <w:rsid w:val="00FC1A1C"/>
    <w:rsid w:val="00FC202F"/>
    <w:rsid w:val="00FC2D3A"/>
    <w:rsid w:val="00FC2D8B"/>
    <w:rsid w:val="00FC3BB5"/>
    <w:rsid w:val="00FC6382"/>
    <w:rsid w:val="00FC6958"/>
    <w:rsid w:val="00FD1CE9"/>
    <w:rsid w:val="00FD3306"/>
    <w:rsid w:val="00FD4F42"/>
    <w:rsid w:val="00FD6CCD"/>
    <w:rsid w:val="00FE6C51"/>
    <w:rsid w:val="00FF0332"/>
    <w:rsid w:val="00FF4D38"/>
    <w:rsid w:val="00FF5594"/>
    <w:rsid w:val="00FF6A54"/>
    <w:rsid w:val="00FF6D4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838FF"/>
  <w15:chartTrackingRefBased/>
  <w15:docId w15:val="{A4168ABE-086E-4C98-AC0A-9B517A2F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A7F"/>
    <w:pPr>
      <w:spacing w:before="120" w:after="120" w:line="240" w:lineRule="auto"/>
    </w:pPr>
  </w:style>
  <w:style w:type="paragraph" w:styleId="Heading1">
    <w:name w:val="heading 1"/>
    <w:basedOn w:val="Normal"/>
    <w:next w:val="Normal"/>
    <w:link w:val="Heading1Char"/>
    <w:uiPriority w:val="9"/>
    <w:qFormat/>
    <w:rsid w:val="00DE1A92"/>
    <w:pPr>
      <w:keepNext/>
      <w:keepLines/>
      <w:spacing w:before="360" w:after="240"/>
      <w:outlineLvl w:val="0"/>
    </w:pPr>
    <w:rPr>
      <w:rFonts w:asciiTheme="majorHAnsi" w:eastAsiaTheme="majorEastAsia" w:hAnsiTheme="majorHAnsi" w:cstheme="majorBidi"/>
      <w:b/>
      <w:color w:val="0F1E64" w:themeColor="text2"/>
      <w:sz w:val="32"/>
      <w:szCs w:val="32"/>
    </w:rPr>
  </w:style>
  <w:style w:type="paragraph" w:styleId="Heading2">
    <w:name w:val="heading 2"/>
    <w:basedOn w:val="Heading1"/>
    <w:next w:val="Normal"/>
    <w:link w:val="Heading2Char"/>
    <w:uiPriority w:val="9"/>
    <w:unhideWhenUsed/>
    <w:qFormat/>
    <w:rsid w:val="008F2A7F"/>
    <w:pPr>
      <w:spacing w:before="120"/>
      <w:outlineLvl w:val="1"/>
    </w:pPr>
    <w:rPr>
      <w:rFonts w:ascii="Arial" w:hAnsi="Arial"/>
      <w:color w:val="auto"/>
      <w:sz w:val="24"/>
      <w:szCs w:val="24"/>
    </w:rPr>
  </w:style>
  <w:style w:type="paragraph" w:styleId="Heading3">
    <w:name w:val="heading 3"/>
    <w:basedOn w:val="Heading2"/>
    <w:next w:val="Normal"/>
    <w:link w:val="Heading3Char"/>
    <w:uiPriority w:val="9"/>
    <w:unhideWhenUsed/>
    <w:qFormat/>
    <w:rsid w:val="008F2A7F"/>
    <w:pPr>
      <w:spacing w:after="60"/>
      <w:outlineLvl w:val="2"/>
    </w:pPr>
    <w:rPr>
      <w:rFonts w:asciiTheme="majorHAnsi" w:hAnsiTheme="majorHAnsi"/>
      <w:color w:val="0F1E64" w:themeColor="text2"/>
    </w:rPr>
  </w:style>
  <w:style w:type="paragraph" w:styleId="Heading4">
    <w:name w:val="heading 4"/>
    <w:basedOn w:val="Normal"/>
    <w:next w:val="Normal"/>
    <w:link w:val="Heading4Char"/>
    <w:uiPriority w:val="9"/>
    <w:unhideWhenUsed/>
    <w:qFormat/>
    <w:rsid w:val="00770474"/>
    <w:pPr>
      <w:keepNext/>
      <w:keepLines/>
      <w:spacing w:after="60"/>
      <w:outlineLvl w:val="3"/>
    </w:pPr>
    <w:rPr>
      <w:rFonts w:asciiTheme="majorHAnsi" w:eastAsiaTheme="majorEastAsia" w:hAnsiTheme="majorHAnsi" w:cstheme="majorBidi"/>
      <w:iCs/>
      <w:caps/>
      <w:sz w:val="20"/>
    </w:rPr>
  </w:style>
  <w:style w:type="paragraph" w:styleId="Heading5">
    <w:name w:val="heading 5"/>
    <w:basedOn w:val="Normal"/>
    <w:next w:val="Normal"/>
    <w:link w:val="Heading5Char"/>
    <w:uiPriority w:val="9"/>
    <w:unhideWhenUsed/>
    <w:rsid w:val="00246435"/>
    <w:pPr>
      <w:keepNext/>
      <w:keepLines/>
      <w:spacing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link w:val="DateChar"/>
    <w:uiPriority w:val="99"/>
    <w:unhideWhenUsed/>
    <w:rsid w:val="00DF0FF8"/>
    <w:pPr>
      <w:framePr w:w="4536" w:wrap="around" w:hAnchor="margin" w:yAlign="bottom" w:anchorLock="1"/>
    </w:pPr>
    <w:rPr>
      <w:color w:val="0F1E64" w:themeColor="text2"/>
      <w:sz w:val="28"/>
    </w:rPr>
  </w:style>
  <w:style w:type="character" w:customStyle="1" w:styleId="DateChar">
    <w:name w:val="Date Char"/>
    <w:basedOn w:val="DefaultParagraphFont"/>
    <w:link w:val="Date"/>
    <w:uiPriority w:val="99"/>
    <w:rsid w:val="00DF0FF8"/>
    <w:rPr>
      <w:color w:val="0F1E64" w:themeColor="text2"/>
      <w:sz w:val="28"/>
    </w:rPr>
  </w:style>
  <w:style w:type="paragraph" w:styleId="NoSpacing">
    <w:name w:val="No Spacing"/>
    <w:uiPriority w:val="1"/>
    <w:qFormat/>
    <w:rsid w:val="00835D6B"/>
    <w:pPr>
      <w:spacing w:after="0" w:line="240" w:lineRule="auto"/>
    </w:p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F505B8"/>
    <w:pPr>
      <w:numPr>
        <w:numId w:val="14"/>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DE1A92"/>
    <w:rPr>
      <w:rFonts w:asciiTheme="majorHAnsi" w:eastAsiaTheme="majorEastAsia" w:hAnsiTheme="majorHAnsi" w:cstheme="majorBidi"/>
      <w:b/>
      <w:color w:val="0F1E64" w:themeColor="text2"/>
      <w:sz w:val="32"/>
      <w:szCs w:val="32"/>
    </w:rPr>
  </w:style>
  <w:style w:type="paragraph" w:styleId="ListNumber2">
    <w:name w:val="List Number 2"/>
    <w:basedOn w:val="Normal"/>
    <w:uiPriority w:val="99"/>
    <w:unhideWhenUsed/>
    <w:qFormat/>
    <w:rsid w:val="00F505B8"/>
    <w:pPr>
      <w:numPr>
        <w:ilvl w:val="1"/>
        <w:numId w:val="14"/>
      </w:numPr>
      <w:contextualSpacing/>
    </w:pPr>
  </w:style>
  <w:style w:type="character" w:customStyle="1" w:styleId="Heading2Char">
    <w:name w:val="Heading 2 Char"/>
    <w:basedOn w:val="DefaultParagraphFont"/>
    <w:link w:val="Heading2"/>
    <w:uiPriority w:val="9"/>
    <w:rsid w:val="008F2A7F"/>
    <w:rPr>
      <w:rFonts w:ascii="Arial" w:eastAsiaTheme="majorEastAsia" w:hAnsi="Arial" w:cstheme="majorBidi"/>
      <w:b/>
      <w:sz w:val="24"/>
      <w:szCs w:val="24"/>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F505B8"/>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F505B8"/>
    <w:pPr>
      <w:numPr>
        <w:ilvl w:val="2"/>
        <w:numId w:val="14"/>
      </w:numPr>
      <w:contextualSpacing/>
    </w:pPr>
  </w:style>
  <w:style w:type="paragraph" w:styleId="ListNumber4">
    <w:name w:val="List Number 4"/>
    <w:basedOn w:val="Normal"/>
    <w:uiPriority w:val="99"/>
    <w:unhideWhenUsed/>
    <w:qFormat/>
    <w:rsid w:val="00F505B8"/>
    <w:pPr>
      <w:numPr>
        <w:ilvl w:val="3"/>
        <w:numId w:val="14"/>
      </w:numPr>
      <w:contextualSpacing/>
    </w:pPr>
  </w:style>
  <w:style w:type="paragraph" w:styleId="ListNumber5">
    <w:name w:val="List Number 5"/>
    <w:basedOn w:val="Normal"/>
    <w:uiPriority w:val="99"/>
    <w:unhideWhenUsed/>
    <w:rsid w:val="00F505B8"/>
    <w:pPr>
      <w:numPr>
        <w:ilvl w:val="4"/>
        <w:numId w:val="1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8F2A7F"/>
    <w:rPr>
      <w:rFonts w:asciiTheme="majorHAnsi" w:eastAsiaTheme="majorEastAsia" w:hAnsiTheme="majorHAnsi" w:cstheme="majorBidi"/>
      <w:b/>
      <w:color w:val="0F1E64" w:themeColor="text2"/>
      <w:sz w:val="24"/>
      <w:szCs w:val="24"/>
    </w:rPr>
  </w:style>
  <w:style w:type="character" w:customStyle="1" w:styleId="Heading4Char">
    <w:name w:val="Heading 4 Char"/>
    <w:basedOn w:val="DefaultParagraphFont"/>
    <w:link w:val="Heading4"/>
    <w:uiPriority w:val="9"/>
    <w:rsid w:val="00770474"/>
    <w:rPr>
      <w:rFonts w:asciiTheme="majorHAnsi" w:eastAsiaTheme="majorEastAsia" w:hAnsiTheme="majorHAnsi" w:cstheme="majorBidi"/>
      <w:iCs/>
      <w:caps/>
      <w:sz w:val="20"/>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ListHeadings">
    <w:name w:val="List Headings"/>
    <w:uiPriority w:val="99"/>
    <w:rsid w:val="009D67A3"/>
    <w:pPr>
      <w:numPr>
        <w:numId w:val="22"/>
      </w:numPr>
    </w:pPr>
  </w:style>
  <w:style w:type="paragraph" w:styleId="Title">
    <w:name w:val="Title"/>
    <w:next w:val="Normal"/>
    <w:link w:val="TitleChar"/>
    <w:uiPriority w:val="10"/>
    <w:qFormat/>
    <w:rsid w:val="008F2A7F"/>
    <w:pPr>
      <w:spacing w:after="0" w:line="216" w:lineRule="auto"/>
      <w:contextualSpacing/>
    </w:pPr>
    <w:rPr>
      <w:rFonts w:ascii="Arial" w:eastAsiaTheme="majorEastAsia" w:hAnsi="Arial" w:cstheme="majorBidi"/>
      <w:b/>
      <w:color w:val="0F1E64" w:themeColor="text2"/>
      <w:spacing w:val="-10"/>
      <w:kern w:val="28"/>
      <w:sz w:val="56"/>
      <w:szCs w:val="56"/>
    </w:rPr>
  </w:style>
  <w:style w:type="character" w:customStyle="1" w:styleId="TitleChar">
    <w:name w:val="Title Char"/>
    <w:basedOn w:val="DefaultParagraphFont"/>
    <w:link w:val="Title"/>
    <w:uiPriority w:val="10"/>
    <w:rsid w:val="008F2A7F"/>
    <w:rPr>
      <w:rFonts w:ascii="Arial" w:eastAsiaTheme="majorEastAsia" w:hAnsi="Arial" w:cstheme="majorBidi"/>
      <w:b/>
      <w:color w:val="0F1E64" w:themeColor="text2"/>
      <w:spacing w:val="-10"/>
      <w:kern w:val="28"/>
      <w:sz w:val="56"/>
      <w:szCs w:val="56"/>
    </w:rPr>
  </w:style>
  <w:style w:type="paragraph" w:customStyle="1" w:styleId="Pull-outQuote">
    <w:name w:val="Pull-out Quote"/>
    <w:basedOn w:val="Normal"/>
    <w:link w:val="Pull-outQuoteChar"/>
    <w:qFormat/>
    <w:rsid w:val="007A1345"/>
    <w:pPr>
      <w:pBdr>
        <w:top w:val="single" w:sz="4" w:space="4" w:color="0F1E64" w:themeColor="text2"/>
        <w:left w:val="single" w:sz="4" w:space="4" w:color="0F1E64" w:themeColor="text2"/>
        <w:bottom w:val="single" w:sz="4" w:space="4" w:color="0F1E64" w:themeColor="text2"/>
        <w:right w:val="single" w:sz="4" w:space="4" w:color="0F1E64" w:themeColor="text2"/>
      </w:pBdr>
      <w:shd w:val="clear" w:color="auto" w:fill="0F1E64" w:themeFill="text2"/>
      <w:ind w:left="113" w:right="113"/>
    </w:pPr>
  </w:style>
  <w:style w:type="paragraph" w:customStyle="1" w:styleId="Pull-outQuoteHeading">
    <w:name w:val="Pull-out Quote Heading"/>
    <w:basedOn w:val="Pull-outQuote"/>
    <w:next w:val="Pull-outQuote"/>
    <w:link w:val="Pull-outQuoteHeadingChar"/>
    <w:qFormat/>
    <w:rsid w:val="00250DF4"/>
    <w:rPr>
      <w:b/>
      <w:color w:val="FFD200" w:themeColor="background2"/>
    </w:rPr>
  </w:style>
  <w:style w:type="character" w:customStyle="1" w:styleId="Pull-outQuoteChar">
    <w:name w:val="Pull-out Quote Char"/>
    <w:basedOn w:val="DefaultParagraphFont"/>
    <w:link w:val="Pull-outQuote"/>
    <w:rsid w:val="007A1345"/>
    <w:rPr>
      <w:sz w:val="20"/>
      <w:shd w:val="clear" w:color="auto" w:fill="0F1E64" w:themeFill="text2"/>
    </w:rPr>
  </w:style>
  <w:style w:type="character" w:customStyle="1" w:styleId="Pull-outQuoteHeadingChar">
    <w:name w:val="Pull-out Quote Heading Char"/>
    <w:basedOn w:val="Pull-outQuoteChar"/>
    <w:link w:val="Pull-outQuoteHeading"/>
    <w:rsid w:val="00250DF4"/>
    <w:rPr>
      <w:b/>
      <w:color w:val="FFD200" w:themeColor="background2"/>
      <w:sz w:val="20"/>
      <w:shd w:val="clear" w:color="auto" w:fill="0F1E64" w:themeFill="text2"/>
    </w:rPr>
  </w:style>
  <w:style w:type="paragraph" w:customStyle="1" w:styleId="PageHeading">
    <w:name w:val="Page Heading"/>
    <w:basedOn w:val="Heading1"/>
    <w:next w:val="Normal"/>
    <w:link w:val="PageHeadingChar"/>
    <w:qFormat/>
    <w:rsid w:val="00A64C15"/>
    <w:pPr>
      <w:keepNext w:val="0"/>
      <w:keepLines w:val="0"/>
      <w:pageBreakBefore/>
      <w:spacing w:after="720" w:line="216" w:lineRule="auto"/>
    </w:pPr>
    <w:rPr>
      <w:rFonts w:ascii="Arial Black" w:hAnsi="Arial Black"/>
      <w:b w:val="0"/>
      <w:sz w:val="52"/>
    </w:rPr>
  </w:style>
  <w:style w:type="paragraph" w:customStyle="1" w:styleId="FooterRight">
    <w:name w:val="Footer Right"/>
    <w:basedOn w:val="Footer"/>
    <w:rsid w:val="009B3041"/>
    <w:pPr>
      <w:framePr w:w="1134" w:h="1134" w:wrap="around" w:vAnchor="page" w:hAnchor="margin" w:xAlign="right" w:yAlign="bottom" w:anchorLock="1"/>
      <w:jc w:val="right"/>
    </w:pPr>
    <w:rPr>
      <w:color w:val="0F1E64" w:themeColor="text2"/>
    </w:rPr>
  </w:style>
  <w:style w:type="character" w:customStyle="1" w:styleId="PageHeadingChar">
    <w:name w:val="Page Heading Char"/>
    <w:basedOn w:val="Heading1Char"/>
    <w:link w:val="PageHeading"/>
    <w:rsid w:val="00A64C15"/>
    <w:rPr>
      <w:rFonts w:ascii="Arial Black" w:eastAsiaTheme="majorEastAsia" w:hAnsi="Arial Black" w:cstheme="majorBidi"/>
      <w:b w:val="0"/>
      <w:color w:val="0F1E64" w:themeColor="text2"/>
      <w:sz w:val="52"/>
      <w:szCs w:val="32"/>
    </w:rPr>
  </w:style>
  <w:style w:type="paragraph" w:customStyle="1" w:styleId="FooterLeft">
    <w:name w:val="Footer Left"/>
    <w:basedOn w:val="FooterRight"/>
    <w:rsid w:val="003B628A"/>
    <w:pPr>
      <w:framePr w:w="6804" w:wrap="around" w:xAlign="left"/>
      <w:spacing w:after="600"/>
      <w:contextualSpacing/>
      <w:jc w:val="left"/>
    </w:pPr>
  </w:style>
  <w:style w:type="paragraph" w:customStyle="1" w:styleId="NumberedHeading1">
    <w:name w:val="Numbered Heading 1"/>
    <w:basedOn w:val="Heading1"/>
    <w:link w:val="NumberedHeading1Char"/>
    <w:qFormat/>
    <w:rsid w:val="009D67A3"/>
    <w:pPr>
      <w:numPr>
        <w:numId w:val="25"/>
      </w:numPr>
      <w:spacing w:before="240" w:after="60"/>
    </w:pPr>
  </w:style>
  <w:style w:type="paragraph" w:customStyle="1" w:styleId="NumberedHeading2">
    <w:name w:val="Numbered Heading 2"/>
    <w:basedOn w:val="Heading2"/>
    <w:link w:val="NumberedHeading2Char"/>
    <w:qFormat/>
    <w:rsid w:val="009D67A3"/>
    <w:pPr>
      <w:numPr>
        <w:ilvl w:val="1"/>
        <w:numId w:val="25"/>
      </w:numPr>
    </w:pPr>
  </w:style>
  <w:style w:type="character" w:customStyle="1" w:styleId="NumberedHeading1Char">
    <w:name w:val="Numbered Heading 1 Char"/>
    <w:basedOn w:val="Heading1Char"/>
    <w:link w:val="NumberedHeading1"/>
    <w:rsid w:val="009D67A3"/>
    <w:rPr>
      <w:rFonts w:asciiTheme="majorHAnsi" w:eastAsiaTheme="majorEastAsia" w:hAnsiTheme="majorHAnsi" w:cstheme="majorBidi"/>
      <w:b/>
      <w:color w:val="0F1E64" w:themeColor="text2"/>
      <w:sz w:val="32"/>
      <w:szCs w:val="32"/>
    </w:rPr>
  </w:style>
  <w:style w:type="character" w:customStyle="1" w:styleId="NumberedHeading2Char">
    <w:name w:val="Numbered Heading 2 Char"/>
    <w:basedOn w:val="Heading2Char"/>
    <w:link w:val="NumberedHeading2"/>
    <w:rsid w:val="009D67A3"/>
    <w:rPr>
      <w:rFonts w:asciiTheme="majorHAnsi" w:eastAsiaTheme="majorEastAsia" w:hAnsiTheme="majorHAnsi" w:cstheme="majorBidi"/>
      <w:b/>
      <w:color w:val="0F1E64" w:themeColor="text2"/>
      <w:sz w:val="28"/>
      <w:szCs w:val="26"/>
    </w:rPr>
  </w:style>
  <w:style w:type="paragraph" w:styleId="TOC1">
    <w:name w:val="toc 1"/>
    <w:basedOn w:val="Normal"/>
    <w:next w:val="Normal"/>
    <w:autoRedefine/>
    <w:uiPriority w:val="39"/>
    <w:unhideWhenUsed/>
    <w:rsid w:val="004A09CE"/>
    <w:pPr>
      <w:tabs>
        <w:tab w:val="right" w:leader="dot" w:pos="9060"/>
      </w:tabs>
      <w:spacing w:before="240"/>
      <w:ind w:right="567"/>
    </w:pPr>
    <w:rPr>
      <w:b/>
    </w:rPr>
  </w:style>
  <w:style w:type="paragraph" w:styleId="TOC2">
    <w:name w:val="toc 2"/>
    <w:basedOn w:val="Normal"/>
    <w:next w:val="Normal"/>
    <w:autoRedefine/>
    <w:uiPriority w:val="39"/>
    <w:unhideWhenUsed/>
    <w:rsid w:val="00440400"/>
    <w:pPr>
      <w:tabs>
        <w:tab w:val="right" w:leader="dot" w:pos="9060"/>
      </w:tabs>
      <w:ind w:left="113"/>
    </w:pPr>
  </w:style>
  <w:style w:type="paragraph" w:styleId="TOC3">
    <w:name w:val="toc 3"/>
    <w:basedOn w:val="Normal"/>
    <w:next w:val="Normal"/>
    <w:autoRedefine/>
    <w:uiPriority w:val="39"/>
    <w:unhideWhenUsed/>
    <w:rsid w:val="004C4F86"/>
    <w:pPr>
      <w:spacing w:before="240"/>
      <w:ind w:left="567" w:right="567" w:hanging="567"/>
    </w:pPr>
    <w:rPr>
      <w:b/>
    </w:rPr>
  </w:style>
  <w:style w:type="character" w:styleId="Hyperlink">
    <w:name w:val="Hyperlink"/>
    <w:basedOn w:val="DefaultParagraphFont"/>
    <w:uiPriority w:val="99"/>
    <w:unhideWhenUsed/>
    <w:rsid w:val="00AC751C"/>
    <w:rPr>
      <w:color w:val="0F1E64" w:themeColor="hyperlink"/>
      <w:u w:val="single"/>
    </w:rPr>
  </w:style>
  <w:style w:type="paragraph" w:styleId="TOC4">
    <w:name w:val="toc 4"/>
    <w:basedOn w:val="Normal"/>
    <w:next w:val="Normal"/>
    <w:autoRedefine/>
    <w:uiPriority w:val="39"/>
    <w:unhideWhenUsed/>
    <w:rsid w:val="004A09CE"/>
    <w:pPr>
      <w:ind w:left="567" w:right="567" w:hanging="567"/>
    </w:pPr>
  </w:style>
  <w:style w:type="paragraph" w:styleId="TOCHeading">
    <w:name w:val="TOC Heading"/>
    <w:next w:val="Normal"/>
    <w:link w:val="TOCHeadingChar"/>
    <w:uiPriority w:val="39"/>
    <w:unhideWhenUsed/>
    <w:qFormat/>
    <w:rsid w:val="004A09CE"/>
    <w:pPr>
      <w:spacing w:before="360" w:after="960" w:line="216" w:lineRule="auto"/>
    </w:pPr>
    <w:rPr>
      <w:rFonts w:ascii="Arial Black" w:eastAsiaTheme="majorEastAsia" w:hAnsi="Arial Black" w:cstheme="majorBidi"/>
      <w:color w:val="0F1E64" w:themeColor="text2"/>
      <w:sz w:val="52"/>
      <w:szCs w:val="32"/>
    </w:rPr>
  </w:style>
  <w:style w:type="paragraph" w:styleId="Subtitle">
    <w:name w:val="Subtitle"/>
    <w:basedOn w:val="Normal"/>
    <w:next w:val="Normal"/>
    <w:link w:val="SubtitleChar"/>
    <w:uiPriority w:val="11"/>
    <w:rsid w:val="00622CCD"/>
    <w:pPr>
      <w:numPr>
        <w:ilvl w:val="1"/>
      </w:numPr>
      <w:spacing w:after="160"/>
    </w:pPr>
    <w:rPr>
      <w:rFonts w:eastAsiaTheme="minorEastAsia"/>
      <w:color w:val="0F1E64" w:themeColor="text2"/>
      <w:sz w:val="60"/>
    </w:rPr>
  </w:style>
  <w:style w:type="character" w:customStyle="1" w:styleId="SubtitleChar">
    <w:name w:val="Subtitle Char"/>
    <w:basedOn w:val="DefaultParagraphFont"/>
    <w:link w:val="Subtitle"/>
    <w:uiPriority w:val="11"/>
    <w:rsid w:val="00622CCD"/>
    <w:rPr>
      <w:rFonts w:eastAsiaTheme="minorEastAsia"/>
      <w:color w:val="0F1E64" w:themeColor="text2"/>
      <w:sz w:val="60"/>
    </w:rPr>
  </w:style>
  <w:style w:type="paragraph" w:customStyle="1" w:styleId="URL">
    <w:name w:val="URL"/>
    <w:basedOn w:val="Footer"/>
    <w:link w:val="URLChar"/>
    <w:rsid w:val="00DF0FF8"/>
    <w:pPr>
      <w:framePr w:h="1701" w:hRule="exact" w:wrap="around" w:vAnchor="page" w:hAnchor="margin" w:yAlign="bottom" w:anchorLock="1"/>
    </w:pPr>
    <w:rPr>
      <w:b/>
      <w:color w:val="0F1E64" w:themeColor="text2"/>
      <w:sz w:val="36"/>
    </w:rPr>
  </w:style>
  <w:style w:type="paragraph" w:customStyle="1" w:styleId="TitleWhite">
    <w:name w:val="Title White"/>
    <w:basedOn w:val="Title"/>
    <w:link w:val="TitleWhiteChar"/>
    <w:rsid w:val="00FD4F42"/>
    <w:rPr>
      <w:color w:val="FFFFFF" w:themeColor="background1"/>
    </w:rPr>
  </w:style>
  <w:style w:type="character" w:customStyle="1" w:styleId="URLChar">
    <w:name w:val="URL Char"/>
    <w:basedOn w:val="FooterChar"/>
    <w:link w:val="URL"/>
    <w:rsid w:val="00DF0FF8"/>
    <w:rPr>
      <w:b/>
      <w:color w:val="0F1E64" w:themeColor="text2"/>
      <w:sz w:val="36"/>
    </w:rPr>
  </w:style>
  <w:style w:type="paragraph" w:customStyle="1" w:styleId="SubtitleYellow">
    <w:name w:val="Subtitle Yellow"/>
    <w:basedOn w:val="Normal"/>
    <w:link w:val="SubtitleYellowChar"/>
    <w:rsid w:val="00D01316"/>
    <w:pPr>
      <w:spacing w:after="160" w:line="259" w:lineRule="auto"/>
    </w:pPr>
    <w:rPr>
      <w:color w:val="FFD200" w:themeColor="background2"/>
      <w:sz w:val="60"/>
    </w:rPr>
  </w:style>
  <w:style w:type="character" w:customStyle="1" w:styleId="TitleWhiteChar">
    <w:name w:val="Title White Char"/>
    <w:basedOn w:val="TitleChar"/>
    <w:link w:val="TitleWhite"/>
    <w:rsid w:val="00FD4F42"/>
    <w:rPr>
      <w:rFonts w:ascii="Arial Black" w:eastAsiaTheme="majorEastAsia" w:hAnsi="Arial Black" w:cstheme="majorBidi"/>
      <w:b/>
      <w:color w:val="FFFFFF" w:themeColor="background1"/>
      <w:spacing w:val="-10"/>
      <w:kern w:val="28"/>
      <w:sz w:val="98"/>
      <w:szCs w:val="56"/>
    </w:rPr>
  </w:style>
  <w:style w:type="paragraph" w:customStyle="1" w:styleId="URLRight">
    <w:name w:val="URL Right"/>
    <w:basedOn w:val="URL"/>
    <w:rsid w:val="005B338F"/>
    <w:pPr>
      <w:framePr w:wrap="around" w:xAlign="right"/>
      <w:jc w:val="right"/>
    </w:pPr>
  </w:style>
  <w:style w:type="character" w:customStyle="1" w:styleId="SubtitleYellowChar">
    <w:name w:val="Subtitle Yellow Char"/>
    <w:basedOn w:val="DefaultParagraphFont"/>
    <w:link w:val="SubtitleYellow"/>
    <w:rsid w:val="00D01316"/>
    <w:rPr>
      <w:color w:val="FFD200" w:themeColor="background2"/>
      <w:sz w:val="60"/>
    </w:rPr>
  </w:style>
  <w:style w:type="paragraph" w:customStyle="1" w:styleId="DateRight">
    <w:name w:val="Date Right"/>
    <w:basedOn w:val="Date"/>
    <w:rsid w:val="005B338F"/>
    <w:pPr>
      <w:framePr w:w="2835" w:wrap="around" w:xAlign="right"/>
      <w:jc w:val="right"/>
    </w:pPr>
  </w:style>
  <w:style w:type="paragraph" w:customStyle="1" w:styleId="CoverImage">
    <w:name w:val="Cover Image"/>
    <w:basedOn w:val="Normal"/>
    <w:rsid w:val="00543730"/>
    <w:pPr>
      <w:framePr w:w="8318" w:h="8335" w:hRule="exact" w:wrap="around" w:vAnchor="page" w:hAnchor="page" w:yAlign="bottom" w:anchorLock="1"/>
      <w:spacing w:after="160" w:line="259" w:lineRule="auto"/>
    </w:pPr>
  </w:style>
  <w:style w:type="paragraph" w:customStyle="1" w:styleId="Covertextbox">
    <w:name w:val="Cover text box"/>
    <w:basedOn w:val="Normal"/>
    <w:link w:val="CovertextboxChar"/>
    <w:rsid w:val="00EE2B27"/>
    <w:pPr>
      <w:framePr w:w="11340" w:h="6350" w:hRule="exact" w:wrap="around" w:vAnchor="page" w:hAnchor="page" w:xAlign="right" w:yAlign="bottom" w:anchorLock="1"/>
      <w:spacing w:after="160" w:line="259" w:lineRule="auto"/>
    </w:pPr>
  </w:style>
  <w:style w:type="character" w:customStyle="1" w:styleId="CovertextboxChar">
    <w:name w:val="Cover text box Char"/>
    <w:basedOn w:val="DefaultParagraphFont"/>
    <w:link w:val="Covertextbox"/>
    <w:rsid w:val="00EE2B27"/>
  </w:style>
  <w:style w:type="table" w:styleId="TableGrid">
    <w:name w:val="Table Grid"/>
    <w:basedOn w:val="TableNormal"/>
    <w:uiPriority w:val="39"/>
    <w:rsid w:val="00EF34DF"/>
    <w:pPr>
      <w:spacing w:after="0" w:line="240" w:lineRule="auto"/>
    </w:pPr>
    <w:tblPr>
      <w:tblStyleRowBandSize w:val="1"/>
      <w:tblBorders>
        <w:insideH w:val="single" w:sz="8" w:space="0" w:color="FFFFFF" w:themeColor="background1"/>
      </w:tblBorders>
      <w:tblCellMar>
        <w:top w:w="113" w:type="dxa"/>
        <w:left w:w="113" w:type="dxa"/>
        <w:bottom w:w="113" w:type="dxa"/>
        <w:right w:w="113" w:type="dxa"/>
      </w:tblCellMar>
    </w:tblPr>
    <w:tblStylePr w:type="firstRow">
      <w:tblPr/>
      <w:tcPr>
        <w:shd w:val="clear" w:color="auto" w:fill="0F1E64" w:themeFill="text2"/>
      </w:tcPr>
    </w:tblStylePr>
    <w:tblStylePr w:type="lastRow">
      <w:rPr>
        <w:b/>
      </w:rPr>
      <w:tblPr/>
      <w:tcPr>
        <w:tcBorders>
          <w:top w:val="single" w:sz="8" w:space="0" w:color="0F1E64" w:themeColor="text2"/>
          <w:left w:val="nil"/>
          <w:bottom w:val="single" w:sz="8" w:space="0" w:color="0F1E64" w:themeColor="text2"/>
          <w:right w:val="nil"/>
          <w:insideH w:val="nil"/>
          <w:insideV w:val="nil"/>
          <w:tl2br w:val="nil"/>
          <w:tr2bl w:val="nil"/>
        </w:tcBorders>
      </w:tcPr>
    </w:tblStylePr>
    <w:tblStylePr w:type="firstCol">
      <w:rPr>
        <w:b/>
      </w:rPr>
    </w:tblStylePr>
    <w:tblStylePr w:type="lastCol">
      <w:pPr>
        <w:wordWrap/>
        <w:jc w:val="right"/>
      </w:pPr>
    </w:tblStylePr>
    <w:tblStylePr w:type="band1Horz">
      <w:tblPr/>
      <w:tcPr>
        <w:shd w:val="clear" w:color="auto" w:fill="FAFAFA"/>
      </w:tcPr>
    </w:tblStylePr>
    <w:tblStylePr w:type="band2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rsid w:val="00666901"/>
    <w:pPr>
      <w:spacing w:after="160"/>
    </w:pPr>
    <w:rPr>
      <w:sz w:val="20"/>
      <w:szCs w:val="20"/>
    </w:rPr>
  </w:style>
  <w:style w:type="character" w:customStyle="1" w:styleId="CommentTextChar">
    <w:name w:val="Comment Text Char"/>
    <w:basedOn w:val="DefaultParagraphFont"/>
    <w:link w:val="CommentText"/>
    <w:uiPriority w:val="99"/>
    <w:semiHidden/>
    <w:rsid w:val="00666901"/>
    <w:rPr>
      <w:sz w:val="20"/>
      <w:szCs w:val="20"/>
    </w:rPr>
  </w:style>
  <w:style w:type="paragraph" w:styleId="Caption">
    <w:name w:val="caption"/>
    <w:next w:val="Normal"/>
    <w:uiPriority w:val="35"/>
    <w:unhideWhenUsed/>
    <w:qFormat/>
    <w:rsid w:val="008F2A7F"/>
    <w:pPr>
      <w:spacing w:before="120" w:after="120" w:line="240" w:lineRule="auto"/>
    </w:pPr>
    <w:rPr>
      <w:b/>
      <w:iCs/>
      <w:color w:val="0F1E64" w:themeColor="text2"/>
      <w:sz w:val="20"/>
      <w:szCs w:val="18"/>
    </w:rPr>
  </w:style>
  <w:style w:type="character" w:customStyle="1" w:styleId="ListParagraphChar">
    <w:name w:val="List Paragraph Char"/>
    <w:basedOn w:val="DefaultParagraphFont"/>
    <w:link w:val="ListParagraph"/>
    <w:uiPriority w:val="34"/>
    <w:locked/>
    <w:rsid w:val="00666901"/>
  </w:style>
  <w:style w:type="character" w:styleId="CommentReference">
    <w:name w:val="annotation reference"/>
    <w:basedOn w:val="DefaultParagraphFont"/>
    <w:uiPriority w:val="99"/>
    <w:semiHidden/>
    <w:unhideWhenUsed/>
    <w:rsid w:val="00666901"/>
    <w:rPr>
      <w:sz w:val="16"/>
      <w:szCs w:val="16"/>
    </w:rPr>
  </w:style>
  <w:style w:type="paragraph" w:styleId="BalloonText">
    <w:name w:val="Balloon Text"/>
    <w:basedOn w:val="Normal"/>
    <w:link w:val="BalloonTextChar"/>
    <w:uiPriority w:val="99"/>
    <w:semiHidden/>
    <w:unhideWhenUsed/>
    <w:rsid w:val="006669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901"/>
    <w:rPr>
      <w:rFonts w:ascii="Segoe UI" w:hAnsi="Segoe UI" w:cs="Segoe UI"/>
      <w:sz w:val="18"/>
      <w:szCs w:val="18"/>
    </w:rPr>
  </w:style>
  <w:style w:type="character" w:customStyle="1" w:styleId="UnresolvedMention1">
    <w:name w:val="Unresolved Mention1"/>
    <w:basedOn w:val="DefaultParagraphFont"/>
    <w:uiPriority w:val="99"/>
    <w:semiHidden/>
    <w:unhideWhenUsed/>
    <w:rsid w:val="003B132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F1F8D"/>
    <w:pPr>
      <w:spacing w:after="120"/>
    </w:pPr>
    <w:rPr>
      <w:b/>
      <w:bCs/>
    </w:rPr>
  </w:style>
  <w:style w:type="character" w:customStyle="1" w:styleId="CommentSubjectChar">
    <w:name w:val="Comment Subject Char"/>
    <w:basedOn w:val="CommentTextChar"/>
    <w:link w:val="CommentSubject"/>
    <w:uiPriority w:val="99"/>
    <w:semiHidden/>
    <w:rsid w:val="00BF1F8D"/>
    <w:rPr>
      <w:b/>
      <w:bCs/>
      <w:sz w:val="20"/>
      <w:szCs w:val="20"/>
    </w:rPr>
  </w:style>
  <w:style w:type="table" w:styleId="PlainTable4">
    <w:name w:val="Plain Table 4"/>
    <w:basedOn w:val="TableNormal"/>
    <w:uiPriority w:val="44"/>
    <w:rsid w:val="007612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A33BC2"/>
    <w:rPr>
      <w:b/>
      <w:bCs/>
    </w:rPr>
  </w:style>
  <w:style w:type="table" w:styleId="GridTable1Light">
    <w:name w:val="Grid Table 1 Light"/>
    <w:basedOn w:val="TableNormal"/>
    <w:uiPriority w:val="46"/>
    <w:rsid w:val="00C562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F2A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OCHeadingChar">
    <w:name w:val="TOC Heading Char"/>
    <w:basedOn w:val="DefaultParagraphFont"/>
    <w:link w:val="TOCHeading"/>
    <w:uiPriority w:val="39"/>
    <w:rsid w:val="00BE3862"/>
    <w:rPr>
      <w:rFonts w:ascii="Arial Black" w:eastAsiaTheme="majorEastAsia" w:hAnsi="Arial Black" w:cstheme="majorBidi"/>
      <w:color w:val="0F1E64" w:themeColor="text2"/>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8217">
      <w:bodyDiv w:val="1"/>
      <w:marLeft w:val="0"/>
      <w:marRight w:val="0"/>
      <w:marTop w:val="0"/>
      <w:marBottom w:val="0"/>
      <w:divBdr>
        <w:top w:val="none" w:sz="0" w:space="0" w:color="auto"/>
        <w:left w:val="none" w:sz="0" w:space="0" w:color="auto"/>
        <w:bottom w:val="none" w:sz="0" w:space="0" w:color="auto"/>
        <w:right w:val="none" w:sz="0" w:space="0" w:color="auto"/>
      </w:divBdr>
    </w:div>
    <w:div w:id="455877214">
      <w:bodyDiv w:val="1"/>
      <w:marLeft w:val="0"/>
      <w:marRight w:val="0"/>
      <w:marTop w:val="0"/>
      <w:marBottom w:val="0"/>
      <w:divBdr>
        <w:top w:val="none" w:sz="0" w:space="0" w:color="auto"/>
        <w:left w:val="none" w:sz="0" w:space="0" w:color="auto"/>
        <w:bottom w:val="none" w:sz="0" w:space="0" w:color="auto"/>
        <w:right w:val="none" w:sz="0" w:space="0" w:color="auto"/>
      </w:divBdr>
    </w:div>
    <w:div w:id="701327665">
      <w:bodyDiv w:val="1"/>
      <w:marLeft w:val="0"/>
      <w:marRight w:val="0"/>
      <w:marTop w:val="0"/>
      <w:marBottom w:val="0"/>
      <w:divBdr>
        <w:top w:val="none" w:sz="0" w:space="0" w:color="auto"/>
        <w:left w:val="none" w:sz="0" w:space="0" w:color="auto"/>
        <w:bottom w:val="none" w:sz="0" w:space="0" w:color="auto"/>
        <w:right w:val="none" w:sz="0" w:space="0" w:color="auto"/>
      </w:divBdr>
    </w:div>
    <w:div w:id="706368107">
      <w:bodyDiv w:val="1"/>
      <w:marLeft w:val="0"/>
      <w:marRight w:val="0"/>
      <w:marTop w:val="0"/>
      <w:marBottom w:val="0"/>
      <w:divBdr>
        <w:top w:val="none" w:sz="0" w:space="0" w:color="auto"/>
        <w:left w:val="none" w:sz="0" w:space="0" w:color="auto"/>
        <w:bottom w:val="none" w:sz="0" w:space="0" w:color="auto"/>
        <w:right w:val="none" w:sz="0" w:space="0" w:color="auto"/>
      </w:divBdr>
    </w:div>
    <w:div w:id="956983252">
      <w:bodyDiv w:val="1"/>
      <w:marLeft w:val="0"/>
      <w:marRight w:val="0"/>
      <w:marTop w:val="0"/>
      <w:marBottom w:val="0"/>
      <w:divBdr>
        <w:top w:val="none" w:sz="0" w:space="0" w:color="auto"/>
        <w:left w:val="none" w:sz="0" w:space="0" w:color="auto"/>
        <w:bottom w:val="none" w:sz="0" w:space="0" w:color="auto"/>
        <w:right w:val="none" w:sz="0" w:space="0" w:color="auto"/>
      </w:divBdr>
    </w:div>
    <w:div w:id="1162307224">
      <w:bodyDiv w:val="1"/>
      <w:marLeft w:val="0"/>
      <w:marRight w:val="0"/>
      <w:marTop w:val="0"/>
      <w:marBottom w:val="0"/>
      <w:divBdr>
        <w:top w:val="none" w:sz="0" w:space="0" w:color="auto"/>
        <w:left w:val="none" w:sz="0" w:space="0" w:color="auto"/>
        <w:bottom w:val="none" w:sz="0" w:space="0" w:color="auto"/>
        <w:right w:val="none" w:sz="0" w:space="0" w:color="auto"/>
      </w:divBdr>
    </w:div>
    <w:div w:id="1265846586">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
    <w:div w:id="1446339673">
      <w:bodyDiv w:val="1"/>
      <w:marLeft w:val="0"/>
      <w:marRight w:val="0"/>
      <w:marTop w:val="0"/>
      <w:marBottom w:val="0"/>
      <w:divBdr>
        <w:top w:val="none" w:sz="0" w:space="0" w:color="auto"/>
        <w:left w:val="none" w:sz="0" w:space="0" w:color="auto"/>
        <w:bottom w:val="none" w:sz="0" w:space="0" w:color="auto"/>
        <w:right w:val="none" w:sz="0" w:space="0" w:color="auto"/>
      </w:divBdr>
    </w:div>
    <w:div w:id="1645307596">
      <w:bodyDiv w:val="1"/>
      <w:marLeft w:val="0"/>
      <w:marRight w:val="0"/>
      <w:marTop w:val="0"/>
      <w:marBottom w:val="0"/>
      <w:divBdr>
        <w:top w:val="none" w:sz="0" w:space="0" w:color="auto"/>
        <w:left w:val="none" w:sz="0" w:space="0" w:color="auto"/>
        <w:bottom w:val="none" w:sz="0" w:space="0" w:color="auto"/>
        <w:right w:val="none" w:sz="0" w:space="0" w:color="auto"/>
      </w:divBdr>
    </w:div>
    <w:div w:id="1926261833">
      <w:bodyDiv w:val="1"/>
      <w:marLeft w:val="0"/>
      <w:marRight w:val="0"/>
      <w:marTop w:val="0"/>
      <w:marBottom w:val="0"/>
      <w:divBdr>
        <w:top w:val="none" w:sz="0" w:space="0" w:color="auto"/>
        <w:left w:val="none" w:sz="0" w:space="0" w:color="auto"/>
        <w:bottom w:val="none" w:sz="0" w:space="0" w:color="auto"/>
        <w:right w:val="none" w:sz="0" w:space="0" w:color="auto"/>
      </w:divBdr>
    </w:div>
    <w:div w:id="1957171358">
      <w:bodyDiv w:val="1"/>
      <w:marLeft w:val="0"/>
      <w:marRight w:val="0"/>
      <w:marTop w:val="0"/>
      <w:marBottom w:val="0"/>
      <w:divBdr>
        <w:top w:val="none" w:sz="0" w:space="0" w:color="auto"/>
        <w:left w:val="none" w:sz="0" w:space="0" w:color="auto"/>
        <w:bottom w:val="none" w:sz="0" w:space="0" w:color="auto"/>
        <w:right w:val="none" w:sz="0" w:space="0" w:color="auto"/>
      </w:divBdr>
    </w:div>
    <w:div w:id="214014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lifepool.org" TargetMode="External"/><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935276F0854517AC28AEC48FC80D90"/>
        <w:category>
          <w:name w:val="General"/>
          <w:gallery w:val="placeholder"/>
        </w:category>
        <w:types>
          <w:type w:val="bbPlcHdr"/>
        </w:types>
        <w:behaviors>
          <w:behavior w:val="content"/>
        </w:behaviors>
        <w:guid w:val="{13D42109-279F-4804-8B01-C5CE7B09721A}"/>
      </w:docPartPr>
      <w:docPartBody>
        <w:p w:rsidR="00CF29B5" w:rsidRDefault="00CF29B5">
          <w:pPr>
            <w:pStyle w:val="96935276F0854517AC28AEC48FC80D90"/>
          </w:pPr>
          <w:r w:rsidRPr="00622CCD">
            <w:rPr>
              <w:rStyle w:val="SubtitleChar"/>
            </w:rPr>
            <w:t>[Sub</w:t>
          </w:r>
          <w:r>
            <w:rPr>
              <w:rStyle w:val="SubtitleChar"/>
            </w:rPr>
            <w:t>title</w:t>
          </w:r>
          <w:r w:rsidRPr="00622CCD">
            <w:rPr>
              <w:rStyle w:val="SubtitleChar"/>
            </w:rPr>
            <w:t>]</w:t>
          </w:r>
        </w:p>
      </w:docPartBody>
    </w:docPart>
    <w:docPart>
      <w:docPartPr>
        <w:name w:val="85D08B91672946D0BB2A62B6017B4054"/>
        <w:category>
          <w:name w:val="General"/>
          <w:gallery w:val="placeholder"/>
        </w:category>
        <w:types>
          <w:type w:val="bbPlcHdr"/>
        </w:types>
        <w:behaviors>
          <w:behavior w:val="content"/>
        </w:behaviors>
        <w:guid w:val="{EB9BBB00-8A9C-466E-83D0-185364BFFDC7}"/>
      </w:docPartPr>
      <w:docPartBody>
        <w:p w:rsidR="00CF29B5" w:rsidRDefault="00CF29B5">
          <w:pPr>
            <w:pStyle w:val="85D08B91672946D0BB2A62B6017B4054"/>
          </w:pPr>
          <w:r w:rsidRPr="00822D9F">
            <w:t>[Title</w:t>
          </w:r>
          <w:r>
            <w:t xml:space="preserve"> – Automatically linked to cover page</w:t>
          </w:r>
          <w:r w:rsidRPr="00822D9F">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B5"/>
    <w:rsid w:val="00CF2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73B3EE23AE4CE380EC782E406F1305">
    <w:name w:val="4773B3EE23AE4CE380EC782E406F1305"/>
  </w:style>
  <w:style w:type="paragraph" w:styleId="Subtitle">
    <w:name w:val="Subtitle"/>
    <w:basedOn w:val="Normal"/>
    <w:next w:val="Normal"/>
    <w:link w:val="SubtitleChar"/>
    <w:uiPriority w:val="11"/>
    <w:pPr>
      <w:numPr>
        <w:ilvl w:val="1"/>
      </w:numPr>
      <w:spacing w:line="240" w:lineRule="auto"/>
    </w:pPr>
    <w:rPr>
      <w:color w:val="44546A" w:themeColor="text2"/>
      <w:sz w:val="60"/>
      <w:lang w:eastAsia="en-US"/>
    </w:rPr>
  </w:style>
  <w:style w:type="character" w:customStyle="1" w:styleId="SubtitleChar">
    <w:name w:val="Subtitle Char"/>
    <w:basedOn w:val="DefaultParagraphFont"/>
    <w:link w:val="Subtitle"/>
    <w:uiPriority w:val="11"/>
    <w:rPr>
      <w:color w:val="44546A" w:themeColor="text2"/>
      <w:sz w:val="60"/>
      <w:lang w:eastAsia="en-US"/>
    </w:rPr>
  </w:style>
  <w:style w:type="paragraph" w:customStyle="1" w:styleId="96935276F0854517AC28AEC48FC80D90">
    <w:name w:val="96935276F0854517AC28AEC48FC80D90"/>
  </w:style>
  <w:style w:type="paragraph" w:customStyle="1" w:styleId="5CB84C49B32A4512AD65A8262EF516CD">
    <w:name w:val="5CB84C49B32A4512AD65A8262EF516CD"/>
  </w:style>
  <w:style w:type="paragraph" w:customStyle="1" w:styleId="85D08B91672946D0BB2A62B6017B4054">
    <w:name w:val="85D08B91672946D0BB2A62B6017B4054"/>
  </w:style>
  <w:style w:type="paragraph" w:customStyle="1" w:styleId="56B4C5DECDF94FEAA4AD68254F01864A">
    <w:name w:val="56B4C5DECDF94FEAA4AD68254F018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CANCER COUNCIL">
      <a:dk1>
        <a:sysClr val="windowText" lastClr="000000"/>
      </a:dk1>
      <a:lt1>
        <a:sysClr val="window" lastClr="FFFFFF"/>
      </a:lt1>
      <a:dk2>
        <a:srgbClr val="0F1E64"/>
      </a:dk2>
      <a:lt2>
        <a:srgbClr val="FFD200"/>
      </a:lt2>
      <a:accent1>
        <a:srgbClr val="FFE600"/>
      </a:accent1>
      <a:accent2>
        <a:srgbClr val="009BDC"/>
      </a:accent2>
      <a:accent3>
        <a:srgbClr val="7D46A0"/>
      </a:accent3>
      <a:accent4>
        <a:srgbClr val="6EC846"/>
      </a:accent4>
      <a:accent5>
        <a:srgbClr val="F05028"/>
      </a:accent5>
      <a:accent6>
        <a:srgbClr val="878787"/>
      </a:accent6>
      <a:hlink>
        <a:srgbClr val="0F1E64"/>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D6A96C962AF042A05211A2E13838B4" ma:contentTypeVersion="13" ma:contentTypeDescription="Create a new document." ma:contentTypeScope="" ma:versionID="9bb1d5ef1751a8e097cca60bf1265033">
  <xsd:schema xmlns:xsd="http://www.w3.org/2001/XMLSchema" xmlns:xs="http://www.w3.org/2001/XMLSchema" xmlns:p="http://schemas.microsoft.com/office/2006/metadata/properties" xmlns:ns3="7f2d4146-e8cd-425b-a959-5bb8c804bd3a" xmlns:ns4="f972fc1b-2843-43ad-9fd6-3c49f303e829" targetNamespace="http://schemas.microsoft.com/office/2006/metadata/properties" ma:root="true" ma:fieldsID="80722933c2a76707b32fc2c938e43a42" ns3:_="" ns4:_="">
    <xsd:import namespace="7f2d4146-e8cd-425b-a959-5bb8c804bd3a"/>
    <xsd:import namespace="f972fc1b-2843-43ad-9fd6-3c49f303e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d4146-e8cd-425b-a959-5bb8c804bd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2fc1b-2843-43ad-9fd6-3c49f303e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14534-1E39-479F-A377-8A3895E0097F}">
  <ds:schemaRefs>
    <ds:schemaRef ds:uri="f972fc1b-2843-43ad-9fd6-3c49f303e829"/>
    <ds:schemaRef ds:uri="http://purl.org/dc/elements/1.1/"/>
    <ds:schemaRef ds:uri="http://schemas.microsoft.com/office/infopath/2007/PartnerControls"/>
    <ds:schemaRef ds:uri="7f2d4146-e8cd-425b-a959-5bb8c804bd3a"/>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DB33D44-CEE8-40E5-B028-B8BBE5E86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d4146-e8cd-425b-a959-5bb8c804bd3a"/>
    <ds:schemaRef ds:uri="f972fc1b-2843-43ad-9fd6-3c49f303e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270E4-40ED-465D-B040-E29C0F37830D}">
  <ds:schemaRefs>
    <ds:schemaRef ds:uri="http://schemas.openxmlformats.org/officeDocument/2006/bibliography"/>
  </ds:schemaRefs>
</ds:datastoreItem>
</file>

<file path=customXml/itemProps4.xml><?xml version="1.0" encoding="utf-8"?>
<ds:datastoreItem xmlns:ds="http://schemas.openxmlformats.org/officeDocument/2006/customXml" ds:itemID="{9D356C37-C388-4FFB-B764-392E2F359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5185</Words>
  <Characters>29558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COVID-19 scenario modelling for cancer screening programs</vt:lpstr>
    </vt:vector>
  </TitlesOfParts>
  <Company>Cancer Council</Company>
  <LinksUpToDate>false</LinksUpToDate>
  <CharactersWithSpaces>34674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scenario modelling for cancer screening programs</dc:title>
  <dc:subject>Cancer</dc:subject>
  <dc:creator>Australian Government Department of Health and Aged Care</dc:creator>
  <cp:keywords>Cancer;  Preventive health; COVID-19; BreastScreen Australia Program</cp:keywords>
  <dc:description/>
  <cp:lastModifiedBy>Elvia</cp:lastModifiedBy>
  <cp:revision>4</cp:revision>
  <cp:lastPrinted>2020-09-29T22:06:00Z</cp:lastPrinted>
  <dcterms:created xsi:type="dcterms:W3CDTF">2022-07-26T01:39:00Z</dcterms:created>
  <dcterms:modified xsi:type="dcterms:W3CDTF">2022-07-26T01:46:00Z</dcterms:modified>
</cp:coreProperties>
</file>