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A45E41C" w14:textId="77777777" w:rsidTr="00800DEB">
        <w:tc>
          <w:tcPr>
            <w:tcW w:w="2547" w:type="dxa"/>
          </w:tcPr>
          <w:p w14:paraId="03F45DCA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434801B8" wp14:editId="3C76B8E6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50BEC90D" w14:textId="60812670" w:rsidR="00800DEB" w:rsidRDefault="002E5585" w:rsidP="00800DEB">
            <w:pPr>
              <w:pStyle w:val="Title"/>
            </w:pPr>
            <w:r w:rsidRPr="002E5585">
              <w:t>Yellow fever</w:t>
            </w:r>
          </w:p>
          <w:p w14:paraId="4233DA2E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464CF85D" w14:textId="2FC7D936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2E5585">
        <w:t>y</w:t>
      </w:r>
      <w:r w:rsidR="002E5585" w:rsidRPr="002E5585">
        <w:t>ellow fever</w:t>
      </w:r>
      <w:r w:rsidR="002E5585">
        <w:t xml:space="preserve">,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4462BC" w14:paraId="4172DCFF" w14:textId="77777777" w:rsidTr="00446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20327B" w14:textId="77777777" w:rsidR="004462BC" w:rsidRDefault="004462BC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D97C4" w14:textId="77777777" w:rsidR="004462BC" w:rsidRDefault="004462B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F3F015" w14:textId="77777777" w:rsidR="004462BC" w:rsidRDefault="004462B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4DF9BE" w14:textId="77777777" w:rsidR="004462BC" w:rsidRDefault="004462B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4462BC" w14:paraId="44B01648" w14:textId="77777777" w:rsidTr="00446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94ED7D" w14:textId="77777777" w:rsidR="004462BC" w:rsidRDefault="004462B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67BFDB" w14:textId="77777777" w:rsidR="004462BC" w:rsidRDefault="004462B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3820AE" w14:textId="77777777" w:rsidR="004462BC" w:rsidRDefault="004462B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A912C" w14:textId="77777777" w:rsidR="004462BC" w:rsidRDefault="004462B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7C10DA8C" w14:textId="77777777" w:rsidR="009E0B84" w:rsidRDefault="009E0B84" w:rsidP="00800DEB"/>
    <w:p w14:paraId="3CE4FE20" w14:textId="77777777" w:rsidR="002E5585" w:rsidRPr="002E5585" w:rsidRDefault="002E5585" w:rsidP="002E5585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2E5585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37F5E89E" w14:textId="3093AB69" w:rsidR="002E5585" w:rsidRPr="002E5585" w:rsidRDefault="002E5585" w:rsidP="002E5585">
      <w:pPr>
        <w:rPr>
          <w:rFonts w:ascii="Times New Roman" w:hAnsi="Times New Roman"/>
          <w:sz w:val="24"/>
          <w:lang w:eastAsia="en-AU"/>
        </w:rPr>
      </w:pP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 a </w:t>
      </w:r>
      <w:r w:rsidRPr="002E558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</w:t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6FE9CAD0" w14:textId="77777777" w:rsidR="002E5585" w:rsidRPr="002E5585" w:rsidRDefault="002E5585" w:rsidP="002E558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2E5585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77169076" w14:textId="2C2398D0" w:rsidR="002E5585" w:rsidRPr="002E5585" w:rsidRDefault="002E5585" w:rsidP="002E5585">
      <w:pPr>
        <w:rPr>
          <w:rFonts w:ascii="Times New Roman" w:hAnsi="Times New Roman"/>
          <w:sz w:val="24"/>
          <w:lang w:eastAsia="en-AU"/>
        </w:rPr>
      </w:pP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 </w:t>
      </w:r>
      <w:r w:rsidRPr="002E558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</w:t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requires either </w:t>
      </w:r>
      <w:r w:rsidRPr="002E558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2E558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</w:t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OR </w:t>
      </w:r>
      <w:r w:rsidRPr="002E558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suggestive evidence</w:t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2E558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</w:t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2E558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epidemiological evidence</w:t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.</w:t>
      </w:r>
    </w:p>
    <w:p w14:paraId="37B0E54C" w14:textId="77777777" w:rsidR="002E5585" w:rsidRPr="002E5585" w:rsidRDefault="002E5585" w:rsidP="002E5585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2E5585">
        <w:rPr>
          <w:rFonts w:ascii="Open Sans" w:hAnsi="Open Sans" w:cs="Open Sans"/>
          <w:color w:val="000000"/>
          <w:sz w:val="24"/>
          <w:lang w:eastAsia="en-AU"/>
        </w:rPr>
        <w:t>Laboratory definitive evidence</w:t>
      </w:r>
    </w:p>
    <w:p w14:paraId="185953C7" w14:textId="77777777" w:rsidR="002E5585" w:rsidRPr="002E5585" w:rsidRDefault="002E5585" w:rsidP="002E5585">
      <w:pPr>
        <w:rPr>
          <w:rFonts w:ascii="Times New Roman" w:hAnsi="Times New Roman"/>
          <w:sz w:val="24"/>
          <w:lang w:eastAsia="en-AU"/>
        </w:rPr>
      </w:pP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Isolation of yellow fever virus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Detection of yellow fever virus by nucleic acid testing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Seroconversion or a four-fold or greater rise in yellow fever virus-specific serum IgM or IgG levels between acute and convalescent serum samples in the absence of vaccination in the preceding 3 weeks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Detection of yellow fever virus antigen in tissues by immunohistochemistry.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</w:p>
    <w:p w14:paraId="35EFB17D" w14:textId="77777777" w:rsidR="002E5585" w:rsidRPr="002E5585" w:rsidRDefault="002E5585" w:rsidP="004462BC">
      <w:pPr>
        <w:keepNext/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2E5585">
        <w:rPr>
          <w:rFonts w:ascii="Open Sans" w:hAnsi="Open Sans" w:cs="Open Sans"/>
          <w:color w:val="000000"/>
          <w:sz w:val="24"/>
          <w:lang w:eastAsia="en-AU"/>
        </w:rPr>
        <w:lastRenderedPageBreak/>
        <w:t>Laboratory suggestive evidence</w:t>
      </w:r>
    </w:p>
    <w:p w14:paraId="4778EB17" w14:textId="77777777" w:rsidR="002E5585" w:rsidRPr="002E5585" w:rsidRDefault="002E5585" w:rsidP="002E5585">
      <w:pPr>
        <w:rPr>
          <w:rFonts w:ascii="Times New Roman" w:hAnsi="Times New Roman"/>
          <w:sz w:val="24"/>
          <w:lang w:eastAsia="en-AU"/>
        </w:rPr>
      </w:pP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Yellow fever virus-specific IgM detected in the absence of IgM to other relevant flaviviruses, in the absence of vaccination in the preceding 3 months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Confirmation of laboratory results by a second arbovirus reference laboratory is required in the absence of travel history to areas with known endemic or epidemic activity.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</w:p>
    <w:p w14:paraId="04DFB3AA" w14:textId="77777777" w:rsidR="002E5585" w:rsidRPr="002E5585" w:rsidRDefault="002E5585" w:rsidP="002E5585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2E5585">
        <w:rPr>
          <w:rFonts w:ascii="Open Sans" w:hAnsi="Open Sans" w:cs="Open Sans"/>
          <w:color w:val="000000"/>
          <w:sz w:val="24"/>
          <w:lang w:eastAsia="en-AU"/>
        </w:rPr>
        <w:t>Clinical evidence</w:t>
      </w:r>
    </w:p>
    <w:p w14:paraId="14FC403A" w14:textId="77777777" w:rsidR="002E5585" w:rsidRPr="002E5585" w:rsidRDefault="002E5585" w:rsidP="002E5585">
      <w:pPr>
        <w:rPr>
          <w:rFonts w:ascii="Times New Roman" w:hAnsi="Times New Roman"/>
          <w:sz w:val="24"/>
          <w:lang w:eastAsia="en-AU"/>
        </w:rPr>
      </w:pP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clinically compatible illness.</w:t>
      </w:r>
      <w:r w:rsidRPr="002E558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</w:p>
    <w:p w14:paraId="2C389EC7" w14:textId="77777777" w:rsidR="002E5585" w:rsidRPr="002E5585" w:rsidRDefault="002E5585" w:rsidP="002E5585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2E5585">
        <w:rPr>
          <w:rFonts w:ascii="Open Sans" w:hAnsi="Open Sans" w:cs="Open Sans"/>
          <w:color w:val="000000"/>
          <w:sz w:val="24"/>
          <w:lang w:eastAsia="en-AU"/>
        </w:rPr>
        <w:t>Epidemiological evidence</w:t>
      </w:r>
    </w:p>
    <w:p w14:paraId="7FA04A1C" w14:textId="13300A7E" w:rsidR="009E0B84" w:rsidRDefault="002E5585" w:rsidP="002E5585">
      <w:pPr>
        <w:pStyle w:val="Paragraphtext"/>
      </w:pPr>
      <w:r w:rsidRPr="002E558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History of travel to a yellow fever endemic country in the week preceding the onset of illness.</w:t>
      </w: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96D0A" w14:textId="77777777" w:rsidR="002E5585" w:rsidRDefault="002E5585" w:rsidP="006B56BB">
      <w:r>
        <w:separator/>
      </w:r>
    </w:p>
    <w:p w14:paraId="0408EDFB" w14:textId="77777777" w:rsidR="002E5585" w:rsidRDefault="002E5585"/>
  </w:endnote>
  <w:endnote w:type="continuationSeparator" w:id="0">
    <w:p w14:paraId="08A47171" w14:textId="77777777" w:rsidR="002E5585" w:rsidRDefault="002E5585" w:rsidP="006B56BB">
      <w:r>
        <w:continuationSeparator/>
      </w:r>
    </w:p>
    <w:p w14:paraId="27A0B3CD" w14:textId="77777777" w:rsidR="002E5585" w:rsidRDefault="002E5585"/>
  </w:endnote>
  <w:endnote w:type="continuationNotice" w:id="1">
    <w:p w14:paraId="3AFB9CA3" w14:textId="77777777" w:rsidR="002E5585" w:rsidRDefault="002E5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52E0F1" w14:textId="0F8036F0" w:rsidR="00CD407A" w:rsidRDefault="002E5585">
            <w:pPr>
              <w:pStyle w:val="Footer"/>
              <w:jc w:val="right"/>
            </w:pPr>
            <w:r w:rsidRPr="002E5585">
              <w:t>Yellow fever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18C7EA7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02D37" w14:textId="77777777" w:rsidR="002E5585" w:rsidRDefault="002E5585" w:rsidP="006B56BB">
      <w:r>
        <w:separator/>
      </w:r>
    </w:p>
    <w:p w14:paraId="68F372C4" w14:textId="77777777" w:rsidR="002E5585" w:rsidRDefault="002E5585"/>
  </w:footnote>
  <w:footnote w:type="continuationSeparator" w:id="0">
    <w:p w14:paraId="7117ECE9" w14:textId="77777777" w:rsidR="002E5585" w:rsidRDefault="002E5585" w:rsidP="006B56BB">
      <w:r>
        <w:continuationSeparator/>
      </w:r>
    </w:p>
    <w:p w14:paraId="3DE8A4F9" w14:textId="77777777" w:rsidR="002E5585" w:rsidRDefault="002E5585"/>
  </w:footnote>
  <w:footnote w:type="continuationNotice" w:id="1">
    <w:p w14:paraId="28BA2ABB" w14:textId="77777777" w:rsidR="002E5585" w:rsidRDefault="002E55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85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585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62BC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1608E5"/>
  <w15:docId w15:val="{A4FF4070-6BD5-439B-BE00-8C855636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2E5585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5585"/>
    <w:rPr>
      <w:rFonts w:ascii="Arial" w:hAnsi="Arial" w:cs="Arial"/>
      <w:bCs/>
      <w:color w:val="358189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5585"/>
    <w:rPr>
      <w:rFonts w:ascii="Arial" w:hAnsi="Arial"/>
      <w:b/>
      <w:bCs/>
      <w:i/>
      <w:color w:val="414141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55BCD-BEDB-41D1-8387-EB9675CA645A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5</TotalTime>
  <Pages>2</Pages>
  <Words>233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fever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2022-06-08T03:38:00Z</dcterms:created>
  <dcterms:modified xsi:type="dcterms:W3CDTF">2022-06-09T05:44:00Z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