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7613288C" w14:textId="77777777" w:rsidTr="00800DEB">
        <w:tc>
          <w:tcPr>
            <w:tcW w:w="2547" w:type="dxa"/>
          </w:tcPr>
          <w:p w14:paraId="744AB21D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65DC7F5F" wp14:editId="570F3AA0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70A006B5" w14:textId="4B7701C2" w:rsidR="00800DEB" w:rsidRDefault="00300F4D" w:rsidP="00800DEB">
            <w:pPr>
              <w:pStyle w:val="Title"/>
            </w:pPr>
            <w:r w:rsidRPr="00300F4D">
              <w:t>Varicella-zoster (shingles)</w:t>
            </w:r>
          </w:p>
          <w:p w14:paraId="462E377A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58076BE8" w14:textId="2F8B4412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300F4D">
        <w:t>v</w:t>
      </w:r>
      <w:r w:rsidR="00300F4D" w:rsidRPr="00300F4D">
        <w:t>aricella-zoster (shingles)</w:t>
      </w:r>
      <w:r w:rsidR="00300F4D">
        <w:t xml:space="preserve">,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57"/>
        <w:gridCol w:w="3260"/>
        <w:gridCol w:w="1988"/>
        <w:gridCol w:w="2665"/>
      </w:tblGrid>
      <w:tr w:rsidR="00800DEB" w:rsidRPr="00872414" w14:paraId="2F45D756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C39699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7D7533F6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1457500B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74A66A38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4C72269B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62D4C9" w14:textId="09C6D17D" w:rsidR="00800DEB" w:rsidRPr="00872414" w:rsidRDefault="00300F4D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1.2</w:t>
            </w:r>
          </w:p>
        </w:tc>
        <w:tc>
          <w:tcPr>
            <w:tcW w:w="0" w:type="auto"/>
          </w:tcPr>
          <w:p w14:paraId="5B89F4FD" w14:textId="6E3C9D58" w:rsidR="00800DEB" w:rsidRPr="00872414" w:rsidRDefault="00300F4D" w:rsidP="00300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00F4D">
              <w:rPr>
                <w:lang w:eastAsia="en-AU"/>
              </w:rPr>
              <w:t>No Change</w:t>
            </w:r>
          </w:p>
        </w:tc>
        <w:tc>
          <w:tcPr>
            <w:tcW w:w="0" w:type="auto"/>
          </w:tcPr>
          <w:p w14:paraId="5688832C" w14:textId="51FBA88E" w:rsidR="00800DEB" w:rsidRPr="00872414" w:rsidRDefault="00300F4D" w:rsidP="00300F4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2017</w:t>
            </w:r>
          </w:p>
        </w:tc>
        <w:tc>
          <w:tcPr>
            <w:tcW w:w="0" w:type="auto"/>
          </w:tcPr>
          <w:p w14:paraId="4E1D1317" w14:textId="2E43031C" w:rsidR="00800DEB" w:rsidRPr="00872414" w:rsidRDefault="00300F4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00F4D">
              <w:rPr>
                <w:lang w:eastAsia="en-AU"/>
              </w:rPr>
              <w:t>1 January 2018</w:t>
            </w:r>
          </w:p>
        </w:tc>
      </w:tr>
      <w:tr w:rsidR="00800DEB" w:rsidRPr="00872414" w14:paraId="7B8E2A15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3FEC90" w14:textId="5B2A6BF5" w:rsidR="00800DEB" w:rsidRPr="00872414" w:rsidRDefault="00300F4D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1.1</w:t>
            </w:r>
          </w:p>
        </w:tc>
        <w:tc>
          <w:tcPr>
            <w:tcW w:w="0" w:type="auto"/>
          </w:tcPr>
          <w:p w14:paraId="79632B7F" w14:textId="6582272D" w:rsidR="00800DEB" w:rsidRPr="00872414" w:rsidRDefault="00300F4D" w:rsidP="00300F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00F4D">
              <w:rPr>
                <w:lang w:eastAsia="en-AU"/>
              </w:rPr>
              <w:t>No Change</w:t>
            </w:r>
          </w:p>
        </w:tc>
        <w:tc>
          <w:tcPr>
            <w:tcW w:w="0" w:type="auto"/>
          </w:tcPr>
          <w:p w14:paraId="6C88A982" w14:textId="60821E04" w:rsidR="00800DEB" w:rsidRPr="00872414" w:rsidRDefault="00300F4D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00F4D">
              <w:rPr>
                <w:lang w:eastAsia="en-AU"/>
              </w:rPr>
              <w:t>14 August 2008</w:t>
            </w:r>
          </w:p>
        </w:tc>
        <w:tc>
          <w:tcPr>
            <w:tcW w:w="0" w:type="auto"/>
          </w:tcPr>
          <w:p w14:paraId="51DBE287" w14:textId="72C08A78" w:rsidR="00800DEB" w:rsidRPr="00872414" w:rsidRDefault="00300F4D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00F4D">
              <w:rPr>
                <w:lang w:eastAsia="en-AU"/>
              </w:rPr>
              <w:t>14 August 2008</w:t>
            </w:r>
          </w:p>
        </w:tc>
      </w:tr>
      <w:tr w:rsidR="00300F4D" w:rsidRPr="00872414" w14:paraId="72AADD54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BBF9F5" w14:textId="2F48D6A4" w:rsidR="00300F4D" w:rsidRPr="00872414" w:rsidRDefault="00300F4D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7A710EA5" w14:textId="4BD77858" w:rsidR="00300F4D" w:rsidRPr="00872414" w:rsidRDefault="00300F4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00F4D"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</w:tcPr>
          <w:p w14:paraId="5E4BC1FB" w14:textId="715C4128" w:rsidR="00300F4D" w:rsidRPr="00872414" w:rsidRDefault="00300F4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2006</w:t>
            </w:r>
          </w:p>
        </w:tc>
        <w:tc>
          <w:tcPr>
            <w:tcW w:w="0" w:type="auto"/>
          </w:tcPr>
          <w:p w14:paraId="1B5DA5B5" w14:textId="44CDE16F" w:rsidR="00300F4D" w:rsidRPr="00872414" w:rsidRDefault="00300F4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2006</w:t>
            </w:r>
          </w:p>
        </w:tc>
      </w:tr>
    </w:tbl>
    <w:p w14:paraId="7338720C" w14:textId="77777777" w:rsidR="00300F4D" w:rsidRPr="00300F4D" w:rsidRDefault="00300F4D" w:rsidP="00300F4D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300F4D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577C3583" w14:textId="77777777" w:rsidR="00300F4D" w:rsidRPr="00300F4D" w:rsidRDefault="00300F4D" w:rsidP="00300F4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00F4D">
        <w:rPr>
          <w:rFonts w:ascii="Helvetica" w:hAnsi="Helvetica" w:cs="Helvetica"/>
          <w:color w:val="222222"/>
          <w:sz w:val="20"/>
          <w:szCs w:val="20"/>
          <w:lang w:eastAsia="en-AU"/>
        </w:rPr>
        <w:t>Both </w:t>
      </w:r>
      <w:r w:rsidRPr="00300F4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 cases</w:t>
      </w:r>
      <w:r w:rsidRPr="00300F4D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300F4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 cases</w:t>
      </w:r>
      <w:r w:rsidRPr="00300F4D">
        <w:rPr>
          <w:rFonts w:ascii="Helvetica" w:hAnsi="Helvetica" w:cs="Helvetica"/>
          <w:color w:val="222222"/>
          <w:sz w:val="20"/>
          <w:szCs w:val="20"/>
          <w:lang w:eastAsia="en-AU"/>
        </w:rPr>
        <w:t> should be notified.</w:t>
      </w:r>
    </w:p>
    <w:p w14:paraId="531DC5DE" w14:textId="77777777" w:rsidR="00300F4D" w:rsidRPr="00300F4D" w:rsidRDefault="00300F4D" w:rsidP="00300F4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300F4D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383CC957" w14:textId="77777777" w:rsidR="00300F4D" w:rsidRPr="00300F4D" w:rsidRDefault="00300F4D" w:rsidP="00300F4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00F4D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 </w:t>
      </w:r>
      <w:r w:rsidRPr="00300F4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  <w:r w:rsidRPr="00300F4D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300F4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evidence.</w:t>
      </w:r>
    </w:p>
    <w:p w14:paraId="0F04D378" w14:textId="77777777" w:rsidR="00300F4D" w:rsidRPr="00300F4D" w:rsidRDefault="00300F4D" w:rsidP="00300F4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300F4D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4731534C" w14:textId="77777777" w:rsidR="00300F4D" w:rsidRPr="00300F4D" w:rsidRDefault="00300F4D" w:rsidP="00300F4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00F4D">
        <w:rPr>
          <w:rFonts w:ascii="Helvetica" w:hAnsi="Helvetica" w:cs="Helvetica"/>
          <w:color w:val="222222"/>
          <w:sz w:val="20"/>
          <w:szCs w:val="20"/>
          <w:lang w:eastAsia="en-AU"/>
        </w:rPr>
        <w:t>1. Isolation of varicella-zoster virus from a skin or lesion swab.</w:t>
      </w:r>
    </w:p>
    <w:p w14:paraId="4A5566FF" w14:textId="77777777" w:rsidR="00300F4D" w:rsidRPr="00300F4D" w:rsidRDefault="00300F4D" w:rsidP="00300F4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00F4D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495D1D0D" w14:textId="77777777" w:rsidR="00300F4D" w:rsidRPr="00300F4D" w:rsidRDefault="00300F4D" w:rsidP="00300F4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00F4D">
        <w:rPr>
          <w:rFonts w:ascii="Helvetica" w:hAnsi="Helvetica" w:cs="Helvetica"/>
          <w:color w:val="222222"/>
          <w:sz w:val="20"/>
          <w:szCs w:val="20"/>
          <w:lang w:eastAsia="en-AU"/>
        </w:rPr>
        <w:t>2. Detection of varicella-zoster virus from a skin or lesion swab by nucleic acid testing from a skin or lesion swab.</w:t>
      </w:r>
    </w:p>
    <w:p w14:paraId="14306274" w14:textId="77777777" w:rsidR="00300F4D" w:rsidRPr="00300F4D" w:rsidRDefault="00300F4D" w:rsidP="00300F4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00F4D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1F3DB0BE" w14:textId="77777777" w:rsidR="00300F4D" w:rsidRPr="00300F4D" w:rsidRDefault="00300F4D" w:rsidP="00300F4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00F4D">
        <w:rPr>
          <w:rFonts w:ascii="Helvetica" w:hAnsi="Helvetica" w:cs="Helvetica"/>
          <w:color w:val="222222"/>
          <w:sz w:val="20"/>
          <w:szCs w:val="20"/>
          <w:lang w:eastAsia="en-AU"/>
        </w:rPr>
        <w:t>3. Detection of varicella-zoster virus antigen from a skin or lesion swab by direct fluorescent antibody from a skin or lesion swab.</w:t>
      </w:r>
    </w:p>
    <w:p w14:paraId="1CB23022" w14:textId="77777777" w:rsidR="00300F4D" w:rsidRPr="00300F4D" w:rsidRDefault="00300F4D" w:rsidP="00300F4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300F4D">
        <w:rPr>
          <w:rFonts w:ascii="Open Sans" w:hAnsi="Open Sans" w:cs="Open Sans"/>
          <w:color w:val="000000"/>
          <w:sz w:val="27"/>
          <w:szCs w:val="27"/>
          <w:lang w:eastAsia="en-AU"/>
        </w:rPr>
        <w:lastRenderedPageBreak/>
        <w:t>Clinical evidence</w:t>
      </w:r>
    </w:p>
    <w:p w14:paraId="7AED4A49" w14:textId="77777777" w:rsidR="00300F4D" w:rsidRPr="00300F4D" w:rsidRDefault="00300F4D" w:rsidP="00300F4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00F4D">
        <w:rPr>
          <w:rFonts w:ascii="Helvetica" w:hAnsi="Helvetica" w:cs="Helvetica"/>
          <w:color w:val="222222"/>
          <w:sz w:val="20"/>
          <w:szCs w:val="20"/>
          <w:lang w:eastAsia="en-AU"/>
        </w:rPr>
        <w:t>A vesicular skin rash with a dermatomal distribution that may be associated with pain in skin areas supplied by sensory nerves of the dorsal root ganglia.</w:t>
      </w:r>
    </w:p>
    <w:p w14:paraId="7C47CCB9" w14:textId="77777777" w:rsidR="00300F4D" w:rsidRPr="00300F4D" w:rsidRDefault="00300F4D" w:rsidP="00300F4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300F4D">
        <w:rPr>
          <w:rFonts w:ascii="Open Sans" w:hAnsi="Open Sans" w:cs="Open Sans"/>
          <w:color w:val="000000"/>
          <w:sz w:val="27"/>
          <w:szCs w:val="27"/>
          <w:lang w:eastAsia="en-AU"/>
        </w:rPr>
        <w:t>Probable case</w:t>
      </w:r>
    </w:p>
    <w:p w14:paraId="6985DF4C" w14:textId="77777777" w:rsidR="00300F4D" w:rsidRPr="00300F4D" w:rsidRDefault="00300F4D" w:rsidP="00300F4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00F4D">
        <w:rPr>
          <w:rFonts w:ascii="Helvetica" w:hAnsi="Helvetica" w:cs="Helvetica"/>
          <w:color w:val="222222"/>
          <w:sz w:val="20"/>
          <w:szCs w:val="20"/>
          <w:lang w:eastAsia="en-AU"/>
        </w:rPr>
        <w:t>A probable case requires </w:t>
      </w:r>
      <w:r w:rsidRPr="00300F4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  <w:r w:rsidRPr="00300F4D">
        <w:rPr>
          <w:rFonts w:ascii="Helvetica" w:hAnsi="Helvetica" w:cs="Helvetica"/>
          <w:color w:val="222222"/>
          <w:sz w:val="20"/>
          <w:szCs w:val="20"/>
          <w:lang w:eastAsia="en-AU"/>
        </w:rPr>
        <w:t> only.</w:t>
      </w:r>
    </w:p>
    <w:p w14:paraId="3DCC68C7" w14:textId="5BDB10BA" w:rsidR="009E0B84" w:rsidRPr="00300F4D" w:rsidRDefault="00300F4D" w:rsidP="00300F4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00F4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Note:</w:t>
      </w:r>
      <w:r w:rsidRPr="00300F4D">
        <w:rPr>
          <w:rFonts w:ascii="Helvetica" w:hAnsi="Helvetica" w:cs="Helvetica"/>
          <w:color w:val="222222"/>
          <w:sz w:val="20"/>
          <w:szCs w:val="20"/>
          <w:lang w:eastAsia="en-AU"/>
        </w:rPr>
        <w:t> Laboratory confirmation should be strongly encouraged for vaccinated cases. If positive, samples should be referred for identification as a vaccine or wild type strain.</w:t>
      </w:r>
    </w:p>
    <w:sectPr w:rsidR="009E0B84" w:rsidRPr="00300F4D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DA04" w14:textId="77777777" w:rsidR="00300F4D" w:rsidRDefault="00300F4D" w:rsidP="006B56BB">
      <w:r>
        <w:separator/>
      </w:r>
    </w:p>
    <w:p w14:paraId="194A81B4" w14:textId="77777777" w:rsidR="00300F4D" w:rsidRDefault="00300F4D"/>
  </w:endnote>
  <w:endnote w:type="continuationSeparator" w:id="0">
    <w:p w14:paraId="7AC739B1" w14:textId="77777777" w:rsidR="00300F4D" w:rsidRDefault="00300F4D" w:rsidP="006B56BB">
      <w:r>
        <w:continuationSeparator/>
      </w:r>
    </w:p>
    <w:p w14:paraId="47FD3DC0" w14:textId="77777777" w:rsidR="00300F4D" w:rsidRDefault="00300F4D"/>
  </w:endnote>
  <w:endnote w:type="continuationNotice" w:id="1">
    <w:p w14:paraId="2718CAC0" w14:textId="77777777" w:rsidR="00300F4D" w:rsidRDefault="00300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C97625" w14:textId="62D30312" w:rsidR="00CD407A" w:rsidRDefault="00300F4D" w:rsidP="00300F4D">
            <w:pPr>
              <w:pStyle w:val="Footer"/>
              <w:jc w:val="right"/>
            </w:pPr>
            <w:r w:rsidRPr="00300F4D">
              <w:t>Varicella-zoster (shingles)</w:t>
            </w:r>
            <w:r w:rsidR="00076AD6">
              <w:t xml:space="preserve"> 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8E12A" w14:textId="77777777" w:rsidR="00300F4D" w:rsidRDefault="00300F4D" w:rsidP="006B56BB">
      <w:r>
        <w:separator/>
      </w:r>
    </w:p>
    <w:p w14:paraId="4CF30EAE" w14:textId="77777777" w:rsidR="00300F4D" w:rsidRDefault="00300F4D"/>
  </w:footnote>
  <w:footnote w:type="continuationSeparator" w:id="0">
    <w:p w14:paraId="0CC96431" w14:textId="77777777" w:rsidR="00300F4D" w:rsidRDefault="00300F4D" w:rsidP="006B56BB">
      <w:r>
        <w:continuationSeparator/>
      </w:r>
    </w:p>
    <w:p w14:paraId="25156A85" w14:textId="77777777" w:rsidR="00300F4D" w:rsidRDefault="00300F4D"/>
  </w:footnote>
  <w:footnote w:type="continuationNotice" w:id="1">
    <w:p w14:paraId="512ED238" w14:textId="77777777" w:rsidR="00300F4D" w:rsidRDefault="00300F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4D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0F4D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1BFC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15C4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48576"/>
  <w15:docId w15:val="{946BDC4B-97E7-49C7-AE2E-81A92992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300F4D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00F4D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0949085-06A6-4B78-AE34-DAF1C7F71055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7</TotalTime>
  <Pages>2</Pages>
  <Words>221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Varicella-zoster infection (shingles) – Surveillance case definition</dc:title>
  <dc:creator/>
  <cp:keywords>Communicable diseases</cp:keywords>
  <cp:lastModifiedBy>ARNOLD, Max</cp:lastModifiedBy>
  <cp:revision>3</cp:revision>
  <dcterms:created xsi:type="dcterms:W3CDTF">2022-06-08T03:01:00Z</dcterms:created>
  <dcterms:modified xsi:type="dcterms:W3CDTF">2022-06-08T03:08:00Z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