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489E2E7" w14:textId="77777777" w:rsidTr="00800DEB">
        <w:tc>
          <w:tcPr>
            <w:tcW w:w="2547" w:type="dxa"/>
          </w:tcPr>
          <w:p w14:paraId="13D02048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0D01A8F6" wp14:editId="13BB9ED7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273249A" w14:textId="2897781C" w:rsidR="00800DEB" w:rsidRDefault="00063300" w:rsidP="00800DEB">
            <w:pPr>
              <w:pStyle w:val="Title"/>
            </w:pPr>
            <w:r w:rsidRPr="00063300">
              <w:t>Syphilis (more than 2 years or unknown duration)</w:t>
            </w:r>
          </w:p>
          <w:p w14:paraId="064FF580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8D2829E" w14:textId="481E3BE9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D2F17">
        <w:t>s</w:t>
      </w:r>
      <w:r w:rsidR="00063300" w:rsidRPr="00063300">
        <w:t>yphilis (more than 2 years or unknown duration)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4841"/>
        <w:gridCol w:w="1316"/>
        <w:gridCol w:w="1889"/>
      </w:tblGrid>
      <w:tr w:rsidR="00800DEB" w:rsidRPr="00872414" w14:paraId="0E829282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E9EB46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EF3AA4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54D85B6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0B386B8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160ADE0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3B44FE" w14:textId="6542F8B6" w:rsidR="00800DEB" w:rsidRPr="00063300" w:rsidRDefault="00063300" w:rsidP="00063300">
            <w:pPr>
              <w:pStyle w:val="TableText"/>
            </w:pPr>
            <w:r w:rsidRPr="00063300">
              <w:t>1.1</w:t>
            </w:r>
          </w:p>
        </w:tc>
        <w:tc>
          <w:tcPr>
            <w:tcW w:w="0" w:type="auto"/>
          </w:tcPr>
          <w:p w14:paraId="448FC0D6" w14:textId="77777777" w:rsidR="00063300" w:rsidRDefault="00063300" w:rsidP="00063300">
            <w:pPr>
              <w:pStyle w:val="NormalWeb"/>
              <w:shd w:val="clear" w:color="auto" w:fill="FFFFFF"/>
              <w:spacing w:before="24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Lab Definitive evidence: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Point 1: deletion of "</w:t>
            </w:r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if the non-specific treponemal test is non-reactive"</w:t>
            </w:r>
          </w:p>
          <w:p w14:paraId="59E5A297" w14:textId="77777777" w:rsidR="00063300" w:rsidRDefault="00063300" w:rsidP="00063300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Point 2: Restructured to "In a person with no known previous reactive serology: no history of adequate treatment of syphilis, or endemic treponemal disease (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e.</w:t>
            </w:r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g.Yaws</w:t>
            </w:r>
            <w:proofErr w:type="spellEnd"/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). OR b) In a person with previously reactive serology: a fourfold or greater rise in non-specific treponemal antibody titre when the previous serology was done more than two years ago."</w:t>
            </w:r>
          </w:p>
          <w:p w14:paraId="599B5452" w14:textId="77777777" w:rsidR="00063300" w:rsidRDefault="00063300" w:rsidP="00063300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Lab Suggestive evidence: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 "…direct fluorescent antibody </w:t>
            </w:r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tests..</w:t>
            </w:r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" amended to "…direct antigen detection tests".</w:t>
            </w:r>
          </w:p>
          <w:p w14:paraId="76D28DDA" w14:textId="11B936BD" w:rsidR="00800DEB" w:rsidRPr="00063300" w:rsidRDefault="00063300" w:rsidP="00063300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Clinical evidence: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description expanded upon.</w:t>
            </w:r>
          </w:p>
        </w:tc>
        <w:tc>
          <w:tcPr>
            <w:tcW w:w="0" w:type="auto"/>
          </w:tcPr>
          <w:p w14:paraId="0698CC46" w14:textId="3A76E8F0" w:rsidR="00800DEB" w:rsidRPr="00872414" w:rsidRDefault="00063300" w:rsidP="000633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00">
              <w:t>CDWG O-O-S January 2010</w:t>
            </w:r>
          </w:p>
        </w:tc>
        <w:tc>
          <w:tcPr>
            <w:tcW w:w="0" w:type="auto"/>
          </w:tcPr>
          <w:p w14:paraId="2EE15872" w14:textId="51721816" w:rsidR="00800DEB" w:rsidRPr="00872414" w:rsidRDefault="00063300" w:rsidP="0006330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00">
              <w:t>1 January 2011</w:t>
            </w:r>
          </w:p>
        </w:tc>
      </w:tr>
      <w:tr w:rsidR="00800DEB" w:rsidRPr="00872414" w14:paraId="2D53A2B1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F4EA31" w14:textId="4FCF0149" w:rsidR="00800DEB" w:rsidRPr="00872414" w:rsidRDefault="00063300" w:rsidP="00063300">
            <w:pPr>
              <w:pStyle w:val="TableText"/>
            </w:pPr>
            <w:r>
              <w:t>1.0</w:t>
            </w:r>
          </w:p>
        </w:tc>
        <w:tc>
          <w:tcPr>
            <w:tcW w:w="0" w:type="auto"/>
          </w:tcPr>
          <w:p w14:paraId="03C93B5D" w14:textId="40E232CF" w:rsidR="00800DEB" w:rsidRPr="00872414" w:rsidRDefault="00063300" w:rsidP="0006330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63300">
              <w:t>Initial case definition</w:t>
            </w:r>
          </w:p>
        </w:tc>
        <w:tc>
          <w:tcPr>
            <w:tcW w:w="0" w:type="auto"/>
          </w:tcPr>
          <w:p w14:paraId="59F6FEEE" w14:textId="7CE26623" w:rsidR="00800DEB" w:rsidRPr="00872414" w:rsidRDefault="00063300" w:rsidP="0006330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0" w:type="auto"/>
          </w:tcPr>
          <w:p w14:paraId="739EC760" w14:textId="3C734657" w:rsidR="00800DEB" w:rsidRPr="00872414" w:rsidRDefault="00063300" w:rsidP="0006330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2004</w:t>
            </w:r>
          </w:p>
        </w:tc>
      </w:tr>
    </w:tbl>
    <w:p w14:paraId="7C951AAB" w14:textId="77777777" w:rsidR="009E0B84" w:rsidRDefault="009E0B84" w:rsidP="00800DEB"/>
    <w:p w14:paraId="7F2CFF10" w14:textId="77777777" w:rsidR="00800DEB" w:rsidRDefault="00800DEB" w:rsidP="00800DEB"/>
    <w:p w14:paraId="30C05209" w14:textId="77777777" w:rsidR="00063300" w:rsidRPr="00063300" w:rsidRDefault="00063300" w:rsidP="00063300">
      <w:pPr>
        <w:keepNext/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063300">
        <w:rPr>
          <w:rFonts w:ascii="Open Sans" w:hAnsi="Open Sans" w:cs="Open Sans"/>
          <w:color w:val="000000"/>
          <w:sz w:val="32"/>
          <w:szCs w:val="32"/>
          <w:lang w:eastAsia="en-AU"/>
        </w:rPr>
        <w:lastRenderedPageBreak/>
        <w:t>Reporting</w:t>
      </w:r>
    </w:p>
    <w:p w14:paraId="5D17F4CA" w14:textId="77777777" w:rsidR="00063300" w:rsidRPr="00063300" w:rsidRDefault="00063300" w:rsidP="0006330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06330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7B16DB32" w14:textId="77777777" w:rsidR="00063300" w:rsidRPr="00063300" w:rsidRDefault="00063300" w:rsidP="00063300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063300">
        <w:rPr>
          <w:rFonts w:ascii="Open Sans" w:hAnsi="Open Sans" w:cs="Open Sans"/>
          <w:color w:val="000000"/>
          <w:sz w:val="32"/>
          <w:szCs w:val="32"/>
          <w:lang w:eastAsia="en-AU"/>
        </w:rPr>
        <w:t>Confirmed case</w:t>
      </w:r>
    </w:p>
    <w:p w14:paraId="36E409FF" w14:textId="77777777" w:rsidR="00063300" w:rsidRPr="00063300" w:rsidRDefault="00063300" w:rsidP="0006330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that the case does not meet the criteria for a case of infectious syphilis less than 2 years duration AND either:</w:t>
      </w:r>
    </w:p>
    <w:p w14:paraId="656046CA" w14:textId="77777777" w:rsidR="00063300" w:rsidRPr="00063300" w:rsidRDefault="00063300" w:rsidP="00063300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</w:p>
    <w:p w14:paraId="39889457" w14:textId="77777777" w:rsidR="00063300" w:rsidRPr="00063300" w:rsidRDefault="00063300" w:rsidP="00063300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7AFA918" w14:textId="77777777" w:rsidR="00063300" w:rsidRPr="00063300" w:rsidRDefault="00063300" w:rsidP="00063300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06330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38F6CF3E" w14:textId="77777777" w:rsidR="00063300" w:rsidRPr="00063300" w:rsidRDefault="00063300" w:rsidP="0006330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63300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F7948F9" w14:textId="77777777" w:rsidR="00063300" w:rsidRPr="00063300" w:rsidRDefault="00063300" w:rsidP="00063300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A reactive specific treponemal test (</w:t>
      </w:r>
      <w:proofErr w:type="gram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IgG enzyme immunoassay, </w:t>
      </w:r>
      <w:r w:rsidRPr="0006330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 haemagglutination assay, </w:t>
      </w:r>
      <w:r w:rsidRPr="0006330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 particle agglutination, </w:t>
      </w:r>
      <w:r w:rsidRPr="0006330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 immobilisation assay, or fluorescent treponemal antibody absorption) which is confirmed either by a reactive non-specific treponemal test (e.g. Venereal Diseases Research Laboratory, Rapid Plasma </w:t>
      </w:r>
      <w:proofErr w:type="spell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Reagin</w:t>
      </w:r>
      <w:proofErr w:type="spellEnd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) or a different specific treponemal test</w:t>
      </w:r>
    </w:p>
    <w:p w14:paraId="1AF1754A" w14:textId="77777777" w:rsidR="00063300" w:rsidRPr="00063300" w:rsidRDefault="00063300" w:rsidP="00063300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3C2D6309" w14:textId="77777777" w:rsidR="00063300" w:rsidRPr="00063300" w:rsidRDefault="00063300" w:rsidP="00063300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a) In a person with no known previous reactive serology: no history of adequate treatment of syphilis, or endemic treponemal disease (</w:t>
      </w:r>
      <w:proofErr w:type="spell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e.</w:t>
      </w:r>
      <w:proofErr w:type="gram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g.Yaws</w:t>
      </w:r>
      <w:proofErr w:type="spellEnd"/>
      <w:proofErr w:type="gramEnd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)</w:t>
      </w:r>
    </w:p>
    <w:p w14:paraId="343D313A" w14:textId="77777777" w:rsidR="00063300" w:rsidRPr="00063300" w:rsidRDefault="00063300" w:rsidP="00063300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A96598F" w14:textId="77777777" w:rsidR="00063300" w:rsidRPr="00063300" w:rsidRDefault="00063300" w:rsidP="00063300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b) In a person with previously reactive serology: a fourfold or greater rise in non-specific treponemal antibody titre when the previous serology was done more than two years ago.</w:t>
      </w:r>
    </w:p>
    <w:p w14:paraId="64F69478" w14:textId="77777777" w:rsidR="00063300" w:rsidRPr="00063300" w:rsidRDefault="00063300" w:rsidP="00063300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Note: In a high prevalence area, only one reactive specific treponemal test result is necessary.</w:t>
      </w:r>
    </w:p>
    <w:p w14:paraId="62AAB168" w14:textId="77777777" w:rsidR="00063300" w:rsidRPr="00063300" w:rsidRDefault="00063300" w:rsidP="0006330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63300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4964DF9D" w14:textId="77777777" w:rsidR="00063300" w:rsidRPr="00063300" w:rsidRDefault="00063300" w:rsidP="0006330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Demonstration of </w:t>
      </w:r>
      <w:r w:rsidRPr="00063300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 </w:t>
      </w: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by darkfield microscopy (not oral lesions), direct antigen detection tests, equivalent microscopic methods (</w:t>
      </w:r>
      <w:proofErr w:type="gram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silver stains), or DNA methods (e.g. nucleic acid testing).</w:t>
      </w:r>
    </w:p>
    <w:p w14:paraId="3DE3550A" w14:textId="77777777" w:rsidR="00063300" w:rsidRPr="00063300" w:rsidRDefault="00063300" w:rsidP="0006330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063300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7C420D35" w14:textId="4E353EC7" w:rsidR="009E0B84" w:rsidRPr="00063300" w:rsidRDefault="00063300" w:rsidP="0006330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Clinical, </w:t>
      </w:r>
      <w:proofErr w:type="gramStart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>radiological</w:t>
      </w:r>
      <w:proofErr w:type="gramEnd"/>
      <w:r w:rsidRPr="0006330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or echocardiographic signs of tertiary syphilis.</w:t>
      </w:r>
    </w:p>
    <w:sectPr w:rsidR="009E0B84" w:rsidRPr="00063300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1C2E" w14:textId="77777777" w:rsidR="00063300" w:rsidRDefault="00063300" w:rsidP="006B56BB">
      <w:r>
        <w:separator/>
      </w:r>
    </w:p>
    <w:p w14:paraId="6EF5D3EB" w14:textId="77777777" w:rsidR="00063300" w:rsidRDefault="00063300"/>
  </w:endnote>
  <w:endnote w:type="continuationSeparator" w:id="0">
    <w:p w14:paraId="2C35E39A" w14:textId="77777777" w:rsidR="00063300" w:rsidRDefault="00063300" w:rsidP="006B56BB">
      <w:r>
        <w:continuationSeparator/>
      </w:r>
    </w:p>
    <w:p w14:paraId="2A695B1F" w14:textId="77777777" w:rsidR="00063300" w:rsidRDefault="00063300"/>
  </w:endnote>
  <w:endnote w:type="continuationNotice" w:id="1">
    <w:p w14:paraId="7F78B7CB" w14:textId="77777777" w:rsidR="00063300" w:rsidRDefault="00063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B0808" w14:textId="1FDF7BB4" w:rsidR="00CD407A" w:rsidRDefault="00063300" w:rsidP="00063300">
            <w:pPr>
              <w:pStyle w:val="Footer"/>
              <w:jc w:val="right"/>
            </w:pPr>
            <w:r w:rsidRPr="00063300">
              <w:t>Syphilis (more than 2 years or unknown duration)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5DCC" w14:textId="77777777" w:rsidR="00063300" w:rsidRDefault="00063300" w:rsidP="006B56BB">
      <w:r>
        <w:separator/>
      </w:r>
    </w:p>
    <w:p w14:paraId="0B201DB9" w14:textId="77777777" w:rsidR="00063300" w:rsidRDefault="00063300"/>
  </w:footnote>
  <w:footnote w:type="continuationSeparator" w:id="0">
    <w:p w14:paraId="103E4C91" w14:textId="77777777" w:rsidR="00063300" w:rsidRDefault="00063300" w:rsidP="006B56BB">
      <w:r>
        <w:continuationSeparator/>
      </w:r>
    </w:p>
    <w:p w14:paraId="410BFD7D" w14:textId="77777777" w:rsidR="00063300" w:rsidRDefault="00063300"/>
  </w:footnote>
  <w:footnote w:type="continuationNotice" w:id="1">
    <w:p w14:paraId="556468F9" w14:textId="77777777" w:rsidR="00063300" w:rsidRDefault="000633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191595"/>
    <w:multiLevelType w:val="multilevel"/>
    <w:tmpl w:val="4392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240BE"/>
    <w:multiLevelType w:val="multilevel"/>
    <w:tmpl w:val="113C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3300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2F17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31C66"/>
  <w15:docId w15:val="{621F421A-B7CF-49B8-A5B4-E9C2B1B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63300"/>
    <w:pPr>
      <w:spacing w:before="60" w:after="60"/>
    </w:pPr>
    <w:rPr>
      <w:rFonts w:ascii="Arial" w:hAnsi="Arial"/>
      <w:color w:val="000000" w:themeColor="text1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unhideWhenUsed/>
    <w:rsid w:val="0006330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63300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3300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5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786078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953747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151075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089A8-8538-418E-B4C4-EEF0928A4F75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13</TotalTime>
  <Pages>2</Pages>
  <Words>379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Syphilis (more than 2 years or unknown duration)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2022-06-08T02:31:00Z</dcterms:created>
  <dcterms:modified xsi:type="dcterms:W3CDTF">2022-06-08T05:14:00Z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