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363C7" w:rsidP="6AFAD677" w:rsidRDefault="00DA4C31" w14:paraId="3BAEFD34" w14:textId="3F52E660" w14:noSpellErr="1">
      <w:pPr>
        <w:pStyle w:val="Subtitle"/>
        <w:numPr>
          <w:numId w:val="0"/>
        </w:numPr>
        <w:rPr>
          <w:b w:val="1"/>
          <w:bCs w:val="1"/>
          <w:i w:val="1"/>
          <w:iCs w:val="1"/>
          <w:color w:val="auto"/>
          <w:spacing w:val="0"/>
          <w:kern w:val="28"/>
          <w:sz w:val="48"/>
          <w:szCs w:val="48"/>
        </w:rPr>
      </w:pPr>
      <w:r w:rsidRPr="6AFAD677" w:rsidR="00DA4C31">
        <w:rPr>
          <w:b w:val="1"/>
          <w:bCs w:val="1"/>
          <w:i w:val="1"/>
          <w:iCs w:val="1"/>
          <w:color w:val="auto"/>
          <w:spacing w:val="0"/>
          <w:kern w:val="28"/>
          <w:sz w:val="48"/>
          <w:szCs w:val="48"/>
        </w:rPr>
        <w:t>Severe acute respiratory syndrome coronavirus</w:t>
      </w:r>
    </w:p>
    <w:p w:rsidR="00177AD2" w:rsidP="009E0B84" w:rsidRDefault="009E0B84" w14:paraId="4334899C" w14:textId="77777777">
      <w:pPr>
        <w:pStyle w:val="Subtitle"/>
      </w:pPr>
      <w:r>
        <w:t>Laboratory case definition</w:t>
      </w:r>
    </w:p>
    <w:p w:rsidR="009E0B84" w:rsidP="009E0B84" w:rsidRDefault="009E0B84" w14:paraId="518FF7B8" w14:textId="1867BDC3" w14:noSpellErr="1">
      <w:pPr>
        <w:pStyle w:val="IntroPara"/>
      </w:pPr>
      <w:r w:rsidR="009E0B84">
        <w:rPr/>
        <w:t xml:space="preserve">The Public Health Laboratory Network </w:t>
      </w:r>
      <w:r w:rsidR="00CD407A">
        <w:rPr/>
        <w:t xml:space="preserve">(PHLN) </w:t>
      </w:r>
      <w:r w:rsidR="009E0B84">
        <w:rPr/>
        <w:t>ha</w:t>
      </w:r>
      <w:r w:rsidR="003100AE">
        <w:rPr/>
        <w:t>s</w:t>
      </w:r>
      <w:r w:rsidR="009E0B84">
        <w:rPr/>
        <w:t xml:space="preserve"> developed standard case definition</w:t>
      </w:r>
      <w:r w:rsidR="003100AE">
        <w:rPr/>
        <w:t>s</w:t>
      </w:r>
      <w:r w:rsidR="009E0B84">
        <w:rPr/>
        <w:t xml:space="preserve"> for the diagnosis of </w:t>
      </w:r>
      <w:r w:rsidR="00AA26D0">
        <w:rPr/>
        <w:t xml:space="preserve">key </w:t>
      </w:r>
      <w:r w:rsidR="009E0B84">
        <w:rPr/>
        <w:t xml:space="preserve">diseases in Australia. This document contains the laboratory case definition for </w:t>
      </w:r>
      <w:r w:rsidRPr="6AFAD677" w:rsidR="00DA4C31">
        <w:rPr>
          <w:i w:val="1"/>
          <w:iCs w:val="1"/>
        </w:rPr>
        <w:t>s</w:t>
      </w:r>
      <w:r w:rsidRPr="6AFAD677" w:rsidR="00DA4C31">
        <w:rPr>
          <w:i w:val="1"/>
          <w:iCs w:val="1"/>
        </w:rPr>
        <w:t>evere acute respiratory syndrome coronavirus</w:t>
      </w:r>
      <w:r w:rsidR="00DA4C31">
        <w:rPr/>
        <w:t>.</w:t>
      </w:r>
    </w:p>
    <w:p w:rsidR="00AA26D0" w:rsidP="009E0B84" w:rsidRDefault="00AA26D0" w14:paraId="1B1F23B7" w14:textId="445FD51D">
      <w:pPr>
        <w:spacing w:after="120"/>
        <w:rPr>
          <w:b/>
          <w:bCs/>
        </w:rPr>
      </w:pPr>
      <w:r>
        <w:rPr>
          <w:b/>
          <w:bCs/>
        </w:rPr>
        <w:t>Version:</w:t>
      </w:r>
      <w:r>
        <w:rPr>
          <w:b/>
          <w:bCs/>
        </w:rPr>
        <w:tab/>
      </w:r>
      <w:r>
        <w:rPr>
          <w:b/>
          <w:bCs/>
        </w:rPr>
        <w:tab/>
      </w:r>
      <w:r w:rsidR="00DA4C31">
        <w:t>1</w:t>
      </w:r>
      <w:r w:rsidRPr="00AA26D0">
        <w:t>.0</w:t>
      </w:r>
    </w:p>
    <w:p w:rsidRPr="009E0B84" w:rsidR="009E0B84" w:rsidP="009E0B84" w:rsidRDefault="009E0B84" w14:paraId="14A9DD1A" w14:textId="77777777">
      <w:pPr>
        <w:spacing w:after="120"/>
      </w:pPr>
      <w:r w:rsidRPr="009E0B84">
        <w:rPr>
          <w:b/>
          <w:bCs/>
        </w:rPr>
        <w:t>Authorisation:</w:t>
      </w:r>
      <w:r w:rsidRPr="009E0B84">
        <w:t> </w:t>
      </w:r>
      <w:r w:rsidRPr="009E0B84">
        <w:tab/>
      </w:r>
      <w:r w:rsidRPr="009E0B84">
        <w:t>PHLN</w:t>
      </w:r>
    </w:p>
    <w:p w:rsidR="00DA4C31" w:rsidP="009E0B84" w:rsidRDefault="009E0B84" w14:paraId="33B5C57A" w14:textId="77777777">
      <w:pPr>
        <w:pBdr>
          <w:bottom w:val="single" w:color="auto" w:sz="6" w:space="1"/>
        </w:pBdr>
      </w:pPr>
      <w:r w:rsidRPr="009E0B84">
        <w:rPr>
          <w:b/>
          <w:bCs/>
        </w:rPr>
        <w:t>Consensus date:</w:t>
      </w:r>
      <w:r w:rsidRPr="009E0B84">
        <w:t> </w:t>
      </w:r>
      <w:r w:rsidRPr="009E0B84">
        <w:tab/>
      </w:r>
      <w:r w:rsidRPr="00DA4C31" w:rsidR="00DA4C31">
        <w:t>17 November 2014</w:t>
      </w:r>
    </w:p>
    <w:p w:rsidR="00DA4C31" w:rsidP="009E0B84" w:rsidRDefault="00DA4C31" w14:paraId="1CE90885" w14:textId="5F65A3B9">
      <w:pPr>
        <w:pBdr>
          <w:bottom w:val="single" w:color="auto" w:sz="6" w:space="1"/>
        </w:pBdr>
      </w:pPr>
    </w:p>
    <w:p w:rsidRPr="00DA4C31" w:rsidR="00DA4C31" w:rsidP="00DA4C31" w:rsidRDefault="00DA4C31" w14:paraId="13C49951" w14:textId="5F65A3B9">
      <w:pPr>
        <w:shd w:val="clear" w:color="auto" w:fill="FFFFFF"/>
        <w:spacing w:before="240" w:after="120"/>
        <w:outlineLvl w:val="1"/>
        <w:rPr>
          <w:rFonts w:ascii="Open Sans" w:hAnsi="Open Sans" w:cs="Open Sans"/>
          <w:color w:val="000000"/>
          <w:sz w:val="36"/>
          <w:szCs w:val="36"/>
          <w:lang w:eastAsia="en-AU"/>
        </w:rPr>
      </w:pPr>
      <w:r w:rsidRPr="00DA4C31">
        <w:rPr>
          <w:rFonts w:ascii="Open Sans" w:hAnsi="Open Sans" w:cs="Open Sans"/>
          <w:color w:val="000000"/>
          <w:sz w:val="36"/>
          <w:szCs w:val="36"/>
          <w:lang w:eastAsia="en-AU"/>
        </w:rPr>
        <w:t>1 PHLN Summary Laboratory Definition</w:t>
      </w:r>
    </w:p>
    <w:p w:rsidRPr="00DA4C31" w:rsidR="00DA4C31" w:rsidP="00DA4C31" w:rsidRDefault="00DA4C31" w14:paraId="32F89BDA" w14:textId="77777777">
      <w:pPr>
        <w:shd w:val="clear" w:color="auto" w:fill="FFFFFF"/>
        <w:spacing w:before="240"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1.1 Condition:</w:t>
      </w:r>
    </w:p>
    <w:p w:rsidRPr="00DA4C31" w:rsidR="00DA4C31" w:rsidP="6AFAD677" w:rsidRDefault="00DA4C31" w14:paraId="067FC341" w14:textId="77777777">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i w:val="1"/>
          <w:iCs w:val="1"/>
          <w:color w:val="222222"/>
          <w:sz w:val="20"/>
          <w:szCs w:val="20"/>
          <w:lang w:eastAsia="en-AU"/>
        </w:rPr>
        <w:t>Severe acute respiratory syndrome coronavirus</w:t>
      </w:r>
      <w:r w:rsidRPr="6AFAD677" w:rsidR="00DA4C31">
        <w:rPr>
          <w:rFonts w:ascii="Helvetica" w:hAnsi="Helvetica" w:cs="Helvetica"/>
          <w:color w:val="222222"/>
          <w:sz w:val="20"/>
          <w:szCs w:val="20"/>
          <w:lang w:eastAsia="en-AU"/>
        </w:rPr>
        <w:t xml:space="preserve">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infection</w:t>
      </w:r>
    </w:p>
    <w:p w:rsidRPr="00DA4C31" w:rsidR="00DA4C31" w:rsidP="00DA4C31" w:rsidRDefault="00DA4C31" w14:paraId="6E724BE8"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1.1.1 Definitive Criteria (1)</w:t>
      </w:r>
    </w:p>
    <w:p w:rsidRPr="00DA4C31" w:rsidR="00DA4C31" w:rsidP="00DA4C31" w:rsidRDefault="00DA4C31" w14:paraId="31D7056F" w14:textId="77777777">
      <w:pPr>
        <w:numPr>
          <w:ilvl w:val="0"/>
          <w:numId w:val="20"/>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i/>
          <w:iCs/>
          <w:color w:val="222222"/>
          <w:sz w:val="20"/>
          <w:szCs w:val="20"/>
          <w:lang w:eastAsia="en-AU"/>
        </w:rPr>
        <w:t>Virus isolation in cell culture of SARS-</w:t>
      </w:r>
      <w:proofErr w:type="spellStart"/>
      <w:r w:rsidRPr="00DA4C31">
        <w:rPr>
          <w:rFonts w:ascii="Helvetica" w:hAnsi="Helvetica" w:cs="Helvetica"/>
          <w:i/>
          <w:iCs/>
          <w:color w:val="222222"/>
          <w:sz w:val="20"/>
          <w:szCs w:val="20"/>
          <w:lang w:eastAsia="en-AU"/>
        </w:rPr>
        <w:t>CoV</w:t>
      </w:r>
      <w:proofErr w:type="spellEnd"/>
      <w:r w:rsidRPr="00DA4C31">
        <w:rPr>
          <w:rFonts w:ascii="Helvetica" w:hAnsi="Helvetica" w:cs="Helvetica"/>
          <w:i/>
          <w:iCs/>
          <w:color w:val="222222"/>
          <w:sz w:val="20"/>
          <w:szCs w:val="20"/>
          <w:lang w:eastAsia="en-AU"/>
        </w:rPr>
        <w:t xml:space="preserve"> from any specimen, with PCR confirmation using a validated method.</w:t>
      </w:r>
    </w:p>
    <w:p w:rsidRPr="00DA4C31" w:rsidR="00DA4C31" w:rsidP="00DA4C31" w:rsidRDefault="00DA4C31" w14:paraId="20F83A6F" w14:textId="77777777">
      <w:pPr>
        <w:numPr>
          <w:ilvl w:val="0"/>
          <w:numId w:val="20"/>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i/>
          <w:iCs/>
          <w:color w:val="222222"/>
          <w:sz w:val="20"/>
          <w:szCs w:val="20"/>
          <w:lang w:eastAsia="en-AU"/>
        </w:rPr>
        <w:t>Positive on a validated NAD test specific for SARS Co-V</w:t>
      </w:r>
    </w:p>
    <w:p w:rsidRPr="00DA4C31" w:rsidR="00DA4C31" w:rsidP="00DA4C31" w:rsidRDefault="00DA4C31" w14:paraId="6DE67642" w14:textId="77777777">
      <w:pPr>
        <w:numPr>
          <w:ilvl w:val="1"/>
          <w:numId w:val="20"/>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on at least 2 different clinical specimens (e.g., nasopharyngeal swab and stool)</w:t>
      </w:r>
      <w:r w:rsidRPr="00DA4C31">
        <w:rPr>
          <w:rFonts w:ascii="Helvetica" w:hAnsi="Helvetica" w:cs="Helvetica"/>
          <w:color w:val="222222"/>
          <w:sz w:val="20"/>
          <w:szCs w:val="20"/>
          <w:lang w:eastAsia="en-AU"/>
        </w:rPr>
        <w:br/>
      </w:r>
      <w:r w:rsidRPr="00DA4C31">
        <w:rPr>
          <w:rFonts w:ascii="Helvetica" w:hAnsi="Helvetica" w:cs="Helvetica"/>
          <w:color w:val="222222"/>
          <w:sz w:val="20"/>
          <w:szCs w:val="20"/>
          <w:lang w:eastAsia="en-AU"/>
        </w:rPr>
        <w:t>OR</w:t>
      </w:r>
    </w:p>
    <w:p w:rsidRPr="00DA4C31" w:rsidR="00DA4C31" w:rsidP="00DA4C31" w:rsidRDefault="00DA4C31" w14:paraId="3D53BC2F" w14:textId="77777777">
      <w:pPr>
        <w:numPr>
          <w:ilvl w:val="1"/>
          <w:numId w:val="20"/>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the 2 or more samples from the same site collected on 2 or more days </w:t>
      </w:r>
      <w:proofErr w:type="gramStart"/>
      <w:r w:rsidRPr="00DA4C31">
        <w:rPr>
          <w:rFonts w:ascii="Helvetica" w:hAnsi="Helvetica" w:cs="Helvetica"/>
          <w:color w:val="222222"/>
          <w:sz w:val="20"/>
          <w:szCs w:val="20"/>
          <w:lang w:eastAsia="en-AU"/>
        </w:rPr>
        <w:t>during the course of</w:t>
      </w:r>
      <w:proofErr w:type="gramEnd"/>
      <w:r w:rsidRPr="00DA4C31">
        <w:rPr>
          <w:rFonts w:ascii="Helvetica" w:hAnsi="Helvetica" w:cs="Helvetica"/>
          <w:color w:val="222222"/>
          <w:sz w:val="20"/>
          <w:szCs w:val="20"/>
          <w:lang w:eastAsia="en-AU"/>
        </w:rPr>
        <w:t xml:space="preserve"> the illness</w:t>
      </w:r>
      <w:r w:rsidRPr="00DA4C31">
        <w:rPr>
          <w:rFonts w:ascii="Helvetica" w:hAnsi="Helvetica" w:cs="Helvetica"/>
          <w:color w:val="222222"/>
          <w:sz w:val="20"/>
          <w:szCs w:val="20"/>
          <w:lang w:eastAsia="en-AU"/>
        </w:rPr>
        <w:br/>
      </w:r>
      <w:r w:rsidRPr="00DA4C31">
        <w:rPr>
          <w:rFonts w:ascii="Helvetica" w:hAnsi="Helvetica" w:cs="Helvetica"/>
          <w:color w:val="222222"/>
          <w:sz w:val="20"/>
          <w:szCs w:val="20"/>
          <w:lang w:eastAsia="en-AU"/>
        </w:rPr>
        <w:t>OR</w:t>
      </w:r>
    </w:p>
    <w:p w:rsidRPr="00DA4C31" w:rsidR="00DA4C31" w:rsidP="00DA4C31" w:rsidRDefault="00DA4C31" w14:paraId="50673ACE" w14:textId="77777777">
      <w:pPr>
        <w:numPr>
          <w:ilvl w:val="1"/>
          <w:numId w:val="20"/>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2 different assays or repeat NAD tests using a new RNA extract from the original clinical sample on each occasion of testing.</w:t>
      </w:r>
    </w:p>
    <w:p w:rsidRPr="00DA4C31" w:rsidR="00DA4C31" w:rsidP="00DA4C31" w:rsidRDefault="00DA4C31" w14:paraId="2347C19C" w14:textId="77777777">
      <w:pPr>
        <w:numPr>
          <w:ilvl w:val="0"/>
          <w:numId w:val="20"/>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i/>
          <w:iCs/>
          <w:color w:val="222222"/>
          <w:sz w:val="20"/>
          <w:szCs w:val="20"/>
          <w:lang w:eastAsia="en-AU"/>
        </w:rPr>
        <w:t>Seroconversion or a four-fold or greater rise in antibody by neutralization, enzyme-linked immunosorbent assay (ELISA*) or immunofluorescence assay (IFA)*</w:t>
      </w:r>
    </w:p>
    <w:p w:rsidRPr="00DA4C31" w:rsidR="00DA4C31" w:rsidP="00DA4C31" w:rsidRDefault="00DA4C31" w14:paraId="12DB502C" w14:textId="77777777">
      <w:pPr>
        <w:shd w:val="clear" w:color="auto" w:fill="FFFFFF"/>
        <w:spacing w:before="240"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lastRenderedPageBreak/>
        <w:t>*Virus antibody detected by EIA or IFA should be confirmed by neutralization to exclude serological cross-reactions with other circulating coronaviruses.</w:t>
      </w:r>
    </w:p>
    <w:p w:rsidRPr="00DA4C31" w:rsidR="00DA4C31" w:rsidP="00DA4C31" w:rsidRDefault="00DA4C31" w14:paraId="029F5AF1"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1.1.2 Special Considerations</w:t>
      </w:r>
    </w:p>
    <w:p w:rsidRPr="00DA4C31" w:rsidR="00DA4C31" w:rsidP="6AFAD677" w:rsidRDefault="00DA4C31" w14:paraId="36707072" w14:textId="77777777">
      <w:pPr>
        <w:numPr>
          <w:ilvl w:val="0"/>
          <w:numId w:val="21"/>
        </w:numPr>
        <w:shd w:val="clear" w:color="auto" w:fill="FFFFFF" w:themeFill="background1"/>
        <w:spacing w:after="9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 xml:space="preserve">SARS </w:t>
      </w:r>
      <w:r w:rsidRPr="6AFAD677" w:rsidR="00DA4C31">
        <w:rPr>
          <w:rFonts w:ascii="Helvetica" w:hAnsi="Helvetica" w:cs="Helvetica"/>
          <w:i w:val="1"/>
          <w:iCs w:val="1"/>
          <w:color w:val="222222"/>
          <w:sz w:val="20"/>
          <w:szCs w:val="20"/>
          <w:lang w:eastAsia="en-AU"/>
        </w:rPr>
        <w:t xml:space="preserve">coronavirus </w:t>
      </w:r>
      <w:r w:rsidRPr="6AFAD677" w:rsidR="00DA4C31">
        <w:rPr>
          <w:rFonts w:ascii="Helvetica" w:hAnsi="Helvetica" w:cs="Helvetica"/>
          <w:color w:val="222222"/>
          <w:sz w:val="20"/>
          <w:szCs w:val="20"/>
          <w:lang w:eastAsia="en-AU"/>
        </w:rPr>
        <w:t>is a biosafety level (BSL) 3 organism and the handling of viable virus, such as isolation or neutralization assays, should only be attempted in a PC3 or PC4 laboratory (2, 3). Untreated clinical specimens that may contain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should be handled in the laboratory with enhanced BSL- 2 precautions (2, 3). Specimens that contain inactivated virus may be manipulated using routine BSL- 2 precautions (2, 3).</w:t>
      </w:r>
    </w:p>
    <w:p w:rsidRPr="00DA4C31" w:rsidR="00DA4C31" w:rsidP="00DA4C31" w:rsidRDefault="00DA4C31" w14:paraId="1296954B" w14:textId="77777777">
      <w:pPr>
        <w:numPr>
          <w:ilvl w:val="0"/>
          <w:numId w:val="21"/>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In the absence of current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transmission worldwide (since 2004), testing should be selective (4). Positive test results should be confirmed at a WHO SARS Reference and Verification Network Laboratory (5).</w:t>
      </w:r>
    </w:p>
    <w:p w:rsidRPr="00DA4C31" w:rsidR="00DA4C31" w:rsidP="00DA4C31" w:rsidRDefault="00DA4C31" w14:paraId="35EA1A7D" w14:textId="77777777">
      <w:pPr>
        <w:numPr>
          <w:ilvl w:val="0"/>
          <w:numId w:val="21"/>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Diagnostic approaches should be discussed with the relevant PHLN laboratory before sample collection is performed.</w:t>
      </w:r>
    </w:p>
    <w:p w:rsidRPr="00DA4C31" w:rsidR="00DA4C31" w:rsidP="00DA4C31" w:rsidRDefault="00DA4C31" w14:paraId="710708BF" w14:textId="77777777">
      <w:pPr>
        <w:numPr>
          <w:ilvl w:val="0"/>
          <w:numId w:val="21"/>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WHO Reference and Verification Laboratories in Australia (5):</w:t>
      </w:r>
    </w:p>
    <w:p w:rsidRPr="00DA4C31" w:rsidR="00DA4C31" w:rsidP="00DA4C31" w:rsidRDefault="00DA4C31" w14:paraId="35E77156" w14:textId="77777777">
      <w:pPr>
        <w:numPr>
          <w:ilvl w:val="1"/>
          <w:numId w:val="21"/>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Victorian Infectious Disease Laboratory, 792 Elizabeth Street, Melbourne, 3000, Victoria, Australia. Tel: +61 (3) 9342 9600; Fax: +61 (3) 9342 9666</w:t>
      </w:r>
    </w:p>
    <w:p w:rsidRPr="00DA4C31" w:rsidR="00DA4C31" w:rsidP="00DA4C31" w:rsidRDefault="00DA4C31" w14:paraId="44B663A6" w14:textId="53ED376E">
      <w:pPr>
        <w:numPr>
          <w:ilvl w:val="1"/>
          <w:numId w:val="21"/>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Animal Health: CSIRO Australian Animal Health Laboratory, Private Bag 24, East Geelong, Victoria, 3219, Australia Tel: +61 (3) 5227 5000; Fax +61 (3) 5227 5555.</w:t>
      </w:r>
    </w:p>
    <w:p w:rsidRPr="00DA4C31" w:rsidR="00DA4C31" w:rsidP="00DA4C31" w:rsidRDefault="00DA4C31" w14:paraId="2419A11C" w14:textId="77777777">
      <w:pPr>
        <w:shd w:val="clear" w:color="auto" w:fill="FFFFFF"/>
        <w:spacing w:before="240" w:after="120"/>
        <w:outlineLvl w:val="1"/>
        <w:rPr>
          <w:rFonts w:ascii="Open Sans" w:hAnsi="Open Sans" w:cs="Open Sans"/>
          <w:color w:val="000000"/>
          <w:sz w:val="36"/>
          <w:szCs w:val="36"/>
          <w:lang w:eastAsia="en-AU"/>
        </w:rPr>
      </w:pPr>
      <w:r w:rsidRPr="00DA4C31">
        <w:rPr>
          <w:rFonts w:ascii="Open Sans" w:hAnsi="Open Sans" w:cs="Open Sans"/>
          <w:color w:val="000000"/>
          <w:sz w:val="36"/>
          <w:szCs w:val="36"/>
          <w:lang w:eastAsia="en-AU"/>
        </w:rPr>
        <w:t>2 Introduction</w:t>
      </w:r>
    </w:p>
    <w:p w:rsidRPr="00DA4C31" w:rsidR="00DA4C31" w:rsidP="6AFAD677" w:rsidRDefault="00DA4C31" w14:paraId="064685CB" w14:textId="77777777">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i w:val="1"/>
          <w:iCs w:val="1"/>
          <w:color w:val="222222"/>
          <w:sz w:val="20"/>
          <w:szCs w:val="20"/>
          <w:lang w:eastAsia="en-AU"/>
        </w:rPr>
        <w:t xml:space="preserve">Severe acute respiratory syndrome coronavirus </w:t>
      </w:r>
      <w:r w:rsidRPr="6AFAD677" w:rsidR="00DA4C31">
        <w:rPr>
          <w:rFonts w:ascii="Helvetica" w:hAnsi="Helvetica" w:cs="Helvetica"/>
          <w:color w:val="222222"/>
          <w:sz w:val="20"/>
          <w:szCs w:val="20"/>
          <w:lang w:eastAsia="en-AU"/>
        </w:rPr>
        <w:t>(SARS-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caused a viral pneumonia that had an approximately 10% mortality rate, during a pandemic in 2002 and 2003 (6). It originated in Southern China and closely related strains have been found in horseshoe bats, palm civets and other mammals (6). It was thought to have crossed the species barrier to humans due to the practice of using wild game as a source of food (6). In 2004, a virus of a separate lineage to the pandemic strain caused a localised </w:t>
      </w:r>
      <w:proofErr w:type="gramStart"/>
      <w:r w:rsidRPr="6AFAD677" w:rsidR="00DA4C31">
        <w:rPr>
          <w:rFonts w:ascii="Helvetica" w:hAnsi="Helvetica" w:cs="Helvetica"/>
          <w:color w:val="222222"/>
          <w:sz w:val="20"/>
          <w:szCs w:val="20"/>
          <w:lang w:eastAsia="en-AU"/>
        </w:rPr>
        <w:t>outbreak, and</w:t>
      </w:r>
      <w:proofErr w:type="gramEnd"/>
      <w:r w:rsidRPr="6AFAD677" w:rsidR="00DA4C31">
        <w:rPr>
          <w:rFonts w:ascii="Helvetica" w:hAnsi="Helvetica" w:cs="Helvetica"/>
          <w:color w:val="222222"/>
          <w:sz w:val="20"/>
          <w:szCs w:val="20"/>
          <w:lang w:eastAsia="en-AU"/>
        </w:rPr>
        <w:t xml:space="preserve"> illustrated the potential for </w:t>
      </w:r>
      <w:proofErr w:type="spellStart"/>
      <w:r w:rsidRPr="6AFAD677" w:rsidR="00DA4C31">
        <w:rPr>
          <w:rFonts w:ascii="Helvetica" w:hAnsi="Helvetica" w:cs="Helvetica"/>
          <w:color w:val="222222"/>
          <w:sz w:val="20"/>
          <w:szCs w:val="20"/>
          <w:lang w:eastAsia="en-AU"/>
        </w:rPr>
        <w:t>reemergence</w:t>
      </w:r>
      <w:proofErr w:type="spellEnd"/>
      <w:r w:rsidRPr="6AFAD677" w:rsidR="00DA4C31">
        <w:rPr>
          <w:rFonts w:ascii="Helvetica" w:hAnsi="Helvetica" w:cs="Helvetica"/>
          <w:color w:val="222222"/>
          <w:sz w:val="20"/>
          <w:szCs w:val="20"/>
          <w:lang w:eastAsia="en-AU"/>
        </w:rPr>
        <w:t xml:space="preserve"> (6). The majority of cases of SARS were from </w:t>
      </w:r>
      <w:proofErr w:type="gramStart"/>
      <w:r w:rsidRPr="6AFAD677" w:rsidR="00DA4C31">
        <w:rPr>
          <w:rFonts w:ascii="Helvetica" w:hAnsi="Helvetica" w:cs="Helvetica"/>
          <w:color w:val="222222"/>
          <w:sz w:val="20"/>
          <w:szCs w:val="20"/>
          <w:lang w:eastAsia="en-AU"/>
        </w:rPr>
        <w:t>person to person</w:t>
      </w:r>
      <w:proofErr w:type="gramEnd"/>
      <w:r w:rsidRPr="6AFAD677" w:rsidR="00DA4C31">
        <w:rPr>
          <w:rFonts w:ascii="Helvetica" w:hAnsi="Helvetica" w:cs="Helvetica"/>
          <w:color w:val="222222"/>
          <w:sz w:val="20"/>
          <w:szCs w:val="20"/>
          <w:lang w:eastAsia="en-AU"/>
        </w:rPr>
        <w:t xml:space="preserve"> transmission (6). Contact with respiratory droplets or fomites were the most significant routes of transmission (6). The virus has been found in tears, </w:t>
      </w:r>
      <w:r w:rsidRPr="6AFAD677" w:rsidR="00DA4C31">
        <w:rPr>
          <w:rFonts w:ascii="Helvetica" w:hAnsi="Helvetica" w:cs="Helvetica"/>
          <w:color w:val="222222"/>
          <w:sz w:val="20"/>
          <w:szCs w:val="20"/>
          <w:lang w:eastAsia="en-AU"/>
        </w:rPr>
        <w:t>urine</w:t>
      </w:r>
      <w:r w:rsidRPr="6AFAD677" w:rsidR="00DA4C31">
        <w:rPr>
          <w:rFonts w:ascii="Helvetica" w:hAnsi="Helvetica" w:cs="Helvetica"/>
          <w:color w:val="222222"/>
          <w:sz w:val="20"/>
          <w:szCs w:val="20"/>
          <w:lang w:eastAsia="en-AU"/>
        </w:rPr>
        <w:t xml:space="preserve"> and </w:t>
      </w:r>
      <w:proofErr w:type="spellStart"/>
      <w:r w:rsidRPr="6AFAD677" w:rsidR="00DA4C31">
        <w:rPr>
          <w:rFonts w:ascii="Helvetica" w:hAnsi="Helvetica" w:cs="Helvetica"/>
          <w:color w:val="222222"/>
          <w:sz w:val="20"/>
          <w:szCs w:val="20"/>
          <w:lang w:eastAsia="en-AU"/>
        </w:rPr>
        <w:t>feces</w:t>
      </w:r>
      <w:proofErr w:type="spellEnd"/>
      <w:r w:rsidRPr="6AFAD677" w:rsidR="00DA4C31">
        <w:rPr>
          <w:rFonts w:ascii="Helvetica" w:hAnsi="Helvetica" w:cs="Helvetica"/>
          <w:color w:val="222222"/>
          <w:sz w:val="20"/>
          <w:szCs w:val="20"/>
          <w:lang w:eastAsia="en-AU"/>
        </w:rPr>
        <w:t xml:space="preserve"> and these may act as sources of infection (6).</w:t>
      </w:r>
    </w:p>
    <w:p w:rsidRPr="00DA4C31" w:rsidR="00DA4C31" w:rsidP="6AFAD677" w:rsidRDefault="00DA4C31" w14:paraId="5A876F52" w14:textId="77777777">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i w:val="1"/>
          <w:iCs w:val="1"/>
          <w:color w:val="222222"/>
          <w:sz w:val="20"/>
          <w:szCs w:val="20"/>
          <w:lang w:eastAsia="en-AU"/>
        </w:rPr>
        <w:t xml:space="preserve">Coronaviruses </w:t>
      </w:r>
      <w:r w:rsidRPr="6AFAD677" w:rsidR="00DA4C31">
        <w:rPr>
          <w:rFonts w:ascii="Helvetica" w:hAnsi="Helvetica" w:cs="Helvetica"/>
          <w:color w:val="222222"/>
          <w:sz w:val="20"/>
          <w:szCs w:val="20"/>
          <w:lang w:eastAsia="en-AU"/>
        </w:rPr>
        <w:t>are RNA viruses in the family </w:t>
      </w:r>
      <w:proofErr w:type="spellStart"/>
      <w:r w:rsidRPr="6AFAD677" w:rsidR="00DA4C31">
        <w:rPr>
          <w:rFonts w:ascii="Helvetica" w:hAnsi="Helvetica" w:cs="Helvetica"/>
          <w:i w:val="1"/>
          <w:iCs w:val="1"/>
          <w:color w:val="222222"/>
          <w:sz w:val="20"/>
          <w:szCs w:val="20"/>
          <w:lang w:eastAsia="en-AU"/>
        </w:rPr>
        <w:t>Coronaviridae</w:t>
      </w:r>
      <w:proofErr w:type="spellEnd"/>
      <w:r w:rsidRPr="6AFAD677" w:rsidR="00DA4C31">
        <w:rPr>
          <w:rFonts w:ascii="Helvetica" w:hAnsi="Helvetica" w:cs="Helvetica"/>
          <w:color w:val="222222"/>
          <w:sz w:val="20"/>
          <w:szCs w:val="20"/>
          <w:lang w:eastAsia="en-AU"/>
        </w:rPr>
        <w:t xml:space="preserve"> (7). Some </w:t>
      </w:r>
      <w:r w:rsidRPr="6AFAD677" w:rsidR="00DA4C31">
        <w:rPr>
          <w:rFonts w:ascii="Helvetica" w:hAnsi="Helvetica" w:cs="Helvetica"/>
          <w:i w:val="1"/>
          <w:iCs w:val="1"/>
          <w:color w:val="222222"/>
          <w:sz w:val="20"/>
          <w:szCs w:val="20"/>
          <w:lang w:eastAsia="en-AU"/>
        </w:rPr>
        <w:t xml:space="preserve">coronaviruses </w:t>
      </w:r>
      <w:r w:rsidRPr="6AFAD677" w:rsidR="00DA4C31">
        <w:rPr>
          <w:rFonts w:ascii="Helvetica" w:hAnsi="Helvetica" w:cs="Helvetica"/>
          <w:color w:val="222222"/>
          <w:sz w:val="20"/>
          <w:szCs w:val="20"/>
          <w:lang w:eastAsia="en-AU"/>
        </w:rPr>
        <w:t>(</w:t>
      </w:r>
      <w:proofErr w:type="spellStart"/>
      <w:r w:rsidRPr="6AFAD677" w:rsidR="00DA4C31">
        <w:rPr>
          <w:rFonts w:ascii="Helvetica" w:hAnsi="Helvetica" w:cs="Helvetica"/>
          <w:color w:val="222222"/>
          <w:sz w:val="20"/>
          <w:szCs w:val="20"/>
          <w:lang w:eastAsia="en-AU"/>
        </w:rPr>
        <w:t>eg.</w:t>
      </w:r>
      <w:proofErr w:type="spellEnd"/>
      <w:r w:rsidRPr="6AFAD677" w:rsidR="00DA4C31">
        <w:rPr>
          <w:rFonts w:ascii="Helvetica" w:hAnsi="Helvetica" w:cs="Helvetica"/>
          <w:color w:val="222222"/>
          <w:sz w:val="20"/>
          <w:szCs w:val="20"/>
          <w:lang w:eastAsia="en-AU"/>
        </w:rPr>
        <w:t xml:space="preserve"> HKU1, OC43, NL63, 229E) routinely circulate amongst the human population and cause mainly mild respiratory tract infections (7). They have a lipoprotein envelope that surrounds the nucleocapsid (N) protein and genomic RNA (7). The envelope contains membrane (M) proteins, envelope (E) proteins and spike (S) proteins (7). S proteins form projections giving the virus the characteristic corona appearance (7). In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the S protein binds to angiotensin-converting enzyme 2 (ACE2), the main receptor for the virus on host cells (6). ACE2 is found on lung, heart, kidney, vascular endothelium, intestine, </w:t>
      </w:r>
      <w:r w:rsidRPr="6AFAD677" w:rsidR="00DA4C31">
        <w:rPr>
          <w:rFonts w:ascii="Helvetica" w:hAnsi="Helvetica" w:cs="Helvetica"/>
          <w:color w:val="222222"/>
          <w:sz w:val="20"/>
          <w:szCs w:val="20"/>
          <w:lang w:eastAsia="en-AU"/>
        </w:rPr>
        <w:t>liver</w:t>
      </w:r>
      <w:r w:rsidRPr="6AFAD677" w:rsidR="00DA4C31">
        <w:rPr>
          <w:rFonts w:ascii="Helvetica" w:hAnsi="Helvetica" w:cs="Helvetica"/>
          <w:color w:val="222222"/>
          <w:sz w:val="20"/>
          <w:szCs w:val="20"/>
          <w:lang w:eastAsia="en-AU"/>
        </w:rPr>
        <w:t xml:space="preserve"> and testicular tissue (6).</w:t>
      </w:r>
    </w:p>
    <w:p w:rsidRPr="00DA4C31" w:rsidR="00DA4C31" w:rsidP="00DA4C31" w:rsidRDefault="00DA4C31" w14:paraId="18C68DEF"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The incubation period for SARS is usually 2-14 days (6). The clinical presentation typically consists of the systemic and respiratory symptoms of a viral pneumonia (6). Rhinorrhoea and sore throat are less common. Deterioration usually </w:t>
      </w:r>
      <w:proofErr w:type="spellStart"/>
      <w:r w:rsidRPr="00DA4C31">
        <w:rPr>
          <w:rFonts w:ascii="Helvetica" w:hAnsi="Helvetica" w:cs="Helvetica"/>
          <w:color w:val="222222"/>
          <w:sz w:val="20"/>
          <w:szCs w:val="20"/>
          <w:lang w:eastAsia="en-AU"/>
        </w:rPr>
        <w:t>occurrs</w:t>
      </w:r>
      <w:proofErr w:type="spellEnd"/>
      <w:r w:rsidRPr="00DA4C31">
        <w:rPr>
          <w:rFonts w:ascii="Helvetica" w:hAnsi="Helvetica" w:cs="Helvetica"/>
          <w:color w:val="222222"/>
          <w:sz w:val="20"/>
          <w:szCs w:val="20"/>
          <w:lang w:eastAsia="en-AU"/>
        </w:rPr>
        <w:t xml:space="preserve"> 1 week following the onset of symptoms and was often </w:t>
      </w:r>
      <w:r w:rsidRPr="00DA4C31">
        <w:rPr>
          <w:rFonts w:ascii="Helvetica" w:hAnsi="Helvetica" w:cs="Helvetica"/>
          <w:color w:val="222222"/>
          <w:sz w:val="20"/>
          <w:szCs w:val="20"/>
          <w:lang w:eastAsia="en-AU"/>
        </w:rPr>
        <w:lastRenderedPageBreak/>
        <w:t>associated with diarrhea (6). Other characteristics include liver dysfunction, dizziness, seizures, myositis and petechiae (6). Urinalysis may be abnormal and is associated with high urinary viral loads (6). The peak time for transmission is 5 or more days after the onset of symptoms (6). The peak viral load in nasopharyngeal secretions is 10 days after symptoms (6). Higher nasopharyngeal and serum viral loads are associated with more severe pneumonia and a higher mortality (6). Pregnancy and co-morbidities are risk factors for mortality (6).</w:t>
      </w:r>
    </w:p>
    <w:p w:rsidRPr="00DA4C31" w:rsidR="00DA4C31" w:rsidP="6AFAD677" w:rsidRDefault="00DA4C31" w14:paraId="143FC7F1" w14:textId="77777777">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The differential diagnosis of SARS includes other causes of viral pneumonia, such as</w:t>
      </w:r>
      <w:r w:rsidRPr="6AFAD677" w:rsidR="00DA4C31">
        <w:rPr>
          <w:rFonts w:ascii="Helvetica" w:hAnsi="Helvetica" w:cs="Helvetica"/>
          <w:i w:val="1"/>
          <w:iCs w:val="1"/>
          <w:color w:val="222222"/>
          <w:sz w:val="20"/>
          <w:szCs w:val="20"/>
          <w:lang w:eastAsia="en-AU"/>
        </w:rPr>
        <w:t xml:space="preserve"> influenza viruses, respiratory syncytial virus, </w:t>
      </w:r>
      <w:proofErr w:type="spellStart"/>
      <w:r w:rsidRPr="6AFAD677" w:rsidR="00DA4C31">
        <w:rPr>
          <w:rFonts w:ascii="Helvetica" w:hAnsi="Helvetica" w:cs="Helvetica"/>
          <w:i w:val="1"/>
          <w:iCs w:val="1"/>
          <w:color w:val="222222"/>
          <w:sz w:val="20"/>
          <w:szCs w:val="20"/>
          <w:lang w:eastAsia="en-AU"/>
        </w:rPr>
        <w:t>parainfluenzaviruses</w:t>
      </w:r>
      <w:proofErr w:type="spellEnd"/>
      <w:r w:rsidRPr="6AFAD677" w:rsidR="00DA4C31">
        <w:rPr>
          <w:rFonts w:ascii="Helvetica" w:hAnsi="Helvetica" w:cs="Helvetica"/>
          <w:i w:val="1"/>
          <w:iCs w:val="1"/>
          <w:color w:val="222222"/>
          <w:sz w:val="20"/>
          <w:szCs w:val="20"/>
          <w:lang w:eastAsia="en-AU"/>
        </w:rPr>
        <w:t xml:space="preserve">, rhinoviruses, metapneumovirus, enteroviruses and other coronaviruses </w:t>
      </w:r>
      <w:r w:rsidRPr="6AFAD677" w:rsidR="00DA4C31">
        <w:rPr>
          <w:rFonts w:ascii="Helvetica" w:hAnsi="Helvetica" w:cs="Helvetica"/>
          <w:color w:val="222222"/>
          <w:sz w:val="20"/>
          <w:szCs w:val="20"/>
          <w:lang w:eastAsia="en-AU"/>
        </w:rPr>
        <w:t xml:space="preserve">(1). </w:t>
      </w:r>
      <w:r w:rsidRPr="6AFAD677" w:rsidR="00DA4C31">
        <w:rPr>
          <w:rFonts w:ascii="Helvetica" w:hAnsi="Helvetica" w:cs="Helvetica"/>
          <w:i w:val="1"/>
          <w:iCs w:val="1"/>
          <w:color w:val="222222"/>
          <w:sz w:val="20"/>
          <w:szCs w:val="20"/>
          <w:lang w:eastAsia="en-AU"/>
        </w:rPr>
        <w:t xml:space="preserve">Middle East Respiratory Syndrome coronavirus </w:t>
      </w:r>
      <w:r w:rsidRPr="6AFAD677" w:rsidR="00DA4C31">
        <w:rPr>
          <w:rFonts w:ascii="Helvetica" w:hAnsi="Helvetica" w:cs="Helvetica"/>
          <w:color w:val="222222"/>
          <w:sz w:val="20"/>
          <w:szCs w:val="20"/>
          <w:lang w:eastAsia="en-AU"/>
        </w:rPr>
        <w:t>(MERS-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was described in </w:t>
      </w:r>
      <w:proofErr w:type="gramStart"/>
      <w:r w:rsidRPr="6AFAD677" w:rsidR="00DA4C31">
        <w:rPr>
          <w:rFonts w:ascii="Helvetica" w:hAnsi="Helvetica" w:cs="Helvetica"/>
          <w:color w:val="222222"/>
          <w:sz w:val="20"/>
          <w:szCs w:val="20"/>
          <w:lang w:eastAsia="en-AU"/>
        </w:rPr>
        <w:t>2012, and</w:t>
      </w:r>
      <w:proofErr w:type="gramEnd"/>
      <w:r w:rsidRPr="6AFAD677" w:rsidR="00DA4C31">
        <w:rPr>
          <w:rFonts w:ascii="Helvetica" w:hAnsi="Helvetica" w:cs="Helvetica"/>
          <w:color w:val="222222"/>
          <w:sz w:val="20"/>
          <w:szCs w:val="20"/>
          <w:lang w:eastAsia="en-AU"/>
        </w:rPr>
        <w:t xml:space="preserve"> is also associated with severe viral pneumonia (8). Non-viral causes of atypical pneumonia include </w:t>
      </w:r>
      <w:r w:rsidRPr="6AFAD677" w:rsidR="00DA4C31">
        <w:rPr>
          <w:rFonts w:ascii="Helvetica" w:hAnsi="Helvetica" w:cs="Helvetica"/>
          <w:i w:val="1"/>
          <w:iCs w:val="1"/>
          <w:color w:val="222222"/>
          <w:sz w:val="20"/>
          <w:szCs w:val="20"/>
          <w:lang w:eastAsia="en-AU"/>
        </w:rPr>
        <w:t>Legionella pneumophila</w:t>
      </w:r>
      <w:r w:rsidRPr="6AFAD677" w:rsidR="00DA4C31">
        <w:rPr>
          <w:rFonts w:ascii="Helvetica" w:hAnsi="Helvetica" w:cs="Helvetica"/>
          <w:color w:val="222222"/>
          <w:sz w:val="20"/>
          <w:szCs w:val="20"/>
          <w:lang w:eastAsia="en-AU"/>
        </w:rPr>
        <w:t>, </w:t>
      </w:r>
      <w:r w:rsidRPr="6AFAD677" w:rsidR="00DA4C31">
        <w:rPr>
          <w:rFonts w:ascii="Helvetica" w:hAnsi="Helvetica" w:cs="Helvetica"/>
          <w:i w:val="1"/>
          <w:iCs w:val="1"/>
          <w:color w:val="222222"/>
          <w:sz w:val="20"/>
          <w:szCs w:val="20"/>
          <w:lang w:eastAsia="en-AU"/>
        </w:rPr>
        <w:t xml:space="preserve">Legionella </w:t>
      </w:r>
      <w:proofErr w:type="spellStart"/>
      <w:r w:rsidRPr="6AFAD677" w:rsidR="00DA4C31">
        <w:rPr>
          <w:rFonts w:ascii="Helvetica" w:hAnsi="Helvetica" w:cs="Helvetica"/>
          <w:i w:val="1"/>
          <w:iCs w:val="1"/>
          <w:color w:val="222222"/>
          <w:sz w:val="20"/>
          <w:szCs w:val="20"/>
          <w:lang w:eastAsia="en-AU"/>
        </w:rPr>
        <w:t>longbeachae</w:t>
      </w:r>
      <w:proofErr w:type="spellEnd"/>
      <w:r w:rsidRPr="6AFAD677" w:rsidR="00DA4C31">
        <w:rPr>
          <w:rFonts w:ascii="Helvetica" w:hAnsi="Helvetica" w:cs="Helvetica"/>
          <w:color w:val="222222"/>
          <w:sz w:val="20"/>
          <w:szCs w:val="20"/>
          <w:lang w:eastAsia="en-AU"/>
        </w:rPr>
        <w:t>, </w:t>
      </w:r>
      <w:r w:rsidRPr="6AFAD677" w:rsidR="00DA4C31">
        <w:rPr>
          <w:rFonts w:ascii="Helvetica" w:hAnsi="Helvetica" w:cs="Helvetica"/>
          <w:i w:val="1"/>
          <w:iCs w:val="1"/>
          <w:color w:val="222222"/>
          <w:sz w:val="20"/>
          <w:szCs w:val="20"/>
          <w:lang w:eastAsia="en-AU"/>
        </w:rPr>
        <w:t>Mycoplasma pneumonia</w:t>
      </w:r>
      <w:r w:rsidRPr="6AFAD677" w:rsidR="00DA4C31">
        <w:rPr>
          <w:rFonts w:ascii="Helvetica" w:hAnsi="Helvetica" w:cs="Helvetica"/>
          <w:color w:val="222222"/>
          <w:sz w:val="20"/>
          <w:szCs w:val="20"/>
          <w:lang w:eastAsia="en-AU"/>
        </w:rPr>
        <w:t>, </w:t>
      </w:r>
      <w:proofErr w:type="spellStart"/>
      <w:r w:rsidRPr="6AFAD677" w:rsidR="00DA4C31">
        <w:rPr>
          <w:rFonts w:ascii="Helvetica" w:hAnsi="Helvetica" w:cs="Helvetica"/>
          <w:i w:val="1"/>
          <w:iCs w:val="1"/>
          <w:color w:val="222222"/>
          <w:sz w:val="20"/>
          <w:szCs w:val="20"/>
          <w:lang w:eastAsia="en-AU"/>
        </w:rPr>
        <w:t>Chamydophila</w:t>
      </w:r>
      <w:proofErr w:type="spellEnd"/>
      <w:r w:rsidRPr="6AFAD677" w:rsidR="00DA4C31">
        <w:rPr>
          <w:rFonts w:ascii="Helvetica" w:hAnsi="Helvetica" w:cs="Helvetica"/>
          <w:i w:val="1"/>
          <w:iCs w:val="1"/>
          <w:color w:val="222222"/>
          <w:sz w:val="20"/>
          <w:szCs w:val="20"/>
          <w:lang w:eastAsia="en-AU"/>
        </w:rPr>
        <w:t xml:space="preserve"> pneumonia</w:t>
      </w:r>
      <w:r w:rsidRPr="6AFAD677" w:rsidR="00DA4C31">
        <w:rPr>
          <w:rFonts w:ascii="Helvetica" w:hAnsi="Helvetica" w:cs="Helvetica"/>
          <w:color w:val="222222"/>
          <w:sz w:val="20"/>
          <w:szCs w:val="20"/>
          <w:lang w:eastAsia="en-AU"/>
        </w:rPr>
        <w:t>, </w:t>
      </w:r>
      <w:proofErr w:type="spellStart"/>
      <w:r w:rsidRPr="6AFAD677" w:rsidR="00DA4C31">
        <w:rPr>
          <w:rFonts w:ascii="Helvetica" w:hAnsi="Helvetica" w:cs="Helvetica"/>
          <w:i w:val="1"/>
          <w:iCs w:val="1"/>
          <w:color w:val="222222"/>
          <w:sz w:val="20"/>
          <w:szCs w:val="20"/>
          <w:lang w:eastAsia="en-AU"/>
        </w:rPr>
        <w:t>Chamydophila</w:t>
      </w:r>
      <w:proofErr w:type="spellEnd"/>
      <w:r w:rsidRPr="6AFAD677" w:rsidR="00DA4C31">
        <w:rPr>
          <w:rFonts w:ascii="Helvetica" w:hAnsi="Helvetica" w:cs="Helvetica"/>
          <w:i w:val="1"/>
          <w:iCs w:val="1"/>
          <w:color w:val="222222"/>
          <w:sz w:val="20"/>
          <w:szCs w:val="20"/>
          <w:lang w:eastAsia="en-AU"/>
        </w:rPr>
        <w:t xml:space="preserve"> </w:t>
      </w:r>
      <w:proofErr w:type="spellStart"/>
      <w:r w:rsidRPr="6AFAD677" w:rsidR="00DA4C31">
        <w:rPr>
          <w:rFonts w:ascii="Helvetica" w:hAnsi="Helvetica" w:cs="Helvetica"/>
          <w:i w:val="1"/>
          <w:iCs w:val="1"/>
          <w:color w:val="222222"/>
          <w:sz w:val="20"/>
          <w:szCs w:val="20"/>
          <w:lang w:eastAsia="en-AU"/>
        </w:rPr>
        <w:t>psittaci</w:t>
      </w:r>
      <w:proofErr w:type="spellEnd"/>
      <w:r w:rsidRPr="6AFAD677" w:rsidR="00DA4C31">
        <w:rPr>
          <w:rFonts w:ascii="Helvetica" w:hAnsi="Helvetica" w:cs="Helvetica"/>
          <w:color w:val="222222"/>
          <w:sz w:val="20"/>
          <w:szCs w:val="20"/>
          <w:lang w:eastAsia="en-AU"/>
        </w:rPr>
        <w:t>, and </w:t>
      </w:r>
      <w:r w:rsidRPr="6AFAD677" w:rsidR="00DA4C31">
        <w:rPr>
          <w:rFonts w:ascii="Helvetica" w:hAnsi="Helvetica" w:cs="Helvetica"/>
          <w:i w:val="1"/>
          <w:iCs w:val="1"/>
          <w:color w:val="222222"/>
          <w:sz w:val="20"/>
          <w:szCs w:val="20"/>
          <w:lang w:eastAsia="en-AU"/>
        </w:rPr>
        <w:t xml:space="preserve">Coxiella </w:t>
      </w:r>
      <w:proofErr w:type="spellStart"/>
      <w:r w:rsidRPr="6AFAD677" w:rsidR="00DA4C31">
        <w:rPr>
          <w:rFonts w:ascii="Helvetica" w:hAnsi="Helvetica" w:cs="Helvetica"/>
          <w:i w:val="1"/>
          <w:iCs w:val="1"/>
          <w:color w:val="222222"/>
          <w:sz w:val="20"/>
          <w:szCs w:val="20"/>
          <w:lang w:eastAsia="en-AU"/>
        </w:rPr>
        <w:t>burnetii</w:t>
      </w:r>
      <w:proofErr w:type="spellEnd"/>
      <w:r w:rsidRPr="6AFAD677" w:rsidR="00DA4C31">
        <w:rPr>
          <w:rFonts w:ascii="Helvetica" w:hAnsi="Helvetica" w:cs="Helvetica"/>
          <w:color w:val="222222"/>
          <w:sz w:val="20"/>
          <w:szCs w:val="20"/>
          <w:lang w:eastAsia="en-AU"/>
        </w:rPr>
        <w:t>.</w:t>
      </w:r>
    </w:p>
    <w:p w:rsidRPr="00DA4C31" w:rsidR="00DA4C31" w:rsidP="00DA4C31" w:rsidRDefault="00DA4C31" w14:paraId="6DE63247"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The management of SARS cases consists of supportive therapy and the prevention of transmission through prompt recognition of cases, the implementation of infection control measures and the tracing of contacts (6).</w:t>
      </w:r>
    </w:p>
    <w:p w:rsidRPr="00DA4C31" w:rsidR="00DA4C31" w:rsidP="00DA4C31" w:rsidRDefault="00DA4C31" w14:paraId="3323C3CE"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For patients in health care facilities, it is recommended that precautions remain in place for 10 days following the resolution of the illness (9). Australian guidelines advise convalescent patients remain at home for at least 7 days and then have clinical assessment (10). The US CDC recommends outpatients remain in the home as much as possible for 10 days following the illness (11).</w:t>
      </w:r>
    </w:p>
    <w:p w:rsidRPr="00DA4C31" w:rsidR="00DA4C31" w:rsidP="00DA4C31" w:rsidRDefault="00DA4C31" w14:paraId="7E1B92F8"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Respiratory transmission is thought to be primarily through droplet spread, however, since there may be the potential for airborne transmission, airborne precautions (fit tested N95 masks) in addition to contact precautions (gown, gloves, protective eyewear) are recommended for routine care (6, 10). Ideally, hospitalised patients should be accommodated in single, negative pressure (respiratory isolation) rooms (10). Powered air-purifying respirators (PAPR) are recommended to provide additional protection for procedures that generate aerosols, such as the use of nebulized therapy, diagnostic sputum induction, bronchoscopy, airway suctioning and tracheostomies, positive pressure ventilation via face mask (BiPAP, CPAP), and high-frequency oscillatory ventilation (10).</w:t>
      </w:r>
    </w:p>
    <w:p w:rsidRPr="00DA4C31" w:rsidR="00DA4C31" w:rsidP="00DA4C31" w:rsidRDefault="00DA4C31" w14:paraId="02E22BD5"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The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is stable in the environment and can remain viable in the 2-3 days on dry surfaces (6). It was found to be viable in stool specimens for 4 days and respiratory secretions for greater than 7 days (6). It is inactivated by disinfectants, such as bleach (sodium hypochlorite) and 70% ethanol, and these are recommended for cleaning surfaces (6, 10).</w:t>
      </w:r>
    </w:p>
    <w:p w:rsidRPr="00DA4C31" w:rsidR="00DA4C31" w:rsidP="00DA4C31" w:rsidRDefault="00DA4C31" w14:paraId="39B8480C" w14:textId="77777777">
      <w:pPr>
        <w:shd w:val="clear" w:color="auto" w:fill="FFFFFF"/>
        <w:spacing w:after="120"/>
        <w:outlineLvl w:val="1"/>
        <w:rPr>
          <w:rFonts w:ascii="Open Sans" w:hAnsi="Open Sans" w:cs="Open Sans"/>
          <w:color w:val="000000"/>
          <w:sz w:val="36"/>
          <w:szCs w:val="36"/>
          <w:lang w:eastAsia="en-AU"/>
        </w:rPr>
      </w:pPr>
      <w:r w:rsidRPr="00DA4C31">
        <w:rPr>
          <w:rFonts w:ascii="Open Sans" w:hAnsi="Open Sans" w:cs="Open Sans"/>
          <w:color w:val="000000"/>
          <w:sz w:val="36"/>
          <w:szCs w:val="36"/>
          <w:lang w:eastAsia="en-AU"/>
        </w:rPr>
        <w:t>3 Tests</w:t>
      </w:r>
    </w:p>
    <w:p w:rsidRPr="00DA4C31" w:rsidR="00DA4C31" w:rsidP="00DA4C31" w:rsidRDefault="00DA4C31" w14:paraId="6DB0BAA4"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Algorithms for the testing of suspect cases of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infection are based on clear epidemiological risk factors and clinical features (fever ≥38ºC or history of fever and respiratory symptoms): see references (1) and (4). Tests for other causes of viral and atypical pneumonia should also be performed (see Section 2.0). Selective testing for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and the verification of results by reference laboratories is necessary to avoid alarm based on false positive results.</w:t>
      </w:r>
    </w:p>
    <w:p w:rsidRPr="00DA4C31" w:rsidR="00DA4C31" w:rsidP="00DA4C31" w:rsidRDefault="00DA4C31" w14:paraId="2FF524F5" w14:textId="77777777">
      <w:pPr>
        <w:keepNext/>
        <w:shd w:val="clear" w:color="auto" w:fill="FFFFFF"/>
        <w:spacing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3.1 Specimen collection and transportation</w:t>
      </w:r>
    </w:p>
    <w:p w:rsidRPr="00DA4C31" w:rsidR="00DA4C31" w:rsidP="00DA4C31" w:rsidRDefault="00DA4C31" w14:paraId="6A979CC0"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lastRenderedPageBreak/>
        <w:t>Recommended specimens are upper respiratory (</w:t>
      </w:r>
      <w:proofErr w:type="spellStart"/>
      <w:r w:rsidRPr="00DA4C31">
        <w:rPr>
          <w:rFonts w:ascii="Helvetica" w:hAnsi="Helvetica" w:cs="Helvetica"/>
          <w:color w:val="222222"/>
          <w:sz w:val="20"/>
          <w:szCs w:val="20"/>
          <w:lang w:eastAsia="en-AU"/>
        </w:rPr>
        <w:t>eg.</w:t>
      </w:r>
      <w:proofErr w:type="spellEnd"/>
      <w:r w:rsidRPr="00DA4C31">
        <w:rPr>
          <w:rFonts w:ascii="Helvetica" w:hAnsi="Helvetica" w:cs="Helvetica"/>
          <w:color w:val="222222"/>
          <w:sz w:val="20"/>
          <w:szCs w:val="20"/>
          <w:lang w:eastAsia="en-AU"/>
        </w:rPr>
        <w:t xml:space="preserve"> nasopharyngeal swabs / oropharyngeal swabs), lower respiratory (</w:t>
      </w:r>
      <w:proofErr w:type="spellStart"/>
      <w:proofErr w:type="gramStart"/>
      <w:r w:rsidRPr="00DA4C31">
        <w:rPr>
          <w:rFonts w:ascii="Helvetica" w:hAnsi="Helvetica" w:cs="Helvetica"/>
          <w:color w:val="222222"/>
          <w:sz w:val="20"/>
          <w:szCs w:val="20"/>
          <w:lang w:eastAsia="en-AU"/>
        </w:rPr>
        <w:t>eg</w:t>
      </w:r>
      <w:proofErr w:type="spellEnd"/>
      <w:proofErr w:type="gramEnd"/>
      <w:r w:rsidRPr="00DA4C31">
        <w:rPr>
          <w:rFonts w:ascii="Helvetica" w:hAnsi="Helvetica" w:cs="Helvetica"/>
          <w:color w:val="222222"/>
          <w:sz w:val="20"/>
          <w:szCs w:val="20"/>
          <w:lang w:eastAsia="en-AU"/>
        </w:rPr>
        <w:t xml:space="preserve"> sputum), blood (serum and plasma), and stool (12). Tissue from biopsies or post-mortem examinations can also be used (12). However, the aerosol-generating collection procedures (</w:t>
      </w:r>
      <w:proofErr w:type="spellStart"/>
      <w:proofErr w:type="gramStart"/>
      <w:r w:rsidRPr="00DA4C31">
        <w:rPr>
          <w:rFonts w:ascii="Helvetica" w:hAnsi="Helvetica" w:cs="Helvetica"/>
          <w:color w:val="222222"/>
          <w:sz w:val="20"/>
          <w:szCs w:val="20"/>
          <w:lang w:eastAsia="en-AU"/>
        </w:rPr>
        <w:t>eg</w:t>
      </w:r>
      <w:proofErr w:type="spellEnd"/>
      <w:proofErr w:type="gramEnd"/>
      <w:r w:rsidRPr="00DA4C31">
        <w:rPr>
          <w:rFonts w:ascii="Helvetica" w:hAnsi="Helvetica" w:cs="Helvetica"/>
          <w:color w:val="222222"/>
          <w:sz w:val="20"/>
          <w:szCs w:val="20"/>
          <w:lang w:eastAsia="en-AU"/>
        </w:rPr>
        <w:t xml:space="preserve"> nasopharyngeal aspirates and bronchoalveolar lavages) should be avoided if possible due to the risk to staff (12). If necessary, they should be performed in a negative-pressure room with respiratory precautions in place. See reference (12) for more details.</w:t>
      </w:r>
    </w:p>
    <w:p w:rsidRPr="00DA4C31" w:rsidR="00DA4C31" w:rsidP="00DA4C31" w:rsidRDefault="00DA4C31" w14:paraId="2B0BC647" w14:textId="4E74609C">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To minimise inhibition of RT-PCR, swabs should be </w:t>
      </w:r>
      <w:proofErr w:type="spellStart"/>
      <w:r w:rsidRPr="00DA4C31">
        <w:rPr>
          <w:rFonts w:ascii="Helvetica" w:hAnsi="Helvetica" w:cs="Helvetica"/>
          <w:color w:val="222222"/>
          <w:sz w:val="20"/>
          <w:szCs w:val="20"/>
          <w:lang w:eastAsia="en-AU"/>
        </w:rPr>
        <w:t>dacron</w:t>
      </w:r>
      <w:proofErr w:type="spellEnd"/>
      <w:r w:rsidRPr="00DA4C31">
        <w:rPr>
          <w:rFonts w:ascii="Helvetica" w:hAnsi="Helvetica" w:cs="Helvetica"/>
          <w:color w:val="222222"/>
          <w:sz w:val="20"/>
          <w:szCs w:val="20"/>
          <w:lang w:eastAsia="en-AU"/>
        </w:rPr>
        <w:t xml:space="preserve"> or rayon (not calcium alginate) and have plastic (not wooden) shafts (13). Swabs and other specimens for viral isolation can be placed in viral transport medium (13). Specimen containers should be sterile, leak-proof, properly sealed and placed in bags with clean (non-contaminated) external surfaces: double bag, if necessary (2). Use a “no touch technique” when packing samples (2). Specimens should not be transported in pneumatic tube systems, due to the potential for leakage and widespread contamination (2). Most specimens should be shipped on ice (13). It is recommended that peripheral laboratories make aliquots of original specimens that can be sent unopened to reference laboratories to verify positive results (5). Sequential testing is also recommended (13).</w:t>
      </w:r>
    </w:p>
    <w:p w:rsidRPr="00DA4C31" w:rsidR="00DA4C31" w:rsidP="00DA4C31" w:rsidRDefault="00DA4C31" w14:paraId="7DC25DEB" w14:textId="77777777">
      <w:pPr>
        <w:shd w:val="clear" w:color="auto" w:fill="FFFFFF"/>
        <w:spacing w:before="240"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3.2 Laboratory Precautions</w:t>
      </w:r>
    </w:p>
    <w:p w:rsidRPr="00DA4C31" w:rsidR="00DA4C31" w:rsidP="00DA4C31" w:rsidRDefault="00DA4C31" w14:paraId="2499EF31"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The initial laboratory processing of untreated samples should be performed using enhanced BSL2 precautions (2, 3). These are using BSL2 facilities with BSL3 precautions, including respiratory protection such as N95/P2 masks, impermeable disposable </w:t>
      </w:r>
      <w:proofErr w:type="gramStart"/>
      <w:r w:rsidRPr="00DA4C31">
        <w:rPr>
          <w:rFonts w:ascii="Helvetica" w:hAnsi="Helvetica" w:cs="Helvetica"/>
          <w:color w:val="222222"/>
          <w:sz w:val="20"/>
          <w:szCs w:val="20"/>
          <w:lang w:eastAsia="en-AU"/>
        </w:rPr>
        <w:t>gowns</w:t>
      </w:r>
      <w:proofErr w:type="gramEnd"/>
      <w:r w:rsidRPr="00DA4C31">
        <w:rPr>
          <w:rFonts w:ascii="Helvetica" w:hAnsi="Helvetica" w:cs="Helvetica"/>
          <w:color w:val="222222"/>
          <w:sz w:val="20"/>
          <w:szCs w:val="20"/>
          <w:lang w:eastAsia="en-AU"/>
        </w:rPr>
        <w:t xml:space="preserve"> and full eye protection (2, 3). Routine BSL2 precautions can be performed on specimens that have been treated to inactivate the virus, such as nucleic acid extracts for PCR (2, 3). Any procedure involving potentially viable virus requires full BSL3 precautions and should not be attempted outside a PC3 or PC4 laboratory (2, 3). For more details see references (2) and (3).</w:t>
      </w:r>
    </w:p>
    <w:p w:rsidRPr="00DA4C31" w:rsidR="00DA4C31" w:rsidP="00DA4C31" w:rsidRDefault="00DA4C31" w14:paraId="4079F727" w14:textId="77777777">
      <w:pPr>
        <w:shd w:val="clear" w:color="auto" w:fill="FFFFFF"/>
        <w:spacing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3.3 Nucleic acid testing (NAT</w:t>
      </w:r>
    </w:p>
    <w:p w:rsidRPr="00DA4C31" w:rsidR="00DA4C31" w:rsidP="00DA4C31" w:rsidRDefault="00DA4C31" w14:paraId="220B7088" w14:textId="77777777">
      <w:pPr>
        <w:shd w:val="clear" w:color="auto" w:fill="FFFFFF"/>
        <w:spacing w:before="240"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3.3.1 Suitable specimens</w:t>
      </w:r>
    </w:p>
    <w:p w:rsidRPr="00DA4C31" w:rsidR="00DA4C31" w:rsidP="00DA4C31" w:rsidRDefault="00DA4C31" w14:paraId="2BE8D152"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has been found in respiratory secretions, cerebrospinal fluid, urine, blood (plasma and serum), stool and tissue (6). These are suitable specimens for nucleic acid tests. See reference (12) for recommended specimens to be collected from suspected SARS cases.</w:t>
      </w:r>
    </w:p>
    <w:p w:rsidRPr="00DA4C31" w:rsidR="00DA4C31" w:rsidP="00DA4C31" w:rsidRDefault="00DA4C31" w14:paraId="1DB30E4F"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3.3.2 Nucleic Acid Tests</w:t>
      </w:r>
    </w:p>
    <w:p w:rsidRPr="00DA4C31" w:rsidR="00DA4C31" w:rsidP="00DA4C31" w:rsidRDefault="00DA4C31" w14:paraId="7938A62B"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Suitable NAT are RT-PCR assays or other methods that have been validated for the detection of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Most primers target the </w:t>
      </w:r>
      <w:r w:rsidRPr="00DA4C31">
        <w:rPr>
          <w:rFonts w:ascii="Helvetica" w:hAnsi="Helvetica" w:cs="Helvetica"/>
          <w:i/>
          <w:iCs/>
          <w:color w:val="222222"/>
          <w:sz w:val="20"/>
          <w:szCs w:val="20"/>
          <w:lang w:eastAsia="en-AU"/>
        </w:rPr>
        <w:t>pol </w:t>
      </w:r>
      <w:r w:rsidRPr="00DA4C31">
        <w:rPr>
          <w:rFonts w:ascii="Helvetica" w:hAnsi="Helvetica" w:cs="Helvetica"/>
          <w:color w:val="222222"/>
          <w:sz w:val="20"/>
          <w:szCs w:val="20"/>
          <w:lang w:eastAsia="en-AU"/>
        </w:rPr>
        <w:t xml:space="preserve">1b open reading </w:t>
      </w:r>
      <w:proofErr w:type="spellStart"/>
      <w:r w:rsidRPr="00DA4C31">
        <w:rPr>
          <w:rFonts w:ascii="Helvetica" w:hAnsi="Helvetica" w:cs="Helvetica"/>
          <w:color w:val="222222"/>
          <w:sz w:val="20"/>
          <w:szCs w:val="20"/>
          <w:lang w:eastAsia="en-AU"/>
        </w:rPr>
        <w:t>frameor</w:t>
      </w:r>
      <w:proofErr w:type="spellEnd"/>
      <w:r w:rsidRPr="00DA4C31">
        <w:rPr>
          <w:rFonts w:ascii="Helvetica" w:hAnsi="Helvetica" w:cs="Helvetica"/>
          <w:color w:val="222222"/>
          <w:sz w:val="20"/>
          <w:szCs w:val="20"/>
          <w:lang w:eastAsia="en-AU"/>
        </w:rPr>
        <w:t xml:space="preserve"> the nucleocapsid gene (6, 14) Assays that target regions conserved between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and other coronaviruses can be used as a routine test (7). Specific assays for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identification can then be performed on positive samples, if warranted on clinical and epidemiological grounds (4).</w:t>
      </w:r>
    </w:p>
    <w:p w:rsidRPr="00DA4C31" w:rsidR="00DA4C31" w:rsidP="00DA4C31" w:rsidRDefault="00DA4C31" w14:paraId="0D4BA5AD" w14:textId="77777777">
      <w:pPr>
        <w:keepNext/>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3.3.3 Sensitivity and Specificity</w:t>
      </w:r>
    </w:p>
    <w:p w:rsidRPr="00DA4C31" w:rsidR="00DA4C31" w:rsidP="00DA4C31" w:rsidRDefault="00DA4C31" w14:paraId="2A1FA09C"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lastRenderedPageBreak/>
        <w:t xml:space="preserve">The sensitivities of various nucleic acid tests </w:t>
      </w:r>
      <w:proofErr w:type="gramStart"/>
      <w:r w:rsidRPr="00DA4C31">
        <w:rPr>
          <w:rFonts w:ascii="Helvetica" w:hAnsi="Helvetica" w:cs="Helvetica"/>
          <w:color w:val="222222"/>
          <w:sz w:val="20"/>
          <w:szCs w:val="20"/>
          <w:lang w:eastAsia="en-AU"/>
        </w:rPr>
        <w:t>is</w:t>
      </w:r>
      <w:proofErr w:type="gramEnd"/>
      <w:r w:rsidRPr="00DA4C31">
        <w:rPr>
          <w:rFonts w:ascii="Helvetica" w:hAnsi="Helvetica" w:cs="Helvetica"/>
          <w:color w:val="222222"/>
          <w:sz w:val="20"/>
          <w:szCs w:val="20"/>
          <w:lang w:eastAsia="en-AU"/>
        </w:rPr>
        <w:t xml:space="preserve"> summarised in table 4 of reference (6). A RT-PCR that targeted the </w:t>
      </w:r>
      <w:proofErr w:type="spellStart"/>
      <w:r w:rsidRPr="00DA4C31">
        <w:rPr>
          <w:rFonts w:ascii="Helvetica" w:hAnsi="Helvetica" w:cs="Helvetica"/>
          <w:i/>
          <w:iCs/>
          <w:color w:val="222222"/>
          <w:sz w:val="20"/>
          <w:szCs w:val="20"/>
          <w:lang w:eastAsia="en-AU"/>
        </w:rPr>
        <w:t>Orf</w:t>
      </w:r>
      <w:proofErr w:type="spellEnd"/>
      <w:r w:rsidRPr="00DA4C31">
        <w:rPr>
          <w:rFonts w:ascii="Helvetica" w:hAnsi="Helvetica" w:cs="Helvetica"/>
          <w:i/>
          <w:iCs/>
          <w:color w:val="222222"/>
          <w:sz w:val="20"/>
          <w:szCs w:val="20"/>
          <w:lang w:eastAsia="en-AU"/>
        </w:rPr>
        <w:t xml:space="preserve"> 1b</w:t>
      </w:r>
      <w:r w:rsidRPr="00DA4C31">
        <w:rPr>
          <w:rFonts w:ascii="Helvetica" w:hAnsi="Helvetica" w:cs="Helvetica"/>
          <w:color w:val="222222"/>
          <w:sz w:val="20"/>
          <w:szCs w:val="20"/>
          <w:lang w:eastAsia="en-AU"/>
        </w:rPr>
        <w:t> had a sensitivity of &gt;80</w:t>
      </w:r>
      <w:proofErr w:type="gramStart"/>
      <w:r w:rsidRPr="00DA4C31">
        <w:rPr>
          <w:rFonts w:ascii="Helvetica" w:hAnsi="Helvetica" w:cs="Helvetica"/>
          <w:color w:val="222222"/>
          <w:sz w:val="20"/>
          <w:szCs w:val="20"/>
          <w:lang w:eastAsia="en-AU"/>
        </w:rPr>
        <w:t>%, when</w:t>
      </w:r>
      <w:proofErr w:type="gramEnd"/>
      <w:r w:rsidRPr="00DA4C31">
        <w:rPr>
          <w:rFonts w:ascii="Helvetica" w:hAnsi="Helvetica" w:cs="Helvetica"/>
          <w:color w:val="222222"/>
          <w:sz w:val="20"/>
          <w:szCs w:val="20"/>
          <w:lang w:eastAsia="en-AU"/>
        </w:rPr>
        <w:t xml:space="preserve"> nasopharyngeal aspirates were used as specimens. Clinical sensitivity may be improved by testing multiple samples from each patient (7).</w:t>
      </w:r>
    </w:p>
    <w:p w:rsidRPr="00DA4C31" w:rsidR="00DA4C31" w:rsidP="6AFAD677" w:rsidRDefault="00DA4C31" w14:paraId="1A615472" w14:textId="77777777">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A comparison of 6 different RT-PCR methods for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detection demonstrated clinical specificities that ranged from 94 to 100% (15). Non-specific amplification of DNA from circulating </w:t>
      </w:r>
      <w:r w:rsidRPr="6AFAD677" w:rsidR="00DA4C31">
        <w:rPr>
          <w:rFonts w:ascii="Helvetica" w:hAnsi="Helvetica" w:cs="Helvetica"/>
          <w:i w:val="1"/>
          <w:iCs w:val="1"/>
          <w:color w:val="222222"/>
          <w:sz w:val="20"/>
          <w:szCs w:val="20"/>
          <w:lang w:eastAsia="en-AU"/>
        </w:rPr>
        <w:t xml:space="preserve">coronaviruses </w:t>
      </w:r>
      <w:r w:rsidRPr="6AFAD677" w:rsidR="00DA4C31">
        <w:rPr>
          <w:rFonts w:ascii="Helvetica" w:hAnsi="Helvetica" w:cs="Helvetica"/>
          <w:color w:val="222222"/>
          <w:sz w:val="20"/>
          <w:szCs w:val="20"/>
          <w:lang w:eastAsia="en-AU"/>
        </w:rPr>
        <w:t>and contamination are potential sources of false-positive results. Selective testing based on clinical and epidemiological features, the sequencing of products, the collection of multiple samples or multiple extractions, and the verification of results at reference laboratories serve to minimise the risk of false positive results (5). Where feasible, the products of RT-PCR assays should be sequenced to confirm the identity of amplified nucleic acid.</w:t>
      </w:r>
    </w:p>
    <w:p w:rsidRPr="00DA4C31" w:rsidR="00DA4C31" w:rsidP="00DA4C31" w:rsidRDefault="00DA4C31" w14:paraId="22F14FBD"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3.3.4 Internal Controls</w:t>
      </w:r>
    </w:p>
    <w:p w:rsidRPr="00DA4C31" w:rsidR="00DA4C31" w:rsidP="00DA4C31" w:rsidRDefault="00DA4C31" w14:paraId="1E8CD397"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Positive and negative controls for nucleic acids test should include: one negative control for the extraction procedure, a water negative control for the run, one positive control for extraction and the run and a patient sample spiked with a weak positive control to check for inhibitors (16).</w:t>
      </w:r>
    </w:p>
    <w:p w:rsidRPr="00DA4C31" w:rsidR="00DA4C31" w:rsidP="00DA4C31" w:rsidRDefault="00DA4C31" w14:paraId="1B9DF7BD"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3.3.5 Quality Assurance</w:t>
      </w:r>
    </w:p>
    <w:p w:rsidRPr="00DA4C31" w:rsidR="00DA4C31" w:rsidP="00DA4C31" w:rsidRDefault="00DA4C31" w14:paraId="1635C3C3"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The RT-PCRs for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at WHO Reference and Verification Laboratories were validated with external quality control specimens during the outbreak. Other PHLN laboratories with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NAT capacity have participated in local and international QAP.</w:t>
      </w:r>
    </w:p>
    <w:p w:rsidRPr="00DA4C31" w:rsidR="00DA4C31" w:rsidP="00DA4C31" w:rsidRDefault="00DA4C31" w14:paraId="27A3C8DD"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3.3.6 Special Considerations</w:t>
      </w:r>
    </w:p>
    <w:p w:rsidRPr="00DA4C31" w:rsidR="00DA4C31" w:rsidP="00DA4C31" w:rsidRDefault="00DA4C31" w14:paraId="515D8287"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Negative nucleic acid test results do not exclude infection. While a positive result is indicative of the presence of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nucleic acid, the virus may not be viable or present in sufficient quantity to be cause infection in other people (17).</w:t>
      </w:r>
    </w:p>
    <w:p w:rsidRPr="00DA4C31" w:rsidR="00DA4C31" w:rsidP="00DA4C31" w:rsidRDefault="00DA4C31" w14:paraId="0B655062" w14:textId="77777777">
      <w:pPr>
        <w:shd w:val="clear" w:color="auto" w:fill="FFFFFF"/>
        <w:spacing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3.4 Serology</w:t>
      </w:r>
    </w:p>
    <w:p w:rsidRPr="00DA4C31" w:rsidR="00DA4C31" w:rsidP="00DA4C31" w:rsidRDefault="00DA4C31" w14:paraId="48C98330" w14:textId="77777777">
      <w:pPr>
        <w:shd w:val="clear" w:color="auto" w:fill="FFFFFF"/>
        <w:spacing w:before="240"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3.4.1 Suitable specimens</w:t>
      </w:r>
    </w:p>
    <w:p w:rsidRPr="00DA4C31" w:rsidR="00DA4C31" w:rsidP="00DA4C31" w:rsidRDefault="00DA4C31" w14:paraId="75BA9C21"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Acute and convalescent serum. See reference (12) for the recommended timing of collections.</w:t>
      </w:r>
    </w:p>
    <w:p w:rsidRPr="00DA4C31" w:rsidR="00DA4C31" w:rsidP="00DA4C31" w:rsidRDefault="00DA4C31" w14:paraId="13049A13"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3.4.2 Serological Tests</w:t>
      </w:r>
    </w:p>
    <w:p w:rsidRPr="00DA4C31" w:rsidR="00DA4C31" w:rsidP="6AFAD677" w:rsidRDefault="00DA4C31" w14:paraId="32977696" w14:textId="77777777" w14:noSpellErr="1">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 xml:space="preserve">Validated serological tests include IFAs and ELISAs and these are compared in reference (6). Virus neutralisation should be performed on positive results to exclude cross-reactions with other </w:t>
      </w:r>
      <w:r w:rsidRPr="6AFAD677" w:rsidR="00DA4C31">
        <w:rPr>
          <w:rFonts w:ascii="Helvetica" w:hAnsi="Helvetica" w:cs="Helvetica"/>
          <w:i w:val="1"/>
          <w:iCs w:val="1"/>
          <w:color w:val="222222"/>
          <w:sz w:val="20"/>
          <w:szCs w:val="20"/>
          <w:lang w:eastAsia="en-AU"/>
        </w:rPr>
        <w:t xml:space="preserve">coronaviruses </w:t>
      </w:r>
      <w:r w:rsidRPr="6AFAD677" w:rsidR="00DA4C31">
        <w:rPr>
          <w:rFonts w:ascii="Helvetica" w:hAnsi="Helvetica" w:cs="Helvetica"/>
          <w:color w:val="222222"/>
          <w:sz w:val="20"/>
          <w:szCs w:val="20"/>
          <w:lang w:eastAsia="en-AU"/>
        </w:rPr>
        <w:t>(1).</w:t>
      </w:r>
    </w:p>
    <w:p w:rsidRPr="00DA4C31" w:rsidR="00DA4C31" w:rsidP="00DA4C31" w:rsidRDefault="00DA4C31" w14:paraId="77AD2E5B"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3.4.3 Sensitivity and Specificity</w:t>
      </w:r>
    </w:p>
    <w:p w:rsidRPr="00DA4C31" w:rsidR="00DA4C31" w:rsidP="00DA4C31" w:rsidRDefault="00DA4C31" w14:paraId="49D85F68"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Results for sensitivity and specificity of various serological assays are compared in reference (6). Sensitivity is increased in from the second week of illness onwards (6). A study of IFA using fixed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antigen showed a sensitivity and specificity of 100% from day 21 to 37, from the onset of fever (18). However, 2% of the uninfected controls had a non-specific reaction with uninfected cultured cells. Patients who have infection with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may also cross-react on serology for HCoV-229E </w:t>
      </w:r>
      <w:r w:rsidRPr="00DA4C31">
        <w:rPr>
          <w:rFonts w:ascii="Helvetica" w:hAnsi="Helvetica" w:cs="Helvetica"/>
          <w:color w:val="222222"/>
          <w:sz w:val="20"/>
          <w:szCs w:val="20"/>
          <w:lang w:eastAsia="en-AU"/>
        </w:rPr>
        <w:lastRenderedPageBreak/>
        <w:t>and HCoV-043 (19, 20). Due to the potential for cross-reactivity between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and other </w:t>
      </w:r>
      <w:proofErr w:type="spellStart"/>
      <w:r w:rsidRPr="00DA4C31">
        <w:rPr>
          <w:rFonts w:ascii="Helvetica" w:hAnsi="Helvetica" w:cs="Helvetica"/>
          <w:color w:val="222222"/>
          <w:sz w:val="20"/>
          <w:szCs w:val="20"/>
          <w:lang w:eastAsia="en-AU"/>
        </w:rPr>
        <w:t>coronavrises</w:t>
      </w:r>
      <w:proofErr w:type="spellEnd"/>
      <w:r w:rsidRPr="00DA4C31">
        <w:rPr>
          <w:rFonts w:ascii="Helvetica" w:hAnsi="Helvetica" w:cs="Helvetica"/>
          <w:color w:val="222222"/>
          <w:sz w:val="20"/>
          <w:szCs w:val="20"/>
          <w:lang w:eastAsia="en-AU"/>
        </w:rPr>
        <w:t>, confirmatory viral neutralization is recommended (1).</w:t>
      </w:r>
    </w:p>
    <w:p w:rsidRPr="00DA4C31" w:rsidR="00DA4C31" w:rsidP="00DA4C31" w:rsidRDefault="00DA4C31" w14:paraId="0CD0E67C"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3.4.4 Suitable Internal Controls</w:t>
      </w:r>
    </w:p>
    <w:p w:rsidRPr="00DA4C31" w:rsidR="00DA4C31" w:rsidP="00DA4C31" w:rsidRDefault="00DA4C31" w14:paraId="4526E462"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Positive (high, low) and negative controls should be included to validate each test run.</w:t>
      </w:r>
    </w:p>
    <w:p w:rsidRPr="00DA4C31" w:rsidR="00DA4C31" w:rsidP="00DA4C31" w:rsidRDefault="00DA4C31" w14:paraId="00146C6E"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3.4.5 Quality Assurance</w:t>
      </w:r>
    </w:p>
    <w:p w:rsidRPr="00DA4C31" w:rsidR="00DA4C31" w:rsidP="00DA4C31" w:rsidRDefault="00DA4C31" w14:paraId="2A906FDC"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The IFA for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at WHO Reference and Verification Laboratories was validated with external quality control specimens during the outbreak.</w:t>
      </w:r>
    </w:p>
    <w:p w:rsidRPr="00DA4C31" w:rsidR="00DA4C31" w:rsidP="00DA4C31" w:rsidRDefault="00DA4C31" w14:paraId="022011BC"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3.4.6 Special Considerations</w:t>
      </w:r>
    </w:p>
    <w:p w:rsidRPr="00DA4C31" w:rsidR="00DA4C31" w:rsidP="00DA4C31" w:rsidRDefault="00DA4C31" w14:paraId="23550D00"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No detection of antibody after 21 days from onset of illness indicates that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infection was not present (17).</w:t>
      </w:r>
    </w:p>
    <w:p w:rsidRPr="00DA4C31" w:rsidR="00DA4C31" w:rsidP="00DA4C31" w:rsidRDefault="00DA4C31" w14:paraId="0E971703" w14:textId="61AB1EDB">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Viral neutralisation should only be performed in a PC3 or PC4 laboratory by trained staff and with appropriate precautions (1).</w:t>
      </w:r>
    </w:p>
    <w:p w:rsidRPr="00DA4C31" w:rsidR="00DA4C31" w:rsidP="00DA4C31" w:rsidRDefault="00DA4C31" w14:paraId="555A945F" w14:textId="77777777">
      <w:pPr>
        <w:shd w:val="clear" w:color="auto" w:fill="FFFFFF"/>
        <w:spacing w:before="240"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3.5 Viral isolation</w:t>
      </w:r>
    </w:p>
    <w:p w:rsidRPr="00DA4C31" w:rsidR="00DA4C31" w:rsidP="00DA4C31" w:rsidRDefault="00DA4C31" w14:paraId="0EFAE8E4" w14:textId="77777777">
      <w:pPr>
        <w:shd w:val="clear" w:color="auto" w:fill="FFFFFF"/>
        <w:spacing w:before="240"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3.5.1 Suitable specimens</w:t>
      </w:r>
    </w:p>
    <w:p w:rsidRPr="00DA4C31" w:rsidR="00DA4C31" w:rsidP="00DA4C31" w:rsidRDefault="00DA4C31" w14:paraId="4AC52747"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Virus has been found in respiratory secretions, cerebrospinal fluid, urine, </w:t>
      </w:r>
      <w:proofErr w:type="gramStart"/>
      <w:r w:rsidRPr="00DA4C31">
        <w:rPr>
          <w:rFonts w:ascii="Helvetica" w:hAnsi="Helvetica" w:cs="Helvetica"/>
          <w:color w:val="222222"/>
          <w:sz w:val="20"/>
          <w:szCs w:val="20"/>
          <w:lang w:eastAsia="en-AU"/>
        </w:rPr>
        <w:t>stool</w:t>
      </w:r>
      <w:proofErr w:type="gramEnd"/>
      <w:r w:rsidRPr="00DA4C31">
        <w:rPr>
          <w:rFonts w:ascii="Helvetica" w:hAnsi="Helvetica" w:cs="Helvetica"/>
          <w:color w:val="222222"/>
          <w:sz w:val="20"/>
          <w:szCs w:val="20"/>
          <w:lang w:eastAsia="en-AU"/>
        </w:rPr>
        <w:t xml:space="preserve"> and tissue and these are suitable specimens for culture. See 3.1.</w:t>
      </w:r>
    </w:p>
    <w:p w:rsidRPr="00DA4C31" w:rsidR="00DA4C31" w:rsidP="00DA4C31" w:rsidRDefault="00DA4C31" w14:paraId="0880AE55"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3.5.2 Cell culture</w:t>
      </w:r>
    </w:p>
    <w:p w:rsidRPr="00DA4C31" w:rsidR="00DA4C31" w:rsidP="6AFAD677" w:rsidRDefault="00DA4C31" w14:paraId="4BAC96B2" w14:textId="77777777">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 xml:space="preserve">Compared to most other </w:t>
      </w:r>
      <w:r w:rsidRPr="6AFAD677" w:rsidR="00DA4C31">
        <w:rPr>
          <w:rFonts w:ascii="Helvetica" w:hAnsi="Helvetica" w:cs="Helvetica"/>
          <w:i w:val="1"/>
          <w:iCs w:val="1"/>
          <w:color w:val="222222"/>
          <w:sz w:val="20"/>
          <w:szCs w:val="20"/>
          <w:lang w:eastAsia="en-AU"/>
        </w:rPr>
        <w:t>coronaviruses</w:t>
      </w:r>
      <w:r w:rsidRPr="6AFAD677" w:rsidR="00DA4C31">
        <w:rPr>
          <w:rFonts w:ascii="Helvetica" w:hAnsi="Helvetica" w:cs="Helvetica"/>
          <w:color w:val="222222"/>
          <w:sz w:val="20"/>
          <w:szCs w:val="20"/>
          <w:lang w:eastAsia="en-AU"/>
        </w:rPr>
        <w:t>,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grows well in cell culture (14). However, cell culture techniques are not usually used for diagnostic purposes, due to the infectious risk and reduced sensitivity compared to PCR from clinical specimens (14).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grows in various cell lines including Vero, Vero-E6, Caco-2, FRhK-</w:t>
      </w:r>
      <w:r w:rsidRPr="6AFAD677" w:rsidR="00DA4C31">
        <w:rPr>
          <w:rFonts w:ascii="Helvetica" w:hAnsi="Helvetica" w:cs="Helvetica"/>
          <w:color w:val="222222"/>
          <w:sz w:val="20"/>
          <w:szCs w:val="20"/>
          <w:lang w:eastAsia="en-AU"/>
        </w:rPr>
        <w:t>4</w:t>
      </w:r>
      <w:r w:rsidRPr="6AFAD677" w:rsidR="00DA4C31">
        <w:rPr>
          <w:rFonts w:ascii="Helvetica" w:hAnsi="Helvetica" w:cs="Helvetica"/>
          <w:color w:val="222222"/>
          <w:sz w:val="20"/>
          <w:szCs w:val="20"/>
          <w:lang w:eastAsia="en-AU"/>
        </w:rPr>
        <w:t xml:space="preserve"> and R-Mix Cells (Diagnostic Hybrids Inc) (6).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w:t>
      </w:r>
      <w:r w:rsidRPr="6AFAD677" w:rsidR="00DA4C31">
        <w:rPr>
          <w:rFonts w:ascii="Helvetica" w:hAnsi="Helvetica" w:cs="Helvetica"/>
          <w:color w:val="222222"/>
          <w:sz w:val="20"/>
          <w:szCs w:val="20"/>
          <w:lang w:eastAsia="en-AU"/>
        </w:rPr>
        <w:t>grows poorly</w:t>
      </w:r>
      <w:r w:rsidRPr="6AFAD677" w:rsidR="00DA4C31">
        <w:rPr>
          <w:rFonts w:ascii="Helvetica" w:hAnsi="Helvetica" w:cs="Helvetica"/>
          <w:color w:val="222222"/>
          <w:sz w:val="20"/>
          <w:szCs w:val="20"/>
          <w:lang w:eastAsia="en-AU"/>
        </w:rPr>
        <w:t xml:space="preserve"> some cell lines routinely used for respiratory virus cell culture: Rhesus monkey kidney, MDCK, Hep-2, MRC-5, AGMK, RDE and LLC-Mk2 (14).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 xml:space="preserve"> can be detected with electron microscopy of viral isolates (7). Specific identification can be performed with antibody neutralization or nucleic acid amplification and amplicon sequencing.</w:t>
      </w:r>
    </w:p>
    <w:p w:rsidRPr="00DA4C31" w:rsidR="00DA4C31" w:rsidP="00DA4C31" w:rsidRDefault="00DA4C31" w14:paraId="371DFDC3" w14:textId="77777777">
      <w:pPr>
        <w:shd w:val="clear" w:color="auto" w:fill="FFFFFF"/>
        <w:spacing w:after="120"/>
        <w:outlineLvl w:val="3"/>
        <w:rPr>
          <w:rFonts w:ascii="Open Sans" w:hAnsi="Open Sans" w:cs="Open Sans"/>
          <w:color w:val="000000"/>
          <w:sz w:val="24"/>
          <w:lang w:eastAsia="en-AU"/>
        </w:rPr>
      </w:pPr>
      <w:r w:rsidRPr="00DA4C31">
        <w:rPr>
          <w:rFonts w:ascii="Open Sans" w:hAnsi="Open Sans" w:cs="Open Sans"/>
          <w:color w:val="000000"/>
          <w:sz w:val="24"/>
          <w:lang w:eastAsia="en-AU"/>
        </w:rPr>
        <w:t>3.5.3 Special Considerations</w:t>
      </w:r>
    </w:p>
    <w:p w:rsidRPr="00DA4C31" w:rsidR="00DA4C31" w:rsidP="00DA4C31" w:rsidRDefault="00DA4C31" w14:paraId="149CE62D"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is a biosafety level 3 organism. Any culture of the virus should only be attempted in a PC3 or PC4 laboratory, by trained staff and with appropriate precautions (2). A negative cell culture result does not exclude the presence of the infection (17).</w:t>
      </w:r>
    </w:p>
    <w:p w:rsidRPr="00DA4C31" w:rsidR="00DA4C31" w:rsidP="00DA4C31" w:rsidRDefault="00DA4C31" w14:paraId="623718FF" w14:textId="77777777">
      <w:pPr>
        <w:keepNext/>
        <w:shd w:val="clear" w:color="auto" w:fill="FFFFFF"/>
        <w:spacing w:after="120"/>
        <w:outlineLvl w:val="1"/>
        <w:rPr>
          <w:rFonts w:ascii="Open Sans" w:hAnsi="Open Sans" w:cs="Open Sans"/>
          <w:color w:val="000000"/>
          <w:sz w:val="36"/>
          <w:szCs w:val="36"/>
          <w:lang w:eastAsia="en-AU"/>
        </w:rPr>
      </w:pPr>
      <w:r w:rsidRPr="00DA4C31">
        <w:rPr>
          <w:rFonts w:ascii="Open Sans" w:hAnsi="Open Sans" w:cs="Open Sans"/>
          <w:color w:val="000000"/>
          <w:sz w:val="36"/>
          <w:szCs w:val="36"/>
          <w:lang w:eastAsia="en-AU"/>
        </w:rPr>
        <w:t>4.0 Agreed Typing &amp; Subtyping Methods</w:t>
      </w:r>
    </w:p>
    <w:p w:rsidRPr="00DA4C31" w:rsidR="00DA4C31" w:rsidP="6AFAD677" w:rsidRDefault="00DA4C31" w14:paraId="76C6E7DE" w14:textId="77777777">
      <w:pPr>
        <w:keepNext w:val="1"/>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Family </w:t>
      </w:r>
      <w:proofErr w:type="spellStart"/>
      <w:r w:rsidRPr="6AFAD677" w:rsidR="00DA4C31">
        <w:rPr>
          <w:rFonts w:ascii="Helvetica" w:hAnsi="Helvetica" w:cs="Helvetica"/>
          <w:i w:val="1"/>
          <w:iCs w:val="1"/>
          <w:color w:val="222222"/>
          <w:sz w:val="20"/>
          <w:szCs w:val="20"/>
          <w:lang w:eastAsia="en-AU"/>
        </w:rPr>
        <w:t>Coronaviridae</w:t>
      </w:r>
      <w:proofErr w:type="spellEnd"/>
      <w:r w:rsidRPr="6AFAD677" w:rsidR="00DA4C31">
        <w:rPr>
          <w:rFonts w:ascii="Helvetica" w:hAnsi="Helvetica" w:cs="Helvetica"/>
          <w:i w:val="1"/>
          <w:iCs w:val="1"/>
          <w:color w:val="222222"/>
          <w:sz w:val="20"/>
          <w:szCs w:val="20"/>
          <w:lang w:eastAsia="en-AU"/>
        </w:rPr>
        <w:t>,</w:t>
      </w:r>
      <w:r w:rsidRPr="6AFAD677" w:rsidR="00DA4C31">
        <w:rPr>
          <w:rFonts w:ascii="Helvetica" w:hAnsi="Helvetica" w:cs="Helvetica"/>
          <w:color w:val="222222"/>
          <w:sz w:val="20"/>
          <w:szCs w:val="20"/>
          <w:lang w:eastAsia="en-AU"/>
        </w:rPr>
        <w:t xml:space="preserve"> Genus </w:t>
      </w:r>
      <w:r w:rsidRPr="6AFAD677" w:rsidR="00DA4C31">
        <w:rPr>
          <w:rFonts w:ascii="Helvetica" w:hAnsi="Helvetica" w:cs="Helvetica"/>
          <w:i w:val="1"/>
          <w:iCs w:val="1"/>
          <w:color w:val="222222"/>
          <w:sz w:val="20"/>
          <w:szCs w:val="20"/>
          <w:lang w:eastAsia="en-AU"/>
        </w:rPr>
        <w:t>Coronavirus</w:t>
      </w:r>
      <w:r w:rsidRPr="6AFAD677" w:rsidR="00DA4C31">
        <w:rPr>
          <w:rFonts w:ascii="Helvetica" w:hAnsi="Helvetica" w:cs="Helvetica"/>
          <w:color w:val="222222"/>
          <w:sz w:val="20"/>
          <w:szCs w:val="20"/>
          <w:lang w:eastAsia="en-AU"/>
        </w:rPr>
        <w:t>, Group 2b, Species SARS-</w:t>
      </w:r>
      <w:proofErr w:type="spellStart"/>
      <w:r w:rsidRPr="6AFAD677" w:rsidR="00DA4C31">
        <w:rPr>
          <w:rFonts w:ascii="Helvetica" w:hAnsi="Helvetica" w:cs="Helvetica"/>
          <w:color w:val="222222"/>
          <w:sz w:val="20"/>
          <w:szCs w:val="20"/>
          <w:lang w:eastAsia="en-AU"/>
        </w:rPr>
        <w:t>CoV</w:t>
      </w:r>
      <w:proofErr w:type="spellEnd"/>
      <w:r w:rsidRPr="6AFAD677" w:rsidR="00DA4C31">
        <w:rPr>
          <w:rFonts w:ascii="Helvetica" w:hAnsi="Helvetica" w:cs="Helvetica"/>
          <w:color w:val="222222"/>
          <w:sz w:val="20"/>
          <w:szCs w:val="20"/>
          <w:lang w:eastAsia="en-AU"/>
        </w:rPr>
        <w:t>.</w:t>
      </w:r>
    </w:p>
    <w:p w:rsidRPr="00DA4C31" w:rsidR="00DA4C31" w:rsidP="00DA4C31" w:rsidRDefault="00DA4C31" w14:paraId="47BA2BCE"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lastRenderedPageBreak/>
        <w:t>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can be subtyped according to nucleotide sequence </w:t>
      </w:r>
      <w:proofErr w:type="spellStart"/>
      <w:r w:rsidRPr="00DA4C31">
        <w:rPr>
          <w:rFonts w:ascii="Helvetica" w:hAnsi="Helvetica" w:cs="Helvetica"/>
          <w:color w:val="222222"/>
          <w:sz w:val="20"/>
          <w:szCs w:val="20"/>
          <w:lang w:eastAsia="en-AU"/>
        </w:rPr>
        <w:t>analyseseg</w:t>
      </w:r>
      <w:proofErr w:type="spellEnd"/>
      <w:r w:rsidRPr="00DA4C31">
        <w:rPr>
          <w:rFonts w:ascii="Helvetica" w:hAnsi="Helvetica" w:cs="Helvetica"/>
          <w:color w:val="222222"/>
          <w:sz w:val="20"/>
          <w:szCs w:val="20"/>
          <w:lang w:eastAsia="en-AU"/>
        </w:rPr>
        <w:t xml:space="preserve"> using </w:t>
      </w:r>
      <w:proofErr w:type="spellStart"/>
      <w:r w:rsidRPr="00DA4C31">
        <w:rPr>
          <w:rFonts w:ascii="Helvetica" w:hAnsi="Helvetica" w:cs="Helvetica"/>
          <w:color w:val="222222"/>
          <w:sz w:val="20"/>
          <w:szCs w:val="20"/>
          <w:lang w:eastAsia="en-AU"/>
        </w:rPr>
        <w:t>multilocus</w:t>
      </w:r>
      <w:proofErr w:type="spellEnd"/>
      <w:r w:rsidRPr="00DA4C31">
        <w:rPr>
          <w:rFonts w:ascii="Helvetica" w:hAnsi="Helvetica" w:cs="Helvetica"/>
          <w:color w:val="222222"/>
          <w:sz w:val="20"/>
          <w:szCs w:val="20"/>
          <w:lang w:eastAsia="en-AU"/>
        </w:rPr>
        <w:t xml:space="preserve"> sequence </w:t>
      </w:r>
      <w:proofErr w:type="gramStart"/>
      <w:r w:rsidRPr="00DA4C31">
        <w:rPr>
          <w:rFonts w:ascii="Helvetica" w:hAnsi="Helvetica" w:cs="Helvetica"/>
          <w:color w:val="222222"/>
          <w:sz w:val="20"/>
          <w:szCs w:val="20"/>
          <w:lang w:eastAsia="en-AU"/>
        </w:rPr>
        <w:t>typing,  helicase</w:t>
      </w:r>
      <w:proofErr w:type="gramEnd"/>
      <w:r w:rsidRPr="00DA4C31">
        <w:rPr>
          <w:rFonts w:ascii="Helvetica" w:hAnsi="Helvetica" w:cs="Helvetica"/>
          <w:color w:val="222222"/>
          <w:sz w:val="20"/>
          <w:szCs w:val="20"/>
          <w:lang w:eastAsia="en-AU"/>
        </w:rPr>
        <w:t xml:space="preserve"> and RNA polymerase, and full-length sequences (7, 21, 22).</w:t>
      </w:r>
    </w:p>
    <w:p w:rsidRPr="00DA4C31" w:rsidR="00DA4C31" w:rsidP="00DA4C31" w:rsidRDefault="00DA4C31" w14:paraId="4C2F56ED" w14:textId="77777777">
      <w:pPr>
        <w:shd w:val="clear" w:color="auto" w:fill="FFFFFF"/>
        <w:spacing w:after="120"/>
        <w:outlineLvl w:val="2"/>
        <w:rPr>
          <w:rFonts w:ascii="Open Sans" w:hAnsi="Open Sans" w:cs="Open Sans"/>
          <w:color w:val="000000"/>
          <w:sz w:val="27"/>
          <w:szCs w:val="27"/>
          <w:lang w:eastAsia="en-AU"/>
        </w:rPr>
      </w:pPr>
      <w:r w:rsidRPr="00DA4C31">
        <w:rPr>
          <w:rFonts w:ascii="Open Sans" w:hAnsi="Open Sans" w:cs="Open Sans"/>
          <w:color w:val="000000"/>
          <w:sz w:val="27"/>
          <w:szCs w:val="27"/>
          <w:lang w:eastAsia="en-AU"/>
        </w:rPr>
        <w:t>4.1 Laboratory Nomenclature for National Database Dictionary</w:t>
      </w:r>
    </w:p>
    <w:p w:rsidRPr="00DA4C31" w:rsidR="00DA4C31" w:rsidP="00DA4C31" w:rsidRDefault="00DA4C31" w14:paraId="4F269AD0" w14:textId="77777777">
      <w:pPr>
        <w:shd w:val="clear" w:color="auto" w:fill="FFFFFF"/>
        <w:spacing w:after="240" w:line="300" w:lineRule="atLeast"/>
        <w:rPr>
          <w:rFonts w:ascii="Helvetica" w:hAnsi="Helvetica" w:cs="Helvetica"/>
          <w:color w:val="222222"/>
          <w:sz w:val="20"/>
          <w:szCs w:val="20"/>
          <w:lang w:eastAsia="en-AU"/>
        </w:rPr>
      </w:pPr>
      <w:r w:rsidRPr="00DA4C31">
        <w:rPr>
          <w:rFonts w:ascii="Helvetica" w:hAnsi="Helvetica" w:cs="Helvetica"/>
          <w:b/>
          <w:bCs/>
          <w:color w:val="222222"/>
          <w:sz w:val="20"/>
          <w:szCs w:val="20"/>
          <w:lang w:eastAsia="en-AU"/>
        </w:rPr>
        <w:t>SNOMED CT concept</w:t>
      </w:r>
    </w:p>
    <w:p w:rsidRPr="00DA4C31" w:rsidR="00DA4C31" w:rsidP="6AFAD677" w:rsidRDefault="00DA4C31" w14:paraId="170DF9CD" w14:textId="77777777" w14:noSpellErr="1">
      <w:pPr>
        <w:shd w:val="clear" w:color="auto" w:fill="FFFFFF" w:themeFill="background1"/>
        <w:spacing w:after="240" w:line="300" w:lineRule="atLeast"/>
        <w:rPr>
          <w:rFonts w:ascii="Helvetica" w:hAnsi="Helvetica" w:cs="Helvetica"/>
          <w:color w:val="222222"/>
          <w:sz w:val="20"/>
          <w:szCs w:val="20"/>
          <w:lang w:eastAsia="en-AU"/>
        </w:rPr>
      </w:pPr>
      <w:r w:rsidRPr="6AFAD677" w:rsidR="00DA4C31">
        <w:rPr>
          <w:rFonts w:ascii="Helvetica" w:hAnsi="Helvetica" w:cs="Helvetica"/>
          <w:color w:val="222222"/>
          <w:sz w:val="20"/>
          <w:szCs w:val="20"/>
          <w:lang w:eastAsia="en-AU"/>
        </w:rPr>
        <w:t>SARS-</w:t>
      </w:r>
      <w:r w:rsidRPr="6AFAD677" w:rsidR="00DA4C31">
        <w:rPr>
          <w:rFonts w:ascii="Helvetica" w:hAnsi="Helvetica" w:cs="Helvetica"/>
          <w:i w:val="1"/>
          <w:iCs w:val="1"/>
          <w:color w:val="222222"/>
          <w:sz w:val="20"/>
          <w:szCs w:val="20"/>
          <w:lang w:eastAsia="en-AU"/>
        </w:rPr>
        <w:t xml:space="preserve">coronavirus </w:t>
      </w:r>
      <w:r w:rsidRPr="6AFAD677" w:rsidR="00DA4C31">
        <w:rPr>
          <w:rFonts w:ascii="Helvetica" w:hAnsi="Helvetica" w:cs="Helvetica"/>
          <w:color w:val="222222"/>
          <w:sz w:val="20"/>
          <w:szCs w:val="20"/>
          <w:lang w:eastAsia="en-AU"/>
        </w:rPr>
        <w:t>(organism) Code 415360003</w:t>
      </w:r>
    </w:p>
    <w:p w:rsidRPr="00DA4C31" w:rsidR="00DA4C31" w:rsidP="00DA4C31" w:rsidRDefault="00DA4C31" w14:paraId="0E34F7F4" w14:textId="77777777">
      <w:pPr>
        <w:shd w:val="clear" w:color="auto" w:fill="FFFFFF"/>
        <w:spacing w:after="120"/>
        <w:outlineLvl w:val="1"/>
        <w:rPr>
          <w:rFonts w:ascii="Open Sans" w:hAnsi="Open Sans" w:cs="Open Sans"/>
          <w:color w:val="000000"/>
          <w:sz w:val="36"/>
          <w:szCs w:val="36"/>
          <w:lang w:eastAsia="en-AU"/>
        </w:rPr>
      </w:pPr>
      <w:r w:rsidRPr="00DA4C31">
        <w:rPr>
          <w:rFonts w:ascii="Open Sans" w:hAnsi="Open Sans" w:cs="Open Sans"/>
          <w:color w:val="000000"/>
          <w:sz w:val="36"/>
          <w:szCs w:val="36"/>
          <w:lang w:eastAsia="en-AU"/>
        </w:rPr>
        <w:t>5 References</w:t>
      </w:r>
    </w:p>
    <w:p w:rsidRPr="00DA4C31" w:rsidR="00DA4C31" w:rsidP="00DA4C31" w:rsidRDefault="00DA4C31" w14:paraId="21191440"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14">
        <w:r w:rsidRPr="00DA4C31">
          <w:rPr>
            <w:rFonts w:ascii="Helvetica" w:hAnsi="Helvetica" w:cs="Helvetica"/>
            <w:color w:val="1157AD"/>
            <w:sz w:val="20"/>
            <w:szCs w:val="20"/>
            <w:u w:val="single"/>
            <w:lang w:eastAsia="en-AU"/>
          </w:rPr>
          <w:t>WHO guidelines for the global surveillance of severe acute respiratory syndrome (SARS). Updated recommendations, October 2004</w:t>
        </w:r>
      </w:hyperlink>
      <w:r w:rsidRPr="00DA4C31">
        <w:rPr>
          <w:rFonts w:ascii="Helvetica" w:hAnsi="Helvetica" w:cs="Helvetica"/>
          <w:color w:val="222222"/>
          <w:sz w:val="20"/>
          <w:szCs w:val="20"/>
          <w:lang w:eastAsia="en-AU"/>
        </w:rPr>
        <w:t>.</w:t>
      </w:r>
    </w:p>
    <w:p w:rsidRPr="00DA4C31" w:rsidR="00DA4C31" w:rsidP="00DA4C31" w:rsidRDefault="00DA4C31" w14:paraId="5A2A8F19"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15">
        <w:r w:rsidRPr="00DA4C31">
          <w:rPr>
            <w:rFonts w:ascii="Helvetica" w:hAnsi="Helvetica" w:cs="Helvetica"/>
            <w:color w:val="1157AD"/>
            <w:sz w:val="20"/>
            <w:szCs w:val="20"/>
            <w:u w:val="single"/>
            <w:lang w:eastAsia="en-AU"/>
          </w:rPr>
          <w:t>PHLN Laboratory Guidelines: Handling of specimens from suspected or probable cases of Severe Acute Respiratory Syndrome (SARS)</w:t>
        </w:r>
      </w:hyperlink>
      <w:r w:rsidRPr="00DA4C31">
        <w:rPr>
          <w:rFonts w:ascii="Helvetica" w:hAnsi="Helvetica" w:cs="Helvetica"/>
          <w:color w:val="222222"/>
          <w:sz w:val="20"/>
          <w:szCs w:val="20"/>
          <w:lang w:eastAsia="en-AU"/>
        </w:rPr>
        <w:t>.</w:t>
      </w:r>
    </w:p>
    <w:p w:rsidRPr="00DA4C31" w:rsidR="00DA4C31" w:rsidP="00DA4C31" w:rsidRDefault="00DA4C31" w14:paraId="2DC0A699"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16">
        <w:r w:rsidRPr="00DA4C31">
          <w:rPr>
            <w:rFonts w:ascii="Helvetica" w:hAnsi="Helvetica" w:cs="Helvetica"/>
            <w:color w:val="1157AD"/>
            <w:sz w:val="20"/>
            <w:szCs w:val="20"/>
            <w:u w:val="single"/>
            <w:lang w:eastAsia="en-AU"/>
          </w:rPr>
          <w:t>WHO biosafety guidelines for handling of SARS specimens, 25 April 2003</w:t>
        </w:r>
      </w:hyperlink>
      <w:r w:rsidRPr="00DA4C31">
        <w:rPr>
          <w:rFonts w:ascii="Helvetica" w:hAnsi="Helvetica" w:cs="Helvetica"/>
          <w:color w:val="222222"/>
          <w:sz w:val="20"/>
          <w:szCs w:val="20"/>
          <w:lang w:eastAsia="en-AU"/>
        </w:rPr>
        <w:t>.</w:t>
      </w:r>
    </w:p>
    <w:p w:rsidRPr="00DA4C31" w:rsidR="00DA4C31" w:rsidP="00DA4C31" w:rsidRDefault="00DA4C31" w14:paraId="52C4005E"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17">
        <w:r w:rsidRPr="00DA4C31">
          <w:rPr>
            <w:rFonts w:ascii="Helvetica" w:hAnsi="Helvetica" w:cs="Helvetica"/>
            <w:color w:val="1157AD"/>
            <w:sz w:val="20"/>
            <w:szCs w:val="20"/>
            <w:u w:val="single"/>
            <w:lang w:eastAsia="en-AU"/>
          </w:rPr>
          <w:t>Guidance for recognition, investigation and infection control of SARS and Avian Influenza, May 2005</w:t>
        </w:r>
      </w:hyperlink>
      <w:r w:rsidRPr="00DA4C31">
        <w:rPr>
          <w:rFonts w:ascii="Helvetica" w:hAnsi="Helvetica" w:cs="Helvetica"/>
          <w:color w:val="222222"/>
          <w:sz w:val="20"/>
          <w:szCs w:val="20"/>
          <w:lang w:eastAsia="en-AU"/>
        </w:rPr>
        <w:t>.</w:t>
      </w:r>
    </w:p>
    <w:p w:rsidRPr="00DA4C31" w:rsidR="00DA4C31" w:rsidP="00DA4C31" w:rsidRDefault="00DA4C31" w14:paraId="444EE63F"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18">
        <w:r w:rsidRPr="00DA4C31">
          <w:rPr>
            <w:rFonts w:ascii="Helvetica" w:hAnsi="Helvetica" w:cs="Helvetica"/>
            <w:color w:val="1157AD"/>
            <w:sz w:val="20"/>
            <w:szCs w:val="20"/>
            <w:u w:val="single"/>
            <w:lang w:eastAsia="en-AU"/>
          </w:rPr>
          <w:t>WHO SARS International Reference and Verification Laboratory Network: Policy and Procedures in the Inter-Epidemic Period, 23 January 2004</w:t>
        </w:r>
      </w:hyperlink>
      <w:r w:rsidRPr="00DA4C31">
        <w:rPr>
          <w:rFonts w:ascii="Helvetica" w:hAnsi="Helvetica" w:cs="Helvetica"/>
          <w:color w:val="222222"/>
          <w:sz w:val="20"/>
          <w:szCs w:val="20"/>
          <w:lang w:eastAsia="en-AU"/>
        </w:rPr>
        <w:t>.</w:t>
      </w:r>
    </w:p>
    <w:p w:rsidRPr="00DA4C31" w:rsidR="00DA4C31" w:rsidP="00DA4C31" w:rsidRDefault="00DA4C31" w14:paraId="21E3DF66"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Cheng VC, Lau SK, Woo PC, Yuen KY. Severe acute respiratory syndrome coronavirus as an agent of emerging and </w:t>
      </w:r>
      <w:proofErr w:type="spellStart"/>
      <w:r w:rsidRPr="00DA4C31">
        <w:rPr>
          <w:rFonts w:ascii="Helvetica" w:hAnsi="Helvetica" w:cs="Helvetica"/>
          <w:color w:val="222222"/>
          <w:sz w:val="20"/>
          <w:szCs w:val="20"/>
          <w:lang w:eastAsia="en-AU"/>
        </w:rPr>
        <w:t>reemerging</w:t>
      </w:r>
      <w:proofErr w:type="spellEnd"/>
      <w:r w:rsidRPr="00DA4C31">
        <w:rPr>
          <w:rFonts w:ascii="Helvetica" w:hAnsi="Helvetica" w:cs="Helvetica"/>
          <w:color w:val="222222"/>
          <w:sz w:val="20"/>
          <w:szCs w:val="20"/>
          <w:lang w:eastAsia="en-AU"/>
        </w:rPr>
        <w:t xml:space="preserve"> infection. Clinical microbiology reviews. 2007 Oct;20(4):660-94.</w:t>
      </w:r>
    </w:p>
    <w:p w:rsidRPr="00DA4C31" w:rsidR="00DA4C31" w:rsidP="00DA4C31" w:rsidRDefault="00DA4C31" w14:paraId="3DFDFDBC" w14:textId="77777777">
      <w:pPr>
        <w:numPr>
          <w:ilvl w:val="0"/>
          <w:numId w:val="22"/>
        </w:numPr>
        <w:shd w:val="clear" w:color="auto" w:fill="FFFFFF"/>
        <w:spacing w:after="90" w:line="300" w:lineRule="atLeast"/>
        <w:rPr>
          <w:rFonts w:ascii="Helvetica" w:hAnsi="Helvetica" w:cs="Helvetica"/>
          <w:color w:val="222222"/>
          <w:sz w:val="20"/>
          <w:szCs w:val="20"/>
          <w:lang w:eastAsia="en-AU"/>
        </w:rPr>
      </w:pPr>
      <w:proofErr w:type="spellStart"/>
      <w:r w:rsidRPr="00DA4C31">
        <w:rPr>
          <w:rFonts w:ascii="Helvetica" w:hAnsi="Helvetica" w:cs="Helvetica"/>
          <w:color w:val="222222"/>
          <w:sz w:val="20"/>
          <w:szCs w:val="20"/>
          <w:lang w:eastAsia="en-AU"/>
        </w:rPr>
        <w:t>Pabbaraju</w:t>
      </w:r>
      <w:proofErr w:type="spellEnd"/>
      <w:r w:rsidRPr="00DA4C31">
        <w:rPr>
          <w:rFonts w:ascii="Helvetica" w:hAnsi="Helvetica" w:cs="Helvetica"/>
          <w:color w:val="222222"/>
          <w:sz w:val="20"/>
          <w:szCs w:val="20"/>
          <w:lang w:eastAsia="en-AU"/>
        </w:rPr>
        <w:t xml:space="preserve"> K, Fox J. Coronaviruses. In: </w:t>
      </w:r>
      <w:proofErr w:type="spellStart"/>
      <w:r w:rsidRPr="00DA4C31">
        <w:rPr>
          <w:rFonts w:ascii="Helvetica" w:hAnsi="Helvetica" w:cs="Helvetica"/>
          <w:color w:val="222222"/>
          <w:sz w:val="20"/>
          <w:szCs w:val="20"/>
          <w:lang w:eastAsia="en-AU"/>
        </w:rPr>
        <w:t>Versalovic</w:t>
      </w:r>
      <w:proofErr w:type="spellEnd"/>
      <w:r w:rsidRPr="00DA4C31">
        <w:rPr>
          <w:rFonts w:ascii="Helvetica" w:hAnsi="Helvetica" w:cs="Helvetica"/>
          <w:color w:val="222222"/>
          <w:sz w:val="20"/>
          <w:szCs w:val="20"/>
          <w:lang w:eastAsia="en-AU"/>
        </w:rPr>
        <w:t xml:space="preserve"> J CK, Jorgensen JH, Funke G, Landry ML, Warnock DW editor. Manual of Clinical Microbiology. Washington DC: ASM Press; 2011. p. 1410-22.</w:t>
      </w:r>
    </w:p>
    <w:p w:rsidRPr="00DA4C31" w:rsidR="00DA4C31" w:rsidP="00DA4C31" w:rsidRDefault="00DA4C31" w14:paraId="53FBD92E"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Severe respiratory illness associated with a novel coronavirus--Saudi Arabia and Qatar, 2012. MMWR Morbidity and mortality weekly report. 2012 Oct 12;61(40):820.</w:t>
      </w:r>
    </w:p>
    <w:p w:rsidRPr="00DA4C31" w:rsidR="00DA4C31" w:rsidP="00DA4C31" w:rsidRDefault="00DA4C31" w14:paraId="7FC7A947"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Siegel JD, Rhinehart E, Jackson M, </w:t>
      </w:r>
      <w:proofErr w:type="spellStart"/>
      <w:r w:rsidRPr="00DA4C31">
        <w:rPr>
          <w:rFonts w:ascii="Helvetica" w:hAnsi="Helvetica" w:cs="Helvetica"/>
          <w:color w:val="222222"/>
          <w:sz w:val="20"/>
          <w:szCs w:val="20"/>
          <w:lang w:eastAsia="en-AU"/>
        </w:rPr>
        <w:t>Chiarello</w:t>
      </w:r>
      <w:proofErr w:type="spellEnd"/>
      <w:r w:rsidRPr="00DA4C31">
        <w:rPr>
          <w:rFonts w:ascii="Helvetica" w:hAnsi="Helvetica" w:cs="Helvetica"/>
          <w:color w:val="222222"/>
          <w:sz w:val="20"/>
          <w:szCs w:val="20"/>
          <w:lang w:eastAsia="en-AU"/>
        </w:rPr>
        <w:t xml:space="preserve"> L, and the Healthcare Infection Control Practices Advisory Committee, 2007 Guideline for Isolation Precautions: Preventing Transmission of Infectious Agents in Healthcare Settings (http://www.cdc.gov/ncidod/dhqp/pdf/isolation2007.pdf).</w:t>
      </w:r>
    </w:p>
    <w:p w:rsidRPr="00DA4C31" w:rsidR="00DA4C31" w:rsidP="00DA4C31" w:rsidRDefault="00DA4C31" w14:paraId="29B5F464"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19">
        <w:r w:rsidRPr="00DA4C31">
          <w:rPr>
            <w:rFonts w:ascii="Helvetica" w:hAnsi="Helvetica" w:cs="Helvetica"/>
            <w:color w:val="1157AD"/>
            <w:sz w:val="20"/>
            <w:szCs w:val="20"/>
            <w:u w:val="single"/>
            <w:lang w:eastAsia="en-AU"/>
          </w:rPr>
          <w:t>Interim Australian Infection Control Guidelines for Severe Acute Respiratory Syndrome (SARS) (last updated on 25 April 2004): Health Care Facilities</w:t>
        </w:r>
      </w:hyperlink>
      <w:r w:rsidRPr="00DA4C31">
        <w:rPr>
          <w:rFonts w:ascii="Helvetica" w:hAnsi="Helvetica" w:cs="Helvetica"/>
          <w:color w:val="222222"/>
          <w:sz w:val="20"/>
          <w:szCs w:val="20"/>
          <w:lang w:eastAsia="en-AU"/>
        </w:rPr>
        <w:t>.</w:t>
      </w:r>
    </w:p>
    <w:p w:rsidRPr="00DA4C31" w:rsidR="00DA4C31" w:rsidP="00DA4C31" w:rsidRDefault="00DA4C31" w14:paraId="446D73E0"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20">
        <w:r w:rsidRPr="00DA4C31">
          <w:rPr>
            <w:rFonts w:ascii="Helvetica" w:hAnsi="Helvetica" w:cs="Helvetica"/>
            <w:color w:val="1157AD"/>
            <w:sz w:val="20"/>
            <w:szCs w:val="20"/>
            <w:u w:val="single"/>
            <w:lang w:eastAsia="en-AU"/>
          </w:rPr>
          <w:t>CDC Infection Control in Healthcare, Home, and Community Settings, Jan 8 2004</w:t>
        </w:r>
      </w:hyperlink>
      <w:r w:rsidRPr="00DA4C31">
        <w:rPr>
          <w:rFonts w:ascii="Helvetica" w:hAnsi="Helvetica" w:cs="Helvetica"/>
          <w:color w:val="222222"/>
          <w:sz w:val="20"/>
          <w:szCs w:val="20"/>
          <w:lang w:eastAsia="en-AU"/>
        </w:rPr>
        <w:t>.</w:t>
      </w:r>
    </w:p>
    <w:p w:rsidRPr="00DA4C31" w:rsidR="00DA4C31" w:rsidP="00DA4C31" w:rsidRDefault="00DA4C31" w14:paraId="36032028"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21">
        <w:r w:rsidRPr="00DA4C31">
          <w:rPr>
            <w:rFonts w:ascii="Helvetica" w:hAnsi="Helvetica" w:cs="Helvetica"/>
            <w:color w:val="1157AD"/>
            <w:sz w:val="20"/>
            <w:szCs w:val="20"/>
            <w:u w:val="single"/>
            <w:lang w:eastAsia="en-AU"/>
          </w:rPr>
          <w:t>PHLN Laboratory Guidelines: Specimen Collection Protocol for SARS, 20 May 2003</w:t>
        </w:r>
      </w:hyperlink>
      <w:r w:rsidRPr="00DA4C31">
        <w:rPr>
          <w:rFonts w:ascii="Helvetica" w:hAnsi="Helvetica" w:cs="Helvetica"/>
          <w:color w:val="222222"/>
          <w:sz w:val="20"/>
          <w:szCs w:val="20"/>
          <w:lang w:eastAsia="en-AU"/>
        </w:rPr>
        <w:t>.</w:t>
      </w:r>
    </w:p>
    <w:p w:rsidRPr="00DA4C31" w:rsidR="00DA4C31" w:rsidP="00DA4C31" w:rsidRDefault="00DA4C31" w14:paraId="30F578D2"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22">
        <w:r w:rsidRPr="00DA4C31">
          <w:rPr>
            <w:rFonts w:ascii="Helvetica" w:hAnsi="Helvetica" w:cs="Helvetica"/>
            <w:color w:val="1157AD"/>
            <w:sz w:val="20"/>
            <w:szCs w:val="20"/>
            <w:u w:val="single"/>
            <w:lang w:eastAsia="en-AU"/>
          </w:rPr>
          <w:t>WHO: Sampling for Severe Acute Respiratory Syndrome (SARS) diagnostic tests, 29 April 2003</w:t>
        </w:r>
      </w:hyperlink>
      <w:r w:rsidRPr="00DA4C31">
        <w:rPr>
          <w:rFonts w:ascii="Helvetica" w:hAnsi="Helvetica" w:cs="Helvetica"/>
          <w:color w:val="222222"/>
          <w:sz w:val="20"/>
          <w:szCs w:val="20"/>
          <w:lang w:eastAsia="en-AU"/>
        </w:rPr>
        <w:t>.</w:t>
      </w:r>
    </w:p>
    <w:p w:rsidRPr="00DA4C31" w:rsidR="00DA4C31" w:rsidP="00DA4C31" w:rsidRDefault="00DA4C31" w14:paraId="5428E568"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Richardson SE, Tellier R, Mahony J. The laboratory diagnosis of severe acute respiratory syndrome: emerging laboratory tests for an emerging pathogen. The Clinical biochemist Reviews / Australian Association of Clinical Biochemists. 2004 May;25(2):133-41.</w:t>
      </w:r>
    </w:p>
    <w:p w:rsidRPr="00DA4C31" w:rsidR="00DA4C31" w:rsidP="00DA4C31" w:rsidRDefault="00DA4C31" w14:paraId="3FF5ADCF"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lastRenderedPageBreak/>
        <w:t xml:space="preserve">Mahony JB, Petrich A, Louie L, Song X, Chong S, </w:t>
      </w:r>
      <w:proofErr w:type="spellStart"/>
      <w:r w:rsidRPr="00DA4C31">
        <w:rPr>
          <w:rFonts w:ascii="Helvetica" w:hAnsi="Helvetica" w:cs="Helvetica"/>
          <w:color w:val="222222"/>
          <w:sz w:val="20"/>
          <w:szCs w:val="20"/>
          <w:lang w:eastAsia="en-AU"/>
        </w:rPr>
        <w:t>Smieja</w:t>
      </w:r>
      <w:proofErr w:type="spellEnd"/>
      <w:r w:rsidRPr="00DA4C31">
        <w:rPr>
          <w:rFonts w:ascii="Helvetica" w:hAnsi="Helvetica" w:cs="Helvetica"/>
          <w:color w:val="222222"/>
          <w:sz w:val="20"/>
          <w:szCs w:val="20"/>
          <w:lang w:eastAsia="en-AU"/>
        </w:rPr>
        <w:t xml:space="preserve"> M, et al. Performance and Cost evaluation of one commercial and six in-house conventional and real-time reverse transcription-</w:t>
      </w:r>
      <w:proofErr w:type="spellStart"/>
      <w:r w:rsidRPr="00DA4C31">
        <w:rPr>
          <w:rFonts w:ascii="Helvetica" w:hAnsi="Helvetica" w:cs="Helvetica"/>
          <w:color w:val="222222"/>
          <w:sz w:val="20"/>
          <w:szCs w:val="20"/>
          <w:lang w:eastAsia="en-AU"/>
        </w:rPr>
        <w:t>pcr</w:t>
      </w:r>
      <w:proofErr w:type="spellEnd"/>
      <w:r w:rsidRPr="00DA4C31">
        <w:rPr>
          <w:rFonts w:ascii="Helvetica" w:hAnsi="Helvetica" w:cs="Helvetica"/>
          <w:color w:val="222222"/>
          <w:sz w:val="20"/>
          <w:szCs w:val="20"/>
          <w:lang w:eastAsia="en-AU"/>
        </w:rPr>
        <w:t xml:space="preserve"> assays for detection of severe acute respiratory syndrome coronavirus. Journal of clinical microbiology. 2004 Apr;42(4):1471-6.</w:t>
      </w:r>
    </w:p>
    <w:p w:rsidRPr="00DA4C31" w:rsidR="00DA4C31" w:rsidP="00DA4C31" w:rsidRDefault="00DA4C31" w14:paraId="4F19AEAC"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23">
        <w:r w:rsidRPr="00DA4C31">
          <w:rPr>
            <w:rFonts w:ascii="Helvetica" w:hAnsi="Helvetica" w:cs="Helvetica"/>
            <w:color w:val="1157AD"/>
            <w:sz w:val="20"/>
            <w:szCs w:val="20"/>
            <w:u w:val="single"/>
            <w:lang w:eastAsia="en-AU"/>
          </w:rPr>
          <w:t>WHO Recommendations for laboratories testing by PCR for presence of SARS coronavirus RNA, 29 April 2003</w:t>
        </w:r>
      </w:hyperlink>
      <w:r w:rsidRPr="00DA4C31">
        <w:rPr>
          <w:rFonts w:ascii="Helvetica" w:hAnsi="Helvetica" w:cs="Helvetica"/>
          <w:color w:val="222222"/>
          <w:sz w:val="20"/>
          <w:szCs w:val="20"/>
          <w:lang w:eastAsia="en-AU"/>
        </w:rPr>
        <w:t>.</w:t>
      </w:r>
    </w:p>
    <w:p w:rsidRPr="00DA4C31" w:rsidR="00DA4C31" w:rsidP="00DA4C31" w:rsidRDefault="00DA4C31" w14:paraId="274ED979" w14:textId="77777777">
      <w:pPr>
        <w:numPr>
          <w:ilvl w:val="0"/>
          <w:numId w:val="22"/>
        </w:numPr>
        <w:shd w:val="clear" w:color="auto" w:fill="FFFFFF"/>
        <w:spacing w:after="90" w:line="300" w:lineRule="atLeast"/>
        <w:rPr>
          <w:rFonts w:ascii="Helvetica" w:hAnsi="Helvetica" w:cs="Helvetica"/>
          <w:color w:val="222222"/>
          <w:sz w:val="20"/>
          <w:szCs w:val="20"/>
          <w:lang w:eastAsia="en-AU"/>
        </w:rPr>
      </w:pPr>
      <w:hyperlink w:history="1" r:id="rId24">
        <w:r w:rsidRPr="00DA4C31">
          <w:rPr>
            <w:rFonts w:ascii="Helvetica" w:hAnsi="Helvetica" w:cs="Helvetica"/>
            <w:color w:val="1157AD"/>
            <w:sz w:val="20"/>
            <w:szCs w:val="20"/>
            <w:u w:val="single"/>
            <w:lang w:eastAsia="en-AU"/>
          </w:rPr>
          <w:t>WHO Severe Acute Respiratory Syndrome (SARS): Laboratory diagnostic tests, 29 April 2003</w:t>
        </w:r>
      </w:hyperlink>
      <w:r w:rsidRPr="00DA4C31">
        <w:rPr>
          <w:rFonts w:ascii="Helvetica" w:hAnsi="Helvetica" w:cs="Helvetica"/>
          <w:color w:val="222222"/>
          <w:sz w:val="20"/>
          <w:szCs w:val="20"/>
          <w:lang w:eastAsia="en-AU"/>
        </w:rPr>
        <w:t>.</w:t>
      </w:r>
    </w:p>
    <w:p w:rsidRPr="00DA4C31" w:rsidR="00DA4C31" w:rsidP="00DA4C31" w:rsidRDefault="00DA4C31" w14:paraId="16F9BA65"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Chan PK, Ng KC, Chan RC, Lam RK, Chow VC, Hui M, et al. Immunofluorescence assay for serologic diagnosis of SARS. Emerging infectious diseases. 2004 Mar;10(3):530-2.</w:t>
      </w:r>
    </w:p>
    <w:p w:rsidRPr="00DA4C31" w:rsidR="00DA4C31" w:rsidP="00DA4C31" w:rsidRDefault="00DA4C31" w14:paraId="05707A74"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Chan KH, Cheng VC, Woo PC, Lau SK, Poon LL, Guan Y, et al. Serological responses in patients with severe acute respiratory syndrome coronavirus infection and cross-reactivity with human coronaviruses 229E, OC43, and NL63. Clinical and diagnostic laboratory immunology. 2005 Nov;12(11):1317-21.</w:t>
      </w:r>
    </w:p>
    <w:p w:rsidRPr="00DA4C31" w:rsidR="00DA4C31" w:rsidP="00DA4C31" w:rsidRDefault="00DA4C31" w14:paraId="47166BBD"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Woo PC, Lau SK, Wong BH, Chan KH, Hui WT, Kwan GS, et al. False-positive results in a recombinant severe acute respiratory syndrome-associated coronavirus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nucleocapsid enzyme-linked immunosorbent assay due to HCoV-OC43 and HCoV-229E rectified by Western blotting with recombinant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xml:space="preserve"> spike polypeptide. Journal of clinical microbiology. 2004 Dec;42(12):5885-8.</w:t>
      </w:r>
    </w:p>
    <w:p w:rsidRPr="00DA4C31" w:rsidR="00DA4C31" w:rsidP="00DA4C31" w:rsidRDefault="00DA4C31" w14:paraId="423002F5" w14:textId="77777777">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 xml:space="preserve">Wang ZG, Zheng ZH, Shang L, Li LJ, Cong LM, Feng MG, et al. Molecular evolution and </w:t>
      </w:r>
      <w:proofErr w:type="spellStart"/>
      <w:r w:rsidRPr="00DA4C31">
        <w:rPr>
          <w:rFonts w:ascii="Helvetica" w:hAnsi="Helvetica" w:cs="Helvetica"/>
          <w:color w:val="222222"/>
          <w:sz w:val="20"/>
          <w:szCs w:val="20"/>
          <w:lang w:eastAsia="en-AU"/>
        </w:rPr>
        <w:t>multilocus</w:t>
      </w:r>
      <w:proofErr w:type="spellEnd"/>
      <w:r w:rsidRPr="00DA4C31">
        <w:rPr>
          <w:rFonts w:ascii="Helvetica" w:hAnsi="Helvetica" w:cs="Helvetica"/>
          <w:color w:val="222222"/>
          <w:sz w:val="20"/>
          <w:szCs w:val="20"/>
          <w:lang w:eastAsia="en-AU"/>
        </w:rPr>
        <w:t xml:space="preserve"> sequence typing of 145 strains of SARS-</w:t>
      </w:r>
      <w:proofErr w:type="spellStart"/>
      <w:r w:rsidRPr="00DA4C31">
        <w:rPr>
          <w:rFonts w:ascii="Helvetica" w:hAnsi="Helvetica" w:cs="Helvetica"/>
          <w:color w:val="222222"/>
          <w:sz w:val="20"/>
          <w:szCs w:val="20"/>
          <w:lang w:eastAsia="en-AU"/>
        </w:rPr>
        <w:t>CoV</w:t>
      </w:r>
      <w:proofErr w:type="spellEnd"/>
      <w:r w:rsidRPr="00DA4C31">
        <w:rPr>
          <w:rFonts w:ascii="Helvetica" w:hAnsi="Helvetica" w:cs="Helvetica"/>
          <w:color w:val="222222"/>
          <w:sz w:val="20"/>
          <w:szCs w:val="20"/>
          <w:lang w:eastAsia="en-AU"/>
        </w:rPr>
        <w:t>. FEBS letters. 2005 Sep 12;579(22):4928-36.</w:t>
      </w:r>
    </w:p>
    <w:p w:rsidRPr="00DA4C31" w:rsidR="009E0B84" w:rsidP="00F42019" w:rsidRDefault="00DA4C31" w14:paraId="38C10FE4" w14:textId="4D47E9B9">
      <w:pPr>
        <w:numPr>
          <w:ilvl w:val="0"/>
          <w:numId w:val="22"/>
        </w:numPr>
        <w:shd w:val="clear" w:color="auto" w:fill="FFFFFF"/>
        <w:spacing w:after="90" w:line="300" w:lineRule="atLeast"/>
        <w:rPr>
          <w:rFonts w:ascii="Helvetica" w:hAnsi="Helvetica" w:cs="Helvetica"/>
          <w:color w:val="222222"/>
          <w:sz w:val="20"/>
          <w:szCs w:val="20"/>
          <w:lang w:eastAsia="en-AU"/>
        </w:rPr>
      </w:pPr>
      <w:r w:rsidRPr="00DA4C31">
        <w:rPr>
          <w:rFonts w:ascii="Helvetica" w:hAnsi="Helvetica" w:cs="Helvetica"/>
          <w:color w:val="222222"/>
          <w:sz w:val="20"/>
          <w:szCs w:val="20"/>
          <w:lang w:eastAsia="en-AU"/>
        </w:rPr>
        <w:t>Woo PC, Lau SK, Yip CC, Huang Y, Yuen KY. More and More Coronaviruses: Human Coronavirus HKU1. Viruses. 2009 Jun;1(1):57-71.</w:t>
      </w:r>
    </w:p>
    <w:sectPr w:rsidRPr="00DA4C31" w:rsidR="009E0B84" w:rsidSect="00F42019">
      <w:headerReference w:type="default" r:id="rId25"/>
      <w:footerReference w:type="default" r:id="rId26"/>
      <w:headerReference w:type="first" r:id="rId27"/>
      <w:footerReference w:type="first" r:id="rId28"/>
      <w:type w:val="continuous"/>
      <w:pgSz w:w="11906" w:h="16838" w:orient="portrait"/>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DA4C31" w:rsidP="006B56BB" w:rsidRDefault="00DA4C31" w14:paraId="7B596C88" w14:textId="77777777">
      <w:r>
        <w:separator/>
      </w:r>
    </w:p>
    <w:p w:rsidR="00DA4C31" w:rsidRDefault="00DA4C31" w14:paraId="30A5A255" w14:textId="77777777"/>
  </w:endnote>
  <w:endnote w:type="continuationSeparator" w:id="0">
    <w:p w:rsidR="00DA4C31" w:rsidP="006B56BB" w:rsidRDefault="00DA4C31" w14:paraId="13F74737" w14:textId="77777777">
      <w:r>
        <w:continuationSeparator/>
      </w:r>
    </w:p>
    <w:p w:rsidR="00DA4C31" w:rsidRDefault="00DA4C31" w14:paraId="1073C035" w14:textId="77777777"/>
  </w:endnote>
  <w:endnote w:type="continuationNotice" w:id="1">
    <w:p w:rsidR="00DA4C31" w:rsidRDefault="00DA4C31" w14:paraId="20E1944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8246970"/>
      <w:docPartObj>
        <w:docPartGallery w:val="Page Numbers (Bottom of Page)"/>
        <w:docPartUnique/>
      </w:docPartObj>
    </w:sdtPr>
    <w:sdtEndPr/>
    <w:sdtContent>
      <w:sdt>
        <w:sdtPr>
          <w:id w:val="-1769616900"/>
          <w:docPartObj>
            <w:docPartGallery w:val="Page Numbers (Top of Page)"/>
            <w:docPartUnique/>
          </w:docPartObj>
        </w:sdtPr>
        <w:sdtEndPr/>
        <w:sdtContent>
          <w:p w:rsidR="00CD407A" w:rsidP="00DA4C31" w:rsidRDefault="00DA4C31" w14:paraId="0B26842A" w14:textId="7DE93BFE">
            <w:pPr>
              <w:pStyle w:val="Footer"/>
              <w:jc w:val="right"/>
            </w:pPr>
            <w:r w:rsidRPr="00DA4C31">
              <w:t xml:space="preserve">Severe acute respiratory syndrome coronavirus </w:t>
            </w:r>
            <w:r w:rsidR="00076AD6">
              <w:t xml:space="preserve">– Laboratory case definition </w:t>
            </w:r>
            <w:r w:rsidR="00076AD6">
              <w:tab/>
            </w:r>
            <w:r w:rsidR="00076AD6">
              <w:tab/>
            </w:r>
            <w:r w:rsidR="00CD407A">
              <w:t xml:space="preserve">Page </w:t>
            </w:r>
            <w:r w:rsidR="00CD407A">
              <w:rPr>
                <w:b/>
                <w:bCs/>
                <w:sz w:val="24"/>
              </w:rPr>
              <w:fldChar w:fldCharType="begin"/>
            </w:r>
            <w:r w:rsidR="00CD407A">
              <w:rPr>
                <w:b/>
                <w:bCs/>
              </w:rPr>
              <w:instrText xml:space="preserve"> PAGE </w:instrText>
            </w:r>
            <w:r w:rsidR="00CD407A">
              <w:rPr>
                <w:b/>
                <w:bCs/>
                <w:sz w:val="24"/>
              </w:rPr>
              <w:fldChar w:fldCharType="separate"/>
            </w:r>
            <w:r w:rsidR="00CD407A">
              <w:rPr>
                <w:b/>
                <w:bCs/>
                <w:noProof/>
              </w:rPr>
              <w:t>2</w:t>
            </w:r>
            <w:r w:rsidR="00CD407A">
              <w:rPr>
                <w:b/>
                <w:bCs/>
                <w:sz w:val="24"/>
              </w:rPr>
              <w:fldChar w:fldCharType="end"/>
            </w:r>
            <w:r w:rsidR="00CD407A">
              <w:t xml:space="preserve"> of </w:t>
            </w:r>
            <w:r w:rsidR="00CD407A">
              <w:rPr>
                <w:b/>
                <w:bCs/>
                <w:sz w:val="24"/>
              </w:rPr>
              <w:fldChar w:fldCharType="begin"/>
            </w:r>
            <w:r w:rsidR="00CD407A">
              <w:rPr>
                <w:b/>
                <w:bCs/>
              </w:rPr>
              <w:instrText xml:space="preserve"> NUMPAGES  </w:instrText>
            </w:r>
            <w:r w:rsidR="00CD407A">
              <w:rPr>
                <w:b/>
                <w:bCs/>
                <w:sz w:val="24"/>
              </w:rPr>
              <w:fldChar w:fldCharType="separate"/>
            </w:r>
            <w:r w:rsidR="00CD407A">
              <w:rPr>
                <w:b/>
                <w:bCs/>
                <w:noProof/>
              </w:rPr>
              <w:t>2</w:t>
            </w:r>
            <w:r w:rsidR="00CD407A">
              <w:rPr>
                <w:b/>
                <w:bCs/>
                <w:sz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E40AE" w:rsidP="00DA4C31" w:rsidRDefault="00DA4C31" w14:paraId="754A19BA" w14:textId="3681C99C">
    <w:pPr>
      <w:pStyle w:val="Footer"/>
      <w:jc w:val="right"/>
    </w:pPr>
    <w:r w:rsidRPr="00DA4C31">
      <w:t>Severe acute respiratory syndrome coronavirus</w:t>
    </w:r>
    <w:r>
      <w:t xml:space="preserve"> </w:t>
    </w:r>
    <w:r w:rsidR="005E40AE">
      <w:t xml:space="preserve">– Laboratory case definition </w:t>
    </w:r>
    <w:r w:rsidR="005E40AE">
      <w:tab/>
    </w:r>
    <w:r w:rsidR="005E40AE">
      <w:tab/>
    </w:r>
    <w:r w:rsidR="005E40AE">
      <w:t xml:space="preserve">Page </w:t>
    </w:r>
    <w:r w:rsidR="005E40AE">
      <w:rPr>
        <w:b/>
        <w:bCs/>
        <w:sz w:val="24"/>
      </w:rPr>
      <w:fldChar w:fldCharType="begin"/>
    </w:r>
    <w:r w:rsidR="005E40AE">
      <w:rPr>
        <w:b/>
        <w:bCs/>
      </w:rPr>
      <w:instrText xml:space="preserve"> PAGE </w:instrText>
    </w:r>
    <w:r w:rsidR="005E40AE">
      <w:rPr>
        <w:b/>
        <w:bCs/>
        <w:sz w:val="24"/>
      </w:rPr>
      <w:fldChar w:fldCharType="separate"/>
    </w:r>
    <w:r w:rsidR="005E40AE">
      <w:rPr>
        <w:b/>
        <w:bCs/>
        <w:sz w:val="24"/>
      </w:rPr>
      <w:t>2</w:t>
    </w:r>
    <w:r w:rsidR="005E40AE">
      <w:rPr>
        <w:b/>
        <w:bCs/>
        <w:sz w:val="24"/>
      </w:rPr>
      <w:fldChar w:fldCharType="end"/>
    </w:r>
    <w:r w:rsidR="005E40AE">
      <w:t xml:space="preserve"> of </w:t>
    </w:r>
    <w:r w:rsidR="005E40AE">
      <w:rPr>
        <w:b/>
        <w:bCs/>
        <w:sz w:val="24"/>
      </w:rPr>
      <w:fldChar w:fldCharType="begin"/>
    </w:r>
    <w:r w:rsidR="005E40AE">
      <w:rPr>
        <w:b/>
        <w:bCs/>
      </w:rPr>
      <w:instrText xml:space="preserve"> NUMPAGES  </w:instrText>
    </w:r>
    <w:r w:rsidR="005E40AE">
      <w:rPr>
        <w:b/>
        <w:bCs/>
        <w:sz w:val="24"/>
      </w:rPr>
      <w:fldChar w:fldCharType="separate"/>
    </w:r>
    <w:r w:rsidR="005E40AE">
      <w:rPr>
        <w:b/>
        <w:bCs/>
        <w:sz w:val="24"/>
      </w:rPr>
      <w:t>2</w:t>
    </w:r>
    <w:r w:rsidR="005E40AE">
      <w:rPr>
        <w:b/>
        <w:bCs/>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DA4C31" w:rsidP="006B56BB" w:rsidRDefault="00DA4C31" w14:paraId="618B769E" w14:textId="77777777">
      <w:r>
        <w:separator/>
      </w:r>
    </w:p>
    <w:p w:rsidR="00DA4C31" w:rsidRDefault="00DA4C31" w14:paraId="3E526E9B" w14:textId="77777777"/>
  </w:footnote>
  <w:footnote w:type="continuationSeparator" w:id="0">
    <w:p w:rsidR="00DA4C31" w:rsidP="006B56BB" w:rsidRDefault="00DA4C31" w14:paraId="2B28C71A" w14:textId="77777777">
      <w:r>
        <w:continuationSeparator/>
      </w:r>
    </w:p>
    <w:p w:rsidR="00DA4C31" w:rsidRDefault="00DA4C31" w14:paraId="566B0749" w14:textId="77777777"/>
  </w:footnote>
  <w:footnote w:type="continuationNotice" w:id="1">
    <w:p w:rsidR="00DA4C31" w:rsidRDefault="00DA4C31" w14:paraId="14EDF991"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8E0C77" w:rsidP="008E0C77" w:rsidRDefault="008E0C77" w14:paraId="2C2E4DAB" w14:textId="777777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F42019" w:rsidRDefault="00F42019" w14:paraId="6D418150" w14:textId="77777777">
    <w:pPr>
      <w:pStyle w:val="Header"/>
    </w:pPr>
    <w:r>
      <w:rPr>
        <w:noProof/>
      </w:rPr>
      <w:drawing>
        <wp:inline distT="0" distB="0" distL="0" distR="0" wp14:anchorId="5E576D23" wp14:editId="5B02C93B">
          <wp:extent cx="2943580" cy="1200150"/>
          <wp:effectExtent l="0" t="0" r="9525" b="0"/>
          <wp:docPr id="2" name="Picture 2" descr="Public Health Laboratory Networ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Public Health Laboratory Network logo"/>
                  <pic:cNvPicPr/>
                </pic:nvPicPr>
                <pic:blipFill>
                  <a:blip r:embed="rId1">
                    <a:extLst>
                      <a:ext uri="{28A0092B-C50C-407E-A947-70E740481C1C}">
                        <a14:useLocalDpi xmlns:a14="http://schemas.microsoft.com/office/drawing/2010/main" val="0"/>
                      </a:ext>
                    </a:extLst>
                  </a:blip>
                  <a:stretch>
                    <a:fillRect/>
                  </a:stretch>
                </pic:blipFill>
                <pic:spPr>
                  <a:xfrm>
                    <a:off x="0" y="0"/>
                    <a:ext cx="2997886" cy="122229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hint="default" w:ascii="Symbol" w:hAnsi="Symbol"/>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hint="default" w:ascii="Symbol" w:hAnsi="Symbol"/>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hint="default" w:ascii="Symbol" w:hAnsi="Symbol"/>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hint="default" w:ascii="Symbol" w:hAnsi="Symbol"/>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hint="default" w:ascii="Symbol" w:hAnsi="Symbol"/>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hint="default" w:ascii="Calibri" w:hAnsi="Calibri"/>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0" w15:restartNumberingAfterBreak="0">
    <w:nsid w:val="13363506"/>
    <w:multiLevelType w:val="hybridMultilevel"/>
    <w:tmpl w:val="C55CFE62"/>
    <w:lvl w:ilvl="0" w:tplc="B722292C">
      <w:start w:val="1"/>
      <w:numFmt w:val="bullet"/>
      <w:pStyle w:val="ListBullet"/>
      <w:lvlText w:val=""/>
      <w:lvlJc w:val="left"/>
      <w:pPr>
        <w:ind w:left="360" w:hanging="360"/>
      </w:pPr>
      <w:rPr>
        <w:rFonts w:hint="default" w:ascii="Symbol" w:hAnsi="Symbol"/>
        <w:color w:val="000000" w:themeColor="text1"/>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1" w15:restartNumberingAfterBreak="0">
    <w:nsid w:val="1EB23D3C"/>
    <w:multiLevelType w:val="hybridMultilevel"/>
    <w:tmpl w:val="D77C3A6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34CD50FD"/>
    <w:multiLevelType w:val="hybridMultilevel"/>
    <w:tmpl w:val="B3569960"/>
    <w:lvl w:ilvl="0" w:tplc="98DA49D4">
      <w:start w:val="1"/>
      <w:numFmt w:val="bullet"/>
      <w:pStyle w:val="ListNumber2"/>
      <w:lvlText w:val=""/>
      <w:lvlJc w:val="left"/>
      <w:pPr>
        <w:ind w:left="644" w:hanging="360"/>
      </w:pPr>
      <w:rPr>
        <w:rFonts w:hint="default" w:ascii="Symbol" w:hAnsi="Symbol"/>
        <w:color w:val="auto"/>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abstractNum w:abstractNumId="13" w15:restartNumberingAfterBreak="0">
    <w:nsid w:val="34EB6C0B"/>
    <w:multiLevelType w:val="multilevel"/>
    <w:tmpl w:val="44C6CB5A"/>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4" w15:restartNumberingAfterBreak="0">
    <w:nsid w:val="4354390E"/>
    <w:multiLevelType w:val="hybridMultilevel"/>
    <w:tmpl w:val="221CF9CA"/>
    <w:lvl w:ilvl="0" w:tplc="6556FF00">
      <w:start w:val="1"/>
      <w:numFmt w:val="bullet"/>
      <w:lvlText w:val="•"/>
      <w:lvlJc w:val="left"/>
      <w:pPr>
        <w:tabs>
          <w:tab w:val="num" w:pos="720"/>
        </w:tabs>
        <w:ind w:left="720" w:hanging="360"/>
      </w:pPr>
      <w:rPr>
        <w:rFonts w:hint="default" w:ascii="Calibri" w:hAnsi="Calibri"/>
      </w:rPr>
    </w:lvl>
    <w:lvl w:ilvl="1" w:tplc="B770D50E">
      <w:start w:val="1"/>
      <w:numFmt w:val="bullet"/>
      <w:lvlText w:val="•"/>
      <w:lvlJc w:val="left"/>
      <w:pPr>
        <w:tabs>
          <w:tab w:val="num" w:pos="1440"/>
        </w:tabs>
        <w:ind w:left="1440" w:hanging="360"/>
      </w:pPr>
      <w:rPr>
        <w:rFonts w:hint="default" w:ascii="Calibri" w:hAnsi="Calibri"/>
      </w:rPr>
    </w:lvl>
    <w:lvl w:ilvl="2" w:tplc="D1AC3FE6">
      <w:start w:val="1"/>
      <w:numFmt w:val="bullet"/>
      <w:lvlText w:val=""/>
      <w:lvlJc w:val="left"/>
      <w:pPr>
        <w:tabs>
          <w:tab w:val="num" w:pos="2084"/>
        </w:tabs>
        <w:ind w:left="2084" w:hanging="284"/>
      </w:pPr>
      <w:rPr>
        <w:rFonts w:hint="default" w:ascii="Symbol" w:hAnsi="Symbol"/>
      </w:rPr>
    </w:lvl>
    <w:lvl w:ilvl="3" w:tplc="2E722BD4">
      <w:start w:val="1"/>
      <w:numFmt w:val="bullet"/>
      <w:lvlText w:val="•"/>
      <w:lvlJc w:val="left"/>
      <w:pPr>
        <w:tabs>
          <w:tab w:val="num" w:pos="2880"/>
        </w:tabs>
        <w:ind w:left="2880" w:hanging="360"/>
      </w:pPr>
      <w:rPr>
        <w:rFonts w:hint="default" w:ascii="Calibri" w:hAnsi="Calibri"/>
      </w:rPr>
    </w:lvl>
    <w:lvl w:ilvl="4" w:tplc="CDB2B8BC" w:tentative="1">
      <w:start w:val="1"/>
      <w:numFmt w:val="bullet"/>
      <w:lvlText w:val="•"/>
      <w:lvlJc w:val="left"/>
      <w:pPr>
        <w:tabs>
          <w:tab w:val="num" w:pos="3600"/>
        </w:tabs>
        <w:ind w:left="3600" w:hanging="360"/>
      </w:pPr>
      <w:rPr>
        <w:rFonts w:hint="default" w:ascii="Calibri" w:hAnsi="Calibri"/>
      </w:rPr>
    </w:lvl>
    <w:lvl w:ilvl="5" w:tplc="7D8CFA76" w:tentative="1">
      <w:start w:val="1"/>
      <w:numFmt w:val="bullet"/>
      <w:lvlText w:val="•"/>
      <w:lvlJc w:val="left"/>
      <w:pPr>
        <w:tabs>
          <w:tab w:val="num" w:pos="4320"/>
        </w:tabs>
        <w:ind w:left="4320" w:hanging="360"/>
      </w:pPr>
      <w:rPr>
        <w:rFonts w:hint="default" w:ascii="Calibri" w:hAnsi="Calibri"/>
      </w:rPr>
    </w:lvl>
    <w:lvl w:ilvl="6" w:tplc="349224D0" w:tentative="1">
      <w:start w:val="1"/>
      <w:numFmt w:val="bullet"/>
      <w:lvlText w:val="•"/>
      <w:lvlJc w:val="left"/>
      <w:pPr>
        <w:tabs>
          <w:tab w:val="num" w:pos="5040"/>
        </w:tabs>
        <w:ind w:left="5040" w:hanging="360"/>
      </w:pPr>
      <w:rPr>
        <w:rFonts w:hint="default" w:ascii="Calibri" w:hAnsi="Calibri"/>
      </w:rPr>
    </w:lvl>
    <w:lvl w:ilvl="7" w:tplc="AD2E393C" w:tentative="1">
      <w:start w:val="1"/>
      <w:numFmt w:val="bullet"/>
      <w:lvlText w:val="•"/>
      <w:lvlJc w:val="left"/>
      <w:pPr>
        <w:tabs>
          <w:tab w:val="num" w:pos="5760"/>
        </w:tabs>
        <w:ind w:left="5760" w:hanging="360"/>
      </w:pPr>
      <w:rPr>
        <w:rFonts w:hint="default" w:ascii="Calibri" w:hAnsi="Calibri"/>
      </w:rPr>
    </w:lvl>
    <w:lvl w:ilvl="8" w:tplc="22B27F60" w:tentative="1">
      <w:start w:val="1"/>
      <w:numFmt w:val="bullet"/>
      <w:lvlText w:val="•"/>
      <w:lvlJc w:val="left"/>
      <w:pPr>
        <w:tabs>
          <w:tab w:val="num" w:pos="6480"/>
        </w:tabs>
        <w:ind w:left="6480" w:hanging="360"/>
      </w:pPr>
      <w:rPr>
        <w:rFonts w:hint="default" w:ascii="Calibri" w:hAnsi="Calibri"/>
      </w:rPr>
    </w:lvl>
  </w:abstractNum>
  <w:abstractNum w:abstractNumId="15" w15:restartNumberingAfterBreak="0">
    <w:nsid w:val="51E0409D"/>
    <w:multiLevelType w:val="hybridMultilevel"/>
    <w:tmpl w:val="B9020172"/>
    <w:lvl w:ilvl="0" w:tplc="C4020892">
      <w:start w:val="1"/>
      <w:numFmt w:val="bullet"/>
      <w:pStyle w:val="ListNumber3"/>
      <w:lvlText w:val=""/>
      <w:lvlJc w:val="left"/>
      <w:pPr>
        <w:ind w:left="360" w:hanging="360"/>
      </w:pPr>
      <w:rPr>
        <w:rFonts w:hint="default" w:ascii="Wingdings" w:hAnsi="Wingdings"/>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16" w15:restartNumberingAfterBreak="0">
    <w:nsid w:val="65250561"/>
    <w:multiLevelType w:val="multilevel"/>
    <w:tmpl w:val="0AD4DFE2"/>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7"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6CF8287E"/>
    <w:multiLevelType w:val="hybridMultilevel"/>
    <w:tmpl w:val="FE2A36DA"/>
    <w:lvl w:ilvl="0" w:tplc="B6B6120E">
      <w:start w:val="1"/>
      <w:numFmt w:val="bullet"/>
      <w:pStyle w:val="Tablelist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9" w15:restartNumberingAfterBreak="0">
    <w:nsid w:val="7C02340B"/>
    <w:multiLevelType w:val="multilevel"/>
    <w:tmpl w:val="836416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E391716"/>
    <w:multiLevelType w:val="hybridMultilevel"/>
    <w:tmpl w:val="DDBC3032"/>
    <w:lvl w:ilvl="0" w:tplc="F4C86310">
      <w:start w:val="1"/>
      <w:numFmt w:val="bullet"/>
      <w:pStyle w:val="ListBullet2"/>
      <w:lvlText w:val="o"/>
      <w:lvlJc w:val="left"/>
      <w:pPr>
        <w:ind w:left="1004" w:hanging="360"/>
      </w:pPr>
      <w:rPr>
        <w:rFonts w:hint="default" w:ascii="Courier New" w:hAnsi="Courier New" w:cs="Courier New"/>
      </w:rPr>
    </w:lvl>
    <w:lvl w:ilvl="1" w:tplc="0C090003" w:tentative="1">
      <w:start w:val="1"/>
      <w:numFmt w:val="bullet"/>
      <w:lvlText w:val="o"/>
      <w:lvlJc w:val="left"/>
      <w:pPr>
        <w:ind w:left="1724" w:hanging="360"/>
      </w:pPr>
      <w:rPr>
        <w:rFonts w:hint="default" w:ascii="Courier New" w:hAnsi="Courier New" w:cs="Courier New"/>
      </w:rPr>
    </w:lvl>
    <w:lvl w:ilvl="2" w:tplc="0C090005" w:tentative="1">
      <w:start w:val="1"/>
      <w:numFmt w:val="bullet"/>
      <w:lvlText w:val=""/>
      <w:lvlJc w:val="left"/>
      <w:pPr>
        <w:ind w:left="2444" w:hanging="360"/>
      </w:pPr>
      <w:rPr>
        <w:rFonts w:hint="default" w:ascii="Wingdings" w:hAnsi="Wingdings"/>
      </w:rPr>
    </w:lvl>
    <w:lvl w:ilvl="3" w:tplc="0C090001" w:tentative="1">
      <w:start w:val="1"/>
      <w:numFmt w:val="bullet"/>
      <w:lvlText w:val=""/>
      <w:lvlJc w:val="left"/>
      <w:pPr>
        <w:ind w:left="3164" w:hanging="360"/>
      </w:pPr>
      <w:rPr>
        <w:rFonts w:hint="default" w:ascii="Symbol" w:hAnsi="Symbol"/>
      </w:rPr>
    </w:lvl>
    <w:lvl w:ilvl="4" w:tplc="0C090003" w:tentative="1">
      <w:start w:val="1"/>
      <w:numFmt w:val="bullet"/>
      <w:lvlText w:val="o"/>
      <w:lvlJc w:val="left"/>
      <w:pPr>
        <w:ind w:left="3884" w:hanging="360"/>
      </w:pPr>
      <w:rPr>
        <w:rFonts w:hint="default" w:ascii="Courier New" w:hAnsi="Courier New" w:cs="Courier New"/>
      </w:rPr>
    </w:lvl>
    <w:lvl w:ilvl="5" w:tplc="0C090005" w:tentative="1">
      <w:start w:val="1"/>
      <w:numFmt w:val="bullet"/>
      <w:lvlText w:val=""/>
      <w:lvlJc w:val="left"/>
      <w:pPr>
        <w:ind w:left="4604" w:hanging="360"/>
      </w:pPr>
      <w:rPr>
        <w:rFonts w:hint="default" w:ascii="Wingdings" w:hAnsi="Wingdings"/>
      </w:rPr>
    </w:lvl>
    <w:lvl w:ilvl="6" w:tplc="0C090001" w:tentative="1">
      <w:start w:val="1"/>
      <w:numFmt w:val="bullet"/>
      <w:lvlText w:val=""/>
      <w:lvlJc w:val="left"/>
      <w:pPr>
        <w:ind w:left="5324" w:hanging="360"/>
      </w:pPr>
      <w:rPr>
        <w:rFonts w:hint="default" w:ascii="Symbol" w:hAnsi="Symbol"/>
      </w:rPr>
    </w:lvl>
    <w:lvl w:ilvl="7" w:tplc="0C090003" w:tentative="1">
      <w:start w:val="1"/>
      <w:numFmt w:val="bullet"/>
      <w:lvlText w:val="o"/>
      <w:lvlJc w:val="left"/>
      <w:pPr>
        <w:ind w:left="6044" w:hanging="360"/>
      </w:pPr>
      <w:rPr>
        <w:rFonts w:hint="default" w:ascii="Courier New" w:hAnsi="Courier New" w:cs="Courier New"/>
      </w:rPr>
    </w:lvl>
    <w:lvl w:ilvl="8" w:tplc="0C090005" w:tentative="1">
      <w:start w:val="1"/>
      <w:numFmt w:val="bullet"/>
      <w:lvlText w:val=""/>
      <w:lvlJc w:val="left"/>
      <w:pPr>
        <w:ind w:left="6764" w:hanging="360"/>
      </w:pPr>
      <w:rPr>
        <w:rFonts w:hint="default" w:ascii="Wingdings" w:hAnsi="Wingdings"/>
      </w:rPr>
    </w:lvl>
  </w:abstractNum>
  <w:num w:numId="1">
    <w:abstractNumId w:val="7"/>
  </w:num>
  <w:num w:numId="2">
    <w:abstractNumId w:val="15"/>
  </w:num>
  <w:num w:numId="3">
    <w:abstractNumId w:val="18"/>
  </w:num>
  <w:num w:numId="4">
    <w:abstractNumId w:val="8"/>
  </w:num>
  <w:num w:numId="5">
    <w:abstractNumId w:val="8"/>
    <w:lvlOverride w:ilvl="0">
      <w:startOverride w:val="1"/>
    </w:lvlOverride>
  </w:num>
  <w:num w:numId="6">
    <w:abstractNumId w:val="9"/>
  </w:num>
  <w:num w:numId="7">
    <w:abstractNumId w:val="14"/>
  </w:num>
  <w:num w:numId="8">
    <w:abstractNumId w:val="17"/>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0"/>
  </w:num>
  <w:num w:numId="17">
    <w:abstractNumId w:val="10"/>
  </w:num>
  <w:num w:numId="18">
    <w:abstractNumId w:val="11"/>
  </w:num>
  <w:num w:numId="19">
    <w:abstractNumId w:val="12"/>
  </w:num>
  <w:num w:numId="20">
    <w:abstractNumId w:val="16"/>
  </w:num>
  <w:num w:numId="21">
    <w:abstractNumId w:val="13"/>
  </w:num>
  <w:num w:numId="22">
    <w:abstractNumId w:val="1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17"/>
  <w:hideSpellingErrors/>
  <w:hideGrammaticalErrors/>
  <w:proofState w:spelling="clean" w:grammar="dirty"/>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4C31"/>
    <w:rsid w:val="00003743"/>
    <w:rsid w:val="000047B4"/>
    <w:rsid w:val="00005712"/>
    <w:rsid w:val="00007FD8"/>
    <w:rsid w:val="000117F8"/>
    <w:rsid w:val="0001460F"/>
    <w:rsid w:val="00022629"/>
    <w:rsid w:val="00026139"/>
    <w:rsid w:val="00027601"/>
    <w:rsid w:val="00033321"/>
    <w:rsid w:val="000338E5"/>
    <w:rsid w:val="00033ECC"/>
    <w:rsid w:val="0003422F"/>
    <w:rsid w:val="00046FF0"/>
    <w:rsid w:val="00050176"/>
    <w:rsid w:val="00050342"/>
    <w:rsid w:val="00067456"/>
    <w:rsid w:val="00071506"/>
    <w:rsid w:val="0007154F"/>
    <w:rsid w:val="00076AD6"/>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71C7"/>
    <w:rsid w:val="00161094"/>
    <w:rsid w:val="0017665C"/>
    <w:rsid w:val="00177AD2"/>
    <w:rsid w:val="001815A8"/>
    <w:rsid w:val="001840FA"/>
    <w:rsid w:val="0018564F"/>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519E"/>
    <w:rsid w:val="002856A5"/>
    <w:rsid w:val="002872ED"/>
    <w:rsid w:val="002905C2"/>
    <w:rsid w:val="00295AF2"/>
    <w:rsid w:val="00295C91"/>
    <w:rsid w:val="00297151"/>
    <w:rsid w:val="002B20E6"/>
    <w:rsid w:val="002B42A3"/>
    <w:rsid w:val="002C0734"/>
    <w:rsid w:val="002C0CDD"/>
    <w:rsid w:val="002C38C4"/>
    <w:rsid w:val="002E1A1D"/>
    <w:rsid w:val="002E4081"/>
    <w:rsid w:val="002E5B78"/>
    <w:rsid w:val="002F3AE3"/>
    <w:rsid w:val="0030464B"/>
    <w:rsid w:val="0030786C"/>
    <w:rsid w:val="003100AE"/>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05B3"/>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32E1B"/>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6BCF"/>
    <w:rsid w:val="004D58BF"/>
    <w:rsid w:val="004E4335"/>
    <w:rsid w:val="004F13EE"/>
    <w:rsid w:val="004F2022"/>
    <w:rsid w:val="004F7C05"/>
    <w:rsid w:val="00501C94"/>
    <w:rsid w:val="00506432"/>
    <w:rsid w:val="0052051D"/>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D75EA"/>
    <w:rsid w:val="005E0A3F"/>
    <w:rsid w:val="005E40AE"/>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2CDA"/>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B194E"/>
    <w:rsid w:val="007C1FDC"/>
    <w:rsid w:val="007C6D9C"/>
    <w:rsid w:val="007C7DDB"/>
    <w:rsid w:val="007D2CC7"/>
    <w:rsid w:val="007D673D"/>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254B"/>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D6B57"/>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DE"/>
    <w:rsid w:val="00945E7F"/>
    <w:rsid w:val="009557C1"/>
    <w:rsid w:val="00960D6E"/>
    <w:rsid w:val="00974B59"/>
    <w:rsid w:val="0098340B"/>
    <w:rsid w:val="00986830"/>
    <w:rsid w:val="009924C3"/>
    <w:rsid w:val="00993102"/>
    <w:rsid w:val="009B1570"/>
    <w:rsid w:val="009C6F10"/>
    <w:rsid w:val="009D148F"/>
    <w:rsid w:val="009D3D70"/>
    <w:rsid w:val="009E0B84"/>
    <w:rsid w:val="009E6F7E"/>
    <w:rsid w:val="009E7A57"/>
    <w:rsid w:val="009F4803"/>
    <w:rsid w:val="009F4F6A"/>
    <w:rsid w:val="00A13EB5"/>
    <w:rsid w:val="00A16E36"/>
    <w:rsid w:val="00A24961"/>
    <w:rsid w:val="00A24B10"/>
    <w:rsid w:val="00A277EF"/>
    <w:rsid w:val="00A30E9B"/>
    <w:rsid w:val="00A363C7"/>
    <w:rsid w:val="00A4512D"/>
    <w:rsid w:val="00A50244"/>
    <w:rsid w:val="00A627D7"/>
    <w:rsid w:val="00A656C7"/>
    <w:rsid w:val="00A705AF"/>
    <w:rsid w:val="00A72454"/>
    <w:rsid w:val="00A77696"/>
    <w:rsid w:val="00A80557"/>
    <w:rsid w:val="00A81D33"/>
    <w:rsid w:val="00A8341C"/>
    <w:rsid w:val="00A930AE"/>
    <w:rsid w:val="00A9567F"/>
    <w:rsid w:val="00AA1A95"/>
    <w:rsid w:val="00AA260F"/>
    <w:rsid w:val="00AA26D0"/>
    <w:rsid w:val="00AB1EE7"/>
    <w:rsid w:val="00AB4B37"/>
    <w:rsid w:val="00AB5762"/>
    <w:rsid w:val="00AC2679"/>
    <w:rsid w:val="00AC4BE4"/>
    <w:rsid w:val="00AD05E6"/>
    <w:rsid w:val="00AD0D3F"/>
    <w:rsid w:val="00AE1D7D"/>
    <w:rsid w:val="00AE2A8B"/>
    <w:rsid w:val="00AE3F64"/>
    <w:rsid w:val="00AF7386"/>
    <w:rsid w:val="00AF7934"/>
    <w:rsid w:val="00B00B81"/>
    <w:rsid w:val="00B0310E"/>
    <w:rsid w:val="00B04580"/>
    <w:rsid w:val="00B04B09"/>
    <w:rsid w:val="00B16A51"/>
    <w:rsid w:val="00B32222"/>
    <w:rsid w:val="00B3618D"/>
    <w:rsid w:val="00B36233"/>
    <w:rsid w:val="00B42851"/>
    <w:rsid w:val="00B45AC7"/>
    <w:rsid w:val="00B5372F"/>
    <w:rsid w:val="00B61129"/>
    <w:rsid w:val="00B67E7F"/>
    <w:rsid w:val="00B839B2"/>
    <w:rsid w:val="00B86E28"/>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D407A"/>
    <w:rsid w:val="00CE03CA"/>
    <w:rsid w:val="00CE22F1"/>
    <w:rsid w:val="00CE50F2"/>
    <w:rsid w:val="00CE60AF"/>
    <w:rsid w:val="00CE6502"/>
    <w:rsid w:val="00CF7D3C"/>
    <w:rsid w:val="00D01F09"/>
    <w:rsid w:val="00D147EB"/>
    <w:rsid w:val="00D34667"/>
    <w:rsid w:val="00D401E1"/>
    <w:rsid w:val="00D408B4"/>
    <w:rsid w:val="00D524C8"/>
    <w:rsid w:val="00D70E24"/>
    <w:rsid w:val="00D72B61"/>
    <w:rsid w:val="00DA3D1D"/>
    <w:rsid w:val="00DA4C31"/>
    <w:rsid w:val="00DB6286"/>
    <w:rsid w:val="00DB645F"/>
    <w:rsid w:val="00DB76E9"/>
    <w:rsid w:val="00DC0A67"/>
    <w:rsid w:val="00DC1D5E"/>
    <w:rsid w:val="00DC5220"/>
    <w:rsid w:val="00DD2061"/>
    <w:rsid w:val="00DD7DAB"/>
    <w:rsid w:val="00DE3355"/>
    <w:rsid w:val="00DF0C60"/>
    <w:rsid w:val="00DF486F"/>
    <w:rsid w:val="00DF5B5B"/>
    <w:rsid w:val="00DF7619"/>
    <w:rsid w:val="00DF7652"/>
    <w:rsid w:val="00E042D8"/>
    <w:rsid w:val="00E07EE7"/>
    <w:rsid w:val="00E1103B"/>
    <w:rsid w:val="00E17B44"/>
    <w:rsid w:val="00E20F27"/>
    <w:rsid w:val="00E22443"/>
    <w:rsid w:val="00E27FEA"/>
    <w:rsid w:val="00E4086F"/>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5E9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321DE"/>
    <w:rsid w:val="00F33777"/>
    <w:rsid w:val="00F40648"/>
    <w:rsid w:val="00F42019"/>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F62"/>
    <w:rsid w:val="067595B7"/>
    <w:rsid w:val="39E65486"/>
    <w:rsid w:val="6AFAD6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5E480D1"/>
  <w15:docId w15:val="{54A0E9A1-77AC-4D84-B802-89E3C181325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imes New Roman" w:hAnsi="Times New Roman" w:eastAsia="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9" w:qFormat="1"/>
    <w:lsdException w:name="heading 4" w:uiPriority="9"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iPriority="99" w:semiHidden="1"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uiPriority="99"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uiPriority="99" w:semiHidden="1"/>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rsid w:val="003F5F4D"/>
    <w:rPr>
      <w:rFonts w:ascii="Arial" w:hAnsi="Arial"/>
      <w:sz w:val="22"/>
      <w:szCs w:val="24"/>
      <w:lang w:eastAsia="en-US"/>
    </w:rPr>
  </w:style>
  <w:style w:type="paragraph" w:styleId="Heading1">
    <w:name w:val="heading 1"/>
    <w:basedOn w:val="Normal"/>
    <w:next w:val="Normal"/>
    <w:qFormat/>
    <w:rsid w:val="008376E2"/>
    <w:pPr>
      <w:keepNext/>
      <w:spacing w:before="240" w:after="60"/>
      <w:outlineLvl w:val="0"/>
    </w:pPr>
    <w:rPr>
      <w:rFonts w:cs="Arial"/>
      <w:bCs/>
      <w:color w:val="3F4A75"/>
      <w:kern w:val="28"/>
      <w:sz w:val="36"/>
      <w:szCs w:val="36"/>
    </w:rPr>
  </w:style>
  <w:style w:type="paragraph" w:styleId="Heading2">
    <w:name w:val="heading 2"/>
    <w:next w:val="Paragraphtext"/>
    <w:link w:val="Heading2Char"/>
    <w:uiPriority w:val="9"/>
    <w:qFormat/>
    <w:rsid w:val="008376E2"/>
    <w:pPr>
      <w:keepNext/>
      <w:spacing w:before="240" w:after="60"/>
      <w:outlineLvl w:val="1"/>
    </w:pPr>
    <w:rPr>
      <w:rFonts w:ascii="Arial" w:hAnsi="Arial" w:cs="Arial"/>
      <w:bCs/>
      <w:iCs/>
      <w:color w:val="358189"/>
      <w:sz w:val="32"/>
      <w:szCs w:val="28"/>
      <w:lang w:eastAsia="en-US"/>
    </w:rPr>
  </w:style>
  <w:style w:type="paragraph" w:styleId="Heading3">
    <w:name w:val="heading 3"/>
    <w:next w:val="Normal"/>
    <w:link w:val="Heading3Char"/>
    <w:uiPriority w:val="9"/>
    <w:qFormat/>
    <w:rsid w:val="00DF7652"/>
    <w:pPr>
      <w:keepNext/>
      <w:spacing w:before="180" w:after="60"/>
      <w:outlineLvl w:val="2"/>
    </w:pPr>
    <w:rPr>
      <w:rFonts w:ascii="Arial" w:hAnsi="Arial" w:cs="Arial"/>
      <w:bCs/>
      <w:color w:val="358189"/>
      <w:sz w:val="24"/>
      <w:szCs w:val="26"/>
      <w:lang w:eastAsia="en-US"/>
    </w:rPr>
  </w:style>
  <w:style w:type="paragraph" w:styleId="Heading4">
    <w:name w:val="heading 4"/>
    <w:basedOn w:val="Normal"/>
    <w:next w:val="Normal"/>
    <w:link w:val="Heading4Char"/>
    <w:uiPriority w:val="9"/>
    <w:qFormat/>
    <w:rsid w:val="002C38C4"/>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text" w:customStyle="1">
    <w:name w:val="Paragraph text"/>
    <w:basedOn w:val="Normal"/>
    <w:qFormat/>
    <w:rsid w:val="001571C7"/>
    <w:pPr>
      <w:spacing w:before="120" w:after="60"/>
    </w:pPr>
    <w:rPr>
      <w:color w:val="000000" w:themeColor="text1"/>
      <w:sz w:val="21"/>
    </w:rPr>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3100AE"/>
    <w:pPr>
      <w:numPr>
        <w:ilvl w:val="1"/>
      </w:numPr>
      <w:spacing w:before="120" w:after="60"/>
    </w:pPr>
    <w:rPr>
      <w:rFonts w:ascii="Arial" w:hAnsi="Arial" w:eastAsiaTheme="majorEastAsia" w:cstheme="majorBidi"/>
      <w:iCs/>
      <w:color w:val="000000" w:themeColor="text1"/>
      <w:spacing w:val="15"/>
      <w:sz w:val="40"/>
      <w:szCs w:val="24"/>
      <w:lang w:eastAsia="en-US"/>
    </w:rPr>
  </w:style>
  <w:style w:type="character" w:styleId="SubtitleChar" w:customStyle="1">
    <w:name w:val="Subtitle Char"/>
    <w:basedOn w:val="DefaultParagraphFont"/>
    <w:link w:val="Subtitle"/>
    <w:rsid w:val="003100AE"/>
    <w:rPr>
      <w:rFonts w:ascii="Arial" w:hAnsi="Arial" w:eastAsiaTheme="majorEastAsia" w:cstheme="majorBidi"/>
      <w:iCs/>
      <w:color w:val="000000" w:themeColor="text1"/>
      <w:spacing w:val="15"/>
      <w:sz w:val="40"/>
      <w:szCs w:val="24"/>
      <w:lang w:eastAsia="en-US"/>
    </w:rPr>
  </w:style>
  <w:style w:type="paragraph" w:styleId="Title">
    <w:name w:val="Title"/>
    <w:basedOn w:val="Normal"/>
    <w:next w:val="Paragraphtext"/>
    <w:link w:val="TitleChar"/>
    <w:qFormat/>
    <w:rsid w:val="00EC5E9A"/>
    <w:pPr>
      <w:spacing w:before="480" w:after="120"/>
      <w:contextualSpacing/>
    </w:pPr>
    <w:rPr>
      <w:rFonts w:eastAsiaTheme="majorEastAsia" w:cstheme="majorBidi"/>
      <w:b/>
      <w:kern w:val="28"/>
      <w:sz w:val="48"/>
      <w:szCs w:val="52"/>
    </w:rPr>
  </w:style>
  <w:style w:type="character" w:styleId="TitleChar" w:customStyle="1">
    <w:name w:val="Title Char"/>
    <w:basedOn w:val="DefaultParagraphFont"/>
    <w:link w:val="Title"/>
    <w:rsid w:val="00EC5E9A"/>
    <w:rPr>
      <w:rFonts w:ascii="Arial" w:hAnsi="Arial" w:eastAsiaTheme="majorEastAsia" w:cstheme="majorBidi"/>
      <w:b/>
      <w:kern w:val="28"/>
      <w:sz w:val="48"/>
      <w:szCs w:val="52"/>
      <w:lang w:eastAsia="en-US"/>
    </w:rPr>
  </w:style>
  <w:style w:type="paragraph" w:styleId="Boxheading" w:customStyle="1">
    <w:name w:val="Box heading"/>
    <w:basedOn w:val="Boxtype"/>
    <w:rsid w:val="003F5F4D"/>
    <w:pPr>
      <w:spacing w:before="240"/>
    </w:pPr>
    <w:rPr>
      <w:rFonts w:cs="Times New Roman"/>
      <w:b/>
      <w:bCs/>
      <w:caps/>
      <w:color w:val="358189"/>
      <w:szCs w:val="20"/>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styleId="QuoteChar" w:customStyle="1">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qFormat/>
    <w:rsid w:val="009B1570"/>
    <w:pPr>
      <w:spacing w:before="200" w:after="280"/>
      <w:ind w:right="936"/>
    </w:pPr>
    <w:rPr>
      <w:bCs/>
      <w:iCs/>
      <w:color w:val="358189"/>
      <w:sz w:val="28"/>
    </w:rPr>
  </w:style>
  <w:style w:type="character" w:styleId="IntenseQuoteChar" w:customStyle="1">
    <w:name w:val="Intense Quote Char"/>
    <w:basedOn w:val="DefaultParagraphFont"/>
    <w:link w:val="IntenseQuote"/>
    <w:uiPriority w:val="30"/>
    <w:rsid w:val="009B1570"/>
    <w:rPr>
      <w:rFonts w:ascii="Arial" w:hAnsi="Arial"/>
      <w:bCs/>
      <w:iCs/>
      <w:color w:val="358189"/>
      <w:sz w:val="28"/>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48593C"/>
    <w:pPr>
      <w:numPr>
        <w:numId w:val="19"/>
      </w:numPr>
    </w:pPr>
  </w:style>
  <w:style w:type="paragraph" w:styleId="ListBullet">
    <w:name w:val="List Bullet"/>
    <w:basedOn w:val="Normal"/>
    <w:qFormat/>
    <w:rsid w:val="0048593C"/>
    <w:pPr>
      <w:numPr>
        <w:numId w:val="17"/>
      </w:numPr>
      <w:spacing w:before="60" w:after="60"/>
    </w:pPr>
    <w:rPr>
      <w:color w:val="000000" w:themeColor="text1"/>
      <w:sz w:val="21"/>
    </w:rPr>
  </w:style>
  <w:style w:type="paragraph" w:styleId="ListParagraph">
    <w:name w:val="List Paragraph"/>
    <w:basedOn w:val="Normal"/>
    <w:uiPriority w:val="34"/>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styleId="ImageTitle" w:customStyle="1">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3F5F4D"/>
    <w:pPr>
      <w:spacing w:after="120"/>
    </w:pPr>
  </w:style>
  <w:style w:type="character" w:styleId="BodyTextChar" w:customStyle="1">
    <w:name w:val="Body Text Char"/>
    <w:basedOn w:val="DefaultParagraphFont"/>
    <w:link w:val="BodyText"/>
    <w:semiHidden/>
    <w:rsid w:val="003F5F4D"/>
    <w:rPr>
      <w:rFonts w:ascii="Arial" w:hAnsi="Arial"/>
      <w:sz w:val="22"/>
      <w:szCs w:val="24"/>
      <w:lang w:eastAsia="en-US"/>
    </w:rPr>
  </w:style>
  <w:style w:type="table" w:styleId="TableGrid">
    <w:name w:val="Table Grid"/>
    <w:basedOn w:val="TableNormal"/>
    <w:locked/>
    <w:rsid w:val="003A2E4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Columns3">
    <w:name w:val="Table Columns 3"/>
    <w:basedOn w:val="TableNormal"/>
    <w:locked/>
    <w:rsid w:val="003A2E4F"/>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paragraph" w:styleId="TableText" w:customStyle="1">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1">
    <w:name w:val="Table Columns 1"/>
    <w:basedOn w:val="TableNormal"/>
    <w:locked/>
    <w:rsid w:val="007263B9"/>
    <w:rPr>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orful3">
    <w:name w:val="Table Colorful 3"/>
    <w:basedOn w:val="TableNormal"/>
    <w:locked/>
    <w:rsid w:val="004F13EE"/>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ableClassic4">
    <w:name w:val="Table Classic 4"/>
    <w:basedOn w:val="TableNormal"/>
    <w:locked/>
    <w:rsid w:val="004F13EE"/>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Grid8">
    <w:name w:val="Table Grid 8"/>
    <w:basedOn w:val="TableNormal"/>
    <w:locked/>
    <w:rsid w:val="004F13EE"/>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paragraph" w:styleId="TableTitle" w:customStyle="1">
    <w:name w:val="Table Title"/>
    <w:qFormat/>
    <w:locked/>
    <w:rsid w:val="003D535A"/>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styleId="HeaderChar" w:customStyle="1">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styleId="FooterChar" w:customStyle="1">
    <w:name w:val="Footer Char"/>
    <w:basedOn w:val="DefaultParagraphFont"/>
    <w:link w:val="Footer"/>
    <w:uiPriority w:val="99"/>
    <w:rsid w:val="00220E5F"/>
    <w:rPr>
      <w:rFonts w:ascii="Arial" w:hAnsi="Arial"/>
      <w:szCs w:val="24"/>
      <w:lang w:eastAsia="en-US"/>
    </w:rPr>
  </w:style>
  <w:style w:type="paragraph" w:styleId="TableHeaderWhite" w:customStyle="1">
    <w:name w:val="Table Header White"/>
    <w:basedOn w:val="Normal"/>
    <w:next w:val="TableText"/>
    <w:qFormat/>
    <w:rsid w:val="00B16A51"/>
    <w:pPr>
      <w:spacing w:before="80" w:after="80"/>
    </w:pPr>
    <w:rPr>
      <w:rFonts w:eastAsia="Cambria"/>
      <w:color w:val="FFFFFF" w:themeColor="background1"/>
      <w:szCs w:val="22"/>
      <w:lang w:val="en-US"/>
    </w:rPr>
  </w:style>
  <w:style w:type="table" w:styleId="TableGrid7">
    <w:name w:val="Table Grid 7"/>
    <w:basedOn w:val="TableNormal"/>
    <w:locked/>
    <w:rsid w:val="00912D54"/>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paragraph" w:styleId="Tablehead" w:customStyle="1">
    <w:name w:val="Table_head"/>
    <w:basedOn w:val="Normal"/>
    <w:locked/>
    <w:rsid w:val="00912D54"/>
    <w:pPr>
      <w:spacing w:before="60" w:after="60"/>
    </w:pPr>
    <w:rPr>
      <w:rFonts w:cs="Arial"/>
      <w:b/>
      <w:sz w:val="20"/>
    </w:rPr>
  </w:style>
  <w:style w:type="paragraph" w:styleId="FigureTitle" w:customStyle="1">
    <w:name w:val="Figure Title"/>
    <w:basedOn w:val="Normal"/>
    <w:next w:val="Paragraphtext"/>
    <w:qFormat/>
    <w:rsid w:val="00DA3D1D"/>
    <w:pPr>
      <w:spacing w:before="120" w:after="120"/>
    </w:pPr>
    <w:rPr>
      <w:rFonts w:cs="Arial"/>
      <w:b/>
      <w:bCs/>
      <w:iCs/>
      <w:color w:val="000000" w:themeColor="text1"/>
      <w:szCs w:val="22"/>
    </w:rPr>
  </w:style>
  <w:style w:type="paragraph" w:styleId="Headertext" w:customStyle="1">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styleId="PHNGreyTable" w:customStyle="1">
    <w:name w:val="PHN Grey Table"/>
    <w:basedOn w:val="TableNormal"/>
    <w:uiPriority w:val="99"/>
    <w:rsid w:val="00404F8B"/>
    <w:pPr>
      <w:spacing w:before="120" w:after="120"/>
    </w:pPr>
    <w:rPr>
      <w:rFonts w:ascii="Arial" w:hAnsi="Arial"/>
      <w:sz w:val="22"/>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blStylePr w:type="firstRow">
      <w:rPr>
        <w:rFonts w:ascii="Arial" w:hAnsi="Arial"/>
        <w:b/>
        <w:color w:val="FFFFFF" w:themeColor="background1"/>
        <w:sz w:val="22"/>
      </w:rPr>
      <w:tblPr/>
      <w:tcPr>
        <w:shd w:val="clear" w:color="auto" w:fill="32373A"/>
      </w:tcPr>
    </w:tblStylePr>
  </w:style>
  <w:style w:type="paragraph" w:styleId="Tablelistbullet" w:customStyle="1">
    <w:name w:val="Table list bullet"/>
    <w:basedOn w:val="TableText"/>
    <w:qFormat/>
    <w:rsid w:val="00110478"/>
    <w:pPr>
      <w:numPr>
        <w:numId w:val="3"/>
      </w:numPr>
      <w:ind w:left="284" w:hanging="284"/>
    </w:pPr>
    <w:rPr>
      <w:szCs w:val="20"/>
    </w:rPr>
  </w:style>
  <w:style w:type="paragraph" w:styleId="Tablelistnumber" w:customStyle="1">
    <w:name w:val="Table list number"/>
    <w:basedOn w:val="TableText"/>
    <w:qFormat/>
    <w:rsid w:val="00DD2061"/>
    <w:pPr>
      <w:numPr>
        <w:numId w:val="4"/>
      </w:numPr>
    </w:pPr>
    <w:rPr>
      <w:bCs/>
      <w14:numSpacing w14:val="proportional"/>
    </w:rPr>
  </w:style>
  <w:style w:type="paragraph" w:styleId="TableHeader" w:customStyle="1">
    <w:name w:val="Table Header"/>
    <w:basedOn w:val="Normal"/>
    <w:next w:val="TableText"/>
    <w:qFormat/>
    <w:rsid w:val="00B16A51"/>
    <w:pPr>
      <w:spacing w:before="80" w:after="80"/>
    </w:pPr>
    <w:rPr>
      <w:rFonts w:eastAsia="Cambria"/>
      <w:b/>
      <w:color w:val="000000" w:themeColor="text1"/>
      <w:szCs w:val="22"/>
      <w:lang w:val="en-US"/>
    </w:rPr>
  </w:style>
  <w:style w:type="paragraph" w:styleId="SectionHeading" w:customStyle="1">
    <w:name w:val="Section Heading"/>
    <w:basedOn w:val="Heading1"/>
    <w:next w:val="Paragraphtext"/>
    <w:rsid w:val="00CE6502"/>
    <w:rPr>
      <w:szCs w:val="32"/>
    </w:rPr>
  </w:style>
  <w:style w:type="paragraph" w:styleId="FootnoteText">
    <w:name w:val="footnote text"/>
    <w:basedOn w:val="Normal"/>
    <w:link w:val="FootnoteTextChar"/>
    <w:rsid w:val="00A24961"/>
    <w:rPr>
      <w:sz w:val="20"/>
      <w:szCs w:val="20"/>
    </w:rPr>
  </w:style>
  <w:style w:type="character" w:styleId="FootnoteTextChar" w:customStyle="1">
    <w:name w:val="Footnote Text Char"/>
    <w:basedOn w:val="DefaultParagraphFont"/>
    <w:link w:val="FootnoteText"/>
    <w:rsid w:val="00A24961"/>
    <w:rPr>
      <w:rFonts w:ascii="Arial" w:hAnsi="Arial"/>
      <w:lang w:eastAsia="en-US"/>
    </w:rPr>
  </w:style>
  <w:style w:type="paragraph" w:styleId="VisionBox" w:customStyle="1">
    <w:name w:val="VisionBox"/>
    <w:basedOn w:val="Normal"/>
    <w:qFormat/>
    <w:rsid w:val="00BB5860"/>
    <w:pPr>
      <w:pBdr>
        <w:top w:val="single" w:color="358189" w:sz="4" w:space="15"/>
        <w:bottom w:val="single" w:color="358189" w:sz="4" w:space="10"/>
      </w:pBdr>
      <w:spacing w:before="240" w:after="240" w:line="340" w:lineRule="exact"/>
    </w:pPr>
    <w:rPr>
      <w:rFonts w:eastAsiaTheme="minorHAnsi"/>
      <w:color w:val="358189"/>
    </w:rPr>
  </w:style>
  <w:style w:type="paragraph" w:styleId="Boxtype" w:customStyle="1">
    <w:name w:val="Box type"/>
    <w:next w:val="Normal"/>
    <w:qFormat/>
    <w:rsid w:val="00177AD2"/>
    <w:pPr>
      <w:pBdr>
        <w:top w:val="single" w:color="358189" w:sz="6" w:space="20"/>
        <w:left w:val="single" w:color="358189" w:sz="6" w:space="10"/>
        <w:bottom w:val="single" w:color="358189" w:sz="6" w:space="10"/>
        <w:right w:val="single" w:color="358189" w:sz="6" w:space="10"/>
      </w:pBdr>
      <w:spacing w:after="240" w:line="260" w:lineRule="auto"/>
      <w:ind w:left="227" w:right="227"/>
    </w:pPr>
    <w:rPr>
      <w:rFonts w:ascii="Arial" w:hAnsi="Arial" w:cs="Arial"/>
      <w:color w:val="000000" w:themeColor="text1"/>
      <w:sz w:val="21"/>
      <w:szCs w:val="24"/>
      <w:lang w:val="en" w:eastAsia="en-US"/>
    </w:rPr>
  </w:style>
  <w:style w:type="character" w:styleId="BoldAllCaps" w:customStyle="1">
    <w:name w:val="Bold All Caps"/>
    <w:basedOn w:val="DefaultParagraphFont"/>
    <w:uiPriority w:val="1"/>
    <w:qFormat/>
    <w:rsid w:val="00177AD2"/>
    <w:rPr>
      <w:b/>
      <w:caps/>
      <w:smallCaps w:val="0"/>
      <w:color w:val="358189"/>
      <w:bdr w:val="none" w:color="auto" w:sz="0" w:space="0"/>
    </w:rPr>
  </w:style>
  <w:style w:type="paragraph" w:styleId="PolicyStatement" w:customStyle="1">
    <w:name w:val="PolicyStatement"/>
    <w:basedOn w:val="Normal"/>
    <w:qFormat/>
    <w:rsid w:val="00177AD2"/>
    <w:pPr>
      <w:pBdr>
        <w:top w:val="single" w:color="F2F2F2" w:themeColor="background1" w:themeShade="F2" w:sz="4" w:space="20"/>
        <w:left w:val="single" w:color="F2F2F2" w:themeColor="background1" w:themeShade="F2" w:sz="4" w:space="10"/>
        <w:bottom w:val="single" w:color="F2F2F2" w:themeColor="background1" w:themeShade="F2" w:sz="4" w:space="10"/>
        <w:right w:val="single" w:color="F2F2F2" w:themeColor="background1" w:themeShade="F2" w:sz="4" w:space="10"/>
      </w:pBdr>
      <w:shd w:val="clear" w:color="auto" w:fill="F2F2F2" w:themeFill="background1" w:themeFillShade="F2"/>
      <w:spacing w:before="240" w:line="260" w:lineRule="auto"/>
      <w:ind w:left="227" w:right="227"/>
    </w:pPr>
    <w:rPr>
      <w:sz w:val="21"/>
    </w:rPr>
  </w:style>
  <w:style w:type="paragraph" w:styleId="IntroPara" w:customStyle="1">
    <w:name w:val="Intro Para"/>
    <w:basedOn w:val="Title"/>
    <w:qFormat/>
    <w:rsid w:val="00EC5E9A"/>
    <w:pPr>
      <w:spacing w:after="240" w:line="360" w:lineRule="auto"/>
    </w:pPr>
    <w:rPr>
      <w:b w:val="0"/>
      <w:color w:val="000000" w:themeColor="text1"/>
      <w:sz w:val="28"/>
    </w:rPr>
  </w:style>
  <w:style w:type="paragraph" w:styleId="Intropara0" w:customStyle="1">
    <w:name w:val="Intro para"/>
    <w:basedOn w:val="VisionBox"/>
    <w:rsid w:val="008376E2"/>
    <w:pPr>
      <w:pBdr>
        <w:top w:val="none" w:color="auto" w:sz="0" w:space="0"/>
        <w:bottom w:val="none" w:color="auto" w:sz="0" w:space="0"/>
      </w:pBdr>
      <w:spacing w:before="480" w:line="400" w:lineRule="exact"/>
    </w:pPr>
    <w:rPr>
      <w:sz w:val="28"/>
    </w:rPr>
  </w:style>
  <w:style w:type="table" w:styleId="DepartmentofHealthtable" w:customStyle="1">
    <w:name w:val="Department of Health table"/>
    <w:basedOn w:val="TableNormal"/>
    <w:uiPriority w:val="99"/>
    <w:rsid w:val="009040E9"/>
    <w:rPr>
      <w:rFonts w:ascii="Arial" w:hAnsi="Arial"/>
      <w:color w:val="000000" w:themeColor="text1"/>
      <w:sz w:val="21"/>
    </w:rPr>
    <w:tblPr>
      <w:tblStyleRowBandSize w:val="1"/>
      <w:tblBorders>
        <w:top w:val="single" w:color="auto" w:sz="4" w:space="0"/>
        <w:bottom w:val="single" w:color="auto" w:sz="4" w:space="0"/>
        <w:insideH w:val="single" w:color="auto" w:sz="4" w:space="0"/>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styleId="Tabletitle0" w:customStyle="1">
    <w:name w:val="Table title"/>
    <w:basedOn w:val="Normal"/>
    <w:rsid w:val="009040E9"/>
    <w:pPr>
      <w:spacing w:before="120" w:after="120"/>
    </w:pPr>
    <w:rPr>
      <w:b/>
      <w:bCs/>
      <w:color w:val="000000" w:themeColor="text1"/>
      <w:szCs w:val="20"/>
    </w:rPr>
  </w:style>
  <w:style w:type="paragraph" w:styleId="Tableheader0" w:customStyle="1">
    <w:name w:val="Table header"/>
    <w:basedOn w:val="Normal"/>
    <w:rsid w:val="009040E9"/>
    <w:pPr>
      <w:spacing w:before="80" w:after="80"/>
    </w:pPr>
    <w:rPr>
      <w:b/>
      <w:bCs/>
      <w:color w:val="FFFFFF" w:themeColor="background1"/>
      <w:szCs w:val="20"/>
    </w:rPr>
  </w:style>
  <w:style w:type="paragraph" w:styleId="Tabletextleft" w:customStyle="1">
    <w:name w:val="Table text left"/>
    <w:basedOn w:val="Normal"/>
    <w:rsid w:val="009040E9"/>
    <w:pPr>
      <w:spacing w:before="60" w:after="60"/>
    </w:pPr>
    <w:rPr>
      <w:color w:val="000000" w:themeColor="text1"/>
      <w:sz w:val="21"/>
      <w:szCs w:val="20"/>
    </w:rPr>
  </w:style>
  <w:style w:type="paragraph" w:styleId="TabletextRight" w:customStyle="1">
    <w:name w:val="Table text Right"/>
    <w:basedOn w:val="Tabletextleft"/>
    <w:rsid w:val="009040E9"/>
    <w:pPr>
      <w:jc w:val="right"/>
    </w:pPr>
  </w:style>
  <w:style w:type="paragraph" w:styleId="Tabletextright0" w:customStyle="1">
    <w:name w:val="Table text right"/>
    <w:basedOn w:val="Tabletextleft"/>
    <w:rsid w:val="00D01F09"/>
    <w:pPr>
      <w:jc w:val="right"/>
    </w:pPr>
  </w:style>
  <w:style w:type="character" w:styleId="Heading2Char" w:customStyle="1">
    <w:name w:val="Heading 2 Char"/>
    <w:basedOn w:val="DefaultParagraphFont"/>
    <w:link w:val="Heading2"/>
    <w:uiPriority w:val="9"/>
    <w:rsid w:val="00DA4C31"/>
    <w:rPr>
      <w:rFonts w:ascii="Arial" w:hAnsi="Arial" w:cs="Arial"/>
      <w:bCs/>
      <w:iCs/>
      <w:color w:val="358189"/>
      <w:sz w:val="32"/>
      <w:szCs w:val="28"/>
      <w:lang w:eastAsia="en-US"/>
    </w:rPr>
  </w:style>
  <w:style w:type="character" w:styleId="Heading3Char" w:customStyle="1">
    <w:name w:val="Heading 3 Char"/>
    <w:basedOn w:val="DefaultParagraphFont"/>
    <w:link w:val="Heading3"/>
    <w:uiPriority w:val="9"/>
    <w:rsid w:val="00DA4C31"/>
    <w:rPr>
      <w:rFonts w:ascii="Arial" w:hAnsi="Arial" w:cs="Arial"/>
      <w:bCs/>
      <w:color w:val="358189"/>
      <w:sz w:val="24"/>
      <w:szCs w:val="26"/>
      <w:lang w:eastAsia="en-US"/>
    </w:rPr>
  </w:style>
  <w:style w:type="character" w:styleId="Heading4Char" w:customStyle="1">
    <w:name w:val="Heading 4 Char"/>
    <w:basedOn w:val="DefaultParagraphFont"/>
    <w:link w:val="Heading4"/>
    <w:uiPriority w:val="9"/>
    <w:rsid w:val="00DA4C31"/>
    <w:rPr>
      <w:rFonts w:ascii="Arial" w:hAnsi="Arial"/>
      <w:b/>
      <w:bCs/>
      <w:i/>
      <w:color w:val="414141"/>
      <w:sz w:val="24"/>
      <w:szCs w:val="28"/>
      <w:lang w:eastAsia="en-US"/>
    </w:rPr>
  </w:style>
  <w:style w:type="paragraph" w:styleId="NormalWeb">
    <w:name w:val="Normal (Web)"/>
    <w:basedOn w:val="Normal"/>
    <w:uiPriority w:val="99"/>
    <w:semiHidden/>
    <w:unhideWhenUsed/>
    <w:rsid w:val="00DA4C31"/>
    <w:pPr>
      <w:spacing w:before="100" w:beforeAutospacing="1" w:after="100" w:afterAutospacing="1"/>
    </w:pPr>
    <w:rPr>
      <w:rFonts w:ascii="Times New Roman" w:hAnsi="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82431536">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517765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who.int/csr/sars/biosafety2003_04_25/en/" TargetMode="External" Id="rId18" /><Relationship Type="http://schemas.openxmlformats.org/officeDocument/2006/relationships/footer" Target="footer1.xml" Id="rId26" /><Relationship Type="http://schemas.openxmlformats.org/officeDocument/2006/relationships/customXml" Target="../customXml/item3.xml" Id="rId3" /><Relationship Type="http://schemas.openxmlformats.org/officeDocument/2006/relationships/hyperlink" Target="http://www1.health.gov.au/internet/main/publishing.nsf/Content/health-sars-guidelines-index.htm" TargetMode="External" Id="rId21" /><Relationship Type="http://schemas.openxmlformats.org/officeDocument/2006/relationships/settings" Target="settings.xml" Id="rId7" /><Relationship Type="http://schemas.openxmlformats.org/officeDocument/2006/relationships/hyperlink" Target="http://www1.health.gov.au/internet/main/publishing.nsf/Content/health-sars-guidelines-index.htm" TargetMode="External" Id="rId17" /><Relationship Type="http://schemas.openxmlformats.org/officeDocument/2006/relationships/header" Target="header1.xml" Id="rId25" /><Relationship Type="http://schemas.openxmlformats.org/officeDocument/2006/relationships/customXml" Target="../customXml/item2.xml" Id="rId2" /><Relationship Type="http://schemas.openxmlformats.org/officeDocument/2006/relationships/hyperlink" Target="http://www.who.int/csr/sars/biosafety2003_04_25/en/" TargetMode="External" Id="rId16" /><Relationship Type="http://schemas.openxmlformats.org/officeDocument/2006/relationships/hyperlink" Target="http://www.cdc.gov/sars/infection/index.html" TargetMode="External" Id="rId20" /><Relationship Type="http://schemas.openxmlformats.org/officeDocument/2006/relationships/fontTable" Target="fontTable.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www.who.int/csr/sars/guidelines/en/" TargetMode="External" Id="rId24" /><Relationship Type="http://schemas.openxmlformats.org/officeDocument/2006/relationships/numbering" Target="numbering.xml" Id="rId5" /><Relationship Type="http://schemas.openxmlformats.org/officeDocument/2006/relationships/hyperlink" Target="http://www1.health.gov.au/internet/main/publishing.nsf/Content/health-sars-guidelines-index.htm" TargetMode="External" Id="rId15" /><Relationship Type="http://schemas.openxmlformats.org/officeDocument/2006/relationships/hyperlink" Target="http://www.who.int/csr/sars/guidelines/en/" TargetMode="External" Id="rId23" /><Relationship Type="http://schemas.openxmlformats.org/officeDocument/2006/relationships/footer" Target="footer2.xml" Id="rId28" /><Relationship Type="http://schemas.openxmlformats.org/officeDocument/2006/relationships/endnotes" Target="endnotes.xml" Id="rId10" /><Relationship Type="http://schemas.openxmlformats.org/officeDocument/2006/relationships/hyperlink" Target="http://www1.health.gov.au/internet/main/publishing.nsf/Content/health-sars-guidelines-index.htm"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www.who.int/csr/sars/guidelines/en/" TargetMode="External" Id="rId14" /><Relationship Type="http://schemas.openxmlformats.org/officeDocument/2006/relationships/hyperlink" Target="http://www.who.int/csr/sars/sampling/en/" TargetMode="External" Id="rId22" /><Relationship Type="http://schemas.openxmlformats.org/officeDocument/2006/relationships/header" Target="header2.xml" Id="rId27" /><Relationship Type="http://schemas.openxmlformats.org/officeDocument/2006/relationships/theme" Target="theme/theme1.xml" Id="rId30" /><Relationship Type="http://schemas.openxmlformats.org/officeDocument/2006/relationships/glossaryDocument" Target="glossary/document.xml" Id="R9fef888d795c46e8" /></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ARNOMA\Documents\Laboratory%20Case%20Definitions\Templates%20and%20Instructions\PHLN%20laboratory%20case%20definition%20template%20v2.dotx" TargetMode="External"/></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b8ea4070-5434-4e20-913b-811c5b8c3d6d}"/>
      </w:docPartPr>
      <w:docPartBody>
        <w:p w14:paraId="3D0D83BF">
          <w:r>
            <w:rPr>
              <w:rStyle w:val="PlaceholderText"/>
            </w:rPr>
            <w:t/>
          </w:r>
        </w:p>
      </w:docPartBody>
    </w:docPart>
  </w:docParts>
</w:glossaryDocument>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35" ma:contentTypeDescription="Create a new document." ma:contentTypeScope="" ma:versionID="daa902607d3782abc6b39da5c7377c17">
  <xsd:schema xmlns:xsd="http://www.w3.org/2001/XMLSchema" xmlns:xs="http://www.w3.org/2001/XMLSchema" xmlns:p="http://schemas.microsoft.com/office/2006/metadata/properties" xmlns:ns2="dcf7b372-aaaa-46d8-9da6-ade9aab953df" xmlns:ns3="236487dd-ec90-4f99-8970-1318e5f29791" xmlns:ns4="http://schemas.microsoft.com/sharepoint/v3/fields" targetNamespace="http://schemas.microsoft.com/office/2006/metadata/properties" ma:root="true" ma:fieldsID="6786407172af4bf6979b7e88cf4c144d" ns2:_="" ns3:_="" ns4:_="">
    <xsd:import namespace="dcf7b372-aaaa-46d8-9da6-ade9aab953df"/>
    <xsd:import namespace="236487dd-ec90-4f99-8970-1318e5f29791"/>
    <xsd:import namespace="http://schemas.microsoft.com/sharepoint/v3/fields"/>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_Flow_SignoffStatus" minOccurs="0"/>
                <xsd:element ref="ns2:Reviewer" minOccurs="0"/>
                <xsd:element ref="ns2:Status" minOccurs="0"/>
                <xsd:element ref="ns2:Subtypes" minOccurs="0"/>
                <xsd:element ref="ns2:URLpattern" minOccurs="0"/>
                <xsd:element ref="ns3:TaxCatchAll" minOccurs="0"/>
                <xsd:element ref="ns2:lcf76f155ced4ddcb4097134ff3c332f" minOccurs="0"/>
                <xsd:element ref="ns2:Modified_x0020_by0" minOccurs="0"/>
                <xsd:element ref="ns4:_DCDateModifi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_Flow_SignoffStatus" ma:index="20" nillable="true" ma:displayName="Sign-off status" ma:internalName="Sign_x002d_off_x0020_status">
      <xsd:simpleType>
        <xsd:restriction base="dms:Text"/>
      </xsd:simpleType>
    </xsd:element>
    <xsd:element name="Reviewer" ma:index="21" nillable="true" ma:displayName="Use case" ma:description="Who is reviewing the content to ensure it is current, accurate and relevant?" ma:format="Dropdown" ma:internalName="Reviewer">
      <xsd:simpleType>
        <xsd:restriction base="dms:Text">
          <xsd:maxLength value="255"/>
        </xsd:restriction>
      </xsd:simpleType>
    </xsd:element>
    <xsd:element name="Status" ma:index="22" nillable="true" ma:displayName="Status" ma:format="Dropdown" ma:internalName="Status">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23" nillable="true" ma:displayName="Subtypes" ma:description="Subtypes available to the template&#10;" ma:format="Dropdown" ma:internalName="Subtypes">
      <xsd:simpleType>
        <xsd:restriction base="dms:Note">
          <xsd:maxLength value="255"/>
        </xsd:restriction>
      </xsd:simpleType>
    </xsd:element>
    <xsd:element name="URLpattern" ma:index="24" nillable="true" ma:displayName="URL pattern" ma:description="The URL pattern to be followed for all objects of this type" ma:format="Dropdown" ma:internalName="URLpattern">
      <xsd:simpleType>
        <xsd:restriction base="dms:Text">
          <xsd:maxLength value="255"/>
        </xsd:restrictio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odified_x0020_by0" ma:index="28" nillable="true" ma:displayName="Modified by" ma:list="UserInfo" ma:SharePointGroup="0" ma:internalName="Modified_x0020_by0"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c229c01-420d-4fb4-94f6-2b9ca1e2fb91}" ma:internalName="TaxCatchAll"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Modified" ma:index="29" nillable="true" ma:displayName="Date Modified" ma:description="The date on which this resource was last modified" ma:format="DateTime" ma:internalName="_DCDateModifi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dcf7b372-aaaa-46d8-9da6-ade9aab953df" xsi:nil="true"/>
    <URLpattern xmlns="dcf7b372-aaaa-46d8-9da6-ade9aab953df" xsi:nil="true"/>
    <Reviewer xmlns="dcf7b372-aaaa-46d8-9da6-ade9aab953df" xsi:nil="true"/>
    <_Flow_SignoffStatus xmlns="dcf7b372-aaaa-46d8-9da6-ade9aab953df" xsi:nil="true"/>
    <Subtypes xmlns="dcf7b372-aaaa-46d8-9da6-ade9aab953df" xsi:nil="true"/>
    <TaxCatchAll xmlns="236487dd-ec90-4f99-8970-1318e5f29791" xsi:nil="true"/>
    <_DCDateModified xmlns="http://schemas.microsoft.com/sharepoint/v3/fields" xsi:nil="true"/>
    <lcf76f155ced4ddcb4097134ff3c332f xmlns="dcf7b372-aaaa-46d8-9da6-ade9aab953df">
      <Terms xmlns="http://schemas.microsoft.com/office/infopath/2007/PartnerControls"/>
    </lcf76f155ced4ddcb4097134ff3c332f>
    <Modified_x0020_by0 xmlns="dcf7b372-aaaa-46d8-9da6-ade9aab953df">
      <UserInfo>
        <DisplayName/>
        <AccountId xsi:nil="true"/>
        <AccountType/>
      </UserInfo>
    </Modified_x0020_by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2.xml><?xml version="1.0" encoding="utf-8"?>
<ds:datastoreItem xmlns:ds="http://schemas.openxmlformats.org/officeDocument/2006/customXml" ds:itemID="{178BEB21-F09E-44ED-A86D-680771850ACE}"/>
</file>

<file path=customXml/itemProps3.xml><?xml version="1.0" encoding="utf-8"?>
<ds:datastoreItem xmlns:ds="http://schemas.openxmlformats.org/officeDocument/2006/customXml" ds:itemID="{D20C6417-ADBB-487B-9091-DC3471F064B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236487dd-ec90-4f99-8970-1318e5f29791"/>
    <ds:schemaRef ds:uri="dcf7b372-aaaa-46d8-9da6-ade9aab953df"/>
    <ds:schemaRef ds:uri="http://www.w3.org/XML/1998/namespace"/>
    <ds:schemaRef ds:uri="http://purl.org/dc/dcmitype/"/>
  </ds:schemaRefs>
</ds:datastoreItem>
</file>

<file path=customXml/itemProps4.xml><?xml version="1.0" encoding="utf-8"?>
<ds:datastoreItem xmlns:ds="http://schemas.openxmlformats.org/officeDocument/2006/customXml" ds:itemID="{A13348D2-979D-4E78-A679-D0D231230214}">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PHLN laboratory case definition template v2.dotx</ap:Template>
  <ap:Application>Microsoft Word for the web</ap:Application>
  <ap:DocSecurity>0</ap:DocSecurity>
  <ap:ScaleCrop>false</ap:ScaleCrop>
  <ap:Company>Dept Health And Ageing</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Severe acute respiratory syndrome coronavirus – Laboratory case definition</dc:title>
  <dc:creator>Public Health Laboratories Network</dc:creator>
  <cp:keywords>Communicable diseases</cp:keywords>
  <cp:lastModifiedBy>WATSON, Michel</cp:lastModifiedBy>
  <cp:revision>3</cp:revision>
  <dcterms:created xsi:type="dcterms:W3CDTF">2022-06-06T03:13:00Z</dcterms:created>
  <dcterms:modified xsi:type="dcterms:W3CDTF">2022-06-10T01:47:36Z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0x010100BA217076F0871349BCBE5A6EC7EEC4B3</vt:lpwstr>
  </property>
  <property fmtid="{D5CDD505-2E9C-101B-9397-08002B2CF9AE}" pid="5" name="MediaServiceImageTags">
    <vt:lpwstr/>
  </property>
</Properties>
</file>