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61E04" w14:textId="08202B5F" w:rsidR="00A363C7" w:rsidRDefault="00DC0116" w:rsidP="009E0B84">
      <w:pPr>
        <w:pStyle w:val="Subtitle"/>
        <w:rPr>
          <w:b/>
          <w:iCs w:val="0"/>
          <w:color w:val="auto"/>
          <w:spacing w:val="0"/>
          <w:kern w:val="28"/>
          <w:sz w:val="48"/>
          <w:szCs w:val="52"/>
        </w:rPr>
      </w:pPr>
      <w:r w:rsidRPr="00DC0116">
        <w:rPr>
          <w:b/>
          <w:i/>
          <w:color w:val="auto"/>
          <w:spacing w:val="0"/>
          <w:kern w:val="28"/>
          <w:sz w:val="48"/>
          <w:szCs w:val="52"/>
        </w:rPr>
        <w:t>Salmonella</w:t>
      </w:r>
      <w:r w:rsidRPr="00DC0116">
        <w:rPr>
          <w:b/>
          <w:iCs w:val="0"/>
          <w:color w:val="auto"/>
          <w:spacing w:val="0"/>
          <w:kern w:val="28"/>
          <w:sz w:val="48"/>
          <w:szCs w:val="52"/>
        </w:rPr>
        <w:t xml:space="preserve"> genus</w:t>
      </w:r>
    </w:p>
    <w:p w14:paraId="55BA351A" w14:textId="77777777" w:rsidR="00177AD2" w:rsidRDefault="009E0B84" w:rsidP="009E0B84">
      <w:pPr>
        <w:pStyle w:val="Subtitle"/>
      </w:pPr>
      <w:r>
        <w:t>Laboratory case definition</w:t>
      </w:r>
    </w:p>
    <w:p w14:paraId="63940261" w14:textId="6F9EDB76" w:rsidR="009E0B84" w:rsidRDefault="009E0B84" w:rsidP="009E0B84">
      <w:pPr>
        <w:pStyle w:val="IntroPara"/>
      </w:pPr>
      <w:r w:rsidRPr="009E0B84">
        <w:t xml:space="preserve">The Public Health Laboratory Network </w:t>
      </w:r>
      <w:r w:rsidR="00CD407A">
        <w:t xml:space="preserve">(PHLN) </w:t>
      </w:r>
      <w:r w:rsidRPr="009E0B84">
        <w:t>ha</w:t>
      </w:r>
      <w:r w:rsidR="003100AE">
        <w:t>s</w:t>
      </w:r>
      <w:r w:rsidRPr="009E0B84">
        <w:t xml:space="preserve"> developed standard case definition</w:t>
      </w:r>
      <w:r w:rsidR="003100AE">
        <w:t>s</w:t>
      </w:r>
      <w:r w:rsidRPr="009E0B84">
        <w:t xml:space="preserve"> for the diagnosis of </w:t>
      </w:r>
      <w:r w:rsidR="00AA26D0">
        <w:t xml:space="preserve">key </w:t>
      </w:r>
      <w:r w:rsidRPr="009E0B84">
        <w:t xml:space="preserve">diseases in Australia. This document contains the laboratory case definition for </w:t>
      </w:r>
      <w:r w:rsidR="00DC0116">
        <w:rPr>
          <w:i/>
          <w:iCs/>
        </w:rPr>
        <w:t>s</w:t>
      </w:r>
      <w:r w:rsidR="00DC0116" w:rsidRPr="00DC0116">
        <w:rPr>
          <w:i/>
          <w:iCs/>
        </w:rPr>
        <w:t>almonella</w:t>
      </w:r>
      <w:r w:rsidR="00DC0116">
        <w:rPr>
          <w:i/>
          <w:iCs/>
        </w:rPr>
        <w:t>.</w:t>
      </w:r>
    </w:p>
    <w:p w14:paraId="7C694020" w14:textId="77777777" w:rsidR="009E0B84" w:rsidRPr="009E0B84" w:rsidRDefault="009E0B84" w:rsidP="009E0B84">
      <w:pPr>
        <w:spacing w:after="120"/>
      </w:pPr>
      <w:r w:rsidRPr="009E0B84">
        <w:rPr>
          <w:b/>
          <w:bCs/>
        </w:rPr>
        <w:t>Authorisation:</w:t>
      </w:r>
      <w:r w:rsidRPr="009E0B84">
        <w:t> </w:t>
      </w:r>
      <w:r w:rsidRPr="009E0B84">
        <w:tab/>
        <w:t>PHLN</w:t>
      </w:r>
    </w:p>
    <w:p w14:paraId="78FE380C" w14:textId="77777777" w:rsidR="00DC0116" w:rsidRDefault="009E0B84" w:rsidP="009E0B84">
      <w:pPr>
        <w:pBdr>
          <w:bottom w:val="single" w:sz="6" w:space="1" w:color="auto"/>
        </w:pBdr>
      </w:pPr>
      <w:r w:rsidRPr="009E0B84">
        <w:rPr>
          <w:b/>
          <w:bCs/>
        </w:rPr>
        <w:t>Consensus date:</w:t>
      </w:r>
      <w:r w:rsidRPr="009E0B84">
        <w:t> </w:t>
      </w:r>
      <w:r w:rsidRPr="009E0B84">
        <w:tab/>
      </w:r>
      <w:r w:rsidR="00DC0116" w:rsidRPr="00DC0116">
        <w:t>2 December 2019</w:t>
      </w:r>
    </w:p>
    <w:p w14:paraId="74C29CAF" w14:textId="4BB90F5B" w:rsidR="00DC0116" w:rsidRDefault="00DC0116" w:rsidP="009E0B84">
      <w:pPr>
        <w:pBdr>
          <w:bottom w:val="single" w:sz="6" w:space="1" w:color="auto"/>
        </w:pBdr>
      </w:pPr>
    </w:p>
    <w:p w14:paraId="74C29CAF" w14:textId="4BB90F5B" w:rsidR="00DC0116" w:rsidRPr="00DC0116" w:rsidRDefault="00DC0116" w:rsidP="00DC0116">
      <w:pPr>
        <w:shd w:val="clear" w:color="auto" w:fill="FFFFFF"/>
        <w:spacing w:before="240" w:after="120"/>
        <w:outlineLvl w:val="1"/>
        <w:rPr>
          <w:rFonts w:ascii="Open Sans" w:hAnsi="Open Sans" w:cs="Open Sans"/>
          <w:color w:val="000000"/>
          <w:sz w:val="36"/>
          <w:szCs w:val="36"/>
          <w:lang w:eastAsia="en-AU"/>
        </w:rPr>
      </w:pPr>
      <w:r w:rsidRPr="00DC0116">
        <w:rPr>
          <w:rFonts w:ascii="Open Sans" w:hAnsi="Open Sans" w:cs="Open Sans"/>
          <w:color w:val="000000"/>
          <w:sz w:val="36"/>
          <w:szCs w:val="36"/>
          <w:lang w:eastAsia="en-AU"/>
        </w:rPr>
        <w:t>1 PHLN Summary Laboratory Definition</w:t>
      </w:r>
    </w:p>
    <w:p w14:paraId="6901D6CA" w14:textId="77777777" w:rsidR="00DC0116" w:rsidRPr="00DC0116" w:rsidRDefault="00DC0116" w:rsidP="00DC0116">
      <w:pPr>
        <w:shd w:val="clear" w:color="auto" w:fill="FFFFFF"/>
        <w:spacing w:before="240" w:after="120"/>
        <w:outlineLvl w:val="1"/>
        <w:rPr>
          <w:rFonts w:ascii="Open Sans" w:hAnsi="Open Sans" w:cs="Open Sans"/>
          <w:color w:val="000000"/>
          <w:sz w:val="36"/>
          <w:szCs w:val="36"/>
          <w:lang w:eastAsia="en-AU"/>
        </w:rPr>
      </w:pPr>
      <w:r w:rsidRPr="00DC0116">
        <w:rPr>
          <w:rFonts w:ascii="Open Sans" w:hAnsi="Open Sans" w:cs="Open Sans"/>
          <w:color w:val="000000"/>
          <w:sz w:val="36"/>
          <w:szCs w:val="36"/>
          <w:lang w:eastAsia="en-AU"/>
        </w:rPr>
        <w:t>Introduction</w:t>
      </w:r>
    </w:p>
    <w:p w14:paraId="0699EEE9"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The genus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is comprised of two species: </w:t>
      </w:r>
      <w:r w:rsidRPr="00DC0116">
        <w:rPr>
          <w:rFonts w:ascii="Helvetica" w:hAnsi="Helvetica" w:cs="Helvetica"/>
          <w:i/>
          <w:iCs/>
          <w:sz w:val="20"/>
          <w:szCs w:val="20"/>
          <w:lang w:eastAsia="en-AU"/>
        </w:rPr>
        <w:t xml:space="preserve">Salmonella </w:t>
      </w:r>
      <w:proofErr w:type="spellStart"/>
      <w:r w:rsidRPr="00DC0116">
        <w:rPr>
          <w:rFonts w:ascii="Helvetica" w:hAnsi="Helvetica" w:cs="Helvetica"/>
          <w:i/>
          <w:iCs/>
          <w:sz w:val="20"/>
          <w:szCs w:val="20"/>
          <w:lang w:eastAsia="en-AU"/>
        </w:rPr>
        <w:t>bongori</w:t>
      </w:r>
      <w:proofErr w:type="spellEnd"/>
      <w:r w:rsidRPr="00DC0116">
        <w:rPr>
          <w:rFonts w:ascii="Helvetica" w:hAnsi="Helvetica" w:cs="Helvetica"/>
          <w:sz w:val="20"/>
          <w:szCs w:val="20"/>
          <w:lang w:eastAsia="en-AU"/>
        </w:rPr>
        <w:t> and </w:t>
      </w:r>
      <w:r w:rsidRPr="00DC0116">
        <w:rPr>
          <w:rFonts w:ascii="Helvetica" w:hAnsi="Helvetica" w:cs="Helvetica"/>
          <w:i/>
          <w:iCs/>
          <w:sz w:val="20"/>
          <w:szCs w:val="20"/>
          <w:lang w:eastAsia="en-AU"/>
        </w:rPr>
        <w:t>Salmonella enterica.</w:t>
      </w:r>
      <w:r w:rsidRPr="00DC0116">
        <w:rPr>
          <w:rFonts w:ascii="Helvetica" w:hAnsi="Helvetica" w:cs="Helvetica"/>
          <w:sz w:val="20"/>
          <w:szCs w:val="20"/>
          <w:lang w:eastAsia="en-AU"/>
        </w:rPr>
        <w:t> </w:t>
      </w:r>
      <w:r w:rsidRPr="00DC0116">
        <w:rPr>
          <w:rFonts w:ascii="Helvetica" w:hAnsi="Helvetica" w:cs="Helvetica"/>
          <w:i/>
          <w:iCs/>
          <w:sz w:val="20"/>
          <w:szCs w:val="20"/>
          <w:lang w:eastAsia="en-AU"/>
        </w:rPr>
        <w:t>S. enterica</w:t>
      </w:r>
      <w:r w:rsidRPr="00DC0116">
        <w:rPr>
          <w:rFonts w:ascii="Helvetica" w:hAnsi="Helvetica" w:cs="Helvetica"/>
          <w:sz w:val="20"/>
          <w:szCs w:val="20"/>
          <w:lang w:eastAsia="en-AU"/>
        </w:rPr>
        <w:t> is further divided into six subspecies: </w:t>
      </w:r>
      <w:r w:rsidRPr="00DC0116">
        <w:rPr>
          <w:rFonts w:ascii="Helvetica" w:hAnsi="Helvetica" w:cs="Helvetica"/>
          <w:i/>
          <w:iCs/>
          <w:sz w:val="20"/>
          <w:szCs w:val="20"/>
          <w:lang w:eastAsia="en-AU"/>
        </w:rPr>
        <w:t>enterica</w:t>
      </w:r>
      <w:r w:rsidRPr="00DC0116">
        <w:rPr>
          <w:rFonts w:ascii="Helvetica" w:hAnsi="Helvetica" w:cs="Helvetica"/>
          <w:sz w:val="20"/>
          <w:szCs w:val="20"/>
          <w:lang w:eastAsia="en-AU"/>
        </w:rPr>
        <w:t> (I), </w:t>
      </w:r>
      <w:r w:rsidRPr="00DC0116">
        <w:rPr>
          <w:rFonts w:ascii="Helvetica" w:hAnsi="Helvetica" w:cs="Helvetica"/>
          <w:i/>
          <w:iCs/>
          <w:sz w:val="20"/>
          <w:szCs w:val="20"/>
          <w:lang w:eastAsia="en-AU"/>
        </w:rPr>
        <w:t>salamae </w:t>
      </w:r>
      <w:r w:rsidRPr="00DC0116">
        <w:rPr>
          <w:rFonts w:ascii="Helvetica" w:hAnsi="Helvetica" w:cs="Helvetica"/>
          <w:sz w:val="20"/>
          <w:szCs w:val="20"/>
          <w:lang w:eastAsia="en-AU"/>
        </w:rPr>
        <w:t>(II),</w:t>
      </w:r>
      <w:r w:rsidRPr="00DC0116">
        <w:rPr>
          <w:rFonts w:ascii="Helvetica" w:hAnsi="Helvetica" w:cs="Helvetica"/>
          <w:i/>
          <w:iCs/>
          <w:sz w:val="20"/>
          <w:szCs w:val="20"/>
          <w:lang w:eastAsia="en-AU"/>
        </w:rPr>
        <w:t> arizonae </w:t>
      </w:r>
      <w:r w:rsidRPr="00DC0116">
        <w:rPr>
          <w:rFonts w:ascii="Helvetica" w:hAnsi="Helvetica" w:cs="Helvetica"/>
          <w:sz w:val="20"/>
          <w:szCs w:val="20"/>
          <w:lang w:eastAsia="en-AU"/>
        </w:rPr>
        <w:t>(IIIa), </w:t>
      </w:r>
      <w:r w:rsidRPr="00DC0116">
        <w:rPr>
          <w:rFonts w:ascii="Helvetica" w:hAnsi="Helvetica" w:cs="Helvetica"/>
          <w:i/>
          <w:iCs/>
          <w:sz w:val="20"/>
          <w:szCs w:val="20"/>
          <w:lang w:eastAsia="en-AU"/>
        </w:rPr>
        <w:t>diarizonae </w:t>
      </w:r>
      <w:r w:rsidRPr="00DC0116">
        <w:rPr>
          <w:rFonts w:ascii="Helvetica" w:hAnsi="Helvetica" w:cs="Helvetica"/>
          <w:sz w:val="20"/>
          <w:szCs w:val="20"/>
          <w:lang w:eastAsia="en-AU"/>
        </w:rPr>
        <w:t>(IIIb), </w:t>
      </w:r>
      <w:r w:rsidRPr="00DC0116">
        <w:rPr>
          <w:rFonts w:ascii="Helvetica" w:hAnsi="Helvetica" w:cs="Helvetica"/>
          <w:i/>
          <w:iCs/>
          <w:sz w:val="20"/>
          <w:szCs w:val="20"/>
          <w:lang w:eastAsia="en-AU"/>
        </w:rPr>
        <w:t>houtenae </w:t>
      </w:r>
      <w:r w:rsidRPr="00DC0116">
        <w:rPr>
          <w:rFonts w:ascii="Helvetica" w:hAnsi="Helvetica" w:cs="Helvetica"/>
          <w:sz w:val="20"/>
          <w:szCs w:val="20"/>
          <w:lang w:eastAsia="en-AU"/>
        </w:rPr>
        <w:t>(IV), and</w:t>
      </w:r>
      <w:r w:rsidRPr="00DC0116">
        <w:rPr>
          <w:rFonts w:ascii="Helvetica" w:hAnsi="Helvetica" w:cs="Helvetica"/>
          <w:i/>
          <w:iCs/>
          <w:sz w:val="20"/>
          <w:szCs w:val="20"/>
          <w:lang w:eastAsia="en-AU"/>
        </w:rPr>
        <w:t> indica </w:t>
      </w:r>
      <w:r w:rsidRPr="00DC0116">
        <w:rPr>
          <w:rFonts w:ascii="Helvetica" w:hAnsi="Helvetica" w:cs="Helvetica"/>
          <w:sz w:val="20"/>
          <w:szCs w:val="20"/>
          <w:lang w:eastAsia="en-AU"/>
        </w:rPr>
        <w:t>(VI) which include over 2,600 recognised serotypes.</w:t>
      </w:r>
    </w:p>
    <w:p w14:paraId="5A6F06DB"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There are two distinct syndromes caused by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w:t>
      </w:r>
    </w:p>
    <w:p w14:paraId="7066F1D2" w14:textId="77777777" w:rsidR="00DC0116" w:rsidRPr="00DC0116" w:rsidRDefault="00DC0116" w:rsidP="00DC0116">
      <w:pPr>
        <w:numPr>
          <w:ilvl w:val="1"/>
          <w:numId w:val="20"/>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Typhoid and paratyphoid fever (enteric fever)</w:t>
      </w:r>
    </w:p>
    <w:p w14:paraId="38580591" w14:textId="77777777" w:rsidR="00DC0116" w:rsidRPr="00DC0116" w:rsidRDefault="00DC0116" w:rsidP="00DC0116">
      <w:pPr>
        <w:numPr>
          <w:ilvl w:val="1"/>
          <w:numId w:val="20"/>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Salmonellosis (gastroenteritis)</w:t>
      </w:r>
    </w:p>
    <w:p w14:paraId="23DA6451" w14:textId="77777777" w:rsidR="00DC0116" w:rsidRPr="00DC0116" w:rsidRDefault="00DC0116" w:rsidP="00DC0116">
      <w:pPr>
        <w:shd w:val="clear" w:color="auto" w:fill="FFFFFF"/>
        <w:spacing w:before="240" w:after="240" w:line="300" w:lineRule="atLeast"/>
        <w:rPr>
          <w:rFonts w:ascii="Helvetica" w:hAnsi="Helvetica" w:cs="Helvetica"/>
          <w:sz w:val="20"/>
          <w:szCs w:val="20"/>
          <w:lang w:eastAsia="en-AU"/>
        </w:rPr>
      </w:pPr>
      <w:r w:rsidRPr="00DC0116">
        <w:rPr>
          <w:rFonts w:ascii="Helvetica" w:hAnsi="Helvetica" w:cs="Helvetica"/>
          <w:sz w:val="20"/>
          <w:szCs w:val="20"/>
          <w:lang w:eastAsia="en-AU"/>
        </w:rPr>
        <w:t>These syndromes will be discussed separately in this document since there are differences in clinical manifestations and laboratory diagnosis.</w:t>
      </w:r>
    </w:p>
    <w:p w14:paraId="0C474CB3" w14:textId="77777777" w:rsidR="00DC0116" w:rsidRPr="00DC0116" w:rsidRDefault="00DC0116" w:rsidP="00DC0116">
      <w:pPr>
        <w:shd w:val="clear" w:color="auto" w:fill="FFFFFF"/>
        <w:spacing w:after="120"/>
        <w:outlineLvl w:val="2"/>
        <w:rPr>
          <w:rFonts w:ascii="Open Sans" w:hAnsi="Open Sans" w:cs="Open Sans"/>
          <w:sz w:val="27"/>
          <w:szCs w:val="27"/>
          <w:lang w:eastAsia="en-AU"/>
        </w:rPr>
      </w:pPr>
      <w:r w:rsidRPr="00DC0116">
        <w:rPr>
          <w:rFonts w:ascii="Open Sans" w:hAnsi="Open Sans" w:cs="Open Sans"/>
          <w:sz w:val="27"/>
          <w:szCs w:val="27"/>
          <w:lang w:eastAsia="en-AU"/>
        </w:rPr>
        <w:t>1.1 Typhoid and Paratyphoid</w:t>
      </w:r>
    </w:p>
    <w:p w14:paraId="26561744"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The causative organism of Typhoid fever is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Typhi and of Paratyphoid fever are </w:t>
      </w:r>
      <w:r w:rsidRPr="00DC0116">
        <w:rPr>
          <w:rFonts w:ascii="Helvetica" w:hAnsi="Helvetica" w:cs="Helvetica"/>
          <w:i/>
          <w:iCs/>
          <w:sz w:val="20"/>
          <w:szCs w:val="20"/>
          <w:lang w:eastAsia="en-AU"/>
        </w:rPr>
        <w:t>Salmonella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A (SPA), </w:t>
      </w:r>
      <w:r w:rsidRPr="00DC0116">
        <w:rPr>
          <w:rFonts w:ascii="Helvetica" w:hAnsi="Helvetica" w:cs="Helvetica"/>
          <w:i/>
          <w:iCs/>
          <w:sz w:val="20"/>
          <w:szCs w:val="20"/>
          <w:lang w:eastAsia="en-AU"/>
        </w:rPr>
        <w:t>Salmonella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B (SPB) and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C (SPC).</w:t>
      </w:r>
    </w:p>
    <w:p w14:paraId="4FC753EF" w14:textId="16E56818"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Typhoid and Paratyphoid are common in the developing world but rare in Australia. In 2018, the number of </w:t>
      </w:r>
      <w:r w:rsidRPr="00DC0116">
        <w:rPr>
          <w:rFonts w:ascii="Helvetica" w:hAnsi="Helvetica" w:cs="Helvetica"/>
          <w:i/>
          <w:iCs/>
          <w:sz w:val="20"/>
          <w:szCs w:val="20"/>
          <w:lang w:eastAsia="en-AU"/>
        </w:rPr>
        <w:t>S</w:t>
      </w:r>
      <w:r w:rsidRPr="00DC0116">
        <w:rPr>
          <w:rFonts w:ascii="Helvetica" w:hAnsi="Helvetica" w:cs="Helvetica"/>
          <w:sz w:val="20"/>
          <w:szCs w:val="20"/>
          <w:lang w:eastAsia="en-AU"/>
        </w:rPr>
        <w:t xml:space="preserve">. Typhi and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(A and B) notified to the National Notifiable Diseases Surveillance System (NNDSS) were 175 and 81, respectively</w:t>
      </w:r>
      <w:r w:rsidRPr="00DC0116">
        <w:rPr>
          <w:rFonts w:ascii="Helvetica" w:hAnsi="Helvetica" w:cs="Helvetica"/>
          <w:sz w:val="15"/>
          <w:szCs w:val="15"/>
          <w:vertAlign w:val="superscript"/>
          <w:lang w:eastAsia="en-AU"/>
        </w:rPr>
        <w:t>2</w:t>
      </w:r>
      <w:r w:rsidRPr="00DC0116">
        <w:rPr>
          <w:rFonts w:ascii="Helvetica" w:hAnsi="Helvetica" w:cs="Helvetica"/>
          <w:sz w:val="20"/>
          <w:szCs w:val="20"/>
          <w:lang w:eastAsia="en-AU"/>
        </w:rPr>
        <w:t xml:space="preserve">. </w:t>
      </w:r>
      <w:proofErr w:type="gramStart"/>
      <w:r w:rsidRPr="00DC0116">
        <w:rPr>
          <w:rFonts w:ascii="Helvetica" w:hAnsi="Helvetica" w:cs="Helvetica"/>
          <w:sz w:val="20"/>
          <w:szCs w:val="20"/>
          <w:lang w:eastAsia="en-AU"/>
        </w:rPr>
        <w:t>The majority of</w:t>
      </w:r>
      <w:proofErr w:type="gramEnd"/>
      <w:r w:rsidRPr="00DC0116">
        <w:rPr>
          <w:rFonts w:ascii="Helvetica" w:hAnsi="Helvetica" w:cs="Helvetica"/>
          <w:sz w:val="20"/>
          <w:szCs w:val="20"/>
          <w:lang w:eastAsia="en-AU"/>
        </w:rPr>
        <w:t xml:space="preserve"> cases are related to recent travel to endemic areas or contact with travellers</w:t>
      </w:r>
      <w:r w:rsidRPr="00DC0116">
        <w:rPr>
          <w:rFonts w:ascii="Helvetica" w:hAnsi="Helvetica" w:cs="Helvetica"/>
          <w:sz w:val="15"/>
          <w:szCs w:val="15"/>
          <w:vertAlign w:val="superscript"/>
          <w:lang w:eastAsia="en-AU"/>
        </w:rPr>
        <w:t>7</w:t>
      </w:r>
      <w:r w:rsidRPr="00DC0116">
        <w:rPr>
          <w:rFonts w:ascii="Helvetica" w:hAnsi="Helvetica" w:cs="Helvetica"/>
          <w:sz w:val="20"/>
          <w:szCs w:val="20"/>
          <w:lang w:eastAsia="en-AU"/>
        </w:rPr>
        <w:t>.</w:t>
      </w:r>
    </w:p>
    <w:p w14:paraId="2CEBD590" w14:textId="49AAC153"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lastRenderedPageBreak/>
        <w:t xml:space="preserve">Typhoid fever typically presents with a sustained debilitating high fever, </w:t>
      </w:r>
      <w:proofErr w:type="gramStart"/>
      <w:r w:rsidRPr="00DC0116">
        <w:rPr>
          <w:rFonts w:ascii="Helvetica" w:hAnsi="Helvetica" w:cs="Helvetica"/>
          <w:sz w:val="20"/>
          <w:szCs w:val="20"/>
          <w:lang w:eastAsia="en-AU"/>
        </w:rPr>
        <w:t>headache</w:t>
      </w:r>
      <w:proofErr w:type="gramEnd"/>
      <w:r w:rsidRPr="00DC0116">
        <w:rPr>
          <w:rFonts w:ascii="Helvetica" w:hAnsi="Helvetica" w:cs="Helvetica"/>
          <w:sz w:val="20"/>
          <w:szCs w:val="20"/>
          <w:lang w:eastAsia="en-AU"/>
        </w:rPr>
        <w:t xml:space="preserve"> and a serious bloodstream infection without diarrhoea. Illness is milder in young children, where it may manifest as nonspecific fever. Humans are the only reservoir for </w:t>
      </w:r>
      <w:r w:rsidRPr="00DC0116">
        <w:rPr>
          <w:rFonts w:ascii="Helvetica" w:hAnsi="Helvetica" w:cs="Helvetica"/>
          <w:i/>
          <w:iCs/>
          <w:sz w:val="20"/>
          <w:szCs w:val="20"/>
          <w:lang w:eastAsia="en-AU"/>
        </w:rPr>
        <w:t>S. </w:t>
      </w:r>
      <w:r w:rsidRPr="00DC0116">
        <w:rPr>
          <w:rFonts w:ascii="Helvetica" w:hAnsi="Helvetica" w:cs="Helvetica"/>
          <w:sz w:val="20"/>
          <w:szCs w:val="20"/>
          <w:lang w:eastAsia="en-AU"/>
        </w:rPr>
        <w:t>Typhi, indicating this serotype has adapted to the human host; asymptomatic carriers have been noted. Typhoid fever typically has a low infectious dose (&lt;10</w:t>
      </w:r>
      <w:r w:rsidRPr="00DC0116">
        <w:rPr>
          <w:rFonts w:ascii="Helvetica" w:hAnsi="Helvetica" w:cs="Helvetica"/>
          <w:sz w:val="15"/>
          <w:szCs w:val="15"/>
          <w:vertAlign w:val="superscript"/>
          <w:lang w:eastAsia="en-AU"/>
        </w:rPr>
        <w:t>3</w:t>
      </w:r>
      <w:r w:rsidRPr="00DC0116">
        <w:rPr>
          <w:rFonts w:ascii="Helvetica" w:hAnsi="Helvetica" w:cs="Helvetica"/>
          <w:sz w:val="20"/>
          <w:szCs w:val="20"/>
          <w:lang w:eastAsia="en-AU"/>
        </w:rPr>
        <w:t> organisms) and a long, highly variable incubation period (1 to 6 weeks)</w:t>
      </w:r>
      <w:r w:rsidRPr="00DC0116">
        <w:rPr>
          <w:rFonts w:ascii="Helvetica" w:hAnsi="Helvetica" w:cs="Helvetica"/>
          <w:sz w:val="15"/>
          <w:szCs w:val="15"/>
          <w:vertAlign w:val="superscript"/>
          <w:lang w:eastAsia="en-AU"/>
        </w:rPr>
        <w:t>3</w:t>
      </w:r>
      <w:r w:rsidRPr="00DC0116">
        <w:rPr>
          <w:rFonts w:ascii="Helvetica" w:hAnsi="Helvetica" w:cs="Helvetica"/>
          <w:sz w:val="20"/>
          <w:szCs w:val="20"/>
          <w:lang w:eastAsia="en-AU"/>
        </w:rPr>
        <w:t>. It is transmitted through person-to-person contact or faeces-contaminated food and water.</w:t>
      </w:r>
    </w:p>
    <w:p w14:paraId="6E6CB1B4"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Paratyphoid fever manifests as a syndrome </w:t>
      </w:r>
      <w:proofErr w:type="gramStart"/>
      <w:r w:rsidRPr="00DC0116">
        <w:rPr>
          <w:rFonts w:ascii="Helvetica" w:hAnsi="Helvetica" w:cs="Helvetica"/>
          <w:sz w:val="20"/>
          <w:szCs w:val="20"/>
          <w:lang w:eastAsia="en-AU"/>
        </w:rPr>
        <w:t>similar to</w:t>
      </w:r>
      <w:proofErr w:type="gramEnd"/>
      <w:r w:rsidRPr="00DC0116">
        <w:rPr>
          <w:rFonts w:ascii="Helvetica" w:hAnsi="Helvetica" w:cs="Helvetica"/>
          <w:sz w:val="20"/>
          <w:szCs w:val="20"/>
          <w:lang w:eastAsia="en-AU"/>
        </w:rPr>
        <w:t xml:space="preserve"> typhoid fever.</w:t>
      </w:r>
    </w:p>
    <w:p w14:paraId="5AEA2FAA" w14:textId="2FD46DA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Serotype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B is a diverse serotype that is associated with both paratyphoid fever and gastroenteritis</w:t>
      </w:r>
      <w:r w:rsidRPr="00DC0116">
        <w:rPr>
          <w:rFonts w:ascii="Helvetica" w:hAnsi="Helvetica" w:cs="Helvetica"/>
          <w:sz w:val="15"/>
          <w:szCs w:val="15"/>
          <w:vertAlign w:val="superscript"/>
          <w:lang w:eastAsia="en-AU"/>
        </w:rPr>
        <w:t>4</w:t>
      </w:r>
      <w:r w:rsidRPr="00DC0116">
        <w:rPr>
          <w:rFonts w:ascii="Helvetica" w:hAnsi="Helvetica" w:cs="Helvetica"/>
          <w:sz w:val="20"/>
          <w:szCs w:val="20"/>
          <w:lang w:eastAsia="en-AU"/>
        </w:rPr>
        <w:t xml:space="preserve">. The two pathovars are typically differentiated </w:t>
      </w:r>
      <w:proofErr w:type="gramStart"/>
      <w:r w:rsidRPr="00DC0116">
        <w:rPr>
          <w:rFonts w:ascii="Helvetica" w:hAnsi="Helvetica" w:cs="Helvetica"/>
          <w:sz w:val="20"/>
          <w:szCs w:val="20"/>
          <w:lang w:eastAsia="en-AU"/>
        </w:rPr>
        <w:t>on the basis of</w:t>
      </w:r>
      <w:proofErr w:type="gramEnd"/>
      <w:r w:rsidRPr="00DC0116">
        <w:rPr>
          <w:rFonts w:ascii="Helvetica" w:hAnsi="Helvetica" w:cs="Helvetica"/>
          <w:sz w:val="20"/>
          <w:szCs w:val="20"/>
          <w:lang w:eastAsia="en-AU"/>
        </w:rPr>
        <w:t xml:space="preserve"> the ability to ferment tartrate conferred by presence/absence of an underlying genetic mutation. Isolates causing paratyphoid fever are tartrate negative. Isolates causing gastroenteritis are tartrate positive and are referred to as </w:t>
      </w:r>
      <w:r w:rsidRPr="00DC0116">
        <w:rPr>
          <w:rFonts w:ascii="Helvetica" w:hAnsi="Helvetica" w:cs="Helvetica"/>
          <w:i/>
          <w:iCs/>
          <w:sz w:val="20"/>
          <w:szCs w:val="20"/>
          <w:lang w:eastAsia="en-AU"/>
        </w:rPr>
        <w:t>Salmonella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B variant </w:t>
      </w:r>
      <w:proofErr w:type="gramStart"/>
      <w:r w:rsidRPr="00DC0116">
        <w:rPr>
          <w:rFonts w:ascii="Helvetica" w:hAnsi="Helvetica" w:cs="Helvetica"/>
          <w:sz w:val="20"/>
          <w:szCs w:val="20"/>
          <w:lang w:eastAsia="en-AU"/>
        </w:rPr>
        <w:t>L(</w:t>
      </w:r>
      <w:proofErr w:type="gramEnd"/>
      <w:r w:rsidRPr="00DC0116">
        <w:rPr>
          <w:rFonts w:ascii="Helvetica" w:hAnsi="Helvetica" w:cs="Helvetica"/>
          <w:sz w:val="20"/>
          <w:szCs w:val="20"/>
          <w:lang w:eastAsia="en-AU"/>
        </w:rPr>
        <w:t>+)-tartrate + or </w:t>
      </w:r>
      <w:r w:rsidRPr="00DC0116">
        <w:rPr>
          <w:rFonts w:ascii="Helvetica" w:hAnsi="Helvetica" w:cs="Helvetica"/>
          <w:i/>
          <w:iCs/>
          <w:sz w:val="20"/>
          <w:szCs w:val="20"/>
          <w:lang w:eastAsia="en-AU"/>
        </w:rPr>
        <w:t>Salmonella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B variant Java (S. Java)</w:t>
      </w:r>
      <w:r w:rsidRPr="00DC0116">
        <w:rPr>
          <w:rFonts w:ascii="Helvetica" w:hAnsi="Helvetica" w:cs="Helvetica"/>
          <w:sz w:val="15"/>
          <w:szCs w:val="15"/>
          <w:vertAlign w:val="superscript"/>
          <w:lang w:eastAsia="en-AU"/>
        </w:rPr>
        <w:t>5</w:t>
      </w:r>
      <w:r w:rsidRPr="00DC0116">
        <w:rPr>
          <w:rFonts w:ascii="Helvetica" w:hAnsi="Helvetica" w:cs="Helvetica"/>
          <w:sz w:val="20"/>
          <w:szCs w:val="20"/>
          <w:lang w:eastAsia="en-AU"/>
        </w:rPr>
        <w:t>. SPC is very rarely seen in Australia.</w:t>
      </w:r>
    </w:p>
    <w:p w14:paraId="65336E8A" w14:textId="77777777" w:rsidR="00DC0116" w:rsidRPr="00DC0116" w:rsidRDefault="00DC0116" w:rsidP="00DC0116">
      <w:pPr>
        <w:shd w:val="clear" w:color="auto" w:fill="FFFFFF"/>
        <w:spacing w:after="120"/>
        <w:outlineLvl w:val="2"/>
        <w:rPr>
          <w:rFonts w:ascii="Open Sans" w:hAnsi="Open Sans" w:cs="Open Sans"/>
          <w:sz w:val="27"/>
          <w:szCs w:val="27"/>
          <w:lang w:eastAsia="en-AU"/>
        </w:rPr>
      </w:pPr>
      <w:r w:rsidRPr="00DC0116">
        <w:rPr>
          <w:rFonts w:ascii="Open Sans" w:hAnsi="Open Sans" w:cs="Open Sans"/>
          <w:sz w:val="27"/>
          <w:szCs w:val="27"/>
          <w:lang w:eastAsia="en-AU"/>
        </w:rPr>
        <w:t>1.2 Gastroenteritis/Salmonellosis</w:t>
      </w:r>
    </w:p>
    <w:p w14:paraId="01247F8D"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Gastroenteritis is caused by salmonellae other than </w:t>
      </w:r>
      <w:proofErr w:type="spellStart"/>
      <w:proofErr w:type="gramStart"/>
      <w:r w:rsidRPr="00DC0116">
        <w:rPr>
          <w:rFonts w:ascii="Helvetica" w:hAnsi="Helvetica" w:cs="Helvetica"/>
          <w:sz w:val="20"/>
          <w:szCs w:val="20"/>
          <w:lang w:eastAsia="en-AU"/>
        </w:rPr>
        <w:t>S.Typhi</w:t>
      </w:r>
      <w:proofErr w:type="spellEnd"/>
      <w:proofErr w:type="gramEnd"/>
      <w:r w:rsidRPr="00DC0116">
        <w:rPr>
          <w:rFonts w:ascii="Helvetica" w:hAnsi="Helvetica" w:cs="Helvetica"/>
          <w:sz w:val="20"/>
          <w:szCs w:val="20"/>
          <w:lang w:eastAsia="en-AU"/>
        </w:rPr>
        <w:t xml:space="preserve"> and the </w:t>
      </w:r>
      <w:proofErr w:type="spellStart"/>
      <w:r w:rsidRPr="00DC0116">
        <w:rPr>
          <w:rFonts w:ascii="Helvetica" w:hAnsi="Helvetica" w:cs="Helvetica"/>
          <w:sz w:val="20"/>
          <w:szCs w:val="20"/>
          <w:lang w:eastAsia="en-AU"/>
        </w:rPr>
        <w:t>Paratyphis</w:t>
      </w:r>
      <w:proofErr w:type="spellEnd"/>
      <w:r w:rsidRPr="00DC0116">
        <w:rPr>
          <w:rFonts w:ascii="Helvetica" w:hAnsi="Helvetica" w:cs="Helvetica"/>
          <w:sz w:val="20"/>
          <w:szCs w:val="20"/>
          <w:lang w:eastAsia="en-AU"/>
        </w:rPr>
        <w:t>, which are referred to as non-typhoidal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(NTS).</w:t>
      </w:r>
    </w:p>
    <w:p w14:paraId="703DE869" w14:textId="3F219F9F" w:rsidR="00DC0116" w:rsidRPr="00DC0116" w:rsidRDefault="00DC0116" w:rsidP="00DC0116">
      <w:pPr>
        <w:shd w:val="clear" w:color="auto" w:fill="FFFFFF"/>
        <w:spacing w:after="240" w:line="300" w:lineRule="atLeast"/>
        <w:rPr>
          <w:rFonts w:ascii="Helvetica" w:hAnsi="Helvetica" w:cs="Helvetica"/>
          <w:sz w:val="20"/>
          <w:szCs w:val="20"/>
          <w:lang w:eastAsia="en-AU"/>
        </w:rPr>
      </w:pPr>
      <w:proofErr w:type="spellStart"/>
      <w:r w:rsidRPr="00DC0116">
        <w:rPr>
          <w:rFonts w:ascii="Helvetica" w:hAnsi="Helvetica" w:cs="Helvetica"/>
          <w:sz w:val="20"/>
          <w:szCs w:val="20"/>
          <w:lang w:eastAsia="en-AU"/>
        </w:rPr>
        <w:t>NTSusually</w:t>
      </w:r>
      <w:proofErr w:type="spellEnd"/>
      <w:r w:rsidRPr="00DC0116">
        <w:rPr>
          <w:rFonts w:ascii="Helvetica" w:hAnsi="Helvetica" w:cs="Helvetica"/>
          <w:sz w:val="20"/>
          <w:szCs w:val="20"/>
          <w:lang w:eastAsia="en-AU"/>
        </w:rPr>
        <w:t xml:space="preserve"> cause intestinal infections (accompanied by diarrhoea, fever, and abdominal cramps) that often last 1 week or longer</w:t>
      </w:r>
      <w:r w:rsidRPr="00DC0116">
        <w:rPr>
          <w:rFonts w:ascii="Helvetica" w:hAnsi="Helvetica" w:cs="Helvetica"/>
          <w:sz w:val="15"/>
          <w:szCs w:val="15"/>
          <w:vertAlign w:val="superscript"/>
          <w:lang w:eastAsia="en-AU"/>
        </w:rPr>
        <w:t>6</w:t>
      </w:r>
      <w:r w:rsidRPr="00DC0116">
        <w:rPr>
          <w:rFonts w:ascii="Helvetica" w:hAnsi="Helvetica" w:cs="Helvetica"/>
          <w:sz w:val="20"/>
          <w:szCs w:val="20"/>
          <w:lang w:eastAsia="en-AU"/>
        </w:rPr>
        <w:t>. Less commonly, extraintestinal NTS infections occur (e.g., bacteraemia, urinary tract infection, or osteomyelitis), especially in immunocompromised persons. Persons of all ages are affected, but the incidence is highest in infants and young children.</w:t>
      </w:r>
    </w:p>
    <w:p w14:paraId="1209FA16" w14:textId="5E549E9B"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In 2017, the number of Salmonellosis cases notified to NNDSS was 16,414; of salmonellosis cases notified to the National Enteric Pathogens Surveillance Scheme (NEPSS), 4049, 133, 105 and 27 were from faeces, urine, </w:t>
      </w:r>
      <w:proofErr w:type="gramStart"/>
      <w:r w:rsidRPr="00DC0116">
        <w:rPr>
          <w:rFonts w:ascii="Helvetica" w:hAnsi="Helvetica" w:cs="Helvetica"/>
          <w:sz w:val="20"/>
          <w:szCs w:val="20"/>
          <w:lang w:eastAsia="en-AU"/>
        </w:rPr>
        <w:t>blood</w:t>
      </w:r>
      <w:proofErr w:type="gramEnd"/>
      <w:r w:rsidRPr="00DC0116">
        <w:rPr>
          <w:rFonts w:ascii="Helvetica" w:hAnsi="Helvetica" w:cs="Helvetica"/>
          <w:sz w:val="20"/>
          <w:szCs w:val="20"/>
          <w:lang w:eastAsia="en-AU"/>
        </w:rPr>
        <w:t xml:space="preserve"> and unusual sites respectively</w:t>
      </w:r>
      <w:r w:rsidRPr="00DC0116">
        <w:rPr>
          <w:rFonts w:ascii="Helvetica" w:hAnsi="Helvetica" w:cs="Helvetica"/>
          <w:sz w:val="15"/>
          <w:szCs w:val="15"/>
          <w:vertAlign w:val="superscript"/>
          <w:lang w:eastAsia="en-AU"/>
        </w:rPr>
        <w:t>7</w:t>
      </w:r>
      <w:r w:rsidRPr="00DC0116">
        <w:rPr>
          <w:rFonts w:ascii="Helvetica" w:hAnsi="Helvetica" w:cs="Helvetica"/>
          <w:sz w:val="20"/>
          <w:szCs w:val="20"/>
          <w:lang w:eastAsia="en-AU"/>
        </w:rPr>
        <w:t>.</w:t>
      </w:r>
    </w:p>
    <w:p w14:paraId="5E5AACD0" w14:textId="79B3DE18"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is ubiquitous in animal populations, and human illness is usually linked to consumption of contaminated foods. Salmonellosis is also transmitted by direct contact with animals, by water, and occasionally transmitted person-to-person.</w:t>
      </w:r>
    </w:p>
    <w:p w14:paraId="57A4A0B8" w14:textId="77777777" w:rsidR="00DC0116" w:rsidRPr="00DC0116" w:rsidRDefault="00DC0116" w:rsidP="00DC0116">
      <w:pPr>
        <w:shd w:val="clear" w:color="auto" w:fill="FFFFFF"/>
        <w:spacing w:before="240" w:after="120"/>
        <w:outlineLvl w:val="1"/>
        <w:rPr>
          <w:rFonts w:ascii="Open Sans" w:hAnsi="Open Sans" w:cs="Open Sans"/>
          <w:sz w:val="36"/>
          <w:szCs w:val="36"/>
          <w:lang w:eastAsia="en-AU"/>
        </w:rPr>
      </w:pPr>
      <w:r w:rsidRPr="00DC0116">
        <w:rPr>
          <w:rFonts w:ascii="Open Sans" w:hAnsi="Open Sans" w:cs="Open Sans"/>
          <w:sz w:val="36"/>
          <w:szCs w:val="36"/>
          <w:lang w:eastAsia="en-AU"/>
        </w:rPr>
        <w:t>2. Laboratory Diagnosis/Tests</w:t>
      </w:r>
    </w:p>
    <w:p w14:paraId="61B6A808" w14:textId="77777777" w:rsidR="00DC0116" w:rsidRPr="00DC0116" w:rsidRDefault="00DC0116" w:rsidP="00DC0116">
      <w:pPr>
        <w:shd w:val="clear" w:color="auto" w:fill="FFFFFF"/>
        <w:spacing w:before="240" w:after="120"/>
        <w:outlineLvl w:val="2"/>
        <w:rPr>
          <w:rFonts w:ascii="Open Sans" w:hAnsi="Open Sans" w:cs="Open Sans"/>
          <w:sz w:val="27"/>
          <w:szCs w:val="27"/>
          <w:lang w:eastAsia="en-AU"/>
        </w:rPr>
      </w:pPr>
      <w:r w:rsidRPr="00DC0116">
        <w:rPr>
          <w:rFonts w:ascii="Open Sans" w:hAnsi="Open Sans" w:cs="Open Sans"/>
          <w:sz w:val="27"/>
          <w:szCs w:val="27"/>
          <w:lang w:eastAsia="en-AU"/>
        </w:rPr>
        <w:t>2.1 Collection, Transport, and Storage of Specimens</w:t>
      </w:r>
    </w:p>
    <w:p w14:paraId="3759180B"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Faeces or a rectal swab, blood, urine, and sterile site swabs collected into an appropriate sterile container are suitable samples for the isolation of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(food and water may also be sent for culture in the event of a suspected outbreak, however, this is beyond the scope of this document).</w:t>
      </w:r>
    </w:p>
    <w:p w14:paraId="6FFC2F5E" w14:textId="5AD4DDA8"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Faecal specimens should be collected in the early stages of any enteric illness (preferably within 4 days of onset), when pathogens are usually present in high numbers and before antimicrobial therapy </w:t>
      </w:r>
      <w:r w:rsidRPr="00DC0116">
        <w:rPr>
          <w:rFonts w:ascii="Helvetica" w:hAnsi="Helvetica" w:cs="Helvetica"/>
          <w:sz w:val="20"/>
          <w:szCs w:val="20"/>
          <w:lang w:eastAsia="en-AU"/>
        </w:rPr>
        <w:lastRenderedPageBreak/>
        <w:t>has commenced. Whole stools are usually the specimen of choice. Collection of multiple specimens may enhance the recovery rate of </w:t>
      </w:r>
      <w:r w:rsidRPr="00DC0116">
        <w:rPr>
          <w:rFonts w:ascii="Helvetica" w:hAnsi="Helvetica" w:cs="Helvetica"/>
          <w:i/>
          <w:iCs/>
          <w:sz w:val="20"/>
          <w:szCs w:val="20"/>
          <w:lang w:eastAsia="en-AU"/>
        </w:rPr>
        <w:t>Salmonella </w:t>
      </w:r>
      <w:r w:rsidRPr="00DC0116">
        <w:rPr>
          <w:rFonts w:ascii="Helvetica" w:hAnsi="Helvetica" w:cs="Helvetica"/>
          <w:sz w:val="15"/>
          <w:szCs w:val="15"/>
          <w:vertAlign w:val="superscript"/>
          <w:lang w:eastAsia="en-AU"/>
        </w:rPr>
        <w:t>2</w:t>
      </w:r>
      <w:r w:rsidRPr="00DC0116">
        <w:rPr>
          <w:rFonts w:ascii="Helvetica" w:hAnsi="Helvetica" w:cs="Helvetica"/>
          <w:sz w:val="20"/>
          <w:szCs w:val="20"/>
          <w:lang w:eastAsia="en-AU"/>
        </w:rPr>
        <w:t>, particularly of </w:t>
      </w:r>
      <w:r w:rsidRPr="00DC0116">
        <w:rPr>
          <w:rFonts w:ascii="Helvetica" w:hAnsi="Helvetica" w:cs="Helvetica"/>
          <w:i/>
          <w:iCs/>
          <w:sz w:val="20"/>
          <w:szCs w:val="20"/>
          <w:lang w:eastAsia="en-AU"/>
        </w:rPr>
        <w:t>S</w:t>
      </w:r>
      <w:r w:rsidRPr="00DC0116">
        <w:rPr>
          <w:rFonts w:ascii="Helvetica" w:hAnsi="Helvetica" w:cs="Helvetica"/>
          <w:sz w:val="20"/>
          <w:szCs w:val="20"/>
          <w:lang w:eastAsia="en-AU"/>
        </w:rPr>
        <w:t>. Typhi and </w:t>
      </w:r>
      <w:r w:rsidRPr="00DC0116">
        <w:rPr>
          <w:rFonts w:ascii="Helvetica" w:hAnsi="Helvetica" w:cs="Helvetica"/>
          <w:i/>
          <w:iCs/>
          <w:sz w:val="20"/>
          <w:szCs w:val="20"/>
          <w:lang w:eastAsia="en-AU"/>
        </w:rPr>
        <w:t>S</w:t>
      </w:r>
      <w:r w:rsidRPr="00DC0116">
        <w:rPr>
          <w:rFonts w:ascii="Helvetica" w:hAnsi="Helvetica" w:cs="Helvetica"/>
          <w:sz w:val="20"/>
          <w:szCs w:val="20"/>
          <w:lang w:eastAsia="en-AU"/>
        </w:rPr>
        <w:t xml:space="preserve">.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w:t>
      </w:r>
    </w:p>
    <w:p w14:paraId="38B20D07" w14:textId="0D185BEF"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Faecal specimens should be transported to the laboratory as soon as possible, preferably in less than 4h</w:t>
      </w:r>
      <w:r w:rsidRPr="00DC0116">
        <w:rPr>
          <w:rFonts w:ascii="Helvetica" w:hAnsi="Helvetica" w:cs="Helvetica"/>
          <w:sz w:val="15"/>
          <w:szCs w:val="15"/>
          <w:vertAlign w:val="superscript"/>
          <w:lang w:eastAsia="en-AU"/>
        </w:rPr>
        <w:t>3</w:t>
      </w:r>
      <w:r w:rsidRPr="00DC0116">
        <w:rPr>
          <w:rFonts w:ascii="Helvetica" w:hAnsi="Helvetica" w:cs="Helvetica"/>
          <w:sz w:val="20"/>
          <w:szCs w:val="20"/>
          <w:lang w:eastAsia="en-AU"/>
        </w:rPr>
        <w:t>. If delayed longer than 4h keep at 4°C or store at 4°C for up to 24 h before transport</w:t>
      </w:r>
      <w:r w:rsidRPr="00DC0116">
        <w:rPr>
          <w:rFonts w:ascii="Helvetica" w:hAnsi="Helvetica" w:cs="Helvetica"/>
          <w:sz w:val="15"/>
          <w:szCs w:val="15"/>
          <w:vertAlign w:val="superscript"/>
          <w:lang w:eastAsia="en-AU"/>
        </w:rPr>
        <w:t>4</w:t>
      </w:r>
      <w:r w:rsidRPr="00DC0116">
        <w:rPr>
          <w:rFonts w:ascii="Helvetica" w:hAnsi="Helvetica" w:cs="Helvetica"/>
          <w:sz w:val="20"/>
          <w:szCs w:val="20"/>
          <w:lang w:eastAsia="en-AU"/>
        </w:rPr>
        <w:t xml:space="preserve">. The specimen size should be at least 5g, as bacterial, </w:t>
      </w:r>
      <w:proofErr w:type="gramStart"/>
      <w:r w:rsidRPr="00DC0116">
        <w:rPr>
          <w:rFonts w:ascii="Helvetica" w:hAnsi="Helvetica" w:cs="Helvetica"/>
          <w:sz w:val="20"/>
          <w:szCs w:val="20"/>
          <w:lang w:eastAsia="en-AU"/>
        </w:rPr>
        <w:t>viral</w:t>
      </w:r>
      <w:proofErr w:type="gramEnd"/>
      <w:r w:rsidRPr="00DC0116">
        <w:rPr>
          <w:rFonts w:ascii="Helvetica" w:hAnsi="Helvetica" w:cs="Helvetica"/>
          <w:sz w:val="20"/>
          <w:szCs w:val="20"/>
          <w:lang w:eastAsia="en-AU"/>
        </w:rPr>
        <w:t xml:space="preserve"> and parasitological examination may all be required.</w:t>
      </w:r>
    </w:p>
    <w:p w14:paraId="21AAA454" w14:textId="44723305"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Rectal swabs should be placed into commercially available transport media (</w:t>
      </w:r>
      <w:proofErr w:type="gramStart"/>
      <w:r w:rsidRPr="00DC0116">
        <w:rPr>
          <w:rFonts w:ascii="Helvetica" w:hAnsi="Helvetica" w:cs="Helvetica"/>
          <w:sz w:val="20"/>
          <w:szCs w:val="20"/>
          <w:lang w:eastAsia="en-AU"/>
        </w:rPr>
        <w:t>e.g.</w:t>
      </w:r>
      <w:proofErr w:type="gramEnd"/>
      <w:r w:rsidRPr="00DC0116">
        <w:rPr>
          <w:rFonts w:ascii="Helvetica" w:hAnsi="Helvetica" w:cs="Helvetica"/>
          <w:sz w:val="20"/>
          <w:szCs w:val="20"/>
          <w:lang w:eastAsia="en-AU"/>
        </w:rPr>
        <w:t xml:space="preserve"> Cary-Blair, Stuart or Amies) and transported to the laboratory as soon as possible or can be stored at room temperature for 24h</w:t>
      </w:r>
      <w:r w:rsidRPr="00DC0116">
        <w:rPr>
          <w:rFonts w:ascii="Helvetica" w:hAnsi="Helvetica" w:cs="Helvetica"/>
          <w:sz w:val="15"/>
          <w:szCs w:val="15"/>
          <w:vertAlign w:val="superscript"/>
          <w:lang w:eastAsia="en-AU"/>
        </w:rPr>
        <w:t>4</w:t>
      </w:r>
      <w:r w:rsidRPr="00DC0116">
        <w:rPr>
          <w:rFonts w:ascii="Helvetica" w:hAnsi="Helvetica" w:cs="Helvetica"/>
          <w:sz w:val="20"/>
          <w:szCs w:val="20"/>
          <w:lang w:eastAsia="en-AU"/>
        </w:rPr>
        <w:t>.</w:t>
      </w:r>
    </w:p>
    <w:p w14:paraId="2A6EFBBD"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Ideally, faecal specimens should be examined as soon as they are received in the laboratory but if not processed </w:t>
      </w:r>
      <w:proofErr w:type="gramStart"/>
      <w:r w:rsidRPr="00DC0116">
        <w:rPr>
          <w:rFonts w:ascii="Helvetica" w:hAnsi="Helvetica" w:cs="Helvetica"/>
          <w:sz w:val="20"/>
          <w:szCs w:val="20"/>
          <w:lang w:eastAsia="en-AU"/>
        </w:rPr>
        <w:t>immediately</w:t>
      </w:r>
      <w:proofErr w:type="gramEnd"/>
      <w:r w:rsidRPr="00DC0116">
        <w:rPr>
          <w:rFonts w:ascii="Helvetica" w:hAnsi="Helvetica" w:cs="Helvetica"/>
          <w:sz w:val="20"/>
          <w:szCs w:val="20"/>
          <w:lang w:eastAsia="en-AU"/>
        </w:rPr>
        <w:t xml:space="preserve"> they should be refrigerated.</w:t>
      </w:r>
    </w:p>
    <w:p w14:paraId="7EBC5799" w14:textId="77777777" w:rsidR="00DC0116" w:rsidRPr="00DC0116" w:rsidRDefault="00DC0116" w:rsidP="00DC0116">
      <w:pPr>
        <w:shd w:val="clear" w:color="auto" w:fill="FFFFFF"/>
        <w:spacing w:after="120"/>
        <w:outlineLvl w:val="2"/>
        <w:rPr>
          <w:rFonts w:ascii="Open Sans" w:hAnsi="Open Sans" w:cs="Open Sans"/>
          <w:sz w:val="27"/>
          <w:szCs w:val="27"/>
          <w:lang w:eastAsia="en-AU"/>
        </w:rPr>
      </w:pPr>
      <w:r w:rsidRPr="00DC0116">
        <w:rPr>
          <w:rFonts w:ascii="Open Sans" w:hAnsi="Open Sans" w:cs="Open Sans"/>
          <w:sz w:val="27"/>
          <w:szCs w:val="27"/>
          <w:lang w:eastAsia="en-AU"/>
        </w:rPr>
        <w:t>2.2 Direct Examination of </w:t>
      </w:r>
      <w:r w:rsidRPr="00DC0116">
        <w:rPr>
          <w:rFonts w:ascii="Open Sans" w:hAnsi="Open Sans" w:cs="Open Sans"/>
          <w:i/>
          <w:iCs/>
          <w:sz w:val="27"/>
          <w:szCs w:val="27"/>
          <w:lang w:eastAsia="en-AU"/>
        </w:rPr>
        <w:t>Salmonella</w:t>
      </w:r>
      <w:r w:rsidRPr="00DC0116">
        <w:rPr>
          <w:rFonts w:ascii="Open Sans" w:hAnsi="Open Sans" w:cs="Open Sans"/>
          <w:sz w:val="27"/>
          <w:szCs w:val="27"/>
          <w:lang w:eastAsia="en-AU"/>
        </w:rPr>
        <w:t> species</w:t>
      </w:r>
    </w:p>
    <w:p w14:paraId="1A7995E6" w14:textId="77777777" w:rsidR="00DC0116" w:rsidRPr="00DC0116" w:rsidRDefault="00DC0116" w:rsidP="00DC0116">
      <w:pPr>
        <w:shd w:val="clear" w:color="auto" w:fill="FFFFFF"/>
        <w:spacing w:before="240" w:after="120"/>
        <w:outlineLvl w:val="3"/>
        <w:rPr>
          <w:rFonts w:ascii="Open Sans" w:hAnsi="Open Sans" w:cs="Open Sans"/>
          <w:sz w:val="24"/>
          <w:lang w:eastAsia="en-AU"/>
        </w:rPr>
      </w:pPr>
      <w:r w:rsidRPr="00DC0116">
        <w:rPr>
          <w:rFonts w:ascii="Open Sans" w:hAnsi="Open Sans" w:cs="Open Sans"/>
          <w:sz w:val="24"/>
          <w:lang w:eastAsia="en-AU"/>
        </w:rPr>
        <w:t>2.2.1 Macroscopic</w:t>
      </w:r>
    </w:p>
    <w:p w14:paraId="45786236"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Stool specimens are inspected macroscopically and the presence of mucus and/or blood is noted and recorded.</w:t>
      </w:r>
    </w:p>
    <w:p w14:paraId="365C7A4C"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2.2.2 Microscopic</w:t>
      </w:r>
    </w:p>
    <w:p w14:paraId="14CC96CB"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cannot be distinguished from other Gram-negative rods by microscopy or staining methods.</w:t>
      </w:r>
    </w:p>
    <w:p w14:paraId="07C1B3C7" w14:textId="77777777" w:rsidR="00DC0116" w:rsidRPr="00DC0116" w:rsidRDefault="00DC0116" w:rsidP="00DC0116">
      <w:pPr>
        <w:shd w:val="clear" w:color="auto" w:fill="FFFFFF"/>
        <w:spacing w:after="120"/>
        <w:outlineLvl w:val="2"/>
        <w:rPr>
          <w:rFonts w:ascii="Open Sans" w:hAnsi="Open Sans" w:cs="Open Sans"/>
          <w:sz w:val="27"/>
          <w:szCs w:val="27"/>
          <w:lang w:eastAsia="en-AU"/>
        </w:rPr>
      </w:pPr>
      <w:r w:rsidRPr="00DC0116">
        <w:rPr>
          <w:rFonts w:ascii="Open Sans" w:hAnsi="Open Sans" w:cs="Open Sans"/>
          <w:sz w:val="27"/>
          <w:szCs w:val="27"/>
          <w:lang w:eastAsia="en-AU"/>
        </w:rPr>
        <w:t>2.3 Culture Independent Diagnostic Testing (CIDT)</w:t>
      </w:r>
    </w:p>
    <w:p w14:paraId="2D1A9E74"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CIDTs are able to detect the presence of an organism without the need for culture, either via molecular methods, </w:t>
      </w:r>
      <w:proofErr w:type="gramStart"/>
      <w:r w:rsidRPr="00DC0116">
        <w:rPr>
          <w:rFonts w:ascii="Helvetica" w:hAnsi="Helvetica" w:cs="Helvetica"/>
          <w:sz w:val="20"/>
          <w:szCs w:val="20"/>
          <w:lang w:eastAsia="en-AU"/>
        </w:rPr>
        <w:t>i.e.</w:t>
      </w:r>
      <w:proofErr w:type="gramEnd"/>
      <w:r w:rsidRPr="00DC0116">
        <w:rPr>
          <w:rFonts w:ascii="Helvetica" w:hAnsi="Helvetica" w:cs="Helvetica"/>
          <w:sz w:val="20"/>
          <w:szCs w:val="20"/>
          <w:lang w:eastAsia="en-AU"/>
        </w:rPr>
        <w:t xml:space="preserve"> amplification and detection of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xml:space="preserve"> specific target genes (real-time PCR) or by serological enzyme immunoassays (EIA). There are </w:t>
      </w:r>
      <w:proofErr w:type="gramStart"/>
      <w:r w:rsidRPr="00DC0116">
        <w:rPr>
          <w:rFonts w:ascii="Helvetica" w:hAnsi="Helvetica" w:cs="Helvetica"/>
          <w:sz w:val="20"/>
          <w:szCs w:val="20"/>
          <w:lang w:eastAsia="en-AU"/>
        </w:rPr>
        <w:t>a number of</w:t>
      </w:r>
      <w:proofErr w:type="gramEnd"/>
      <w:r w:rsidRPr="00DC0116">
        <w:rPr>
          <w:rFonts w:ascii="Helvetica" w:hAnsi="Helvetica" w:cs="Helvetica"/>
          <w:sz w:val="20"/>
          <w:szCs w:val="20"/>
          <w:lang w:eastAsia="en-AU"/>
        </w:rPr>
        <w:t xml:space="preserve"> commercial systems available for the detection of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xml:space="preserve"> in clinical specimens with the majority of the assays detecting a panel of bacterial and/or viral and parasitic pathogens </w:t>
      </w:r>
      <w:proofErr w:type="spellStart"/>
      <w:r w:rsidRPr="00DC0116">
        <w:rPr>
          <w:rFonts w:ascii="Helvetica" w:hAnsi="Helvetica" w:cs="Helvetica"/>
          <w:sz w:val="20"/>
          <w:szCs w:val="20"/>
          <w:lang w:eastAsia="en-AU"/>
        </w:rPr>
        <w:t>including</w:t>
      </w:r>
      <w:r w:rsidRPr="00DC0116">
        <w:rPr>
          <w:rFonts w:ascii="Helvetica" w:hAnsi="Helvetica" w:cs="Helvetica"/>
          <w:i/>
          <w:iCs/>
          <w:sz w:val="20"/>
          <w:szCs w:val="20"/>
          <w:lang w:eastAsia="en-AU"/>
        </w:rPr>
        <w:t>Salmonella</w:t>
      </w:r>
      <w:proofErr w:type="spellEnd"/>
      <w:r w:rsidRPr="00DC0116">
        <w:rPr>
          <w:rFonts w:ascii="Helvetica" w:hAnsi="Helvetica" w:cs="Helvetica"/>
          <w:i/>
          <w:iCs/>
          <w:sz w:val="20"/>
          <w:szCs w:val="20"/>
          <w:lang w:eastAsia="en-AU"/>
        </w:rPr>
        <w:t>.</w:t>
      </w:r>
      <w:r w:rsidRPr="00DC0116">
        <w:rPr>
          <w:rFonts w:ascii="Helvetica" w:hAnsi="Helvetica" w:cs="Helvetica"/>
          <w:sz w:val="20"/>
          <w:szCs w:val="20"/>
          <w:lang w:eastAsia="en-AU"/>
        </w:rPr>
        <w:t xml:space="preserve"> Molecular based systems </w:t>
      </w:r>
      <w:proofErr w:type="spellStart"/>
      <w:r w:rsidRPr="00DC0116">
        <w:rPr>
          <w:rFonts w:ascii="Helvetica" w:hAnsi="Helvetica" w:cs="Helvetica"/>
          <w:sz w:val="20"/>
          <w:szCs w:val="20"/>
          <w:lang w:eastAsia="en-AU"/>
        </w:rPr>
        <w:t>includeLightMix</w:t>
      </w:r>
      <w:proofErr w:type="spellEnd"/>
      <w:r w:rsidRPr="00DC0116">
        <w:rPr>
          <w:rFonts w:ascii="Helvetica" w:hAnsi="Helvetica" w:cs="Helvetica"/>
          <w:sz w:val="20"/>
          <w:szCs w:val="20"/>
          <w:lang w:eastAsia="en-AU"/>
        </w:rPr>
        <w:t xml:space="preserve"> </w:t>
      </w:r>
      <w:proofErr w:type="spellStart"/>
      <w:r w:rsidRPr="00DC0116">
        <w:rPr>
          <w:rFonts w:ascii="Helvetica" w:hAnsi="Helvetica" w:cs="Helvetica"/>
          <w:sz w:val="20"/>
          <w:szCs w:val="20"/>
          <w:lang w:eastAsia="en-AU"/>
        </w:rPr>
        <w:t>MultiplexGastrointestinal</w:t>
      </w:r>
      <w:proofErr w:type="spellEnd"/>
      <w:r w:rsidRPr="00DC0116">
        <w:rPr>
          <w:rFonts w:ascii="Helvetica" w:hAnsi="Helvetica" w:cs="Helvetica"/>
          <w:sz w:val="20"/>
          <w:szCs w:val="20"/>
          <w:lang w:eastAsia="en-AU"/>
        </w:rPr>
        <w:t xml:space="preserve"> Panel (Tib-</w:t>
      </w:r>
      <w:proofErr w:type="spellStart"/>
      <w:r w:rsidRPr="00DC0116">
        <w:rPr>
          <w:rFonts w:ascii="Helvetica" w:hAnsi="Helvetica" w:cs="Helvetica"/>
          <w:sz w:val="20"/>
          <w:szCs w:val="20"/>
          <w:lang w:eastAsia="en-AU"/>
        </w:rPr>
        <w:t>Molbiol</w:t>
      </w:r>
      <w:proofErr w:type="spellEnd"/>
      <w:r w:rsidRPr="00DC0116">
        <w:rPr>
          <w:rFonts w:ascii="Helvetica" w:hAnsi="Helvetica" w:cs="Helvetica"/>
          <w:sz w:val="20"/>
          <w:szCs w:val="20"/>
          <w:lang w:eastAsia="en-AU"/>
        </w:rPr>
        <w:t xml:space="preserve">, Genova, Italy and Roche, Mannheim, Germany), </w:t>
      </w:r>
      <w:proofErr w:type="spellStart"/>
      <w:r w:rsidRPr="00DC0116">
        <w:rPr>
          <w:rFonts w:ascii="Helvetica" w:hAnsi="Helvetica" w:cs="Helvetica"/>
          <w:sz w:val="20"/>
          <w:szCs w:val="20"/>
          <w:lang w:eastAsia="en-AU"/>
        </w:rPr>
        <w:t>xTAG</w:t>
      </w:r>
      <w:proofErr w:type="spellEnd"/>
      <w:r w:rsidRPr="00DC0116">
        <w:rPr>
          <w:rFonts w:ascii="Helvetica" w:hAnsi="Helvetica" w:cs="Helvetica"/>
          <w:sz w:val="20"/>
          <w:szCs w:val="20"/>
          <w:lang w:eastAsia="en-AU"/>
        </w:rPr>
        <w:t xml:space="preserve"> Gastrointestinal Pathogen Panel (Luminex Molecular Diagnostics, Inc., Toronto, Ontario, Canada), </w:t>
      </w:r>
      <w:proofErr w:type="spellStart"/>
      <w:r w:rsidRPr="00DC0116">
        <w:rPr>
          <w:rFonts w:ascii="Helvetica" w:hAnsi="Helvetica" w:cs="Helvetica"/>
          <w:sz w:val="20"/>
          <w:szCs w:val="20"/>
          <w:lang w:eastAsia="en-AU"/>
        </w:rPr>
        <w:t>ProGastro</w:t>
      </w:r>
      <w:proofErr w:type="spellEnd"/>
      <w:r w:rsidRPr="00DC0116">
        <w:rPr>
          <w:rFonts w:ascii="Helvetica" w:hAnsi="Helvetica" w:cs="Helvetica"/>
          <w:sz w:val="20"/>
          <w:szCs w:val="20"/>
          <w:lang w:eastAsia="en-AU"/>
        </w:rPr>
        <w:t xml:space="preserve"> SSCS (Hologic Gen-Probe, Inc., San Diego, CA), </w:t>
      </w:r>
      <w:proofErr w:type="spellStart"/>
      <w:r w:rsidRPr="00DC0116">
        <w:rPr>
          <w:rFonts w:ascii="Helvetica" w:hAnsi="Helvetica" w:cs="Helvetica"/>
          <w:sz w:val="20"/>
          <w:szCs w:val="20"/>
          <w:lang w:eastAsia="en-AU"/>
        </w:rPr>
        <w:t>FilmArray</w:t>
      </w:r>
      <w:proofErr w:type="spellEnd"/>
      <w:r w:rsidRPr="00DC0116">
        <w:rPr>
          <w:rFonts w:ascii="Helvetica" w:hAnsi="Helvetica" w:cs="Helvetica"/>
          <w:sz w:val="20"/>
          <w:szCs w:val="20"/>
          <w:lang w:eastAsia="en-AU"/>
        </w:rPr>
        <w:t xml:space="preserve"> Gastrointestinal Panel (</w:t>
      </w:r>
      <w:proofErr w:type="spellStart"/>
      <w:r w:rsidRPr="00DC0116">
        <w:rPr>
          <w:rFonts w:ascii="Helvetica" w:hAnsi="Helvetica" w:cs="Helvetica"/>
          <w:sz w:val="20"/>
          <w:szCs w:val="20"/>
          <w:lang w:eastAsia="en-AU"/>
        </w:rPr>
        <w:t>BioFire</w:t>
      </w:r>
      <w:proofErr w:type="spellEnd"/>
      <w:r w:rsidRPr="00DC0116">
        <w:rPr>
          <w:rFonts w:ascii="Helvetica" w:hAnsi="Helvetica" w:cs="Helvetica"/>
          <w:sz w:val="20"/>
          <w:szCs w:val="20"/>
          <w:lang w:eastAsia="en-AU"/>
        </w:rPr>
        <w:t xml:space="preserve"> Diagnostics, Salt Lake City, UT), Faecal Pathogen M (</w:t>
      </w:r>
      <w:proofErr w:type="spellStart"/>
      <w:r w:rsidRPr="00DC0116">
        <w:rPr>
          <w:rFonts w:ascii="Helvetica" w:hAnsi="Helvetica" w:cs="Helvetica"/>
          <w:sz w:val="20"/>
          <w:szCs w:val="20"/>
          <w:lang w:eastAsia="en-AU"/>
        </w:rPr>
        <w:t>AusDiagnostics</w:t>
      </w:r>
      <w:proofErr w:type="spellEnd"/>
      <w:r w:rsidRPr="00DC0116">
        <w:rPr>
          <w:rFonts w:ascii="Helvetica" w:hAnsi="Helvetica" w:cs="Helvetica"/>
          <w:sz w:val="20"/>
          <w:szCs w:val="20"/>
          <w:lang w:eastAsia="en-AU"/>
        </w:rPr>
        <w:t xml:space="preserve">, Mascot, Australia) and BD MAX Enteric Bacterial Panel (Becton Dickinson and </w:t>
      </w:r>
      <w:proofErr w:type="spellStart"/>
      <w:r w:rsidRPr="00DC0116">
        <w:rPr>
          <w:rFonts w:ascii="Helvetica" w:hAnsi="Helvetica" w:cs="Helvetica"/>
          <w:sz w:val="20"/>
          <w:szCs w:val="20"/>
          <w:lang w:eastAsia="en-AU"/>
        </w:rPr>
        <w:t>Co.,Franklin</w:t>
      </w:r>
      <w:proofErr w:type="spellEnd"/>
      <w:r w:rsidRPr="00DC0116">
        <w:rPr>
          <w:rFonts w:ascii="Helvetica" w:hAnsi="Helvetica" w:cs="Helvetica"/>
          <w:sz w:val="20"/>
          <w:szCs w:val="20"/>
          <w:lang w:eastAsia="en-AU"/>
        </w:rPr>
        <w:t xml:space="preserve"> Lakes, NJ).</w:t>
      </w:r>
    </w:p>
    <w:p w14:paraId="713D94B7" w14:textId="35FD3519"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CIDTs are often fast, easy to perform and reliable. However, they are generally unable to identify serotypes or genotypes that are used to link cases in an outbreak, or to provide antimicrobial susceptibility for treatment</w:t>
      </w:r>
      <w:r w:rsidRPr="00DC0116">
        <w:rPr>
          <w:rFonts w:ascii="Helvetica" w:hAnsi="Helvetica" w:cs="Helvetica"/>
          <w:sz w:val="15"/>
          <w:szCs w:val="15"/>
          <w:vertAlign w:val="superscript"/>
          <w:lang w:eastAsia="en-AU"/>
        </w:rPr>
        <w:t>5</w:t>
      </w:r>
      <w:r w:rsidRPr="00DC0116">
        <w:rPr>
          <w:rFonts w:ascii="Helvetica" w:hAnsi="Helvetica" w:cs="Helvetica"/>
          <w:sz w:val="20"/>
          <w:szCs w:val="20"/>
          <w:lang w:eastAsia="en-AU"/>
        </w:rPr>
        <w:t>.</w:t>
      </w:r>
    </w:p>
    <w:p w14:paraId="627F22BF"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Maintaining concurrent, reflexive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culture alongside the use of CIDTs remains of public health importance. Isolation of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xml:space="preserve"> is essential for serotyping and subtyping, antimicrobial </w:t>
      </w:r>
      <w:r w:rsidRPr="00DC0116">
        <w:rPr>
          <w:rFonts w:ascii="Helvetica" w:hAnsi="Helvetica" w:cs="Helvetica"/>
          <w:sz w:val="20"/>
          <w:szCs w:val="20"/>
          <w:lang w:eastAsia="en-AU"/>
        </w:rPr>
        <w:lastRenderedPageBreak/>
        <w:t>resistance testing and the further characterisation such as whole genome sequencing required for outbreak/cluster investigations and national surveillance.</w:t>
      </w:r>
    </w:p>
    <w:p w14:paraId="4264D360" w14:textId="77777777" w:rsidR="00DC0116" w:rsidRPr="00DC0116" w:rsidRDefault="00DC0116" w:rsidP="00DC0116">
      <w:pPr>
        <w:keepNext/>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2.3.1 Test Sensitivity and Specificity</w:t>
      </w:r>
    </w:p>
    <w:p w14:paraId="310DE97C" w14:textId="536B4456"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Published findings from the initial evaluations of two multiplex enteric pathogen panels have been promising with respect to their reported overall sensitivities and specificities compared to conventional methods</w:t>
      </w:r>
      <w:r w:rsidRPr="00DC0116">
        <w:rPr>
          <w:rFonts w:ascii="Helvetica" w:hAnsi="Helvetica" w:cs="Helvetica"/>
          <w:sz w:val="15"/>
          <w:szCs w:val="15"/>
          <w:vertAlign w:val="superscript"/>
          <w:lang w:eastAsia="en-AU"/>
        </w:rPr>
        <w:t>6</w:t>
      </w:r>
      <w:r w:rsidRPr="00DC0116">
        <w:rPr>
          <w:rFonts w:ascii="Helvetica" w:hAnsi="Helvetica" w:cs="Helvetica"/>
          <w:sz w:val="20"/>
          <w:szCs w:val="20"/>
          <w:lang w:eastAsia="en-AU"/>
        </w:rPr>
        <w:t xml:space="preserve">. Individual sensitivities and specificities of the </w:t>
      </w:r>
      <w:proofErr w:type="spellStart"/>
      <w:r w:rsidRPr="00DC0116">
        <w:rPr>
          <w:rFonts w:ascii="Helvetica" w:hAnsi="Helvetica" w:cs="Helvetica"/>
          <w:sz w:val="20"/>
          <w:szCs w:val="20"/>
          <w:lang w:eastAsia="en-AU"/>
        </w:rPr>
        <w:t>xTAG</w:t>
      </w:r>
      <w:proofErr w:type="spellEnd"/>
      <w:r w:rsidRPr="00DC0116">
        <w:rPr>
          <w:rFonts w:ascii="Helvetica" w:hAnsi="Helvetica" w:cs="Helvetica"/>
          <w:sz w:val="20"/>
          <w:szCs w:val="20"/>
          <w:lang w:eastAsia="en-AU"/>
        </w:rPr>
        <w:t xml:space="preserve"> panel for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xml:space="preserve"> were 82.7 to 92%, respectively, and of the </w:t>
      </w:r>
      <w:proofErr w:type="spellStart"/>
      <w:r w:rsidRPr="00DC0116">
        <w:rPr>
          <w:rFonts w:ascii="Helvetica" w:hAnsi="Helvetica" w:cs="Helvetica"/>
          <w:sz w:val="20"/>
          <w:szCs w:val="20"/>
          <w:lang w:eastAsia="en-AU"/>
        </w:rPr>
        <w:t>ProGastro</w:t>
      </w:r>
      <w:proofErr w:type="spellEnd"/>
      <w:r w:rsidRPr="00DC0116">
        <w:rPr>
          <w:rFonts w:ascii="Helvetica" w:hAnsi="Helvetica" w:cs="Helvetica"/>
          <w:sz w:val="20"/>
          <w:szCs w:val="20"/>
          <w:lang w:eastAsia="en-AU"/>
        </w:rPr>
        <w:t xml:space="preserve"> SSCS panel for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were each 100%</w:t>
      </w:r>
      <w:r w:rsidRPr="00DC0116">
        <w:rPr>
          <w:rFonts w:ascii="Helvetica" w:hAnsi="Helvetica" w:cs="Helvetica"/>
          <w:sz w:val="15"/>
          <w:szCs w:val="15"/>
          <w:vertAlign w:val="superscript"/>
          <w:lang w:eastAsia="en-AU"/>
        </w:rPr>
        <w:t>12</w:t>
      </w:r>
      <w:r w:rsidRPr="00DC0116">
        <w:rPr>
          <w:rFonts w:ascii="Helvetica" w:hAnsi="Helvetica" w:cs="Helvetica"/>
          <w:sz w:val="20"/>
          <w:szCs w:val="20"/>
          <w:lang w:eastAsia="en-AU"/>
        </w:rPr>
        <w:t>.</w:t>
      </w:r>
    </w:p>
    <w:p w14:paraId="7DC30B31"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2.3.2 Predictive Values</w:t>
      </w:r>
    </w:p>
    <w:p w14:paraId="3E914C24" w14:textId="2B1D276B"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Published data for the BD MAX Enteric Bacterial Panel in a North American study (Becton Dickinson and </w:t>
      </w:r>
      <w:proofErr w:type="spellStart"/>
      <w:proofErr w:type="gramStart"/>
      <w:r w:rsidRPr="00DC0116">
        <w:rPr>
          <w:rFonts w:ascii="Helvetica" w:hAnsi="Helvetica" w:cs="Helvetica"/>
          <w:sz w:val="20"/>
          <w:szCs w:val="20"/>
          <w:lang w:eastAsia="en-AU"/>
        </w:rPr>
        <w:t>Co.,Franklin</w:t>
      </w:r>
      <w:proofErr w:type="spellEnd"/>
      <w:proofErr w:type="gramEnd"/>
      <w:r w:rsidRPr="00DC0116">
        <w:rPr>
          <w:rFonts w:ascii="Helvetica" w:hAnsi="Helvetica" w:cs="Helvetica"/>
          <w:sz w:val="20"/>
          <w:szCs w:val="20"/>
          <w:lang w:eastAsia="en-AU"/>
        </w:rPr>
        <w:t xml:space="preserve"> Lakes, NJ) report PPV of 97.1% and NPV of 99.2% for </w:t>
      </w:r>
      <w:r w:rsidRPr="00DC0116">
        <w:rPr>
          <w:rFonts w:ascii="Helvetica" w:hAnsi="Helvetica" w:cs="Helvetica"/>
          <w:i/>
          <w:iCs/>
          <w:sz w:val="20"/>
          <w:szCs w:val="20"/>
          <w:lang w:eastAsia="en-AU"/>
        </w:rPr>
        <w:t>Salmonella spp</w:t>
      </w:r>
      <w:r w:rsidRPr="00DC0116">
        <w:rPr>
          <w:rFonts w:ascii="Helvetica" w:hAnsi="Helvetica" w:cs="Helvetica"/>
          <w:sz w:val="20"/>
          <w:szCs w:val="20"/>
          <w:lang w:eastAsia="en-AU"/>
        </w:rPr>
        <w:t>.</w:t>
      </w:r>
      <w:r w:rsidRPr="00DC0116">
        <w:rPr>
          <w:rFonts w:ascii="Helvetica" w:hAnsi="Helvetica" w:cs="Helvetica"/>
          <w:sz w:val="15"/>
          <w:szCs w:val="15"/>
          <w:vertAlign w:val="superscript"/>
          <w:lang w:eastAsia="en-AU"/>
        </w:rPr>
        <w:t>7</w:t>
      </w:r>
      <w:r w:rsidRPr="00DC0116">
        <w:rPr>
          <w:rFonts w:ascii="Helvetica" w:hAnsi="Helvetica" w:cs="Helvetica"/>
          <w:sz w:val="20"/>
          <w:szCs w:val="20"/>
          <w:lang w:eastAsia="en-AU"/>
        </w:rPr>
        <w:t>.</w:t>
      </w:r>
    </w:p>
    <w:p w14:paraId="6722C5EF"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2.3.3 Test Acceptance</w:t>
      </w:r>
    </w:p>
    <w:p w14:paraId="3C105F41"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Internal sample process control and external positive and negative control results observed are as expected, and reaction is not inhibited.</w:t>
      </w:r>
    </w:p>
    <w:p w14:paraId="5B231D00"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2.3.4 Suitable External Controls</w:t>
      </w:r>
    </w:p>
    <w:p w14:paraId="6D1C616A"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Positive control: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positive sample (</w:t>
      </w:r>
      <w:proofErr w:type="gramStart"/>
      <w:r w:rsidRPr="00DC0116">
        <w:rPr>
          <w:rFonts w:ascii="Helvetica" w:hAnsi="Helvetica" w:cs="Helvetica"/>
          <w:sz w:val="20"/>
          <w:szCs w:val="20"/>
          <w:lang w:eastAsia="en-AU"/>
        </w:rPr>
        <w:t>e.g.</w:t>
      </w:r>
      <w:proofErr w:type="gramEnd"/>
      <w:r w:rsidRPr="00DC0116">
        <w:rPr>
          <w:rFonts w:ascii="Helvetica" w:hAnsi="Helvetica" w:cs="Helvetica"/>
          <w:sz w:val="20"/>
          <w:szCs w:val="20"/>
          <w:lang w:eastAsia="en-AU"/>
        </w:rPr>
        <w:t xml:space="preserve"> stool)</w:t>
      </w:r>
    </w:p>
    <w:p w14:paraId="74D2063B"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Negative: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negative sample</w:t>
      </w:r>
    </w:p>
    <w:p w14:paraId="384606D6"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2.3.5 Validation</w:t>
      </w:r>
    </w:p>
    <w:p w14:paraId="71810DE4"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CIDTs used to diagnose Salmonellosis for the purpose of patient management must be registered with the Therapeutic Government Agency (TGA) and comply with in-vitro diagnostic (IVD) validation criteria.</w:t>
      </w:r>
    </w:p>
    <w:p w14:paraId="7EFECEF9"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Laboratory verification of IVDs includes testing of positive and negative samples to assess sensitivity and specificity and demonstrate the limit of detection (LOD) meet the manufacturer’s specifications.</w:t>
      </w:r>
    </w:p>
    <w:p w14:paraId="10571D12"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2.3.6 External Quality Control</w:t>
      </w:r>
    </w:p>
    <w:p w14:paraId="03B19A6F" w14:textId="2675D30A"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(Simulated) Clinical Specimens: Royal College of Pathologists of Australia (RCPA) Quality Assurance Programs Pty. Limited.</w:t>
      </w:r>
    </w:p>
    <w:p w14:paraId="4F7E54FD" w14:textId="77777777" w:rsidR="00DC0116" w:rsidRPr="00DC0116" w:rsidRDefault="00DC0116" w:rsidP="00DC0116">
      <w:pPr>
        <w:shd w:val="clear" w:color="auto" w:fill="FFFFFF"/>
        <w:spacing w:before="240" w:after="120"/>
        <w:outlineLvl w:val="2"/>
        <w:rPr>
          <w:rFonts w:ascii="Open Sans" w:hAnsi="Open Sans" w:cs="Open Sans"/>
          <w:sz w:val="27"/>
          <w:szCs w:val="27"/>
          <w:lang w:eastAsia="en-AU"/>
        </w:rPr>
      </w:pPr>
      <w:r w:rsidRPr="00DC0116">
        <w:rPr>
          <w:rFonts w:ascii="Open Sans" w:hAnsi="Open Sans" w:cs="Open Sans"/>
          <w:sz w:val="27"/>
          <w:szCs w:val="27"/>
          <w:lang w:eastAsia="en-AU"/>
        </w:rPr>
        <w:t>2.4 Isolation Methods of Salmonella species</w:t>
      </w:r>
    </w:p>
    <w:p w14:paraId="3C8F3E62"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Salmonellae are classed as non-fastidious organisms, however, most faecal specimens collected for testing contain a complex community of bacteria. Therefore, it is necessary to use selective media which inhibit growth of many of the commensal bacteria </w:t>
      </w:r>
      <w:proofErr w:type="gramStart"/>
      <w:r w:rsidRPr="00DC0116">
        <w:rPr>
          <w:rFonts w:ascii="Helvetica" w:hAnsi="Helvetica" w:cs="Helvetica"/>
          <w:sz w:val="20"/>
          <w:szCs w:val="20"/>
          <w:lang w:eastAsia="en-AU"/>
        </w:rPr>
        <w:t>and also</w:t>
      </w:r>
      <w:proofErr w:type="gramEnd"/>
      <w:r w:rsidRPr="00DC0116">
        <w:rPr>
          <w:rFonts w:ascii="Helvetica" w:hAnsi="Helvetica" w:cs="Helvetica"/>
          <w:sz w:val="20"/>
          <w:szCs w:val="20"/>
          <w:lang w:eastAsia="en-AU"/>
        </w:rPr>
        <w:t xml:space="preserve"> differentiate between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and other enteric organisms by their characteristic appearance. In addition, variation between the serovars of </w:t>
      </w:r>
      <w:r w:rsidRPr="00DC0116">
        <w:rPr>
          <w:rFonts w:ascii="Helvetica" w:hAnsi="Helvetica" w:cs="Helvetica"/>
          <w:i/>
          <w:iCs/>
          <w:sz w:val="20"/>
          <w:szCs w:val="20"/>
          <w:lang w:eastAsia="en-AU"/>
        </w:rPr>
        <w:t>Salmonella enterica</w:t>
      </w:r>
      <w:r w:rsidRPr="00DC0116">
        <w:rPr>
          <w:rFonts w:ascii="Helvetica" w:hAnsi="Helvetica" w:cs="Helvetica"/>
          <w:sz w:val="20"/>
          <w:szCs w:val="20"/>
          <w:lang w:eastAsia="en-AU"/>
        </w:rPr>
        <w:t> requires the use of more than a single medium.</w:t>
      </w:r>
    </w:p>
    <w:p w14:paraId="5E591296"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2.4.1 Enrichment</w:t>
      </w:r>
    </w:p>
    <w:p w14:paraId="1A2AEE4B"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lastRenderedPageBreak/>
        <w:t>Maximal recovery of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from faecal/rectal specimens is obtained by using an enrichment broth, although isolation from acutely ill persons is usually possible by direct plating of specimens. Enrichment broths for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are usually highly selective and inhibit certain serotypes of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particularly </w:t>
      </w:r>
      <w:r w:rsidRPr="00DC0116">
        <w:rPr>
          <w:rFonts w:ascii="Helvetica" w:hAnsi="Helvetica" w:cs="Helvetica"/>
          <w:i/>
          <w:iCs/>
          <w:sz w:val="20"/>
          <w:szCs w:val="20"/>
          <w:lang w:eastAsia="en-AU"/>
        </w:rPr>
        <w:t>S.</w:t>
      </w:r>
      <w:r w:rsidRPr="00DC0116">
        <w:rPr>
          <w:rFonts w:ascii="Helvetica" w:hAnsi="Helvetica" w:cs="Helvetica"/>
          <w:sz w:val="20"/>
          <w:szCs w:val="20"/>
          <w:lang w:eastAsia="en-AU"/>
        </w:rPr>
        <w:t> Typhi. The selective enrichment medium most widely used to isolate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from faecal specimens is selenite enrichment medium (SEL). Specimens that might contain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xml:space="preserve"> strains inhibited by SEL, </w:t>
      </w:r>
      <w:proofErr w:type="gramStart"/>
      <w:r w:rsidRPr="00DC0116">
        <w:rPr>
          <w:rFonts w:ascii="Helvetica" w:hAnsi="Helvetica" w:cs="Helvetica"/>
          <w:sz w:val="20"/>
          <w:szCs w:val="20"/>
          <w:lang w:eastAsia="en-AU"/>
        </w:rPr>
        <w:t>e.g.</w:t>
      </w:r>
      <w:proofErr w:type="gramEnd"/>
      <w:r w:rsidRPr="00DC0116">
        <w:rPr>
          <w:rFonts w:ascii="Helvetica" w:hAnsi="Helvetica" w:cs="Helvetica"/>
          <w:sz w:val="20"/>
          <w:szCs w:val="20"/>
          <w:lang w:eastAsia="en-AU"/>
        </w:rPr>
        <w:t> </w:t>
      </w:r>
      <w:r w:rsidRPr="00DC0116">
        <w:rPr>
          <w:rFonts w:ascii="Helvetica" w:hAnsi="Helvetica" w:cs="Helvetica"/>
          <w:i/>
          <w:iCs/>
          <w:sz w:val="20"/>
          <w:szCs w:val="20"/>
          <w:lang w:eastAsia="en-AU"/>
        </w:rPr>
        <w:t>S.</w:t>
      </w:r>
      <w:r w:rsidRPr="00DC0116">
        <w:rPr>
          <w:rFonts w:ascii="Helvetica" w:hAnsi="Helvetica" w:cs="Helvetica"/>
          <w:sz w:val="20"/>
          <w:szCs w:val="20"/>
          <w:lang w:eastAsia="en-AU"/>
        </w:rPr>
        <w:t>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A, should be plated directly or cultured in a nonselective enrichment broth (e.g. Gram-negative broth). Inoculate (approximately a pea-size amount of) faeces into selective broth and swirl the swab in broth to emulsify; incubate the broth at 35-37°C.</w:t>
      </w:r>
    </w:p>
    <w:p w14:paraId="7C047900"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2.4.2 Faecal Inoculum</w:t>
      </w:r>
    </w:p>
    <w:p w14:paraId="52A2F953"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Remove a small amount of faeces from the specimen container with a sterile swab and spread the faecal material onto the selective agar plates, to prepare the primary inoculum, covering an area equivalent to a quarter to a third of the surface of the agar. Spread the primary inoculum with a sterile loop to obtain single colonies; incubate the plates at 35-37°C.</w:t>
      </w:r>
    </w:p>
    <w:p w14:paraId="5143B699"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Faeces may be diluted 1:10 into an appropriate diluent, </w:t>
      </w:r>
      <w:proofErr w:type="gramStart"/>
      <w:r w:rsidRPr="00DC0116">
        <w:rPr>
          <w:rFonts w:ascii="Helvetica" w:hAnsi="Helvetica" w:cs="Helvetica"/>
          <w:sz w:val="20"/>
          <w:szCs w:val="20"/>
          <w:lang w:eastAsia="en-AU"/>
        </w:rPr>
        <w:t>e.g.</w:t>
      </w:r>
      <w:proofErr w:type="gramEnd"/>
      <w:r w:rsidRPr="00DC0116">
        <w:rPr>
          <w:rFonts w:ascii="Helvetica" w:hAnsi="Helvetica" w:cs="Helvetica"/>
          <w:sz w:val="20"/>
          <w:szCs w:val="20"/>
          <w:lang w:eastAsia="en-AU"/>
        </w:rPr>
        <w:t xml:space="preserve"> PBS prior to inoculation (if necessary, homogenise suspension using mechanical means e.g. vortex). Transfer one drop onto the selective agar plates and 1mL to the enrichment/selective broth.</w:t>
      </w:r>
    </w:p>
    <w:p w14:paraId="2DC0F66E" w14:textId="79A01AE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It has been shown that dilution significantly reduces the amount of competing flora without compromising low numbers of pathogens</w:t>
      </w:r>
      <w:r w:rsidRPr="00DC0116">
        <w:rPr>
          <w:rFonts w:ascii="Helvetica" w:hAnsi="Helvetica" w:cs="Helvetica"/>
          <w:sz w:val="15"/>
          <w:szCs w:val="15"/>
          <w:vertAlign w:val="superscript"/>
          <w:lang w:eastAsia="en-AU"/>
        </w:rPr>
        <w:t>13</w:t>
      </w:r>
      <w:r w:rsidRPr="00DC0116">
        <w:rPr>
          <w:rFonts w:ascii="Helvetica" w:hAnsi="Helvetica" w:cs="Helvetica"/>
          <w:sz w:val="20"/>
          <w:szCs w:val="20"/>
          <w:lang w:eastAsia="en-AU"/>
        </w:rPr>
        <w:t>.</w:t>
      </w:r>
    </w:p>
    <w:p w14:paraId="5EBAB48C"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2.4.3 Plating Media</w:t>
      </w:r>
    </w:p>
    <w:p w14:paraId="3BAD4FDA"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Many differential plating media are available for isolation of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from faecal specimens and vary from slightly to highly selective (refer to Table 1).</w:t>
      </w:r>
    </w:p>
    <w:p w14:paraId="02DD34BE" w14:textId="3F82CEF5"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An important principle is to use more than one plating medium, as individual strains may grow poorly on certain media</w:t>
      </w:r>
      <w:r w:rsidRPr="00DC0116">
        <w:rPr>
          <w:rFonts w:ascii="Helvetica" w:hAnsi="Helvetica" w:cs="Helvetica"/>
          <w:sz w:val="15"/>
          <w:szCs w:val="15"/>
          <w:vertAlign w:val="superscript"/>
          <w:lang w:eastAsia="en-AU"/>
        </w:rPr>
        <w:t>3</w:t>
      </w:r>
      <w:r w:rsidRPr="00DC0116">
        <w:rPr>
          <w:rFonts w:ascii="Helvetica" w:hAnsi="Helvetica" w:cs="Helvetica"/>
          <w:sz w:val="20"/>
          <w:szCs w:val="20"/>
          <w:lang w:eastAsia="en-AU"/>
        </w:rPr>
        <w:t>.</w:t>
      </w:r>
    </w:p>
    <w:p w14:paraId="7B3D08A1"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b/>
          <w:bCs/>
          <w:i/>
          <w:iCs/>
          <w:sz w:val="20"/>
          <w:szCs w:val="20"/>
          <w:lang w:eastAsia="en-AU"/>
        </w:rPr>
        <w:t>Table 1.</w:t>
      </w:r>
      <w:r w:rsidRPr="00DC0116">
        <w:rPr>
          <w:rFonts w:ascii="Helvetica" w:hAnsi="Helvetica" w:cs="Helvetica"/>
          <w:sz w:val="20"/>
          <w:szCs w:val="20"/>
          <w:lang w:eastAsia="en-AU"/>
        </w:rPr>
        <w:t> Selective Level of Media for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Isolation and H2S detection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Table 1. Selective Level of Media for Salmonella Isolation and H2S detection"/>
        <w:tblDescription w:val="Table 1. Selective Level of Media for Salmonella Isolation and H2S detection"/>
      </w:tblPr>
      <w:tblGrid>
        <w:gridCol w:w="1903"/>
        <w:gridCol w:w="3171"/>
        <w:gridCol w:w="1540"/>
        <w:gridCol w:w="2446"/>
      </w:tblGrid>
      <w:tr w:rsidR="00DC0116" w:rsidRPr="00DC0116" w14:paraId="34DB6278" w14:textId="77777777" w:rsidTr="00DC0116">
        <w:trPr>
          <w:tblHeader/>
        </w:trPr>
        <w:tc>
          <w:tcPr>
            <w:tcW w:w="1050" w:type="pct"/>
            <w:shd w:val="clear" w:color="auto" w:fill="E8F3FA"/>
            <w:tcMar>
              <w:top w:w="150" w:type="dxa"/>
              <w:left w:w="150" w:type="dxa"/>
              <w:bottom w:w="150" w:type="dxa"/>
              <w:right w:w="150" w:type="dxa"/>
            </w:tcMar>
            <w:hideMark/>
          </w:tcPr>
          <w:p w14:paraId="6F80FDC0" w14:textId="77777777" w:rsidR="00DC0116" w:rsidRPr="00DC0116" w:rsidRDefault="00DC0116" w:rsidP="00DC0116">
            <w:pPr>
              <w:spacing w:after="300"/>
              <w:jc w:val="center"/>
              <w:rPr>
                <w:rFonts w:ascii="Helvetica" w:hAnsi="Helvetica" w:cs="Helvetica"/>
                <w:b/>
                <w:bCs/>
                <w:sz w:val="20"/>
                <w:szCs w:val="20"/>
                <w:lang w:eastAsia="en-AU"/>
              </w:rPr>
            </w:pPr>
            <w:r w:rsidRPr="00DC0116">
              <w:rPr>
                <w:rFonts w:ascii="Helvetica" w:hAnsi="Helvetica" w:cs="Helvetica"/>
                <w:b/>
                <w:bCs/>
                <w:sz w:val="20"/>
                <w:szCs w:val="20"/>
                <w:lang w:eastAsia="en-AU"/>
              </w:rPr>
              <w:t>Selective Level</w:t>
            </w:r>
          </w:p>
        </w:tc>
        <w:tc>
          <w:tcPr>
            <w:tcW w:w="1750" w:type="pct"/>
            <w:shd w:val="clear" w:color="auto" w:fill="E8F3FA"/>
            <w:tcMar>
              <w:top w:w="150" w:type="dxa"/>
              <w:left w:w="150" w:type="dxa"/>
              <w:bottom w:w="150" w:type="dxa"/>
              <w:right w:w="150" w:type="dxa"/>
            </w:tcMar>
            <w:hideMark/>
          </w:tcPr>
          <w:p w14:paraId="4293A9DB" w14:textId="77777777" w:rsidR="00DC0116" w:rsidRPr="00DC0116" w:rsidRDefault="00DC0116" w:rsidP="00DC0116">
            <w:pPr>
              <w:spacing w:after="300"/>
              <w:jc w:val="center"/>
              <w:rPr>
                <w:rFonts w:ascii="Helvetica" w:hAnsi="Helvetica" w:cs="Helvetica"/>
                <w:b/>
                <w:bCs/>
                <w:sz w:val="20"/>
                <w:szCs w:val="20"/>
                <w:lang w:eastAsia="en-AU"/>
              </w:rPr>
            </w:pPr>
            <w:r w:rsidRPr="00DC0116">
              <w:rPr>
                <w:rFonts w:ascii="Helvetica" w:hAnsi="Helvetica" w:cs="Helvetica"/>
                <w:b/>
                <w:bCs/>
                <w:sz w:val="20"/>
                <w:szCs w:val="20"/>
                <w:lang w:eastAsia="en-AU"/>
              </w:rPr>
              <w:t>Media</w:t>
            </w:r>
          </w:p>
        </w:tc>
        <w:tc>
          <w:tcPr>
            <w:tcW w:w="850" w:type="pct"/>
            <w:shd w:val="clear" w:color="auto" w:fill="E8F3FA"/>
            <w:tcMar>
              <w:top w:w="150" w:type="dxa"/>
              <w:left w:w="150" w:type="dxa"/>
              <w:bottom w:w="150" w:type="dxa"/>
              <w:right w:w="150" w:type="dxa"/>
            </w:tcMar>
            <w:hideMark/>
          </w:tcPr>
          <w:p w14:paraId="35E8212F" w14:textId="77777777" w:rsidR="00DC0116" w:rsidRPr="00DC0116" w:rsidRDefault="00DC0116" w:rsidP="00DC0116">
            <w:pPr>
              <w:spacing w:after="300"/>
              <w:jc w:val="center"/>
              <w:rPr>
                <w:rFonts w:ascii="Helvetica" w:hAnsi="Helvetica" w:cs="Helvetica"/>
                <w:b/>
                <w:bCs/>
                <w:sz w:val="20"/>
                <w:szCs w:val="20"/>
                <w:lang w:eastAsia="en-AU"/>
              </w:rPr>
            </w:pPr>
            <w:r w:rsidRPr="00DC0116">
              <w:rPr>
                <w:rFonts w:ascii="Helvetica" w:hAnsi="Helvetica" w:cs="Helvetica"/>
                <w:b/>
                <w:bCs/>
                <w:sz w:val="20"/>
                <w:szCs w:val="20"/>
                <w:lang w:eastAsia="en-AU"/>
              </w:rPr>
              <w:t>Abbreviation</w:t>
            </w:r>
          </w:p>
        </w:tc>
        <w:tc>
          <w:tcPr>
            <w:tcW w:w="1350" w:type="pct"/>
            <w:shd w:val="clear" w:color="auto" w:fill="E8F3FA"/>
            <w:tcMar>
              <w:top w:w="150" w:type="dxa"/>
              <w:left w:w="150" w:type="dxa"/>
              <w:bottom w:w="150" w:type="dxa"/>
              <w:right w:w="150" w:type="dxa"/>
            </w:tcMar>
            <w:hideMark/>
          </w:tcPr>
          <w:p w14:paraId="254DCDC2" w14:textId="77777777" w:rsidR="00DC0116" w:rsidRPr="00DC0116" w:rsidRDefault="00DC0116" w:rsidP="00DC0116">
            <w:pPr>
              <w:spacing w:after="300"/>
              <w:jc w:val="center"/>
              <w:rPr>
                <w:rFonts w:ascii="Helvetica" w:hAnsi="Helvetica" w:cs="Helvetica"/>
                <w:b/>
                <w:bCs/>
                <w:sz w:val="20"/>
                <w:szCs w:val="20"/>
                <w:lang w:eastAsia="en-AU"/>
              </w:rPr>
            </w:pPr>
            <w:r w:rsidRPr="00DC0116">
              <w:rPr>
                <w:rFonts w:ascii="Helvetica" w:hAnsi="Helvetica" w:cs="Helvetica"/>
                <w:b/>
                <w:bCs/>
                <w:sz w:val="20"/>
                <w:szCs w:val="20"/>
                <w:lang w:eastAsia="en-AU"/>
              </w:rPr>
              <w:t>H2S indicator system</w:t>
            </w:r>
          </w:p>
        </w:tc>
      </w:tr>
      <w:tr w:rsidR="00DC0116" w:rsidRPr="00DC0116" w14:paraId="19C04E8D" w14:textId="77777777" w:rsidTr="00DC0116">
        <w:tc>
          <w:tcPr>
            <w:tcW w:w="1050" w:type="pct"/>
            <w:vMerge w:val="restart"/>
            <w:shd w:val="clear" w:color="auto" w:fill="FFFFFF"/>
            <w:tcMar>
              <w:top w:w="150" w:type="dxa"/>
              <w:left w:w="150" w:type="dxa"/>
              <w:bottom w:w="150" w:type="dxa"/>
              <w:right w:w="150" w:type="dxa"/>
            </w:tcMar>
            <w:hideMark/>
          </w:tcPr>
          <w:p w14:paraId="5F5D6B03"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Low (Slightly)</w:t>
            </w:r>
          </w:p>
        </w:tc>
        <w:tc>
          <w:tcPr>
            <w:tcW w:w="1750" w:type="pct"/>
            <w:shd w:val="clear" w:color="auto" w:fill="FFFFFF"/>
            <w:tcMar>
              <w:top w:w="150" w:type="dxa"/>
              <w:left w:w="150" w:type="dxa"/>
              <w:bottom w:w="150" w:type="dxa"/>
              <w:right w:w="150" w:type="dxa"/>
            </w:tcMar>
            <w:hideMark/>
          </w:tcPr>
          <w:p w14:paraId="1DDF2EA1"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MacConkey</w:t>
            </w:r>
          </w:p>
        </w:tc>
        <w:tc>
          <w:tcPr>
            <w:tcW w:w="850" w:type="pct"/>
            <w:shd w:val="clear" w:color="auto" w:fill="FFFFFF"/>
            <w:tcMar>
              <w:top w:w="150" w:type="dxa"/>
              <w:left w:w="150" w:type="dxa"/>
              <w:bottom w:w="150" w:type="dxa"/>
              <w:right w:w="150" w:type="dxa"/>
            </w:tcMar>
            <w:hideMark/>
          </w:tcPr>
          <w:p w14:paraId="160C967B"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MAC</w:t>
            </w:r>
          </w:p>
        </w:tc>
        <w:tc>
          <w:tcPr>
            <w:tcW w:w="1350" w:type="pct"/>
            <w:shd w:val="clear" w:color="auto" w:fill="FFFFFF"/>
            <w:tcMar>
              <w:top w:w="150" w:type="dxa"/>
              <w:left w:w="150" w:type="dxa"/>
              <w:bottom w:w="150" w:type="dxa"/>
              <w:right w:w="150" w:type="dxa"/>
            </w:tcMar>
            <w:hideMark/>
          </w:tcPr>
          <w:p w14:paraId="7BF5A4CD" w14:textId="77777777" w:rsidR="00DC0116" w:rsidRPr="00DC0116" w:rsidRDefault="00DC0116" w:rsidP="00DC0116">
            <w:pPr>
              <w:spacing w:after="300"/>
              <w:rPr>
                <w:rFonts w:ascii="Helvetica" w:hAnsi="Helvetica" w:cs="Helvetica"/>
                <w:sz w:val="20"/>
                <w:szCs w:val="20"/>
                <w:lang w:eastAsia="en-AU"/>
              </w:rPr>
            </w:pPr>
          </w:p>
        </w:tc>
      </w:tr>
      <w:tr w:rsidR="00DC0116" w:rsidRPr="00DC0116" w14:paraId="0AFC520B" w14:textId="77777777" w:rsidTr="00DC0116">
        <w:tc>
          <w:tcPr>
            <w:tcW w:w="0" w:type="auto"/>
            <w:vMerge/>
            <w:shd w:val="clear" w:color="auto" w:fill="FFFFFF"/>
            <w:hideMark/>
          </w:tcPr>
          <w:p w14:paraId="0192374A" w14:textId="77777777" w:rsidR="00DC0116" w:rsidRPr="00DC0116" w:rsidRDefault="00DC0116" w:rsidP="00DC0116">
            <w:pPr>
              <w:spacing w:after="300"/>
              <w:rPr>
                <w:rFonts w:ascii="Helvetica" w:hAnsi="Helvetica" w:cs="Helvetica"/>
                <w:sz w:val="20"/>
                <w:szCs w:val="20"/>
                <w:lang w:eastAsia="en-AU"/>
              </w:rPr>
            </w:pPr>
          </w:p>
        </w:tc>
        <w:tc>
          <w:tcPr>
            <w:tcW w:w="1750" w:type="pct"/>
            <w:shd w:val="clear" w:color="auto" w:fill="FFFFFF"/>
            <w:tcMar>
              <w:top w:w="150" w:type="dxa"/>
              <w:left w:w="150" w:type="dxa"/>
              <w:bottom w:w="150" w:type="dxa"/>
              <w:right w:w="150" w:type="dxa"/>
            </w:tcMar>
            <w:hideMark/>
          </w:tcPr>
          <w:p w14:paraId="615FD0F9"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Eosin methylene blue</w:t>
            </w:r>
          </w:p>
        </w:tc>
        <w:tc>
          <w:tcPr>
            <w:tcW w:w="850" w:type="pct"/>
            <w:shd w:val="clear" w:color="auto" w:fill="FFFFFF"/>
            <w:tcMar>
              <w:top w:w="150" w:type="dxa"/>
              <w:left w:w="150" w:type="dxa"/>
              <w:bottom w:w="150" w:type="dxa"/>
              <w:right w:w="150" w:type="dxa"/>
            </w:tcMar>
            <w:hideMark/>
          </w:tcPr>
          <w:p w14:paraId="33E0B80D"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EMB</w:t>
            </w:r>
          </w:p>
        </w:tc>
        <w:tc>
          <w:tcPr>
            <w:tcW w:w="1350" w:type="pct"/>
            <w:shd w:val="clear" w:color="auto" w:fill="FFFFFF"/>
            <w:tcMar>
              <w:top w:w="150" w:type="dxa"/>
              <w:left w:w="150" w:type="dxa"/>
              <w:bottom w:w="150" w:type="dxa"/>
              <w:right w:w="150" w:type="dxa"/>
            </w:tcMar>
            <w:hideMark/>
          </w:tcPr>
          <w:p w14:paraId="4F0196A0" w14:textId="77777777" w:rsidR="00DC0116" w:rsidRPr="00DC0116" w:rsidRDefault="00DC0116" w:rsidP="00DC0116">
            <w:pPr>
              <w:spacing w:after="300"/>
              <w:rPr>
                <w:rFonts w:ascii="Helvetica" w:hAnsi="Helvetica" w:cs="Helvetica"/>
                <w:sz w:val="20"/>
                <w:szCs w:val="20"/>
                <w:lang w:eastAsia="en-AU"/>
              </w:rPr>
            </w:pPr>
          </w:p>
        </w:tc>
      </w:tr>
      <w:tr w:rsidR="00DC0116" w:rsidRPr="00DC0116" w14:paraId="0A6D7D95" w14:textId="77777777" w:rsidTr="00DC0116">
        <w:tc>
          <w:tcPr>
            <w:tcW w:w="1050" w:type="pct"/>
            <w:vMerge w:val="restart"/>
            <w:shd w:val="clear" w:color="auto" w:fill="FFFFFF"/>
            <w:tcMar>
              <w:top w:w="150" w:type="dxa"/>
              <w:left w:w="150" w:type="dxa"/>
              <w:bottom w:w="150" w:type="dxa"/>
              <w:right w:w="150" w:type="dxa"/>
            </w:tcMar>
            <w:hideMark/>
          </w:tcPr>
          <w:p w14:paraId="0CE42247"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Intermediate</w:t>
            </w:r>
          </w:p>
        </w:tc>
        <w:tc>
          <w:tcPr>
            <w:tcW w:w="1750" w:type="pct"/>
            <w:shd w:val="clear" w:color="auto" w:fill="FFFFFF"/>
            <w:tcMar>
              <w:top w:w="150" w:type="dxa"/>
              <w:left w:w="150" w:type="dxa"/>
              <w:bottom w:w="150" w:type="dxa"/>
              <w:right w:w="150" w:type="dxa"/>
            </w:tcMar>
            <w:hideMark/>
          </w:tcPr>
          <w:p w14:paraId="2703ACB3"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Xylose-lysine-</w:t>
            </w:r>
            <w:proofErr w:type="spellStart"/>
            <w:r w:rsidRPr="00DC0116">
              <w:rPr>
                <w:rFonts w:ascii="Helvetica" w:hAnsi="Helvetica" w:cs="Helvetica"/>
                <w:sz w:val="20"/>
                <w:szCs w:val="20"/>
                <w:lang w:eastAsia="en-AU"/>
              </w:rPr>
              <w:t>desoxycholate</w:t>
            </w:r>
            <w:proofErr w:type="spellEnd"/>
          </w:p>
        </w:tc>
        <w:tc>
          <w:tcPr>
            <w:tcW w:w="850" w:type="pct"/>
            <w:shd w:val="clear" w:color="auto" w:fill="FFFFFF"/>
            <w:tcMar>
              <w:top w:w="150" w:type="dxa"/>
              <w:left w:w="150" w:type="dxa"/>
              <w:bottom w:w="150" w:type="dxa"/>
              <w:right w:w="150" w:type="dxa"/>
            </w:tcMar>
            <w:hideMark/>
          </w:tcPr>
          <w:p w14:paraId="53051DA0"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XLD</w:t>
            </w:r>
          </w:p>
        </w:tc>
        <w:tc>
          <w:tcPr>
            <w:tcW w:w="1350" w:type="pct"/>
            <w:shd w:val="clear" w:color="auto" w:fill="FFFFFF"/>
            <w:tcMar>
              <w:top w:w="150" w:type="dxa"/>
              <w:left w:w="150" w:type="dxa"/>
              <w:bottom w:w="150" w:type="dxa"/>
              <w:right w:w="150" w:type="dxa"/>
            </w:tcMar>
            <w:hideMark/>
          </w:tcPr>
          <w:p w14:paraId="064E71B9"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yes</w:t>
            </w:r>
          </w:p>
        </w:tc>
      </w:tr>
      <w:tr w:rsidR="00DC0116" w:rsidRPr="00DC0116" w14:paraId="42C9B727" w14:textId="77777777" w:rsidTr="00DC0116">
        <w:tc>
          <w:tcPr>
            <w:tcW w:w="0" w:type="auto"/>
            <w:vMerge/>
            <w:shd w:val="clear" w:color="auto" w:fill="FFFFFF"/>
            <w:hideMark/>
          </w:tcPr>
          <w:p w14:paraId="25777986" w14:textId="77777777" w:rsidR="00DC0116" w:rsidRPr="00DC0116" w:rsidRDefault="00DC0116" w:rsidP="00DC0116">
            <w:pPr>
              <w:spacing w:after="300"/>
              <w:rPr>
                <w:rFonts w:ascii="Helvetica" w:hAnsi="Helvetica" w:cs="Helvetica"/>
                <w:sz w:val="20"/>
                <w:szCs w:val="20"/>
                <w:lang w:eastAsia="en-AU"/>
              </w:rPr>
            </w:pPr>
          </w:p>
        </w:tc>
        <w:tc>
          <w:tcPr>
            <w:tcW w:w="1750" w:type="pct"/>
            <w:shd w:val="clear" w:color="auto" w:fill="FFFFFF"/>
            <w:tcMar>
              <w:top w:w="150" w:type="dxa"/>
              <w:left w:w="150" w:type="dxa"/>
              <w:bottom w:w="150" w:type="dxa"/>
              <w:right w:w="150" w:type="dxa"/>
            </w:tcMar>
            <w:hideMark/>
          </w:tcPr>
          <w:p w14:paraId="737DCC96" w14:textId="77777777" w:rsidR="00DC0116" w:rsidRPr="00DC0116" w:rsidRDefault="00DC0116" w:rsidP="00DC0116">
            <w:pPr>
              <w:spacing w:after="300"/>
              <w:rPr>
                <w:rFonts w:ascii="Helvetica" w:hAnsi="Helvetica" w:cs="Helvetica"/>
                <w:sz w:val="20"/>
                <w:szCs w:val="20"/>
                <w:lang w:eastAsia="en-AU"/>
              </w:rPr>
            </w:pPr>
            <w:proofErr w:type="spellStart"/>
            <w:r w:rsidRPr="00DC0116">
              <w:rPr>
                <w:rFonts w:ascii="Helvetica" w:hAnsi="Helvetica" w:cs="Helvetica"/>
                <w:sz w:val="20"/>
                <w:szCs w:val="20"/>
                <w:lang w:eastAsia="en-AU"/>
              </w:rPr>
              <w:t>Desoxycholate</w:t>
            </w:r>
            <w:proofErr w:type="spellEnd"/>
            <w:r w:rsidRPr="00DC0116">
              <w:rPr>
                <w:rFonts w:ascii="Helvetica" w:hAnsi="Helvetica" w:cs="Helvetica"/>
                <w:sz w:val="20"/>
                <w:szCs w:val="20"/>
                <w:lang w:eastAsia="en-AU"/>
              </w:rPr>
              <w:t xml:space="preserve"> citrate agar</w:t>
            </w:r>
          </w:p>
        </w:tc>
        <w:tc>
          <w:tcPr>
            <w:tcW w:w="850" w:type="pct"/>
            <w:shd w:val="clear" w:color="auto" w:fill="FFFFFF"/>
            <w:tcMar>
              <w:top w:w="150" w:type="dxa"/>
              <w:left w:w="150" w:type="dxa"/>
              <w:bottom w:w="150" w:type="dxa"/>
              <w:right w:w="150" w:type="dxa"/>
            </w:tcMar>
            <w:hideMark/>
          </w:tcPr>
          <w:p w14:paraId="3C1E9E90"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DCA</w:t>
            </w:r>
          </w:p>
        </w:tc>
        <w:tc>
          <w:tcPr>
            <w:tcW w:w="1350" w:type="pct"/>
            <w:shd w:val="clear" w:color="auto" w:fill="FFFFFF"/>
            <w:tcMar>
              <w:top w:w="150" w:type="dxa"/>
              <w:left w:w="150" w:type="dxa"/>
              <w:bottom w:w="150" w:type="dxa"/>
              <w:right w:w="150" w:type="dxa"/>
            </w:tcMar>
            <w:hideMark/>
          </w:tcPr>
          <w:p w14:paraId="7DB5CEC1" w14:textId="77777777" w:rsidR="00DC0116" w:rsidRPr="00DC0116" w:rsidRDefault="00DC0116" w:rsidP="00DC0116">
            <w:pPr>
              <w:spacing w:after="300"/>
              <w:rPr>
                <w:rFonts w:ascii="Helvetica" w:hAnsi="Helvetica" w:cs="Helvetica"/>
                <w:sz w:val="20"/>
                <w:szCs w:val="20"/>
                <w:lang w:eastAsia="en-AU"/>
              </w:rPr>
            </w:pPr>
          </w:p>
        </w:tc>
      </w:tr>
      <w:tr w:rsidR="00DC0116" w:rsidRPr="00DC0116" w14:paraId="6AA313AB" w14:textId="77777777" w:rsidTr="00DC0116">
        <w:tc>
          <w:tcPr>
            <w:tcW w:w="0" w:type="auto"/>
            <w:vMerge/>
            <w:shd w:val="clear" w:color="auto" w:fill="FFFFFF"/>
            <w:hideMark/>
          </w:tcPr>
          <w:p w14:paraId="4F842284" w14:textId="77777777" w:rsidR="00DC0116" w:rsidRPr="00DC0116" w:rsidRDefault="00DC0116" w:rsidP="00DC0116">
            <w:pPr>
              <w:spacing w:after="300"/>
              <w:rPr>
                <w:rFonts w:ascii="Helvetica" w:hAnsi="Helvetica" w:cs="Helvetica"/>
                <w:sz w:val="20"/>
                <w:szCs w:val="20"/>
                <w:lang w:eastAsia="en-AU"/>
              </w:rPr>
            </w:pPr>
          </w:p>
        </w:tc>
        <w:tc>
          <w:tcPr>
            <w:tcW w:w="1750" w:type="pct"/>
            <w:shd w:val="clear" w:color="auto" w:fill="FFFFFF"/>
            <w:tcMar>
              <w:top w:w="150" w:type="dxa"/>
              <w:left w:w="150" w:type="dxa"/>
              <w:bottom w:w="150" w:type="dxa"/>
              <w:right w:w="150" w:type="dxa"/>
            </w:tcMar>
            <w:hideMark/>
          </w:tcPr>
          <w:p w14:paraId="1B2D0982"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Salmonella Shigella agar</w:t>
            </w:r>
          </w:p>
        </w:tc>
        <w:tc>
          <w:tcPr>
            <w:tcW w:w="850" w:type="pct"/>
            <w:shd w:val="clear" w:color="auto" w:fill="FFFFFF"/>
            <w:tcMar>
              <w:top w:w="150" w:type="dxa"/>
              <w:left w:w="150" w:type="dxa"/>
              <w:bottom w:w="150" w:type="dxa"/>
              <w:right w:w="150" w:type="dxa"/>
            </w:tcMar>
            <w:hideMark/>
          </w:tcPr>
          <w:p w14:paraId="29D274C1"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SS</w:t>
            </w:r>
          </w:p>
        </w:tc>
        <w:tc>
          <w:tcPr>
            <w:tcW w:w="1350" w:type="pct"/>
            <w:shd w:val="clear" w:color="auto" w:fill="FFFFFF"/>
            <w:tcMar>
              <w:top w:w="150" w:type="dxa"/>
              <w:left w:w="150" w:type="dxa"/>
              <w:bottom w:w="150" w:type="dxa"/>
              <w:right w:w="150" w:type="dxa"/>
            </w:tcMar>
            <w:hideMark/>
          </w:tcPr>
          <w:p w14:paraId="09D5D041" w14:textId="77777777" w:rsidR="00DC0116" w:rsidRPr="00DC0116" w:rsidRDefault="00DC0116" w:rsidP="00DC0116">
            <w:pPr>
              <w:spacing w:after="300"/>
              <w:rPr>
                <w:rFonts w:ascii="Helvetica" w:hAnsi="Helvetica" w:cs="Helvetica"/>
                <w:sz w:val="20"/>
                <w:szCs w:val="20"/>
                <w:lang w:eastAsia="en-AU"/>
              </w:rPr>
            </w:pPr>
          </w:p>
        </w:tc>
      </w:tr>
      <w:tr w:rsidR="00DC0116" w:rsidRPr="00DC0116" w14:paraId="02C3AC2D" w14:textId="77777777" w:rsidTr="00DC0116">
        <w:tc>
          <w:tcPr>
            <w:tcW w:w="0" w:type="auto"/>
            <w:vMerge/>
            <w:shd w:val="clear" w:color="auto" w:fill="FFFFFF"/>
            <w:hideMark/>
          </w:tcPr>
          <w:p w14:paraId="0D3680F5" w14:textId="77777777" w:rsidR="00DC0116" w:rsidRPr="00DC0116" w:rsidRDefault="00DC0116" w:rsidP="00DC0116">
            <w:pPr>
              <w:spacing w:after="300"/>
              <w:rPr>
                <w:rFonts w:ascii="Helvetica" w:hAnsi="Helvetica" w:cs="Helvetica"/>
                <w:sz w:val="20"/>
                <w:szCs w:val="20"/>
                <w:lang w:eastAsia="en-AU"/>
              </w:rPr>
            </w:pPr>
          </w:p>
        </w:tc>
        <w:tc>
          <w:tcPr>
            <w:tcW w:w="1750" w:type="pct"/>
            <w:shd w:val="clear" w:color="auto" w:fill="FFFFFF"/>
            <w:tcMar>
              <w:top w:w="150" w:type="dxa"/>
              <w:left w:w="150" w:type="dxa"/>
              <w:bottom w:w="150" w:type="dxa"/>
              <w:right w:w="150" w:type="dxa"/>
            </w:tcMar>
            <w:hideMark/>
          </w:tcPr>
          <w:p w14:paraId="7EFDF7D0" w14:textId="77777777" w:rsidR="00DC0116" w:rsidRPr="00DC0116" w:rsidRDefault="00DC0116" w:rsidP="00DC0116">
            <w:pPr>
              <w:spacing w:after="300"/>
              <w:rPr>
                <w:rFonts w:ascii="Helvetica" w:hAnsi="Helvetica" w:cs="Helvetica"/>
                <w:sz w:val="20"/>
                <w:szCs w:val="20"/>
                <w:lang w:eastAsia="en-AU"/>
              </w:rPr>
            </w:pPr>
            <w:proofErr w:type="spellStart"/>
            <w:r w:rsidRPr="00DC0116">
              <w:rPr>
                <w:rFonts w:ascii="Helvetica" w:hAnsi="Helvetica" w:cs="Helvetica"/>
                <w:sz w:val="20"/>
                <w:szCs w:val="20"/>
                <w:lang w:eastAsia="en-AU"/>
              </w:rPr>
              <w:t>Hektoen</w:t>
            </w:r>
            <w:proofErr w:type="spellEnd"/>
            <w:r w:rsidRPr="00DC0116">
              <w:rPr>
                <w:rFonts w:ascii="Helvetica" w:hAnsi="Helvetica" w:cs="Helvetica"/>
                <w:sz w:val="20"/>
                <w:szCs w:val="20"/>
                <w:lang w:eastAsia="en-AU"/>
              </w:rPr>
              <w:t xml:space="preserve"> enteric agar</w:t>
            </w:r>
          </w:p>
        </w:tc>
        <w:tc>
          <w:tcPr>
            <w:tcW w:w="850" w:type="pct"/>
            <w:shd w:val="clear" w:color="auto" w:fill="FFFFFF"/>
            <w:tcMar>
              <w:top w:w="150" w:type="dxa"/>
              <w:left w:w="150" w:type="dxa"/>
              <w:bottom w:w="150" w:type="dxa"/>
              <w:right w:w="150" w:type="dxa"/>
            </w:tcMar>
            <w:hideMark/>
          </w:tcPr>
          <w:p w14:paraId="7018EB55"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HE</w:t>
            </w:r>
          </w:p>
        </w:tc>
        <w:tc>
          <w:tcPr>
            <w:tcW w:w="1350" w:type="pct"/>
            <w:shd w:val="clear" w:color="auto" w:fill="FFFFFF"/>
            <w:tcMar>
              <w:top w:w="150" w:type="dxa"/>
              <w:left w:w="150" w:type="dxa"/>
              <w:bottom w:w="150" w:type="dxa"/>
              <w:right w:w="150" w:type="dxa"/>
            </w:tcMar>
            <w:hideMark/>
          </w:tcPr>
          <w:p w14:paraId="070916FD"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yes</w:t>
            </w:r>
          </w:p>
        </w:tc>
      </w:tr>
      <w:tr w:rsidR="00DC0116" w:rsidRPr="00DC0116" w14:paraId="6AC50B22" w14:textId="77777777" w:rsidTr="00DC0116">
        <w:tc>
          <w:tcPr>
            <w:tcW w:w="1050" w:type="pct"/>
            <w:vMerge w:val="restart"/>
            <w:shd w:val="clear" w:color="auto" w:fill="FFFFFF"/>
            <w:tcMar>
              <w:top w:w="150" w:type="dxa"/>
              <w:left w:w="150" w:type="dxa"/>
              <w:bottom w:w="150" w:type="dxa"/>
              <w:right w:w="150" w:type="dxa"/>
            </w:tcMar>
            <w:hideMark/>
          </w:tcPr>
          <w:p w14:paraId="27B0D9AB"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High</w:t>
            </w:r>
          </w:p>
        </w:tc>
        <w:tc>
          <w:tcPr>
            <w:tcW w:w="1750" w:type="pct"/>
            <w:shd w:val="clear" w:color="auto" w:fill="FFFFFF"/>
            <w:tcMar>
              <w:top w:w="150" w:type="dxa"/>
              <w:left w:w="150" w:type="dxa"/>
              <w:bottom w:w="150" w:type="dxa"/>
              <w:right w:w="150" w:type="dxa"/>
            </w:tcMar>
            <w:hideMark/>
          </w:tcPr>
          <w:p w14:paraId="469B4C1D"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Bismuth sulphite agar*</w:t>
            </w:r>
          </w:p>
        </w:tc>
        <w:tc>
          <w:tcPr>
            <w:tcW w:w="850" w:type="pct"/>
            <w:shd w:val="clear" w:color="auto" w:fill="FFFFFF"/>
            <w:tcMar>
              <w:top w:w="150" w:type="dxa"/>
              <w:left w:w="150" w:type="dxa"/>
              <w:bottom w:w="150" w:type="dxa"/>
              <w:right w:w="150" w:type="dxa"/>
            </w:tcMar>
            <w:hideMark/>
          </w:tcPr>
          <w:p w14:paraId="4EC3E0F5"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BSA</w:t>
            </w:r>
          </w:p>
        </w:tc>
        <w:tc>
          <w:tcPr>
            <w:tcW w:w="1350" w:type="pct"/>
            <w:shd w:val="clear" w:color="auto" w:fill="FFFFFF"/>
            <w:tcMar>
              <w:top w:w="150" w:type="dxa"/>
              <w:left w:w="150" w:type="dxa"/>
              <w:bottom w:w="150" w:type="dxa"/>
              <w:right w:w="150" w:type="dxa"/>
            </w:tcMar>
            <w:hideMark/>
          </w:tcPr>
          <w:p w14:paraId="4B99EA79"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yes</w:t>
            </w:r>
          </w:p>
        </w:tc>
      </w:tr>
      <w:tr w:rsidR="00DC0116" w:rsidRPr="00DC0116" w14:paraId="03DF4037" w14:textId="77777777" w:rsidTr="00DC0116">
        <w:tc>
          <w:tcPr>
            <w:tcW w:w="0" w:type="auto"/>
            <w:vMerge/>
            <w:shd w:val="clear" w:color="auto" w:fill="FFFFFF"/>
            <w:hideMark/>
          </w:tcPr>
          <w:p w14:paraId="2448F5C3" w14:textId="77777777" w:rsidR="00DC0116" w:rsidRPr="00DC0116" w:rsidRDefault="00DC0116" w:rsidP="00DC0116">
            <w:pPr>
              <w:spacing w:after="300"/>
              <w:rPr>
                <w:rFonts w:ascii="Helvetica" w:hAnsi="Helvetica" w:cs="Helvetica"/>
                <w:sz w:val="20"/>
                <w:szCs w:val="20"/>
                <w:lang w:eastAsia="en-AU"/>
              </w:rPr>
            </w:pPr>
          </w:p>
        </w:tc>
        <w:tc>
          <w:tcPr>
            <w:tcW w:w="1750" w:type="pct"/>
            <w:shd w:val="clear" w:color="auto" w:fill="FFFFFF"/>
            <w:tcMar>
              <w:top w:w="150" w:type="dxa"/>
              <w:left w:w="150" w:type="dxa"/>
              <w:bottom w:w="150" w:type="dxa"/>
              <w:right w:w="150" w:type="dxa"/>
            </w:tcMar>
            <w:hideMark/>
          </w:tcPr>
          <w:p w14:paraId="1E090E96"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Brilliant green agar</w:t>
            </w:r>
          </w:p>
        </w:tc>
        <w:tc>
          <w:tcPr>
            <w:tcW w:w="850" w:type="pct"/>
            <w:shd w:val="clear" w:color="auto" w:fill="FFFFFF"/>
            <w:tcMar>
              <w:top w:w="150" w:type="dxa"/>
              <w:left w:w="150" w:type="dxa"/>
              <w:bottom w:w="150" w:type="dxa"/>
              <w:right w:w="150" w:type="dxa"/>
            </w:tcMar>
            <w:hideMark/>
          </w:tcPr>
          <w:p w14:paraId="5C8154AD"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BGA</w:t>
            </w:r>
          </w:p>
        </w:tc>
        <w:tc>
          <w:tcPr>
            <w:tcW w:w="1350" w:type="pct"/>
            <w:shd w:val="clear" w:color="auto" w:fill="FFFFFF"/>
            <w:tcMar>
              <w:top w:w="150" w:type="dxa"/>
              <w:left w:w="150" w:type="dxa"/>
              <w:bottom w:w="150" w:type="dxa"/>
              <w:right w:w="150" w:type="dxa"/>
            </w:tcMar>
            <w:hideMark/>
          </w:tcPr>
          <w:p w14:paraId="689A55EC" w14:textId="77777777" w:rsidR="00DC0116" w:rsidRPr="00DC0116" w:rsidRDefault="00DC0116" w:rsidP="00DC0116">
            <w:pPr>
              <w:spacing w:after="300"/>
              <w:rPr>
                <w:rFonts w:ascii="Helvetica" w:hAnsi="Helvetica" w:cs="Helvetica"/>
                <w:sz w:val="20"/>
                <w:szCs w:val="20"/>
                <w:lang w:eastAsia="en-AU"/>
              </w:rPr>
            </w:pPr>
          </w:p>
        </w:tc>
      </w:tr>
    </w:tbl>
    <w:p w14:paraId="26AF2CAA" w14:textId="77777777" w:rsidR="00DC0116" w:rsidRPr="00DC0116" w:rsidRDefault="00DC0116" w:rsidP="00DC0116">
      <w:pPr>
        <w:shd w:val="clear" w:color="auto" w:fill="FFFFFF"/>
        <w:spacing w:before="240" w:after="240" w:line="300" w:lineRule="atLeast"/>
        <w:rPr>
          <w:rFonts w:ascii="Helvetica" w:hAnsi="Helvetica" w:cs="Helvetica"/>
          <w:sz w:val="20"/>
          <w:szCs w:val="20"/>
          <w:lang w:eastAsia="en-AU"/>
        </w:rPr>
      </w:pPr>
      <w:r w:rsidRPr="00DC0116">
        <w:rPr>
          <w:rFonts w:ascii="Helvetica" w:hAnsi="Helvetica" w:cs="Helvetica"/>
          <w:i/>
          <w:iCs/>
          <w:sz w:val="20"/>
          <w:szCs w:val="20"/>
          <w:lang w:eastAsia="en-AU"/>
        </w:rPr>
        <w:t>*BSA inoculation may be used if enteric fever is suspected.</w:t>
      </w:r>
    </w:p>
    <w:p w14:paraId="29512F74"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Chromogenic media are both selective and differential; they inhibit non-target organisms (e.g., using antibiotics or other inhibitors) and utilize synthetic chromogenic enzyme substrates </w:t>
      </w:r>
      <w:proofErr w:type="gramStart"/>
      <w:r w:rsidRPr="00DC0116">
        <w:rPr>
          <w:rFonts w:ascii="Helvetica" w:hAnsi="Helvetica" w:cs="Helvetica"/>
          <w:sz w:val="20"/>
          <w:szCs w:val="20"/>
          <w:lang w:eastAsia="en-AU"/>
        </w:rPr>
        <w:t>in order to</w:t>
      </w:r>
      <w:proofErr w:type="gramEnd"/>
      <w:r w:rsidRPr="00DC0116">
        <w:rPr>
          <w:rFonts w:ascii="Helvetica" w:hAnsi="Helvetica" w:cs="Helvetica"/>
          <w:sz w:val="20"/>
          <w:szCs w:val="20"/>
          <w:lang w:eastAsia="en-AU"/>
        </w:rPr>
        <w:t xml:space="preserve"> specifically target pathogens based on their enzyme activity which grow as coloured colonies due to their metabolism (usually by hydrolysis) of one or more chromogenic enzyme substrates (refer to Table 2).</w:t>
      </w:r>
    </w:p>
    <w:p w14:paraId="2A9649BC"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Plates and broths for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are incubated aerobically at 35-37⁰C for 18-24h, except BSA plates are incubated for 48h, and are examined for typical colonies at 18-24h (and 48h for BSA).</w:t>
      </w:r>
    </w:p>
    <w:p w14:paraId="62978DE8"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 loopful (10μL) of selective enrichment broth medium are plated onto selective agar and incubated 35-37⁰C for 18-24h.</w:t>
      </w:r>
    </w:p>
    <w:p w14:paraId="0ED3F050" w14:textId="476A0F0F"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Plates are examined for typical colonies (refer to Table 2). A representative colony can be selected and MALDI-TOF performed. If MALDI-TOF is not available, a representative colony may be picked using a straight wire and used to inoculate biochemical tests. The straight wire colony pick may be emulsified into 1mL sterile saline and the suspension used as the inoculum for biochemical tests (refer to Section 2.5.3).</w:t>
      </w:r>
    </w:p>
    <w:p w14:paraId="73B6E2EF" w14:textId="77777777" w:rsidR="00DC0116" w:rsidRPr="00DC0116" w:rsidRDefault="00DC0116" w:rsidP="00DC0116">
      <w:pPr>
        <w:shd w:val="clear" w:color="auto" w:fill="FFFFFF"/>
        <w:spacing w:before="240" w:after="240" w:line="300" w:lineRule="atLeast"/>
        <w:rPr>
          <w:rFonts w:ascii="Helvetica" w:hAnsi="Helvetica" w:cs="Helvetica"/>
          <w:sz w:val="20"/>
          <w:szCs w:val="20"/>
          <w:lang w:eastAsia="en-AU"/>
        </w:rPr>
      </w:pPr>
      <w:r w:rsidRPr="00DC0116">
        <w:rPr>
          <w:rFonts w:ascii="Helvetica" w:hAnsi="Helvetica" w:cs="Helvetica"/>
          <w:b/>
          <w:bCs/>
          <w:i/>
          <w:iCs/>
          <w:sz w:val="20"/>
          <w:szCs w:val="20"/>
          <w:lang w:eastAsia="en-AU"/>
        </w:rPr>
        <w:t>Table 2</w:t>
      </w:r>
      <w:r w:rsidRPr="00DC0116">
        <w:rPr>
          <w:rFonts w:ascii="Helvetica" w:hAnsi="Helvetica" w:cs="Helvetica"/>
          <w:i/>
          <w:iCs/>
          <w:sz w:val="20"/>
          <w:szCs w:val="20"/>
          <w:lang w:eastAsia="en-AU"/>
        </w:rPr>
        <w:t>.</w:t>
      </w:r>
      <w:r w:rsidRPr="00DC0116">
        <w:rPr>
          <w:rFonts w:ascii="Helvetica" w:hAnsi="Helvetica" w:cs="Helvetica"/>
          <w:sz w:val="20"/>
          <w:szCs w:val="20"/>
          <w:lang w:eastAsia="en-AU"/>
        </w:rPr>
        <w:t> Appearance of Typical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(and non-</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on Selective Media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Table 2. Appearance of Typical Salmonella (and non-Salmonella) on Selective Media"/>
        <w:tblDescription w:val="Table 2. Appearance of Typical Salmonella (and non-Salmonella) on Selective Media"/>
      </w:tblPr>
      <w:tblGrid>
        <w:gridCol w:w="1903"/>
        <w:gridCol w:w="7157"/>
      </w:tblGrid>
      <w:tr w:rsidR="00DC0116" w:rsidRPr="00DC0116" w14:paraId="6B793486" w14:textId="77777777" w:rsidTr="00DC0116">
        <w:tc>
          <w:tcPr>
            <w:tcW w:w="1050" w:type="pct"/>
            <w:shd w:val="clear" w:color="auto" w:fill="FFFFFF"/>
            <w:tcMar>
              <w:top w:w="150" w:type="dxa"/>
              <w:left w:w="150" w:type="dxa"/>
              <w:bottom w:w="150" w:type="dxa"/>
              <w:right w:w="150" w:type="dxa"/>
            </w:tcMar>
            <w:hideMark/>
          </w:tcPr>
          <w:p w14:paraId="4A2CDBAA"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XLD</w:t>
            </w:r>
          </w:p>
        </w:tc>
        <w:tc>
          <w:tcPr>
            <w:tcW w:w="3950" w:type="pct"/>
            <w:shd w:val="clear" w:color="auto" w:fill="FFFFFF"/>
            <w:tcMar>
              <w:top w:w="150" w:type="dxa"/>
              <w:left w:w="150" w:type="dxa"/>
              <w:bottom w:w="150" w:type="dxa"/>
              <w:right w:w="150" w:type="dxa"/>
            </w:tcMar>
            <w:hideMark/>
          </w:tcPr>
          <w:p w14:paraId="35F3F7E1"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NLF, non-spreading, red colonies with black (H2S producing) centres (non-H2S producing Salmonella are known) Salmonella (typical): differentiated from other organisms as xylose fermenters, and lysine decarboxylation and H2S production Salmonella exhaust the small amount of xylose in the medium and decarboxylate the lysine turning the pH alkaline lactose and sucrose in the medium allows differentiation from coliforms which ferment these turning the pH acid and form yellow opaque colonies S. Typhi: small (trace) amount H2S-production LF Salmonella: often ssp. III and dairy environment isolates SPA (typical): non H2S-producting (rare small to medium amount H2S-production); does not decarboxylate lysine; may not grow or be recognised</w:t>
            </w:r>
          </w:p>
        </w:tc>
      </w:tr>
      <w:tr w:rsidR="00DC0116" w:rsidRPr="00DC0116" w14:paraId="1EADA947" w14:textId="77777777" w:rsidTr="00DC0116">
        <w:tc>
          <w:tcPr>
            <w:tcW w:w="1050" w:type="pct"/>
            <w:shd w:val="clear" w:color="auto" w:fill="FFFFFF"/>
            <w:tcMar>
              <w:top w:w="150" w:type="dxa"/>
              <w:left w:w="150" w:type="dxa"/>
              <w:bottom w:w="150" w:type="dxa"/>
              <w:right w:w="150" w:type="dxa"/>
            </w:tcMar>
            <w:hideMark/>
          </w:tcPr>
          <w:p w14:paraId="23E0E4F4"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DCA</w:t>
            </w:r>
          </w:p>
        </w:tc>
        <w:tc>
          <w:tcPr>
            <w:tcW w:w="3950" w:type="pct"/>
            <w:shd w:val="clear" w:color="auto" w:fill="FFFFFF"/>
            <w:tcMar>
              <w:top w:w="150" w:type="dxa"/>
              <w:left w:w="150" w:type="dxa"/>
              <w:bottom w:w="150" w:type="dxa"/>
              <w:right w:w="150" w:type="dxa"/>
            </w:tcMar>
            <w:hideMark/>
          </w:tcPr>
          <w:p w14:paraId="05BC2A41"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18h: colourless, slightly opaque and with a central grey dot including S. Typhi at 48h (no dot at 18h) Salmonella: usually dome-shaped; S. Typhi: conical but flatter LF bacteria form pink colonies</w:t>
            </w:r>
          </w:p>
        </w:tc>
      </w:tr>
      <w:tr w:rsidR="00DC0116" w:rsidRPr="00DC0116" w14:paraId="2363A87D" w14:textId="77777777" w:rsidTr="00DC0116">
        <w:tc>
          <w:tcPr>
            <w:tcW w:w="1050" w:type="pct"/>
            <w:shd w:val="clear" w:color="auto" w:fill="FFFFFF"/>
            <w:tcMar>
              <w:top w:w="150" w:type="dxa"/>
              <w:left w:w="150" w:type="dxa"/>
              <w:bottom w:w="150" w:type="dxa"/>
              <w:right w:w="150" w:type="dxa"/>
            </w:tcMar>
            <w:hideMark/>
          </w:tcPr>
          <w:p w14:paraId="0743BBF9"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BSA</w:t>
            </w:r>
          </w:p>
        </w:tc>
        <w:tc>
          <w:tcPr>
            <w:tcW w:w="3950" w:type="pct"/>
            <w:shd w:val="clear" w:color="auto" w:fill="FFFFFF"/>
            <w:tcMar>
              <w:top w:w="150" w:type="dxa"/>
              <w:left w:w="150" w:type="dxa"/>
              <w:bottom w:w="150" w:type="dxa"/>
              <w:right w:w="150" w:type="dxa"/>
            </w:tcMar>
            <w:hideMark/>
          </w:tcPr>
          <w:p w14:paraId="4C8EF541"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 xml:space="preserve">18h: green/clear mucoid, black (H2S-producing) rabbit eye colonies surrounded by a black zone and a characteristic metallic sheen 48h: uniformly black useful for S. Typhi and LF colonies medium has short </w:t>
            </w:r>
            <w:proofErr w:type="gramStart"/>
            <w:r w:rsidRPr="00DC0116">
              <w:rPr>
                <w:rFonts w:ascii="Helvetica" w:hAnsi="Helvetica" w:cs="Helvetica"/>
                <w:sz w:val="20"/>
                <w:szCs w:val="20"/>
                <w:lang w:eastAsia="en-AU"/>
              </w:rPr>
              <w:t>shelf life</w:t>
            </w:r>
            <w:proofErr w:type="gramEnd"/>
            <w:r w:rsidRPr="00DC0116">
              <w:rPr>
                <w:rFonts w:ascii="Helvetica" w:hAnsi="Helvetica" w:cs="Helvetica"/>
                <w:sz w:val="20"/>
                <w:szCs w:val="20"/>
                <w:lang w:eastAsia="en-AU"/>
              </w:rPr>
              <w:t xml:space="preserve"> use within 3 days of preparation</w:t>
            </w:r>
          </w:p>
        </w:tc>
      </w:tr>
      <w:tr w:rsidR="00DC0116" w:rsidRPr="00DC0116" w14:paraId="2FA0E142" w14:textId="77777777" w:rsidTr="00DC0116">
        <w:tc>
          <w:tcPr>
            <w:tcW w:w="1050" w:type="pct"/>
            <w:shd w:val="clear" w:color="auto" w:fill="FFFFFF"/>
            <w:tcMar>
              <w:top w:w="150" w:type="dxa"/>
              <w:left w:w="150" w:type="dxa"/>
              <w:bottom w:w="150" w:type="dxa"/>
              <w:right w:w="150" w:type="dxa"/>
            </w:tcMar>
            <w:hideMark/>
          </w:tcPr>
          <w:p w14:paraId="41439023"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MAC</w:t>
            </w:r>
          </w:p>
        </w:tc>
        <w:tc>
          <w:tcPr>
            <w:tcW w:w="3950" w:type="pct"/>
            <w:shd w:val="clear" w:color="auto" w:fill="FFFFFF"/>
            <w:tcMar>
              <w:top w:w="150" w:type="dxa"/>
              <w:left w:w="150" w:type="dxa"/>
              <w:bottom w:w="150" w:type="dxa"/>
              <w:right w:w="150" w:type="dxa"/>
            </w:tcMar>
            <w:hideMark/>
          </w:tcPr>
          <w:p w14:paraId="57FD688D"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NLF colonies (require confirmation: biochemical or other tests) (9)</w:t>
            </w:r>
          </w:p>
        </w:tc>
      </w:tr>
      <w:tr w:rsidR="00DC0116" w:rsidRPr="00DC0116" w14:paraId="1407CCA1" w14:textId="77777777" w:rsidTr="00DC0116">
        <w:tc>
          <w:tcPr>
            <w:tcW w:w="1050" w:type="pct"/>
            <w:shd w:val="clear" w:color="auto" w:fill="FFFFFF"/>
            <w:tcMar>
              <w:top w:w="150" w:type="dxa"/>
              <w:left w:w="150" w:type="dxa"/>
              <w:bottom w:w="150" w:type="dxa"/>
              <w:right w:w="150" w:type="dxa"/>
            </w:tcMar>
            <w:hideMark/>
          </w:tcPr>
          <w:p w14:paraId="49EE7A5E"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Salm CA (</w:t>
            </w:r>
            <w:proofErr w:type="spellStart"/>
            <w:r w:rsidRPr="00DC0116">
              <w:rPr>
                <w:rFonts w:ascii="Helvetica" w:hAnsi="Helvetica" w:cs="Helvetica"/>
                <w:sz w:val="20"/>
                <w:szCs w:val="20"/>
                <w:lang w:eastAsia="en-AU"/>
              </w:rPr>
              <w:t>Oxoid</w:t>
            </w:r>
            <w:proofErr w:type="spellEnd"/>
            <w:r w:rsidRPr="00DC0116">
              <w:rPr>
                <w:rFonts w:ascii="Helvetica" w:hAnsi="Helvetica" w:cs="Helvetica"/>
                <w:sz w:val="20"/>
                <w:szCs w:val="20"/>
                <w:lang w:eastAsia="en-AU"/>
              </w:rPr>
              <w:t>)</w:t>
            </w:r>
          </w:p>
        </w:tc>
        <w:tc>
          <w:tcPr>
            <w:tcW w:w="3950" w:type="pct"/>
            <w:shd w:val="clear" w:color="auto" w:fill="FFFFFF"/>
            <w:tcMar>
              <w:top w:w="150" w:type="dxa"/>
              <w:left w:w="150" w:type="dxa"/>
              <w:bottom w:w="150" w:type="dxa"/>
              <w:right w:w="150" w:type="dxa"/>
            </w:tcMar>
            <w:hideMark/>
          </w:tcPr>
          <w:p w14:paraId="5CD9365F"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magenta (or blue) 1.0mm diameter colonies, smooth and raised</w:t>
            </w:r>
          </w:p>
        </w:tc>
      </w:tr>
      <w:tr w:rsidR="00DC0116" w:rsidRPr="00DC0116" w14:paraId="49FD930E" w14:textId="77777777" w:rsidTr="00DC0116">
        <w:tc>
          <w:tcPr>
            <w:tcW w:w="1050" w:type="pct"/>
            <w:shd w:val="clear" w:color="auto" w:fill="FFFFFF"/>
            <w:tcMar>
              <w:top w:w="150" w:type="dxa"/>
              <w:left w:w="150" w:type="dxa"/>
              <w:bottom w:w="150" w:type="dxa"/>
              <w:right w:w="150" w:type="dxa"/>
            </w:tcMar>
            <w:hideMark/>
          </w:tcPr>
          <w:p w14:paraId="0A420878"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BBL CA Salm</w:t>
            </w:r>
          </w:p>
        </w:tc>
        <w:tc>
          <w:tcPr>
            <w:tcW w:w="3950" w:type="pct"/>
            <w:shd w:val="clear" w:color="auto" w:fill="FFFFFF"/>
            <w:tcMar>
              <w:top w:w="150" w:type="dxa"/>
              <w:left w:w="150" w:type="dxa"/>
              <w:bottom w:w="150" w:type="dxa"/>
              <w:right w:w="150" w:type="dxa"/>
            </w:tcMar>
            <w:hideMark/>
          </w:tcPr>
          <w:p w14:paraId="224B9E1D"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 xml:space="preserve">Salmonella: blue-violet or purple colonies. Citrobacter and other coliforms: light </w:t>
            </w:r>
            <w:proofErr w:type="gramStart"/>
            <w:r w:rsidRPr="00DC0116">
              <w:rPr>
                <w:rFonts w:ascii="Helvetica" w:hAnsi="Helvetica" w:cs="Helvetica"/>
                <w:sz w:val="20"/>
                <w:szCs w:val="20"/>
                <w:lang w:eastAsia="en-AU"/>
              </w:rPr>
              <w:t>blue-green</w:t>
            </w:r>
            <w:proofErr w:type="gramEnd"/>
            <w:r w:rsidRPr="00DC0116">
              <w:rPr>
                <w:rFonts w:ascii="Helvetica" w:hAnsi="Helvetica" w:cs="Helvetica"/>
                <w:sz w:val="20"/>
                <w:szCs w:val="20"/>
                <w:lang w:eastAsia="en-AU"/>
              </w:rPr>
              <w:t xml:space="preserve"> to blue-green colonies. Organisms that do not hydrolyse any of the chromogenic compounds: colourless colonies.</w:t>
            </w:r>
          </w:p>
        </w:tc>
      </w:tr>
      <w:tr w:rsidR="00DC0116" w:rsidRPr="00DC0116" w14:paraId="1421F715" w14:textId="77777777" w:rsidTr="00DC0116">
        <w:tc>
          <w:tcPr>
            <w:tcW w:w="1050" w:type="pct"/>
            <w:shd w:val="clear" w:color="auto" w:fill="FFFFFF"/>
            <w:tcMar>
              <w:top w:w="150" w:type="dxa"/>
              <w:left w:w="150" w:type="dxa"/>
              <w:bottom w:w="150" w:type="dxa"/>
              <w:right w:w="150" w:type="dxa"/>
            </w:tcMar>
            <w:hideMark/>
          </w:tcPr>
          <w:p w14:paraId="1FFF55BB"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Brilliance Salm Agar</w:t>
            </w:r>
          </w:p>
        </w:tc>
        <w:tc>
          <w:tcPr>
            <w:tcW w:w="3950" w:type="pct"/>
            <w:shd w:val="clear" w:color="auto" w:fill="FFFFFF"/>
            <w:tcMar>
              <w:top w:w="150" w:type="dxa"/>
              <w:left w:w="150" w:type="dxa"/>
              <w:bottom w:w="150" w:type="dxa"/>
              <w:right w:w="150" w:type="dxa"/>
            </w:tcMar>
            <w:hideMark/>
          </w:tcPr>
          <w:p w14:paraId="2188B204"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Salmonella: purple colonies; Escherichia coli: inhibited</w:t>
            </w:r>
          </w:p>
        </w:tc>
      </w:tr>
    </w:tbl>
    <w:p w14:paraId="761099DF" w14:textId="77777777" w:rsidR="00DC0116" w:rsidRPr="00DC0116" w:rsidRDefault="00DC0116" w:rsidP="00DC0116">
      <w:pPr>
        <w:shd w:val="clear" w:color="auto" w:fill="FFFFFF"/>
        <w:spacing w:before="240" w:after="240" w:line="300" w:lineRule="atLeast"/>
        <w:rPr>
          <w:rFonts w:ascii="Helvetica" w:hAnsi="Helvetica" w:cs="Helvetica"/>
          <w:sz w:val="20"/>
          <w:szCs w:val="20"/>
          <w:lang w:eastAsia="en-AU"/>
        </w:rPr>
      </w:pPr>
      <w:r w:rsidRPr="00DC0116">
        <w:rPr>
          <w:rFonts w:ascii="Helvetica" w:hAnsi="Helvetica" w:cs="Helvetica"/>
          <w:i/>
          <w:iCs/>
          <w:sz w:val="20"/>
          <w:szCs w:val="20"/>
          <w:lang w:eastAsia="en-AU"/>
        </w:rPr>
        <w:t>Salm, Salmonella; CA, chromogenic agar; H2S, hydrogen sulphide</w:t>
      </w:r>
    </w:p>
    <w:p w14:paraId="75EBF785" w14:textId="72ABCAEE"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No single culture medium or combination of media can preclude the necessity for enrichment of stool samples, </w:t>
      </w:r>
      <w:proofErr w:type="gramStart"/>
      <w:r w:rsidRPr="00DC0116">
        <w:rPr>
          <w:rFonts w:ascii="Helvetica" w:hAnsi="Helvetica" w:cs="Helvetica"/>
          <w:sz w:val="20"/>
          <w:szCs w:val="20"/>
          <w:lang w:eastAsia="en-AU"/>
        </w:rPr>
        <w:t>e.g.</w:t>
      </w:r>
      <w:proofErr w:type="gramEnd"/>
      <w:r w:rsidRPr="00DC0116">
        <w:rPr>
          <w:rFonts w:ascii="Helvetica" w:hAnsi="Helvetica" w:cs="Helvetica"/>
          <w:sz w:val="20"/>
          <w:szCs w:val="20"/>
          <w:lang w:eastAsia="en-AU"/>
        </w:rPr>
        <w:t xml:space="preserve"> in selenite broth, which is essential for detection of low numbers of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and significantly enhances detection</w:t>
      </w:r>
      <w:r w:rsidRPr="00DC0116">
        <w:rPr>
          <w:rFonts w:ascii="Helvetica" w:hAnsi="Helvetica" w:cs="Helvetica"/>
          <w:sz w:val="15"/>
          <w:szCs w:val="15"/>
          <w:vertAlign w:val="superscript"/>
          <w:lang w:eastAsia="en-AU"/>
        </w:rPr>
        <w:t>14</w:t>
      </w:r>
      <w:r w:rsidRPr="00DC0116">
        <w:rPr>
          <w:rFonts w:ascii="Helvetica" w:hAnsi="Helvetica" w:cs="Helvetica"/>
          <w:sz w:val="20"/>
          <w:szCs w:val="20"/>
          <w:lang w:eastAsia="en-AU"/>
        </w:rPr>
        <w:t>.</w:t>
      </w:r>
    </w:p>
    <w:p w14:paraId="78839EBA"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2.4.4 Test Sensitivity</w:t>
      </w:r>
    </w:p>
    <w:p w14:paraId="6C6D37AF"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Factors that may affect the recovery of salmonellae include: (</w:t>
      </w:r>
      <w:proofErr w:type="spellStart"/>
      <w:r w:rsidRPr="00DC0116">
        <w:rPr>
          <w:rFonts w:ascii="Helvetica" w:hAnsi="Helvetica" w:cs="Helvetica"/>
          <w:sz w:val="20"/>
          <w:szCs w:val="20"/>
          <w:lang w:eastAsia="en-AU"/>
        </w:rPr>
        <w:t>i</w:t>
      </w:r>
      <w:proofErr w:type="spellEnd"/>
      <w:r w:rsidRPr="00DC0116">
        <w:rPr>
          <w:rFonts w:ascii="Helvetica" w:hAnsi="Helvetica" w:cs="Helvetica"/>
          <w:sz w:val="20"/>
          <w:szCs w:val="20"/>
          <w:lang w:eastAsia="en-AU"/>
        </w:rPr>
        <w:t>) quality of the specimen, (ii) type of media used, (iii) number of organisms present, (iv) time between the onset of diarrhoea and collection of the sample, (v) time between collection and culture of the specimen and (vi) antibiotic treatment.</w:t>
      </w:r>
    </w:p>
    <w:p w14:paraId="34FE26FE"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Statistical data is not available. Most studies only deal with a known number of specimens, particular media used and then only comment on how each medium fared </w:t>
      </w:r>
      <w:proofErr w:type="gramStart"/>
      <w:r w:rsidRPr="00DC0116">
        <w:rPr>
          <w:rFonts w:ascii="Helvetica" w:hAnsi="Helvetica" w:cs="Helvetica"/>
          <w:sz w:val="20"/>
          <w:szCs w:val="20"/>
          <w:lang w:eastAsia="en-AU"/>
        </w:rPr>
        <w:t>with regard to</w:t>
      </w:r>
      <w:proofErr w:type="gramEnd"/>
      <w:r w:rsidRPr="00DC0116">
        <w:rPr>
          <w:rFonts w:ascii="Helvetica" w:hAnsi="Helvetica" w:cs="Helvetica"/>
          <w:sz w:val="20"/>
          <w:szCs w:val="20"/>
          <w:lang w:eastAsia="en-AU"/>
        </w:rPr>
        <w:t xml:space="preserve"> isolation of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species. The number of false negatives is not known.</w:t>
      </w:r>
    </w:p>
    <w:p w14:paraId="1F42AC1C" w14:textId="2ACD356E"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It has been consistently demonstrated that chromogenic media do not offer a superior sensitivity to conventional agars such as XLD agar and </w:t>
      </w:r>
      <w:proofErr w:type="spellStart"/>
      <w:r w:rsidRPr="00DC0116">
        <w:rPr>
          <w:rFonts w:ascii="Helvetica" w:hAnsi="Helvetica" w:cs="Helvetica"/>
          <w:sz w:val="20"/>
          <w:szCs w:val="20"/>
          <w:lang w:eastAsia="en-AU"/>
        </w:rPr>
        <w:t>Hektoen</w:t>
      </w:r>
      <w:proofErr w:type="spellEnd"/>
      <w:r w:rsidRPr="00DC0116">
        <w:rPr>
          <w:rFonts w:ascii="Helvetica" w:hAnsi="Helvetica" w:cs="Helvetica"/>
          <w:sz w:val="20"/>
          <w:szCs w:val="20"/>
          <w:lang w:eastAsia="en-AU"/>
        </w:rPr>
        <w:t xml:space="preserve"> enteric agar</w:t>
      </w:r>
      <w:r w:rsidRPr="00DC0116">
        <w:rPr>
          <w:rFonts w:ascii="Helvetica" w:hAnsi="Helvetica" w:cs="Helvetica"/>
          <w:sz w:val="15"/>
          <w:szCs w:val="15"/>
          <w:vertAlign w:val="superscript"/>
          <w:lang w:eastAsia="en-AU"/>
        </w:rPr>
        <w:t>14, 15</w:t>
      </w:r>
      <w:r w:rsidRPr="00DC0116">
        <w:rPr>
          <w:rFonts w:ascii="Helvetica" w:hAnsi="Helvetica" w:cs="Helvetica"/>
          <w:sz w:val="20"/>
          <w:szCs w:val="20"/>
          <w:lang w:eastAsia="en-AU"/>
        </w:rPr>
        <w:t>. Furthermore, in contrast to almost all chromogenic media, such conventional agars offer the opportunity to isolate both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and </w:t>
      </w:r>
      <w:r w:rsidRPr="00DC0116">
        <w:rPr>
          <w:rFonts w:ascii="Helvetica" w:hAnsi="Helvetica" w:cs="Helvetica"/>
          <w:i/>
          <w:iCs/>
          <w:sz w:val="20"/>
          <w:szCs w:val="20"/>
          <w:lang w:eastAsia="en-AU"/>
        </w:rPr>
        <w:t>Shigella </w:t>
      </w:r>
      <w:r w:rsidRPr="00DC0116">
        <w:rPr>
          <w:rFonts w:ascii="Helvetica" w:hAnsi="Helvetica" w:cs="Helvetica"/>
          <w:sz w:val="20"/>
          <w:szCs w:val="20"/>
          <w:lang w:eastAsia="en-AU"/>
        </w:rPr>
        <w:t>using a single culture medium.</w:t>
      </w:r>
    </w:p>
    <w:p w14:paraId="5BD18011" w14:textId="77777777" w:rsidR="00DC0116" w:rsidRPr="00DC0116" w:rsidRDefault="00DC0116" w:rsidP="00DC0116">
      <w:pPr>
        <w:keepNext/>
        <w:shd w:val="clear" w:color="auto" w:fill="FFFFFF"/>
        <w:spacing w:before="240" w:after="120"/>
        <w:outlineLvl w:val="3"/>
        <w:rPr>
          <w:rFonts w:ascii="Open Sans" w:hAnsi="Open Sans" w:cs="Open Sans"/>
          <w:sz w:val="24"/>
          <w:lang w:eastAsia="en-AU"/>
        </w:rPr>
      </w:pPr>
      <w:r w:rsidRPr="00DC0116">
        <w:rPr>
          <w:rFonts w:ascii="Open Sans" w:hAnsi="Open Sans" w:cs="Open Sans"/>
          <w:sz w:val="24"/>
          <w:lang w:eastAsia="en-AU"/>
        </w:rPr>
        <w:t>2.4.5 Test specificity</w:t>
      </w:r>
    </w:p>
    <w:p w14:paraId="0F2AFA79"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lastRenderedPageBreak/>
        <w:t>The isolation of a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-like organism confirmed by both specific biochemical and screening serological techniques or by matrix-assisted laser desorption-ionization-time-of-flight mass spectrometry (MALDI-TOF MS) systems indicate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spp.</w:t>
      </w:r>
    </w:p>
    <w:p w14:paraId="7ED7B5D1"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The isolation of a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is always significant.</w:t>
      </w:r>
    </w:p>
    <w:p w14:paraId="3467062B"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The sole advantage of chromogenic media for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is the significantly higher specificity they offer compared to conventional media; fewer confirmatory tests than with conventional media are required to investigate colonies of other species that may resemble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w:t>
      </w:r>
    </w:p>
    <w:p w14:paraId="6F64612E" w14:textId="7401D889"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The use of a chromogenic medium after enrichment in selenite broth is an attractive option to target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 xml:space="preserve">spp. with high specificity and consequently reduce the number of colonies requiring investigation. There is no clear advantage of any </w:t>
      </w:r>
      <w:proofErr w:type="gramStart"/>
      <w:r w:rsidRPr="00DC0116">
        <w:rPr>
          <w:rFonts w:ascii="Helvetica" w:hAnsi="Helvetica" w:cs="Helvetica"/>
          <w:sz w:val="20"/>
          <w:szCs w:val="20"/>
          <w:lang w:eastAsia="en-AU"/>
        </w:rPr>
        <w:t>particular chromogenic</w:t>
      </w:r>
      <w:proofErr w:type="gramEnd"/>
      <w:r w:rsidRPr="00DC0116">
        <w:rPr>
          <w:rFonts w:ascii="Helvetica" w:hAnsi="Helvetica" w:cs="Helvetica"/>
          <w:sz w:val="20"/>
          <w:szCs w:val="20"/>
          <w:lang w:eastAsia="en-AU"/>
        </w:rPr>
        <w:t xml:space="preserve"> medium for this purpose</w:t>
      </w:r>
      <w:r w:rsidRPr="00DC0116">
        <w:rPr>
          <w:rFonts w:ascii="Helvetica" w:hAnsi="Helvetica" w:cs="Helvetica"/>
          <w:sz w:val="15"/>
          <w:szCs w:val="15"/>
          <w:vertAlign w:val="superscript"/>
          <w:lang w:eastAsia="en-AU"/>
        </w:rPr>
        <w:t>16</w:t>
      </w:r>
      <w:r w:rsidRPr="00DC0116">
        <w:rPr>
          <w:rFonts w:ascii="Helvetica" w:hAnsi="Helvetica" w:cs="Helvetica"/>
          <w:sz w:val="20"/>
          <w:szCs w:val="20"/>
          <w:lang w:eastAsia="en-AU"/>
        </w:rPr>
        <w:t>.</w:t>
      </w:r>
    </w:p>
    <w:p w14:paraId="78F11F70"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2.4.6 Predictive values</w:t>
      </w:r>
    </w:p>
    <w:p w14:paraId="55500419"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 negative culture does not exclude the diagnosis of salmonellosis.</w:t>
      </w:r>
    </w:p>
    <w:p w14:paraId="79BA0906"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 positive PCR test cannot differentiate between viable or non-viable organisms, nevertheless, detection of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is significant, particularly where clinical signs and symptoms are suggestive of salmonellosis.</w:t>
      </w:r>
    </w:p>
    <w:p w14:paraId="70F91221"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2.4.7 Suitable acceptance criteria</w:t>
      </w:r>
    </w:p>
    <w:p w14:paraId="1E396C02"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Colonies exhibit typical, therefore acceptable, characteristics on selective media.</w:t>
      </w:r>
    </w:p>
    <w:p w14:paraId="1BF1517C"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2.4.8 Suitable internal controls</w:t>
      </w:r>
    </w:p>
    <w:p w14:paraId="13CFC3D6"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 relevant and well-documented quality control program must be implemented for each type and batch of medium used. Incorporation of a control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with each batch of cultures is not recommended due to the risk of cross contamination with the test samples or organisms. Where a control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xml:space="preserve"> is used, the serovar selected must be extremely rare </w:t>
      </w:r>
      <w:proofErr w:type="gramStart"/>
      <w:r w:rsidRPr="00DC0116">
        <w:rPr>
          <w:rFonts w:ascii="Helvetica" w:hAnsi="Helvetica" w:cs="Helvetica"/>
          <w:sz w:val="20"/>
          <w:szCs w:val="20"/>
          <w:lang w:eastAsia="en-AU"/>
        </w:rPr>
        <w:t>e.g.</w:t>
      </w:r>
      <w:proofErr w:type="gramEnd"/>
      <w:r w:rsidRPr="00DC0116">
        <w:rPr>
          <w:rFonts w:ascii="Helvetica" w:hAnsi="Helvetica" w:cs="Helvetica"/>
          <w:sz w:val="20"/>
          <w:szCs w:val="20"/>
          <w:lang w:eastAsia="en-AU"/>
        </w:rPr>
        <w:t xml:space="preserve"> S. </w:t>
      </w:r>
      <w:proofErr w:type="spellStart"/>
      <w:r w:rsidRPr="00DC0116">
        <w:rPr>
          <w:rFonts w:ascii="Helvetica" w:hAnsi="Helvetica" w:cs="Helvetica"/>
          <w:sz w:val="20"/>
          <w:szCs w:val="20"/>
          <w:lang w:eastAsia="en-AU"/>
        </w:rPr>
        <w:t>Hofit</w:t>
      </w:r>
      <w:proofErr w:type="spellEnd"/>
      <w:r w:rsidRPr="00DC0116">
        <w:rPr>
          <w:rFonts w:ascii="Helvetica" w:hAnsi="Helvetica" w:cs="Helvetica"/>
          <w:sz w:val="20"/>
          <w:szCs w:val="20"/>
          <w:lang w:eastAsia="en-AU"/>
        </w:rPr>
        <w:t>, therefore, identification of this rare serotype should alert the reference laboratory to a possible cross-contamination event.</w:t>
      </w:r>
    </w:p>
    <w:p w14:paraId="2498AEA7"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2.4.9 Suitable test validation criteria</w:t>
      </w:r>
    </w:p>
    <w:p w14:paraId="10710234"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proofErr w:type="gramStart"/>
      <w:r w:rsidRPr="00DC0116">
        <w:rPr>
          <w:rFonts w:ascii="Helvetica" w:hAnsi="Helvetica" w:cs="Helvetica"/>
          <w:sz w:val="20"/>
          <w:szCs w:val="20"/>
          <w:lang w:eastAsia="en-AU"/>
        </w:rPr>
        <w:t>Isolation of a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species,</w:t>
      </w:r>
      <w:proofErr w:type="gramEnd"/>
      <w:r w:rsidRPr="00DC0116">
        <w:rPr>
          <w:rFonts w:ascii="Helvetica" w:hAnsi="Helvetica" w:cs="Helvetica"/>
          <w:sz w:val="20"/>
          <w:szCs w:val="20"/>
          <w:lang w:eastAsia="en-AU"/>
        </w:rPr>
        <w:t xml:space="preserve"> confirmed by both biochemical and serological parameters is the gold standard.</w:t>
      </w:r>
    </w:p>
    <w:p w14:paraId="5A6E4DF2"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MALDI-TOF systems, PCR and WGS can be used to identify suspect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colonies.</w:t>
      </w:r>
    </w:p>
    <w:p w14:paraId="54B11A93"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2.4.10 Suitable external QC programme</w:t>
      </w:r>
    </w:p>
    <w:p w14:paraId="29555531"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(Simulated) Clinical Specimens: Royal College of Pathologists of Australia (RCPA) Quality Assurance Programs Pty. Limited.</w:t>
      </w:r>
    </w:p>
    <w:p w14:paraId="49B1FFD5" w14:textId="77777777" w:rsidR="00DC0116" w:rsidRPr="00DC0116" w:rsidRDefault="00DC0116" w:rsidP="00DC0116">
      <w:pPr>
        <w:keepNext/>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2.4.11 Special considerations</w:t>
      </w:r>
    </w:p>
    <w:p w14:paraId="4CB06FB6"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lastRenderedPageBreak/>
        <w:t>XLD may be slightly inhibitory to strains of SPA, therefore, a medium other than XLD is recommended for optimal isolation of SPA.</w:t>
      </w:r>
    </w:p>
    <w:p w14:paraId="27BA7116" w14:textId="77777777" w:rsidR="00DC0116" w:rsidRPr="00DC0116" w:rsidRDefault="00DC0116" w:rsidP="00DC0116">
      <w:pPr>
        <w:shd w:val="clear" w:color="auto" w:fill="FFFFFF"/>
        <w:spacing w:after="120"/>
        <w:outlineLvl w:val="2"/>
        <w:rPr>
          <w:rFonts w:ascii="Open Sans" w:hAnsi="Open Sans" w:cs="Open Sans"/>
          <w:sz w:val="27"/>
          <w:szCs w:val="27"/>
          <w:lang w:eastAsia="en-AU"/>
        </w:rPr>
      </w:pPr>
      <w:r w:rsidRPr="00DC0116">
        <w:rPr>
          <w:rFonts w:ascii="Open Sans" w:hAnsi="Open Sans" w:cs="Open Sans"/>
          <w:sz w:val="27"/>
          <w:szCs w:val="27"/>
          <w:lang w:eastAsia="en-AU"/>
        </w:rPr>
        <w:t>2.5 Identification of </w:t>
      </w:r>
      <w:r w:rsidRPr="00DC0116">
        <w:rPr>
          <w:rFonts w:ascii="Open Sans" w:hAnsi="Open Sans" w:cs="Open Sans"/>
          <w:i/>
          <w:iCs/>
          <w:sz w:val="27"/>
          <w:szCs w:val="27"/>
          <w:lang w:eastAsia="en-AU"/>
        </w:rPr>
        <w:t>Salmonella</w:t>
      </w:r>
      <w:r w:rsidRPr="00DC0116">
        <w:rPr>
          <w:rFonts w:ascii="Open Sans" w:hAnsi="Open Sans" w:cs="Open Sans"/>
          <w:sz w:val="27"/>
          <w:szCs w:val="27"/>
          <w:lang w:eastAsia="en-AU"/>
        </w:rPr>
        <w:t> species</w:t>
      </w:r>
    </w:p>
    <w:p w14:paraId="369115E9"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There are two levels of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identification:</w:t>
      </w:r>
    </w:p>
    <w:p w14:paraId="770258F8" w14:textId="77777777" w:rsidR="00DC0116" w:rsidRPr="00DC0116" w:rsidRDefault="00DC0116" w:rsidP="00DC0116">
      <w:pPr>
        <w:numPr>
          <w:ilvl w:val="0"/>
          <w:numId w:val="21"/>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Clinical laboratories identify the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w:t>
      </w:r>
      <w:proofErr w:type="gramStart"/>
      <w:r w:rsidRPr="00DC0116">
        <w:rPr>
          <w:rFonts w:ascii="Helvetica" w:hAnsi="Helvetica" w:cs="Helvetica"/>
          <w:sz w:val="20"/>
          <w:szCs w:val="20"/>
          <w:lang w:eastAsia="en-AU"/>
        </w:rPr>
        <w:t>on the basis of</w:t>
      </w:r>
      <w:proofErr w:type="gramEnd"/>
      <w:r w:rsidRPr="00DC0116">
        <w:rPr>
          <w:rFonts w:ascii="Helvetica" w:hAnsi="Helvetica" w:cs="Helvetica"/>
          <w:sz w:val="20"/>
          <w:szCs w:val="20"/>
          <w:lang w:eastAsia="en-AU"/>
        </w:rPr>
        <w:t xml:space="preserve"> colony morphology, biochemical parameters and/or MALDI-TOF MS and may perform preliminary serology.</w:t>
      </w:r>
    </w:p>
    <w:p w14:paraId="301C0D51" w14:textId="77777777" w:rsidR="00DC0116" w:rsidRPr="00DC0116" w:rsidRDefault="00DC0116" w:rsidP="00DC0116">
      <w:pPr>
        <w:numPr>
          <w:ilvl w:val="0"/>
          <w:numId w:val="21"/>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Reference laboratories, including state and Australian reference laboratories, confirm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xml:space="preserve"> using biochemical identification, complete serological identification, perform other specific subtyping </w:t>
      </w:r>
      <w:proofErr w:type="gramStart"/>
      <w:r w:rsidRPr="00DC0116">
        <w:rPr>
          <w:rFonts w:ascii="Helvetica" w:hAnsi="Helvetica" w:cs="Helvetica"/>
          <w:sz w:val="20"/>
          <w:szCs w:val="20"/>
          <w:lang w:eastAsia="en-AU"/>
        </w:rPr>
        <w:t>e.g.</w:t>
      </w:r>
      <w:proofErr w:type="gramEnd"/>
      <w:r w:rsidRPr="00DC0116">
        <w:rPr>
          <w:rFonts w:ascii="Helvetica" w:hAnsi="Helvetica" w:cs="Helvetica"/>
          <w:sz w:val="20"/>
          <w:szCs w:val="20"/>
          <w:lang w:eastAsia="en-AU"/>
        </w:rPr>
        <w:t> </w:t>
      </w:r>
      <w:r w:rsidRPr="00DC0116">
        <w:rPr>
          <w:rFonts w:ascii="Helvetica" w:hAnsi="Helvetica" w:cs="Helvetica"/>
          <w:i/>
          <w:iCs/>
          <w:sz w:val="20"/>
          <w:szCs w:val="20"/>
          <w:lang w:eastAsia="en-AU"/>
        </w:rPr>
        <w:t>S</w:t>
      </w:r>
      <w:r w:rsidRPr="00DC0116">
        <w:rPr>
          <w:rFonts w:ascii="Helvetica" w:hAnsi="Helvetica" w:cs="Helvetica"/>
          <w:sz w:val="20"/>
          <w:szCs w:val="20"/>
          <w:lang w:eastAsia="en-AU"/>
        </w:rPr>
        <w:t xml:space="preserve">.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B </w:t>
      </w:r>
      <w:proofErr w:type="spellStart"/>
      <w:r w:rsidRPr="00DC0116">
        <w:rPr>
          <w:rFonts w:ascii="Helvetica" w:hAnsi="Helvetica" w:cs="Helvetica"/>
          <w:sz w:val="20"/>
          <w:szCs w:val="20"/>
          <w:lang w:eastAsia="en-AU"/>
        </w:rPr>
        <w:t>biotyping</w:t>
      </w:r>
      <w:proofErr w:type="spellEnd"/>
      <w:r w:rsidRPr="00DC0116">
        <w:rPr>
          <w:rFonts w:ascii="Helvetica" w:hAnsi="Helvetica" w:cs="Helvetica"/>
          <w:sz w:val="20"/>
          <w:szCs w:val="20"/>
          <w:lang w:eastAsia="en-AU"/>
        </w:rPr>
        <w:t>, and molecular typing including </w:t>
      </w:r>
      <w:r w:rsidRPr="00DC0116">
        <w:rPr>
          <w:rFonts w:ascii="Helvetica" w:hAnsi="Helvetica" w:cs="Helvetica"/>
          <w:i/>
          <w:iCs/>
          <w:sz w:val="20"/>
          <w:szCs w:val="20"/>
          <w:lang w:eastAsia="en-AU"/>
        </w:rPr>
        <w:t>S.</w:t>
      </w:r>
      <w:r w:rsidRPr="00DC0116">
        <w:rPr>
          <w:rFonts w:ascii="Helvetica" w:hAnsi="Helvetica" w:cs="Helvetica"/>
          <w:sz w:val="20"/>
          <w:szCs w:val="20"/>
          <w:lang w:eastAsia="en-AU"/>
        </w:rPr>
        <w:t> Typhimurium MLVA typing and/or whole genome sequencing (refer to Section 2.8).</w:t>
      </w:r>
    </w:p>
    <w:p w14:paraId="3F37B391"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2.5.1 Screening Procedures</w:t>
      </w:r>
    </w:p>
    <w:p w14:paraId="56F0A508"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 latex agglutination kit is available for screening for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in SEL (</w:t>
      </w:r>
      <w:proofErr w:type="spellStart"/>
      <w:r w:rsidRPr="00DC0116">
        <w:rPr>
          <w:rFonts w:ascii="Helvetica" w:hAnsi="Helvetica" w:cs="Helvetica"/>
          <w:sz w:val="20"/>
          <w:szCs w:val="20"/>
          <w:lang w:eastAsia="en-AU"/>
        </w:rPr>
        <w:t>Wellcolex</w:t>
      </w:r>
      <w:proofErr w:type="spellEnd"/>
      <w:r w:rsidRPr="00DC0116">
        <w:rPr>
          <w:rFonts w:ascii="Helvetica" w:hAnsi="Helvetica" w:cs="Helvetica"/>
          <w:sz w:val="20"/>
          <w:szCs w:val="20"/>
          <w:lang w:eastAsia="en-AU"/>
        </w:rPr>
        <w:t xml:space="preserve"> </w:t>
      </w:r>
      <w:proofErr w:type="spellStart"/>
      <w:r w:rsidRPr="00DC0116">
        <w:rPr>
          <w:rFonts w:ascii="Helvetica" w:hAnsi="Helvetica" w:cs="Helvetica"/>
          <w:sz w:val="20"/>
          <w:szCs w:val="20"/>
          <w:lang w:eastAsia="en-AU"/>
        </w:rPr>
        <w:t>Color</w:t>
      </w:r>
      <w:proofErr w:type="spellEnd"/>
      <w:r w:rsidRPr="00DC0116">
        <w:rPr>
          <w:rFonts w:ascii="Helvetica" w:hAnsi="Helvetica" w:cs="Helvetica"/>
          <w:sz w:val="20"/>
          <w:szCs w:val="20"/>
          <w:lang w:eastAsia="en-AU"/>
        </w:rPr>
        <w:t>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xml:space="preserve">; </w:t>
      </w:r>
      <w:proofErr w:type="spellStart"/>
      <w:r w:rsidRPr="00DC0116">
        <w:rPr>
          <w:rFonts w:ascii="Helvetica" w:hAnsi="Helvetica" w:cs="Helvetica"/>
          <w:sz w:val="20"/>
          <w:szCs w:val="20"/>
          <w:lang w:eastAsia="en-AU"/>
        </w:rPr>
        <w:t>Remel</w:t>
      </w:r>
      <w:proofErr w:type="spellEnd"/>
      <w:r w:rsidRPr="00DC0116">
        <w:rPr>
          <w:rFonts w:ascii="Helvetica" w:hAnsi="Helvetica" w:cs="Helvetica"/>
          <w:sz w:val="20"/>
          <w:szCs w:val="20"/>
          <w:lang w:eastAsia="en-AU"/>
        </w:rPr>
        <w:t>, Inc., Lenexa, KS). This kit can also be used to screen individual colonies from primary plates. This technique only identifies common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xml:space="preserve"> serogroups, it does not give a complete serological identification </w:t>
      </w:r>
      <w:proofErr w:type="gramStart"/>
      <w:r w:rsidRPr="00DC0116">
        <w:rPr>
          <w:rFonts w:ascii="Helvetica" w:hAnsi="Helvetica" w:cs="Helvetica"/>
          <w:sz w:val="20"/>
          <w:szCs w:val="20"/>
          <w:lang w:eastAsia="en-AU"/>
        </w:rPr>
        <w:t>i.e.</w:t>
      </w:r>
      <w:proofErr w:type="gramEnd"/>
      <w:r w:rsidRPr="00DC0116">
        <w:rPr>
          <w:rFonts w:ascii="Helvetica" w:hAnsi="Helvetica" w:cs="Helvetica"/>
          <w:sz w:val="20"/>
          <w:szCs w:val="20"/>
          <w:lang w:eastAsia="en-AU"/>
        </w:rPr>
        <w:t xml:space="preserve"> serotype. Another latex test (</w:t>
      </w:r>
      <w:proofErr w:type="spellStart"/>
      <w:r w:rsidRPr="00DC0116">
        <w:rPr>
          <w:rFonts w:ascii="Helvetica" w:hAnsi="Helvetica" w:cs="Helvetica"/>
          <w:sz w:val="20"/>
          <w:szCs w:val="20"/>
          <w:lang w:eastAsia="en-AU"/>
        </w:rPr>
        <w:t>Oxoid</w:t>
      </w:r>
      <w:proofErr w:type="spellEnd"/>
      <w:r w:rsidRPr="00DC0116">
        <w:rPr>
          <w:rFonts w:ascii="Helvetica" w:hAnsi="Helvetica" w:cs="Helvetica"/>
          <w:sz w:val="20"/>
          <w:szCs w:val="20"/>
          <w:lang w:eastAsia="en-AU"/>
        </w:rPr>
        <w:t>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xml:space="preserve"> Test Kit, </w:t>
      </w:r>
      <w:proofErr w:type="spellStart"/>
      <w:r w:rsidRPr="00DC0116">
        <w:rPr>
          <w:rFonts w:ascii="Helvetica" w:hAnsi="Helvetica" w:cs="Helvetica"/>
          <w:sz w:val="20"/>
          <w:szCs w:val="20"/>
          <w:lang w:eastAsia="en-AU"/>
        </w:rPr>
        <w:t>Thermofisher</w:t>
      </w:r>
      <w:proofErr w:type="spellEnd"/>
      <w:r w:rsidRPr="00DC0116">
        <w:rPr>
          <w:rFonts w:ascii="Helvetica" w:hAnsi="Helvetica" w:cs="Helvetica"/>
          <w:sz w:val="20"/>
          <w:szCs w:val="20"/>
          <w:lang w:eastAsia="en-AU"/>
        </w:rPr>
        <w:t>, UK) is also available; this is an agglutination test for the presumptive identification of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spp. It can be used to screen presumptive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colonies isolated on selective agar plates, from both food and clinical samples. The test allows the user to presumptively identify and confirm the presence of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spp. At the same time, other species such </w:t>
      </w:r>
      <w:r w:rsidRPr="00DC0116">
        <w:rPr>
          <w:rFonts w:ascii="Helvetica" w:hAnsi="Helvetica" w:cs="Helvetica"/>
          <w:i/>
          <w:iCs/>
          <w:sz w:val="20"/>
          <w:szCs w:val="20"/>
          <w:lang w:eastAsia="en-AU"/>
        </w:rPr>
        <w:t>Citrobacter </w:t>
      </w:r>
      <w:r w:rsidRPr="00DC0116">
        <w:rPr>
          <w:rFonts w:ascii="Helvetica" w:hAnsi="Helvetica" w:cs="Helvetica"/>
          <w:sz w:val="20"/>
          <w:szCs w:val="20"/>
          <w:lang w:eastAsia="en-AU"/>
        </w:rPr>
        <w:t>spp. and </w:t>
      </w:r>
      <w:r w:rsidRPr="00DC0116">
        <w:rPr>
          <w:rFonts w:ascii="Helvetica" w:hAnsi="Helvetica" w:cs="Helvetica"/>
          <w:i/>
          <w:iCs/>
          <w:sz w:val="20"/>
          <w:szCs w:val="20"/>
          <w:lang w:eastAsia="en-AU"/>
        </w:rPr>
        <w:t>Proteus </w:t>
      </w:r>
      <w:r w:rsidRPr="00DC0116">
        <w:rPr>
          <w:rFonts w:ascii="Helvetica" w:hAnsi="Helvetica" w:cs="Helvetica"/>
          <w:sz w:val="20"/>
          <w:szCs w:val="20"/>
          <w:lang w:eastAsia="en-AU"/>
        </w:rPr>
        <w:t>spp. can be more rapidly eliminated. The method is not appropriate for the detection of non-motile strains of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spp.</w:t>
      </w:r>
    </w:p>
    <w:p w14:paraId="0BF9A3A2" w14:textId="60D0ED70"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b/>
          <w:bCs/>
          <w:sz w:val="20"/>
          <w:szCs w:val="20"/>
          <w:lang w:eastAsia="en-AU"/>
        </w:rPr>
        <w:t>Note:</w:t>
      </w:r>
      <w:r w:rsidRPr="00DC0116">
        <w:rPr>
          <w:rFonts w:ascii="Helvetica" w:hAnsi="Helvetica" w:cs="Helvetica"/>
          <w:sz w:val="20"/>
          <w:szCs w:val="20"/>
          <w:lang w:eastAsia="en-AU"/>
        </w:rPr>
        <w:t> Isolates must be sent to a designated reference laboratory for complete serological identification.</w:t>
      </w:r>
    </w:p>
    <w:p w14:paraId="03072EEF" w14:textId="77777777" w:rsidR="00DC0116" w:rsidRPr="00DC0116" w:rsidRDefault="00DC0116" w:rsidP="00DC0116">
      <w:pPr>
        <w:shd w:val="clear" w:color="auto" w:fill="FFFFFF"/>
        <w:spacing w:before="240" w:after="120"/>
        <w:outlineLvl w:val="3"/>
        <w:rPr>
          <w:rFonts w:ascii="Open Sans" w:hAnsi="Open Sans" w:cs="Open Sans"/>
          <w:sz w:val="24"/>
          <w:lang w:eastAsia="en-AU"/>
        </w:rPr>
      </w:pPr>
      <w:r w:rsidRPr="00DC0116">
        <w:rPr>
          <w:rFonts w:ascii="Open Sans" w:hAnsi="Open Sans" w:cs="Open Sans"/>
          <w:sz w:val="24"/>
          <w:lang w:eastAsia="en-AU"/>
        </w:rPr>
        <w:t>2.5.2 Presumptive Identification of </w:t>
      </w:r>
      <w:r w:rsidRPr="00DC0116">
        <w:rPr>
          <w:rFonts w:ascii="Open Sans" w:hAnsi="Open Sans" w:cs="Open Sans"/>
          <w:i/>
          <w:iCs/>
          <w:sz w:val="24"/>
          <w:lang w:eastAsia="en-AU"/>
        </w:rPr>
        <w:t>Salmonella species</w:t>
      </w:r>
    </w:p>
    <w:p w14:paraId="45A03953"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Clinical laboratories may issue a preliminary report of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when an isolate is positive either with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O group antisera or by other phenotypic identification methods.</w:t>
      </w:r>
    </w:p>
    <w:p w14:paraId="2EC40F54"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An isolate is confirmed as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when:</w:t>
      </w:r>
    </w:p>
    <w:p w14:paraId="328CE2C2" w14:textId="77777777" w:rsidR="00DC0116" w:rsidRPr="00DC0116" w:rsidRDefault="00DC0116" w:rsidP="00DC0116">
      <w:pPr>
        <w:numPr>
          <w:ilvl w:val="0"/>
          <w:numId w:val="22"/>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phenotypic identification has been completed and the specific O serogroup has been determined, or</w:t>
      </w:r>
    </w:p>
    <w:p w14:paraId="61E3ECC3" w14:textId="77777777" w:rsidR="00DC0116" w:rsidRPr="00DC0116" w:rsidRDefault="00DC0116" w:rsidP="00DC0116">
      <w:pPr>
        <w:numPr>
          <w:ilvl w:val="0"/>
          <w:numId w:val="22"/>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the MALDI-TOF MS identification is </w:t>
      </w:r>
      <w:r w:rsidRPr="00DC0116">
        <w:rPr>
          <w:rFonts w:ascii="Helvetica" w:hAnsi="Helvetica" w:cs="Helvetica"/>
          <w:i/>
          <w:iCs/>
          <w:sz w:val="20"/>
          <w:szCs w:val="20"/>
          <w:lang w:eastAsia="en-AU"/>
        </w:rPr>
        <w:t>Salmonella sp</w:t>
      </w:r>
      <w:r w:rsidRPr="00DC0116">
        <w:rPr>
          <w:rFonts w:ascii="Helvetica" w:hAnsi="Helvetica" w:cs="Helvetica"/>
          <w:sz w:val="20"/>
          <w:szCs w:val="20"/>
          <w:lang w:eastAsia="en-AU"/>
        </w:rPr>
        <w:t>., or</w:t>
      </w:r>
    </w:p>
    <w:p w14:paraId="7FFEEF32" w14:textId="77777777" w:rsidR="00DC0116" w:rsidRPr="00DC0116" w:rsidRDefault="00DC0116" w:rsidP="00DC0116">
      <w:pPr>
        <w:numPr>
          <w:ilvl w:val="0"/>
          <w:numId w:val="22"/>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specific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PCR is positive.</w:t>
      </w:r>
    </w:p>
    <w:p w14:paraId="722B42C1" w14:textId="77777777" w:rsidR="00DC0116" w:rsidRPr="00DC0116" w:rsidRDefault="00DC0116" w:rsidP="00DC0116">
      <w:pPr>
        <w:shd w:val="clear" w:color="auto" w:fill="FFFFFF"/>
        <w:spacing w:before="240" w:after="240" w:line="300" w:lineRule="atLeast"/>
        <w:rPr>
          <w:rFonts w:ascii="Helvetica" w:hAnsi="Helvetica" w:cs="Helvetica"/>
          <w:sz w:val="20"/>
          <w:szCs w:val="20"/>
          <w:lang w:eastAsia="en-AU"/>
        </w:rPr>
      </w:pPr>
      <w:r w:rsidRPr="00DC0116">
        <w:rPr>
          <w:rFonts w:ascii="Helvetica" w:hAnsi="Helvetica" w:cs="Helvetica"/>
          <w:sz w:val="20"/>
          <w:szCs w:val="20"/>
          <w:lang w:eastAsia="en-AU"/>
        </w:rPr>
        <w:t>An isolate is confirmed as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Typhi when:</w:t>
      </w:r>
    </w:p>
    <w:p w14:paraId="00ACCE0B" w14:textId="77777777" w:rsidR="00DC0116" w:rsidRPr="00DC0116" w:rsidRDefault="00DC0116" w:rsidP="00DC0116">
      <w:pPr>
        <w:numPr>
          <w:ilvl w:val="0"/>
          <w:numId w:val="23"/>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biochemical reactions are as expected (Table 3)</w:t>
      </w:r>
    </w:p>
    <w:p w14:paraId="00692D14" w14:textId="77777777" w:rsidR="00DC0116" w:rsidRPr="00DC0116" w:rsidRDefault="00DC0116" w:rsidP="00DC0116">
      <w:pPr>
        <w:numPr>
          <w:ilvl w:val="0"/>
          <w:numId w:val="23"/>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antigenic formula has been determined as O=9 (Group D), Vi and H1=d</w:t>
      </w:r>
    </w:p>
    <w:p w14:paraId="5DF30AC4" w14:textId="77777777" w:rsidR="00DC0116" w:rsidRPr="00DC0116" w:rsidRDefault="00DC0116" w:rsidP="00DC0116">
      <w:pPr>
        <w:shd w:val="clear" w:color="auto" w:fill="FFFFFF"/>
        <w:spacing w:before="240" w:after="240" w:line="300" w:lineRule="atLeast"/>
        <w:rPr>
          <w:rFonts w:ascii="Helvetica" w:hAnsi="Helvetica" w:cs="Helvetica"/>
          <w:sz w:val="20"/>
          <w:szCs w:val="20"/>
          <w:lang w:eastAsia="en-AU"/>
        </w:rPr>
      </w:pPr>
      <w:r w:rsidRPr="00DC0116">
        <w:rPr>
          <w:rFonts w:ascii="Helvetica" w:hAnsi="Helvetica" w:cs="Helvetica"/>
          <w:sz w:val="20"/>
          <w:szCs w:val="20"/>
          <w:lang w:eastAsia="en-AU"/>
        </w:rPr>
        <w:lastRenderedPageBreak/>
        <w:t>An isolate is confirmed as </w:t>
      </w:r>
      <w:r w:rsidRPr="00DC0116">
        <w:rPr>
          <w:rFonts w:ascii="Helvetica" w:hAnsi="Helvetica" w:cs="Helvetica"/>
          <w:i/>
          <w:iCs/>
          <w:sz w:val="20"/>
          <w:szCs w:val="20"/>
          <w:lang w:eastAsia="en-AU"/>
        </w:rPr>
        <w:t>Salmonella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A when:</w:t>
      </w:r>
    </w:p>
    <w:p w14:paraId="4FF0F6E0" w14:textId="77777777" w:rsidR="00DC0116" w:rsidRPr="00DC0116" w:rsidRDefault="00DC0116" w:rsidP="00DC0116">
      <w:pPr>
        <w:numPr>
          <w:ilvl w:val="0"/>
          <w:numId w:val="24"/>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biochemical reactions are as expected (Table 3)</w:t>
      </w:r>
    </w:p>
    <w:p w14:paraId="6A3BD281" w14:textId="77777777" w:rsidR="00DC0116" w:rsidRPr="00DC0116" w:rsidRDefault="00DC0116" w:rsidP="00DC0116">
      <w:pPr>
        <w:numPr>
          <w:ilvl w:val="0"/>
          <w:numId w:val="24"/>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antigenic formula has been determined as O=2 (Group A), H1=a (and H2-1,5)</w:t>
      </w:r>
    </w:p>
    <w:p w14:paraId="1407849E"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2.5.3 Phenotypic Identification</w:t>
      </w:r>
    </w:p>
    <w:p w14:paraId="7F776E7F" w14:textId="77777777" w:rsidR="00DC0116" w:rsidRPr="00DC0116" w:rsidRDefault="00DC0116" w:rsidP="00DC0116">
      <w:pPr>
        <w:shd w:val="clear" w:color="auto" w:fill="FFFFFF"/>
        <w:spacing w:before="240" w:after="120"/>
        <w:outlineLvl w:val="4"/>
        <w:rPr>
          <w:rFonts w:ascii="Open Sans" w:hAnsi="Open Sans" w:cs="Open Sans"/>
          <w:sz w:val="20"/>
          <w:szCs w:val="20"/>
          <w:lang w:eastAsia="en-AU"/>
        </w:rPr>
      </w:pPr>
      <w:r w:rsidRPr="00DC0116">
        <w:rPr>
          <w:rFonts w:ascii="Open Sans" w:hAnsi="Open Sans" w:cs="Open Sans"/>
          <w:sz w:val="20"/>
          <w:szCs w:val="20"/>
          <w:lang w:eastAsia="en-AU"/>
        </w:rPr>
        <w:t>2.5.3.1 Suitable specimen</w:t>
      </w:r>
    </w:p>
    <w:p w14:paraId="23D6FAD2"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 pure culture on non-selective solid medium.</w:t>
      </w:r>
    </w:p>
    <w:p w14:paraId="0961075C" w14:textId="77777777" w:rsidR="00DC0116" w:rsidRPr="00DC0116" w:rsidRDefault="00DC0116" w:rsidP="00DC0116">
      <w:pPr>
        <w:shd w:val="clear" w:color="auto" w:fill="FFFFFF"/>
        <w:spacing w:after="120"/>
        <w:outlineLvl w:val="4"/>
        <w:rPr>
          <w:rFonts w:ascii="Open Sans" w:hAnsi="Open Sans" w:cs="Open Sans"/>
          <w:sz w:val="20"/>
          <w:szCs w:val="20"/>
          <w:lang w:eastAsia="en-AU"/>
        </w:rPr>
      </w:pPr>
      <w:r w:rsidRPr="00DC0116">
        <w:rPr>
          <w:rFonts w:ascii="Open Sans" w:hAnsi="Open Sans" w:cs="Open Sans"/>
          <w:sz w:val="20"/>
          <w:szCs w:val="20"/>
          <w:lang w:eastAsia="en-AU"/>
        </w:rPr>
        <w:t>2.5.3.2 Biochemical Test Media</w:t>
      </w:r>
    </w:p>
    <w:p w14:paraId="6A640952"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Various specific biochemical substrates. Biochemical identification of isolates is performed using pure cultures suspected isolates using:</w:t>
      </w:r>
    </w:p>
    <w:p w14:paraId="1AC671C6" w14:textId="77777777" w:rsidR="00DC0116" w:rsidRPr="00DC0116" w:rsidRDefault="00DC0116" w:rsidP="00DC0116">
      <w:pPr>
        <w:numPr>
          <w:ilvl w:val="0"/>
          <w:numId w:val="25"/>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traditional selected biochemical tests </w:t>
      </w:r>
      <w:proofErr w:type="gramStart"/>
      <w:r w:rsidRPr="00DC0116">
        <w:rPr>
          <w:rFonts w:ascii="Helvetica" w:hAnsi="Helvetica" w:cs="Helvetica"/>
          <w:sz w:val="20"/>
          <w:szCs w:val="20"/>
          <w:lang w:eastAsia="en-AU"/>
        </w:rPr>
        <w:t>e.g.</w:t>
      </w:r>
      <w:proofErr w:type="gramEnd"/>
      <w:r w:rsidRPr="00DC0116">
        <w:rPr>
          <w:rFonts w:ascii="Helvetica" w:hAnsi="Helvetica" w:cs="Helvetica"/>
          <w:sz w:val="20"/>
          <w:szCs w:val="20"/>
          <w:lang w:eastAsia="en-AU"/>
        </w:rPr>
        <w:t xml:space="preserve"> TSI for H2S production</w:t>
      </w:r>
    </w:p>
    <w:p w14:paraId="4A076A62" w14:textId="77777777" w:rsidR="00DC0116" w:rsidRPr="00DC0116" w:rsidRDefault="00DC0116" w:rsidP="00DC0116">
      <w:pPr>
        <w:numPr>
          <w:ilvl w:val="0"/>
          <w:numId w:val="25"/>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API 20E plate system (</w:t>
      </w:r>
      <w:proofErr w:type="spellStart"/>
      <w:r w:rsidRPr="00DC0116">
        <w:rPr>
          <w:rFonts w:ascii="Helvetica" w:hAnsi="Helvetica" w:cs="Helvetica"/>
          <w:sz w:val="20"/>
          <w:szCs w:val="20"/>
          <w:lang w:eastAsia="en-AU"/>
        </w:rPr>
        <w:t>Biomerieux</w:t>
      </w:r>
      <w:proofErr w:type="spellEnd"/>
      <w:r w:rsidRPr="00DC0116">
        <w:rPr>
          <w:rFonts w:ascii="Helvetica" w:hAnsi="Helvetica" w:cs="Helvetica"/>
          <w:sz w:val="20"/>
          <w:szCs w:val="20"/>
          <w:lang w:eastAsia="en-AU"/>
        </w:rPr>
        <w:t>, France)</w:t>
      </w:r>
    </w:p>
    <w:p w14:paraId="198906F3" w14:textId="77777777" w:rsidR="00DC0116" w:rsidRPr="00DC0116" w:rsidRDefault="00DC0116" w:rsidP="00DC0116">
      <w:pPr>
        <w:numPr>
          <w:ilvl w:val="0"/>
          <w:numId w:val="25"/>
        </w:numPr>
        <w:shd w:val="clear" w:color="auto" w:fill="FFFFFF"/>
        <w:spacing w:after="90" w:line="300" w:lineRule="atLeast"/>
        <w:rPr>
          <w:rFonts w:ascii="Helvetica" w:hAnsi="Helvetica" w:cs="Helvetica"/>
          <w:sz w:val="20"/>
          <w:szCs w:val="20"/>
          <w:lang w:eastAsia="en-AU"/>
        </w:rPr>
      </w:pPr>
      <w:proofErr w:type="spellStart"/>
      <w:r w:rsidRPr="00DC0116">
        <w:rPr>
          <w:rFonts w:ascii="Helvetica" w:hAnsi="Helvetica" w:cs="Helvetica"/>
          <w:sz w:val="20"/>
          <w:szCs w:val="20"/>
          <w:lang w:eastAsia="en-AU"/>
        </w:rPr>
        <w:t>Vitek</w:t>
      </w:r>
      <w:proofErr w:type="spellEnd"/>
      <w:r w:rsidRPr="00DC0116">
        <w:rPr>
          <w:rFonts w:ascii="Helvetica" w:hAnsi="Helvetica" w:cs="Helvetica"/>
          <w:sz w:val="15"/>
          <w:szCs w:val="15"/>
          <w:vertAlign w:val="superscript"/>
          <w:lang w:eastAsia="en-AU"/>
        </w:rPr>
        <w:t>®</w:t>
      </w:r>
      <w:r w:rsidRPr="00DC0116">
        <w:rPr>
          <w:rFonts w:ascii="Helvetica" w:hAnsi="Helvetica" w:cs="Helvetica"/>
          <w:sz w:val="20"/>
          <w:szCs w:val="20"/>
          <w:lang w:eastAsia="en-AU"/>
        </w:rPr>
        <w:t> GN (Gram negative) Identification cards (</w:t>
      </w:r>
      <w:proofErr w:type="spellStart"/>
      <w:r w:rsidRPr="00DC0116">
        <w:rPr>
          <w:rFonts w:ascii="Helvetica" w:hAnsi="Helvetica" w:cs="Helvetica"/>
          <w:sz w:val="20"/>
          <w:szCs w:val="20"/>
          <w:lang w:eastAsia="en-AU"/>
        </w:rPr>
        <w:t>Biomerieux</w:t>
      </w:r>
      <w:proofErr w:type="spellEnd"/>
      <w:r w:rsidRPr="00DC0116">
        <w:rPr>
          <w:rFonts w:ascii="Helvetica" w:hAnsi="Helvetica" w:cs="Helvetica"/>
          <w:sz w:val="20"/>
          <w:szCs w:val="20"/>
          <w:lang w:eastAsia="en-AU"/>
        </w:rPr>
        <w:t>, France)</w:t>
      </w:r>
    </w:p>
    <w:p w14:paraId="38DC477C" w14:textId="77777777" w:rsidR="00DC0116" w:rsidRPr="00DC0116" w:rsidRDefault="00DC0116" w:rsidP="00DC0116">
      <w:pPr>
        <w:numPr>
          <w:ilvl w:val="1"/>
          <w:numId w:val="25"/>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which rapidly and accurately identify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species. and</w:t>
      </w:r>
    </w:p>
    <w:p w14:paraId="75AF2427" w14:textId="77777777" w:rsidR="00DC0116" w:rsidRPr="00DC0116" w:rsidRDefault="00DC0116" w:rsidP="00DC0116">
      <w:pPr>
        <w:numPr>
          <w:ilvl w:val="1"/>
          <w:numId w:val="25"/>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importantly can differentiate S. Typhi and S.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A from NTS.</w:t>
      </w:r>
    </w:p>
    <w:p w14:paraId="5B0AF0A4" w14:textId="46FB5847" w:rsidR="00DC0116" w:rsidRPr="00DC0116" w:rsidRDefault="00DC0116" w:rsidP="00DC0116">
      <w:pPr>
        <w:shd w:val="clear" w:color="auto" w:fill="FFFFFF"/>
        <w:spacing w:before="240" w:after="240" w:line="300" w:lineRule="atLeast"/>
        <w:rPr>
          <w:rFonts w:ascii="Helvetica" w:hAnsi="Helvetica" w:cs="Helvetica"/>
          <w:sz w:val="20"/>
          <w:szCs w:val="20"/>
          <w:lang w:eastAsia="en-AU"/>
        </w:rPr>
      </w:pPr>
      <w:r w:rsidRPr="00DC0116">
        <w:rPr>
          <w:rFonts w:ascii="Helvetica" w:hAnsi="Helvetica" w:cs="Helvetica"/>
          <w:sz w:val="20"/>
          <w:szCs w:val="20"/>
          <w:lang w:eastAsia="en-AU"/>
        </w:rPr>
        <w:t>Suspect colonies from one of the differential plating media mentioned above can be identified phenotypically as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spp. by use of traditional media in tubes or commercial identification systems. However,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is a diverse group, and phenotypically atypical strains are not uncommon; commercial identifications systems sometimes misidentify </w:t>
      </w:r>
      <w:r w:rsidRPr="00DC0116">
        <w:rPr>
          <w:rFonts w:ascii="Helvetica" w:hAnsi="Helvetica" w:cs="Helvetica"/>
          <w:i/>
          <w:iCs/>
          <w:sz w:val="20"/>
          <w:szCs w:val="20"/>
          <w:lang w:eastAsia="en-AU"/>
        </w:rPr>
        <w:t>Salmonella</w:t>
      </w:r>
      <w:r w:rsidRPr="00DC0116">
        <w:rPr>
          <w:rFonts w:ascii="Helvetica" w:hAnsi="Helvetica" w:cs="Helvetica"/>
          <w:sz w:val="15"/>
          <w:szCs w:val="15"/>
          <w:vertAlign w:val="superscript"/>
          <w:lang w:eastAsia="en-AU"/>
        </w:rPr>
        <w:t>3</w:t>
      </w:r>
      <w:r w:rsidRPr="00DC0116">
        <w:rPr>
          <w:rFonts w:ascii="Helvetica" w:hAnsi="Helvetica" w:cs="Helvetica"/>
          <w:sz w:val="20"/>
          <w:szCs w:val="20"/>
          <w:lang w:eastAsia="en-AU"/>
        </w:rPr>
        <w:t>.</w:t>
      </w:r>
    </w:p>
    <w:p w14:paraId="4DBEA2D0"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 representative colony is picked using a straight wire used to inoculate biochemical tests. Alternatively, the straight wire colony pick may be emulsified into 1ml sterile saline and the suspension used as the inoculum for biochemical tests.</w:t>
      </w:r>
    </w:p>
    <w:p w14:paraId="2578DA3C"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Suspect colonies may be inoculated onto a screening medium such as </w:t>
      </w:r>
      <w:proofErr w:type="spellStart"/>
      <w:r w:rsidRPr="00DC0116">
        <w:rPr>
          <w:rFonts w:ascii="Helvetica" w:hAnsi="Helvetica" w:cs="Helvetica"/>
          <w:sz w:val="20"/>
          <w:szCs w:val="20"/>
          <w:lang w:eastAsia="en-AU"/>
        </w:rPr>
        <w:t>Kliger’s</w:t>
      </w:r>
      <w:proofErr w:type="spellEnd"/>
      <w:r w:rsidRPr="00DC0116">
        <w:rPr>
          <w:rFonts w:ascii="Helvetica" w:hAnsi="Helvetica" w:cs="Helvetica"/>
          <w:sz w:val="20"/>
          <w:szCs w:val="20"/>
          <w:lang w:eastAsia="en-AU"/>
        </w:rPr>
        <w:t xml:space="preserve"> Iron Agar (KIA) or Triple Sugar Iron Agar (TSI). On KIA or TSI, most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strains produce an alkaline slant, indicating that only glucose is fermented, with gas and H2S. On these media, </w:t>
      </w:r>
      <w:r w:rsidRPr="00DC0116">
        <w:rPr>
          <w:rFonts w:ascii="Helvetica" w:hAnsi="Helvetica" w:cs="Helvetica"/>
          <w:i/>
          <w:iCs/>
          <w:sz w:val="20"/>
          <w:szCs w:val="20"/>
          <w:lang w:eastAsia="en-AU"/>
        </w:rPr>
        <w:t>S. </w:t>
      </w:r>
      <w:r w:rsidRPr="00DC0116">
        <w:rPr>
          <w:rFonts w:ascii="Helvetica" w:hAnsi="Helvetica" w:cs="Helvetica"/>
          <w:sz w:val="20"/>
          <w:szCs w:val="20"/>
          <w:lang w:eastAsia="en-AU"/>
        </w:rPr>
        <w:t>Typhi isolates characteristically produce an alkaline slant but do not produce gas, and only a small (trace) amount of H2S will be visible at the site of the stab and in the stab line. Also, laboratories may overlook SPA due to its atypical phenotypic profile (H2S negative and lysine decarboxylase negative; refer to Table 3) which can be confused with that of (inactive) </w:t>
      </w:r>
      <w:r w:rsidRPr="00DC0116">
        <w:rPr>
          <w:rFonts w:ascii="Helvetica" w:hAnsi="Helvetica" w:cs="Helvetica"/>
          <w:i/>
          <w:iCs/>
          <w:sz w:val="20"/>
          <w:szCs w:val="20"/>
          <w:lang w:eastAsia="en-AU"/>
        </w:rPr>
        <w:t>E. coli</w:t>
      </w:r>
      <w:r w:rsidRPr="00DC0116">
        <w:rPr>
          <w:rFonts w:ascii="Helvetica" w:hAnsi="Helvetica" w:cs="Helvetica"/>
          <w:sz w:val="20"/>
          <w:szCs w:val="20"/>
          <w:lang w:eastAsia="en-AU"/>
        </w:rPr>
        <w:t>.</w:t>
      </w:r>
    </w:p>
    <w:p w14:paraId="2858ED04" w14:textId="10B2A526"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Phenotypic identification is commonly combined with </w:t>
      </w:r>
      <w:proofErr w:type="spellStart"/>
      <w:r w:rsidRPr="00DC0116">
        <w:rPr>
          <w:rFonts w:ascii="Helvetica" w:hAnsi="Helvetica" w:cs="Helvetica"/>
          <w:sz w:val="20"/>
          <w:szCs w:val="20"/>
          <w:lang w:eastAsia="en-AU"/>
        </w:rPr>
        <w:t>serogrouping</w:t>
      </w:r>
      <w:proofErr w:type="spellEnd"/>
      <w:r w:rsidRPr="00DC0116">
        <w:rPr>
          <w:rFonts w:ascii="Helvetica" w:hAnsi="Helvetica" w:cs="Helvetica"/>
          <w:sz w:val="20"/>
          <w:szCs w:val="20"/>
          <w:lang w:eastAsia="en-AU"/>
        </w:rPr>
        <w:t xml:space="preserve"> or serotyping for culture confirmation. Clinical laboratories should consider that an isolate is confirmed as a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when both determination of O serogroup and biochemical identification have been completed</w:t>
      </w:r>
      <w:r w:rsidRPr="00DC0116">
        <w:rPr>
          <w:rFonts w:ascii="Helvetica" w:hAnsi="Helvetica" w:cs="Helvetica"/>
          <w:sz w:val="15"/>
          <w:szCs w:val="15"/>
          <w:vertAlign w:val="superscript"/>
          <w:lang w:eastAsia="en-AU"/>
        </w:rPr>
        <w:t>3</w:t>
      </w:r>
      <w:r w:rsidRPr="00DC0116">
        <w:rPr>
          <w:rFonts w:ascii="Helvetica" w:hAnsi="Helvetica" w:cs="Helvetica"/>
          <w:sz w:val="20"/>
          <w:szCs w:val="20"/>
          <w:lang w:eastAsia="en-AU"/>
        </w:rPr>
        <w:t>. Preliminary flagella serology such as a poly "H" screening may also be performed.</w:t>
      </w:r>
    </w:p>
    <w:p w14:paraId="126572A0" w14:textId="144C5CBF"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If the phenotypic traits for a particular isolate are not characteristic of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but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antigens are found, the cultures should be plated to obtain a pure culture, tested with a complete set of phenotypic tests, or forwarded to a reference laboratory.</w:t>
      </w:r>
    </w:p>
    <w:p w14:paraId="58EB1667" w14:textId="77777777" w:rsidR="00DC0116" w:rsidRPr="00DC0116" w:rsidRDefault="00DC0116" w:rsidP="00DC0116">
      <w:pPr>
        <w:shd w:val="clear" w:color="auto" w:fill="FFFFFF"/>
        <w:spacing w:before="240" w:after="120"/>
        <w:outlineLvl w:val="3"/>
        <w:rPr>
          <w:rFonts w:ascii="Open Sans" w:hAnsi="Open Sans" w:cs="Open Sans"/>
          <w:sz w:val="24"/>
          <w:lang w:eastAsia="en-AU"/>
        </w:rPr>
      </w:pPr>
      <w:r w:rsidRPr="00DC0116">
        <w:rPr>
          <w:rFonts w:ascii="Open Sans" w:hAnsi="Open Sans" w:cs="Open Sans"/>
          <w:sz w:val="24"/>
          <w:lang w:eastAsia="en-AU"/>
        </w:rPr>
        <w:lastRenderedPageBreak/>
        <w:t>2.5.4 Identification Using Mass Spectrometry</w:t>
      </w:r>
    </w:p>
    <w:p w14:paraId="4DC742B0"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MALDI-TOF Mass Spectrometry (MS) has emerged as a rapid, accurate means of identifying many bacteria, offering substantial cost and time savings over phenotypic methods. The two main platforms are the Bruker </w:t>
      </w:r>
      <w:proofErr w:type="spellStart"/>
      <w:r w:rsidRPr="00DC0116">
        <w:rPr>
          <w:rFonts w:ascii="Helvetica" w:hAnsi="Helvetica" w:cs="Helvetica"/>
          <w:sz w:val="20"/>
          <w:szCs w:val="20"/>
          <w:lang w:eastAsia="en-AU"/>
        </w:rPr>
        <w:t>Biotyper</w:t>
      </w:r>
      <w:proofErr w:type="spellEnd"/>
      <w:r w:rsidRPr="00DC0116">
        <w:rPr>
          <w:rFonts w:ascii="Helvetica" w:hAnsi="Helvetica" w:cs="Helvetica"/>
          <w:sz w:val="20"/>
          <w:szCs w:val="20"/>
          <w:lang w:eastAsia="en-AU"/>
        </w:rPr>
        <w:t xml:space="preserve"> (Bruker </w:t>
      </w:r>
      <w:proofErr w:type="spellStart"/>
      <w:r w:rsidRPr="00DC0116">
        <w:rPr>
          <w:rFonts w:ascii="Helvetica" w:hAnsi="Helvetica" w:cs="Helvetica"/>
          <w:sz w:val="20"/>
          <w:szCs w:val="20"/>
          <w:lang w:eastAsia="en-AU"/>
        </w:rPr>
        <w:t>Daltonics</w:t>
      </w:r>
      <w:proofErr w:type="spellEnd"/>
      <w:r w:rsidRPr="00DC0116">
        <w:rPr>
          <w:rFonts w:ascii="Helvetica" w:hAnsi="Helvetica" w:cs="Helvetica"/>
          <w:sz w:val="20"/>
          <w:szCs w:val="20"/>
          <w:lang w:eastAsia="en-AU"/>
        </w:rPr>
        <w:t xml:space="preserve">, Germany) and </w:t>
      </w:r>
      <w:proofErr w:type="spellStart"/>
      <w:r w:rsidRPr="00DC0116">
        <w:rPr>
          <w:rFonts w:ascii="Helvetica" w:hAnsi="Helvetica" w:cs="Helvetica"/>
          <w:sz w:val="20"/>
          <w:szCs w:val="20"/>
          <w:lang w:eastAsia="en-AU"/>
        </w:rPr>
        <w:t>Vitek</w:t>
      </w:r>
      <w:proofErr w:type="spellEnd"/>
      <w:r w:rsidRPr="00DC0116">
        <w:rPr>
          <w:rFonts w:ascii="Helvetica" w:hAnsi="Helvetica" w:cs="Helvetica"/>
          <w:sz w:val="15"/>
          <w:szCs w:val="15"/>
          <w:vertAlign w:val="superscript"/>
          <w:lang w:eastAsia="en-AU"/>
        </w:rPr>
        <w:t>®</w:t>
      </w:r>
      <w:r w:rsidRPr="00DC0116">
        <w:rPr>
          <w:rFonts w:ascii="Helvetica" w:hAnsi="Helvetica" w:cs="Helvetica"/>
          <w:sz w:val="20"/>
          <w:szCs w:val="20"/>
          <w:lang w:eastAsia="en-AU"/>
        </w:rPr>
        <w:t> MS, (</w:t>
      </w:r>
      <w:proofErr w:type="spellStart"/>
      <w:r w:rsidRPr="00DC0116">
        <w:rPr>
          <w:rFonts w:ascii="Helvetica" w:hAnsi="Helvetica" w:cs="Helvetica"/>
          <w:sz w:val="20"/>
          <w:szCs w:val="20"/>
          <w:lang w:eastAsia="en-AU"/>
        </w:rPr>
        <w:t>Biomerieux</w:t>
      </w:r>
      <w:proofErr w:type="spellEnd"/>
      <w:r w:rsidRPr="00DC0116">
        <w:rPr>
          <w:rFonts w:ascii="Helvetica" w:hAnsi="Helvetica" w:cs="Helvetica"/>
          <w:sz w:val="20"/>
          <w:szCs w:val="20"/>
          <w:lang w:eastAsia="en-AU"/>
        </w:rPr>
        <w:t>, France).</w:t>
      </w:r>
    </w:p>
    <w:p w14:paraId="70562889" w14:textId="4FA2648F"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MALDI-TOF MS appears to identify an isolate as </w:t>
      </w:r>
      <w:proofErr w:type="gramStart"/>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and</w:t>
      </w:r>
      <w:proofErr w:type="gramEnd"/>
      <w:r w:rsidRPr="00DC0116">
        <w:rPr>
          <w:rFonts w:ascii="Helvetica" w:hAnsi="Helvetica" w:cs="Helvetica"/>
          <w:sz w:val="20"/>
          <w:szCs w:val="20"/>
          <w:lang w:eastAsia="en-AU"/>
        </w:rPr>
        <w:t xml:space="preserve"> has shown to correctly discriminate S. Typhi from other serotypes and to identify some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to the serotype level (possible for at least some serotypes although such applications are still in the research phase)</w:t>
      </w:r>
      <w:r w:rsidRPr="00DC0116">
        <w:rPr>
          <w:rFonts w:ascii="Helvetica" w:hAnsi="Helvetica" w:cs="Helvetica"/>
          <w:sz w:val="15"/>
          <w:szCs w:val="15"/>
          <w:vertAlign w:val="superscript"/>
          <w:lang w:eastAsia="en-AU"/>
        </w:rPr>
        <w:t>10</w:t>
      </w:r>
      <w:r w:rsidRPr="00DC0116">
        <w:rPr>
          <w:rFonts w:ascii="Helvetica" w:hAnsi="Helvetica" w:cs="Helvetica"/>
          <w:sz w:val="20"/>
          <w:szCs w:val="20"/>
          <w:lang w:eastAsia="en-AU"/>
        </w:rPr>
        <w:t>.</w:t>
      </w:r>
    </w:p>
    <w:p w14:paraId="345DFE5D"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2.5.5 Molecular identification</w:t>
      </w:r>
    </w:p>
    <w:p w14:paraId="14F41386"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i/>
          <w:iCs/>
          <w:sz w:val="20"/>
          <w:szCs w:val="20"/>
          <w:lang w:eastAsia="en-AU"/>
        </w:rPr>
        <w:t>S</w:t>
      </w:r>
      <w:r w:rsidRPr="00DC0116">
        <w:rPr>
          <w:rFonts w:ascii="Helvetica" w:hAnsi="Helvetica" w:cs="Helvetica"/>
          <w:sz w:val="20"/>
          <w:szCs w:val="20"/>
          <w:lang w:eastAsia="en-AU"/>
        </w:rPr>
        <w:t>pecific PCR assays can be used to confirm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xml:space="preserve"> isolates </w:t>
      </w:r>
      <w:proofErr w:type="gramStart"/>
      <w:r w:rsidRPr="00DC0116">
        <w:rPr>
          <w:rFonts w:ascii="Helvetica" w:hAnsi="Helvetica" w:cs="Helvetica"/>
          <w:sz w:val="20"/>
          <w:szCs w:val="20"/>
          <w:lang w:eastAsia="en-AU"/>
        </w:rPr>
        <w:t>e.g.</w:t>
      </w:r>
      <w:proofErr w:type="gramEnd"/>
      <w:r w:rsidRPr="00DC0116">
        <w:rPr>
          <w:rFonts w:ascii="Helvetica" w:hAnsi="Helvetica" w:cs="Helvetica"/>
          <w:sz w:val="20"/>
          <w:szCs w:val="20"/>
          <w:lang w:eastAsia="en-AU"/>
        </w:rPr>
        <w:t> </w:t>
      </w:r>
      <w:proofErr w:type="spellStart"/>
      <w:r w:rsidRPr="00DC0116">
        <w:rPr>
          <w:rFonts w:ascii="Helvetica" w:hAnsi="Helvetica" w:cs="Helvetica"/>
          <w:i/>
          <w:iCs/>
          <w:sz w:val="20"/>
          <w:szCs w:val="20"/>
          <w:lang w:eastAsia="en-AU"/>
        </w:rPr>
        <w:t>invA</w:t>
      </w:r>
      <w:proofErr w:type="spellEnd"/>
      <w:r w:rsidRPr="00DC0116">
        <w:rPr>
          <w:rFonts w:ascii="Helvetica" w:hAnsi="Helvetica" w:cs="Helvetica"/>
          <w:sz w:val="20"/>
          <w:szCs w:val="20"/>
          <w:lang w:eastAsia="en-AU"/>
        </w:rPr>
        <w:t> gene or WGS and bioinformatic techniques such as k-</w:t>
      </w:r>
      <w:proofErr w:type="spellStart"/>
      <w:r w:rsidRPr="00DC0116">
        <w:rPr>
          <w:rFonts w:ascii="Helvetica" w:hAnsi="Helvetica" w:cs="Helvetica"/>
          <w:sz w:val="20"/>
          <w:szCs w:val="20"/>
          <w:lang w:eastAsia="en-AU"/>
        </w:rPr>
        <w:t>mer</w:t>
      </w:r>
      <w:proofErr w:type="spellEnd"/>
      <w:r w:rsidRPr="00DC0116">
        <w:rPr>
          <w:rFonts w:ascii="Helvetica" w:hAnsi="Helvetica" w:cs="Helvetica"/>
          <w:sz w:val="20"/>
          <w:szCs w:val="20"/>
          <w:lang w:eastAsia="en-AU"/>
        </w:rPr>
        <w:t xml:space="preserve"> identification can be applied for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identification; furthermore, the read data is available for additional analyses such as </w:t>
      </w:r>
      <w:r w:rsidRPr="00DC0116">
        <w:rPr>
          <w:rFonts w:ascii="Helvetica" w:hAnsi="Helvetica" w:cs="Helvetica"/>
          <w:i/>
          <w:iCs/>
          <w:sz w:val="20"/>
          <w:szCs w:val="20"/>
          <w:lang w:eastAsia="en-AU"/>
        </w:rPr>
        <w:t>in silico</w:t>
      </w:r>
      <w:r w:rsidRPr="00DC0116">
        <w:rPr>
          <w:rFonts w:ascii="Helvetica" w:hAnsi="Helvetica" w:cs="Helvetica"/>
          <w:sz w:val="20"/>
          <w:szCs w:val="20"/>
          <w:lang w:eastAsia="en-AU"/>
        </w:rPr>
        <w:t> serotyping, detection of resistance genes/mutations and phylogeny studies.</w:t>
      </w:r>
    </w:p>
    <w:p w14:paraId="729DB812"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2.5.6 Test sensitivity</w:t>
      </w:r>
    </w:p>
    <w:p w14:paraId="27AB73D1"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Depends on the biochemical tests performed.</w:t>
      </w:r>
    </w:p>
    <w:p w14:paraId="7786D457"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Production of lysine decarboxylase and H2S, no fermentation of lactose, no production of urease are good parameters to identify a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species.</w:t>
      </w:r>
    </w:p>
    <w:p w14:paraId="0A8D0F63" w14:textId="662CB58E"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Most salmonellae are motile</w:t>
      </w:r>
      <w:r w:rsidRPr="00DC0116">
        <w:rPr>
          <w:rFonts w:ascii="Helvetica" w:hAnsi="Helvetica" w:cs="Helvetica"/>
          <w:sz w:val="15"/>
          <w:szCs w:val="15"/>
          <w:vertAlign w:val="superscript"/>
          <w:lang w:eastAsia="en-AU"/>
        </w:rPr>
        <w:t>18</w:t>
      </w:r>
      <w:r w:rsidRPr="00DC0116">
        <w:rPr>
          <w:rFonts w:ascii="Helvetica" w:hAnsi="Helvetica" w:cs="Helvetica"/>
          <w:sz w:val="20"/>
          <w:szCs w:val="20"/>
          <w:lang w:eastAsia="en-AU"/>
        </w:rPr>
        <w:t>.</w:t>
      </w:r>
    </w:p>
    <w:p w14:paraId="6093ED27"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Comparison of sensitivity, </w:t>
      </w:r>
      <w:proofErr w:type="gramStart"/>
      <w:r w:rsidRPr="00DC0116">
        <w:rPr>
          <w:rFonts w:ascii="Helvetica" w:hAnsi="Helvetica" w:cs="Helvetica"/>
          <w:sz w:val="20"/>
          <w:szCs w:val="20"/>
          <w:lang w:eastAsia="en-AU"/>
        </w:rPr>
        <w:t>specificity</w:t>
      </w:r>
      <w:proofErr w:type="gramEnd"/>
      <w:r w:rsidRPr="00DC0116">
        <w:rPr>
          <w:rFonts w:ascii="Helvetica" w:hAnsi="Helvetica" w:cs="Helvetica"/>
          <w:sz w:val="20"/>
          <w:szCs w:val="20"/>
          <w:lang w:eastAsia="en-AU"/>
        </w:rPr>
        <w:t xml:space="preserve"> and predictive values of each test system as well as between systems is too complex to discuss in this document.</w:t>
      </w:r>
    </w:p>
    <w:p w14:paraId="25FDE71B"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2.5.7 Test specificity</w:t>
      </w:r>
    </w:p>
    <w:p w14:paraId="1897CCE7"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Not all salmonellae exhibit the same biochemical properties. Typical properties and notable exceptions are shown in Table 3.</w:t>
      </w:r>
    </w:p>
    <w:p w14:paraId="09D226A5" w14:textId="77777777" w:rsidR="00DC0116" w:rsidRPr="00DC0116" w:rsidRDefault="00DC0116">
      <w:pPr>
        <w:rPr>
          <w:rFonts w:ascii="Helvetica" w:hAnsi="Helvetica" w:cs="Helvetica"/>
          <w:b/>
          <w:bCs/>
          <w:i/>
          <w:iCs/>
          <w:sz w:val="20"/>
          <w:szCs w:val="20"/>
          <w:lang w:eastAsia="en-AU"/>
        </w:rPr>
      </w:pPr>
      <w:r w:rsidRPr="00DC0116">
        <w:rPr>
          <w:rFonts w:ascii="Helvetica" w:hAnsi="Helvetica" w:cs="Helvetica"/>
          <w:b/>
          <w:bCs/>
          <w:i/>
          <w:iCs/>
          <w:sz w:val="20"/>
          <w:szCs w:val="20"/>
          <w:lang w:eastAsia="en-AU"/>
        </w:rPr>
        <w:br w:type="page"/>
      </w:r>
    </w:p>
    <w:p w14:paraId="129C8872" w14:textId="37F69580"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b/>
          <w:bCs/>
          <w:i/>
          <w:iCs/>
          <w:sz w:val="20"/>
          <w:szCs w:val="20"/>
          <w:lang w:eastAsia="en-AU"/>
        </w:rPr>
        <w:t>Table 3.</w:t>
      </w:r>
      <w:r w:rsidRPr="00DC0116">
        <w:rPr>
          <w:rFonts w:ascii="Helvetica" w:hAnsi="Helvetica" w:cs="Helvetica"/>
          <w:sz w:val="20"/>
          <w:szCs w:val="20"/>
          <w:lang w:eastAsia="en-AU"/>
        </w:rPr>
        <w:t> Biochemical properties for differentiation of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Non-Typhoidal (ssp. </w:t>
      </w:r>
      <w:r w:rsidRPr="00DC0116">
        <w:rPr>
          <w:rFonts w:ascii="Helvetica" w:hAnsi="Helvetica" w:cs="Helvetica"/>
          <w:i/>
          <w:iCs/>
          <w:sz w:val="20"/>
          <w:szCs w:val="20"/>
          <w:lang w:eastAsia="en-AU"/>
        </w:rPr>
        <w:t>enterica</w:t>
      </w:r>
      <w:r w:rsidRPr="00DC0116">
        <w:rPr>
          <w:rFonts w:ascii="Helvetica" w:hAnsi="Helvetica" w:cs="Helvetica"/>
          <w:sz w:val="20"/>
          <w:szCs w:val="20"/>
          <w:lang w:eastAsia="en-AU"/>
        </w:rPr>
        <w:t xml:space="preserve">), Typhi and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Table 3. Biochemical properties for differentiation of Salmonella: Non-Typhoidal (ssp. enterica), Typhi and Paratyphi A"/>
        <w:tblDescription w:val="Table 3. Biochemical properties for differentiation of Salmonella: Non-Typhoidal (ssp. enterica), Typhi and Paratyphi A"/>
      </w:tblPr>
      <w:tblGrid>
        <w:gridCol w:w="2446"/>
        <w:gridCol w:w="2446"/>
        <w:gridCol w:w="2084"/>
        <w:gridCol w:w="2084"/>
      </w:tblGrid>
      <w:tr w:rsidR="00DC0116" w:rsidRPr="00DC0116" w14:paraId="105DC0BD" w14:textId="77777777" w:rsidTr="00DC0116">
        <w:tc>
          <w:tcPr>
            <w:tcW w:w="1350" w:type="pct"/>
            <w:shd w:val="clear" w:color="auto" w:fill="E8F3FA"/>
            <w:tcMar>
              <w:top w:w="150" w:type="dxa"/>
              <w:left w:w="150" w:type="dxa"/>
              <w:bottom w:w="150" w:type="dxa"/>
              <w:right w:w="150" w:type="dxa"/>
            </w:tcMar>
            <w:hideMark/>
          </w:tcPr>
          <w:p w14:paraId="1A2B3EAE" w14:textId="77777777" w:rsidR="00DC0116" w:rsidRPr="00DC0116" w:rsidRDefault="00DC0116" w:rsidP="00DC0116">
            <w:pPr>
              <w:spacing w:after="300"/>
              <w:jc w:val="center"/>
              <w:rPr>
                <w:rFonts w:ascii="Helvetica" w:hAnsi="Helvetica" w:cs="Helvetica"/>
                <w:b/>
                <w:bCs/>
                <w:sz w:val="20"/>
                <w:szCs w:val="20"/>
                <w:lang w:eastAsia="en-AU"/>
              </w:rPr>
            </w:pPr>
            <w:r w:rsidRPr="00DC0116">
              <w:rPr>
                <w:rFonts w:ascii="Helvetica" w:hAnsi="Helvetica" w:cs="Helvetica"/>
                <w:b/>
                <w:bCs/>
                <w:sz w:val="20"/>
                <w:szCs w:val="20"/>
                <w:lang w:eastAsia="en-AU"/>
              </w:rPr>
              <w:t>Biochemical Test</w:t>
            </w:r>
          </w:p>
        </w:tc>
        <w:tc>
          <w:tcPr>
            <w:tcW w:w="1350" w:type="pct"/>
            <w:shd w:val="clear" w:color="auto" w:fill="E8F3FA"/>
            <w:tcMar>
              <w:top w:w="150" w:type="dxa"/>
              <w:left w:w="150" w:type="dxa"/>
              <w:bottom w:w="150" w:type="dxa"/>
              <w:right w:w="150" w:type="dxa"/>
            </w:tcMar>
            <w:hideMark/>
          </w:tcPr>
          <w:p w14:paraId="081054B5" w14:textId="77777777" w:rsidR="00DC0116" w:rsidRPr="00DC0116" w:rsidRDefault="00DC0116" w:rsidP="00DC0116">
            <w:pPr>
              <w:spacing w:after="300"/>
              <w:jc w:val="center"/>
              <w:rPr>
                <w:rFonts w:ascii="Helvetica" w:hAnsi="Helvetica" w:cs="Helvetica"/>
                <w:b/>
                <w:bCs/>
                <w:sz w:val="20"/>
                <w:szCs w:val="20"/>
                <w:lang w:eastAsia="en-AU"/>
              </w:rPr>
            </w:pPr>
            <w:r w:rsidRPr="00DC0116">
              <w:rPr>
                <w:rFonts w:ascii="Helvetica" w:hAnsi="Helvetica" w:cs="Helvetica"/>
                <w:b/>
                <w:bCs/>
                <w:sz w:val="20"/>
                <w:szCs w:val="20"/>
                <w:lang w:eastAsia="en-AU"/>
              </w:rPr>
              <w:t>Non-typhoidal S. ssp. enterica (I)</w:t>
            </w:r>
          </w:p>
        </w:tc>
        <w:tc>
          <w:tcPr>
            <w:tcW w:w="1150" w:type="pct"/>
            <w:shd w:val="clear" w:color="auto" w:fill="E8F3FA"/>
            <w:tcMar>
              <w:top w:w="150" w:type="dxa"/>
              <w:left w:w="150" w:type="dxa"/>
              <w:bottom w:w="150" w:type="dxa"/>
              <w:right w:w="150" w:type="dxa"/>
            </w:tcMar>
            <w:hideMark/>
          </w:tcPr>
          <w:p w14:paraId="758E5FC5" w14:textId="77777777" w:rsidR="00DC0116" w:rsidRPr="00DC0116" w:rsidRDefault="00DC0116" w:rsidP="00DC0116">
            <w:pPr>
              <w:spacing w:after="300"/>
              <w:jc w:val="center"/>
              <w:rPr>
                <w:rFonts w:ascii="Helvetica" w:hAnsi="Helvetica" w:cs="Helvetica"/>
                <w:b/>
                <w:bCs/>
                <w:sz w:val="20"/>
                <w:szCs w:val="20"/>
                <w:lang w:eastAsia="en-AU"/>
              </w:rPr>
            </w:pPr>
            <w:r w:rsidRPr="00DC0116">
              <w:rPr>
                <w:rFonts w:ascii="Helvetica" w:hAnsi="Helvetica" w:cs="Helvetica"/>
                <w:b/>
                <w:bCs/>
                <w:sz w:val="20"/>
                <w:szCs w:val="20"/>
                <w:lang w:eastAsia="en-AU"/>
              </w:rPr>
              <w:t>S. Typhi</w:t>
            </w:r>
          </w:p>
        </w:tc>
        <w:tc>
          <w:tcPr>
            <w:tcW w:w="1150" w:type="pct"/>
            <w:shd w:val="clear" w:color="auto" w:fill="E8F3FA"/>
            <w:tcMar>
              <w:top w:w="150" w:type="dxa"/>
              <w:left w:w="150" w:type="dxa"/>
              <w:bottom w:w="150" w:type="dxa"/>
              <w:right w:w="150" w:type="dxa"/>
            </w:tcMar>
            <w:hideMark/>
          </w:tcPr>
          <w:p w14:paraId="71FCF55C" w14:textId="77777777" w:rsidR="00DC0116" w:rsidRPr="00DC0116" w:rsidRDefault="00DC0116" w:rsidP="00DC0116">
            <w:pPr>
              <w:spacing w:after="300"/>
              <w:jc w:val="center"/>
              <w:rPr>
                <w:rFonts w:ascii="Helvetica" w:hAnsi="Helvetica" w:cs="Helvetica"/>
                <w:b/>
                <w:bCs/>
                <w:sz w:val="20"/>
                <w:szCs w:val="20"/>
                <w:lang w:eastAsia="en-AU"/>
              </w:rPr>
            </w:pPr>
            <w:r w:rsidRPr="00DC0116">
              <w:rPr>
                <w:rFonts w:ascii="Helvetica" w:hAnsi="Helvetica" w:cs="Helvetica"/>
                <w:b/>
                <w:bCs/>
                <w:sz w:val="20"/>
                <w:szCs w:val="20"/>
                <w:lang w:eastAsia="en-AU"/>
              </w:rPr>
              <w:t xml:space="preserve">S. </w:t>
            </w:r>
            <w:proofErr w:type="spellStart"/>
            <w:r w:rsidRPr="00DC0116">
              <w:rPr>
                <w:rFonts w:ascii="Helvetica" w:hAnsi="Helvetica" w:cs="Helvetica"/>
                <w:b/>
                <w:bCs/>
                <w:sz w:val="20"/>
                <w:szCs w:val="20"/>
                <w:lang w:eastAsia="en-AU"/>
              </w:rPr>
              <w:t>Paratyphi</w:t>
            </w:r>
            <w:proofErr w:type="spellEnd"/>
            <w:r w:rsidRPr="00DC0116">
              <w:rPr>
                <w:rFonts w:ascii="Helvetica" w:hAnsi="Helvetica" w:cs="Helvetica"/>
                <w:b/>
                <w:bCs/>
                <w:sz w:val="20"/>
                <w:szCs w:val="20"/>
                <w:lang w:eastAsia="en-AU"/>
              </w:rPr>
              <w:t xml:space="preserve"> A</w:t>
            </w:r>
          </w:p>
        </w:tc>
      </w:tr>
      <w:tr w:rsidR="00DC0116" w:rsidRPr="00DC0116" w14:paraId="4C3136A1" w14:textId="77777777" w:rsidTr="00DC0116">
        <w:tc>
          <w:tcPr>
            <w:tcW w:w="1350" w:type="pct"/>
            <w:shd w:val="clear" w:color="auto" w:fill="FFFFFF"/>
            <w:tcMar>
              <w:top w:w="150" w:type="dxa"/>
              <w:left w:w="150" w:type="dxa"/>
              <w:bottom w:w="150" w:type="dxa"/>
              <w:right w:w="150" w:type="dxa"/>
            </w:tcMar>
            <w:hideMark/>
          </w:tcPr>
          <w:p w14:paraId="77B7BEF1"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H2S production</w:t>
            </w:r>
          </w:p>
        </w:tc>
        <w:tc>
          <w:tcPr>
            <w:tcW w:w="1350" w:type="pct"/>
            <w:shd w:val="clear" w:color="auto" w:fill="FFFFFF"/>
            <w:tcMar>
              <w:top w:w="150" w:type="dxa"/>
              <w:left w:w="150" w:type="dxa"/>
              <w:bottom w:w="150" w:type="dxa"/>
              <w:right w:w="150" w:type="dxa"/>
            </w:tcMar>
            <w:hideMark/>
          </w:tcPr>
          <w:p w14:paraId="5F250ACD"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w:t>
            </w:r>
          </w:p>
        </w:tc>
        <w:tc>
          <w:tcPr>
            <w:tcW w:w="1150" w:type="pct"/>
            <w:shd w:val="clear" w:color="auto" w:fill="FFFFFF"/>
            <w:tcMar>
              <w:top w:w="150" w:type="dxa"/>
              <w:left w:w="150" w:type="dxa"/>
              <w:bottom w:w="150" w:type="dxa"/>
              <w:right w:w="150" w:type="dxa"/>
            </w:tcMar>
            <w:hideMark/>
          </w:tcPr>
          <w:p w14:paraId="2B1C4001"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+weak (b)</w:t>
            </w:r>
          </w:p>
        </w:tc>
        <w:tc>
          <w:tcPr>
            <w:tcW w:w="1150" w:type="pct"/>
            <w:shd w:val="clear" w:color="auto" w:fill="FFFFFF"/>
            <w:tcMar>
              <w:top w:w="150" w:type="dxa"/>
              <w:left w:w="150" w:type="dxa"/>
              <w:bottom w:w="150" w:type="dxa"/>
              <w:right w:w="150" w:type="dxa"/>
            </w:tcMar>
            <w:hideMark/>
          </w:tcPr>
          <w:p w14:paraId="75D01E8E"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 c</w:t>
            </w:r>
          </w:p>
        </w:tc>
      </w:tr>
      <w:tr w:rsidR="00DC0116" w:rsidRPr="00DC0116" w14:paraId="53935F57" w14:textId="77777777" w:rsidTr="00DC0116">
        <w:tc>
          <w:tcPr>
            <w:tcW w:w="1350" w:type="pct"/>
            <w:shd w:val="clear" w:color="auto" w:fill="FFFFFF"/>
            <w:tcMar>
              <w:top w:w="150" w:type="dxa"/>
              <w:left w:w="150" w:type="dxa"/>
              <w:bottom w:w="150" w:type="dxa"/>
              <w:right w:w="150" w:type="dxa"/>
            </w:tcMar>
            <w:hideMark/>
          </w:tcPr>
          <w:p w14:paraId="1709A0DF"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gas production (a)</w:t>
            </w:r>
          </w:p>
        </w:tc>
        <w:tc>
          <w:tcPr>
            <w:tcW w:w="1350" w:type="pct"/>
            <w:shd w:val="clear" w:color="auto" w:fill="FFFFFF"/>
            <w:tcMar>
              <w:top w:w="150" w:type="dxa"/>
              <w:left w:w="150" w:type="dxa"/>
              <w:bottom w:w="150" w:type="dxa"/>
              <w:right w:w="150" w:type="dxa"/>
            </w:tcMar>
            <w:hideMark/>
          </w:tcPr>
          <w:p w14:paraId="676D5171"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w:t>
            </w:r>
          </w:p>
        </w:tc>
        <w:tc>
          <w:tcPr>
            <w:tcW w:w="1150" w:type="pct"/>
            <w:shd w:val="clear" w:color="auto" w:fill="FFFFFF"/>
            <w:tcMar>
              <w:top w:w="150" w:type="dxa"/>
              <w:left w:w="150" w:type="dxa"/>
              <w:bottom w:w="150" w:type="dxa"/>
              <w:right w:w="150" w:type="dxa"/>
            </w:tcMar>
            <w:hideMark/>
          </w:tcPr>
          <w:p w14:paraId="67DA525C"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w:t>
            </w:r>
          </w:p>
        </w:tc>
        <w:tc>
          <w:tcPr>
            <w:tcW w:w="1150" w:type="pct"/>
            <w:shd w:val="clear" w:color="auto" w:fill="FFFFFF"/>
            <w:tcMar>
              <w:top w:w="150" w:type="dxa"/>
              <w:left w:w="150" w:type="dxa"/>
              <w:bottom w:w="150" w:type="dxa"/>
              <w:right w:w="150" w:type="dxa"/>
            </w:tcMar>
            <w:hideMark/>
          </w:tcPr>
          <w:p w14:paraId="3D968C5B"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w:t>
            </w:r>
          </w:p>
        </w:tc>
      </w:tr>
      <w:tr w:rsidR="00DC0116" w:rsidRPr="00DC0116" w14:paraId="16BCA3E4" w14:textId="77777777" w:rsidTr="00DC0116">
        <w:tc>
          <w:tcPr>
            <w:tcW w:w="1350" w:type="pct"/>
            <w:shd w:val="clear" w:color="auto" w:fill="FFFFFF"/>
            <w:tcMar>
              <w:top w:w="150" w:type="dxa"/>
              <w:left w:w="150" w:type="dxa"/>
              <w:bottom w:w="150" w:type="dxa"/>
              <w:right w:w="150" w:type="dxa"/>
            </w:tcMar>
            <w:hideMark/>
          </w:tcPr>
          <w:p w14:paraId="57BD761A"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lysine decarboxylase</w:t>
            </w:r>
          </w:p>
        </w:tc>
        <w:tc>
          <w:tcPr>
            <w:tcW w:w="1350" w:type="pct"/>
            <w:shd w:val="clear" w:color="auto" w:fill="FFFFFF"/>
            <w:tcMar>
              <w:top w:w="150" w:type="dxa"/>
              <w:left w:w="150" w:type="dxa"/>
              <w:bottom w:w="150" w:type="dxa"/>
              <w:right w:w="150" w:type="dxa"/>
            </w:tcMar>
            <w:hideMark/>
          </w:tcPr>
          <w:p w14:paraId="1A68BA0F"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w:t>
            </w:r>
          </w:p>
        </w:tc>
        <w:tc>
          <w:tcPr>
            <w:tcW w:w="1150" w:type="pct"/>
            <w:shd w:val="clear" w:color="auto" w:fill="FFFFFF"/>
            <w:tcMar>
              <w:top w:w="150" w:type="dxa"/>
              <w:left w:w="150" w:type="dxa"/>
              <w:bottom w:w="150" w:type="dxa"/>
              <w:right w:w="150" w:type="dxa"/>
            </w:tcMar>
            <w:hideMark/>
          </w:tcPr>
          <w:p w14:paraId="3EB69988"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w:t>
            </w:r>
          </w:p>
        </w:tc>
        <w:tc>
          <w:tcPr>
            <w:tcW w:w="1150" w:type="pct"/>
            <w:shd w:val="clear" w:color="auto" w:fill="FFFFFF"/>
            <w:tcMar>
              <w:top w:w="150" w:type="dxa"/>
              <w:left w:w="150" w:type="dxa"/>
              <w:bottom w:w="150" w:type="dxa"/>
              <w:right w:w="150" w:type="dxa"/>
            </w:tcMar>
            <w:hideMark/>
          </w:tcPr>
          <w:p w14:paraId="7E2CC634"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_d</w:t>
            </w:r>
          </w:p>
        </w:tc>
      </w:tr>
      <w:tr w:rsidR="00DC0116" w:rsidRPr="00DC0116" w14:paraId="5F44F9B3" w14:textId="77777777" w:rsidTr="00DC0116">
        <w:tc>
          <w:tcPr>
            <w:tcW w:w="1350" w:type="pct"/>
            <w:shd w:val="clear" w:color="auto" w:fill="FFFFFF"/>
            <w:tcMar>
              <w:top w:w="150" w:type="dxa"/>
              <w:left w:w="150" w:type="dxa"/>
              <w:bottom w:w="150" w:type="dxa"/>
              <w:right w:w="150" w:type="dxa"/>
            </w:tcMar>
            <w:hideMark/>
          </w:tcPr>
          <w:p w14:paraId="5DE823FD"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ornithine decarboxylase</w:t>
            </w:r>
          </w:p>
        </w:tc>
        <w:tc>
          <w:tcPr>
            <w:tcW w:w="1350" w:type="pct"/>
            <w:shd w:val="clear" w:color="auto" w:fill="FFFFFF"/>
            <w:tcMar>
              <w:top w:w="150" w:type="dxa"/>
              <w:left w:w="150" w:type="dxa"/>
              <w:bottom w:w="150" w:type="dxa"/>
              <w:right w:w="150" w:type="dxa"/>
            </w:tcMar>
            <w:hideMark/>
          </w:tcPr>
          <w:p w14:paraId="2DB989A9"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w:t>
            </w:r>
          </w:p>
        </w:tc>
        <w:tc>
          <w:tcPr>
            <w:tcW w:w="1150" w:type="pct"/>
            <w:shd w:val="clear" w:color="auto" w:fill="FFFFFF"/>
            <w:tcMar>
              <w:top w:w="150" w:type="dxa"/>
              <w:left w:w="150" w:type="dxa"/>
              <w:bottom w:w="150" w:type="dxa"/>
              <w:right w:w="150" w:type="dxa"/>
            </w:tcMar>
            <w:hideMark/>
          </w:tcPr>
          <w:p w14:paraId="41E2EFB0"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w:t>
            </w:r>
          </w:p>
        </w:tc>
        <w:tc>
          <w:tcPr>
            <w:tcW w:w="1150" w:type="pct"/>
            <w:shd w:val="clear" w:color="auto" w:fill="FFFFFF"/>
            <w:tcMar>
              <w:top w:w="150" w:type="dxa"/>
              <w:left w:w="150" w:type="dxa"/>
              <w:bottom w:w="150" w:type="dxa"/>
              <w:right w:w="150" w:type="dxa"/>
            </w:tcMar>
            <w:hideMark/>
          </w:tcPr>
          <w:p w14:paraId="3A11FDDE"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w:t>
            </w:r>
          </w:p>
        </w:tc>
      </w:tr>
      <w:tr w:rsidR="00DC0116" w:rsidRPr="00DC0116" w14:paraId="7A8002D4" w14:textId="77777777" w:rsidTr="00DC0116">
        <w:tc>
          <w:tcPr>
            <w:tcW w:w="1350" w:type="pct"/>
            <w:shd w:val="clear" w:color="auto" w:fill="FFFFFF"/>
            <w:tcMar>
              <w:top w:w="150" w:type="dxa"/>
              <w:left w:w="150" w:type="dxa"/>
              <w:bottom w:w="150" w:type="dxa"/>
              <w:right w:w="150" w:type="dxa"/>
            </w:tcMar>
            <w:hideMark/>
          </w:tcPr>
          <w:p w14:paraId="742C2FE0"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dulcitol</w:t>
            </w:r>
          </w:p>
        </w:tc>
        <w:tc>
          <w:tcPr>
            <w:tcW w:w="1350" w:type="pct"/>
            <w:shd w:val="clear" w:color="auto" w:fill="FFFFFF"/>
            <w:tcMar>
              <w:top w:w="150" w:type="dxa"/>
              <w:left w:w="150" w:type="dxa"/>
              <w:bottom w:w="150" w:type="dxa"/>
              <w:right w:w="150" w:type="dxa"/>
            </w:tcMar>
            <w:hideMark/>
          </w:tcPr>
          <w:p w14:paraId="5E359B23"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w:t>
            </w:r>
          </w:p>
        </w:tc>
        <w:tc>
          <w:tcPr>
            <w:tcW w:w="1150" w:type="pct"/>
            <w:shd w:val="clear" w:color="auto" w:fill="FFFFFF"/>
            <w:tcMar>
              <w:top w:w="150" w:type="dxa"/>
              <w:left w:w="150" w:type="dxa"/>
              <w:bottom w:w="150" w:type="dxa"/>
              <w:right w:w="150" w:type="dxa"/>
            </w:tcMar>
            <w:hideMark/>
          </w:tcPr>
          <w:p w14:paraId="498D63CF"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w:t>
            </w:r>
          </w:p>
        </w:tc>
        <w:tc>
          <w:tcPr>
            <w:tcW w:w="1150" w:type="pct"/>
            <w:shd w:val="clear" w:color="auto" w:fill="FFFFFF"/>
            <w:tcMar>
              <w:top w:w="150" w:type="dxa"/>
              <w:left w:w="150" w:type="dxa"/>
              <w:bottom w:w="150" w:type="dxa"/>
              <w:right w:w="150" w:type="dxa"/>
            </w:tcMar>
            <w:hideMark/>
          </w:tcPr>
          <w:p w14:paraId="503ACAB9"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w:t>
            </w:r>
          </w:p>
        </w:tc>
      </w:tr>
      <w:tr w:rsidR="00DC0116" w:rsidRPr="00DC0116" w14:paraId="6807584D" w14:textId="77777777" w:rsidTr="00DC0116">
        <w:tc>
          <w:tcPr>
            <w:tcW w:w="1350" w:type="pct"/>
            <w:shd w:val="clear" w:color="auto" w:fill="FFFFFF"/>
            <w:tcMar>
              <w:top w:w="150" w:type="dxa"/>
              <w:left w:w="150" w:type="dxa"/>
              <w:bottom w:w="150" w:type="dxa"/>
              <w:right w:w="150" w:type="dxa"/>
            </w:tcMar>
            <w:hideMark/>
          </w:tcPr>
          <w:p w14:paraId="1BF9873D"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lactose</w:t>
            </w:r>
          </w:p>
        </w:tc>
        <w:tc>
          <w:tcPr>
            <w:tcW w:w="1350" w:type="pct"/>
            <w:shd w:val="clear" w:color="auto" w:fill="FFFFFF"/>
            <w:tcMar>
              <w:top w:w="150" w:type="dxa"/>
              <w:left w:w="150" w:type="dxa"/>
              <w:bottom w:w="150" w:type="dxa"/>
              <w:right w:w="150" w:type="dxa"/>
            </w:tcMar>
            <w:hideMark/>
          </w:tcPr>
          <w:p w14:paraId="4EC5EB54"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 e</w:t>
            </w:r>
          </w:p>
        </w:tc>
        <w:tc>
          <w:tcPr>
            <w:tcW w:w="1150" w:type="pct"/>
            <w:shd w:val="clear" w:color="auto" w:fill="FFFFFF"/>
            <w:tcMar>
              <w:top w:w="150" w:type="dxa"/>
              <w:left w:w="150" w:type="dxa"/>
              <w:bottom w:w="150" w:type="dxa"/>
              <w:right w:w="150" w:type="dxa"/>
            </w:tcMar>
            <w:hideMark/>
          </w:tcPr>
          <w:p w14:paraId="19E1C9E3"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w:t>
            </w:r>
          </w:p>
        </w:tc>
        <w:tc>
          <w:tcPr>
            <w:tcW w:w="1150" w:type="pct"/>
            <w:shd w:val="clear" w:color="auto" w:fill="FFFFFF"/>
            <w:tcMar>
              <w:top w:w="150" w:type="dxa"/>
              <w:left w:w="150" w:type="dxa"/>
              <w:bottom w:w="150" w:type="dxa"/>
              <w:right w:w="150" w:type="dxa"/>
            </w:tcMar>
            <w:hideMark/>
          </w:tcPr>
          <w:p w14:paraId="060AD12D" w14:textId="77777777" w:rsidR="00DC0116" w:rsidRPr="00DC0116" w:rsidRDefault="00DC0116" w:rsidP="00DC0116">
            <w:pPr>
              <w:spacing w:after="300"/>
              <w:rPr>
                <w:rFonts w:ascii="Helvetica" w:hAnsi="Helvetica" w:cs="Helvetica"/>
                <w:sz w:val="20"/>
                <w:szCs w:val="20"/>
                <w:lang w:eastAsia="en-AU"/>
              </w:rPr>
            </w:pPr>
            <w:r w:rsidRPr="00DC0116">
              <w:rPr>
                <w:rFonts w:ascii="Helvetica" w:hAnsi="Helvetica" w:cs="Helvetica"/>
                <w:sz w:val="20"/>
                <w:szCs w:val="20"/>
                <w:lang w:eastAsia="en-AU"/>
              </w:rPr>
              <w:t>̶</w:t>
            </w:r>
          </w:p>
        </w:tc>
      </w:tr>
    </w:tbl>
    <w:p w14:paraId="7CD38192" w14:textId="77777777" w:rsidR="00DC0116" w:rsidRPr="00DC0116" w:rsidRDefault="00DC0116" w:rsidP="00DC0116">
      <w:pPr>
        <w:shd w:val="clear" w:color="auto" w:fill="FFFFFF"/>
        <w:spacing w:before="240" w:after="240" w:line="300" w:lineRule="atLeast"/>
        <w:rPr>
          <w:rFonts w:ascii="Helvetica" w:hAnsi="Helvetica" w:cs="Helvetica"/>
          <w:sz w:val="20"/>
          <w:szCs w:val="20"/>
          <w:lang w:eastAsia="en-AU"/>
        </w:rPr>
      </w:pPr>
      <w:r w:rsidRPr="00DC0116">
        <w:rPr>
          <w:rFonts w:ascii="Helvetica" w:hAnsi="Helvetica" w:cs="Helvetica"/>
          <w:i/>
          <w:iCs/>
          <w:sz w:val="20"/>
          <w:szCs w:val="20"/>
          <w:lang w:eastAsia="en-AU"/>
        </w:rPr>
        <w:t>*Extract from Reference 5.</w:t>
      </w:r>
    </w:p>
    <w:p w14:paraId="591ECB0E"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Comprehensive differential biochemical characteristics of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species and subspecies can be found in References 5 and 6.</w:t>
      </w:r>
    </w:p>
    <w:p w14:paraId="0D60AC3C"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b/>
          <w:bCs/>
          <w:sz w:val="20"/>
          <w:szCs w:val="20"/>
          <w:lang w:eastAsia="en-AU"/>
        </w:rPr>
        <w:t>Notes:</w:t>
      </w:r>
    </w:p>
    <w:p w14:paraId="50BC2C99" w14:textId="77777777" w:rsidR="00DC0116" w:rsidRPr="00DC0116" w:rsidRDefault="00DC0116" w:rsidP="00DC0116">
      <w:pPr>
        <w:numPr>
          <w:ilvl w:val="0"/>
          <w:numId w:val="26"/>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1% glucose or 1% mannitol peptone water</w:t>
      </w:r>
    </w:p>
    <w:p w14:paraId="5E07C944" w14:textId="77777777" w:rsidR="00DC0116" w:rsidRPr="00DC0116" w:rsidRDefault="00DC0116" w:rsidP="00DC0116">
      <w:pPr>
        <w:numPr>
          <w:ilvl w:val="0"/>
          <w:numId w:val="26"/>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S. Typhi may only produce small amounts of H2S </w:t>
      </w:r>
      <w:proofErr w:type="gramStart"/>
      <w:r w:rsidRPr="00DC0116">
        <w:rPr>
          <w:rFonts w:ascii="Helvetica" w:hAnsi="Helvetica" w:cs="Helvetica"/>
          <w:sz w:val="20"/>
          <w:szCs w:val="20"/>
          <w:lang w:eastAsia="en-AU"/>
        </w:rPr>
        <w:t>i.e.</w:t>
      </w:r>
      <w:proofErr w:type="gramEnd"/>
      <w:r w:rsidRPr="00DC0116">
        <w:rPr>
          <w:rFonts w:ascii="Helvetica" w:hAnsi="Helvetica" w:cs="Helvetica"/>
          <w:sz w:val="20"/>
          <w:szCs w:val="20"/>
          <w:lang w:eastAsia="en-AU"/>
        </w:rPr>
        <w:t xml:space="preserve"> weak or trace.</w:t>
      </w:r>
    </w:p>
    <w:p w14:paraId="6BC10DD1" w14:textId="77777777" w:rsidR="00DC0116" w:rsidRPr="00DC0116" w:rsidRDefault="00DC0116" w:rsidP="00DC0116">
      <w:pPr>
        <w:numPr>
          <w:ilvl w:val="0"/>
          <w:numId w:val="26"/>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H2S production may be slow </w:t>
      </w:r>
      <w:proofErr w:type="gramStart"/>
      <w:r w:rsidRPr="00DC0116">
        <w:rPr>
          <w:rFonts w:ascii="Helvetica" w:hAnsi="Helvetica" w:cs="Helvetica"/>
          <w:sz w:val="20"/>
          <w:szCs w:val="20"/>
          <w:lang w:eastAsia="en-AU"/>
        </w:rPr>
        <w:t>i.e.</w:t>
      </w:r>
      <w:proofErr w:type="gramEnd"/>
      <w:r w:rsidRPr="00DC0116">
        <w:rPr>
          <w:rFonts w:ascii="Helvetica" w:hAnsi="Helvetica" w:cs="Helvetica"/>
          <w:sz w:val="20"/>
          <w:szCs w:val="20"/>
          <w:lang w:eastAsia="en-AU"/>
        </w:rPr>
        <w:t xml:space="preserve"> &gt; 24 hr. Some strains of S. Typhi may fail to produce detectable H2S in KIA or TSI.</w:t>
      </w:r>
    </w:p>
    <w:p w14:paraId="683BFC24" w14:textId="77777777" w:rsidR="00DC0116" w:rsidRPr="00DC0116" w:rsidRDefault="00DC0116" w:rsidP="00DC0116">
      <w:pPr>
        <w:numPr>
          <w:ilvl w:val="0"/>
          <w:numId w:val="26"/>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S.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A rarely produce H2S</w:t>
      </w:r>
    </w:p>
    <w:p w14:paraId="6044DC99" w14:textId="77777777" w:rsidR="00DC0116" w:rsidRPr="00DC0116" w:rsidRDefault="00DC0116" w:rsidP="00DC0116">
      <w:pPr>
        <w:numPr>
          <w:ilvl w:val="0"/>
          <w:numId w:val="26"/>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S.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A does not decarboxylate lysine.</w:t>
      </w:r>
    </w:p>
    <w:p w14:paraId="4CCFCC86" w14:textId="77777777" w:rsidR="00DC0116" w:rsidRPr="00DC0116" w:rsidRDefault="00DC0116" w:rsidP="00DC0116">
      <w:pPr>
        <w:numPr>
          <w:ilvl w:val="0"/>
          <w:numId w:val="26"/>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Salmonella from dairy factory environments may ferment lactose.</w:t>
      </w:r>
    </w:p>
    <w:p w14:paraId="4417BA0B" w14:textId="4D72F55D" w:rsidR="00DC0116" w:rsidRPr="00DC0116" w:rsidRDefault="00DC0116" w:rsidP="00DC0116">
      <w:pPr>
        <w:shd w:val="clear" w:color="auto" w:fill="FFFFFF"/>
        <w:spacing w:before="240" w:after="240" w:line="300" w:lineRule="atLeast"/>
        <w:rPr>
          <w:rFonts w:ascii="Helvetica" w:hAnsi="Helvetica" w:cs="Helvetica"/>
          <w:sz w:val="20"/>
          <w:szCs w:val="20"/>
          <w:lang w:eastAsia="en-AU"/>
        </w:rPr>
      </w:pPr>
      <w:r w:rsidRPr="00DC0116">
        <w:rPr>
          <w:rFonts w:ascii="Helvetica" w:hAnsi="Helvetica" w:cs="Helvetica"/>
          <w:sz w:val="20"/>
          <w:szCs w:val="20"/>
          <w:lang w:eastAsia="en-AU"/>
        </w:rPr>
        <w:t>In 2018, of 4,609 isolates submitted to an enteric reference laboratory as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species", 8 (0.002%) isolates were confirmed as NOT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(MDU PHL, unpublished data).</w:t>
      </w:r>
    </w:p>
    <w:p w14:paraId="5D4910A3" w14:textId="77777777" w:rsidR="00DC0116" w:rsidRPr="00DC0116" w:rsidRDefault="00DC0116" w:rsidP="00DC0116">
      <w:pPr>
        <w:shd w:val="clear" w:color="auto" w:fill="FFFFFF"/>
        <w:spacing w:before="240" w:after="120"/>
        <w:outlineLvl w:val="3"/>
        <w:rPr>
          <w:rFonts w:ascii="Open Sans" w:hAnsi="Open Sans" w:cs="Open Sans"/>
          <w:sz w:val="24"/>
          <w:lang w:eastAsia="en-AU"/>
        </w:rPr>
      </w:pPr>
      <w:r w:rsidRPr="00DC0116">
        <w:rPr>
          <w:rFonts w:ascii="Open Sans" w:hAnsi="Open Sans" w:cs="Open Sans"/>
          <w:sz w:val="24"/>
          <w:lang w:eastAsia="en-AU"/>
        </w:rPr>
        <w:t>2.5.8 Predictive values</w:t>
      </w:r>
    </w:p>
    <w:p w14:paraId="5710127B"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Statistical estimates not available.</w:t>
      </w:r>
    </w:p>
    <w:p w14:paraId="1EA1EDA6"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An isolate which biochemically resembles a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must be confirmed by serotyping (traditional or molecular) or MALDI-TOF MS.</w:t>
      </w:r>
    </w:p>
    <w:p w14:paraId="4526C189"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2.5.9 Suitable test acceptance criteria</w:t>
      </w:r>
    </w:p>
    <w:p w14:paraId="7ADB8280"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An isolate which exhibits biochemical characteristics consistent with documented reactions for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xml:space="preserve"> species or using identification systems such as MALDI-TOF MS or </w:t>
      </w:r>
      <w:proofErr w:type="spellStart"/>
      <w:r w:rsidRPr="00DC0116">
        <w:rPr>
          <w:rFonts w:ascii="Helvetica" w:hAnsi="Helvetica" w:cs="Helvetica"/>
          <w:sz w:val="20"/>
          <w:szCs w:val="20"/>
          <w:lang w:eastAsia="en-AU"/>
        </w:rPr>
        <w:t>Vitek</w:t>
      </w:r>
      <w:proofErr w:type="spellEnd"/>
      <w:r w:rsidRPr="00DC0116">
        <w:rPr>
          <w:rFonts w:ascii="Helvetica" w:hAnsi="Helvetica" w:cs="Helvetica"/>
          <w:sz w:val="20"/>
          <w:szCs w:val="20"/>
          <w:lang w:eastAsia="en-AU"/>
        </w:rPr>
        <w:t xml:space="preserve"> GN (Gram negative) ID card.</w:t>
      </w:r>
    </w:p>
    <w:p w14:paraId="522A719E"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2.5.10 Suitable internal controls</w:t>
      </w:r>
    </w:p>
    <w:p w14:paraId="4155A3D3"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Test each batch of biochemical substrate with both positive and negative control strains. Results of all testing recorded and kept for audit purposes.</w:t>
      </w:r>
    </w:p>
    <w:p w14:paraId="0D7A9EF0"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lastRenderedPageBreak/>
        <w:t>For MALDI-TOF MS, (</w:t>
      </w:r>
      <w:proofErr w:type="spellStart"/>
      <w:r w:rsidRPr="00DC0116">
        <w:rPr>
          <w:rFonts w:ascii="Helvetica" w:hAnsi="Helvetica" w:cs="Helvetica"/>
          <w:sz w:val="20"/>
          <w:szCs w:val="20"/>
          <w:lang w:eastAsia="en-AU"/>
        </w:rPr>
        <w:t>i</w:t>
      </w:r>
      <w:proofErr w:type="spellEnd"/>
      <w:r w:rsidRPr="00DC0116">
        <w:rPr>
          <w:rFonts w:ascii="Helvetica" w:hAnsi="Helvetica" w:cs="Helvetica"/>
          <w:sz w:val="20"/>
          <w:szCs w:val="20"/>
          <w:lang w:eastAsia="en-AU"/>
        </w:rPr>
        <w:t xml:space="preserve">) </w:t>
      </w:r>
      <w:proofErr w:type="spellStart"/>
      <w:r w:rsidRPr="00DC0116">
        <w:rPr>
          <w:rFonts w:ascii="Helvetica" w:hAnsi="Helvetica" w:cs="Helvetica"/>
          <w:sz w:val="20"/>
          <w:szCs w:val="20"/>
          <w:lang w:eastAsia="en-AU"/>
        </w:rPr>
        <w:t>Vitek</w:t>
      </w:r>
      <w:proofErr w:type="spellEnd"/>
      <w:r w:rsidRPr="00DC0116">
        <w:rPr>
          <w:rFonts w:ascii="Helvetica" w:hAnsi="Helvetica" w:cs="Helvetica"/>
          <w:sz w:val="20"/>
          <w:szCs w:val="20"/>
          <w:lang w:eastAsia="en-AU"/>
        </w:rPr>
        <w:t xml:space="preserve"> MS includes an internal E. coli control with each slide and Bruker perform internal controls regularly.</w:t>
      </w:r>
    </w:p>
    <w:p w14:paraId="34300307"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2.5.11 Suitable validation criteria</w:t>
      </w:r>
    </w:p>
    <w:p w14:paraId="30F0F2F8"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Correct biochemical reactions exhibited by a standard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strain.</w:t>
      </w:r>
    </w:p>
    <w:p w14:paraId="26A5DC40"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2.5.12 Suitable external QC program</w:t>
      </w:r>
    </w:p>
    <w:p w14:paraId="43FF5A04"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RCPA Quality Assurance Programs Pty Limited.</w:t>
      </w:r>
    </w:p>
    <w:p w14:paraId="362D3255"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2.5.13 Special considerations</w:t>
      </w:r>
    </w:p>
    <w:p w14:paraId="7EF0A969"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As indicated in 2.5.3 biochemical variants of salmonellae occur. Even if an isolate is not biochemically typical of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MALDI-TOF, or serology, may be performed to confirm any suspect isolates.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xml:space="preserve"> subspecies can be differentiated using specific biochemical parameters and with genome sequence typing pipelines </w:t>
      </w:r>
      <w:proofErr w:type="gramStart"/>
      <w:r w:rsidRPr="00DC0116">
        <w:rPr>
          <w:rFonts w:ascii="Helvetica" w:hAnsi="Helvetica" w:cs="Helvetica"/>
          <w:sz w:val="20"/>
          <w:szCs w:val="20"/>
          <w:lang w:eastAsia="en-AU"/>
        </w:rPr>
        <w:t>e.g.</w:t>
      </w:r>
      <w:proofErr w:type="gramEnd"/>
      <w:r w:rsidRPr="00DC0116">
        <w:rPr>
          <w:rFonts w:ascii="Helvetica" w:hAnsi="Helvetica" w:cs="Helvetica"/>
          <w:sz w:val="20"/>
          <w:szCs w:val="20"/>
          <w:lang w:eastAsia="en-AU"/>
        </w:rPr>
        <w:t> </w:t>
      </w:r>
      <w:r w:rsidRPr="00DC0116">
        <w:rPr>
          <w:rFonts w:ascii="Helvetica" w:hAnsi="Helvetica" w:cs="Helvetica"/>
          <w:i/>
          <w:iCs/>
          <w:sz w:val="20"/>
          <w:szCs w:val="20"/>
          <w:lang w:eastAsia="en-AU"/>
        </w:rPr>
        <w:t>Salmonella In Silico</w:t>
      </w:r>
      <w:r w:rsidRPr="00DC0116">
        <w:rPr>
          <w:rFonts w:ascii="Helvetica" w:hAnsi="Helvetica" w:cs="Helvetica"/>
          <w:sz w:val="20"/>
          <w:szCs w:val="20"/>
          <w:lang w:eastAsia="en-AU"/>
        </w:rPr>
        <w:t> Typing Resource (SISTR) (refer to Section 2.9).</w:t>
      </w:r>
    </w:p>
    <w:p w14:paraId="71A02CBC"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For accurate results it is imperative to follow the manufacturer’s procedure as prescribed, including internal QC.</w:t>
      </w:r>
    </w:p>
    <w:p w14:paraId="28E1116C" w14:textId="77777777" w:rsidR="00DC0116" w:rsidRPr="00DC0116" w:rsidRDefault="00DC0116" w:rsidP="00DC0116">
      <w:pPr>
        <w:shd w:val="clear" w:color="auto" w:fill="FFFFFF"/>
        <w:spacing w:after="120"/>
        <w:outlineLvl w:val="2"/>
        <w:rPr>
          <w:rFonts w:ascii="Open Sans" w:hAnsi="Open Sans" w:cs="Open Sans"/>
          <w:sz w:val="27"/>
          <w:szCs w:val="27"/>
          <w:lang w:eastAsia="en-AU"/>
        </w:rPr>
      </w:pPr>
      <w:r w:rsidRPr="00DC0116">
        <w:rPr>
          <w:rFonts w:ascii="Open Sans" w:hAnsi="Open Sans" w:cs="Open Sans"/>
          <w:sz w:val="27"/>
          <w:szCs w:val="27"/>
          <w:lang w:eastAsia="en-AU"/>
        </w:rPr>
        <w:t>2.6 Serological Diagnosis of </w:t>
      </w:r>
      <w:r w:rsidRPr="00DC0116">
        <w:rPr>
          <w:rFonts w:ascii="Open Sans" w:hAnsi="Open Sans" w:cs="Open Sans"/>
          <w:i/>
          <w:iCs/>
          <w:sz w:val="27"/>
          <w:szCs w:val="27"/>
          <w:lang w:eastAsia="en-AU"/>
        </w:rPr>
        <w:t>Salmonella</w:t>
      </w:r>
      <w:r w:rsidRPr="00DC0116">
        <w:rPr>
          <w:rFonts w:ascii="Open Sans" w:hAnsi="Open Sans" w:cs="Open Sans"/>
          <w:sz w:val="27"/>
          <w:szCs w:val="27"/>
          <w:lang w:eastAsia="en-AU"/>
        </w:rPr>
        <w:t> isolates</w:t>
      </w:r>
    </w:p>
    <w:p w14:paraId="5D663014" w14:textId="77777777" w:rsidR="00DC0116" w:rsidRPr="00DC0116" w:rsidRDefault="00DC0116" w:rsidP="00DC0116">
      <w:pPr>
        <w:shd w:val="clear" w:color="auto" w:fill="FFFFFF"/>
        <w:spacing w:before="240" w:after="120"/>
        <w:outlineLvl w:val="3"/>
        <w:rPr>
          <w:rFonts w:ascii="Open Sans" w:hAnsi="Open Sans" w:cs="Open Sans"/>
          <w:sz w:val="24"/>
          <w:lang w:eastAsia="en-AU"/>
        </w:rPr>
      </w:pPr>
      <w:r w:rsidRPr="00DC0116">
        <w:rPr>
          <w:rFonts w:ascii="Open Sans" w:hAnsi="Open Sans" w:cs="Open Sans"/>
          <w:sz w:val="24"/>
          <w:lang w:eastAsia="en-AU"/>
        </w:rPr>
        <w:t>2.6.1 Suitable Specimen</w:t>
      </w:r>
    </w:p>
    <w:p w14:paraId="344F52EC"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Pure bacterial culture.</w:t>
      </w:r>
    </w:p>
    <w:p w14:paraId="622CF189"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2.6.2</w:t>
      </w:r>
      <w:r w:rsidRPr="00DC0116">
        <w:rPr>
          <w:rFonts w:ascii="Open Sans" w:hAnsi="Open Sans" w:cs="Open Sans"/>
          <w:i/>
          <w:iCs/>
          <w:sz w:val="24"/>
          <w:lang w:eastAsia="en-AU"/>
        </w:rPr>
        <w:t> Salmonella</w:t>
      </w:r>
      <w:r w:rsidRPr="00DC0116">
        <w:rPr>
          <w:rFonts w:ascii="Open Sans" w:hAnsi="Open Sans" w:cs="Open Sans"/>
          <w:sz w:val="24"/>
          <w:lang w:eastAsia="en-AU"/>
        </w:rPr>
        <w:t> Agglutinating Antisera</w:t>
      </w:r>
    </w:p>
    <w:p w14:paraId="713B11BF"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Verified polyvalent and monospecific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somatic (O serogroup) and flagella (H) antisera. Some Enteric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xml:space="preserve">) reference laboratories (ERLs) raise their own antisera in rabbits. Prior to use each serum is </w:t>
      </w:r>
      <w:proofErr w:type="spellStart"/>
      <w:r w:rsidRPr="00DC0116">
        <w:rPr>
          <w:rFonts w:ascii="Helvetica" w:hAnsi="Helvetica" w:cs="Helvetica"/>
          <w:sz w:val="20"/>
          <w:szCs w:val="20"/>
          <w:lang w:eastAsia="en-AU"/>
        </w:rPr>
        <w:t>titred</w:t>
      </w:r>
      <w:proofErr w:type="spellEnd"/>
      <w:r w:rsidRPr="00DC0116">
        <w:rPr>
          <w:rFonts w:ascii="Helvetica" w:hAnsi="Helvetica" w:cs="Helvetica"/>
          <w:sz w:val="20"/>
          <w:szCs w:val="20"/>
          <w:lang w:eastAsia="en-AU"/>
        </w:rPr>
        <w:t xml:space="preserve"> for the specific antigen and for cross reactions to any other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antigens. Alternately, commercial antisera are available for purchase. On arrival or prior to use, purchased antisera must be verified as fit for purpose.</w:t>
      </w:r>
    </w:p>
    <w:p w14:paraId="0224CBB2"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All testing/titres must be recorded and available for audit purposes.</w:t>
      </w:r>
    </w:p>
    <w:p w14:paraId="58A71027"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2.6.3 Molecular Serotyping</w:t>
      </w:r>
    </w:p>
    <w:p w14:paraId="1C23939F" w14:textId="77777777" w:rsidR="00DC0116" w:rsidRPr="00DC0116" w:rsidRDefault="00DC0116" w:rsidP="00DC0116">
      <w:pPr>
        <w:shd w:val="clear" w:color="auto" w:fill="FFFFFF"/>
        <w:spacing w:before="240" w:after="120"/>
        <w:outlineLvl w:val="4"/>
        <w:rPr>
          <w:rFonts w:ascii="Open Sans" w:hAnsi="Open Sans" w:cs="Open Sans"/>
          <w:sz w:val="20"/>
          <w:szCs w:val="20"/>
          <w:lang w:eastAsia="en-AU"/>
        </w:rPr>
      </w:pPr>
      <w:r w:rsidRPr="00DC0116">
        <w:rPr>
          <w:rFonts w:ascii="Open Sans" w:hAnsi="Open Sans" w:cs="Open Sans"/>
          <w:sz w:val="20"/>
          <w:szCs w:val="20"/>
          <w:lang w:eastAsia="en-AU"/>
        </w:rPr>
        <w:t xml:space="preserve">2.6.3.1 </w:t>
      </w:r>
      <w:proofErr w:type="spellStart"/>
      <w:r w:rsidRPr="00DC0116">
        <w:rPr>
          <w:rFonts w:ascii="Open Sans" w:hAnsi="Open Sans" w:cs="Open Sans"/>
          <w:sz w:val="20"/>
          <w:szCs w:val="20"/>
          <w:lang w:eastAsia="en-AU"/>
        </w:rPr>
        <w:t>xMAP</w:t>
      </w:r>
      <w:proofErr w:type="spellEnd"/>
      <w:r w:rsidRPr="00DC0116">
        <w:rPr>
          <w:rFonts w:ascii="Open Sans" w:hAnsi="Open Sans" w:cs="Open Sans"/>
          <w:sz w:val="16"/>
          <w:szCs w:val="16"/>
          <w:vertAlign w:val="superscript"/>
          <w:lang w:eastAsia="en-AU"/>
        </w:rPr>
        <w:t>®</w:t>
      </w:r>
      <w:r w:rsidRPr="00DC0116">
        <w:rPr>
          <w:rFonts w:ascii="Open Sans" w:hAnsi="Open Sans" w:cs="Open Sans"/>
          <w:sz w:val="20"/>
          <w:szCs w:val="20"/>
          <w:lang w:eastAsia="en-AU"/>
        </w:rPr>
        <w:t> Salmonella Serotyping Assay (SSA)</w:t>
      </w:r>
    </w:p>
    <w:p w14:paraId="1BE2F103"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SSA is a multiplex, nucleic </w:t>
      </w:r>
      <w:proofErr w:type="gramStart"/>
      <w:r w:rsidRPr="00DC0116">
        <w:rPr>
          <w:rFonts w:ascii="Helvetica" w:hAnsi="Helvetica" w:cs="Helvetica"/>
          <w:sz w:val="20"/>
          <w:szCs w:val="20"/>
          <w:lang w:eastAsia="en-AU"/>
        </w:rPr>
        <w:t>acid based</w:t>
      </w:r>
      <w:proofErr w:type="gramEnd"/>
      <w:r w:rsidRPr="00DC0116">
        <w:rPr>
          <w:rFonts w:ascii="Helvetica" w:hAnsi="Helvetica" w:cs="Helvetica"/>
          <w:sz w:val="20"/>
          <w:szCs w:val="20"/>
          <w:lang w:eastAsia="en-AU"/>
        </w:rPr>
        <w:t xml:space="preserve"> assay used to identify ~85% of the common Salmonella serotypes (Luminex Corporation, U.S.A.)</w:t>
      </w:r>
    </w:p>
    <w:p w14:paraId="6C44C70B" w14:textId="77777777" w:rsidR="00DC0116" w:rsidRPr="00DC0116" w:rsidRDefault="00DC0116" w:rsidP="00DC0116">
      <w:pPr>
        <w:shd w:val="clear" w:color="auto" w:fill="FFFFFF"/>
        <w:spacing w:after="120"/>
        <w:outlineLvl w:val="4"/>
        <w:rPr>
          <w:rFonts w:ascii="Open Sans" w:hAnsi="Open Sans" w:cs="Open Sans"/>
          <w:sz w:val="20"/>
          <w:szCs w:val="20"/>
          <w:lang w:eastAsia="en-AU"/>
        </w:rPr>
      </w:pPr>
      <w:r w:rsidRPr="00DC0116">
        <w:rPr>
          <w:rFonts w:ascii="Open Sans" w:hAnsi="Open Sans" w:cs="Open Sans"/>
          <w:sz w:val="20"/>
          <w:szCs w:val="20"/>
          <w:lang w:eastAsia="en-AU"/>
        </w:rPr>
        <w:t>2.6.3.2 In silico Serotyping</w:t>
      </w:r>
    </w:p>
    <w:p w14:paraId="2594F1BA" w14:textId="360F0309"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serotyping remains the gold-standard tool for the classification of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isolates</w:t>
      </w:r>
      <w:r w:rsidRPr="00DC0116">
        <w:rPr>
          <w:rFonts w:ascii="Helvetica" w:hAnsi="Helvetica" w:cs="Helvetica"/>
          <w:sz w:val="15"/>
          <w:szCs w:val="15"/>
          <w:vertAlign w:val="superscript"/>
          <w:lang w:eastAsia="en-AU"/>
        </w:rPr>
        <w:t>22</w:t>
      </w:r>
      <w:r w:rsidRPr="00DC0116">
        <w:rPr>
          <w:rFonts w:ascii="Helvetica" w:hAnsi="Helvetica" w:cs="Helvetica"/>
          <w:sz w:val="20"/>
          <w:szCs w:val="20"/>
          <w:lang w:eastAsia="en-AU"/>
        </w:rPr>
        <w:t>. The increasing use of WGS has led to development of </w:t>
      </w:r>
      <w:r w:rsidRPr="00DC0116">
        <w:rPr>
          <w:rFonts w:ascii="Helvetica" w:hAnsi="Helvetica" w:cs="Helvetica"/>
          <w:i/>
          <w:iCs/>
          <w:sz w:val="20"/>
          <w:szCs w:val="20"/>
          <w:lang w:eastAsia="en-AU"/>
        </w:rPr>
        <w:t>in silico</w:t>
      </w:r>
      <w:r w:rsidRPr="00DC0116">
        <w:rPr>
          <w:rFonts w:ascii="Helvetica" w:hAnsi="Helvetica" w:cs="Helvetica"/>
          <w:sz w:val="20"/>
          <w:szCs w:val="20"/>
          <w:lang w:eastAsia="en-AU"/>
        </w:rPr>
        <w:t> tools to replace traditional serotyping methodologies. </w:t>
      </w:r>
      <w:r w:rsidRPr="00DC0116">
        <w:rPr>
          <w:rFonts w:ascii="Helvetica" w:hAnsi="Helvetica" w:cs="Helvetica"/>
          <w:i/>
          <w:iCs/>
          <w:sz w:val="20"/>
          <w:szCs w:val="20"/>
          <w:lang w:eastAsia="en-AU"/>
        </w:rPr>
        <w:t>In silico</w:t>
      </w:r>
      <w:r w:rsidRPr="00DC0116">
        <w:rPr>
          <w:rFonts w:ascii="Helvetica" w:hAnsi="Helvetica" w:cs="Helvetica"/>
          <w:sz w:val="20"/>
          <w:szCs w:val="20"/>
          <w:lang w:eastAsia="en-AU"/>
        </w:rPr>
        <w:t> tools for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serotyping include the </w:t>
      </w:r>
      <w:r w:rsidRPr="00DC0116">
        <w:rPr>
          <w:rFonts w:ascii="Helvetica" w:hAnsi="Helvetica" w:cs="Helvetica"/>
          <w:i/>
          <w:iCs/>
          <w:sz w:val="20"/>
          <w:szCs w:val="20"/>
          <w:lang w:eastAsia="en-AU"/>
        </w:rPr>
        <w:t>Salmonella in silico</w:t>
      </w:r>
      <w:r w:rsidRPr="00DC0116">
        <w:rPr>
          <w:rFonts w:ascii="Helvetica" w:hAnsi="Helvetica" w:cs="Helvetica"/>
          <w:sz w:val="20"/>
          <w:szCs w:val="20"/>
          <w:lang w:eastAsia="en-AU"/>
        </w:rPr>
        <w:t xml:space="preserve"> Typing Resource (SISTR), </w:t>
      </w:r>
      <w:proofErr w:type="spellStart"/>
      <w:r w:rsidRPr="00DC0116">
        <w:rPr>
          <w:rFonts w:ascii="Helvetica" w:hAnsi="Helvetica" w:cs="Helvetica"/>
          <w:sz w:val="20"/>
          <w:szCs w:val="20"/>
          <w:lang w:eastAsia="en-AU"/>
        </w:rPr>
        <w:t>SeqSero</w:t>
      </w:r>
      <w:proofErr w:type="spellEnd"/>
      <w:r w:rsidRPr="00DC0116">
        <w:rPr>
          <w:rFonts w:ascii="Helvetica" w:hAnsi="Helvetica" w:cs="Helvetica"/>
          <w:sz w:val="20"/>
          <w:szCs w:val="20"/>
          <w:lang w:eastAsia="en-AU"/>
        </w:rPr>
        <w:t xml:space="preserve"> and the seven gene MLST for serovar prediction</w:t>
      </w:r>
      <w:r w:rsidRPr="00DC0116">
        <w:rPr>
          <w:rFonts w:ascii="Helvetica" w:hAnsi="Helvetica" w:cs="Helvetica"/>
          <w:sz w:val="15"/>
          <w:szCs w:val="15"/>
          <w:vertAlign w:val="superscript"/>
          <w:lang w:eastAsia="en-AU"/>
        </w:rPr>
        <w:t>1, 2, 3</w:t>
      </w:r>
      <w:r w:rsidRPr="00DC0116">
        <w:rPr>
          <w:rFonts w:ascii="Helvetica" w:hAnsi="Helvetica" w:cs="Helvetica"/>
          <w:sz w:val="20"/>
          <w:szCs w:val="20"/>
          <w:lang w:eastAsia="en-AU"/>
        </w:rPr>
        <w:t>.</w:t>
      </w:r>
    </w:p>
    <w:p w14:paraId="5E0A2271"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lastRenderedPageBreak/>
        <w:t>2.6.4 Test sensitivity</w:t>
      </w:r>
    </w:p>
    <w:p w14:paraId="45D839E5"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Most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 xml:space="preserve">isolates will serotype, unless an isolate is ‘rough’ </w:t>
      </w:r>
      <w:proofErr w:type="gramStart"/>
      <w:r w:rsidRPr="00DC0116">
        <w:rPr>
          <w:rFonts w:ascii="Helvetica" w:hAnsi="Helvetica" w:cs="Helvetica"/>
          <w:sz w:val="20"/>
          <w:szCs w:val="20"/>
          <w:lang w:eastAsia="en-AU"/>
        </w:rPr>
        <w:t>e.g.</w:t>
      </w:r>
      <w:proofErr w:type="gramEnd"/>
      <w:r w:rsidRPr="00DC0116">
        <w:rPr>
          <w:rFonts w:ascii="Helvetica" w:hAnsi="Helvetica" w:cs="Helvetica"/>
          <w:sz w:val="20"/>
          <w:szCs w:val="20"/>
          <w:lang w:eastAsia="en-AU"/>
        </w:rPr>
        <w:t xml:space="preserve"> autoagglutination occurs. Of 1,976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isolates submitted to an ERL for serotyping, 37 (1.87%) were designated "rough", therefore, a complete serotype could not be determined (MDU PHL, unpublished data).</w:t>
      </w:r>
    </w:p>
    <w:p w14:paraId="1331CECD"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For non-motile salmonellae, only the somatic antigens can be </w:t>
      </w:r>
      <w:proofErr w:type="gramStart"/>
      <w:r w:rsidRPr="00DC0116">
        <w:rPr>
          <w:rFonts w:ascii="Helvetica" w:hAnsi="Helvetica" w:cs="Helvetica"/>
          <w:sz w:val="20"/>
          <w:szCs w:val="20"/>
          <w:lang w:eastAsia="en-AU"/>
        </w:rPr>
        <w:t>determined</w:t>
      </w:r>
      <w:proofErr w:type="gramEnd"/>
      <w:r w:rsidRPr="00DC0116">
        <w:rPr>
          <w:rFonts w:ascii="Helvetica" w:hAnsi="Helvetica" w:cs="Helvetica"/>
          <w:sz w:val="20"/>
          <w:szCs w:val="20"/>
          <w:lang w:eastAsia="en-AU"/>
        </w:rPr>
        <w:t xml:space="preserve"> and flagella antigens are not detected.</w:t>
      </w:r>
    </w:p>
    <w:p w14:paraId="7518384D" w14:textId="7FE127DE"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Three </w:t>
      </w:r>
      <w:r w:rsidRPr="00DC0116">
        <w:rPr>
          <w:rFonts w:ascii="Helvetica" w:hAnsi="Helvetica" w:cs="Helvetica"/>
          <w:i/>
          <w:iCs/>
          <w:sz w:val="20"/>
          <w:szCs w:val="20"/>
          <w:lang w:eastAsia="en-AU"/>
        </w:rPr>
        <w:t>in silico</w:t>
      </w:r>
      <w:r w:rsidRPr="00DC0116">
        <w:rPr>
          <w:rFonts w:ascii="Helvetica" w:hAnsi="Helvetica" w:cs="Helvetica"/>
          <w:sz w:val="20"/>
          <w:szCs w:val="20"/>
          <w:lang w:eastAsia="en-AU"/>
        </w:rPr>
        <w:t>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serotyping methods were assessed and compared to traditional serotyping techniques using a set of 813 verified clinical and laboratory isolates</w:t>
      </w:r>
      <w:r w:rsidRPr="00DC0116">
        <w:rPr>
          <w:rFonts w:ascii="Helvetica" w:hAnsi="Helvetica" w:cs="Helvetica"/>
          <w:sz w:val="15"/>
          <w:szCs w:val="15"/>
          <w:vertAlign w:val="superscript"/>
          <w:lang w:eastAsia="en-AU"/>
        </w:rPr>
        <w:t>21</w:t>
      </w:r>
      <w:r w:rsidRPr="00DC0116">
        <w:rPr>
          <w:rFonts w:ascii="Helvetica" w:hAnsi="Helvetica" w:cs="Helvetica"/>
          <w:sz w:val="20"/>
          <w:szCs w:val="20"/>
          <w:lang w:eastAsia="en-AU"/>
        </w:rPr>
        <w:t xml:space="preserve">. Successful results were obtained for 94.8, 88.2, and 88.3% of the isolates tested using SISTR, </w:t>
      </w:r>
      <w:proofErr w:type="spellStart"/>
      <w:r w:rsidRPr="00DC0116">
        <w:rPr>
          <w:rFonts w:ascii="Helvetica" w:hAnsi="Helvetica" w:cs="Helvetica"/>
          <w:sz w:val="20"/>
          <w:szCs w:val="20"/>
          <w:lang w:eastAsia="en-AU"/>
        </w:rPr>
        <w:t>SeqSero</w:t>
      </w:r>
      <w:proofErr w:type="spellEnd"/>
      <w:r w:rsidRPr="00DC0116">
        <w:rPr>
          <w:rFonts w:ascii="Helvetica" w:hAnsi="Helvetica" w:cs="Helvetica"/>
          <w:sz w:val="20"/>
          <w:szCs w:val="20"/>
          <w:lang w:eastAsia="en-AU"/>
        </w:rPr>
        <w:t>, and MLST, respectively, indicating most serotypes be suitable for backward compatibility and surveillance systems</w:t>
      </w:r>
      <w:r w:rsidRPr="00DC0116">
        <w:rPr>
          <w:rFonts w:ascii="Helvetica" w:hAnsi="Helvetica" w:cs="Helvetica"/>
          <w:sz w:val="15"/>
          <w:szCs w:val="15"/>
          <w:vertAlign w:val="superscript"/>
          <w:lang w:eastAsia="en-AU"/>
        </w:rPr>
        <w:t>21</w:t>
      </w:r>
      <w:r w:rsidRPr="00DC0116">
        <w:rPr>
          <w:rFonts w:ascii="Helvetica" w:hAnsi="Helvetica" w:cs="Helvetica"/>
          <w:sz w:val="20"/>
          <w:szCs w:val="20"/>
          <w:lang w:eastAsia="en-AU"/>
        </w:rPr>
        <w:t>. Note that not all </w:t>
      </w:r>
      <w:r w:rsidRPr="00DC0116">
        <w:rPr>
          <w:rFonts w:ascii="Helvetica" w:hAnsi="Helvetica" w:cs="Helvetica"/>
          <w:i/>
          <w:iCs/>
          <w:sz w:val="20"/>
          <w:szCs w:val="20"/>
          <w:lang w:eastAsia="en-AU"/>
        </w:rPr>
        <w:t>in silico</w:t>
      </w:r>
      <w:r w:rsidRPr="00DC0116">
        <w:rPr>
          <w:rFonts w:ascii="Helvetica" w:hAnsi="Helvetica" w:cs="Helvetica"/>
          <w:sz w:val="20"/>
          <w:szCs w:val="20"/>
          <w:lang w:eastAsia="en-AU"/>
        </w:rPr>
        <w:t> serotypes, approximately 1 in 10, are going to be backward compatible with phenotypic serotypes because WGS cannot split or resolve some serotypes, etc. Therefore, there is some concession in the transition </w:t>
      </w:r>
      <w:r w:rsidRPr="00DC0116">
        <w:rPr>
          <w:rFonts w:ascii="Helvetica" w:hAnsi="Helvetica" w:cs="Helvetica"/>
          <w:i/>
          <w:iCs/>
          <w:sz w:val="20"/>
          <w:szCs w:val="20"/>
          <w:lang w:eastAsia="en-AU"/>
        </w:rPr>
        <w:t>to in silico</w:t>
      </w:r>
      <w:r w:rsidRPr="00DC0116">
        <w:rPr>
          <w:rFonts w:ascii="Helvetica" w:hAnsi="Helvetica" w:cs="Helvetica"/>
          <w:sz w:val="20"/>
          <w:szCs w:val="20"/>
          <w:lang w:eastAsia="en-AU"/>
        </w:rPr>
        <w:t> determination of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serotypes.</w:t>
      </w:r>
    </w:p>
    <w:p w14:paraId="3D34CD32" w14:textId="77777777" w:rsidR="00DC0116" w:rsidRPr="00DC0116" w:rsidRDefault="00DC0116" w:rsidP="00DC0116">
      <w:pPr>
        <w:shd w:val="clear" w:color="auto" w:fill="FFFFFF"/>
        <w:spacing w:before="240" w:after="120"/>
        <w:outlineLvl w:val="3"/>
        <w:rPr>
          <w:rFonts w:ascii="Open Sans" w:hAnsi="Open Sans" w:cs="Open Sans"/>
          <w:sz w:val="24"/>
          <w:lang w:eastAsia="en-AU"/>
        </w:rPr>
      </w:pPr>
      <w:r w:rsidRPr="00DC0116">
        <w:rPr>
          <w:rFonts w:ascii="Open Sans" w:hAnsi="Open Sans" w:cs="Open Sans"/>
          <w:sz w:val="24"/>
          <w:lang w:eastAsia="en-AU"/>
        </w:rPr>
        <w:t>2.6.5 Test specificity</w:t>
      </w:r>
    </w:p>
    <w:p w14:paraId="2DB0CE4F"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The statistical data not available.</w:t>
      </w:r>
    </w:p>
    <w:p w14:paraId="72E769B0"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2.6.6 Predictive values</w:t>
      </w:r>
    </w:p>
    <w:p w14:paraId="32CE7F99"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The statistical data not available.</w:t>
      </w:r>
    </w:p>
    <w:p w14:paraId="3701D165"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Failure to completely serotype a strain does not mean it cannot be serotyped. Using a different batch of antisera, using a younger subculture or another isolate from the patient may reveal the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serotype. Occasionally a culture will not give an acceptable serotype. This may indicate that the culture is mixed. The culture must be purified and an individual colony/</w:t>
      </w:r>
      <w:proofErr w:type="spellStart"/>
      <w:r w:rsidRPr="00DC0116">
        <w:rPr>
          <w:rFonts w:ascii="Helvetica" w:hAnsi="Helvetica" w:cs="Helvetica"/>
          <w:sz w:val="20"/>
          <w:szCs w:val="20"/>
          <w:lang w:eastAsia="en-AU"/>
        </w:rPr>
        <w:t>ies</w:t>
      </w:r>
      <w:proofErr w:type="spellEnd"/>
      <w:r w:rsidRPr="00DC0116">
        <w:rPr>
          <w:rFonts w:ascii="Helvetica" w:hAnsi="Helvetica" w:cs="Helvetica"/>
          <w:sz w:val="20"/>
          <w:szCs w:val="20"/>
          <w:lang w:eastAsia="en-AU"/>
        </w:rPr>
        <w:t xml:space="preserve"> must be tested.</w:t>
      </w:r>
    </w:p>
    <w:p w14:paraId="5BCAEE1A"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2.6.7 Suitable test acceptance criteria</w:t>
      </w:r>
    </w:p>
    <w:p w14:paraId="131D3031" w14:textId="0CFA73CF"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Identification of both the somatic and flagella antigens which corresponds with a published serotype</w:t>
      </w:r>
      <w:r w:rsidRPr="00DC0116">
        <w:rPr>
          <w:rFonts w:ascii="Helvetica" w:hAnsi="Helvetica" w:cs="Helvetica"/>
          <w:sz w:val="15"/>
          <w:szCs w:val="15"/>
          <w:vertAlign w:val="superscript"/>
          <w:lang w:eastAsia="en-AU"/>
        </w:rPr>
        <w:t>19</w:t>
      </w:r>
      <w:r w:rsidRPr="00DC0116">
        <w:rPr>
          <w:rFonts w:ascii="Helvetica" w:hAnsi="Helvetica" w:cs="Helvetica"/>
          <w:sz w:val="20"/>
          <w:szCs w:val="20"/>
          <w:lang w:eastAsia="en-AU"/>
        </w:rPr>
        <w:t xml:space="preserve">, and the same serotype has been previously isolated from a similar source. Extremely rare or unusual serotypes </w:t>
      </w:r>
      <w:proofErr w:type="gramStart"/>
      <w:r w:rsidRPr="00DC0116">
        <w:rPr>
          <w:rFonts w:ascii="Helvetica" w:hAnsi="Helvetica" w:cs="Helvetica"/>
          <w:sz w:val="20"/>
          <w:szCs w:val="20"/>
          <w:lang w:eastAsia="en-AU"/>
        </w:rPr>
        <w:t>e.g.</w:t>
      </w:r>
      <w:proofErr w:type="gramEnd"/>
      <w:r w:rsidRPr="00DC0116">
        <w:rPr>
          <w:rFonts w:ascii="Helvetica" w:hAnsi="Helvetica" w:cs="Helvetica"/>
          <w:sz w:val="20"/>
          <w:szCs w:val="20"/>
          <w:lang w:eastAsia="en-AU"/>
        </w:rPr>
        <w:t xml:space="preserve"> antigenic formula does not match a known serotype, must be verified by the Institute Pasteur (WHO designated International Reference Laboratory for </w:t>
      </w:r>
      <w:proofErr w:type="spellStart"/>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Serotyping</w:t>
      </w:r>
      <w:proofErr w:type="spellEnd"/>
      <w:r w:rsidRPr="00DC0116">
        <w:rPr>
          <w:rFonts w:ascii="Helvetica" w:hAnsi="Helvetica" w:cs="Helvetica"/>
          <w:sz w:val="20"/>
          <w:szCs w:val="20"/>
          <w:lang w:eastAsia="en-AU"/>
        </w:rPr>
        <w:t>) before a final report on the serotype is issued.</w:t>
      </w:r>
    </w:p>
    <w:p w14:paraId="61CE8BFC"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2.6.8 Suitable internal controls</w:t>
      </w:r>
    </w:p>
    <w:p w14:paraId="4BDD27A0"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 known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strain should be included in every serotyping test run.</w:t>
      </w:r>
    </w:p>
    <w:p w14:paraId="7E46003C"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Ideally, the control should be a rare serotype </w:t>
      </w:r>
      <w:proofErr w:type="gramStart"/>
      <w:r w:rsidRPr="00DC0116">
        <w:rPr>
          <w:rFonts w:ascii="Helvetica" w:hAnsi="Helvetica" w:cs="Helvetica"/>
          <w:sz w:val="20"/>
          <w:szCs w:val="20"/>
          <w:lang w:eastAsia="en-AU"/>
        </w:rPr>
        <w:t>e.g.</w:t>
      </w:r>
      <w:proofErr w:type="gramEnd"/>
      <w:r w:rsidRPr="00DC0116">
        <w:rPr>
          <w:rFonts w:ascii="Helvetica" w:hAnsi="Helvetica" w:cs="Helvetica"/>
          <w:sz w:val="20"/>
          <w:szCs w:val="20"/>
          <w:lang w:eastAsia="en-AU"/>
        </w:rPr>
        <w:t> </w:t>
      </w:r>
      <w:r w:rsidRPr="00DC0116">
        <w:rPr>
          <w:rFonts w:ascii="Helvetica" w:hAnsi="Helvetica" w:cs="Helvetica"/>
          <w:i/>
          <w:iCs/>
          <w:sz w:val="20"/>
          <w:szCs w:val="20"/>
          <w:lang w:eastAsia="en-AU"/>
        </w:rPr>
        <w:t>Salmonella </w:t>
      </w:r>
      <w:proofErr w:type="spellStart"/>
      <w:r w:rsidRPr="00DC0116">
        <w:rPr>
          <w:rFonts w:ascii="Helvetica" w:hAnsi="Helvetica" w:cs="Helvetica"/>
          <w:sz w:val="20"/>
          <w:szCs w:val="20"/>
          <w:lang w:eastAsia="en-AU"/>
        </w:rPr>
        <w:t>Hofit</w:t>
      </w:r>
      <w:proofErr w:type="spellEnd"/>
      <w:r w:rsidRPr="00DC0116">
        <w:rPr>
          <w:rFonts w:ascii="Helvetica" w:hAnsi="Helvetica" w:cs="Helvetica"/>
          <w:sz w:val="20"/>
          <w:szCs w:val="20"/>
          <w:lang w:eastAsia="en-AU"/>
        </w:rPr>
        <w:t xml:space="preserve"> to enable detection potential mix-ups with clinical isolates.</w:t>
      </w:r>
    </w:p>
    <w:p w14:paraId="5E83F934"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2.6.9 Suitable validation criteria</w:t>
      </w:r>
    </w:p>
    <w:p w14:paraId="07FC2007"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lastRenderedPageBreak/>
        <w:t>Unequivocal demonstration of somatic and flagella antigens of recognised serotypes.</w:t>
      </w:r>
    </w:p>
    <w:p w14:paraId="6E6561BD"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2.6.10 Suitable External QC program</w:t>
      </w:r>
    </w:p>
    <w:p w14:paraId="42638E84"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National: Australia and New Zealand Enteric Reference Network (ANZERN)</w:t>
      </w:r>
    </w:p>
    <w:p w14:paraId="005F255D" w14:textId="77777777" w:rsidR="00DC0116" w:rsidRPr="00DC0116" w:rsidRDefault="00DC0116" w:rsidP="00DC0116">
      <w:pPr>
        <w:numPr>
          <w:ilvl w:val="0"/>
          <w:numId w:val="27"/>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10 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isolates for serotyping</w:t>
      </w:r>
    </w:p>
    <w:p w14:paraId="5D29183B" w14:textId="77777777" w:rsidR="00DC0116" w:rsidRPr="00DC0116" w:rsidRDefault="00DC0116" w:rsidP="00DC0116">
      <w:pPr>
        <w:numPr>
          <w:ilvl w:val="0"/>
          <w:numId w:val="27"/>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Australian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Reference Centre, SA Pathology on behalf of ANZERN; issued annually</w:t>
      </w:r>
    </w:p>
    <w:p w14:paraId="0C93792A" w14:textId="77777777" w:rsidR="00DC0116" w:rsidRPr="00DC0116" w:rsidRDefault="00DC0116" w:rsidP="00DC0116">
      <w:pPr>
        <w:shd w:val="clear" w:color="auto" w:fill="FFFFFF"/>
        <w:spacing w:before="240" w:after="240" w:line="300" w:lineRule="atLeast"/>
        <w:rPr>
          <w:rFonts w:ascii="Helvetica" w:hAnsi="Helvetica" w:cs="Helvetica"/>
          <w:sz w:val="20"/>
          <w:szCs w:val="20"/>
          <w:lang w:eastAsia="en-AU"/>
        </w:rPr>
      </w:pPr>
      <w:r w:rsidRPr="00DC0116">
        <w:rPr>
          <w:rFonts w:ascii="Helvetica" w:hAnsi="Helvetica" w:cs="Helvetica"/>
          <w:sz w:val="20"/>
          <w:szCs w:val="20"/>
          <w:lang w:eastAsia="en-AU"/>
        </w:rPr>
        <w:t>International: WHO External Quality Assurance Scheme (EQAS) Global Food and Waterborne Infections Network (GFN)</w:t>
      </w:r>
    </w:p>
    <w:p w14:paraId="109BE713" w14:textId="77777777" w:rsidR="00DC0116" w:rsidRPr="00DC0116" w:rsidRDefault="00DC0116" w:rsidP="00DC0116">
      <w:pPr>
        <w:numPr>
          <w:ilvl w:val="0"/>
          <w:numId w:val="28"/>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8 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isolates for serotyping and antimicrobial susceptibility testing; issued annually</w:t>
      </w:r>
    </w:p>
    <w:p w14:paraId="47FC7AD3"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2.6.11</w:t>
      </w:r>
      <w:r w:rsidRPr="00DC0116">
        <w:rPr>
          <w:rFonts w:ascii="Open Sans" w:hAnsi="Open Sans" w:cs="Open Sans"/>
          <w:i/>
          <w:iCs/>
          <w:sz w:val="24"/>
          <w:lang w:eastAsia="en-AU"/>
        </w:rPr>
        <w:t> Salmonella</w:t>
      </w:r>
      <w:r w:rsidRPr="00DC0116">
        <w:rPr>
          <w:rFonts w:ascii="Open Sans" w:hAnsi="Open Sans" w:cs="Open Sans"/>
          <w:sz w:val="24"/>
          <w:lang w:eastAsia="en-AU"/>
        </w:rPr>
        <w:t> Nomenclature</w:t>
      </w:r>
    </w:p>
    <w:p w14:paraId="3C00CFF6" w14:textId="0695185D"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Serovars belonging to subspecies other than </w:t>
      </w:r>
      <w:r w:rsidRPr="00DC0116">
        <w:rPr>
          <w:rFonts w:ascii="Helvetica" w:hAnsi="Helvetica" w:cs="Helvetica"/>
          <w:i/>
          <w:iCs/>
          <w:sz w:val="20"/>
          <w:szCs w:val="20"/>
          <w:lang w:eastAsia="en-AU"/>
        </w:rPr>
        <w:t>enterica </w:t>
      </w:r>
      <w:r w:rsidRPr="00DC0116">
        <w:rPr>
          <w:rFonts w:ascii="Helvetica" w:hAnsi="Helvetica" w:cs="Helvetica"/>
          <w:sz w:val="20"/>
          <w:szCs w:val="20"/>
          <w:lang w:eastAsia="en-AU"/>
        </w:rPr>
        <w:t>are designated by their antigenic structure and their biochemical properties</w:t>
      </w:r>
      <w:r w:rsidRPr="00DC0116">
        <w:rPr>
          <w:rFonts w:ascii="Helvetica" w:hAnsi="Helvetica" w:cs="Helvetica"/>
          <w:sz w:val="15"/>
          <w:szCs w:val="15"/>
          <w:vertAlign w:val="superscript"/>
          <w:lang w:eastAsia="en-AU"/>
        </w:rPr>
        <w:t>19</w:t>
      </w:r>
      <w:r w:rsidRPr="00DC0116">
        <w:rPr>
          <w:rFonts w:ascii="Helvetica" w:hAnsi="Helvetica" w:cs="Helvetica"/>
          <w:sz w:val="20"/>
          <w:szCs w:val="20"/>
          <w:lang w:eastAsia="en-AU"/>
        </w:rPr>
        <w:t>. Some of these serotypes were formerly known by serotype names and for the sake of continuity and where the names were familiar the former name if often included in the report. Also, the Roman numeral is often still used for the sake of brevity (refer to Section 1).</w:t>
      </w:r>
    </w:p>
    <w:p w14:paraId="0636EC02"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2.6.12 Special considerations</w:t>
      </w:r>
    </w:p>
    <w:p w14:paraId="0408C1D3"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Because members of the family</w:t>
      </w:r>
      <w:r w:rsidRPr="00DC0116">
        <w:rPr>
          <w:rFonts w:ascii="Helvetica" w:hAnsi="Helvetica" w:cs="Helvetica"/>
          <w:i/>
          <w:iCs/>
          <w:sz w:val="20"/>
          <w:szCs w:val="20"/>
          <w:lang w:eastAsia="en-AU"/>
        </w:rPr>
        <w:t> </w:t>
      </w:r>
      <w:proofErr w:type="spellStart"/>
      <w:r w:rsidRPr="00DC0116">
        <w:rPr>
          <w:rFonts w:ascii="Helvetica" w:hAnsi="Helvetica" w:cs="Helvetica"/>
          <w:i/>
          <w:iCs/>
          <w:sz w:val="20"/>
          <w:szCs w:val="20"/>
          <w:lang w:eastAsia="en-AU"/>
        </w:rPr>
        <w:t>Enterobacterales</w:t>
      </w:r>
      <w:proofErr w:type="spellEnd"/>
      <w:r w:rsidRPr="00DC0116">
        <w:rPr>
          <w:rFonts w:ascii="Helvetica" w:hAnsi="Helvetica" w:cs="Helvetica"/>
          <w:i/>
          <w:iCs/>
          <w:sz w:val="20"/>
          <w:szCs w:val="20"/>
          <w:lang w:eastAsia="en-AU"/>
        </w:rPr>
        <w:t> </w:t>
      </w:r>
      <w:r w:rsidRPr="00DC0116">
        <w:rPr>
          <w:rFonts w:ascii="Helvetica" w:hAnsi="Helvetica" w:cs="Helvetica"/>
          <w:sz w:val="20"/>
          <w:szCs w:val="20"/>
          <w:lang w:eastAsia="en-AU"/>
        </w:rPr>
        <w:t>are closely related, antigenic crossover can occur. Therefore, it is imperative that both flagella and somatic antigens are identified, the strain has been confirmed as a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 xml:space="preserve">biochemically and serotyping (using </w:t>
      </w:r>
      <w:proofErr w:type="gramStart"/>
      <w:r w:rsidRPr="00DC0116">
        <w:rPr>
          <w:rFonts w:ascii="Helvetica" w:hAnsi="Helvetica" w:cs="Helvetica"/>
          <w:sz w:val="20"/>
          <w:szCs w:val="20"/>
          <w:lang w:eastAsia="en-AU"/>
        </w:rPr>
        <w:t>quality controlled</w:t>
      </w:r>
      <w:proofErr w:type="gramEnd"/>
      <w:r w:rsidRPr="00DC0116">
        <w:rPr>
          <w:rFonts w:ascii="Helvetica" w:hAnsi="Helvetica" w:cs="Helvetica"/>
          <w:sz w:val="20"/>
          <w:szCs w:val="20"/>
          <w:lang w:eastAsia="en-AU"/>
        </w:rPr>
        <w:t xml:space="preserve"> antisera) or by MALDI-TOF system, by PCR or WGS.</w:t>
      </w:r>
    </w:p>
    <w:p w14:paraId="5F007EDD" w14:textId="77777777" w:rsidR="00DC0116" w:rsidRPr="00DC0116" w:rsidRDefault="00DC0116" w:rsidP="00DC0116">
      <w:pPr>
        <w:shd w:val="clear" w:color="auto" w:fill="FFFFFF"/>
        <w:spacing w:after="120"/>
        <w:outlineLvl w:val="2"/>
        <w:rPr>
          <w:rFonts w:ascii="Open Sans" w:hAnsi="Open Sans" w:cs="Open Sans"/>
          <w:sz w:val="27"/>
          <w:szCs w:val="27"/>
          <w:lang w:eastAsia="en-AU"/>
        </w:rPr>
      </w:pPr>
      <w:r w:rsidRPr="00DC0116">
        <w:rPr>
          <w:rFonts w:ascii="Open Sans" w:hAnsi="Open Sans" w:cs="Open Sans"/>
          <w:sz w:val="27"/>
          <w:szCs w:val="27"/>
          <w:lang w:eastAsia="en-AU"/>
        </w:rPr>
        <w:t>2.7 Culture for </w:t>
      </w:r>
      <w:r w:rsidRPr="00DC0116">
        <w:rPr>
          <w:rFonts w:ascii="Open Sans" w:hAnsi="Open Sans" w:cs="Open Sans"/>
          <w:i/>
          <w:iCs/>
          <w:sz w:val="27"/>
          <w:szCs w:val="27"/>
          <w:lang w:eastAsia="en-AU"/>
        </w:rPr>
        <w:t>Salmonella</w:t>
      </w:r>
      <w:r w:rsidRPr="00DC0116">
        <w:rPr>
          <w:rFonts w:ascii="Open Sans" w:hAnsi="Open Sans" w:cs="Open Sans"/>
          <w:sz w:val="27"/>
          <w:szCs w:val="27"/>
          <w:lang w:eastAsia="en-AU"/>
        </w:rPr>
        <w:t> Typhi</w:t>
      </w:r>
    </w:p>
    <w:p w14:paraId="310FBB81"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Blood culture is probably the single most useful diagnostic procedure for diagnosis of enteric fever. With few exceptions, a positive blood culture has a high predictive value for current enteric fever.</w:t>
      </w:r>
    </w:p>
    <w:p w14:paraId="439907D3" w14:textId="333E35DE"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Bone marrow aspirates has repeatedly been shown to be the specimen yielding the most positive cultures. Sampling of marrow is not often performed because it requires sterile equipment, skill and is an invasive, unpleasant procedure with associated risks for patients</w:t>
      </w:r>
      <w:r w:rsidRPr="00DC0116">
        <w:rPr>
          <w:rFonts w:ascii="Helvetica" w:hAnsi="Helvetica" w:cs="Helvetica"/>
          <w:sz w:val="15"/>
          <w:szCs w:val="15"/>
          <w:vertAlign w:val="superscript"/>
          <w:lang w:eastAsia="en-AU"/>
        </w:rPr>
        <w:t>23</w:t>
      </w:r>
      <w:r w:rsidRPr="00DC0116">
        <w:rPr>
          <w:rFonts w:ascii="Helvetica" w:hAnsi="Helvetica" w:cs="Helvetica"/>
          <w:sz w:val="20"/>
          <w:szCs w:val="20"/>
          <w:lang w:eastAsia="en-AU"/>
        </w:rPr>
        <w:t>.</w:t>
      </w:r>
    </w:p>
    <w:p w14:paraId="60CDF9D3" w14:textId="7732E1C0"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Direct identification of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from positive blood cultures using the Bruker MALDI-TOF MS can be performed</w:t>
      </w:r>
      <w:r w:rsidRPr="00DC0116">
        <w:rPr>
          <w:rFonts w:ascii="Helvetica" w:hAnsi="Helvetica" w:cs="Helvetica"/>
          <w:sz w:val="15"/>
          <w:szCs w:val="15"/>
          <w:vertAlign w:val="superscript"/>
          <w:lang w:eastAsia="en-AU"/>
        </w:rPr>
        <w:t>3</w:t>
      </w:r>
      <w:r w:rsidRPr="00DC0116">
        <w:rPr>
          <w:rFonts w:ascii="Helvetica" w:hAnsi="Helvetica" w:cs="Helvetica"/>
          <w:sz w:val="20"/>
          <w:szCs w:val="20"/>
          <w:lang w:eastAsia="en-AU"/>
        </w:rPr>
        <w:t>.</w:t>
      </w:r>
    </w:p>
    <w:p w14:paraId="58F5FB21" w14:textId="61CB5F7D"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Isolates suspected as </w:t>
      </w:r>
      <w:r w:rsidRPr="00DC0116">
        <w:rPr>
          <w:rFonts w:ascii="Helvetica" w:hAnsi="Helvetica" w:cs="Helvetica"/>
          <w:i/>
          <w:iCs/>
          <w:sz w:val="20"/>
          <w:szCs w:val="20"/>
          <w:lang w:eastAsia="en-AU"/>
        </w:rPr>
        <w:t>S. </w:t>
      </w:r>
      <w:r w:rsidRPr="00DC0116">
        <w:rPr>
          <w:rFonts w:ascii="Helvetica" w:hAnsi="Helvetica" w:cs="Helvetica"/>
          <w:sz w:val="20"/>
          <w:szCs w:val="20"/>
          <w:lang w:eastAsia="en-AU"/>
        </w:rPr>
        <w:t>Typhi should be tested serologically with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antisera versus Vi, O-group D and H-type; </w:t>
      </w:r>
      <w:r w:rsidRPr="00DC0116">
        <w:rPr>
          <w:rFonts w:ascii="Helvetica" w:hAnsi="Helvetica" w:cs="Helvetica"/>
          <w:i/>
          <w:iCs/>
          <w:sz w:val="20"/>
          <w:szCs w:val="20"/>
          <w:lang w:eastAsia="en-AU"/>
        </w:rPr>
        <w:t>S.</w:t>
      </w:r>
      <w:r w:rsidRPr="00DC0116">
        <w:rPr>
          <w:rFonts w:ascii="Helvetica" w:hAnsi="Helvetica" w:cs="Helvetica"/>
          <w:sz w:val="20"/>
          <w:szCs w:val="20"/>
          <w:lang w:eastAsia="en-AU"/>
        </w:rPr>
        <w:t> Typhi can also be identified by its unique phenotypic profile (Table 3)</w:t>
      </w:r>
      <w:r w:rsidRPr="00DC0116">
        <w:rPr>
          <w:rFonts w:ascii="Helvetica" w:hAnsi="Helvetica" w:cs="Helvetica"/>
          <w:sz w:val="15"/>
          <w:szCs w:val="15"/>
          <w:vertAlign w:val="superscript"/>
          <w:lang w:eastAsia="en-AU"/>
        </w:rPr>
        <w:t>3</w:t>
      </w:r>
      <w:r w:rsidRPr="00DC0116">
        <w:rPr>
          <w:rFonts w:ascii="Helvetica" w:hAnsi="Helvetica" w:cs="Helvetica"/>
          <w:sz w:val="20"/>
          <w:szCs w:val="20"/>
          <w:lang w:eastAsia="en-AU"/>
        </w:rPr>
        <w:t>.</w:t>
      </w:r>
    </w:p>
    <w:p w14:paraId="6FAFF4E8" w14:textId="77777777" w:rsidR="00DC0116" w:rsidRPr="00DC0116" w:rsidRDefault="00DC0116" w:rsidP="00DC0116">
      <w:pPr>
        <w:shd w:val="clear" w:color="auto" w:fill="FFFFFF"/>
        <w:spacing w:after="120"/>
        <w:outlineLvl w:val="2"/>
        <w:rPr>
          <w:rFonts w:ascii="Open Sans" w:hAnsi="Open Sans" w:cs="Open Sans"/>
          <w:sz w:val="27"/>
          <w:szCs w:val="27"/>
          <w:lang w:eastAsia="en-AU"/>
        </w:rPr>
      </w:pPr>
      <w:r w:rsidRPr="00DC0116">
        <w:rPr>
          <w:rFonts w:ascii="Open Sans" w:hAnsi="Open Sans" w:cs="Open Sans"/>
          <w:sz w:val="27"/>
          <w:szCs w:val="27"/>
          <w:lang w:eastAsia="en-AU"/>
        </w:rPr>
        <w:t>2.8 Serodiagnosis</w:t>
      </w:r>
    </w:p>
    <w:p w14:paraId="4C5352E7" w14:textId="77777777" w:rsidR="00DC0116" w:rsidRPr="00DC0116" w:rsidRDefault="00DC0116" w:rsidP="00DC0116">
      <w:pPr>
        <w:shd w:val="clear" w:color="auto" w:fill="FFFFFF"/>
        <w:spacing w:before="240" w:after="120"/>
        <w:outlineLvl w:val="3"/>
        <w:rPr>
          <w:rFonts w:ascii="Open Sans" w:hAnsi="Open Sans" w:cs="Open Sans"/>
          <w:sz w:val="24"/>
          <w:lang w:eastAsia="en-AU"/>
        </w:rPr>
      </w:pPr>
      <w:r w:rsidRPr="00DC0116">
        <w:rPr>
          <w:rFonts w:ascii="Open Sans" w:hAnsi="Open Sans" w:cs="Open Sans"/>
          <w:sz w:val="24"/>
          <w:lang w:eastAsia="en-AU"/>
        </w:rPr>
        <w:t>2.8.1 Serologic Tests</w:t>
      </w:r>
    </w:p>
    <w:p w14:paraId="33A0540A"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proofErr w:type="spellStart"/>
      <w:r w:rsidRPr="00DC0116">
        <w:rPr>
          <w:rFonts w:ascii="Helvetica" w:hAnsi="Helvetica" w:cs="Helvetica"/>
          <w:sz w:val="20"/>
          <w:szCs w:val="20"/>
          <w:lang w:eastAsia="en-AU"/>
        </w:rPr>
        <w:t>Serodiagnostic</w:t>
      </w:r>
      <w:proofErr w:type="spellEnd"/>
      <w:r w:rsidRPr="00DC0116">
        <w:rPr>
          <w:rFonts w:ascii="Helvetica" w:hAnsi="Helvetica" w:cs="Helvetica"/>
          <w:sz w:val="20"/>
          <w:szCs w:val="20"/>
          <w:lang w:eastAsia="en-AU"/>
        </w:rPr>
        <w:t xml:space="preserve"> tests are not used for routine diagnosis of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 xml:space="preserve">infections. Serodiagnosis can be helpful in areas where typhoid fever is endemic, but lack of specificity limits its utility. </w:t>
      </w:r>
      <w:proofErr w:type="spellStart"/>
      <w:r w:rsidRPr="00DC0116">
        <w:rPr>
          <w:rFonts w:ascii="Helvetica" w:hAnsi="Helvetica" w:cs="Helvetica"/>
          <w:sz w:val="20"/>
          <w:szCs w:val="20"/>
          <w:lang w:eastAsia="en-AU"/>
        </w:rPr>
        <w:t>Widal</w:t>
      </w:r>
      <w:proofErr w:type="spellEnd"/>
      <w:r w:rsidRPr="00DC0116">
        <w:rPr>
          <w:rFonts w:ascii="Helvetica" w:hAnsi="Helvetica" w:cs="Helvetica"/>
          <w:sz w:val="20"/>
          <w:szCs w:val="20"/>
          <w:lang w:eastAsia="en-AU"/>
        </w:rPr>
        <w:t xml:space="preserve"> was the </w:t>
      </w:r>
      <w:proofErr w:type="gramStart"/>
      <w:r w:rsidRPr="00DC0116">
        <w:rPr>
          <w:rFonts w:ascii="Helvetica" w:hAnsi="Helvetica" w:cs="Helvetica"/>
          <w:sz w:val="20"/>
          <w:szCs w:val="20"/>
          <w:lang w:eastAsia="en-AU"/>
        </w:rPr>
        <w:lastRenderedPageBreak/>
        <w:t>most commonly used</w:t>
      </w:r>
      <w:proofErr w:type="gramEnd"/>
      <w:r w:rsidRPr="00DC0116">
        <w:rPr>
          <w:rFonts w:ascii="Helvetica" w:hAnsi="Helvetica" w:cs="Helvetica"/>
          <w:sz w:val="20"/>
          <w:szCs w:val="20"/>
          <w:lang w:eastAsia="en-AU"/>
        </w:rPr>
        <w:t xml:space="preserve"> method for the serodiagnosis of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enteric fever, measures agglutinating antibodies to the O and H antigens of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Typhi. However, it produces false-positive reactions, likely due to cross-reaction with antibodies produced during infections with other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serotypes, as well as false-negative reactions; it does not provide a definitive diagnosis of individual cases of infection.</w:t>
      </w:r>
    </w:p>
    <w:p w14:paraId="28C4E198" w14:textId="5AC31B1A"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Other </w:t>
      </w:r>
      <w:proofErr w:type="spellStart"/>
      <w:r w:rsidRPr="00DC0116">
        <w:rPr>
          <w:rFonts w:ascii="Helvetica" w:hAnsi="Helvetica" w:cs="Helvetica"/>
          <w:sz w:val="20"/>
          <w:szCs w:val="20"/>
          <w:lang w:eastAsia="en-AU"/>
        </w:rPr>
        <w:t>serodiagnostic</w:t>
      </w:r>
      <w:proofErr w:type="spellEnd"/>
      <w:r w:rsidRPr="00DC0116">
        <w:rPr>
          <w:rFonts w:ascii="Helvetica" w:hAnsi="Helvetica" w:cs="Helvetica"/>
          <w:sz w:val="20"/>
          <w:szCs w:val="20"/>
          <w:lang w:eastAsia="en-AU"/>
        </w:rPr>
        <w:t xml:space="preserve"> techniques have been developed for the detection of antibodies to various antigens e.g., outer membrane proteins, lipopolysaccharide, flagellin protein, however these are not routinely used or recommended for the diagnosis of salmonellosis</w:t>
      </w:r>
      <w:r w:rsidRPr="00DC0116">
        <w:rPr>
          <w:rFonts w:ascii="Helvetica" w:hAnsi="Helvetica" w:cs="Helvetica"/>
          <w:sz w:val="15"/>
          <w:szCs w:val="15"/>
          <w:vertAlign w:val="superscript"/>
          <w:lang w:eastAsia="en-AU"/>
        </w:rPr>
        <w:t>10</w:t>
      </w:r>
      <w:r w:rsidRPr="00DC0116">
        <w:rPr>
          <w:rFonts w:ascii="Helvetica" w:hAnsi="Helvetica" w:cs="Helvetica"/>
          <w:sz w:val="20"/>
          <w:szCs w:val="20"/>
          <w:lang w:eastAsia="en-AU"/>
        </w:rPr>
        <w:t xml:space="preserve">. Only the </w:t>
      </w:r>
      <w:proofErr w:type="spellStart"/>
      <w:r w:rsidRPr="00DC0116">
        <w:rPr>
          <w:rFonts w:ascii="Helvetica" w:hAnsi="Helvetica" w:cs="Helvetica"/>
          <w:sz w:val="20"/>
          <w:szCs w:val="20"/>
          <w:lang w:eastAsia="en-AU"/>
        </w:rPr>
        <w:t>Widal</w:t>
      </w:r>
      <w:proofErr w:type="spellEnd"/>
      <w:r w:rsidRPr="00DC0116">
        <w:rPr>
          <w:rFonts w:ascii="Helvetica" w:hAnsi="Helvetica" w:cs="Helvetica"/>
          <w:sz w:val="20"/>
          <w:szCs w:val="20"/>
          <w:lang w:eastAsia="en-AU"/>
        </w:rPr>
        <w:t xml:space="preserve"> test will be discussed.</w:t>
      </w:r>
    </w:p>
    <w:p w14:paraId="240F5585"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2.8.2 Suitable specimen</w:t>
      </w:r>
    </w:p>
    <w:p w14:paraId="5B2C521D" w14:textId="77FC0159"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Appropriately stored, sterile paired sera (acute and convalescent phase).</w:t>
      </w:r>
    </w:p>
    <w:p w14:paraId="4E5712DA" w14:textId="77777777" w:rsidR="00DC0116" w:rsidRPr="00DC0116" w:rsidRDefault="00DC0116" w:rsidP="00DC0116">
      <w:pPr>
        <w:shd w:val="clear" w:color="auto" w:fill="FFFFFF"/>
        <w:spacing w:before="240" w:after="120"/>
        <w:outlineLvl w:val="3"/>
        <w:rPr>
          <w:rFonts w:ascii="Open Sans" w:hAnsi="Open Sans" w:cs="Open Sans"/>
          <w:sz w:val="24"/>
          <w:lang w:eastAsia="en-AU"/>
        </w:rPr>
      </w:pPr>
      <w:r w:rsidRPr="00DC0116">
        <w:rPr>
          <w:rFonts w:ascii="Open Sans" w:hAnsi="Open Sans" w:cs="Open Sans"/>
          <w:sz w:val="24"/>
          <w:lang w:eastAsia="en-AU"/>
        </w:rPr>
        <w:t>2.8.3 Test sensitivity</w:t>
      </w:r>
    </w:p>
    <w:p w14:paraId="7D7B19BF"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The </w:t>
      </w:r>
      <w:proofErr w:type="spellStart"/>
      <w:r w:rsidRPr="00DC0116">
        <w:rPr>
          <w:rFonts w:ascii="Helvetica" w:hAnsi="Helvetica" w:cs="Helvetica"/>
          <w:sz w:val="20"/>
          <w:szCs w:val="20"/>
          <w:lang w:eastAsia="en-AU"/>
        </w:rPr>
        <w:t>Widal</w:t>
      </w:r>
      <w:proofErr w:type="spellEnd"/>
      <w:r w:rsidRPr="00DC0116">
        <w:rPr>
          <w:rFonts w:ascii="Helvetica" w:hAnsi="Helvetica" w:cs="Helvetica"/>
          <w:sz w:val="20"/>
          <w:szCs w:val="20"/>
          <w:lang w:eastAsia="en-AU"/>
        </w:rPr>
        <w:t xml:space="preserve"> test has low to moderate sensitivity; 30% of culture-proven cases have negative results.</w:t>
      </w:r>
    </w:p>
    <w:p w14:paraId="7697AB72"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2.8.4 Test specificity</w:t>
      </w:r>
    </w:p>
    <w:p w14:paraId="33992662"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Normal serum may agglutinate the test suspensions in low dilutions, and no diagnostic significance can be attached these reactions. Non-specific antigens, such as </w:t>
      </w:r>
      <w:proofErr w:type="spellStart"/>
      <w:r w:rsidRPr="00DC0116">
        <w:rPr>
          <w:rFonts w:ascii="Helvetica" w:hAnsi="Helvetica" w:cs="Helvetica"/>
          <w:sz w:val="20"/>
          <w:szCs w:val="20"/>
          <w:lang w:eastAsia="en-AU"/>
        </w:rPr>
        <w:t>fimbrial</w:t>
      </w:r>
      <w:proofErr w:type="spellEnd"/>
      <w:r w:rsidRPr="00DC0116">
        <w:rPr>
          <w:rFonts w:ascii="Helvetica" w:hAnsi="Helvetica" w:cs="Helvetica"/>
          <w:sz w:val="20"/>
          <w:szCs w:val="20"/>
          <w:lang w:eastAsia="en-AU"/>
        </w:rPr>
        <w:t xml:space="preserve"> antigens, may be present in test suspensions and react with an agglutinin in human serum.</w:t>
      </w:r>
    </w:p>
    <w:p w14:paraId="15623BB8" w14:textId="6AF8E491"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Infections, such as bacteraemia, with other enteric organisms including salmonellae may produce a low titre response to the antigens, particularly "O" antigens, used in the </w:t>
      </w:r>
      <w:proofErr w:type="spellStart"/>
      <w:r w:rsidRPr="00DC0116">
        <w:rPr>
          <w:rFonts w:ascii="Helvetica" w:hAnsi="Helvetica" w:cs="Helvetica"/>
          <w:sz w:val="20"/>
          <w:szCs w:val="20"/>
          <w:lang w:eastAsia="en-AU"/>
        </w:rPr>
        <w:t>Widal</w:t>
      </w:r>
      <w:proofErr w:type="spellEnd"/>
      <w:r w:rsidRPr="00DC0116">
        <w:rPr>
          <w:rFonts w:ascii="Helvetica" w:hAnsi="Helvetica" w:cs="Helvetica"/>
          <w:sz w:val="20"/>
          <w:szCs w:val="20"/>
          <w:lang w:eastAsia="en-AU"/>
        </w:rPr>
        <w:t xml:space="preserve"> test</w:t>
      </w:r>
      <w:r w:rsidRPr="00DC0116">
        <w:rPr>
          <w:rFonts w:ascii="Helvetica" w:hAnsi="Helvetica" w:cs="Helvetica"/>
          <w:sz w:val="15"/>
          <w:szCs w:val="15"/>
          <w:vertAlign w:val="superscript"/>
          <w:lang w:eastAsia="en-AU"/>
        </w:rPr>
        <w:t>26</w:t>
      </w:r>
      <w:r w:rsidRPr="00DC0116">
        <w:rPr>
          <w:rFonts w:ascii="Helvetica" w:hAnsi="Helvetica" w:cs="Helvetica"/>
          <w:sz w:val="20"/>
          <w:szCs w:val="20"/>
          <w:lang w:eastAsia="en-AU"/>
        </w:rPr>
        <w:t xml:space="preserve">. Agglutination with the </w:t>
      </w:r>
      <w:proofErr w:type="spellStart"/>
      <w:r w:rsidRPr="00DC0116">
        <w:rPr>
          <w:rFonts w:ascii="Helvetica" w:hAnsi="Helvetica" w:cs="Helvetica"/>
          <w:sz w:val="20"/>
          <w:szCs w:val="20"/>
          <w:lang w:eastAsia="en-AU"/>
        </w:rPr>
        <w:t>Widal</w:t>
      </w:r>
      <w:proofErr w:type="spellEnd"/>
      <w:r w:rsidRPr="00DC0116">
        <w:rPr>
          <w:rFonts w:ascii="Helvetica" w:hAnsi="Helvetica" w:cs="Helvetica"/>
          <w:sz w:val="20"/>
          <w:szCs w:val="20"/>
          <w:lang w:eastAsia="en-AU"/>
        </w:rPr>
        <w:t xml:space="preserve"> antigens is not specific, for example S. Typhi "O" antigen will agglutinate with antibodies to any group D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and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xml:space="preserve"> "H" antigen will agglutinate with antibodies produced against any organism possessing an H = d </w:t>
      </w:r>
      <w:proofErr w:type="gramStart"/>
      <w:r w:rsidRPr="00DC0116">
        <w:rPr>
          <w:rFonts w:ascii="Helvetica" w:hAnsi="Helvetica" w:cs="Helvetica"/>
          <w:sz w:val="20"/>
          <w:szCs w:val="20"/>
          <w:lang w:eastAsia="en-AU"/>
        </w:rPr>
        <w:t>e.g.</w:t>
      </w:r>
      <w:proofErr w:type="gramEnd"/>
      <w:r w:rsidRPr="00DC0116">
        <w:rPr>
          <w:rFonts w:ascii="Helvetica" w:hAnsi="Helvetica" w:cs="Helvetica"/>
          <w:sz w:val="20"/>
          <w:szCs w:val="20"/>
          <w:lang w:eastAsia="en-AU"/>
        </w:rPr>
        <w:t xml:space="preserve"> S. Stanley.</w:t>
      </w:r>
    </w:p>
    <w:p w14:paraId="7499CB92"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Low titres may be exhibited by patients previously vaccinated with TAB (Typhi, SPA, SPB).</w:t>
      </w:r>
    </w:p>
    <w:p w14:paraId="4B23960D"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Cirrhosis is associated with non-specific antibody production.</w:t>
      </w:r>
    </w:p>
    <w:p w14:paraId="2F404DDC" w14:textId="77777777" w:rsidR="00DC0116" w:rsidRPr="00DC0116" w:rsidRDefault="00DC0116" w:rsidP="00DC0116">
      <w:pPr>
        <w:keepNext/>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2.8.5 Predictive values</w:t>
      </w:r>
    </w:p>
    <w:p w14:paraId="50F7C24B"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 fourfold rise in relevant O and H antibody titres in paired acute and convalescent serum acquired two weeks apart suggests S. Typhi infection.</w:t>
      </w:r>
    </w:p>
    <w:p w14:paraId="4BE59B20"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2.8.6 Suitable test acceptance criteria</w:t>
      </w:r>
    </w:p>
    <w:p w14:paraId="427CF956"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All test antigens must react to titre with the positive control antisera; no reaction should be observed with antigen controls.</w:t>
      </w:r>
    </w:p>
    <w:p w14:paraId="4F76227F"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2.8.7 Suitable internal controls</w:t>
      </w:r>
    </w:p>
    <w:p w14:paraId="02163C34"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Standardised antigen suspensions and relevant antisera with documented titres.</w:t>
      </w:r>
    </w:p>
    <w:p w14:paraId="2A10571B"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2.8.8 Suitable validation criteria</w:t>
      </w:r>
    </w:p>
    <w:p w14:paraId="4FEA73D6"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lastRenderedPageBreak/>
        <w:t>Isolation of a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Typhi.</w:t>
      </w:r>
    </w:p>
    <w:p w14:paraId="706ABF17"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2.8.9 Suitable external QC program</w:t>
      </w:r>
    </w:p>
    <w:p w14:paraId="4A31DA34"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Not available.</w:t>
      </w:r>
    </w:p>
    <w:p w14:paraId="758CD8AD"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2.8.10 Special considerations</w:t>
      </w:r>
    </w:p>
    <w:p w14:paraId="3761523E"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Infections, such as bacteraemia, with other enteric organisms including other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xml:space="preserve"> serotypes may produce low titres to the antigens used in the </w:t>
      </w:r>
      <w:proofErr w:type="spellStart"/>
      <w:r w:rsidRPr="00DC0116">
        <w:rPr>
          <w:rFonts w:ascii="Helvetica" w:hAnsi="Helvetica" w:cs="Helvetica"/>
          <w:sz w:val="20"/>
          <w:szCs w:val="20"/>
          <w:lang w:eastAsia="en-AU"/>
        </w:rPr>
        <w:t>Widal</w:t>
      </w:r>
      <w:proofErr w:type="spellEnd"/>
      <w:r w:rsidRPr="00DC0116">
        <w:rPr>
          <w:rFonts w:ascii="Helvetica" w:hAnsi="Helvetica" w:cs="Helvetica"/>
          <w:sz w:val="20"/>
          <w:szCs w:val="20"/>
          <w:lang w:eastAsia="en-AU"/>
        </w:rPr>
        <w:t xml:space="preserve"> test. Previous typhoid or paratyphoid vaccination may affect the titres, also.</w:t>
      </w:r>
    </w:p>
    <w:p w14:paraId="2B9CF5DB" w14:textId="77777777" w:rsidR="00DC0116" w:rsidRPr="00DC0116" w:rsidRDefault="00DC0116" w:rsidP="00DC0116">
      <w:pPr>
        <w:shd w:val="clear" w:color="auto" w:fill="FFFFFF"/>
        <w:spacing w:after="120"/>
        <w:outlineLvl w:val="2"/>
        <w:rPr>
          <w:rFonts w:ascii="Open Sans" w:hAnsi="Open Sans" w:cs="Open Sans"/>
          <w:sz w:val="27"/>
          <w:szCs w:val="27"/>
          <w:lang w:eastAsia="en-AU"/>
        </w:rPr>
      </w:pPr>
      <w:r w:rsidRPr="00DC0116">
        <w:rPr>
          <w:rFonts w:ascii="Open Sans" w:hAnsi="Open Sans" w:cs="Open Sans"/>
          <w:sz w:val="27"/>
          <w:szCs w:val="27"/>
          <w:lang w:eastAsia="en-AU"/>
        </w:rPr>
        <w:t>2.9 Reference Laboratories</w:t>
      </w:r>
    </w:p>
    <w:p w14:paraId="3F90AA86" w14:textId="77777777" w:rsidR="00DC0116" w:rsidRPr="00DC0116" w:rsidRDefault="00DC0116" w:rsidP="00DC0116">
      <w:pPr>
        <w:shd w:val="clear" w:color="auto" w:fill="FFFFFF"/>
        <w:spacing w:before="240" w:after="120"/>
        <w:outlineLvl w:val="3"/>
        <w:rPr>
          <w:rFonts w:ascii="Open Sans" w:hAnsi="Open Sans" w:cs="Open Sans"/>
          <w:sz w:val="24"/>
          <w:lang w:eastAsia="en-AU"/>
        </w:rPr>
      </w:pPr>
      <w:r w:rsidRPr="00DC0116">
        <w:rPr>
          <w:rFonts w:ascii="Open Sans" w:hAnsi="Open Sans" w:cs="Open Sans"/>
          <w:sz w:val="24"/>
          <w:lang w:eastAsia="en-AU"/>
        </w:rPr>
        <w:t>2.9.1 Subtyping</w:t>
      </w:r>
    </w:p>
    <w:p w14:paraId="2BEAB9F6"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Provisional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isolates are referred to designated ERLs for confirmation and serotyping. Subtyping methods are applied to further subdivide common serovars to provide useful epidemiological information for public health action.</w:t>
      </w:r>
    </w:p>
    <w:p w14:paraId="66ECDFB1"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Subtyping methods include:</w:t>
      </w:r>
    </w:p>
    <w:p w14:paraId="284E7486" w14:textId="77777777" w:rsidR="00DC0116" w:rsidRPr="00DC0116" w:rsidRDefault="00DC0116" w:rsidP="00DC0116">
      <w:pPr>
        <w:numPr>
          <w:ilvl w:val="0"/>
          <w:numId w:val="29"/>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Phage typing for serovars Typhimurium, Enteritidis, Virchow, </w:t>
      </w:r>
      <w:proofErr w:type="spellStart"/>
      <w:r w:rsidRPr="00DC0116">
        <w:rPr>
          <w:rFonts w:ascii="Helvetica" w:hAnsi="Helvetica" w:cs="Helvetica"/>
          <w:sz w:val="20"/>
          <w:szCs w:val="20"/>
          <w:lang w:eastAsia="en-AU"/>
        </w:rPr>
        <w:t>Hadar</w:t>
      </w:r>
      <w:proofErr w:type="spellEnd"/>
      <w:r w:rsidRPr="00DC0116">
        <w:rPr>
          <w:rFonts w:ascii="Helvetica" w:hAnsi="Helvetica" w:cs="Helvetica"/>
          <w:sz w:val="20"/>
          <w:szCs w:val="20"/>
          <w:lang w:eastAsia="en-AU"/>
        </w:rPr>
        <w:t xml:space="preserve"> and </w:t>
      </w:r>
      <w:proofErr w:type="spellStart"/>
      <w:r w:rsidRPr="00DC0116">
        <w:rPr>
          <w:rFonts w:ascii="Helvetica" w:hAnsi="Helvetica" w:cs="Helvetica"/>
          <w:sz w:val="20"/>
          <w:szCs w:val="20"/>
          <w:lang w:eastAsia="en-AU"/>
        </w:rPr>
        <w:t>Bovismorbificans</w:t>
      </w:r>
      <w:proofErr w:type="spellEnd"/>
    </w:p>
    <w:p w14:paraId="64D90FBF" w14:textId="77777777" w:rsidR="00DC0116" w:rsidRPr="00DC0116" w:rsidRDefault="00DC0116" w:rsidP="00DC0116">
      <w:pPr>
        <w:numPr>
          <w:ilvl w:val="1"/>
          <w:numId w:val="29"/>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Note: the same typing </w:t>
      </w:r>
      <w:proofErr w:type="spellStart"/>
      <w:r w:rsidRPr="00DC0116">
        <w:rPr>
          <w:rFonts w:ascii="Helvetica" w:hAnsi="Helvetica" w:cs="Helvetica"/>
          <w:sz w:val="20"/>
          <w:szCs w:val="20"/>
          <w:lang w:eastAsia="en-AU"/>
        </w:rPr>
        <w:t>phages</w:t>
      </w:r>
      <w:proofErr w:type="spellEnd"/>
      <w:r w:rsidRPr="00DC0116">
        <w:rPr>
          <w:rFonts w:ascii="Helvetica" w:hAnsi="Helvetica" w:cs="Helvetica"/>
          <w:sz w:val="20"/>
          <w:szCs w:val="20"/>
          <w:lang w:eastAsia="en-AU"/>
        </w:rPr>
        <w:t xml:space="preserve"> and the same techniques are used for the specified phage typing schemes internationally, results between countries are comparable.</w:t>
      </w:r>
    </w:p>
    <w:p w14:paraId="763DEEC5" w14:textId="77777777" w:rsidR="00DC0116" w:rsidRPr="00DC0116" w:rsidRDefault="00DC0116" w:rsidP="00DC0116">
      <w:pPr>
        <w:numPr>
          <w:ilvl w:val="1"/>
          <w:numId w:val="29"/>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Typing phage were last issued in 2016, therefore, this method is being phased out and will shortly be unavailable.</w:t>
      </w:r>
    </w:p>
    <w:p w14:paraId="40FDFA58" w14:textId="77777777" w:rsidR="00DC0116" w:rsidRPr="00DC0116" w:rsidRDefault="00DC0116" w:rsidP="00DC0116">
      <w:pPr>
        <w:numPr>
          <w:ilvl w:val="0"/>
          <w:numId w:val="29"/>
        </w:numPr>
        <w:shd w:val="clear" w:color="auto" w:fill="FFFFFF"/>
        <w:spacing w:after="90" w:line="300" w:lineRule="atLeast"/>
        <w:rPr>
          <w:rFonts w:ascii="Helvetica" w:hAnsi="Helvetica" w:cs="Helvetica"/>
          <w:sz w:val="20"/>
          <w:szCs w:val="20"/>
          <w:lang w:eastAsia="en-AU"/>
        </w:rPr>
      </w:pPr>
      <w:proofErr w:type="spellStart"/>
      <w:r w:rsidRPr="00DC0116">
        <w:rPr>
          <w:rFonts w:ascii="Helvetica" w:hAnsi="Helvetica" w:cs="Helvetica"/>
          <w:sz w:val="20"/>
          <w:szCs w:val="20"/>
          <w:lang w:eastAsia="en-AU"/>
        </w:rPr>
        <w:t>Multilocus</w:t>
      </w:r>
      <w:proofErr w:type="spellEnd"/>
      <w:r w:rsidRPr="00DC0116">
        <w:rPr>
          <w:rFonts w:ascii="Helvetica" w:hAnsi="Helvetica" w:cs="Helvetica"/>
          <w:sz w:val="20"/>
          <w:szCs w:val="20"/>
          <w:lang w:eastAsia="en-AU"/>
        </w:rPr>
        <w:t xml:space="preserve"> Variable tandem repeat Analysis (MLVA) for S. Typhimurium.</w:t>
      </w:r>
    </w:p>
    <w:p w14:paraId="6A79E8B1" w14:textId="77777777" w:rsidR="00DC0116" w:rsidRPr="00DC0116" w:rsidRDefault="00DC0116" w:rsidP="00DC0116">
      <w:pPr>
        <w:numPr>
          <w:ilvl w:val="0"/>
          <w:numId w:val="29"/>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Pulsed-field gel electrophoresis performed in outbreak investigations; currently rarely applied.</w:t>
      </w:r>
    </w:p>
    <w:p w14:paraId="61E0CFA0" w14:textId="77777777" w:rsidR="00DC0116" w:rsidRPr="00DC0116" w:rsidRDefault="00DC0116" w:rsidP="00DC0116">
      <w:pPr>
        <w:numPr>
          <w:ilvl w:val="0"/>
          <w:numId w:val="29"/>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Whole Genome Sequencing and analysis of sequence data based on</w:t>
      </w:r>
    </w:p>
    <w:p w14:paraId="088A1A99" w14:textId="77777777" w:rsidR="00DC0116" w:rsidRPr="00DC0116" w:rsidRDefault="00DC0116" w:rsidP="00DC0116">
      <w:pPr>
        <w:numPr>
          <w:ilvl w:val="1"/>
          <w:numId w:val="30"/>
        </w:numPr>
        <w:shd w:val="clear" w:color="auto" w:fill="FFFFFF"/>
        <w:spacing w:after="90" w:line="300" w:lineRule="atLeast"/>
        <w:ind w:left="1440" w:hanging="360"/>
        <w:rPr>
          <w:rFonts w:ascii="Helvetica" w:hAnsi="Helvetica" w:cs="Helvetica"/>
          <w:sz w:val="20"/>
          <w:szCs w:val="20"/>
          <w:lang w:eastAsia="en-AU"/>
        </w:rPr>
      </w:pPr>
      <w:r w:rsidRPr="00DC0116">
        <w:rPr>
          <w:rFonts w:ascii="Helvetica" w:hAnsi="Helvetica" w:cs="Helvetica"/>
          <w:sz w:val="20"/>
          <w:szCs w:val="20"/>
          <w:lang w:eastAsia="en-AU"/>
        </w:rPr>
        <w:t>single nucleotide polymorphisms of the core genome,</w:t>
      </w:r>
    </w:p>
    <w:p w14:paraId="52B1BF29" w14:textId="1B8AE7CC" w:rsidR="00DC0116" w:rsidRPr="00DC0116" w:rsidRDefault="00DC0116" w:rsidP="00DC0116">
      <w:pPr>
        <w:numPr>
          <w:ilvl w:val="1"/>
          <w:numId w:val="30"/>
        </w:numPr>
        <w:shd w:val="clear" w:color="auto" w:fill="FFFFFF"/>
        <w:spacing w:after="90" w:line="300" w:lineRule="atLeast"/>
        <w:ind w:left="1440" w:hanging="360"/>
        <w:rPr>
          <w:rFonts w:ascii="Helvetica" w:hAnsi="Helvetica" w:cs="Helvetica"/>
          <w:sz w:val="20"/>
          <w:szCs w:val="20"/>
          <w:lang w:eastAsia="en-AU"/>
        </w:rPr>
      </w:pPr>
      <w:r w:rsidRPr="00DC0116">
        <w:rPr>
          <w:rFonts w:ascii="Helvetica" w:hAnsi="Helvetica" w:cs="Helvetica"/>
          <w:sz w:val="20"/>
          <w:szCs w:val="20"/>
          <w:lang w:eastAsia="en-AU"/>
        </w:rPr>
        <w:t>core genes, or (iii) other markers</w:t>
      </w:r>
      <w:r w:rsidRPr="00DC0116">
        <w:rPr>
          <w:rFonts w:ascii="Helvetica" w:hAnsi="Helvetica" w:cs="Helvetica"/>
          <w:sz w:val="15"/>
          <w:szCs w:val="15"/>
          <w:vertAlign w:val="superscript"/>
          <w:lang w:eastAsia="en-AU"/>
        </w:rPr>
        <w:t>3</w:t>
      </w:r>
      <w:r w:rsidRPr="00DC0116">
        <w:rPr>
          <w:rFonts w:ascii="Helvetica" w:hAnsi="Helvetica" w:cs="Helvetica"/>
          <w:sz w:val="20"/>
          <w:szCs w:val="20"/>
          <w:lang w:eastAsia="en-AU"/>
        </w:rPr>
        <w:t>.</w:t>
      </w:r>
    </w:p>
    <w:p w14:paraId="07FF6B8E" w14:textId="77777777" w:rsidR="00DC0116" w:rsidRPr="00DC0116" w:rsidRDefault="00DC0116" w:rsidP="00DC0116">
      <w:pPr>
        <w:shd w:val="clear" w:color="auto" w:fill="FFFFFF"/>
        <w:spacing w:before="240" w:after="120"/>
        <w:outlineLvl w:val="2"/>
        <w:rPr>
          <w:rFonts w:ascii="Open Sans" w:hAnsi="Open Sans" w:cs="Open Sans"/>
          <w:sz w:val="27"/>
          <w:szCs w:val="27"/>
          <w:lang w:eastAsia="en-AU"/>
        </w:rPr>
      </w:pPr>
      <w:r w:rsidRPr="00DC0116">
        <w:rPr>
          <w:rFonts w:ascii="Open Sans" w:hAnsi="Open Sans" w:cs="Open Sans"/>
          <w:sz w:val="27"/>
          <w:szCs w:val="27"/>
          <w:lang w:eastAsia="en-AU"/>
        </w:rPr>
        <w:t>2.10 Antimicrobial Susceptibility Testing (AST)</w:t>
      </w:r>
    </w:p>
    <w:p w14:paraId="6CCDCA06" w14:textId="77777777" w:rsidR="00DC0116" w:rsidRPr="00DC0116" w:rsidRDefault="00DC0116" w:rsidP="00DC0116">
      <w:pPr>
        <w:shd w:val="clear" w:color="auto" w:fill="FFFFFF"/>
        <w:spacing w:before="240" w:after="120"/>
        <w:outlineLvl w:val="3"/>
        <w:rPr>
          <w:rFonts w:ascii="Open Sans" w:hAnsi="Open Sans" w:cs="Open Sans"/>
          <w:sz w:val="24"/>
          <w:lang w:eastAsia="en-AU"/>
        </w:rPr>
      </w:pPr>
      <w:r w:rsidRPr="00DC0116">
        <w:rPr>
          <w:rFonts w:ascii="Open Sans" w:hAnsi="Open Sans" w:cs="Open Sans"/>
          <w:sz w:val="24"/>
          <w:lang w:eastAsia="en-AU"/>
        </w:rPr>
        <w:t>2.10.1 Resistance Trends</w:t>
      </w:r>
    </w:p>
    <w:p w14:paraId="2DCC4529" w14:textId="1B68ACA0"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 review of antimicrobial data on NTS in two Australian states over 32 years, between 1984 and 2015 showed that, overall, 17% of isolates were non-susceptible to at least one antimicrobial, 4.9% were non-susceptible to ciprofloxacin, and 0.6% were non-susceptible to cefotaxime. Most isolates with clinically relevant AMR profiles were associated with travel, particularly to Southeast Asia</w:t>
      </w:r>
      <w:r w:rsidRPr="00DC0116">
        <w:rPr>
          <w:rFonts w:ascii="Helvetica" w:hAnsi="Helvetica" w:cs="Helvetica"/>
          <w:sz w:val="15"/>
          <w:szCs w:val="15"/>
          <w:vertAlign w:val="superscript"/>
          <w:lang w:eastAsia="en-AU"/>
        </w:rPr>
        <w:t>28</w:t>
      </w:r>
      <w:r w:rsidRPr="00DC0116">
        <w:rPr>
          <w:rFonts w:ascii="Helvetica" w:hAnsi="Helvetica" w:cs="Helvetica"/>
          <w:sz w:val="20"/>
          <w:szCs w:val="20"/>
          <w:lang w:eastAsia="en-AU"/>
        </w:rPr>
        <w:t>.</w:t>
      </w:r>
    </w:p>
    <w:p w14:paraId="10860ED6" w14:textId="25018B11"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Pathology laboratories routinely perform AST on Enteric fever isolates and report susceptibility results to clinicians for patient management. Treatment may be guided by destination of travel. In an analysis of Enteric fever isolates collected from 74 countries or regions between 1985 and 2010, the findings </w:t>
      </w:r>
      <w:r w:rsidRPr="00DC0116">
        <w:rPr>
          <w:rFonts w:ascii="Helvetica" w:hAnsi="Helvetica" w:cs="Helvetica"/>
          <w:sz w:val="20"/>
          <w:szCs w:val="20"/>
          <w:lang w:eastAsia="en-AU"/>
        </w:rPr>
        <w:lastRenderedPageBreak/>
        <w:t>indicated nalidixic acid and multidrug resistance rates are highest in isolates from the Indian subcontinent</w:t>
      </w:r>
      <w:r w:rsidRPr="00DC0116">
        <w:rPr>
          <w:rFonts w:ascii="Helvetica" w:hAnsi="Helvetica" w:cs="Helvetica"/>
          <w:sz w:val="15"/>
          <w:szCs w:val="15"/>
          <w:vertAlign w:val="superscript"/>
          <w:lang w:eastAsia="en-AU"/>
        </w:rPr>
        <w:t>29</w:t>
      </w:r>
      <w:r w:rsidRPr="00DC0116">
        <w:rPr>
          <w:rFonts w:ascii="Helvetica" w:hAnsi="Helvetica" w:cs="Helvetica"/>
          <w:sz w:val="20"/>
          <w:szCs w:val="20"/>
          <w:lang w:eastAsia="en-AU"/>
        </w:rPr>
        <w:t>. Some countries in South-East Asia, such as Indonesia, had very low rates of resistance; however, this varied across the region</w:t>
      </w:r>
      <w:r w:rsidRPr="00DC0116">
        <w:rPr>
          <w:rFonts w:ascii="Helvetica" w:hAnsi="Helvetica" w:cs="Helvetica"/>
          <w:sz w:val="15"/>
          <w:szCs w:val="15"/>
          <w:vertAlign w:val="superscript"/>
          <w:lang w:eastAsia="en-AU"/>
        </w:rPr>
        <w:t>29</w:t>
      </w:r>
      <w:r w:rsidRPr="00DC0116">
        <w:rPr>
          <w:rFonts w:ascii="Helvetica" w:hAnsi="Helvetica" w:cs="Helvetica"/>
          <w:sz w:val="20"/>
          <w:szCs w:val="20"/>
          <w:lang w:eastAsia="en-AU"/>
        </w:rPr>
        <w:t>. In late 2016, an extensively drug-resistant (XDR) typhoid clade emerged in Pakistan</w:t>
      </w:r>
      <w:r w:rsidRPr="00DC0116">
        <w:rPr>
          <w:rFonts w:ascii="Helvetica" w:hAnsi="Helvetica" w:cs="Helvetica"/>
          <w:sz w:val="15"/>
          <w:szCs w:val="15"/>
          <w:vertAlign w:val="superscript"/>
          <w:lang w:eastAsia="en-AU"/>
        </w:rPr>
        <w:t>30</w:t>
      </w:r>
      <w:r w:rsidRPr="00DC0116">
        <w:rPr>
          <w:rFonts w:ascii="Helvetica" w:hAnsi="Helvetica" w:cs="Helvetica"/>
          <w:sz w:val="20"/>
          <w:szCs w:val="20"/>
          <w:lang w:eastAsia="en-AU"/>
        </w:rPr>
        <w:t xml:space="preserve">. Over the past 2 years, cases have been reported in returned travellers by </w:t>
      </w:r>
      <w:proofErr w:type="gramStart"/>
      <w:r w:rsidRPr="00DC0116">
        <w:rPr>
          <w:rFonts w:ascii="Helvetica" w:hAnsi="Helvetica" w:cs="Helvetica"/>
          <w:sz w:val="20"/>
          <w:szCs w:val="20"/>
          <w:lang w:eastAsia="en-AU"/>
        </w:rPr>
        <w:t>a number of</w:t>
      </w:r>
      <w:proofErr w:type="gramEnd"/>
      <w:r w:rsidRPr="00DC0116">
        <w:rPr>
          <w:rFonts w:ascii="Helvetica" w:hAnsi="Helvetica" w:cs="Helvetica"/>
          <w:sz w:val="20"/>
          <w:szCs w:val="20"/>
          <w:lang w:eastAsia="en-AU"/>
        </w:rPr>
        <w:t xml:space="preserve"> countries including Australia</w:t>
      </w:r>
      <w:r w:rsidRPr="00DC0116">
        <w:rPr>
          <w:rFonts w:ascii="Helvetica" w:hAnsi="Helvetica" w:cs="Helvetica"/>
          <w:sz w:val="15"/>
          <w:szCs w:val="15"/>
          <w:vertAlign w:val="superscript"/>
          <w:lang w:eastAsia="en-AU"/>
        </w:rPr>
        <w:t>31</w:t>
      </w:r>
      <w:r w:rsidRPr="00DC0116">
        <w:rPr>
          <w:rFonts w:ascii="Helvetica" w:hAnsi="Helvetica" w:cs="Helvetica"/>
          <w:sz w:val="20"/>
          <w:szCs w:val="20"/>
          <w:lang w:eastAsia="en-AU"/>
        </w:rPr>
        <w:t>. Resistance to macrolides, namely azithromycin is rare (MDU PHL personal communication).</w:t>
      </w:r>
    </w:p>
    <w:p w14:paraId="01F3F286"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2.10.2 National Alert for Critical Antimicrobial Resistance (CAR Alert) (31)</w:t>
      </w:r>
    </w:p>
    <w:p w14:paraId="06ABBCCD"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Resistances to nationally agreed last line antimicrobial identified in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and are reported to the National Authority include:</w:t>
      </w:r>
    </w:p>
    <w:p w14:paraId="0576A7D8" w14:textId="77777777" w:rsidR="00DC0116" w:rsidRPr="00DC0116" w:rsidRDefault="00DC0116" w:rsidP="00DC0116">
      <w:pPr>
        <w:numPr>
          <w:ilvl w:val="0"/>
          <w:numId w:val="31"/>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3rd Generation Cephalosporin resistance including resistance genes</w:t>
      </w:r>
    </w:p>
    <w:p w14:paraId="3411C9C0" w14:textId="77777777" w:rsidR="00DC0116" w:rsidRPr="00DC0116" w:rsidRDefault="00DC0116" w:rsidP="00DC0116">
      <w:pPr>
        <w:numPr>
          <w:ilvl w:val="0"/>
          <w:numId w:val="31"/>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16S methylases</w:t>
      </w:r>
    </w:p>
    <w:p w14:paraId="29758F7D" w14:textId="77777777" w:rsidR="00DC0116" w:rsidRPr="00DC0116" w:rsidRDefault="00DC0116" w:rsidP="00DC0116">
      <w:pPr>
        <w:numPr>
          <w:ilvl w:val="0"/>
          <w:numId w:val="31"/>
        </w:numPr>
        <w:shd w:val="clear" w:color="auto" w:fill="FFFFFF"/>
        <w:spacing w:after="90" w:line="300" w:lineRule="atLeast"/>
        <w:rPr>
          <w:rFonts w:ascii="Helvetica" w:hAnsi="Helvetica" w:cs="Helvetica"/>
          <w:sz w:val="20"/>
          <w:szCs w:val="20"/>
          <w:lang w:eastAsia="en-AU"/>
        </w:rPr>
      </w:pPr>
      <w:proofErr w:type="spellStart"/>
      <w:r w:rsidRPr="00DC0116">
        <w:rPr>
          <w:rFonts w:ascii="Helvetica" w:hAnsi="Helvetica" w:cs="Helvetica"/>
          <w:sz w:val="20"/>
          <w:szCs w:val="20"/>
          <w:lang w:eastAsia="en-AU"/>
        </w:rPr>
        <w:t>carbapenemase</w:t>
      </w:r>
      <w:proofErr w:type="spellEnd"/>
      <w:r w:rsidRPr="00DC0116">
        <w:rPr>
          <w:rFonts w:ascii="Helvetica" w:hAnsi="Helvetica" w:cs="Helvetica"/>
          <w:sz w:val="20"/>
          <w:szCs w:val="20"/>
          <w:lang w:eastAsia="en-AU"/>
        </w:rPr>
        <w:t xml:space="preserve"> producers including genes</w:t>
      </w:r>
    </w:p>
    <w:p w14:paraId="1E0E7EF6" w14:textId="77777777" w:rsidR="00DC0116" w:rsidRPr="00DC0116" w:rsidRDefault="00DC0116" w:rsidP="00DC0116">
      <w:pPr>
        <w:numPr>
          <w:ilvl w:val="0"/>
          <w:numId w:val="31"/>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colistin including resistance genes.</w:t>
      </w:r>
    </w:p>
    <w:p w14:paraId="2D2960F6" w14:textId="77777777" w:rsidR="00DC0116" w:rsidRPr="00DC0116" w:rsidRDefault="00DC0116" w:rsidP="00DC0116">
      <w:pPr>
        <w:shd w:val="clear" w:color="auto" w:fill="FFFFFF"/>
        <w:spacing w:after="120"/>
        <w:outlineLvl w:val="2"/>
        <w:rPr>
          <w:rFonts w:ascii="Open Sans" w:hAnsi="Open Sans" w:cs="Open Sans"/>
          <w:sz w:val="27"/>
          <w:szCs w:val="27"/>
          <w:lang w:eastAsia="en-AU"/>
        </w:rPr>
      </w:pPr>
      <w:r w:rsidRPr="00DC0116">
        <w:rPr>
          <w:rFonts w:ascii="Open Sans" w:hAnsi="Open Sans" w:cs="Open Sans"/>
          <w:sz w:val="27"/>
          <w:szCs w:val="27"/>
          <w:lang w:eastAsia="en-AU"/>
        </w:rPr>
        <w:t>2.11 Safety Considerations</w:t>
      </w:r>
    </w:p>
    <w:p w14:paraId="27797CAF" w14:textId="77777777" w:rsidR="00DC0116" w:rsidRPr="00DC0116" w:rsidRDefault="00DC0116" w:rsidP="00DC0116">
      <w:pPr>
        <w:shd w:val="clear" w:color="auto" w:fill="FFFFFF"/>
        <w:spacing w:before="240" w:after="120"/>
        <w:outlineLvl w:val="3"/>
        <w:rPr>
          <w:rFonts w:ascii="Open Sans" w:hAnsi="Open Sans" w:cs="Open Sans"/>
          <w:sz w:val="24"/>
          <w:lang w:eastAsia="en-AU"/>
        </w:rPr>
      </w:pPr>
      <w:r w:rsidRPr="00DC0116">
        <w:rPr>
          <w:rFonts w:ascii="Open Sans" w:hAnsi="Open Sans" w:cs="Open Sans"/>
          <w:sz w:val="24"/>
          <w:lang w:eastAsia="en-AU"/>
        </w:rPr>
        <w:t>2.11.1 Primary Hazard</w:t>
      </w:r>
    </w:p>
    <w:p w14:paraId="7AB10BB4"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The primary hazard when working with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is accidental risk of ingestion.</w:t>
      </w:r>
    </w:p>
    <w:p w14:paraId="751AF930"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2.11.2 Laboratory Acquired Infections</w:t>
      </w:r>
    </w:p>
    <w:p w14:paraId="26D6AFEF" w14:textId="24005630"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Between 1979 and 2004, 64 cases and 2 deaths due to laboratory acquired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spp. infections were reported in Canada, most of them associated with </w:t>
      </w:r>
      <w:r w:rsidRPr="00DC0116">
        <w:rPr>
          <w:rFonts w:ascii="Helvetica" w:hAnsi="Helvetica" w:cs="Helvetica"/>
          <w:i/>
          <w:iCs/>
          <w:sz w:val="20"/>
          <w:szCs w:val="20"/>
          <w:lang w:eastAsia="en-AU"/>
        </w:rPr>
        <w:t>S. </w:t>
      </w:r>
      <w:r w:rsidRPr="00DC0116">
        <w:rPr>
          <w:rFonts w:ascii="Helvetica" w:hAnsi="Helvetica" w:cs="Helvetica"/>
          <w:sz w:val="20"/>
          <w:szCs w:val="20"/>
          <w:lang w:eastAsia="en-AU"/>
        </w:rPr>
        <w:t>Typhi</w:t>
      </w:r>
      <w:r w:rsidRPr="00DC0116">
        <w:rPr>
          <w:rFonts w:ascii="Helvetica" w:hAnsi="Helvetica" w:cs="Helvetica"/>
          <w:sz w:val="15"/>
          <w:szCs w:val="15"/>
          <w:vertAlign w:val="superscript"/>
          <w:lang w:eastAsia="en-AU"/>
        </w:rPr>
        <w:t>32</w:t>
      </w:r>
      <w:r w:rsidRPr="00DC0116">
        <w:rPr>
          <w:rFonts w:ascii="Helvetica" w:hAnsi="Helvetica" w:cs="Helvetica"/>
          <w:sz w:val="20"/>
          <w:szCs w:val="20"/>
          <w:lang w:eastAsia="en-AU"/>
        </w:rPr>
        <w:t>.</w:t>
      </w:r>
    </w:p>
    <w:p w14:paraId="1528234B"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2.11.3 Personal Protective Equipment and Control</w:t>
      </w:r>
    </w:p>
    <w:p w14:paraId="3FDEA1F4"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In Australia, NTS, </w:t>
      </w:r>
      <w:r w:rsidRPr="00DC0116">
        <w:rPr>
          <w:rFonts w:ascii="Helvetica" w:hAnsi="Helvetica" w:cs="Helvetica"/>
          <w:i/>
          <w:iCs/>
          <w:sz w:val="20"/>
          <w:szCs w:val="20"/>
          <w:lang w:eastAsia="en-AU"/>
        </w:rPr>
        <w:t>S</w:t>
      </w:r>
      <w:r w:rsidRPr="00DC0116">
        <w:rPr>
          <w:rFonts w:ascii="Helvetica" w:hAnsi="Helvetica" w:cs="Helvetica"/>
          <w:sz w:val="20"/>
          <w:szCs w:val="20"/>
          <w:lang w:eastAsia="en-AU"/>
        </w:rPr>
        <w:t>. Typhi and </w:t>
      </w:r>
      <w:r w:rsidRPr="00DC0116">
        <w:rPr>
          <w:rFonts w:ascii="Helvetica" w:hAnsi="Helvetica" w:cs="Helvetica"/>
          <w:i/>
          <w:iCs/>
          <w:sz w:val="20"/>
          <w:szCs w:val="20"/>
          <w:lang w:eastAsia="en-AU"/>
        </w:rPr>
        <w:t>S</w:t>
      </w:r>
      <w:r w:rsidRPr="00DC0116">
        <w:rPr>
          <w:rFonts w:ascii="Helvetica" w:hAnsi="Helvetica" w:cs="Helvetica"/>
          <w:sz w:val="20"/>
          <w:szCs w:val="20"/>
          <w:lang w:eastAsia="en-AU"/>
        </w:rPr>
        <w:t xml:space="preserve">.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are classed as Risk Group 2 organisms and must be handled in a PC2 (Physical Containment 2) facility.</w:t>
      </w:r>
    </w:p>
    <w:p w14:paraId="5AF7DFD6" w14:textId="713EEC3C"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Work with NTS, </w:t>
      </w:r>
      <w:r w:rsidRPr="00DC0116">
        <w:rPr>
          <w:rFonts w:ascii="Helvetica" w:hAnsi="Helvetica" w:cs="Helvetica"/>
          <w:i/>
          <w:iCs/>
          <w:sz w:val="20"/>
          <w:szCs w:val="20"/>
          <w:lang w:eastAsia="en-AU"/>
        </w:rPr>
        <w:t>S</w:t>
      </w:r>
      <w:r w:rsidRPr="00DC0116">
        <w:rPr>
          <w:rFonts w:ascii="Helvetica" w:hAnsi="Helvetica" w:cs="Helvetica"/>
          <w:sz w:val="20"/>
          <w:szCs w:val="20"/>
          <w:lang w:eastAsia="en-AU"/>
        </w:rPr>
        <w:t>. Typhi and </w:t>
      </w:r>
      <w:r w:rsidRPr="00DC0116">
        <w:rPr>
          <w:rFonts w:ascii="Helvetica" w:hAnsi="Helvetica" w:cs="Helvetica"/>
          <w:i/>
          <w:iCs/>
          <w:sz w:val="20"/>
          <w:szCs w:val="20"/>
          <w:lang w:eastAsia="en-AU"/>
        </w:rPr>
        <w:t>S.</w:t>
      </w:r>
      <w:r w:rsidRPr="00DC0116">
        <w:rPr>
          <w:rFonts w:ascii="Helvetica" w:hAnsi="Helvetica" w:cs="Helvetica"/>
          <w:sz w:val="20"/>
          <w:szCs w:val="20"/>
          <w:lang w:eastAsia="en-AU"/>
        </w:rPr>
        <w:t>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requires the use of standard techniques to minimize the risk to people and the environment</w:t>
      </w:r>
      <w:r w:rsidRPr="00DC0116">
        <w:rPr>
          <w:rFonts w:ascii="Helvetica" w:hAnsi="Helvetica" w:cs="Helvetica"/>
          <w:sz w:val="15"/>
          <w:szCs w:val="15"/>
          <w:vertAlign w:val="superscript"/>
          <w:lang w:eastAsia="en-AU"/>
        </w:rPr>
        <w:t>33</w:t>
      </w:r>
      <w:r w:rsidRPr="00DC0116">
        <w:rPr>
          <w:rFonts w:ascii="Helvetica" w:hAnsi="Helvetica" w:cs="Helvetica"/>
          <w:sz w:val="20"/>
          <w:szCs w:val="20"/>
          <w:lang w:eastAsia="en-AU"/>
        </w:rPr>
        <w:t>.</w:t>
      </w:r>
    </w:p>
    <w:p w14:paraId="7252F88B"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The minimum requirements for safe handling of RG2 organisms includes:</w:t>
      </w:r>
    </w:p>
    <w:p w14:paraId="7415EA99" w14:textId="77777777" w:rsidR="00DC0116" w:rsidRPr="00DC0116" w:rsidRDefault="00DC0116" w:rsidP="00DC0116">
      <w:pPr>
        <w:numPr>
          <w:ilvl w:val="0"/>
          <w:numId w:val="32"/>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wear personal protective clothing </w:t>
      </w:r>
      <w:proofErr w:type="gramStart"/>
      <w:r w:rsidRPr="00DC0116">
        <w:rPr>
          <w:rFonts w:ascii="Helvetica" w:hAnsi="Helvetica" w:cs="Helvetica"/>
          <w:sz w:val="20"/>
          <w:szCs w:val="20"/>
          <w:lang w:eastAsia="en-AU"/>
        </w:rPr>
        <w:t>i.e.</w:t>
      </w:r>
      <w:proofErr w:type="gramEnd"/>
      <w:r w:rsidRPr="00DC0116">
        <w:rPr>
          <w:rFonts w:ascii="Helvetica" w:hAnsi="Helvetica" w:cs="Helvetica"/>
          <w:sz w:val="20"/>
          <w:szCs w:val="20"/>
          <w:lang w:eastAsia="en-AU"/>
        </w:rPr>
        <w:t xml:space="preserve"> lab coat</w:t>
      </w:r>
    </w:p>
    <w:p w14:paraId="07D5E466" w14:textId="77777777" w:rsidR="00DC0116" w:rsidRPr="00DC0116" w:rsidRDefault="00DC0116" w:rsidP="00DC0116">
      <w:pPr>
        <w:numPr>
          <w:ilvl w:val="0"/>
          <w:numId w:val="32"/>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 xml:space="preserve">wear eye protection, </w:t>
      </w:r>
      <w:proofErr w:type="gramStart"/>
      <w:r w:rsidRPr="00DC0116">
        <w:rPr>
          <w:rFonts w:ascii="Helvetica" w:hAnsi="Helvetica" w:cs="Helvetica"/>
          <w:sz w:val="20"/>
          <w:szCs w:val="20"/>
          <w:lang w:eastAsia="en-AU"/>
        </w:rPr>
        <w:t>i.e.</w:t>
      </w:r>
      <w:proofErr w:type="gramEnd"/>
      <w:r w:rsidRPr="00DC0116">
        <w:rPr>
          <w:rFonts w:ascii="Helvetica" w:hAnsi="Helvetica" w:cs="Helvetica"/>
          <w:sz w:val="20"/>
          <w:szCs w:val="20"/>
          <w:lang w:eastAsia="en-AU"/>
        </w:rPr>
        <w:t xml:space="preserve"> safety glasses, particularly where there is a known or potential risk of exposure to splashes.</w:t>
      </w:r>
    </w:p>
    <w:p w14:paraId="33A7D76D" w14:textId="77777777" w:rsidR="00DC0116" w:rsidRPr="00DC0116" w:rsidRDefault="00DC0116" w:rsidP="00DC0116">
      <w:pPr>
        <w:numPr>
          <w:ilvl w:val="0"/>
          <w:numId w:val="32"/>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wear gloves when direct skin contact with infected materials or animals is unavoidable.</w:t>
      </w:r>
    </w:p>
    <w:p w14:paraId="4900372E" w14:textId="1C3FF36C" w:rsidR="00DC0116" w:rsidRPr="00DC0116" w:rsidRDefault="00DC0116" w:rsidP="00DC0116">
      <w:pPr>
        <w:shd w:val="clear" w:color="auto" w:fill="FFFFFF"/>
        <w:spacing w:before="240" w:after="240" w:line="300" w:lineRule="atLeast"/>
        <w:rPr>
          <w:rFonts w:ascii="Helvetica" w:hAnsi="Helvetica" w:cs="Helvetica"/>
          <w:sz w:val="20"/>
          <w:szCs w:val="20"/>
          <w:lang w:eastAsia="en-AU"/>
        </w:rPr>
      </w:pPr>
      <w:r w:rsidRPr="00DC0116">
        <w:rPr>
          <w:rFonts w:ascii="Helvetica" w:hAnsi="Helvetica" w:cs="Helvetica"/>
          <w:sz w:val="20"/>
          <w:szCs w:val="20"/>
          <w:lang w:eastAsia="en-AU"/>
        </w:rPr>
        <w:t>Additional personal protective equipment must be used when work procedures result in a significant risk to humans or the environment from the production of infectious aerosols, and a class 2 biological safety cabinet (BSC II) should be used</w:t>
      </w:r>
      <w:r w:rsidRPr="00DC0116">
        <w:rPr>
          <w:rFonts w:ascii="Helvetica" w:hAnsi="Helvetica" w:cs="Helvetica"/>
          <w:sz w:val="15"/>
          <w:szCs w:val="15"/>
          <w:vertAlign w:val="superscript"/>
          <w:lang w:eastAsia="en-AU"/>
        </w:rPr>
        <w:t>33</w:t>
      </w:r>
      <w:r w:rsidRPr="00DC0116">
        <w:rPr>
          <w:rFonts w:ascii="Helvetica" w:hAnsi="Helvetica" w:cs="Helvetica"/>
          <w:sz w:val="20"/>
          <w:szCs w:val="20"/>
          <w:lang w:eastAsia="en-AU"/>
        </w:rPr>
        <w:t>.</w:t>
      </w:r>
    </w:p>
    <w:p w14:paraId="2851BD99"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2.11.4 Spills</w:t>
      </w:r>
    </w:p>
    <w:p w14:paraId="62E360E9" w14:textId="3876FD68"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lastRenderedPageBreak/>
        <w:t xml:space="preserve">Allow aerosols to settle, then, wearing protective clothing, gently cover the spill with absorbent paper towel and apply appropriate disinfectant, starting at the perimeter and working towards the </w:t>
      </w:r>
      <w:proofErr w:type="spellStart"/>
      <w:r w:rsidRPr="00DC0116">
        <w:rPr>
          <w:rFonts w:ascii="Helvetica" w:hAnsi="Helvetica" w:cs="Helvetica"/>
          <w:sz w:val="20"/>
          <w:szCs w:val="20"/>
          <w:lang w:eastAsia="en-AU"/>
        </w:rPr>
        <w:t>center</w:t>
      </w:r>
      <w:proofErr w:type="spellEnd"/>
      <w:r w:rsidRPr="00DC0116">
        <w:rPr>
          <w:rFonts w:ascii="Helvetica" w:hAnsi="Helvetica" w:cs="Helvetica"/>
          <w:sz w:val="20"/>
          <w:szCs w:val="20"/>
          <w:lang w:eastAsia="en-AU"/>
        </w:rPr>
        <w:t>. Allow sufficient contact time before starting the clean-up</w:t>
      </w:r>
      <w:r w:rsidRPr="00DC0116">
        <w:rPr>
          <w:rFonts w:ascii="Helvetica" w:hAnsi="Helvetica" w:cs="Helvetica"/>
          <w:sz w:val="15"/>
          <w:szCs w:val="15"/>
          <w:vertAlign w:val="superscript"/>
          <w:lang w:eastAsia="en-AU"/>
        </w:rPr>
        <w:t>33</w:t>
      </w:r>
      <w:r w:rsidRPr="00DC0116">
        <w:rPr>
          <w:rFonts w:ascii="Helvetica" w:hAnsi="Helvetica" w:cs="Helvetica"/>
          <w:sz w:val="20"/>
          <w:szCs w:val="20"/>
          <w:lang w:eastAsia="en-AU"/>
        </w:rPr>
        <w:t>.</w:t>
      </w:r>
    </w:p>
    <w:p w14:paraId="4809ABAD"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2.11.5 Disposal</w:t>
      </w:r>
    </w:p>
    <w:p w14:paraId="360BEE4E" w14:textId="167F465B"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All wastes should be decontaminated before disposal either by steam sterilization, incineration or chemical disinfection</w:t>
      </w:r>
      <w:r w:rsidRPr="00DC0116">
        <w:rPr>
          <w:rFonts w:ascii="Helvetica" w:hAnsi="Helvetica" w:cs="Helvetica"/>
          <w:sz w:val="15"/>
          <w:szCs w:val="15"/>
          <w:vertAlign w:val="superscript"/>
          <w:lang w:eastAsia="en-AU"/>
        </w:rPr>
        <w:t>33</w:t>
      </w:r>
      <w:r w:rsidRPr="00DC0116">
        <w:rPr>
          <w:rFonts w:ascii="Helvetica" w:hAnsi="Helvetica" w:cs="Helvetica"/>
          <w:sz w:val="20"/>
          <w:szCs w:val="20"/>
          <w:lang w:eastAsia="en-AU"/>
        </w:rPr>
        <w:t>.</w:t>
      </w:r>
    </w:p>
    <w:p w14:paraId="02C1F3BE" w14:textId="77777777" w:rsidR="00DC0116" w:rsidRPr="00DC0116" w:rsidRDefault="00DC0116" w:rsidP="00DC0116">
      <w:pPr>
        <w:shd w:val="clear" w:color="auto" w:fill="FFFFFF"/>
        <w:spacing w:after="120"/>
        <w:outlineLvl w:val="1"/>
        <w:rPr>
          <w:rFonts w:ascii="Open Sans" w:hAnsi="Open Sans" w:cs="Open Sans"/>
          <w:sz w:val="36"/>
          <w:szCs w:val="36"/>
          <w:lang w:eastAsia="en-AU"/>
        </w:rPr>
      </w:pPr>
      <w:r w:rsidRPr="00DC0116">
        <w:rPr>
          <w:rFonts w:ascii="Open Sans" w:hAnsi="Open Sans" w:cs="Open Sans"/>
          <w:sz w:val="36"/>
          <w:szCs w:val="36"/>
          <w:lang w:eastAsia="en-AU"/>
        </w:rPr>
        <w:t>3. PHLN Laboratory Case Definition</w:t>
      </w:r>
    </w:p>
    <w:p w14:paraId="65B0657C" w14:textId="77777777" w:rsidR="00DC0116" w:rsidRPr="00DC0116" w:rsidRDefault="00DC0116" w:rsidP="00DC0116">
      <w:pPr>
        <w:shd w:val="clear" w:color="auto" w:fill="FFFFFF"/>
        <w:spacing w:before="240" w:after="120"/>
        <w:outlineLvl w:val="2"/>
        <w:rPr>
          <w:rFonts w:ascii="Open Sans" w:hAnsi="Open Sans" w:cs="Open Sans"/>
          <w:sz w:val="27"/>
          <w:szCs w:val="27"/>
          <w:lang w:eastAsia="en-AU"/>
        </w:rPr>
      </w:pPr>
      <w:r w:rsidRPr="00DC0116">
        <w:rPr>
          <w:rFonts w:ascii="Open Sans" w:hAnsi="Open Sans" w:cs="Open Sans"/>
          <w:sz w:val="27"/>
          <w:szCs w:val="27"/>
          <w:lang w:eastAsia="en-AU"/>
        </w:rPr>
        <w:t>3.1 Condition Typhoid fever</w:t>
      </w:r>
    </w:p>
    <w:p w14:paraId="3B323F5C" w14:textId="77777777" w:rsidR="00DC0116" w:rsidRPr="00DC0116" w:rsidRDefault="00DC0116" w:rsidP="00DC0116">
      <w:pPr>
        <w:shd w:val="clear" w:color="auto" w:fill="FFFFFF"/>
        <w:spacing w:before="240" w:after="120"/>
        <w:outlineLvl w:val="3"/>
        <w:rPr>
          <w:rFonts w:ascii="Open Sans" w:hAnsi="Open Sans" w:cs="Open Sans"/>
          <w:sz w:val="24"/>
          <w:lang w:eastAsia="en-AU"/>
        </w:rPr>
      </w:pPr>
      <w:r w:rsidRPr="00DC0116">
        <w:rPr>
          <w:rFonts w:ascii="Open Sans" w:hAnsi="Open Sans" w:cs="Open Sans"/>
          <w:sz w:val="24"/>
          <w:lang w:eastAsia="en-AU"/>
        </w:rPr>
        <w:t>3.1.1 Tests</w:t>
      </w:r>
    </w:p>
    <w:p w14:paraId="11B579D3"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Definitive criteria:</w:t>
      </w:r>
    </w:p>
    <w:p w14:paraId="7A0F5F7A" w14:textId="77777777" w:rsidR="00DC0116" w:rsidRPr="00DC0116" w:rsidRDefault="00DC0116" w:rsidP="00DC0116">
      <w:pPr>
        <w:numPr>
          <w:ilvl w:val="0"/>
          <w:numId w:val="33"/>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Isolation of </w:t>
      </w:r>
      <w:r w:rsidRPr="00DC0116">
        <w:rPr>
          <w:rFonts w:ascii="Helvetica" w:hAnsi="Helvetica" w:cs="Helvetica"/>
          <w:i/>
          <w:iCs/>
          <w:sz w:val="20"/>
          <w:szCs w:val="20"/>
          <w:lang w:eastAsia="en-AU"/>
        </w:rPr>
        <w:t>Salmonella </w:t>
      </w:r>
      <w:r w:rsidRPr="00DC0116">
        <w:rPr>
          <w:rFonts w:ascii="Helvetica" w:hAnsi="Helvetica" w:cs="Helvetica"/>
          <w:sz w:val="20"/>
          <w:szCs w:val="20"/>
          <w:lang w:eastAsia="en-AU"/>
        </w:rPr>
        <w:t>Typhi</w:t>
      </w:r>
    </w:p>
    <w:p w14:paraId="3ACEC4A1" w14:textId="77777777" w:rsidR="00DC0116" w:rsidRPr="00DC0116" w:rsidRDefault="00DC0116" w:rsidP="00DC0116">
      <w:pPr>
        <w:shd w:val="clear" w:color="auto" w:fill="FFFFFF"/>
        <w:spacing w:before="240" w:line="300" w:lineRule="atLeast"/>
        <w:rPr>
          <w:rFonts w:ascii="Helvetica" w:hAnsi="Helvetica" w:cs="Helvetica"/>
          <w:sz w:val="20"/>
          <w:szCs w:val="20"/>
          <w:lang w:eastAsia="en-AU"/>
        </w:rPr>
      </w:pPr>
      <w:r w:rsidRPr="00DC0116">
        <w:rPr>
          <w:rFonts w:ascii="Helvetica" w:hAnsi="Helvetica" w:cs="Helvetica"/>
          <w:sz w:val="20"/>
          <w:szCs w:val="20"/>
          <w:lang w:eastAsia="en-AU"/>
        </w:rPr>
        <w:t>OR</w:t>
      </w:r>
    </w:p>
    <w:p w14:paraId="295A3153" w14:textId="77777777" w:rsidR="00DC0116" w:rsidRPr="00DC0116" w:rsidRDefault="00DC0116" w:rsidP="00DC0116">
      <w:pPr>
        <w:numPr>
          <w:ilvl w:val="0"/>
          <w:numId w:val="34"/>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Detection of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Typhi specific targets by validated nucleic acid assay for specified sample types.</w:t>
      </w:r>
    </w:p>
    <w:p w14:paraId="04231905" w14:textId="03CA339A" w:rsidR="00DC0116" w:rsidRPr="00DC0116" w:rsidRDefault="00DC0116" w:rsidP="00DC0116">
      <w:pPr>
        <w:rPr>
          <w:rFonts w:ascii="Times New Roman" w:hAnsi="Times New Roman"/>
          <w:sz w:val="24"/>
          <w:lang w:eastAsia="en-AU"/>
        </w:rPr>
      </w:pPr>
    </w:p>
    <w:p w14:paraId="51837C74" w14:textId="77777777" w:rsidR="00DC0116" w:rsidRPr="00DC0116" w:rsidRDefault="00DC0116" w:rsidP="00DC0116">
      <w:pPr>
        <w:shd w:val="clear" w:color="auto" w:fill="FFFFFF"/>
        <w:spacing w:before="240" w:after="120"/>
        <w:outlineLvl w:val="2"/>
        <w:rPr>
          <w:rFonts w:ascii="Open Sans" w:hAnsi="Open Sans" w:cs="Open Sans"/>
          <w:sz w:val="27"/>
          <w:szCs w:val="27"/>
          <w:lang w:eastAsia="en-AU"/>
        </w:rPr>
      </w:pPr>
      <w:r w:rsidRPr="00DC0116">
        <w:rPr>
          <w:rFonts w:ascii="Open Sans" w:hAnsi="Open Sans" w:cs="Open Sans"/>
          <w:sz w:val="27"/>
          <w:szCs w:val="27"/>
          <w:lang w:eastAsia="en-AU"/>
        </w:rPr>
        <w:t>3.2 Condition</w:t>
      </w:r>
    </w:p>
    <w:p w14:paraId="3C4A4B5A"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Paratyphoid fever.</w:t>
      </w:r>
    </w:p>
    <w:p w14:paraId="0939940A"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3.2.1 Tests</w:t>
      </w:r>
    </w:p>
    <w:p w14:paraId="00F0FD08"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Definitive criteria:</w:t>
      </w:r>
    </w:p>
    <w:p w14:paraId="3827D4A1" w14:textId="77777777" w:rsidR="00DC0116" w:rsidRPr="00DC0116" w:rsidRDefault="00DC0116" w:rsidP="00DC0116">
      <w:pPr>
        <w:numPr>
          <w:ilvl w:val="0"/>
          <w:numId w:val="35"/>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Isolation of </w:t>
      </w:r>
      <w:r w:rsidRPr="00DC0116">
        <w:rPr>
          <w:rFonts w:ascii="Helvetica" w:hAnsi="Helvetica" w:cs="Helvetica"/>
          <w:i/>
          <w:iCs/>
          <w:sz w:val="20"/>
          <w:szCs w:val="20"/>
          <w:lang w:eastAsia="en-AU"/>
        </w:rPr>
        <w:t>Salmonella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A or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B or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C</w:t>
      </w:r>
    </w:p>
    <w:p w14:paraId="6B14EB38" w14:textId="77777777" w:rsidR="00DC0116" w:rsidRPr="00DC0116" w:rsidRDefault="00DC0116" w:rsidP="00DC0116">
      <w:pPr>
        <w:shd w:val="clear" w:color="auto" w:fill="FFFFFF"/>
        <w:spacing w:before="240" w:line="300" w:lineRule="atLeast"/>
        <w:rPr>
          <w:rFonts w:ascii="Helvetica" w:hAnsi="Helvetica" w:cs="Helvetica"/>
          <w:sz w:val="20"/>
          <w:szCs w:val="20"/>
          <w:lang w:eastAsia="en-AU"/>
        </w:rPr>
      </w:pPr>
      <w:r w:rsidRPr="00DC0116">
        <w:rPr>
          <w:rFonts w:ascii="Helvetica" w:hAnsi="Helvetica" w:cs="Helvetica"/>
          <w:sz w:val="20"/>
          <w:szCs w:val="20"/>
          <w:lang w:eastAsia="en-AU"/>
        </w:rPr>
        <w:t>OR</w:t>
      </w:r>
    </w:p>
    <w:p w14:paraId="1C90BAA2" w14:textId="77777777" w:rsidR="00DC0116" w:rsidRPr="00DC0116" w:rsidRDefault="00DC0116" w:rsidP="00DC0116">
      <w:pPr>
        <w:numPr>
          <w:ilvl w:val="0"/>
          <w:numId w:val="36"/>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Detection of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A or</w:t>
      </w:r>
      <w:r w:rsidRPr="00DC0116">
        <w:rPr>
          <w:rFonts w:ascii="Helvetica" w:hAnsi="Helvetica" w:cs="Helvetica"/>
          <w:i/>
          <w:iCs/>
          <w:sz w:val="20"/>
          <w:szCs w:val="20"/>
          <w:lang w:eastAsia="en-AU"/>
        </w:rPr>
        <w:t> Salmonella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B or </w:t>
      </w:r>
      <w:r w:rsidRPr="00DC0116">
        <w:rPr>
          <w:rFonts w:ascii="Helvetica" w:hAnsi="Helvetica" w:cs="Helvetica"/>
          <w:i/>
          <w:iCs/>
          <w:sz w:val="20"/>
          <w:szCs w:val="20"/>
          <w:lang w:eastAsia="en-AU"/>
        </w:rPr>
        <w:t>Salmonella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C specific targets by validated nucleic acid assay for specified sample types.</w:t>
      </w:r>
    </w:p>
    <w:p w14:paraId="775492EB" w14:textId="77777777" w:rsidR="00DC0116" w:rsidRPr="00DC0116" w:rsidRDefault="00DC0116" w:rsidP="00DC0116">
      <w:pPr>
        <w:shd w:val="clear" w:color="auto" w:fill="FFFFFF"/>
        <w:spacing w:after="120"/>
        <w:outlineLvl w:val="2"/>
        <w:rPr>
          <w:rFonts w:ascii="Open Sans" w:hAnsi="Open Sans" w:cs="Open Sans"/>
          <w:sz w:val="27"/>
          <w:szCs w:val="27"/>
          <w:lang w:eastAsia="en-AU"/>
        </w:rPr>
      </w:pPr>
      <w:r w:rsidRPr="00DC0116">
        <w:rPr>
          <w:rFonts w:ascii="Open Sans" w:hAnsi="Open Sans" w:cs="Open Sans"/>
          <w:sz w:val="27"/>
          <w:szCs w:val="27"/>
          <w:lang w:eastAsia="en-AU"/>
        </w:rPr>
        <w:t>3.3 Condition</w:t>
      </w:r>
    </w:p>
    <w:p w14:paraId="029538D0"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Salmonellosis</w:t>
      </w:r>
    </w:p>
    <w:p w14:paraId="31B1255B" w14:textId="77777777" w:rsidR="00DC0116" w:rsidRPr="00DC0116" w:rsidRDefault="00DC0116" w:rsidP="00DC0116">
      <w:pPr>
        <w:shd w:val="clear" w:color="auto" w:fill="FFFFFF"/>
        <w:spacing w:after="120"/>
        <w:outlineLvl w:val="3"/>
        <w:rPr>
          <w:rFonts w:ascii="Open Sans" w:hAnsi="Open Sans" w:cs="Open Sans"/>
          <w:sz w:val="24"/>
          <w:lang w:eastAsia="en-AU"/>
        </w:rPr>
      </w:pPr>
      <w:r w:rsidRPr="00DC0116">
        <w:rPr>
          <w:rFonts w:ascii="Open Sans" w:hAnsi="Open Sans" w:cs="Open Sans"/>
          <w:sz w:val="24"/>
          <w:lang w:eastAsia="en-AU"/>
        </w:rPr>
        <w:t>3.3.1 Tests</w:t>
      </w:r>
    </w:p>
    <w:p w14:paraId="73F2EAD3" w14:textId="77777777" w:rsidR="00DC0116" w:rsidRPr="00DC0116" w:rsidRDefault="00DC0116" w:rsidP="00DC0116">
      <w:pPr>
        <w:shd w:val="clear" w:color="auto" w:fill="FFFFFF"/>
        <w:spacing w:after="240" w:line="300" w:lineRule="atLeast"/>
        <w:rPr>
          <w:rFonts w:ascii="Helvetica" w:hAnsi="Helvetica" w:cs="Helvetica"/>
          <w:sz w:val="20"/>
          <w:szCs w:val="20"/>
          <w:lang w:eastAsia="en-AU"/>
        </w:rPr>
      </w:pPr>
      <w:r w:rsidRPr="00DC0116">
        <w:rPr>
          <w:rFonts w:ascii="Helvetica" w:hAnsi="Helvetica" w:cs="Helvetica"/>
          <w:sz w:val="20"/>
          <w:szCs w:val="20"/>
          <w:lang w:eastAsia="en-AU"/>
        </w:rPr>
        <w:t>Definitive criteria:</w:t>
      </w:r>
    </w:p>
    <w:p w14:paraId="49279E88" w14:textId="77777777" w:rsidR="00DC0116" w:rsidRPr="00DC0116" w:rsidRDefault="00DC0116" w:rsidP="00DC0116">
      <w:pPr>
        <w:numPr>
          <w:ilvl w:val="0"/>
          <w:numId w:val="37"/>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t>Isolation of a non-typhoidal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species/serovars (</w:t>
      </w:r>
      <w:proofErr w:type="gramStart"/>
      <w:r w:rsidRPr="00DC0116">
        <w:rPr>
          <w:rFonts w:ascii="Helvetica" w:hAnsi="Helvetica" w:cs="Helvetica"/>
          <w:sz w:val="20"/>
          <w:szCs w:val="20"/>
          <w:lang w:eastAsia="en-AU"/>
        </w:rPr>
        <w:t>i.e.</w:t>
      </w:r>
      <w:proofErr w:type="gramEnd"/>
      <w:r w:rsidRPr="00DC0116">
        <w:rPr>
          <w:rFonts w:ascii="Helvetica" w:hAnsi="Helvetica" w:cs="Helvetica"/>
          <w:sz w:val="20"/>
          <w:szCs w:val="20"/>
          <w:lang w:eastAsia="en-AU"/>
        </w:rPr>
        <w:t xml:space="preserve"> not </w:t>
      </w:r>
      <w:r w:rsidRPr="00DC0116">
        <w:rPr>
          <w:rFonts w:ascii="Helvetica" w:hAnsi="Helvetica" w:cs="Helvetica"/>
          <w:i/>
          <w:iCs/>
          <w:sz w:val="20"/>
          <w:szCs w:val="20"/>
          <w:lang w:eastAsia="en-AU"/>
        </w:rPr>
        <w:t>S</w:t>
      </w:r>
      <w:r w:rsidRPr="00DC0116">
        <w:rPr>
          <w:rFonts w:ascii="Helvetica" w:hAnsi="Helvetica" w:cs="Helvetica"/>
          <w:sz w:val="20"/>
          <w:szCs w:val="20"/>
          <w:lang w:eastAsia="en-AU"/>
        </w:rPr>
        <w:t>. Typhi, </w:t>
      </w:r>
      <w:r w:rsidRPr="00DC0116">
        <w:rPr>
          <w:rFonts w:ascii="Helvetica" w:hAnsi="Helvetica" w:cs="Helvetica"/>
          <w:i/>
          <w:iCs/>
          <w:sz w:val="20"/>
          <w:szCs w:val="20"/>
          <w:lang w:eastAsia="en-AU"/>
        </w:rPr>
        <w:t>S</w:t>
      </w:r>
      <w:r w:rsidRPr="00DC0116">
        <w:rPr>
          <w:rFonts w:ascii="Helvetica" w:hAnsi="Helvetica" w:cs="Helvetica"/>
          <w:sz w:val="20"/>
          <w:szCs w:val="20"/>
          <w:lang w:eastAsia="en-AU"/>
        </w:rPr>
        <w:t xml:space="preserve">.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A or </w:t>
      </w:r>
      <w:r w:rsidRPr="00DC0116">
        <w:rPr>
          <w:rFonts w:ascii="Helvetica" w:hAnsi="Helvetica" w:cs="Helvetica"/>
          <w:i/>
          <w:iCs/>
          <w:sz w:val="20"/>
          <w:szCs w:val="20"/>
          <w:lang w:eastAsia="en-AU"/>
        </w:rPr>
        <w:t>S</w:t>
      </w:r>
      <w:r w:rsidRPr="00DC0116">
        <w:rPr>
          <w:rFonts w:ascii="Helvetica" w:hAnsi="Helvetica" w:cs="Helvetica"/>
          <w:sz w:val="20"/>
          <w:szCs w:val="20"/>
          <w:lang w:eastAsia="en-AU"/>
        </w:rPr>
        <w:t xml:space="preserve">.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B or </w:t>
      </w:r>
      <w:r w:rsidRPr="00DC0116">
        <w:rPr>
          <w:rFonts w:ascii="Helvetica" w:hAnsi="Helvetica" w:cs="Helvetica"/>
          <w:i/>
          <w:iCs/>
          <w:sz w:val="20"/>
          <w:szCs w:val="20"/>
          <w:lang w:eastAsia="en-AU"/>
        </w:rPr>
        <w:t>S.</w:t>
      </w:r>
      <w:r w:rsidRPr="00DC0116">
        <w:rPr>
          <w:rFonts w:ascii="Helvetica" w:hAnsi="Helvetica" w:cs="Helvetica"/>
          <w:sz w:val="20"/>
          <w:szCs w:val="20"/>
          <w:lang w:eastAsia="en-AU"/>
        </w:rPr>
        <w:t> </w:t>
      </w:r>
      <w:proofErr w:type="spellStart"/>
      <w:r w:rsidRPr="00DC0116">
        <w:rPr>
          <w:rFonts w:ascii="Helvetica" w:hAnsi="Helvetica" w:cs="Helvetica"/>
          <w:sz w:val="20"/>
          <w:szCs w:val="20"/>
          <w:lang w:eastAsia="en-AU"/>
        </w:rPr>
        <w:t>Paratyphi</w:t>
      </w:r>
      <w:proofErr w:type="spellEnd"/>
      <w:r w:rsidRPr="00DC0116">
        <w:rPr>
          <w:rFonts w:ascii="Helvetica" w:hAnsi="Helvetica" w:cs="Helvetica"/>
          <w:sz w:val="20"/>
          <w:szCs w:val="20"/>
          <w:lang w:eastAsia="en-AU"/>
        </w:rPr>
        <w:t xml:space="preserve"> C) from faeces (or other sites).</w:t>
      </w:r>
    </w:p>
    <w:p w14:paraId="0FF9A73E" w14:textId="77777777" w:rsidR="00DC0116" w:rsidRPr="00DC0116" w:rsidRDefault="00DC0116" w:rsidP="00DC0116">
      <w:pPr>
        <w:shd w:val="clear" w:color="auto" w:fill="FFFFFF"/>
        <w:spacing w:before="240" w:line="300" w:lineRule="atLeast"/>
        <w:rPr>
          <w:rFonts w:ascii="Helvetica" w:hAnsi="Helvetica" w:cs="Helvetica"/>
          <w:sz w:val="20"/>
          <w:szCs w:val="20"/>
          <w:lang w:eastAsia="en-AU"/>
        </w:rPr>
      </w:pPr>
      <w:r w:rsidRPr="00DC0116">
        <w:rPr>
          <w:rFonts w:ascii="Helvetica" w:hAnsi="Helvetica" w:cs="Helvetica"/>
          <w:sz w:val="20"/>
          <w:szCs w:val="20"/>
          <w:lang w:eastAsia="en-AU"/>
        </w:rPr>
        <w:t>OR</w:t>
      </w:r>
    </w:p>
    <w:p w14:paraId="7791B536" w14:textId="77777777" w:rsidR="00DC0116" w:rsidRPr="00DC0116" w:rsidRDefault="00DC0116" w:rsidP="00DC0116">
      <w:pPr>
        <w:numPr>
          <w:ilvl w:val="0"/>
          <w:numId w:val="38"/>
        </w:numPr>
        <w:shd w:val="clear" w:color="auto" w:fill="FFFFFF"/>
        <w:spacing w:after="90" w:line="300" w:lineRule="atLeast"/>
        <w:rPr>
          <w:rFonts w:ascii="Helvetica" w:hAnsi="Helvetica" w:cs="Helvetica"/>
          <w:sz w:val="20"/>
          <w:szCs w:val="20"/>
          <w:lang w:eastAsia="en-AU"/>
        </w:rPr>
      </w:pPr>
      <w:r w:rsidRPr="00DC0116">
        <w:rPr>
          <w:rFonts w:ascii="Helvetica" w:hAnsi="Helvetica" w:cs="Helvetica"/>
          <w:sz w:val="20"/>
          <w:szCs w:val="20"/>
          <w:lang w:eastAsia="en-AU"/>
        </w:rPr>
        <w:lastRenderedPageBreak/>
        <w:t>Detection of </w:t>
      </w:r>
      <w:r w:rsidRPr="00DC0116">
        <w:rPr>
          <w:rFonts w:ascii="Helvetica" w:hAnsi="Helvetica" w:cs="Helvetica"/>
          <w:i/>
          <w:iCs/>
          <w:sz w:val="20"/>
          <w:szCs w:val="20"/>
          <w:lang w:eastAsia="en-AU"/>
        </w:rPr>
        <w:t>Salmonella</w:t>
      </w:r>
      <w:r w:rsidRPr="00DC0116">
        <w:rPr>
          <w:rFonts w:ascii="Helvetica" w:hAnsi="Helvetica" w:cs="Helvetica"/>
          <w:sz w:val="20"/>
          <w:szCs w:val="20"/>
          <w:lang w:eastAsia="en-AU"/>
        </w:rPr>
        <w:t> specific targets by validated nucleic acid assay in faeces (or other specified sample types).</w:t>
      </w:r>
    </w:p>
    <w:p w14:paraId="2BE1C198" w14:textId="2F627E72" w:rsidR="00DC0116" w:rsidRPr="00DC0116" w:rsidRDefault="00DC0116" w:rsidP="00DC0116">
      <w:pPr>
        <w:shd w:val="clear" w:color="auto" w:fill="FFFFFF"/>
        <w:spacing w:after="120"/>
        <w:outlineLvl w:val="1"/>
        <w:rPr>
          <w:rFonts w:ascii="Open Sans" w:hAnsi="Open Sans" w:cs="Open Sans"/>
          <w:color w:val="000000"/>
          <w:sz w:val="36"/>
          <w:szCs w:val="36"/>
          <w:lang w:eastAsia="en-AU"/>
        </w:rPr>
      </w:pPr>
      <w:bookmarkStart w:id="0" w:name="ref"/>
      <w:bookmarkEnd w:id="0"/>
      <w:r>
        <w:rPr>
          <w:rFonts w:ascii="Open Sans" w:hAnsi="Open Sans" w:cs="Open Sans"/>
          <w:color w:val="000000"/>
          <w:sz w:val="36"/>
          <w:szCs w:val="36"/>
          <w:lang w:eastAsia="en-AU"/>
        </w:rPr>
        <w:t xml:space="preserve">4. </w:t>
      </w:r>
      <w:r w:rsidRPr="00DC0116">
        <w:rPr>
          <w:rFonts w:ascii="Open Sans" w:hAnsi="Open Sans" w:cs="Open Sans"/>
          <w:color w:val="000000"/>
          <w:sz w:val="36"/>
          <w:szCs w:val="36"/>
          <w:lang w:eastAsia="en-AU"/>
        </w:rPr>
        <w:t>References</w:t>
      </w:r>
    </w:p>
    <w:p w14:paraId="0ECCAA21"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Ewing, WH. 1986.</w:t>
      </w:r>
      <w:r w:rsidRPr="00DC0116">
        <w:rPr>
          <w:rFonts w:ascii="Helvetica" w:hAnsi="Helvetica" w:cs="Helvetica"/>
          <w:i/>
          <w:iCs/>
          <w:color w:val="222222"/>
          <w:sz w:val="20"/>
          <w:szCs w:val="20"/>
          <w:lang w:eastAsia="en-AU"/>
        </w:rPr>
        <w:t> Edwards and Ewing's Identification of Enterobacteriaceae. 4th Edition. </w:t>
      </w:r>
      <w:r w:rsidRPr="00DC0116">
        <w:rPr>
          <w:rFonts w:ascii="Helvetica" w:hAnsi="Helvetica" w:cs="Helvetica"/>
          <w:color w:val="222222"/>
          <w:sz w:val="20"/>
          <w:szCs w:val="20"/>
          <w:lang w:eastAsia="en-AU"/>
        </w:rPr>
        <w:t>Elsevier Publishing Company, New York.</w:t>
      </w:r>
    </w:p>
    <w:p w14:paraId="5CA77985"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hyperlink r:id="rId11" w:history="1">
        <w:r w:rsidRPr="00DC0116">
          <w:rPr>
            <w:rFonts w:ascii="Helvetica" w:hAnsi="Helvetica" w:cs="Helvetica"/>
            <w:color w:val="1157AD"/>
            <w:sz w:val="20"/>
            <w:szCs w:val="20"/>
            <w:u w:val="single"/>
            <w:lang w:eastAsia="en-AU"/>
          </w:rPr>
          <w:t>National Notifiable Diseases Surveillance System</w:t>
        </w:r>
      </w:hyperlink>
      <w:r w:rsidRPr="00DC0116">
        <w:rPr>
          <w:rFonts w:ascii="Helvetica" w:hAnsi="Helvetica" w:cs="Helvetica"/>
          <w:color w:val="222222"/>
          <w:sz w:val="20"/>
          <w:szCs w:val="20"/>
          <w:lang w:eastAsia="en-AU"/>
        </w:rPr>
        <w:t> (www9.health.gov.au/cda/source/cda-index.cfm). Accessed online 24/02/2019.</w:t>
      </w:r>
    </w:p>
    <w:p w14:paraId="1FEDD2BD"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proofErr w:type="spellStart"/>
      <w:r w:rsidRPr="00DC0116">
        <w:rPr>
          <w:rFonts w:ascii="Helvetica" w:hAnsi="Helvetica" w:cs="Helvetica"/>
          <w:color w:val="222222"/>
          <w:sz w:val="20"/>
          <w:szCs w:val="20"/>
          <w:lang w:eastAsia="en-AU"/>
        </w:rPr>
        <w:t>Strockbine</w:t>
      </w:r>
      <w:proofErr w:type="spellEnd"/>
      <w:r w:rsidRPr="00DC0116">
        <w:rPr>
          <w:rFonts w:ascii="Helvetica" w:hAnsi="Helvetica" w:cs="Helvetica"/>
          <w:color w:val="222222"/>
          <w:sz w:val="20"/>
          <w:szCs w:val="20"/>
          <w:lang w:eastAsia="en-AU"/>
        </w:rPr>
        <w:t xml:space="preserve"> NA, Bopp CA, Fields PI, </w:t>
      </w:r>
      <w:proofErr w:type="spellStart"/>
      <w:r w:rsidRPr="00DC0116">
        <w:rPr>
          <w:rFonts w:ascii="Helvetica" w:hAnsi="Helvetica" w:cs="Helvetica"/>
          <w:color w:val="222222"/>
          <w:sz w:val="20"/>
          <w:szCs w:val="20"/>
          <w:lang w:eastAsia="en-AU"/>
        </w:rPr>
        <w:t>Kaper</w:t>
      </w:r>
      <w:proofErr w:type="spellEnd"/>
      <w:r w:rsidRPr="00DC0116">
        <w:rPr>
          <w:rFonts w:ascii="Helvetica" w:hAnsi="Helvetica" w:cs="Helvetica"/>
          <w:color w:val="222222"/>
          <w:sz w:val="20"/>
          <w:szCs w:val="20"/>
          <w:lang w:eastAsia="en-AU"/>
        </w:rPr>
        <w:t xml:space="preserve"> JB, </w:t>
      </w:r>
      <w:proofErr w:type="spellStart"/>
      <w:r w:rsidRPr="00DC0116">
        <w:rPr>
          <w:rFonts w:ascii="Helvetica" w:hAnsi="Helvetica" w:cs="Helvetica"/>
          <w:color w:val="222222"/>
          <w:sz w:val="20"/>
          <w:szCs w:val="20"/>
          <w:lang w:eastAsia="en-AU"/>
        </w:rPr>
        <w:t>Nataro</w:t>
      </w:r>
      <w:proofErr w:type="spellEnd"/>
      <w:r w:rsidRPr="00DC0116">
        <w:rPr>
          <w:rFonts w:ascii="Helvetica" w:hAnsi="Helvetica" w:cs="Helvetica"/>
          <w:color w:val="222222"/>
          <w:sz w:val="20"/>
          <w:szCs w:val="20"/>
          <w:lang w:eastAsia="en-AU"/>
        </w:rPr>
        <w:t xml:space="preserve"> JP. 2010. Escherichia, Shigella and Salmonella, p 685–713. In Jorgensen JH, </w:t>
      </w:r>
      <w:proofErr w:type="spellStart"/>
      <w:r w:rsidRPr="00DC0116">
        <w:rPr>
          <w:rFonts w:ascii="Helvetica" w:hAnsi="Helvetica" w:cs="Helvetica"/>
          <w:color w:val="222222"/>
          <w:sz w:val="20"/>
          <w:szCs w:val="20"/>
          <w:lang w:eastAsia="en-AU"/>
        </w:rPr>
        <w:t>Pfaller</w:t>
      </w:r>
      <w:proofErr w:type="spellEnd"/>
      <w:r w:rsidRPr="00DC0116">
        <w:rPr>
          <w:rFonts w:ascii="Helvetica" w:hAnsi="Helvetica" w:cs="Helvetica"/>
          <w:color w:val="222222"/>
          <w:sz w:val="20"/>
          <w:szCs w:val="20"/>
          <w:lang w:eastAsia="en-AU"/>
        </w:rPr>
        <w:t xml:space="preserve"> MA, Carroll KC, Landry ML, Funke G, Richter SS and Warnock DW (ed), </w:t>
      </w:r>
      <w:r w:rsidRPr="00DC0116">
        <w:rPr>
          <w:rFonts w:ascii="Helvetica" w:hAnsi="Helvetica" w:cs="Helvetica"/>
          <w:i/>
          <w:iCs/>
          <w:color w:val="222222"/>
          <w:sz w:val="20"/>
          <w:szCs w:val="20"/>
          <w:lang w:eastAsia="en-AU"/>
        </w:rPr>
        <w:t>Manual of Clinical Microbiology</w:t>
      </w:r>
      <w:r w:rsidRPr="00DC0116">
        <w:rPr>
          <w:rFonts w:ascii="Helvetica" w:hAnsi="Helvetica" w:cs="Helvetica"/>
          <w:color w:val="222222"/>
          <w:sz w:val="20"/>
          <w:szCs w:val="20"/>
          <w:lang w:eastAsia="en-AU"/>
        </w:rPr>
        <w:t>, 11th ed, vol 1. ASM Press, Washington, DC.</w:t>
      </w:r>
    </w:p>
    <w:p w14:paraId="01BA53F6"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 xml:space="preserve">Prager R, </w:t>
      </w:r>
      <w:proofErr w:type="spellStart"/>
      <w:r w:rsidRPr="00DC0116">
        <w:rPr>
          <w:rFonts w:ascii="Helvetica" w:hAnsi="Helvetica" w:cs="Helvetica"/>
          <w:color w:val="222222"/>
          <w:sz w:val="20"/>
          <w:szCs w:val="20"/>
          <w:lang w:eastAsia="en-AU"/>
        </w:rPr>
        <w:t>Rabsch</w:t>
      </w:r>
      <w:proofErr w:type="spellEnd"/>
      <w:r w:rsidRPr="00DC0116">
        <w:rPr>
          <w:rFonts w:ascii="Helvetica" w:hAnsi="Helvetica" w:cs="Helvetica"/>
          <w:color w:val="222222"/>
          <w:sz w:val="20"/>
          <w:szCs w:val="20"/>
          <w:lang w:eastAsia="en-AU"/>
        </w:rPr>
        <w:t xml:space="preserve"> W, </w:t>
      </w:r>
      <w:proofErr w:type="spellStart"/>
      <w:r w:rsidRPr="00DC0116">
        <w:rPr>
          <w:rFonts w:ascii="Helvetica" w:hAnsi="Helvetica" w:cs="Helvetica"/>
          <w:color w:val="222222"/>
          <w:sz w:val="20"/>
          <w:szCs w:val="20"/>
          <w:lang w:eastAsia="en-AU"/>
        </w:rPr>
        <w:t>Streckel</w:t>
      </w:r>
      <w:proofErr w:type="spellEnd"/>
      <w:r w:rsidRPr="00DC0116">
        <w:rPr>
          <w:rFonts w:ascii="Helvetica" w:hAnsi="Helvetica" w:cs="Helvetica"/>
          <w:color w:val="222222"/>
          <w:sz w:val="20"/>
          <w:szCs w:val="20"/>
          <w:lang w:eastAsia="en-AU"/>
        </w:rPr>
        <w:t xml:space="preserve"> W, Voigt W, Tietze E, </w:t>
      </w:r>
      <w:proofErr w:type="spellStart"/>
      <w:r w:rsidRPr="00DC0116">
        <w:rPr>
          <w:rFonts w:ascii="Helvetica" w:hAnsi="Helvetica" w:cs="Helvetica"/>
          <w:color w:val="222222"/>
          <w:sz w:val="20"/>
          <w:szCs w:val="20"/>
          <w:lang w:eastAsia="en-AU"/>
        </w:rPr>
        <w:t>Tschape</w:t>
      </w:r>
      <w:proofErr w:type="spellEnd"/>
      <w:r w:rsidRPr="00DC0116">
        <w:rPr>
          <w:rFonts w:ascii="Helvetica" w:hAnsi="Helvetica" w:cs="Helvetica"/>
          <w:color w:val="222222"/>
          <w:sz w:val="20"/>
          <w:szCs w:val="20"/>
          <w:lang w:eastAsia="en-AU"/>
        </w:rPr>
        <w:t xml:space="preserve"> H. 2003. Molecular properties of </w:t>
      </w:r>
      <w:r w:rsidRPr="00DC0116">
        <w:rPr>
          <w:rFonts w:ascii="Helvetica" w:hAnsi="Helvetica" w:cs="Helvetica"/>
          <w:i/>
          <w:iCs/>
          <w:color w:val="222222"/>
          <w:sz w:val="20"/>
          <w:szCs w:val="20"/>
          <w:lang w:eastAsia="en-AU"/>
        </w:rPr>
        <w:t>Salmonella enterica </w:t>
      </w:r>
      <w:r w:rsidRPr="00DC0116">
        <w:rPr>
          <w:rFonts w:ascii="Helvetica" w:hAnsi="Helvetica" w:cs="Helvetica"/>
          <w:color w:val="222222"/>
          <w:sz w:val="20"/>
          <w:szCs w:val="20"/>
          <w:lang w:eastAsia="en-AU"/>
        </w:rPr>
        <w:t xml:space="preserve">serotype </w:t>
      </w:r>
      <w:proofErr w:type="spellStart"/>
      <w:r w:rsidRPr="00DC0116">
        <w:rPr>
          <w:rFonts w:ascii="Helvetica" w:hAnsi="Helvetica" w:cs="Helvetica"/>
          <w:color w:val="222222"/>
          <w:sz w:val="20"/>
          <w:szCs w:val="20"/>
          <w:lang w:eastAsia="en-AU"/>
        </w:rPr>
        <w:t>Paratyphi</w:t>
      </w:r>
      <w:proofErr w:type="spellEnd"/>
      <w:r w:rsidRPr="00DC0116">
        <w:rPr>
          <w:rFonts w:ascii="Helvetica" w:hAnsi="Helvetica" w:cs="Helvetica"/>
          <w:color w:val="222222"/>
          <w:sz w:val="20"/>
          <w:szCs w:val="20"/>
          <w:lang w:eastAsia="en-AU"/>
        </w:rPr>
        <w:t xml:space="preserve"> B distinguish between its systemic and its enteric pathovars. </w:t>
      </w:r>
      <w:r w:rsidRPr="00DC0116">
        <w:rPr>
          <w:rFonts w:ascii="Helvetica" w:hAnsi="Helvetica" w:cs="Helvetica"/>
          <w:i/>
          <w:iCs/>
          <w:color w:val="222222"/>
          <w:sz w:val="20"/>
          <w:szCs w:val="20"/>
          <w:lang w:eastAsia="en-AU"/>
        </w:rPr>
        <w:t>J Clin Microbiol </w:t>
      </w:r>
      <w:r w:rsidRPr="00DC0116">
        <w:rPr>
          <w:rFonts w:ascii="Helvetica" w:hAnsi="Helvetica" w:cs="Helvetica"/>
          <w:color w:val="222222"/>
          <w:sz w:val="20"/>
          <w:szCs w:val="20"/>
          <w:lang w:eastAsia="en-AU"/>
        </w:rPr>
        <w:t>41:4270-4278.</w:t>
      </w:r>
    </w:p>
    <w:p w14:paraId="6433B9CA"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 xml:space="preserve">Connor TR, Owen SV, Langridge G, Connell S, Nair S, Reuter S, … Thomson N. (2016). What's in a Name? Species-Wide Whole-Genome Sequencing Resolves Invasive and </w:t>
      </w:r>
      <w:proofErr w:type="spellStart"/>
      <w:r w:rsidRPr="00DC0116">
        <w:rPr>
          <w:rFonts w:ascii="Helvetica" w:hAnsi="Helvetica" w:cs="Helvetica"/>
          <w:color w:val="222222"/>
          <w:sz w:val="20"/>
          <w:szCs w:val="20"/>
          <w:lang w:eastAsia="en-AU"/>
        </w:rPr>
        <w:t>Noninvasive</w:t>
      </w:r>
      <w:proofErr w:type="spellEnd"/>
      <w:r w:rsidRPr="00DC0116">
        <w:rPr>
          <w:rFonts w:ascii="Helvetica" w:hAnsi="Helvetica" w:cs="Helvetica"/>
          <w:color w:val="222222"/>
          <w:sz w:val="20"/>
          <w:szCs w:val="20"/>
          <w:lang w:eastAsia="en-AU"/>
        </w:rPr>
        <w:t xml:space="preserve"> Lineages of </w:t>
      </w:r>
      <w:r w:rsidRPr="00DC0116">
        <w:rPr>
          <w:rFonts w:ascii="Helvetica" w:hAnsi="Helvetica" w:cs="Helvetica"/>
          <w:i/>
          <w:iCs/>
          <w:color w:val="222222"/>
          <w:sz w:val="20"/>
          <w:szCs w:val="20"/>
          <w:lang w:eastAsia="en-AU"/>
        </w:rPr>
        <w:t>Salmonella</w:t>
      </w:r>
      <w:r w:rsidRPr="00DC0116">
        <w:rPr>
          <w:rFonts w:ascii="Helvetica" w:hAnsi="Helvetica" w:cs="Helvetica"/>
          <w:color w:val="222222"/>
          <w:sz w:val="20"/>
          <w:szCs w:val="20"/>
          <w:lang w:eastAsia="en-AU"/>
        </w:rPr>
        <w:t xml:space="preserve"> enterica Serotype </w:t>
      </w:r>
      <w:proofErr w:type="spellStart"/>
      <w:r w:rsidRPr="00DC0116">
        <w:rPr>
          <w:rFonts w:ascii="Helvetica" w:hAnsi="Helvetica" w:cs="Helvetica"/>
          <w:color w:val="222222"/>
          <w:sz w:val="20"/>
          <w:szCs w:val="20"/>
          <w:lang w:eastAsia="en-AU"/>
        </w:rPr>
        <w:t>Paratyphi</w:t>
      </w:r>
      <w:proofErr w:type="spellEnd"/>
      <w:r w:rsidRPr="00DC0116">
        <w:rPr>
          <w:rFonts w:ascii="Helvetica" w:hAnsi="Helvetica" w:cs="Helvetica"/>
          <w:color w:val="222222"/>
          <w:sz w:val="20"/>
          <w:szCs w:val="20"/>
          <w:lang w:eastAsia="en-AU"/>
        </w:rPr>
        <w:t xml:space="preserve"> B. </w:t>
      </w:r>
      <w:r w:rsidRPr="00DC0116">
        <w:rPr>
          <w:rFonts w:ascii="Helvetica" w:hAnsi="Helvetica" w:cs="Helvetica"/>
          <w:i/>
          <w:iCs/>
          <w:color w:val="222222"/>
          <w:sz w:val="20"/>
          <w:szCs w:val="20"/>
          <w:lang w:eastAsia="en-AU"/>
        </w:rPr>
        <w:t>mBio</w:t>
      </w:r>
      <w:r w:rsidRPr="00DC0116">
        <w:rPr>
          <w:rFonts w:ascii="Helvetica" w:hAnsi="Helvetica" w:cs="Helvetica"/>
          <w:color w:val="222222"/>
          <w:sz w:val="20"/>
          <w:szCs w:val="20"/>
          <w:lang w:eastAsia="en-AU"/>
        </w:rPr>
        <w:t> </w:t>
      </w:r>
      <w:proofErr w:type="gramStart"/>
      <w:r w:rsidRPr="00DC0116">
        <w:rPr>
          <w:rFonts w:ascii="Helvetica" w:hAnsi="Helvetica" w:cs="Helvetica"/>
          <w:color w:val="222222"/>
          <w:sz w:val="20"/>
          <w:szCs w:val="20"/>
          <w:lang w:eastAsia="en-AU"/>
        </w:rPr>
        <w:t>7</w:t>
      </w:r>
      <w:r w:rsidRPr="00DC0116">
        <w:rPr>
          <w:rFonts w:ascii="Helvetica" w:hAnsi="Helvetica" w:cs="Helvetica"/>
          <w:i/>
          <w:iCs/>
          <w:color w:val="222222"/>
          <w:sz w:val="20"/>
          <w:szCs w:val="20"/>
          <w:lang w:eastAsia="en-AU"/>
        </w:rPr>
        <w:t>:</w:t>
      </w:r>
      <w:r w:rsidRPr="00DC0116">
        <w:rPr>
          <w:rFonts w:ascii="Helvetica" w:hAnsi="Helvetica" w:cs="Helvetica"/>
          <w:color w:val="222222"/>
          <w:sz w:val="20"/>
          <w:szCs w:val="20"/>
          <w:lang w:eastAsia="en-AU"/>
        </w:rPr>
        <w:t>e</w:t>
      </w:r>
      <w:proofErr w:type="gramEnd"/>
      <w:r w:rsidRPr="00DC0116">
        <w:rPr>
          <w:rFonts w:ascii="Helvetica" w:hAnsi="Helvetica" w:cs="Helvetica"/>
          <w:color w:val="222222"/>
          <w:sz w:val="20"/>
          <w:szCs w:val="20"/>
          <w:lang w:eastAsia="en-AU"/>
        </w:rPr>
        <w:t>00527-16. doi:10.1128/mBio.00527-16</w:t>
      </w:r>
    </w:p>
    <w:p w14:paraId="2F6B67C8"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Hohmann EL. 2001. Nontyphoidal salmonellosis. </w:t>
      </w:r>
      <w:r w:rsidRPr="00DC0116">
        <w:rPr>
          <w:rFonts w:ascii="Helvetica" w:hAnsi="Helvetica" w:cs="Helvetica"/>
          <w:i/>
          <w:iCs/>
          <w:color w:val="222222"/>
          <w:sz w:val="20"/>
          <w:szCs w:val="20"/>
          <w:lang w:eastAsia="en-AU"/>
        </w:rPr>
        <w:t>Clin Infect Dis </w:t>
      </w:r>
      <w:r w:rsidRPr="00DC0116">
        <w:rPr>
          <w:rFonts w:ascii="Helvetica" w:hAnsi="Helvetica" w:cs="Helvetica"/>
          <w:color w:val="222222"/>
          <w:sz w:val="20"/>
          <w:szCs w:val="20"/>
          <w:lang w:eastAsia="en-AU"/>
        </w:rPr>
        <w:t>32</w:t>
      </w:r>
      <w:r w:rsidRPr="00DC0116">
        <w:rPr>
          <w:rFonts w:ascii="Helvetica" w:hAnsi="Helvetica" w:cs="Helvetica"/>
          <w:b/>
          <w:bCs/>
          <w:color w:val="222222"/>
          <w:sz w:val="20"/>
          <w:szCs w:val="20"/>
          <w:lang w:eastAsia="en-AU"/>
        </w:rPr>
        <w:t>:</w:t>
      </w:r>
      <w:r w:rsidRPr="00DC0116">
        <w:rPr>
          <w:rFonts w:ascii="Helvetica" w:hAnsi="Helvetica" w:cs="Helvetica"/>
          <w:color w:val="222222"/>
          <w:sz w:val="20"/>
          <w:szCs w:val="20"/>
          <w:lang w:eastAsia="en-AU"/>
        </w:rPr>
        <w:t>263–269.</w:t>
      </w:r>
    </w:p>
    <w:p w14:paraId="467935A1"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Microbiological Diagnostic Unit Public Health Laboratory, National Enteric Pathogen Surveillance Scheme Human database accessed March 2019.</w:t>
      </w:r>
    </w:p>
    <w:p w14:paraId="330B3064"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proofErr w:type="spellStart"/>
      <w:r w:rsidRPr="00DC0116">
        <w:rPr>
          <w:rFonts w:ascii="Helvetica" w:hAnsi="Helvetica" w:cs="Helvetica"/>
          <w:color w:val="222222"/>
          <w:sz w:val="20"/>
          <w:szCs w:val="20"/>
          <w:lang w:eastAsia="en-AU"/>
        </w:rPr>
        <w:t>Ethelberg</w:t>
      </w:r>
      <w:proofErr w:type="spellEnd"/>
      <w:r w:rsidRPr="00DC0116">
        <w:rPr>
          <w:rFonts w:ascii="Helvetica" w:hAnsi="Helvetica" w:cs="Helvetica"/>
          <w:color w:val="222222"/>
          <w:sz w:val="20"/>
          <w:szCs w:val="20"/>
          <w:lang w:eastAsia="en-AU"/>
        </w:rPr>
        <w:t xml:space="preserve"> S, Olsen KE, </w:t>
      </w:r>
      <w:proofErr w:type="spellStart"/>
      <w:r w:rsidRPr="00DC0116">
        <w:rPr>
          <w:rFonts w:ascii="Helvetica" w:hAnsi="Helvetica" w:cs="Helvetica"/>
          <w:color w:val="222222"/>
          <w:sz w:val="20"/>
          <w:szCs w:val="20"/>
          <w:lang w:eastAsia="en-AU"/>
        </w:rPr>
        <w:t>Gerner</w:t>
      </w:r>
      <w:proofErr w:type="spellEnd"/>
      <w:r w:rsidRPr="00DC0116">
        <w:rPr>
          <w:rFonts w:ascii="Helvetica" w:hAnsi="Helvetica" w:cs="Helvetica"/>
          <w:color w:val="222222"/>
          <w:sz w:val="20"/>
          <w:szCs w:val="20"/>
          <w:lang w:eastAsia="en-AU"/>
        </w:rPr>
        <w:t xml:space="preserve">-Smidt P, </w:t>
      </w:r>
      <w:proofErr w:type="spellStart"/>
      <w:r w:rsidRPr="00DC0116">
        <w:rPr>
          <w:rFonts w:ascii="Helvetica" w:hAnsi="Helvetica" w:cs="Helvetica"/>
          <w:color w:val="222222"/>
          <w:sz w:val="20"/>
          <w:szCs w:val="20"/>
          <w:lang w:eastAsia="en-AU"/>
        </w:rPr>
        <w:t>Molbak</w:t>
      </w:r>
      <w:proofErr w:type="spellEnd"/>
      <w:r w:rsidRPr="00DC0116">
        <w:rPr>
          <w:rFonts w:ascii="Helvetica" w:hAnsi="Helvetica" w:cs="Helvetica"/>
          <w:color w:val="222222"/>
          <w:sz w:val="20"/>
          <w:szCs w:val="20"/>
          <w:lang w:eastAsia="en-AU"/>
        </w:rPr>
        <w:t xml:space="preserve"> K. 2007. The significance of the number of submitted samples and patient-related factors for faecal bacterial diagnostics. </w:t>
      </w:r>
      <w:r w:rsidRPr="00DC0116">
        <w:rPr>
          <w:rFonts w:ascii="Helvetica" w:hAnsi="Helvetica" w:cs="Helvetica"/>
          <w:i/>
          <w:iCs/>
          <w:color w:val="222222"/>
          <w:sz w:val="20"/>
          <w:szCs w:val="20"/>
          <w:lang w:eastAsia="en-AU"/>
        </w:rPr>
        <w:t>Clin Microbiol Infect </w:t>
      </w:r>
      <w:r w:rsidRPr="00DC0116">
        <w:rPr>
          <w:rFonts w:ascii="Helvetica" w:hAnsi="Helvetica" w:cs="Helvetica"/>
          <w:color w:val="222222"/>
          <w:sz w:val="20"/>
          <w:szCs w:val="20"/>
          <w:lang w:eastAsia="en-AU"/>
        </w:rPr>
        <w:t>13:1095–1099.</w:t>
      </w:r>
    </w:p>
    <w:p w14:paraId="4F4C2A12"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Davos, D. 2005. </w:t>
      </w:r>
      <w:r w:rsidRPr="00DC0116">
        <w:rPr>
          <w:rFonts w:ascii="Helvetica" w:hAnsi="Helvetica" w:cs="Helvetica"/>
          <w:i/>
          <w:iCs/>
          <w:color w:val="222222"/>
          <w:sz w:val="20"/>
          <w:szCs w:val="20"/>
          <w:lang w:eastAsia="en-AU"/>
        </w:rPr>
        <w:t>Salmonella</w:t>
      </w:r>
      <w:r w:rsidRPr="00DC0116">
        <w:rPr>
          <w:rFonts w:ascii="Helvetica" w:hAnsi="Helvetica" w:cs="Helvetica"/>
          <w:color w:val="222222"/>
          <w:sz w:val="20"/>
          <w:szCs w:val="20"/>
          <w:lang w:eastAsia="en-AU"/>
        </w:rPr>
        <w:t>, p119–135. In C.J. McIver (ed.) A Compendium of Laboratory Diagnostic Methods for Common and Unusual Enteric Pathogens-an Australian Perspective. 2005, Snap Printing, Concord West, NSW.</w:t>
      </w:r>
    </w:p>
    <w:p w14:paraId="37F6C1CA"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 xml:space="preserve">Murray PR, Baron EJ, </w:t>
      </w:r>
      <w:proofErr w:type="spellStart"/>
      <w:r w:rsidRPr="00DC0116">
        <w:rPr>
          <w:rFonts w:ascii="Helvetica" w:hAnsi="Helvetica" w:cs="Helvetica"/>
          <w:color w:val="222222"/>
          <w:sz w:val="20"/>
          <w:szCs w:val="20"/>
          <w:lang w:eastAsia="en-AU"/>
        </w:rPr>
        <w:t>Pfaller</w:t>
      </w:r>
      <w:proofErr w:type="spellEnd"/>
      <w:r w:rsidRPr="00DC0116">
        <w:rPr>
          <w:rFonts w:ascii="Helvetica" w:hAnsi="Helvetica" w:cs="Helvetica"/>
          <w:color w:val="222222"/>
          <w:sz w:val="20"/>
          <w:szCs w:val="20"/>
          <w:lang w:eastAsia="en-AU"/>
        </w:rPr>
        <w:t xml:space="preserve"> MA, </w:t>
      </w:r>
      <w:proofErr w:type="spellStart"/>
      <w:r w:rsidRPr="00DC0116">
        <w:rPr>
          <w:rFonts w:ascii="Helvetica" w:hAnsi="Helvetica" w:cs="Helvetica"/>
          <w:color w:val="222222"/>
          <w:sz w:val="20"/>
          <w:szCs w:val="20"/>
          <w:lang w:eastAsia="en-AU"/>
        </w:rPr>
        <w:t>Tenover</w:t>
      </w:r>
      <w:proofErr w:type="spellEnd"/>
      <w:r w:rsidRPr="00DC0116">
        <w:rPr>
          <w:rFonts w:ascii="Helvetica" w:hAnsi="Helvetica" w:cs="Helvetica"/>
          <w:color w:val="222222"/>
          <w:sz w:val="20"/>
          <w:szCs w:val="20"/>
          <w:lang w:eastAsia="en-AU"/>
        </w:rPr>
        <w:t xml:space="preserve"> FC and </w:t>
      </w:r>
      <w:proofErr w:type="spellStart"/>
      <w:r w:rsidRPr="00DC0116">
        <w:rPr>
          <w:rFonts w:ascii="Helvetica" w:hAnsi="Helvetica" w:cs="Helvetica"/>
          <w:color w:val="222222"/>
          <w:sz w:val="20"/>
          <w:szCs w:val="20"/>
          <w:lang w:eastAsia="en-AU"/>
        </w:rPr>
        <w:t>Yolken</w:t>
      </w:r>
      <w:proofErr w:type="spellEnd"/>
      <w:r w:rsidRPr="00DC0116">
        <w:rPr>
          <w:rFonts w:ascii="Helvetica" w:hAnsi="Helvetica" w:cs="Helvetica"/>
          <w:color w:val="222222"/>
          <w:sz w:val="20"/>
          <w:szCs w:val="20"/>
          <w:lang w:eastAsia="en-AU"/>
        </w:rPr>
        <w:t xml:space="preserve"> RH. 1999. Manual of Clinical Microbiology, 7th edition. ASM Press, Washington D.C., USA.</w:t>
      </w:r>
    </w:p>
    <w:p w14:paraId="107546A4"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Langley G, Besser J, Iwamoto M, </w:t>
      </w:r>
      <w:r w:rsidRPr="00DC0116">
        <w:rPr>
          <w:rFonts w:ascii="Helvetica" w:hAnsi="Helvetica" w:cs="Helvetica"/>
          <w:i/>
          <w:iCs/>
          <w:color w:val="222222"/>
          <w:sz w:val="20"/>
          <w:szCs w:val="20"/>
          <w:lang w:eastAsia="en-AU"/>
        </w:rPr>
        <w:t>et al</w:t>
      </w:r>
      <w:r w:rsidRPr="00DC0116">
        <w:rPr>
          <w:rFonts w:ascii="Helvetica" w:hAnsi="Helvetica" w:cs="Helvetica"/>
          <w:color w:val="222222"/>
          <w:sz w:val="20"/>
          <w:szCs w:val="20"/>
          <w:lang w:eastAsia="en-AU"/>
        </w:rPr>
        <w:t>. Effect of Culture-Independent Diagnostic Tests on Future Emerging Infections Program Surveillance. </w:t>
      </w:r>
      <w:proofErr w:type="spellStart"/>
      <w:r w:rsidRPr="00DC0116">
        <w:rPr>
          <w:rFonts w:ascii="Helvetica" w:hAnsi="Helvetica" w:cs="Helvetica"/>
          <w:i/>
          <w:iCs/>
          <w:color w:val="222222"/>
          <w:sz w:val="20"/>
          <w:szCs w:val="20"/>
          <w:lang w:eastAsia="en-AU"/>
        </w:rPr>
        <w:t>Emerg</w:t>
      </w:r>
      <w:proofErr w:type="spellEnd"/>
      <w:r w:rsidRPr="00DC0116">
        <w:rPr>
          <w:rFonts w:ascii="Helvetica" w:hAnsi="Helvetica" w:cs="Helvetica"/>
          <w:i/>
          <w:iCs/>
          <w:color w:val="222222"/>
          <w:sz w:val="20"/>
          <w:szCs w:val="20"/>
          <w:lang w:eastAsia="en-AU"/>
        </w:rPr>
        <w:t xml:space="preserve"> Infect Dis</w:t>
      </w:r>
      <w:r w:rsidRPr="00DC0116">
        <w:rPr>
          <w:rFonts w:ascii="Helvetica" w:hAnsi="Helvetica" w:cs="Helvetica"/>
          <w:color w:val="222222"/>
          <w:sz w:val="20"/>
          <w:szCs w:val="20"/>
          <w:lang w:eastAsia="en-AU"/>
        </w:rPr>
        <w:t>. 2015;21(9):1582-8.</w:t>
      </w:r>
    </w:p>
    <w:p w14:paraId="7E23B666"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 xml:space="preserve">Harrington SM, Buchan BW, </w:t>
      </w:r>
      <w:proofErr w:type="spellStart"/>
      <w:r w:rsidRPr="00DC0116">
        <w:rPr>
          <w:rFonts w:ascii="Helvetica" w:hAnsi="Helvetica" w:cs="Helvetica"/>
          <w:color w:val="222222"/>
          <w:sz w:val="20"/>
          <w:szCs w:val="20"/>
          <w:lang w:eastAsia="en-AU"/>
        </w:rPr>
        <w:t>Doern</w:t>
      </w:r>
      <w:proofErr w:type="spellEnd"/>
      <w:r w:rsidRPr="00DC0116">
        <w:rPr>
          <w:rFonts w:ascii="Helvetica" w:hAnsi="Helvetica" w:cs="Helvetica"/>
          <w:color w:val="222222"/>
          <w:sz w:val="20"/>
          <w:szCs w:val="20"/>
          <w:lang w:eastAsia="en-AU"/>
        </w:rPr>
        <w:t xml:space="preserve"> C, Fader R, Ferraro MJ, Pillai DR, </w:t>
      </w:r>
      <w:proofErr w:type="spellStart"/>
      <w:r w:rsidRPr="00DC0116">
        <w:rPr>
          <w:rFonts w:ascii="Helvetica" w:hAnsi="Helvetica" w:cs="Helvetica"/>
          <w:color w:val="222222"/>
          <w:sz w:val="20"/>
          <w:szCs w:val="20"/>
          <w:lang w:eastAsia="en-AU"/>
        </w:rPr>
        <w:t>Rychert</w:t>
      </w:r>
      <w:proofErr w:type="spellEnd"/>
      <w:r w:rsidRPr="00DC0116">
        <w:rPr>
          <w:rFonts w:ascii="Helvetica" w:hAnsi="Helvetica" w:cs="Helvetica"/>
          <w:color w:val="222222"/>
          <w:sz w:val="20"/>
          <w:szCs w:val="20"/>
          <w:lang w:eastAsia="en-AU"/>
        </w:rPr>
        <w:t xml:space="preserve"> J, Doyle L, </w:t>
      </w:r>
      <w:proofErr w:type="spellStart"/>
      <w:r w:rsidRPr="00DC0116">
        <w:rPr>
          <w:rFonts w:ascii="Helvetica" w:hAnsi="Helvetica" w:cs="Helvetica"/>
          <w:color w:val="222222"/>
          <w:sz w:val="20"/>
          <w:szCs w:val="20"/>
          <w:lang w:eastAsia="en-AU"/>
        </w:rPr>
        <w:t>Lainesse</w:t>
      </w:r>
      <w:proofErr w:type="spellEnd"/>
      <w:r w:rsidRPr="00DC0116">
        <w:rPr>
          <w:rFonts w:ascii="Helvetica" w:hAnsi="Helvetica" w:cs="Helvetica"/>
          <w:color w:val="222222"/>
          <w:sz w:val="20"/>
          <w:szCs w:val="20"/>
          <w:lang w:eastAsia="en-AU"/>
        </w:rPr>
        <w:t xml:space="preserve"> A, </w:t>
      </w:r>
      <w:proofErr w:type="spellStart"/>
      <w:r w:rsidRPr="00DC0116">
        <w:rPr>
          <w:rFonts w:ascii="Helvetica" w:hAnsi="Helvetica" w:cs="Helvetica"/>
          <w:color w:val="222222"/>
          <w:sz w:val="20"/>
          <w:szCs w:val="20"/>
          <w:lang w:eastAsia="en-AU"/>
        </w:rPr>
        <w:t>Karchmer</w:t>
      </w:r>
      <w:proofErr w:type="spellEnd"/>
      <w:r w:rsidRPr="00DC0116">
        <w:rPr>
          <w:rFonts w:ascii="Helvetica" w:hAnsi="Helvetica" w:cs="Helvetica"/>
          <w:color w:val="222222"/>
          <w:sz w:val="20"/>
          <w:szCs w:val="20"/>
          <w:lang w:eastAsia="en-AU"/>
        </w:rPr>
        <w:t xml:space="preserve"> T, Mortensen JE. 2015. </w:t>
      </w:r>
      <w:proofErr w:type="spellStart"/>
      <w:r w:rsidRPr="00DC0116">
        <w:rPr>
          <w:rFonts w:ascii="Helvetica" w:hAnsi="Helvetica" w:cs="Helvetica"/>
          <w:color w:val="222222"/>
          <w:sz w:val="20"/>
          <w:szCs w:val="20"/>
          <w:lang w:eastAsia="en-AU"/>
        </w:rPr>
        <w:t>Multicenter</w:t>
      </w:r>
      <w:proofErr w:type="spellEnd"/>
      <w:r w:rsidRPr="00DC0116">
        <w:rPr>
          <w:rFonts w:ascii="Helvetica" w:hAnsi="Helvetica" w:cs="Helvetica"/>
          <w:color w:val="222222"/>
          <w:sz w:val="20"/>
          <w:szCs w:val="20"/>
          <w:lang w:eastAsia="en-AU"/>
        </w:rPr>
        <w:t xml:space="preserve"> evaluation of the BD Max enteric bacterial panel PCR assay for rapid detection of </w:t>
      </w:r>
      <w:r w:rsidRPr="00DC0116">
        <w:rPr>
          <w:rFonts w:ascii="Helvetica" w:hAnsi="Helvetica" w:cs="Helvetica"/>
          <w:i/>
          <w:iCs/>
          <w:color w:val="222222"/>
          <w:sz w:val="20"/>
          <w:szCs w:val="20"/>
          <w:lang w:eastAsia="en-AU"/>
        </w:rPr>
        <w:t>Salmonella spp., Shigella spp., Campylobacter spp</w:t>
      </w:r>
      <w:r w:rsidRPr="00DC0116">
        <w:rPr>
          <w:rFonts w:ascii="Helvetica" w:hAnsi="Helvetica" w:cs="Helvetica"/>
          <w:color w:val="222222"/>
          <w:sz w:val="20"/>
          <w:szCs w:val="20"/>
          <w:lang w:eastAsia="en-AU"/>
        </w:rPr>
        <w:t>. (</w:t>
      </w:r>
      <w:r w:rsidRPr="00DC0116">
        <w:rPr>
          <w:rFonts w:ascii="Helvetica" w:hAnsi="Helvetica" w:cs="Helvetica"/>
          <w:i/>
          <w:iCs/>
          <w:color w:val="222222"/>
          <w:sz w:val="20"/>
          <w:szCs w:val="20"/>
          <w:lang w:eastAsia="en-AU"/>
        </w:rPr>
        <w:t xml:space="preserve">C. </w:t>
      </w:r>
      <w:proofErr w:type="spellStart"/>
      <w:r w:rsidRPr="00DC0116">
        <w:rPr>
          <w:rFonts w:ascii="Helvetica" w:hAnsi="Helvetica" w:cs="Helvetica"/>
          <w:i/>
          <w:iCs/>
          <w:color w:val="222222"/>
          <w:sz w:val="20"/>
          <w:szCs w:val="20"/>
          <w:lang w:eastAsia="en-AU"/>
        </w:rPr>
        <w:t>jejuni</w:t>
      </w:r>
      <w:proofErr w:type="spellEnd"/>
      <w:r w:rsidRPr="00DC0116">
        <w:rPr>
          <w:rFonts w:ascii="Helvetica" w:hAnsi="Helvetica" w:cs="Helvetica"/>
          <w:i/>
          <w:iCs/>
          <w:color w:val="222222"/>
          <w:sz w:val="20"/>
          <w:szCs w:val="20"/>
          <w:lang w:eastAsia="en-AU"/>
        </w:rPr>
        <w:t> </w:t>
      </w:r>
      <w:r w:rsidRPr="00DC0116">
        <w:rPr>
          <w:rFonts w:ascii="Helvetica" w:hAnsi="Helvetica" w:cs="Helvetica"/>
          <w:color w:val="222222"/>
          <w:sz w:val="20"/>
          <w:szCs w:val="20"/>
          <w:lang w:eastAsia="en-AU"/>
        </w:rPr>
        <w:t>and </w:t>
      </w:r>
      <w:r w:rsidRPr="00DC0116">
        <w:rPr>
          <w:rFonts w:ascii="Helvetica" w:hAnsi="Helvetica" w:cs="Helvetica"/>
          <w:i/>
          <w:iCs/>
          <w:color w:val="222222"/>
          <w:sz w:val="20"/>
          <w:szCs w:val="20"/>
          <w:lang w:eastAsia="en-AU"/>
        </w:rPr>
        <w:t>C. coli</w:t>
      </w:r>
      <w:r w:rsidRPr="00DC0116">
        <w:rPr>
          <w:rFonts w:ascii="Helvetica" w:hAnsi="Helvetica" w:cs="Helvetica"/>
          <w:color w:val="222222"/>
          <w:sz w:val="20"/>
          <w:szCs w:val="20"/>
          <w:lang w:eastAsia="en-AU"/>
        </w:rPr>
        <w:t>), and Shiga toxin 1 and 2 genes. </w:t>
      </w:r>
      <w:r w:rsidRPr="00DC0116">
        <w:rPr>
          <w:rFonts w:ascii="Helvetica" w:hAnsi="Helvetica" w:cs="Helvetica"/>
          <w:i/>
          <w:iCs/>
          <w:color w:val="222222"/>
          <w:sz w:val="20"/>
          <w:szCs w:val="20"/>
          <w:lang w:eastAsia="en-AU"/>
        </w:rPr>
        <w:t>J Clin Microbiol</w:t>
      </w:r>
      <w:r w:rsidRPr="00DC0116">
        <w:rPr>
          <w:rFonts w:ascii="Helvetica" w:hAnsi="Helvetica" w:cs="Helvetica"/>
          <w:color w:val="222222"/>
          <w:sz w:val="20"/>
          <w:szCs w:val="20"/>
          <w:lang w:eastAsia="en-AU"/>
        </w:rPr>
        <w:t> 53:1639 –1647.</w:t>
      </w:r>
    </w:p>
    <w:p w14:paraId="3B19696E"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Public Health England, U.K. </w:t>
      </w:r>
      <w:r w:rsidRPr="00DC0116">
        <w:rPr>
          <w:rFonts w:ascii="Helvetica" w:hAnsi="Helvetica" w:cs="Helvetica"/>
          <w:i/>
          <w:iCs/>
          <w:color w:val="222222"/>
          <w:sz w:val="20"/>
          <w:szCs w:val="20"/>
          <w:lang w:eastAsia="en-AU"/>
        </w:rPr>
        <w:t>UK Standards for Microbiology Investigations Investigation of Faecal Specimens for Enterica Pathogens Bacteriology B 30 Issue no: 8.1</w:t>
      </w:r>
      <w:r w:rsidRPr="00DC0116">
        <w:rPr>
          <w:rFonts w:ascii="Helvetica" w:hAnsi="Helvetica" w:cs="Helvetica"/>
          <w:color w:val="222222"/>
          <w:sz w:val="20"/>
          <w:szCs w:val="20"/>
          <w:lang w:eastAsia="en-AU"/>
        </w:rPr>
        <w:t>; Issue date: 24.04.14.</w:t>
      </w:r>
    </w:p>
    <w:p w14:paraId="58EE7CE6"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proofErr w:type="spellStart"/>
      <w:r w:rsidRPr="00DC0116">
        <w:rPr>
          <w:rFonts w:ascii="Helvetica" w:hAnsi="Helvetica" w:cs="Helvetica"/>
          <w:color w:val="222222"/>
          <w:sz w:val="20"/>
          <w:szCs w:val="20"/>
          <w:lang w:eastAsia="en-AU"/>
        </w:rPr>
        <w:lastRenderedPageBreak/>
        <w:t>Martiny</w:t>
      </w:r>
      <w:proofErr w:type="spellEnd"/>
      <w:r w:rsidRPr="00DC0116">
        <w:rPr>
          <w:rFonts w:ascii="Helvetica" w:hAnsi="Helvetica" w:cs="Helvetica"/>
          <w:color w:val="222222"/>
          <w:sz w:val="20"/>
          <w:szCs w:val="20"/>
          <w:lang w:eastAsia="en-AU"/>
        </w:rPr>
        <w:t xml:space="preserve"> D, </w:t>
      </w:r>
      <w:proofErr w:type="spellStart"/>
      <w:r w:rsidRPr="00DC0116">
        <w:rPr>
          <w:rFonts w:ascii="Helvetica" w:hAnsi="Helvetica" w:cs="Helvetica"/>
          <w:color w:val="222222"/>
          <w:sz w:val="20"/>
          <w:szCs w:val="20"/>
          <w:lang w:eastAsia="en-AU"/>
        </w:rPr>
        <w:t>Dediste</w:t>
      </w:r>
      <w:proofErr w:type="spellEnd"/>
      <w:r w:rsidRPr="00DC0116">
        <w:rPr>
          <w:rFonts w:ascii="Helvetica" w:hAnsi="Helvetica" w:cs="Helvetica"/>
          <w:color w:val="222222"/>
          <w:sz w:val="20"/>
          <w:szCs w:val="20"/>
          <w:lang w:eastAsia="en-AU"/>
        </w:rPr>
        <w:t xml:space="preserve"> A, </w:t>
      </w:r>
      <w:proofErr w:type="spellStart"/>
      <w:r w:rsidRPr="00DC0116">
        <w:rPr>
          <w:rFonts w:ascii="Helvetica" w:hAnsi="Helvetica" w:cs="Helvetica"/>
          <w:color w:val="222222"/>
          <w:sz w:val="20"/>
          <w:szCs w:val="20"/>
          <w:lang w:eastAsia="en-AU"/>
        </w:rPr>
        <w:t>Anglade</w:t>
      </w:r>
      <w:proofErr w:type="spellEnd"/>
      <w:r w:rsidRPr="00DC0116">
        <w:rPr>
          <w:rFonts w:ascii="Helvetica" w:hAnsi="Helvetica" w:cs="Helvetica"/>
          <w:color w:val="222222"/>
          <w:sz w:val="20"/>
          <w:szCs w:val="20"/>
          <w:lang w:eastAsia="en-AU"/>
        </w:rPr>
        <w:t xml:space="preserve"> C, </w:t>
      </w:r>
      <w:proofErr w:type="spellStart"/>
      <w:r w:rsidRPr="00DC0116">
        <w:rPr>
          <w:rFonts w:ascii="Helvetica" w:hAnsi="Helvetica" w:cs="Helvetica"/>
          <w:color w:val="222222"/>
          <w:sz w:val="20"/>
          <w:szCs w:val="20"/>
          <w:lang w:eastAsia="en-AU"/>
        </w:rPr>
        <w:t>Vlaes</w:t>
      </w:r>
      <w:proofErr w:type="spellEnd"/>
      <w:r w:rsidRPr="00DC0116">
        <w:rPr>
          <w:rFonts w:ascii="Helvetica" w:hAnsi="Helvetica" w:cs="Helvetica"/>
          <w:color w:val="222222"/>
          <w:sz w:val="20"/>
          <w:szCs w:val="20"/>
          <w:lang w:eastAsia="en-AU"/>
        </w:rPr>
        <w:t xml:space="preserve"> L, </w:t>
      </w:r>
      <w:proofErr w:type="spellStart"/>
      <w:r w:rsidRPr="00DC0116">
        <w:rPr>
          <w:rFonts w:ascii="Helvetica" w:hAnsi="Helvetica" w:cs="Helvetica"/>
          <w:color w:val="222222"/>
          <w:sz w:val="20"/>
          <w:szCs w:val="20"/>
          <w:lang w:eastAsia="en-AU"/>
        </w:rPr>
        <w:t>Moens</w:t>
      </w:r>
      <w:proofErr w:type="spellEnd"/>
      <w:r w:rsidRPr="00DC0116">
        <w:rPr>
          <w:rFonts w:ascii="Helvetica" w:hAnsi="Helvetica" w:cs="Helvetica"/>
          <w:color w:val="222222"/>
          <w:sz w:val="20"/>
          <w:szCs w:val="20"/>
          <w:lang w:eastAsia="en-AU"/>
        </w:rPr>
        <w:t xml:space="preserve"> C, Mohamed S, Vandenberg O. 2016. Performance of the </w:t>
      </w:r>
      <w:proofErr w:type="spellStart"/>
      <w:r w:rsidRPr="00DC0116">
        <w:rPr>
          <w:rFonts w:ascii="Helvetica" w:hAnsi="Helvetica" w:cs="Helvetica"/>
          <w:color w:val="222222"/>
          <w:sz w:val="20"/>
          <w:szCs w:val="20"/>
          <w:lang w:eastAsia="en-AU"/>
        </w:rPr>
        <w:t>chromID</w:t>
      </w:r>
      <w:proofErr w:type="spellEnd"/>
      <w:r w:rsidRPr="00DC0116">
        <w:rPr>
          <w:rFonts w:ascii="Helvetica" w:hAnsi="Helvetica" w:cs="Helvetica"/>
          <w:color w:val="222222"/>
          <w:sz w:val="20"/>
          <w:szCs w:val="20"/>
          <w:lang w:eastAsia="en-AU"/>
        </w:rPr>
        <w:t> </w:t>
      </w:r>
      <w:r w:rsidRPr="00DC0116">
        <w:rPr>
          <w:rFonts w:ascii="Helvetica" w:hAnsi="Helvetica" w:cs="Helvetica"/>
          <w:i/>
          <w:iCs/>
          <w:color w:val="222222"/>
          <w:sz w:val="20"/>
          <w:szCs w:val="20"/>
          <w:lang w:eastAsia="en-AU"/>
        </w:rPr>
        <w:t>Salmonella</w:t>
      </w:r>
      <w:r w:rsidRPr="00DC0116">
        <w:rPr>
          <w:rFonts w:ascii="Helvetica" w:hAnsi="Helvetica" w:cs="Helvetica"/>
          <w:color w:val="222222"/>
          <w:sz w:val="20"/>
          <w:szCs w:val="20"/>
          <w:lang w:eastAsia="en-AU"/>
        </w:rPr>
        <w:t xml:space="preserve"> Elite chromogenic agar in comparison with </w:t>
      </w:r>
      <w:proofErr w:type="spellStart"/>
      <w:r w:rsidRPr="00DC0116">
        <w:rPr>
          <w:rFonts w:ascii="Helvetica" w:hAnsi="Helvetica" w:cs="Helvetica"/>
          <w:color w:val="222222"/>
          <w:sz w:val="20"/>
          <w:szCs w:val="20"/>
          <w:lang w:eastAsia="en-AU"/>
        </w:rPr>
        <w:t>CHROMagar</w:t>
      </w:r>
      <w:proofErr w:type="spellEnd"/>
      <w:r w:rsidRPr="00DC0116">
        <w:rPr>
          <w:rFonts w:ascii="Helvetica" w:hAnsi="Helvetica" w:cs="Helvetica"/>
          <w:color w:val="222222"/>
          <w:sz w:val="20"/>
          <w:szCs w:val="20"/>
          <w:lang w:eastAsia="en-AU"/>
        </w:rPr>
        <w:t xml:space="preserve">™ Salmonella, </w:t>
      </w:r>
      <w:proofErr w:type="spellStart"/>
      <w:r w:rsidRPr="00DC0116">
        <w:rPr>
          <w:rFonts w:ascii="Helvetica" w:hAnsi="Helvetica" w:cs="Helvetica"/>
          <w:color w:val="222222"/>
          <w:sz w:val="20"/>
          <w:szCs w:val="20"/>
          <w:lang w:eastAsia="en-AU"/>
        </w:rPr>
        <w:t>Oxoid</w:t>
      </w:r>
      <w:proofErr w:type="spellEnd"/>
      <w:r w:rsidRPr="00DC0116">
        <w:rPr>
          <w:rFonts w:ascii="Helvetica" w:hAnsi="Helvetica" w:cs="Helvetica"/>
          <w:color w:val="222222"/>
          <w:sz w:val="20"/>
          <w:szCs w:val="20"/>
          <w:lang w:eastAsia="en-AU"/>
        </w:rPr>
        <w:t xml:space="preserve">™ Brilliance™ Salmonella and </w:t>
      </w:r>
      <w:proofErr w:type="spellStart"/>
      <w:r w:rsidRPr="00DC0116">
        <w:rPr>
          <w:rFonts w:ascii="Helvetica" w:hAnsi="Helvetica" w:cs="Helvetica"/>
          <w:color w:val="222222"/>
          <w:sz w:val="20"/>
          <w:szCs w:val="20"/>
          <w:lang w:eastAsia="en-AU"/>
        </w:rPr>
        <w:t>Hektoen</w:t>
      </w:r>
      <w:proofErr w:type="spellEnd"/>
      <w:r w:rsidRPr="00DC0116">
        <w:rPr>
          <w:rFonts w:ascii="Helvetica" w:hAnsi="Helvetica" w:cs="Helvetica"/>
          <w:color w:val="222222"/>
          <w:sz w:val="20"/>
          <w:szCs w:val="20"/>
          <w:lang w:eastAsia="en-AU"/>
        </w:rPr>
        <w:t xml:space="preserve"> agars for the isolation of</w:t>
      </w:r>
      <w:r w:rsidRPr="00DC0116">
        <w:rPr>
          <w:rFonts w:ascii="Helvetica" w:hAnsi="Helvetica" w:cs="Helvetica"/>
          <w:i/>
          <w:iCs/>
          <w:color w:val="222222"/>
          <w:sz w:val="20"/>
          <w:szCs w:val="20"/>
          <w:lang w:eastAsia="en-AU"/>
        </w:rPr>
        <w:t> Salmonella </w:t>
      </w:r>
      <w:r w:rsidRPr="00DC0116">
        <w:rPr>
          <w:rFonts w:ascii="Helvetica" w:hAnsi="Helvetica" w:cs="Helvetica"/>
          <w:color w:val="222222"/>
          <w:sz w:val="20"/>
          <w:szCs w:val="20"/>
          <w:lang w:eastAsia="en-AU"/>
        </w:rPr>
        <w:t>from stool specimens. </w:t>
      </w:r>
      <w:r w:rsidRPr="00DC0116">
        <w:rPr>
          <w:rFonts w:ascii="Helvetica" w:hAnsi="Helvetica" w:cs="Helvetica"/>
          <w:i/>
          <w:iCs/>
          <w:color w:val="222222"/>
          <w:sz w:val="20"/>
          <w:szCs w:val="20"/>
          <w:lang w:eastAsia="en-AU"/>
        </w:rPr>
        <w:t>Diagn Microbiol Infect Dis</w:t>
      </w:r>
      <w:r w:rsidRPr="00DC0116">
        <w:rPr>
          <w:rFonts w:ascii="Helvetica" w:hAnsi="Helvetica" w:cs="Helvetica"/>
          <w:color w:val="222222"/>
          <w:sz w:val="20"/>
          <w:szCs w:val="20"/>
          <w:lang w:eastAsia="en-AU"/>
        </w:rPr>
        <w:t> 86:128–130.</w:t>
      </w:r>
    </w:p>
    <w:p w14:paraId="503A5886"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 xml:space="preserve">van Dijk S, Bruins MJ, </w:t>
      </w:r>
      <w:proofErr w:type="spellStart"/>
      <w:r w:rsidRPr="00DC0116">
        <w:rPr>
          <w:rFonts w:ascii="Helvetica" w:hAnsi="Helvetica" w:cs="Helvetica"/>
          <w:color w:val="222222"/>
          <w:sz w:val="20"/>
          <w:szCs w:val="20"/>
          <w:lang w:eastAsia="en-AU"/>
        </w:rPr>
        <w:t>Ruijs</w:t>
      </w:r>
      <w:proofErr w:type="spellEnd"/>
      <w:r w:rsidRPr="00DC0116">
        <w:rPr>
          <w:rFonts w:ascii="Helvetica" w:hAnsi="Helvetica" w:cs="Helvetica"/>
          <w:color w:val="222222"/>
          <w:sz w:val="20"/>
          <w:szCs w:val="20"/>
          <w:lang w:eastAsia="en-AU"/>
        </w:rPr>
        <w:t xml:space="preserve"> GJ. 2009. Evaluation and implementation of a chromogenic agar medium for </w:t>
      </w:r>
      <w:r w:rsidRPr="00DC0116">
        <w:rPr>
          <w:rFonts w:ascii="Helvetica" w:hAnsi="Helvetica" w:cs="Helvetica"/>
          <w:i/>
          <w:iCs/>
          <w:color w:val="222222"/>
          <w:sz w:val="20"/>
          <w:szCs w:val="20"/>
          <w:lang w:eastAsia="en-AU"/>
        </w:rPr>
        <w:t>Salmonella </w:t>
      </w:r>
      <w:r w:rsidRPr="00DC0116">
        <w:rPr>
          <w:rFonts w:ascii="Helvetica" w:hAnsi="Helvetica" w:cs="Helvetica"/>
          <w:color w:val="222222"/>
          <w:sz w:val="20"/>
          <w:szCs w:val="20"/>
          <w:lang w:eastAsia="en-AU"/>
        </w:rPr>
        <w:t>detection in stool in routine laboratory diagnostics. </w:t>
      </w:r>
      <w:r w:rsidRPr="00DC0116">
        <w:rPr>
          <w:rFonts w:ascii="Helvetica" w:hAnsi="Helvetica" w:cs="Helvetica"/>
          <w:i/>
          <w:iCs/>
          <w:color w:val="222222"/>
          <w:sz w:val="20"/>
          <w:szCs w:val="20"/>
          <w:lang w:eastAsia="en-AU"/>
        </w:rPr>
        <w:t>J Clin Microbiol</w:t>
      </w:r>
      <w:r w:rsidRPr="00DC0116">
        <w:rPr>
          <w:rFonts w:ascii="Helvetica" w:hAnsi="Helvetica" w:cs="Helvetica"/>
          <w:color w:val="222222"/>
          <w:sz w:val="20"/>
          <w:szCs w:val="20"/>
          <w:lang w:eastAsia="en-AU"/>
        </w:rPr>
        <w:t> 47:456–458.</w:t>
      </w:r>
    </w:p>
    <w:p w14:paraId="6962E5C4"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Perry J. D. (2017). A Decade of Development of Chromogenic Culture Media for Clinical Microbiology in an Era of Molecular Diagnostics. </w:t>
      </w:r>
      <w:r w:rsidRPr="00DC0116">
        <w:rPr>
          <w:rFonts w:ascii="Helvetica" w:hAnsi="Helvetica" w:cs="Helvetica"/>
          <w:i/>
          <w:iCs/>
          <w:color w:val="222222"/>
          <w:sz w:val="20"/>
          <w:szCs w:val="20"/>
          <w:lang w:eastAsia="en-AU"/>
        </w:rPr>
        <w:t>Clinical microbiology reviews</w:t>
      </w:r>
      <w:r w:rsidRPr="00DC0116">
        <w:rPr>
          <w:rFonts w:ascii="Helvetica" w:hAnsi="Helvetica" w:cs="Helvetica"/>
          <w:color w:val="222222"/>
          <w:sz w:val="20"/>
          <w:szCs w:val="20"/>
          <w:lang w:eastAsia="en-AU"/>
        </w:rPr>
        <w:t>, </w:t>
      </w:r>
      <w:r w:rsidRPr="00DC0116">
        <w:rPr>
          <w:rFonts w:ascii="Helvetica" w:hAnsi="Helvetica" w:cs="Helvetica"/>
          <w:i/>
          <w:iCs/>
          <w:color w:val="222222"/>
          <w:sz w:val="20"/>
          <w:szCs w:val="20"/>
          <w:lang w:eastAsia="en-AU"/>
        </w:rPr>
        <w:t>30 </w:t>
      </w:r>
      <w:r w:rsidRPr="00DC0116">
        <w:rPr>
          <w:rFonts w:ascii="Helvetica" w:hAnsi="Helvetica" w:cs="Helvetica"/>
          <w:color w:val="222222"/>
          <w:sz w:val="20"/>
          <w:szCs w:val="20"/>
          <w:lang w:eastAsia="en-AU"/>
        </w:rPr>
        <w:t>(2), 449-479.</w:t>
      </w:r>
    </w:p>
    <w:p w14:paraId="12158F49"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proofErr w:type="spellStart"/>
      <w:r w:rsidRPr="00DC0116">
        <w:rPr>
          <w:rFonts w:ascii="Helvetica" w:hAnsi="Helvetica" w:cs="Helvetica"/>
          <w:color w:val="222222"/>
          <w:sz w:val="20"/>
          <w:szCs w:val="20"/>
          <w:lang w:eastAsia="en-AU"/>
        </w:rPr>
        <w:t>Banffer</w:t>
      </w:r>
      <w:proofErr w:type="spellEnd"/>
      <w:r w:rsidRPr="00DC0116">
        <w:rPr>
          <w:rFonts w:ascii="Helvetica" w:hAnsi="Helvetica" w:cs="Helvetica"/>
          <w:color w:val="222222"/>
          <w:sz w:val="20"/>
          <w:szCs w:val="20"/>
          <w:lang w:eastAsia="en-AU"/>
        </w:rPr>
        <w:t xml:space="preserve"> JRJ, van </w:t>
      </w:r>
      <w:proofErr w:type="spellStart"/>
      <w:r w:rsidRPr="00DC0116">
        <w:rPr>
          <w:rFonts w:ascii="Helvetica" w:hAnsi="Helvetica" w:cs="Helvetica"/>
          <w:color w:val="222222"/>
          <w:sz w:val="20"/>
          <w:szCs w:val="20"/>
          <w:lang w:eastAsia="en-AU"/>
        </w:rPr>
        <w:t>Zwol-Saarloos</w:t>
      </w:r>
      <w:proofErr w:type="spellEnd"/>
      <w:r w:rsidRPr="00DC0116">
        <w:rPr>
          <w:rFonts w:ascii="Helvetica" w:hAnsi="Helvetica" w:cs="Helvetica"/>
          <w:color w:val="222222"/>
          <w:sz w:val="20"/>
          <w:szCs w:val="20"/>
          <w:lang w:eastAsia="en-AU"/>
        </w:rPr>
        <w:t xml:space="preserve"> JA and </w:t>
      </w:r>
      <w:proofErr w:type="spellStart"/>
      <w:r w:rsidRPr="00DC0116">
        <w:rPr>
          <w:rFonts w:ascii="Helvetica" w:hAnsi="Helvetica" w:cs="Helvetica"/>
          <w:color w:val="222222"/>
          <w:sz w:val="20"/>
          <w:szCs w:val="20"/>
          <w:lang w:eastAsia="en-AU"/>
        </w:rPr>
        <w:t>Broere</w:t>
      </w:r>
      <w:proofErr w:type="spellEnd"/>
      <w:r w:rsidRPr="00DC0116">
        <w:rPr>
          <w:rFonts w:ascii="Helvetica" w:hAnsi="Helvetica" w:cs="Helvetica"/>
          <w:color w:val="222222"/>
          <w:sz w:val="20"/>
          <w:szCs w:val="20"/>
          <w:lang w:eastAsia="en-AU"/>
        </w:rPr>
        <w:t xml:space="preserve"> LJ. 1993. Evaluation of a commercial latex agglutination test for rapid detection of </w:t>
      </w:r>
      <w:proofErr w:type="spellStart"/>
      <w:r w:rsidRPr="00DC0116">
        <w:rPr>
          <w:rFonts w:ascii="Helvetica" w:hAnsi="Helvetica" w:cs="Helvetica"/>
          <w:color w:val="222222"/>
          <w:sz w:val="20"/>
          <w:szCs w:val="20"/>
          <w:lang w:eastAsia="en-AU"/>
        </w:rPr>
        <w:t>SaImonella</w:t>
      </w:r>
      <w:proofErr w:type="spellEnd"/>
      <w:r w:rsidRPr="00DC0116">
        <w:rPr>
          <w:rFonts w:ascii="Helvetica" w:hAnsi="Helvetica" w:cs="Helvetica"/>
          <w:color w:val="222222"/>
          <w:sz w:val="20"/>
          <w:szCs w:val="20"/>
          <w:lang w:eastAsia="en-AU"/>
        </w:rPr>
        <w:t xml:space="preserve"> in </w:t>
      </w:r>
      <w:proofErr w:type="spellStart"/>
      <w:r w:rsidRPr="00DC0116">
        <w:rPr>
          <w:rFonts w:ascii="Helvetica" w:hAnsi="Helvetica" w:cs="Helvetica"/>
          <w:color w:val="222222"/>
          <w:sz w:val="20"/>
          <w:szCs w:val="20"/>
          <w:lang w:eastAsia="en-AU"/>
        </w:rPr>
        <w:t>fecal</w:t>
      </w:r>
      <w:proofErr w:type="spellEnd"/>
      <w:r w:rsidRPr="00DC0116">
        <w:rPr>
          <w:rFonts w:ascii="Helvetica" w:hAnsi="Helvetica" w:cs="Helvetica"/>
          <w:color w:val="222222"/>
          <w:sz w:val="20"/>
          <w:szCs w:val="20"/>
          <w:lang w:eastAsia="en-AU"/>
        </w:rPr>
        <w:t xml:space="preserve"> samples. Eur J Microbiol Infect Dis 12</w:t>
      </w:r>
      <w:r w:rsidRPr="00DC0116">
        <w:rPr>
          <w:rFonts w:ascii="Helvetica" w:hAnsi="Helvetica" w:cs="Helvetica"/>
          <w:b/>
          <w:bCs/>
          <w:color w:val="222222"/>
          <w:sz w:val="20"/>
          <w:szCs w:val="20"/>
          <w:lang w:eastAsia="en-AU"/>
        </w:rPr>
        <w:t>:</w:t>
      </w:r>
      <w:r w:rsidRPr="00DC0116">
        <w:rPr>
          <w:rFonts w:ascii="Helvetica" w:hAnsi="Helvetica" w:cs="Helvetica"/>
          <w:color w:val="222222"/>
          <w:sz w:val="20"/>
          <w:szCs w:val="20"/>
          <w:lang w:eastAsia="en-AU"/>
        </w:rPr>
        <w:t>633 – 636.</w:t>
      </w:r>
    </w:p>
    <w:p w14:paraId="60269964"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 xml:space="preserve">Farmer III, JJ, KD Boatwright, and JM </w:t>
      </w:r>
      <w:proofErr w:type="spellStart"/>
      <w:r w:rsidRPr="00DC0116">
        <w:rPr>
          <w:rFonts w:ascii="Helvetica" w:hAnsi="Helvetica" w:cs="Helvetica"/>
          <w:color w:val="222222"/>
          <w:sz w:val="20"/>
          <w:szCs w:val="20"/>
          <w:lang w:eastAsia="en-AU"/>
        </w:rPr>
        <w:t>Janda</w:t>
      </w:r>
      <w:proofErr w:type="spellEnd"/>
      <w:r w:rsidRPr="00DC0116">
        <w:rPr>
          <w:rFonts w:ascii="Helvetica" w:hAnsi="Helvetica" w:cs="Helvetica"/>
          <w:color w:val="222222"/>
          <w:sz w:val="20"/>
          <w:szCs w:val="20"/>
          <w:lang w:eastAsia="en-AU"/>
        </w:rPr>
        <w:t>. 2007. </w:t>
      </w:r>
      <w:r w:rsidRPr="00DC0116">
        <w:rPr>
          <w:rFonts w:ascii="Helvetica" w:hAnsi="Helvetica" w:cs="Helvetica"/>
          <w:i/>
          <w:iCs/>
          <w:color w:val="222222"/>
          <w:sz w:val="20"/>
          <w:szCs w:val="20"/>
          <w:lang w:eastAsia="en-AU"/>
        </w:rPr>
        <w:t>Enterobacteriaceae: </w:t>
      </w:r>
      <w:r w:rsidRPr="00DC0116">
        <w:rPr>
          <w:rFonts w:ascii="Helvetica" w:hAnsi="Helvetica" w:cs="Helvetica"/>
          <w:color w:val="222222"/>
          <w:sz w:val="20"/>
          <w:szCs w:val="20"/>
          <w:lang w:eastAsia="en-AU"/>
        </w:rPr>
        <w:t>Introduction and Identification, p 649–669. </w:t>
      </w:r>
      <w:r w:rsidRPr="00DC0116">
        <w:rPr>
          <w:rFonts w:ascii="Helvetica" w:hAnsi="Helvetica" w:cs="Helvetica"/>
          <w:i/>
          <w:iCs/>
          <w:color w:val="222222"/>
          <w:sz w:val="20"/>
          <w:szCs w:val="20"/>
          <w:lang w:eastAsia="en-AU"/>
        </w:rPr>
        <w:t>In </w:t>
      </w:r>
      <w:r w:rsidRPr="00DC0116">
        <w:rPr>
          <w:rFonts w:ascii="Helvetica" w:hAnsi="Helvetica" w:cs="Helvetica"/>
          <w:color w:val="222222"/>
          <w:sz w:val="20"/>
          <w:szCs w:val="20"/>
          <w:lang w:eastAsia="en-AU"/>
        </w:rPr>
        <w:t xml:space="preserve">Murray PR, EJ Baron, JH Jorgensen, ML </w:t>
      </w:r>
      <w:proofErr w:type="gramStart"/>
      <w:r w:rsidRPr="00DC0116">
        <w:rPr>
          <w:rFonts w:ascii="Helvetica" w:hAnsi="Helvetica" w:cs="Helvetica"/>
          <w:color w:val="222222"/>
          <w:sz w:val="20"/>
          <w:szCs w:val="20"/>
          <w:lang w:eastAsia="en-AU"/>
        </w:rPr>
        <w:t>Landry</w:t>
      </w:r>
      <w:proofErr w:type="gramEnd"/>
      <w:r w:rsidRPr="00DC0116">
        <w:rPr>
          <w:rFonts w:ascii="Helvetica" w:hAnsi="Helvetica" w:cs="Helvetica"/>
          <w:color w:val="222222"/>
          <w:sz w:val="20"/>
          <w:szCs w:val="20"/>
          <w:lang w:eastAsia="en-AU"/>
        </w:rPr>
        <w:t xml:space="preserve"> and MA </w:t>
      </w:r>
      <w:proofErr w:type="spellStart"/>
      <w:r w:rsidRPr="00DC0116">
        <w:rPr>
          <w:rFonts w:ascii="Helvetica" w:hAnsi="Helvetica" w:cs="Helvetica"/>
          <w:color w:val="222222"/>
          <w:sz w:val="20"/>
          <w:szCs w:val="20"/>
          <w:lang w:eastAsia="en-AU"/>
        </w:rPr>
        <w:t>Pfaller</w:t>
      </w:r>
      <w:proofErr w:type="spellEnd"/>
      <w:r w:rsidRPr="00DC0116">
        <w:rPr>
          <w:rFonts w:ascii="Helvetica" w:hAnsi="Helvetica" w:cs="Helvetica"/>
          <w:color w:val="222222"/>
          <w:sz w:val="20"/>
          <w:szCs w:val="20"/>
          <w:lang w:eastAsia="en-AU"/>
        </w:rPr>
        <w:t xml:space="preserve"> (ed), </w:t>
      </w:r>
      <w:r w:rsidRPr="00DC0116">
        <w:rPr>
          <w:rFonts w:ascii="Helvetica" w:hAnsi="Helvetica" w:cs="Helvetica"/>
          <w:i/>
          <w:iCs/>
          <w:color w:val="222222"/>
          <w:sz w:val="20"/>
          <w:szCs w:val="20"/>
          <w:lang w:eastAsia="en-AU"/>
        </w:rPr>
        <w:t>Manual of Clinical Microbiology, 9th ed, vol 1</w:t>
      </w:r>
      <w:r w:rsidRPr="00DC0116">
        <w:rPr>
          <w:rFonts w:ascii="Helvetica" w:hAnsi="Helvetica" w:cs="Helvetica"/>
          <w:color w:val="222222"/>
          <w:sz w:val="20"/>
          <w:szCs w:val="20"/>
          <w:lang w:eastAsia="en-AU"/>
        </w:rPr>
        <w:t>. ASM Press, Washington, DC.</w:t>
      </w:r>
    </w:p>
    <w:p w14:paraId="43D7822C"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proofErr w:type="spellStart"/>
      <w:r w:rsidRPr="00DC0116">
        <w:rPr>
          <w:rFonts w:ascii="Helvetica" w:hAnsi="Helvetica" w:cs="Helvetica"/>
          <w:color w:val="222222"/>
          <w:sz w:val="20"/>
          <w:szCs w:val="20"/>
          <w:lang w:eastAsia="en-AU"/>
        </w:rPr>
        <w:t>Grimont</w:t>
      </w:r>
      <w:proofErr w:type="spellEnd"/>
      <w:r w:rsidRPr="00DC0116">
        <w:rPr>
          <w:rFonts w:ascii="Helvetica" w:hAnsi="Helvetica" w:cs="Helvetica"/>
          <w:color w:val="222222"/>
          <w:sz w:val="20"/>
          <w:szCs w:val="20"/>
          <w:lang w:eastAsia="en-AU"/>
        </w:rPr>
        <w:t>, P.A.D and F-X Weill. 2007. </w:t>
      </w:r>
      <w:r w:rsidRPr="00DC0116">
        <w:rPr>
          <w:rFonts w:ascii="Helvetica" w:hAnsi="Helvetica" w:cs="Helvetica"/>
          <w:i/>
          <w:iCs/>
          <w:color w:val="222222"/>
          <w:sz w:val="20"/>
          <w:szCs w:val="20"/>
          <w:lang w:eastAsia="en-AU"/>
        </w:rPr>
        <w:t>Antigenic formulas of the Salmonella serovars, 9th edition</w:t>
      </w:r>
      <w:r w:rsidRPr="00DC0116">
        <w:rPr>
          <w:rFonts w:ascii="Helvetica" w:hAnsi="Helvetica" w:cs="Helvetica"/>
          <w:color w:val="222222"/>
          <w:sz w:val="20"/>
          <w:szCs w:val="20"/>
          <w:lang w:eastAsia="en-AU"/>
        </w:rPr>
        <w:t>. WHO Collaborating Centre for Reference and Research on </w:t>
      </w:r>
      <w:r w:rsidRPr="00DC0116">
        <w:rPr>
          <w:rFonts w:ascii="Helvetica" w:hAnsi="Helvetica" w:cs="Helvetica"/>
          <w:i/>
          <w:iCs/>
          <w:color w:val="222222"/>
          <w:sz w:val="20"/>
          <w:szCs w:val="20"/>
          <w:lang w:eastAsia="en-AU"/>
        </w:rPr>
        <w:t>Salmonella</w:t>
      </w:r>
      <w:r w:rsidRPr="00DC0116">
        <w:rPr>
          <w:rFonts w:ascii="Helvetica" w:hAnsi="Helvetica" w:cs="Helvetica"/>
          <w:color w:val="222222"/>
          <w:sz w:val="20"/>
          <w:szCs w:val="20"/>
          <w:lang w:eastAsia="en-AU"/>
        </w:rPr>
        <w:t>. Institute Pasteur, Paris, France.</w:t>
      </w:r>
    </w:p>
    <w:p w14:paraId="3DA99A97"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proofErr w:type="spellStart"/>
      <w:r w:rsidRPr="00DC0116">
        <w:rPr>
          <w:rFonts w:ascii="Helvetica" w:hAnsi="Helvetica" w:cs="Helvetica"/>
          <w:color w:val="222222"/>
          <w:sz w:val="20"/>
          <w:szCs w:val="20"/>
          <w:lang w:eastAsia="en-AU"/>
        </w:rPr>
        <w:t>Yachison</w:t>
      </w:r>
      <w:proofErr w:type="spellEnd"/>
      <w:r w:rsidRPr="00DC0116">
        <w:rPr>
          <w:rFonts w:ascii="Helvetica" w:hAnsi="Helvetica" w:cs="Helvetica"/>
          <w:color w:val="222222"/>
          <w:sz w:val="20"/>
          <w:szCs w:val="20"/>
          <w:lang w:eastAsia="en-AU"/>
        </w:rPr>
        <w:t xml:space="preserve"> CA, Yoshida C, Robertson J, Nash JHE, </w:t>
      </w:r>
      <w:proofErr w:type="spellStart"/>
      <w:r w:rsidRPr="00DC0116">
        <w:rPr>
          <w:rFonts w:ascii="Helvetica" w:hAnsi="Helvetica" w:cs="Helvetica"/>
          <w:color w:val="222222"/>
          <w:sz w:val="20"/>
          <w:szCs w:val="20"/>
          <w:lang w:eastAsia="en-AU"/>
        </w:rPr>
        <w:t>Kruczkiewicz</w:t>
      </w:r>
      <w:proofErr w:type="spellEnd"/>
      <w:r w:rsidRPr="00DC0116">
        <w:rPr>
          <w:rFonts w:ascii="Helvetica" w:hAnsi="Helvetica" w:cs="Helvetica"/>
          <w:color w:val="222222"/>
          <w:sz w:val="20"/>
          <w:szCs w:val="20"/>
          <w:lang w:eastAsia="en-AU"/>
        </w:rPr>
        <w:t xml:space="preserve"> P, Taboada EN, Walker M, Reimer A, Christianson S, </w:t>
      </w:r>
      <w:proofErr w:type="spellStart"/>
      <w:r w:rsidRPr="00DC0116">
        <w:rPr>
          <w:rFonts w:ascii="Helvetica" w:hAnsi="Helvetica" w:cs="Helvetica"/>
          <w:color w:val="222222"/>
          <w:sz w:val="20"/>
          <w:szCs w:val="20"/>
          <w:lang w:eastAsia="en-AU"/>
        </w:rPr>
        <w:t>Nichani</w:t>
      </w:r>
      <w:proofErr w:type="spellEnd"/>
      <w:r w:rsidRPr="00DC0116">
        <w:rPr>
          <w:rFonts w:ascii="Helvetica" w:hAnsi="Helvetica" w:cs="Helvetica"/>
          <w:color w:val="222222"/>
          <w:sz w:val="20"/>
          <w:szCs w:val="20"/>
          <w:lang w:eastAsia="en-AU"/>
        </w:rPr>
        <w:t xml:space="preserve"> A; </w:t>
      </w:r>
      <w:proofErr w:type="spellStart"/>
      <w:r w:rsidRPr="00DC0116">
        <w:rPr>
          <w:rFonts w:ascii="Helvetica" w:hAnsi="Helvetica" w:cs="Helvetica"/>
          <w:color w:val="222222"/>
          <w:sz w:val="20"/>
          <w:szCs w:val="20"/>
          <w:lang w:eastAsia="en-AU"/>
        </w:rPr>
        <w:t>PulseNet</w:t>
      </w:r>
      <w:proofErr w:type="spellEnd"/>
      <w:r w:rsidRPr="00DC0116">
        <w:rPr>
          <w:rFonts w:ascii="Helvetica" w:hAnsi="Helvetica" w:cs="Helvetica"/>
          <w:color w:val="222222"/>
          <w:sz w:val="20"/>
          <w:szCs w:val="20"/>
          <w:lang w:eastAsia="en-AU"/>
        </w:rPr>
        <w:t xml:space="preserve"> Canada Steering Committee, </w:t>
      </w:r>
      <w:proofErr w:type="spellStart"/>
      <w:r w:rsidRPr="00DC0116">
        <w:rPr>
          <w:rFonts w:ascii="Helvetica" w:hAnsi="Helvetica" w:cs="Helvetica"/>
          <w:color w:val="222222"/>
          <w:sz w:val="20"/>
          <w:szCs w:val="20"/>
          <w:lang w:eastAsia="en-AU"/>
        </w:rPr>
        <w:t>Nadon</w:t>
      </w:r>
      <w:proofErr w:type="spellEnd"/>
      <w:r w:rsidRPr="00DC0116">
        <w:rPr>
          <w:rFonts w:ascii="Helvetica" w:hAnsi="Helvetica" w:cs="Helvetica"/>
          <w:color w:val="222222"/>
          <w:sz w:val="20"/>
          <w:szCs w:val="20"/>
          <w:lang w:eastAsia="en-AU"/>
        </w:rPr>
        <w:t xml:space="preserve"> C. 2017. The Validation and Implications of Using Whole Genome Sequencing as a Replacement for Traditional Serotyping for a National </w:t>
      </w:r>
      <w:r w:rsidRPr="00DC0116">
        <w:rPr>
          <w:rFonts w:ascii="Helvetica" w:hAnsi="Helvetica" w:cs="Helvetica"/>
          <w:i/>
          <w:iCs/>
          <w:color w:val="222222"/>
          <w:sz w:val="20"/>
          <w:szCs w:val="20"/>
          <w:lang w:eastAsia="en-AU"/>
        </w:rPr>
        <w:t>Salmonella</w:t>
      </w:r>
      <w:r w:rsidRPr="00DC0116">
        <w:rPr>
          <w:rFonts w:ascii="Helvetica" w:hAnsi="Helvetica" w:cs="Helvetica"/>
          <w:color w:val="222222"/>
          <w:sz w:val="20"/>
          <w:szCs w:val="20"/>
          <w:lang w:eastAsia="en-AU"/>
        </w:rPr>
        <w:t> Reference Laboratory. </w:t>
      </w:r>
      <w:r w:rsidRPr="00DC0116">
        <w:rPr>
          <w:rFonts w:ascii="Helvetica" w:hAnsi="Helvetica" w:cs="Helvetica"/>
          <w:i/>
          <w:iCs/>
          <w:color w:val="222222"/>
          <w:sz w:val="20"/>
          <w:szCs w:val="20"/>
          <w:lang w:eastAsia="en-AU"/>
        </w:rPr>
        <w:t>Front Microbiol</w:t>
      </w:r>
      <w:r w:rsidRPr="00DC0116">
        <w:rPr>
          <w:rFonts w:ascii="Helvetica" w:hAnsi="Helvetica" w:cs="Helvetica"/>
          <w:color w:val="222222"/>
          <w:sz w:val="20"/>
          <w:szCs w:val="20"/>
          <w:lang w:eastAsia="en-AU"/>
        </w:rPr>
        <w:t>. 8:1044.</w:t>
      </w:r>
    </w:p>
    <w:p w14:paraId="2E9C6D12"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 xml:space="preserve">Zhang S, Yin Y, Jones MB, Zhang Z, </w:t>
      </w:r>
      <w:proofErr w:type="spellStart"/>
      <w:r w:rsidRPr="00DC0116">
        <w:rPr>
          <w:rFonts w:ascii="Helvetica" w:hAnsi="Helvetica" w:cs="Helvetica"/>
          <w:color w:val="222222"/>
          <w:sz w:val="20"/>
          <w:szCs w:val="20"/>
          <w:lang w:eastAsia="en-AU"/>
        </w:rPr>
        <w:t>Deatherage</w:t>
      </w:r>
      <w:proofErr w:type="spellEnd"/>
      <w:r w:rsidRPr="00DC0116">
        <w:rPr>
          <w:rFonts w:ascii="Helvetica" w:hAnsi="Helvetica" w:cs="Helvetica"/>
          <w:color w:val="222222"/>
          <w:sz w:val="20"/>
          <w:szCs w:val="20"/>
          <w:lang w:eastAsia="en-AU"/>
        </w:rPr>
        <w:t xml:space="preserve"> Kaiser BL, Dinsmore BA, Fitzgerald C, Fields PI, Deng X. 2015. </w:t>
      </w:r>
      <w:r w:rsidRPr="00DC0116">
        <w:rPr>
          <w:rFonts w:ascii="Helvetica" w:hAnsi="Helvetica" w:cs="Helvetica"/>
          <w:i/>
          <w:iCs/>
          <w:color w:val="222222"/>
          <w:sz w:val="20"/>
          <w:szCs w:val="20"/>
          <w:lang w:eastAsia="en-AU"/>
        </w:rPr>
        <w:t>Salmonella</w:t>
      </w:r>
      <w:r w:rsidRPr="00DC0116">
        <w:rPr>
          <w:rFonts w:ascii="Helvetica" w:hAnsi="Helvetica" w:cs="Helvetica"/>
          <w:color w:val="222222"/>
          <w:sz w:val="20"/>
          <w:szCs w:val="20"/>
          <w:lang w:eastAsia="en-AU"/>
        </w:rPr>
        <w:t> serotype determination utilizing high-throughput genome sequencing data. </w:t>
      </w:r>
      <w:r w:rsidRPr="00DC0116">
        <w:rPr>
          <w:rFonts w:ascii="Helvetica" w:hAnsi="Helvetica" w:cs="Helvetica"/>
          <w:i/>
          <w:iCs/>
          <w:color w:val="222222"/>
          <w:sz w:val="20"/>
          <w:szCs w:val="20"/>
          <w:lang w:eastAsia="en-AU"/>
        </w:rPr>
        <w:t>J Clin Microbiol </w:t>
      </w:r>
      <w:r w:rsidRPr="00DC0116">
        <w:rPr>
          <w:rFonts w:ascii="Helvetica" w:hAnsi="Helvetica" w:cs="Helvetica"/>
          <w:color w:val="222222"/>
          <w:sz w:val="20"/>
          <w:szCs w:val="20"/>
          <w:lang w:eastAsia="en-AU"/>
        </w:rPr>
        <w:t>53:1685-92</w:t>
      </w:r>
    </w:p>
    <w:p w14:paraId="421119B1"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proofErr w:type="spellStart"/>
      <w:r w:rsidRPr="00DC0116">
        <w:rPr>
          <w:rFonts w:ascii="Helvetica" w:hAnsi="Helvetica" w:cs="Helvetica"/>
          <w:color w:val="222222"/>
          <w:sz w:val="20"/>
          <w:szCs w:val="20"/>
          <w:lang w:eastAsia="en-AU"/>
        </w:rPr>
        <w:t>Achtman</w:t>
      </w:r>
      <w:proofErr w:type="spellEnd"/>
      <w:r w:rsidRPr="00DC0116">
        <w:rPr>
          <w:rFonts w:ascii="Helvetica" w:hAnsi="Helvetica" w:cs="Helvetica"/>
          <w:color w:val="222222"/>
          <w:sz w:val="20"/>
          <w:szCs w:val="20"/>
          <w:lang w:eastAsia="en-AU"/>
        </w:rPr>
        <w:t xml:space="preserve"> M, Wain J, Weill FX, Nair S, Zhou Z, </w:t>
      </w:r>
      <w:proofErr w:type="spellStart"/>
      <w:r w:rsidRPr="00DC0116">
        <w:rPr>
          <w:rFonts w:ascii="Helvetica" w:hAnsi="Helvetica" w:cs="Helvetica"/>
          <w:color w:val="222222"/>
          <w:sz w:val="20"/>
          <w:szCs w:val="20"/>
          <w:lang w:eastAsia="en-AU"/>
        </w:rPr>
        <w:t>Sangal</w:t>
      </w:r>
      <w:proofErr w:type="spellEnd"/>
      <w:r w:rsidRPr="00DC0116">
        <w:rPr>
          <w:rFonts w:ascii="Helvetica" w:hAnsi="Helvetica" w:cs="Helvetica"/>
          <w:color w:val="222222"/>
          <w:sz w:val="20"/>
          <w:szCs w:val="20"/>
          <w:lang w:eastAsia="en-AU"/>
        </w:rPr>
        <w:t xml:space="preserve"> V, </w:t>
      </w:r>
      <w:proofErr w:type="spellStart"/>
      <w:r w:rsidRPr="00DC0116">
        <w:rPr>
          <w:rFonts w:ascii="Helvetica" w:hAnsi="Helvetica" w:cs="Helvetica"/>
          <w:color w:val="222222"/>
          <w:sz w:val="20"/>
          <w:szCs w:val="20"/>
          <w:lang w:eastAsia="en-AU"/>
        </w:rPr>
        <w:t>Krauland</w:t>
      </w:r>
      <w:proofErr w:type="spellEnd"/>
      <w:r w:rsidRPr="00DC0116">
        <w:rPr>
          <w:rFonts w:ascii="Helvetica" w:hAnsi="Helvetica" w:cs="Helvetica"/>
          <w:color w:val="222222"/>
          <w:sz w:val="20"/>
          <w:szCs w:val="20"/>
          <w:lang w:eastAsia="en-AU"/>
        </w:rPr>
        <w:t xml:space="preserve"> MG, Hale JL, Harbottle H, </w:t>
      </w:r>
      <w:proofErr w:type="spellStart"/>
      <w:r w:rsidRPr="00DC0116">
        <w:rPr>
          <w:rFonts w:ascii="Helvetica" w:hAnsi="Helvetica" w:cs="Helvetica"/>
          <w:color w:val="222222"/>
          <w:sz w:val="20"/>
          <w:szCs w:val="20"/>
          <w:lang w:eastAsia="en-AU"/>
        </w:rPr>
        <w:t>Uesbeck</w:t>
      </w:r>
      <w:proofErr w:type="spellEnd"/>
      <w:r w:rsidRPr="00DC0116">
        <w:rPr>
          <w:rFonts w:ascii="Helvetica" w:hAnsi="Helvetica" w:cs="Helvetica"/>
          <w:color w:val="222222"/>
          <w:sz w:val="20"/>
          <w:szCs w:val="20"/>
          <w:lang w:eastAsia="en-AU"/>
        </w:rPr>
        <w:t xml:space="preserve"> A, Dougan G, Harrison LH, </w:t>
      </w:r>
      <w:proofErr w:type="spellStart"/>
      <w:r w:rsidRPr="00DC0116">
        <w:rPr>
          <w:rFonts w:ascii="Helvetica" w:hAnsi="Helvetica" w:cs="Helvetica"/>
          <w:color w:val="222222"/>
          <w:sz w:val="20"/>
          <w:szCs w:val="20"/>
          <w:lang w:eastAsia="en-AU"/>
        </w:rPr>
        <w:t>Brisse</w:t>
      </w:r>
      <w:proofErr w:type="spellEnd"/>
      <w:r w:rsidRPr="00DC0116">
        <w:rPr>
          <w:rFonts w:ascii="Helvetica" w:hAnsi="Helvetica" w:cs="Helvetica"/>
          <w:color w:val="222222"/>
          <w:sz w:val="20"/>
          <w:szCs w:val="20"/>
          <w:lang w:eastAsia="en-AU"/>
        </w:rPr>
        <w:t xml:space="preserve"> S; S. Enterica </w:t>
      </w:r>
      <w:r w:rsidRPr="00DC0116">
        <w:rPr>
          <w:rFonts w:ascii="Helvetica" w:hAnsi="Helvetica" w:cs="Helvetica"/>
          <w:b/>
          <w:bCs/>
          <w:color w:val="222222"/>
          <w:sz w:val="20"/>
          <w:szCs w:val="20"/>
          <w:lang w:eastAsia="en-AU"/>
        </w:rPr>
        <w:t>MLST</w:t>
      </w:r>
      <w:r w:rsidRPr="00DC0116">
        <w:rPr>
          <w:rFonts w:ascii="Helvetica" w:hAnsi="Helvetica" w:cs="Helvetica"/>
          <w:color w:val="222222"/>
          <w:sz w:val="20"/>
          <w:szCs w:val="20"/>
          <w:lang w:eastAsia="en-AU"/>
        </w:rPr>
        <w:t> Study Group. 2012. </w:t>
      </w:r>
      <w:hyperlink r:id="rId12" w:history="1">
        <w:r w:rsidRPr="00DC0116">
          <w:rPr>
            <w:rFonts w:ascii="Helvetica" w:hAnsi="Helvetica" w:cs="Helvetica"/>
            <w:color w:val="1157AD"/>
            <w:sz w:val="20"/>
            <w:szCs w:val="20"/>
            <w:u w:val="single"/>
            <w:lang w:eastAsia="en-AU"/>
          </w:rPr>
          <w:t>https://www.ncbi.nlm.nih.gov/pubmed/22737074</w:t>
        </w:r>
      </w:hyperlink>
      <w:r w:rsidRPr="00DC0116">
        <w:rPr>
          <w:rFonts w:ascii="Helvetica" w:hAnsi="Helvetica" w:cs="Helvetica"/>
          <w:color w:val="222222"/>
          <w:sz w:val="20"/>
          <w:szCs w:val="20"/>
          <w:lang w:eastAsia="en-AU"/>
        </w:rPr>
        <w:t>"&gt;Multilocus sequence typing as a replacement for serotyping in </w:t>
      </w:r>
      <w:r w:rsidRPr="00DC0116">
        <w:rPr>
          <w:rFonts w:ascii="Helvetica" w:hAnsi="Helvetica" w:cs="Helvetica"/>
          <w:i/>
          <w:iCs/>
          <w:color w:val="222222"/>
          <w:sz w:val="20"/>
          <w:szCs w:val="20"/>
          <w:lang w:eastAsia="en-AU"/>
        </w:rPr>
        <w:t>Salmonella</w:t>
      </w:r>
      <w:r w:rsidRPr="00DC0116">
        <w:rPr>
          <w:rFonts w:ascii="Helvetica" w:hAnsi="Helvetica" w:cs="Helvetica"/>
          <w:color w:val="222222"/>
          <w:sz w:val="20"/>
          <w:szCs w:val="20"/>
          <w:lang w:eastAsia="en-AU"/>
        </w:rPr>
        <w:t> enterica. </w:t>
      </w:r>
      <w:proofErr w:type="spellStart"/>
      <w:r w:rsidRPr="00DC0116">
        <w:rPr>
          <w:rFonts w:ascii="Helvetica" w:hAnsi="Helvetica" w:cs="Helvetica"/>
          <w:i/>
          <w:iCs/>
          <w:color w:val="222222"/>
          <w:sz w:val="20"/>
          <w:szCs w:val="20"/>
          <w:lang w:eastAsia="en-AU"/>
        </w:rPr>
        <w:t>PLoS</w:t>
      </w:r>
      <w:proofErr w:type="spellEnd"/>
      <w:r w:rsidRPr="00DC0116">
        <w:rPr>
          <w:rFonts w:ascii="Helvetica" w:hAnsi="Helvetica" w:cs="Helvetica"/>
          <w:i/>
          <w:iCs/>
          <w:color w:val="222222"/>
          <w:sz w:val="20"/>
          <w:szCs w:val="20"/>
          <w:lang w:eastAsia="en-AU"/>
        </w:rPr>
        <w:t xml:space="preserve"> </w:t>
      </w:r>
      <w:proofErr w:type="spellStart"/>
      <w:r w:rsidRPr="00DC0116">
        <w:rPr>
          <w:rFonts w:ascii="Helvetica" w:hAnsi="Helvetica" w:cs="Helvetica"/>
          <w:i/>
          <w:iCs/>
          <w:color w:val="222222"/>
          <w:sz w:val="20"/>
          <w:szCs w:val="20"/>
          <w:lang w:eastAsia="en-AU"/>
        </w:rPr>
        <w:t>Pathog</w:t>
      </w:r>
      <w:proofErr w:type="spellEnd"/>
      <w:r w:rsidRPr="00DC0116">
        <w:rPr>
          <w:rFonts w:ascii="Helvetica" w:hAnsi="Helvetica" w:cs="Helvetica"/>
          <w:color w:val="222222"/>
          <w:sz w:val="20"/>
          <w:szCs w:val="20"/>
          <w:lang w:eastAsia="en-AU"/>
        </w:rPr>
        <w:t> </w:t>
      </w:r>
      <w:proofErr w:type="gramStart"/>
      <w:r w:rsidRPr="00DC0116">
        <w:rPr>
          <w:rFonts w:ascii="Helvetica" w:hAnsi="Helvetica" w:cs="Helvetica"/>
          <w:color w:val="222222"/>
          <w:sz w:val="20"/>
          <w:szCs w:val="20"/>
          <w:lang w:eastAsia="en-AU"/>
        </w:rPr>
        <w:t>8:e</w:t>
      </w:r>
      <w:proofErr w:type="gramEnd"/>
      <w:r w:rsidRPr="00DC0116">
        <w:rPr>
          <w:rFonts w:ascii="Helvetica" w:hAnsi="Helvetica" w:cs="Helvetica"/>
          <w:color w:val="222222"/>
          <w:sz w:val="20"/>
          <w:szCs w:val="20"/>
          <w:lang w:eastAsia="en-AU"/>
        </w:rPr>
        <w:t>1002776</w:t>
      </w:r>
    </w:p>
    <w:p w14:paraId="25136016"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 xml:space="preserve">Forsyth, J.R.L. 1998. Typhoid and Paratyphoid in Topley &amp; Wilson’s Microbiology and Microbial Infections, Chapter 24. </w:t>
      </w:r>
      <w:proofErr w:type="spellStart"/>
      <w:r w:rsidRPr="00DC0116">
        <w:rPr>
          <w:rFonts w:ascii="Helvetica" w:hAnsi="Helvetica" w:cs="Helvetica"/>
          <w:color w:val="222222"/>
          <w:sz w:val="20"/>
          <w:szCs w:val="20"/>
          <w:lang w:eastAsia="en-AU"/>
        </w:rPr>
        <w:t>Arnold,</w:t>
      </w:r>
      <w:proofErr w:type="spellEnd"/>
      <w:r w:rsidRPr="00DC0116">
        <w:rPr>
          <w:rFonts w:ascii="Helvetica" w:hAnsi="Helvetica" w:cs="Helvetica"/>
          <w:color w:val="222222"/>
          <w:sz w:val="20"/>
          <w:szCs w:val="20"/>
          <w:lang w:eastAsia="en-AU"/>
        </w:rPr>
        <w:t xml:space="preserve"> London.</w:t>
      </w:r>
    </w:p>
    <w:p w14:paraId="7359FC16"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proofErr w:type="spellStart"/>
      <w:r w:rsidRPr="00DC0116">
        <w:rPr>
          <w:rFonts w:ascii="Helvetica" w:hAnsi="Helvetica" w:cs="Helvetica"/>
          <w:color w:val="222222"/>
          <w:sz w:val="20"/>
          <w:szCs w:val="20"/>
          <w:lang w:eastAsia="en-AU"/>
        </w:rPr>
        <w:t>Lagace</w:t>
      </w:r>
      <w:proofErr w:type="spellEnd"/>
      <w:r w:rsidRPr="00DC0116">
        <w:rPr>
          <w:rFonts w:ascii="Helvetica" w:hAnsi="Helvetica" w:cs="Helvetica"/>
          <w:color w:val="222222"/>
          <w:sz w:val="20"/>
          <w:szCs w:val="20"/>
          <w:lang w:eastAsia="en-AU"/>
        </w:rPr>
        <w:t xml:space="preserve">-Wiens PRS, Adam HJ, </w:t>
      </w:r>
      <w:proofErr w:type="spellStart"/>
      <w:r w:rsidRPr="00DC0116">
        <w:rPr>
          <w:rFonts w:ascii="Helvetica" w:hAnsi="Helvetica" w:cs="Helvetica"/>
          <w:color w:val="222222"/>
          <w:sz w:val="20"/>
          <w:szCs w:val="20"/>
          <w:lang w:eastAsia="en-AU"/>
        </w:rPr>
        <w:t>Karlowsky</w:t>
      </w:r>
      <w:proofErr w:type="spellEnd"/>
      <w:r w:rsidRPr="00DC0116">
        <w:rPr>
          <w:rFonts w:ascii="Helvetica" w:hAnsi="Helvetica" w:cs="Helvetica"/>
          <w:color w:val="222222"/>
          <w:sz w:val="20"/>
          <w:szCs w:val="20"/>
          <w:lang w:eastAsia="en-AU"/>
        </w:rPr>
        <w:t xml:space="preserve"> JA, Nichol KA, Pang PF, Guenther J, Webb AA, Miller C, Alfa MJ. 2012. Identification of blood culture isolates directly from positive blood cultures by use of Matrix-Assisted Laser Desorption Ionization-Time of Flight Mass Spectrometry and a Commercial Extraction System: Analysis of performance, cost, and turnaround time. J Clin Microbiol. 50(10): 3324-28.</w:t>
      </w:r>
    </w:p>
    <w:p w14:paraId="5E28DEDD"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Cruickshank, R. 1969. Medical Microbiology, 11th Edition, E&amp;S Livingstone, London.</w:t>
      </w:r>
    </w:p>
    <w:p w14:paraId="60FA9C53"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 xml:space="preserve">Pang, T and S </w:t>
      </w:r>
      <w:proofErr w:type="spellStart"/>
      <w:r w:rsidRPr="00DC0116">
        <w:rPr>
          <w:rFonts w:ascii="Helvetica" w:hAnsi="Helvetica" w:cs="Helvetica"/>
          <w:color w:val="222222"/>
          <w:sz w:val="20"/>
          <w:szCs w:val="20"/>
          <w:lang w:eastAsia="en-AU"/>
        </w:rPr>
        <w:t>Puthucheary</w:t>
      </w:r>
      <w:proofErr w:type="spellEnd"/>
      <w:r w:rsidRPr="00DC0116">
        <w:rPr>
          <w:rFonts w:ascii="Helvetica" w:hAnsi="Helvetica" w:cs="Helvetica"/>
          <w:color w:val="222222"/>
          <w:sz w:val="20"/>
          <w:szCs w:val="20"/>
          <w:lang w:eastAsia="en-AU"/>
        </w:rPr>
        <w:t>. 1983 Journal of Clinical Pathology, 36: 471 - 475.</w:t>
      </w:r>
    </w:p>
    <w:p w14:paraId="094C0668"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proofErr w:type="spellStart"/>
      <w:r w:rsidRPr="00DC0116">
        <w:rPr>
          <w:rFonts w:ascii="Helvetica" w:hAnsi="Helvetica" w:cs="Helvetica"/>
          <w:color w:val="222222"/>
          <w:sz w:val="20"/>
          <w:szCs w:val="20"/>
          <w:lang w:eastAsia="en-AU"/>
        </w:rPr>
        <w:t>Senewiratne</w:t>
      </w:r>
      <w:proofErr w:type="spellEnd"/>
      <w:r w:rsidRPr="00DC0116">
        <w:rPr>
          <w:rFonts w:ascii="Helvetica" w:hAnsi="Helvetica" w:cs="Helvetica"/>
          <w:color w:val="222222"/>
          <w:sz w:val="20"/>
          <w:szCs w:val="20"/>
          <w:lang w:eastAsia="en-AU"/>
        </w:rPr>
        <w:t xml:space="preserve">, B., B. </w:t>
      </w:r>
      <w:proofErr w:type="spellStart"/>
      <w:r w:rsidRPr="00DC0116">
        <w:rPr>
          <w:rFonts w:ascii="Helvetica" w:hAnsi="Helvetica" w:cs="Helvetica"/>
          <w:color w:val="222222"/>
          <w:sz w:val="20"/>
          <w:szCs w:val="20"/>
          <w:lang w:eastAsia="en-AU"/>
        </w:rPr>
        <w:t>Chir</w:t>
      </w:r>
      <w:proofErr w:type="spellEnd"/>
      <w:r w:rsidRPr="00DC0116">
        <w:rPr>
          <w:rFonts w:ascii="Helvetica" w:hAnsi="Helvetica" w:cs="Helvetica"/>
          <w:color w:val="222222"/>
          <w:sz w:val="20"/>
          <w:szCs w:val="20"/>
          <w:lang w:eastAsia="en-AU"/>
        </w:rPr>
        <w:t>. et. al., 1977. Gastroenterology, 73: 233 - 236.</w:t>
      </w:r>
    </w:p>
    <w:p w14:paraId="449E669F"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lastRenderedPageBreak/>
        <w:t xml:space="preserve">Williamson DA, Lane CR, Easton M, </w:t>
      </w:r>
      <w:proofErr w:type="spellStart"/>
      <w:r w:rsidRPr="00DC0116">
        <w:rPr>
          <w:rFonts w:ascii="Helvetica" w:hAnsi="Helvetica" w:cs="Helvetica"/>
          <w:color w:val="222222"/>
          <w:sz w:val="20"/>
          <w:szCs w:val="20"/>
          <w:lang w:eastAsia="en-AU"/>
        </w:rPr>
        <w:t>Valcanis</w:t>
      </w:r>
      <w:proofErr w:type="spellEnd"/>
      <w:r w:rsidRPr="00DC0116">
        <w:rPr>
          <w:rFonts w:ascii="Helvetica" w:hAnsi="Helvetica" w:cs="Helvetica"/>
          <w:color w:val="222222"/>
          <w:sz w:val="20"/>
          <w:szCs w:val="20"/>
          <w:lang w:eastAsia="en-AU"/>
        </w:rPr>
        <w:t xml:space="preserve"> M, Strachan J, Veitch MG, Kirk MD, Howden BP. 2018. Increasing antimicrobial resistance in nontyphoidal </w:t>
      </w:r>
      <w:r w:rsidRPr="00DC0116">
        <w:rPr>
          <w:rFonts w:ascii="Helvetica" w:hAnsi="Helvetica" w:cs="Helvetica"/>
          <w:i/>
          <w:iCs/>
          <w:color w:val="222222"/>
          <w:sz w:val="20"/>
          <w:szCs w:val="20"/>
          <w:lang w:eastAsia="en-AU"/>
        </w:rPr>
        <w:t>Salmonella</w:t>
      </w:r>
      <w:r w:rsidRPr="00DC0116">
        <w:rPr>
          <w:rFonts w:ascii="Helvetica" w:hAnsi="Helvetica" w:cs="Helvetica"/>
          <w:color w:val="222222"/>
          <w:sz w:val="20"/>
          <w:szCs w:val="20"/>
          <w:lang w:eastAsia="en-AU"/>
        </w:rPr>
        <w:t xml:space="preserve"> isolates in Australia from 1979 to 2015. </w:t>
      </w:r>
      <w:proofErr w:type="spellStart"/>
      <w:r w:rsidRPr="00DC0116">
        <w:rPr>
          <w:rFonts w:ascii="Helvetica" w:hAnsi="Helvetica" w:cs="Helvetica"/>
          <w:color w:val="222222"/>
          <w:sz w:val="20"/>
          <w:szCs w:val="20"/>
          <w:lang w:eastAsia="en-AU"/>
        </w:rPr>
        <w:t>Antimicrob</w:t>
      </w:r>
      <w:proofErr w:type="spellEnd"/>
      <w:r w:rsidRPr="00DC0116">
        <w:rPr>
          <w:rFonts w:ascii="Helvetica" w:hAnsi="Helvetica" w:cs="Helvetica"/>
          <w:color w:val="222222"/>
          <w:sz w:val="20"/>
          <w:szCs w:val="20"/>
          <w:lang w:eastAsia="en-AU"/>
        </w:rPr>
        <w:t xml:space="preserve"> Agents Chemother </w:t>
      </w:r>
      <w:proofErr w:type="gramStart"/>
      <w:r w:rsidRPr="00DC0116">
        <w:rPr>
          <w:rFonts w:ascii="Helvetica" w:hAnsi="Helvetica" w:cs="Helvetica"/>
          <w:color w:val="222222"/>
          <w:sz w:val="20"/>
          <w:szCs w:val="20"/>
          <w:lang w:eastAsia="en-AU"/>
        </w:rPr>
        <w:t>62:e</w:t>
      </w:r>
      <w:proofErr w:type="gramEnd"/>
      <w:r w:rsidRPr="00DC0116">
        <w:rPr>
          <w:rFonts w:ascii="Helvetica" w:hAnsi="Helvetica" w:cs="Helvetica"/>
          <w:color w:val="222222"/>
          <w:sz w:val="20"/>
          <w:szCs w:val="20"/>
          <w:lang w:eastAsia="en-AU"/>
        </w:rPr>
        <w:t>02012-17.</w:t>
      </w:r>
    </w:p>
    <w:p w14:paraId="0BD3CD5D"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 xml:space="preserve">Commons RJ, McBryde E, </w:t>
      </w:r>
      <w:proofErr w:type="spellStart"/>
      <w:r w:rsidRPr="00DC0116">
        <w:rPr>
          <w:rFonts w:ascii="Helvetica" w:hAnsi="Helvetica" w:cs="Helvetica"/>
          <w:color w:val="222222"/>
          <w:sz w:val="20"/>
          <w:szCs w:val="20"/>
          <w:lang w:eastAsia="en-AU"/>
        </w:rPr>
        <w:t>Valcanis</w:t>
      </w:r>
      <w:proofErr w:type="spellEnd"/>
      <w:r w:rsidRPr="00DC0116">
        <w:rPr>
          <w:rFonts w:ascii="Helvetica" w:hAnsi="Helvetica" w:cs="Helvetica"/>
          <w:color w:val="222222"/>
          <w:sz w:val="20"/>
          <w:szCs w:val="20"/>
          <w:lang w:eastAsia="en-AU"/>
        </w:rPr>
        <w:t xml:space="preserve"> M, </w:t>
      </w:r>
      <w:proofErr w:type="spellStart"/>
      <w:r w:rsidRPr="00DC0116">
        <w:rPr>
          <w:rFonts w:ascii="Helvetica" w:hAnsi="Helvetica" w:cs="Helvetica"/>
          <w:color w:val="222222"/>
          <w:sz w:val="20"/>
          <w:szCs w:val="20"/>
          <w:lang w:eastAsia="en-AU"/>
        </w:rPr>
        <w:t>Powling</w:t>
      </w:r>
      <w:proofErr w:type="spellEnd"/>
      <w:r w:rsidRPr="00DC0116">
        <w:rPr>
          <w:rFonts w:ascii="Helvetica" w:hAnsi="Helvetica" w:cs="Helvetica"/>
          <w:color w:val="222222"/>
          <w:sz w:val="20"/>
          <w:szCs w:val="20"/>
          <w:lang w:eastAsia="en-AU"/>
        </w:rPr>
        <w:t xml:space="preserve"> J, Street A and Hogg G. 2012 Twenty-six years of enteric fever in Australia: an epidemiological analysis of antibiotic resistance. </w:t>
      </w:r>
      <w:r w:rsidRPr="00DC0116">
        <w:rPr>
          <w:rFonts w:ascii="Helvetica" w:hAnsi="Helvetica" w:cs="Helvetica"/>
          <w:i/>
          <w:iCs/>
          <w:color w:val="222222"/>
          <w:sz w:val="20"/>
          <w:szCs w:val="20"/>
          <w:lang w:eastAsia="en-AU"/>
        </w:rPr>
        <w:t>Med J Aust</w:t>
      </w:r>
      <w:r w:rsidRPr="00DC0116">
        <w:rPr>
          <w:rFonts w:ascii="Helvetica" w:hAnsi="Helvetica" w:cs="Helvetica"/>
          <w:color w:val="222222"/>
          <w:sz w:val="20"/>
          <w:szCs w:val="20"/>
          <w:lang w:eastAsia="en-AU"/>
        </w:rPr>
        <w:t>; 196 (5): 332-336.</w:t>
      </w:r>
    </w:p>
    <w:p w14:paraId="577A15F7"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Howard</w:t>
      </w:r>
      <w:r w:rsidRPr="00DC0116">
        <w:rPr>
          <w:rFonts w:ascii="Cambria Math" w:hAnsi="Cambria Math" w:cs="Cambria Math"/>
          <w:color w:val="222222"/>
          <w:sz w:val="20"/>
          <w:szCs w:val="20"/>
          <w:lang w:eastAsia="en-AU"/>
        </w:rPr>
        <w:t>‐</w:t>
      </w:r>
      <w:r w:rsidRPr="00DC0116">
        <w:rPr>
          <w:rFonts w:ascii="Helvetica" w:hAnsi="Helvetica" w:cs="Helvetica"/>
          <w:color w:val="222222"/>
          <w:sz w:val="20"/>
          <w:szCs w:val="20"/>
          <w:lang w:eastAsia="en-AU"/>
        </w:rPr>
        <w:t xml:space="preserve">Jones A, </w:t>
      </w:r>
      <w:proofErr w:type="spellStart"/>
      <w:r w:rsidRPr="00DC0116">
        <w:rPr>
          <w:rFonts w:ascii="Helvetica" w:hAnsi="Helvetica" w:cs="Helvetica"/>
          <w:color w:val="222222"/>
          <w:sz w:val="20"/>
          <w:szCs w:val="20"/>
          <w:lang w:eastAsia="en-AU"/>
        </w:rPr>
        <w:t>Kesson</w:t>
      </w:r>
      <w:proofErr w:type="spellEnd"/>
      <w:r w:rsidRPr="00DC0116">
        <w:rPr>
          <w:rFonts w:ascii="Helvetica" w:hAnsi="Helvetica" w:cs="Helvetica"/>
          <w:color w:val="222222"/>
          <w:sz w:val="20"/>
          <w:szCs w:val="20"/>
          <w:lang w:eastAsia="en-AU"/>
        </w:rPr>
        <w:t xml:space="preserve"> AM, </w:t>
      </w:r>
      <w:proofErr w:type="spellStart"/>
      <w:r w:rsidRPr="00DC0116">
        <w:rPr>
          <w:rFonts w:ascii="Helvetica" w:hAnsi="Helvetica" w:cs="Helvetica"/>
          <w:color w:val="222222"/>
          <w:sz w:val="20"/>
          <w:szCs w:val="20"/>
          <w:lang w:eastAsia="en-AU"/>
        </w:rPr>
        <w:t>Outhred</w:t>
      </w:r>
      <w:proofErr w:type="spellEnd"/>
      <w:r w:rsidRPr="00DC0116">
        <w:rPr>
          <w:rFonts w:ascii="Helvetica" w:hAnsi="Helvetica" w:cs="Helvetica"/>
          <w:color w:val="222222"/>
          <w:sz w:val="20"/>
          <w:szCs w:val="20"/>
          <w:lang w:eastAsia="en-AU"/>
        </w:rPr>
        <w:t xml:space="preserve"> AC and Britton PN. 2019. First reported case of extensively drug</w:t>
      </w:r>
      <w:r w:rsidRPr="00DC0116">
        <w:rPr>
          <w:rFonts w:ascii="Cambria Math" w:hAnsi="Cambria Math" w:cs="Cambria Math"/>
          <w:color w:val="222222"/>
          <w:sz w:val="20"/>
          <w:szCs w:val="20"/>
          <w:lang w:eastAsia="en-AU"/>
        </w:rPr>
        <w:t>‐</w:t>
      </w:r>
      <w:r w:rsidRPr="00DC0116">
        <w:rPr>
          <w:rFonts w:ascii="Helvetica" w:hAnsi="Helvetica" w:cs="Helvetica"/>
          <w:color w:val="222222"/>
          <w:sz w:val="20"/>
          <w:szCs w:val="20"/>
          <w:lang w:eastAsia="en-AU"/>
        </w:rPr>
        <w:t>resistant typhoid in Australia. </w:t>
      </w:r>
      <w:r w:rsidRPr="00DC0116">
        <w:rPr>
          <w:rFonts w:ascii="Helvetica" w:hAnsi="Helvetica" w:cs="Helvetica"/>
          <w:i/>
          <w:iCs/>
          <w:color w:val="222222"/>
          <w:sz w:val="20"/>
          <w:szCs w:val="20"/>
          <w:lang w:eastAsia="en-AU"/>
        </w:rPr>
        <w:t>Med J Aust</w:t>
      </w:r>
      <w:r w:rsidRPr="00DC0116">
        <w:rPr>
          <w:rFonts w:ascii="Helvetica" w:hAnsi="Helvetica" w:cs="Helvetica"/>
          <w:color w:val="222222"/>
          <w:sz w:val="20"/>
          <w:szCs w:val="20"/>
          <w:lang w:eastAsia="en-AU"/>
        </w:rPr>
        <w:t> 2019; 211 (6).</w:t>
      </w:r>
    </w:p>
    <w:p w14:paraId="01A992E1"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hyperlink r:id="rId13" w:history="1">
        <w:r w:rsidRPr="00DC0116">
          <w:rPr>
            <w:rFonts w:ascii="Helvetica" w:hAnsi="Helvetica" w:cs="Helvetica"/>
            <w:color w:val="1157AD"/>
            <w:sz w:val="20"/>
            <w:szCs w:val="20"/>
            <w:u w:val="single"/>
            <w:lang w:eastAsia="en-AU"/>
          </w:rPr>
          <w:t>Australian Commission on Safety and Quality in Health Care. </w:t>
        </w:r>
        <w:r w:rsidRPr="00DC0116">
          <w:rPr>
            <w:rFonts w:ascii="Helvetica" w:hAnsi="Helvetica" w:cs="Helvetica"/>
            <w:i/>
            <w:iCs/>
            <w:color w:val="1157AD"/>
            <w:sz w:val="20"/>
            <w:szCs w:val="20"/>
            <w:u w:val="single"/>
            <w:lang w:eastAsia="en-AU"/>
          </w:rPr>
          <w:t>CARAlert Laboratory Handbook</w:t>
        </w:r>
        <w:r w:rsidRPr="00DC0116">
          <w:rPr>
            <w:rFonts w:ascii="Helvetica" w:hAnsi="Helvetica" w:cs="Helvetica"/>
            <w:color w:val="1157AD"/>
            <w:sz w:val="20"/>
            <w:szCs w:val="20"/>
            <w:u w:val="single"/>
            <w:lang w:eastAsia="en-AU"/>
          </w:rPr>
          <w:t>. Sydney: ACSQHC; 2019</w:t>
        </w:r>
      </w:hyperlink>
      <w:r w:rsidRPr="00DC0116">
        <w:rPr>
          <w:rFonts w:ascii="Helvetica" w:hAnsi="Helvetica" w:cs="Helvetica"/>
          <w:color w:val="222222"/>
          <w:sz w:val="20"/>
          <w:szCs w:val="20"/>
          <w:lang w:eastAsia="en-AU"/>
        </w:rPr>
        <w:t>. Available at: (www.safetyandquality.gov.au/our-work/antimicrobial-resistance/antimicrobial-use-and-resistance-australia-surveillance-system-aura/national-alert-system-critical-antimicrobial-resistances-caralert)</w:t>
      </w:r>
    </w:p>
    <w:p w14:paraId="617475A9" w14:textId="77777777" w:rsidR="00DC0116" w:rsidRPr="00DC0116" w:rsidRDefault="00DC0116" w:rsidP="00DC0116">
      <w:pPr>
        <w:numPr>
          <w:ilvl w:val="0"/>
          <w:numId w:val="39"/>
        </w:numPr>
        <w:shd w:val="clear" w:color="auto" w:fill="FFFFFF"/>
        <w:spacing w:after="90" w:line="300" w:lineRule="atLeast"/>
        <w:rPr>
          <w:rFonts w:ascii="Helvetica" w:hAnsi="Helvetica" w:cs="Helvetica"/>
          <w:color w:val="222222"/>
          <w:sz w:val="20"/>
          <w:szCs w:val="20"/>
          <w:lang w:eastAsia="en-AU"/>
        </w:rPr>
      </w:pPr>
      <w:hyperlink r:id="rId14" w:history="1">
        <w:r w:rsidRPr="00DC0116">
          <w:rPr>
            <w:rFonts w:ascii="Helvetica" w:hAnsi="Helvetica" w:cs="Helvetica"/>
            <w:color w:val="1157AD"/>
            <w:sz w:val="20"/>
            <w:szCs w:val="20"/>
            <w:u w:val="single"/>
            <w:lang w:eastAsia="en-AU"/>
          </w:rPr>
          <w:t>Health Canada Pathogen Safety Data Sheets: Infectious Substances – </w:t>
        </w:r>
        <w:r w:rsidRPr="00DC0116">
          <w:rPr>
            <w:rFonts w:ascii="Helvetica" w:hAnsi="Helvetica" w:cs="Helvetica"/>
            <w:i/>
            <w:iCs/>
            <w:color w:val="1157AD"/>
            <w:sz w:val="20"/>
            <w:szCs w:val="20"/>
            <w:u w:val="single"/>
            <w:lang w:eastAsia="en-AU"/>
          </w:rPr>
          <w:t>Salmonella enterica</w:t>
        </w:r>
        <w:r w:rsidRPr="00DC0116">
          <w:rPr>
            <w:rFonts w:ascii="Helvetica" w:hAnsi="Helvetica" w:cs="Helvetica"/>
            <w:color w:val="1157AD"/>
            <w:sz w:val="20"/>
            <w:szCs w:val="20"/>
            <w:u w:val="single"/>
            <w:lang w:eastAsia="en-AU"/>
          </w:rPr>
          <w:t> spp</w:t>
        </w:r>
      </w:hyperlink>
      <w:r w:rsidRPr="00DC0116">
        <w:rPr>
          <w:rFonts w:ascii="Helvetica" w:hAnsi="Helvetica" w:cs="Helvetica"/>
          <w:color w:val="222222"/>
          <w:sz w:val="20"/>
          <w:szCs w:val="20"/>
          <w:lang w:eastAsia="en-AU"/>
        </w:rPr>
        <w:t>. (www.canada.ca/en/public-health/services/laboratory-biosafety-biosecurity/pathogen-safety-data-sheets-risk-assessment/</w:t>
      </w:r>
      <w:r w:rsidRPr="00DC0116">
        <w:rPr>
          <w:rFonts w:ascii="Helvetica" w:hAnsi="Helvetica" w:cs="Helvetica"/>
          <w:i/>
          <w:iCs/>
          <w:color w:val="222222"/>
          <w:sz w:val="20"/>
          <w:szCs w:val="20"/>
          <w:lang w:eastAsia="en-AU"/>
        </w:rPr>
        <w:t>salmonella-enterica.</w:t>
      </w:r>
      <w:r w:rsidRPr="00DC0116">
        <w:rPr>
          <w:rFonts w:ascii="Helvetica" w:hAnsi="Helvetica" w:cs="Helvetica"/>
          <w:color w:val="222222"/>
          <w:sz w:val="20"/>
          <w:szCs w:val="20"/>
          <w:lang w:eastAsia="en-AU"/>
        </w:rPr>
        <w:t>html) Accessed 24/3/2019</w:t>
      </w:r>
    </w:p>
    <w:p w14:paraId="4C2AF370" w14:textId="4415490A" w:rsidR="009E0B84" w:rsidRPr="00DC0116" w:rsidRDefault="00DC0116" w:rsidP="00F42019">
      <w:pPr>
        <w:numPr>
          <w:ilvl w:val="0"/>
          <w:numId w:val="39"/>
        </w:numPr>
        <w:shd w:val="clear" w:color="auto" w:fill="FFFFFF"/>
        <w:spacing w:after="90" w:line="300" w:lineRule="atLeast"/>
        <w:rPr>
          <w:rFonts w:ascii="Helvetica" w:hAnsi="Helvetica" w:cs="Helvetica"/>
          <w:color w:val="222222"/>
          <w:sz w:val="20"/>
          <w:szCs w:val="20"/>
          <w:lang w:eastAsia="en-AU"/>
        </w:rPr>
      </w:pPr>
      <w:r w:rsidRPr="00DC0116">
        <w:rPr>
          <w:rFonts w:ascii="Helvetica" w:hAnsi="Helvetica" w:cs="Helvetica"/>
          <w:color w:val="222222"/>
          <w:sz w:val="20"/>
          <w:szCs w:val="20"/>
          <w:lang w:eastAsia="en-AU"/>
        </w:rPr>
        <w:t>Australian/New Zealand Standard AS/NZS 2243.3:2010. 2010. Safety in Laboratories Part 3: Microbiology safety and containment. </w:t>
      </w:r>
      <w:r w:rsidRPr="00DC0116">
        <w:rPr>
          <w:rFonts w:ascii="Helvetica" w:hAnsi="Helvetica" w:cs="Helvetica"/>
          <w:i/>
          <w:iCs/>
          <w:color w:val="222222"/>
          <w:sz w:val="20"/>
          <w:szCs w:val="20"/>
          <w:lang w:eastAsia="en-AU"/>
        </w:rPr>
        <w:t>Standards Australia</w:t>
      </w:r>
      <w:r w:rsidRPr="00DC0116">
        <w:rPr>
          <w:rFonts w:ascii="Helvetica" w:hAnsi="Helvetica" w:cs="Helvetica"/>
          <w:color w:val="222222"/>
          <w:sz w:val="20"/>
          <w:szCs w:val="20"/>
          <w:lang w:eastAsia="en-AU"/>
        </w:rPr>
        <w:t>: Sydney, Standards New Zealand: Wellington.</w:t>
      </w:r>
    </w:p>
    <w:sectPr w:rsidR="009E0B84" w:rsidRPr="00DC0116" w:rsidSect="00F42019">
      <w:headerReference w:type="default" r:id="rId15"/>
      <w:footerReference w:type="default" r:id="rId16"/>
      <w:headerReference w:type="first" r:id="rId17"/>
      <w:footerReference w:type="first" r:id="rId1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69D92" w14:textId="77777777" w:rsidR="00DC0116" w:rsidRDefault="00DC0116" w:rsidP="006B56BB">
      <w:r>
        <w:separator/>
      </w:r>
    </w:p>
    <w:p w14:paraId="54F7B44B" w14:textId="77777777" w:rsidR="00DC0116" w:rsidRDefault="00DC0116"/>
  </w:endnote>
  <w:endnote w:type="continuationSeparator" w:id="0">
    <w:p w14:paraId="68A36C46" w14:textId="77777777" w:rsidR="00DC0116" w:rsidRDefault="00DC0116" w:rsidP="006B56BB">
      <w:r>
        <w:continuationSeparator/>
      </w:r>
    </w:p>
    <w:p w14:paraId="607DACD1" w14:textId="77777777" w:rsidR="00DC0116" w:rsidRDefault="00DC0116"/>
  </w:endnote>
  <w:endnote w:type="continuationNotice" w:id="1">
    <w:p w14:paraId="6B6D2BC3" w14:textId="77777777" w:rsidR="00DC0116" w:rsidRDefault="00DC0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14:paraId="7F81D88A" w14:textId="0A91E597" w:rsidR="00CD407A" w:rsidRDefault="00DC0116">
            <w:pPr>
              <w:pStyle w:val="Footer"/>
              <w:jc w:val="right"/>
            </w:pPr>
            <w:r w:rsidRPr="00DC0116">
              <w:rPr>
                <w:i/>
                <w:iCs/>
              </w:rPr>
              <w:t>Salmonella</w:t>
            </w:r>
            <w:r w:rsidRPr="00DC0116">
              <w:t xml:space="preserve">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14:paraId="335D341F" w14:textId="77777777" w:rsidR="00CD407A" w:rsidRDefault="00CD4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2701320"/>
      <w:docPartObj>
        <w:docPartGallery w:val="Page Numbers (Bottom of Page)"/>
        <w:docPartUnique/>
      </w:docPartObj>
    </w:sdtPr>
    <w:sdtEndPr/>
    <w:sdtContent>
      <w:sdt>
        <w:sdtPr>
          <w:id w:val="304826466"/>
          <w:docPartObj>
            <w:docPartGallery w:val="Page Numbers (Top of Page)"/>
            <w:docPartUnique/>
          </w:docPartObj>
        </w:sdtPr>
        <w:sdtEndPr/>
        <w:sdtContent>
          <w:p w14:paraId="56745115" w14:textId="687C8FF4" w:rsidR="005E40AE" w:rsidRDefault="00DC0116" w:rsidP="005E40AE">
            <w:pPr>
              <w:pStyle w:val="Footer"/>
              <w:jc w:val="right"/>
            </w:pPr>
            <w:r w:rsidRPr="00DC0116">
              <w:rPr>
                <w:i/>
                <w:iCs/>
              </w:rPr>
              <w:t>Salmonella</w:t>
            </w:r>
            <w:r w:rsidRPr="00DC0116">
              <w:t xml:space="preserve"> </w:t>
            </w:r>
            <w:r w:rsidR="005E40AE">
              <w:t xml:space="preserve">– Laboratory case definition </w:t>
            </w:r>
            <w:r w:rsidR="005E40AE">
              <w:tab/>
            </w:r>
            <w:r w:rsidR="005E40AE">
              <w:tab/>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sdtContent>
      </w:sdt>
    </w:sdtContent>
  </w:sdt>
  <w:p w14:paraId="475768A5" w14:textId="77777777" w:rsidR="005E40AE" w:rsidRDefault="005E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2FCF4" w14:textId="77777777" w:rsidR="00DC0116" w:rsidRDefault="00DC0116" w:rsidP="006B56BB">
      <w:r>
        <w:separator/>
      </w:r>
    </w:p>
    <w:p w14:paraId="1B1EE4E0" w14:textId="77777777" w:rsidR="00DC0116" w:rsidRDefault="00DC0116"/>
  </w:footnote>
  <w:footnote w:type="continuationSeparator" w:id="0">
    <w:p w14:paraId="0F3EAE25" w14:textId="77777777" w:rsidR="00DC0116" w:rsidRDefault="00DC0116" w:rsidP="006B56BB">
      <w:r>
        <w:continuationSeparator/>
      </w:r>
    </w:p>
    <w:p w14:paraId="72AB8459" w14:textId="77777777" w:rsidR="00DC0116" w:rsidRDefault="00DC0116"/>
  </w:footnote>
  <w:footnote w:type="continuationNotice" w:id="1">
    <w:p w14:paraId="02C30DDE" w14:textId="77777777" w:rsidR="00DC0116" w:rsidRDefault="00DC0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92DEF"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E2026" w14:textId="77777777" w:rsidR="00F42019" w:rsidRDefault="00F42019">
    <w:pPr>
      <w:pStyle w:val="Header"/>
    </w:pPr>
    <w:r>
      <w:rPr>
        <w:noProof/>
      </w:rPr>
      <w:drawing>
        <wp:inline distT="0" distB="0" distL="0" distR="0" wp14:anchorId="66541FC0" wp14:editId="4452FC97">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5A330E"/>
    <w:multiLevelType w:val="multilevel"/>
    <w:tmpl w:val="C434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C85A65"/>
    <w:multiLevelType w:val="multilevel"/>
    <w:tmpl w:val="417CA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B031AE"/>
    <w:multiLevelType w:val="multilevel"/>
    <w:tmpl w:val="5FF01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F069FD"/>
    <w:multiLevelType w:val="multilevel"/>
    <w:tmpl w:val="DC3EB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B9613E"/>
    <w:multiLevelType w:val="multilevel"/>
    <w:tmpl w:val="7FDA6E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73E2B"/>
    <w:multiLevelType w:val="multilevel"/>
    <w:tmpl w:val="4B0A5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2A27FB"/>
    <w:multiLevelType w:val="multilevel"/>
    <w:tmpl w:val="E6E6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82943F0"/>
    <w:multiLevelType w:val="multilevel"/>
    <w:tmpl w:val="0E8ED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9F7F90"/>
    <w:multiLevelType w:val="multilevel"/>
    <w:tmpl w:val="392EE6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DD5CE4"/>
    <w:multiLevelType w:val="multilevel"/>
    <w:tmpl w:val="A754F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A610D2"/>
    <w:multiLevelType w:val="multilevel"/>
    <w:tmpl w:val="F6F8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1138F2"/>
    <w:multiLevelType w:val="multilevel"/>
    <w:tmpl w:val="94DEA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904E33"/>
    <w:multiLevelType w:val="multilevel"/>
    <w:tmpl w:val="8F90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1FA1925"/>
    <w:multiLevelType w:val="multilevel"/>
    <w:tmpl w:val="A460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873799"/>
    <w:multiLevelType w:val="multilevel"/>
    <w:tmpl w:val="48A8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B160B9"/>
    <w:multiLevelType w:val="multilevel"/>
    <w:tmpl w:val="B8AC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ED638B"/>
    <w:multiLevelType w:val="multilevel"/>
    <w:tmpl w:val="1E5CF1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AE679FE"/>
    <w:multiLevelType w:val="multilevel"/>
    <w:tmpl w:val="A79A2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1964DB"/>
    <w:multiLevelType w:val="multilevel"/>
    <w:tmpl w:val="C5E6B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7"/>
  </w:num>
  <w:num w:numId="3">
    <w:abstractNumId w:val="35"/>
  </w:num>
  <w:num w:numId="4">
    <w:abstractNumId w:val="9"/>
  </w:num>
  <w:num w:numId="5">
    <w:abstractNumId w:val="9"/>
    <w:lvlOverride w:ilvl="0">
      <w:startOverride w:val="1"/>
    </w:lvlOverride>
  </w:num>
  <w:num w:numId="6">
    <w:abstractNumId w:val="10"/>
  </w:num>
  <w:num w:numId="7">
    <w:abstractNumId w:val="26"/>
  </w:num>
  <w:num w:numId="8">
    <w:abstractNumId w:val="34"/>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6"/>
  </w:num>
  <w:num w:numId="17">
    <w:abstractNumId w:val="12"/>
  </w:num>
  <w:num w:numId="18">
    <w:abstractNumId w:val="14"/>
  </w:num>
  <w:num w:numId="19">
    <w:abstractNumId w:val="19"/>
  </w:num>
  <w:num w:numId="20">
    <w:abstractNumId w:val="13"/>
  </w:num>
  <w:num w:numId="21">
    <w:abstractNumId w:val="32"/>
  </w:num>
  <w:num w:numId="22">
    <w:abstractNumId w:val="18"/>
  </w:num>
  <w:num w:numId="23">
    <w:abstractNumId w:val="8"/>
  </w:num>
  <w:num w:numId="24">
    <w:abstractNumId w:val="30"/>
  </w:num>
  <w:num w:numId="25">
    <w:abstractNumId w:val="24"/>
  </w:num>
  <w:num w:numId="26">
    <w:abstractNumId w:val="31"/>
  </w:num>
  <w:num w:numId="27">
    <w:abstractNumId w:val="23"/>
  </w:num>
  <w:num w:numId="28">
    <w:abstractNumId w:val="28"/>
  </w:num>
  <w:num w:numId="29">
    <w:abstractNumId w:val="22"/>
  </w:num>
  <w:num w:numId="30">
    <w:abstractNumId w:val="22"/>
    <w:lvlOverride w:ilvl="1">
      <w:lvl w:ilvl="1">
        <w:numFmt w:val="lowerRoman"/>
        <w:lvlText w:val="%2."/>
        <w:lvlJc w:val="right"/>
      </w:lvl>
    </w:lvlOverride>
  </w:num>
  <w:num w:numId="31">
    <w:abstractNumId w:val="25"/>
  </w:num>
  <w:num w:numId="32">
    <w:abstractNumId w:val="29"/>
  </w:num>
  <w:num w:numId="33">
    <w:abstractNumId w:val="20"/>
  </w:num>
  <w:num w:numId="34">
    <w:abstractNumId w:val="16"/>
  </w:num>
  <w:num w:numId="35">
    <w:abstractNumId w:val="15"/>
  </w:num>
  <w:num w:numId="36">
    <w:abstractNumId w:val="17"/>
  </w:num>
  <w:num w:numId="37">
    <w:abstractNumId w:val="33"/>
  </w:num>
  <w:num w:numId="38">
    <w:abstractNumId w:val="2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hideSpellingErrors/>
  <w:hideGrammaticalError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16"/>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116"/>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4C787F"/>
  <w15:docId w15:val="{3B181796-8F56-4B31-B60D-2F75A77D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link w:val="Heading5Char"/>
    <w:uiPriority w:val="9"/>
    <w:qFormat/>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eastAsiaTheme="majorEastAsia" w:hAnsi="Arial" w:cstheme="majorBidi"/>
      <w:iCs/>
      <w:color w:val="000000" w:themeColor="text1"/>
      <w:spacing w:val="15"/>
      <w:sz w:val="40"/>
      <w:szCs w:val="24"/>
      <w:lang w:eastAsia="en-US"/>
    </w:rPr>
  </w:style>
  <w:style w:type="character" w:customStyle="1" w:styleId="SubtitleChar">
    <w:name w:val="Subtitle Char"/>
    <w:basedOn w:val="DefaultParagraphFont"/>
    <w:link w:val="Subtitle"/>
    <w:rsid w:val="003100AE"/>
    <w:rPr>
      <w:rFonts w:ascii="Arial" w:eastAsiaTheme="majorEastAsia" w:hAnsi="Arial"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customStyle="1" w:styleId="TitleChar">
    <w:name w:val="Title Char"/>
    <w:basedOn w:val="DefaultParagraphFont"/>
    <w:link w:val="Title"/>
    <w:rsid w:val="00EC5E9A"/>
    <w:rPr>
      <w:rFonts w:ascii="Arial" w:eastAsiaTheme="majorEastAsia" w:hAnsi="Arial" w:cstheme="majorBidi"/>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C5E9A"/>
    <w:pPr>
      <w:spacing w:after="240" w:line="360" w:lineRule="auto"/>
    </w:pPr>
    <w:rPr>
      <w:b w:val="0"/>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2Char">
    <w:name w:val="Heading 2 Char"/>
    <w:basedOn w:val="DefaultParagraphFont"/>
    <w:link w:val="Heading2"/>
    <w:uiPriority w:val="9"/>
    <w:rsid w:val="00DC0116"/>
    <w:rPr>
      <w:rFonts w:ascii="Arial" w:hAnsi="Arial" w:cs="Arial"/>
      <w:bCs/>
      <w:iCs/>
      <w:color w:val="358189"/>
      <w:sz w:val="32"/>
      <w:szCs w:val="28"/>
      <w:lang w:eastAsia="en-US"/>
    </w:rPr>
  </w:style>
  <w:style w:type="character" w:customStyle="1" w:styleId="Heading3Char">
    <w:name w:val="Heading 3 Char"/>
    <w:basedOn w:val="DefaultParagraphFont"/>
    <w:link w:val="Heading3"/>
    <w:uiPriority w:val="9"/>
    <w:rsid w:val="00DC0116"/>
    <w:rPr>
      <w:rFonts w:ascii="Arial" w:hAnsi="Arial" w:cs="Arial"/>
      <w:bCs/>
      <w:color w:val="358189"/>
      <w:sz w:val="24"/>
      <w:szCs w:val="26"/>
      <w:lang w:eastAsia="en-US"/>
    </w:rPr>
  </w:style>
  <w:style w:type="character" w:customStyle="1" w:styleId="Heading4Char">
    <w:name w:val="Heading 4 Char"/>
    <w:basedOn w:val="DefaultParagraphFont"/>
    <w:link w:val="Heading4"/>
    <w:uiPriority w:val="9"/>
    <w:rsid w:val="00DC0116"/>
    <w:rPr>
      <w:rFonts w:ascii="Arial" w:hAnsi="Arial"/>
      <w:b/>
      <w:bCs/>
      <w:i/>
      <w:color w:val="414141"/>
      <w:sz w:val="24"/>
      <w:szCs w:val="28"/>
      <w:lang w:eastAsia="en-US"/>
    </w:rPr>
  </w:style>
  <w:style w:type="character" w:customStyle="1" w:styleId="Heading5Char">
    <w:name w:val="Heading 5 Char"/>
    <w:basedOn w:val="DefaultParagraphFont"/>
    <w:link w:val="Heading5"/>
    <w:uiPriority w:val="9"/>
    <w:rsid w:val="00DC0116"/>
    <w:rPr>
      <w:rFonts w:ascii="Arial" w:hAnsi="Arial"/>
      <w:b/>
      <w:bCs/>
      <w:iCs/>
      <w:sz w:val="22"/>
      <w:szCs w:val="26"/>
      <w:lang w:eastAsia="en-US"/>
    </w:rPr>
  </w:style>
  <w:style w:type="paragraph" w:customStyle="1" w:styleId="msonormal0">
    <w:name w:val="msonormal"/>
    <w:basedOn w:val="Normal"/>
    <w:rsid w:val="00DC0116"/>
    <w:pPr>
      <w:spacing w:before="100" w:beforeAutospacing="1" w:after="100" w:afterAutospacing="1"/>
    </w:pPr>
    <w:rPr>
      <w:rFonts w:ascii="Times New Roman" w:hAnsi="Times New Roman"/>
      <w:sz w:val="24"/>
      <w:lang w:eastAsia="en-AU"/>
    </w:rPr>
  </w:style>
  <w:style w:type="paragraph" w:styleId="NormalWeb">
    <w:name w:val="Normal (Web)"/>
    <w:basedOn w:val="Normal"/>
    <w:uiPriority w:val="99"/>
    <w:semiHidden/>
    <w:unhideWhenUsed/>
    <w:rsid w:val="00DC0116"/>
    <w:pPr>
      <w:spacing w:before="100" w:beforeAutospacing="1" w:after="100" w:afterAutospacing="1"/>
    </w:pPr>
    <w:rPr>
      <w:rFonts w:ascii="Times New Roman" w:hAnsi="Times New Roman"/>
      <w:sz w:val="24"/>
      <w:lang w:eastAsia="en-AU"/>
    </w:rPr>
  </w:style>
  <w:style w:type="character" w:styleId="FollowedHyperlink">
    <w:name w:val="FollowedHyperlink"/>
    <w:basedOn w:val="DefaultParagraphFont"/>
    <w:uiPriority w:val="99"/>
    <w:semiHidden/>
    <w:unhideWhenUsed/>
    <w:rsid w:val="00DC01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40236079">
      <w:bodyDiv w:val="1"/>
      <w:marLeft w:val="0"/>
      <w:marRight w:val="0"/>
      <w:marTop w:val="0"/>
      <w:marBottom w:val="0"/>
      <w:divBdr>
        <w:top w:val="none" w:sz="0" w:space="0" w:color="auto"/>
        <w:left w:val="none" w:sz="0" w:space="0" w:color="auto"/>
        <w:bottom w:val="none" w:sz="0" w:space="0" w:color="auto"/>
        <w:right w:val="none" w:sz="0" w:space="0" w:color="auto"/>
      </w:divBdr>
      <w:divsChild>
        <w:div w:id="1872648910">
          <w:blockQuote w:val="1"/>
          <w:marLeft w:val="0"/>
          <w:marRight w:val="0"/>
          <w:marTop w:val="0"/>
          <w:marBottom w:val="300"/>
          <w:divBdr>
            <w:top w:val="none" w:sz="0" w:space="0" w:color="auto"/>
            <w:left w:val="single" w:sz="36" w:space="11" w:color="EEEEEE"/>
            <w:bottom w:val="none" w:sz="0" w:space="0" w:color="auto"/>
            <w:right w:val="none" w:sz="0" w:space="0" w:color="auto"/>
          </w:divBdr>
        </w:div>
        <w:div w:id="1554391233">
          <w:blockQuote w:val="1"/>
          <w:marLeft w:val="0"/>
          <w:marRight w:val="0"/>
          <w:marTop w:val="0"/>
          <w:marBottom w:val="300"/>
          <w:divBdr>
            <w:top w:val="none" w:sz="0" w:space="0" w:color="auto"/>
            <w:left w:val="single" w:sz="36" w:space="11" w:color="EEEEEE"/>
            <w:bottom w:val="none" w:sz="0" w:space="0" w:color="auto"/>
            <w:right w:val="none" w:sz="0" w:space="0" w:color="auto"/>
          </w:divBdr>
        </w:div>
        <w:div w:id="936599750">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tyandquality.gov.au/our-work/antimicrobial-resistance/antimicrobial-use-and-resistance-australia-surveillance-system-aura/national-alert-system-critical-antimicrobial-resistances-caraler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health.gov.au/internet/main/publishing.nsf/Content/%3Ca%20hre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9.health.gov.au/cda/source/cda-index.cf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public-health/services/laboratory-biosafety-biosecurity/pathogen-safety-data-sheets-risk-assessment/salmonella-enterica.html%20Accessed%2024/3/20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0D1E65F2-F412-4E68-95B8-558A6443EF87}"/>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PHLN laboratory case definition template v2.dotx</Template>
  <TotalTime>6</TotalTime>
  <Pages>22</Pages>
  <Words>6879</Words>
  <Characters>41480</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 – Laboratory case definition</dc:title>
  <dc:creator>Public Health Laboratories Network</dc:creator>
  <cp:keywords>Communicable diseases</cp:keywords>
  <cp:lastModifiedBy>ARNOLD, Max</cp:lastModifiedBy>
  <cp:revision>2</cp:revision>
  <dcterms:created xsi:type="dcterms:W3CDTF">2022-06-06T03:06:00Z</dcterms:created>
  <dcterms:modified xsi:type="dcterms:W3CDTF">2022-06-06T03:12:00Z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