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CB37F" w14:textId="23BA0CBE" w:rsidR="005813FA" w:rsidRPr="00C267AF" w:rsidRDefault="00465DC0" w:rsidP="005813FA">
      <w:pPr>
        <w:rPr>
          <w:szCs w:val="22"/>
        </w:rPr>
        <w:sectPr w:rsidR="005813FA" w:rsidRPr="00C267AF" w:rsidSect="00B87785">
          <w:footerReference w:type="even" r:id="rId11"/>
          <w:footerReference w:type="default" r:id="rId12"/>
          <w:headerReference w:type="first" r:id="rId13"/>
          <w:footerReference w:type="first" r:id="rId14"/>
          <w:pgSz w:w="11900" w:h="16840"/>
          <w:pgMar w:top="1440" w:right="1080" w:bottom="1440" w:left="1080" w:header="708" w:footer="708" w:gutter="0"/>
          <w:cols w:space="708"/>
          <w:docGrid w:linePitch="360"/>
        </w:sectPr>
      </w:pPr>
      <w:r>
        <w:rPr>
          <w:rFonts w:ascii="Times New Roman" w:hAnsi="Times New Roman" w:cs="Times New Roman"/>
          <w:noProof/>
          <w:color w:val="auto"/>
          <w:sz w:val="24"/>
          <w:lang w:eastAsia="en-AU"/>
        </w:rPr>
        <mc:AlternateContent>
          <mc:Choice Requires="wps">
            <w:drawing>
              <wp:inline distT="0" distB="0" distL="0" distR="0" wp14:anchorId="4F972728" wp14:editId="05146F35">
                <wp:extent cx="6086475" cy="6141085"/>
                <wp:effectExtent l="0" t="0" r="0" b="0"/>
                <wp:docPr id="17" name="Text Box 17" descr="SPRC" title="SPR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6141085"/>
                        </a:xfrm>
                        <a:prstGeom prst="rect">
                          <a:avLst/>
                        </a:prstGeom>
                        <a:noFill/>
                        <a:ln>
                          <a:noFill/>
                        </a:ln>
                        <a:effectLst/>
                        <a:extLst>
                          <a:ext uri="{C572A759-6A51-4108-AA02-DFA0A04FC94B}">
                            <ma14:wrappingTextBoxFlag xmlns:arto="http://schemas.microsoft.com/office/word/2006/arto" xmlns:lc="http://schemas.openxmlformats.org/drawingml/2006/lockedCanvas" xmlns="" xmlns:ma14="http://schemas.microsoft.com/office/mac/drawingml/2011/main"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5FD697C" w14:textId="051C2E00" w:rsidR="00AB7442" w:rsidRPr="001426A3" w:rsidRDefault="00AB7442" w:rsidP="005813FA">
                            <w:pPr>
                              <w:rPr>
                                <w:rFonts w:cs="Arial"/>
                                <w:b/>
                                <w:color w:val="auto"/>
                                <w:sz w:val="60"/>
                                <w:szCs w:val="60"/>
                              </w:rPr>
                            </w:pPr>
                            <w:r w:rsidRPr="001426A3">
                              <w:rPr>
                                <w:rFonts w:cs="Arial"/>
                                <w:b/>
                                <w:color w:val="auto"/>
                                <w:sz w:val="60"/>
                                <w:szCs w:val="60"/>
                              </w:rPr>
                              <w:t>Structured Pathology Reporting of Cancer 201</w:t>
                            </w:r>
                            <w:r w:rsidR="001F62AE" w:rsidRPr="001426A3">
                              <w:rPr>
                                <w:rFonts w:cs="Arial"/>
                                <w:b/>
                                <w:color w:val="auto"/>
                                <w:sz w:val="60"/>
                                <w:szCs w:val="60"/>
                              </w:rPr>
                              <w:t>7</w:t>
                            </w:r>
                            <w:r w:rsidRPr="001426A3">
                              <w:rPr>
                                <w:rFonts w:cs="Arial"/>
                                <w:b/>
                                <w:color w:val="auto"/>
                                <w:sz w:val="60"/>
                                <w:szCs w:val="60"/>
                              </w:rPr>
                              <w:t>-20</w:t>
                            </w:r>
                          </w:p>
                          <w:p w14:paraId="157E96D3" w14:textId="77777777" w:rsidR="00AB7442" w:rsidRPr="001426A3" w:rsidRDefault="00AB7442" w:rsidP="00465DC0">
                            <w:pPr>
                              <w:rPr>
                                <w:rFonts w:cs="Arial"/>
                                <w:color w:val="auto"/>
                                <w:sz w:val="60"/>
                                <w:szCs w:val="60"/>
                              </w:rPr>
                            </w:pPr>
                          </w:p>
                          <w:p w14:paraId="61E4B333" w14:textId="4637CAC1" w:rsidR="00AB7442" w:rsidRPr="001426A3" w:rsidRDefault="00AB7442" w:rsidP="005813FA">
                            <w:pPr>
                              <w:rPr>
                                <w:rFonts w:cs="Arial"/>
                                <w:color w:val="auto"/>
                                <w:sz w:val="60"/>
                                <w:szCs w:val="60"/>
                              </w:rPr>
                            </w:pPr>
                            <w:r w:rsidRPr="001426A3">
                              <w:rPr>
                                <w:rFonts w:cs="Arial"/>
                                <w:color w:val="auto"/>
                                <w:sz w:val="60"/>
                                <w:szCs w:val="60"/>
                              </w:rPr>
                              <w:t>Final Report to</w:t>
                            </w:r>
                          </w:p>
                          <w:p w14:paraId="510E4A68" w14:textId="648B8D1E" w:rsidR="00AB7442" w:rsidRPr="001426A3" w:rsidRDefault="00AB7442" w:rsidP="005813FA">
                            <w:pPr>
                              <w:rPr>
                                <w:rFonts w:cs="Arial"/>
                                <w:color w:val="auto"/>
                                <w:sz w:val="44"/>
                                <w:szCs w:val="60"/>
                              </w:rPr>
                            </w:pPr>
                            <w:r w:rsidRPr="001426A3">
                              <w:rPr>
                                <w:rFonts w:cs="Arial"/>
                                <w:color w:val="auto"/>
                                <w:sz w:val="60"/>
                                <w:szCs w:val="60"/>
                              </w:rPr>
                              <w:t>Australian Government Department of Health</w:t>
                            </w:r>
                          </w:p>
                          <w:p w14:paraId="5FF0262F" w14:textId="5B21EC35" w:rsidR="00AB7442" w:rsidRPr="001426A3" w:rsidRDefault="00AB7442" w:rsidP="005813FA">
                            <w:pPr>
                              <w:spacing w:before="2160"/>
                              <w:rPr>
                                <w:rFonts w:cs="Arial"/>
                                <w:color w:val="auto"/>
                                <w:sz w:val="36"/>
                                <w:szCs w:val="36"/>
                              </w:rPr>
                            </w:pPr>
                            <w:r w:rsidRPr="001426A3">
                              <w:rPr>
                                <w:rFonts w:cs="Arial"/>
                                <w:color w:val="auto"/>
                                <w:sz w:val="36"/>
                                <w:szCs w:val="36"/>
                              </w:rPr>
                              <w:t>15 September 2020</w:t>
                            </w:r>
                          </w:p>
                          <w:p w14:paraId="123204EE" w14:textId="77777777" w:rsidR="00AB7442" w:rsidRDefault="00AB7442" w:rsidP="00465DC0">
                            <w:pPr>
                              <w:rPr>
                                <w:rFonts w:cs="Arial"/>
                                <w:color w:val="FFFFFF" w:themeColor="background1"/>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F972728" id="_x0000_t202" coordsize="21600,21600" o:spt="202" path="m,l,21600r21600,l21600,xe">
                <v:stroke joinstyle="miter"/>
                <v:path gradientshapeok="t" o:connecttype="rect"/>
              </v:shapetype>
              <v:shape id="Text Box 17" o:spid="_x0000_s1026" type="#_x0000_t202" alt="Title: SPRC - Description: SPRC" style="width:479.25pt;height:4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" filled="f" stroked="f">
                <v:path arrowok="t"/>
                <v:textbox>
                  <w:txbxContent>
                    <w:p w14:paraId="05FD697C" w14:textId="051C2E00" w:rsidR="00AB7442" w:rsidRPr="001426A3" w:rsidRDefault="00AB7442" w:rsidP="005813FA">
                      <w:pPr>
                        <w:rPr>
                          <w:rFonts w:cs="Arial"/>
                          <w:b/>
                          <w:color w:val="auto"/>
                          <w:sz w:val="60"/>
                          <w:szCs w:val="60"/>
                        </w:rPr>
                      </w:pPr>
                      <w:r w:rsidRPr="001426A3">
                        <w:rPr>
                          <w:rFonts w:cs="Arial"/>
                          <w:b/>
                          <w:color w:val="auto"/>
                          <w:sz w:val="60"/>
                          <w:szCs w:val="60"/>
                        </w:rPr>
                        <w:t>Structured Pathology Reporting of Cancer 201</w:t>
                      </w:r>
                      <w:r w:rsidR="001F62AE" w:rsidRPr="001426A3">
                        <w:rPr>
                          <w:rFonts w:cs="Arial"/>
                          <w:b/>
                          <w:color w:val="auto"/>
                          <w:sz w:val="60"/>
                          <w:szCs w:val="60"/>
                        </w:rPr>
                        <w:t>7</w:t>
                      </w:r>
                      <w:r w:rsidRPr="001426A3">
                        <w:rPr>
                          <w:rFonts w:cs="Arial"/>
                          <w:b/>
                          <w:color w:val="auto"/>
                          <w:sz w:val="60"/>
                          <w:szCs w:val="60"/>
                        </w:rPr>
                        <w:t>-20</w:t>
                      </w:r>
                    </w:p>
                    <w:p w14:paraId="157E96D3" w14:textId="77777777" w:rsidR="00AB7442" w:rsidRPr="001426A3" w:rsidRDefault="00AB7442" w:rsidP="00465DC0">
                      <w:pPr>
                        <w:rPr>
                          <w:rFonts w:cs="Arial"/>
                          <w:color w:val="auto"/>
                          <w:sz w:val="60"/>
                          <w:szCs w:val="60"/>
                        </w:rPr>
                      </w:pPr>
                    </w:p>
                    <w:p w14:paraId="61E4B333" w14:textId="4637CAC1" w:rsidR="00AB7442" w:rsidRPr="001426A3" w:rsidRDefault="00AB7442" w:rsidP="005813FA">
                      <w:pPr>
                        <w:rPr>
                          <w:rFonts w:cs="Arial"/>
                          <w:color w:val="auto"/>
                          <w:sz w:val="60"/>
                          <w:szCs w:val="60"/>
                        </w:rPr>
                      </w:pPr>
                      <w:r w:rsidRPr="001426A3">
                        <w:rPr>
                          <w:rFonts w:cs="Arial"/>
                          <w:color w:val="auto"/>
                          <w:sz w:val="60"/>
                          <w:szCs w:val="60"/>
                        </w:rPr>
                        <w:t>Final Report to</w:t>
                      </w:r>
                    </w:p>
                    <w:p w14:paraId="510E4A68" w14:textId="648B8D1E" w:rsidR="00AB7442" w:rsidRPr="001426A3" w:rsidRDefault="00AB7442" w:rsidP="005813FA">
                      <w:pPr>
                        <w:rPr>
                          <w:rFonts w:cs="Arial"/>
                          <w:color w:val="auto"/>
                          <w:sz w:val="44"/>
                          <w:szCs w:val="60"/>
                        </w:rPr>
                      </w:pPr>
                      <w:r w:rsidRPr="001426A3">
                        <w:rPr>
                          <w:rFonts w:cs="Arial"/>
                          <w:color w:val="auto"/>
                          <w:sz w:val="60"/>
                          <w:szCs w:val="60"/>
                        </w:rPr>
                        <w:t>Australian Government Department of Health</w:t>
                      </w:r>
                    </w:p>
                    <w:p w14:paraId="5FF0262F" w14:textId="5B21EC35" w:rsidR="00AB7442" w:rsidRPr="001426A3" w:rsidRDefault="00AB7442" w:rsidP="005813FA">
                      <w:pPr>
                        <w:spacing w:before="2160"/>
                        <w:rPr>
                          <w:rFonts w:cs="Arial"/>
                          <w:color w:val="auto"/>
                          <w:sz w:val="36"/>
                          <w:szCs w:val="36"/>
                        </w:rPr>
                      </w:pPr>
                      <w:r w:rsidRPr="001426A3">
                        <w:rPr>
                          <w:rFonts w:cs="Arial"/>
                          <w:color w:val="auto"/>
                          <w:sz w:val="36"/>
                          <w:szCs w:val="36"/>
                        </w:rPr>
                        <w:t>15 September 2020</w:t>
                      </w:r>
                    </w:p>
                    <w:p w14:paraId="123204EE" w14:textId="77777777" w:rsidR="00AB7442" w:rsidRDefault="00AB7442" w:rsidP="00465DC0">
                      <w:pPr>
                        <w:rPr>
                          <w:rFonts w:cs="Arial"/>
                          <w:color w:val="FFFFFF" w:themeColor="background1"/>
                          <w:sz w:val="60"/>
                          <w:szCs w:val="60"/>
                        </w:rPr>
                      </w:pPr>
                    </w:p>
                  </w:txbxContent>
                </v:textbox>
                <w10:anchorlock/>
              </v:shape>
            </w:pict>
          </mc:Fallback>
        </mc:AlternateContent>
      </w:r>
      <w:r w:rsidR="005813FA" w:rsidRPr="00C267AF">
        <w:rPr>
          <w:noProof/>
          <w:szCs w:val="22"/>
          <w:lang w:eastAsia="en-AU"/>
        </w:rPr>
        <w:drawing>
          <wp:anchor distT="0" distB="0" distL="114300" distR="114300" simplePos="0" relativeHeight="251660289" behindDoc="1" locked="0" layoutInCell="1" allowOverlap="1" wp14:anchorId="23EEEB86" wp14:editId="339B4BA6">
            <wp:simplePos x="0" y="0"/>
            <wp:positionH relativeFrom="margin">
              <wp:posOffset>-699770</wp:posOffset>
            </wp:positionH>
            <wp:positionV relativeFrom="margin">
              <wp:posOffset>-916305</wp:posOffset>
            </wp:positionV>
            <wp:extent cx="7635240" cy="10768330"/>
            <wp:effectExtent l="0" t="0" r="3810" b="0"/>
            <wp:wrapNone/>
            <wp:docPr id="5" name="Picture 5" descr="SPRC&#10;" title="SPRC">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35240" cy="10768330"/>
                    </a:xfrm>
                    <a:prstGeom prst="rect">
                      <a:avLst/>
                    </a:prstGeom>
                    <a:noFill/>
                  </pic:spPr>
                </pic:pic>
              </a:graphicData>
            </a:graphic>
            <wp14:sizeRelH relativeFrom="page">
              <wp14:pctWidth>0</wp14:pctWidth>
            </wp14:sizeRelH>
            <wp14:sizeRelV relativeFrom="page">
              <wp14:pctHeight>0</wp14:pctHeight>
            </wp14:sizeRelV>
          </wp:anchor>
        </w:drawing>
      </w:r>
      <w:r w:rsidR="005813FA" w:rsidRPr="00C267AF">
        <w:rPr>
          <w:szCs w:val="22"/>
        </w:rPr>
        <w:tab/>
      </w:r>
    </w:p>
    <w:sdt>
      <w:sdtPr>
        <w:rPr>
          <w:rFonts w:eastAsiaTheme="minorEastAsia" w:cstheme="minorBidi"/>
          <w:bCs w:val="0"/>
          <w:color w:val="595959" w:themeColor="text1" w:themeTint="A6"/>
          <w:sz w:val="22"/>
          <w:szCs w:val="24"/>
          <w:lang w:val="en-AU"/>
        </w:rPr>
        <w:id w:val="1666823457"/>
        <w:docPartObj>
          <w:docPartGallery w:val="Table of Contents"/>
          <w:docPartUnique/>
        </w:docPartObj>
      </w:sdtPr>
      <w:sdtEndPr>
        <w:rPr>
          <w:b/>
          <w:noProof/>
        </w:rPr>
      </w:sdtEndPr>
      <w:sdtContent>
        <w:p w14:paraId="138AB12F" w14:textId="77777777" w:rsidR="00FE1086" w:rsidRDefault="00FE1086">
          <w:pPr>
            <w:pStyle w:val="TOCHeading"/>
          </w:pPr>
          <w:r>
            <w:t>Contents</w:t>
          </w:r>
        </w:p>
        <w:p w14:paraId="1562D16A" w14:textId="5A27771B" w:rsidR="006B46CD" w:rsidRPr="006B46CD" w:rsidRDefault="00FE1086">
          <w:pPr>
            <w:pStyle w:val="TOC1"/>
            <w:tabs>
              <w:tab w:val="left" w:pos="440"/>
              <w:tab w:val="right" w:leader="dot" w:pos="9736"/>
            </w:tabs>
            <w:rPr>
              <w:rFonts w:asciiTheme="minorHAnsi" w:hAnsiTheme="minorHAnsi"/>
              <w:noProof/>
              <w:color w:val="auto"/>
              <w:szCs w:val="22"/>
              <w:lang w:eastAsia="en-AU"/>
            </w:rPr>
          </w:pPr>
          <w:r w:rsidRPr="006B46CD">
            <w:rPr>
              <w:noProof/>
            </w:rPr>
            <w:fldChar w:fldCharType="begin"/>
          </w:r>
          <w:r w:rsidRPr="006B46CD">
            <w:rPr>
              <w:noProof/>
            </w:rPr>
            <w:instrText xml:space="preserve"> TOC \o "1-3" \h \z \u </w:instrText>
          </w:r>
          <w:r w:rsidRPr="006B46CD">
            <w:rPr>
              <w:noProof/>
            </w:rPr>
            <w:fldChar w:fldCharType="separate"/>
          </w:r>
          <w:hyperlink w:anchor="_Toc46964749" w:history="1">
            <w:r w:rsidR="006B46CD" w:rsidRPr="006B46CD">
              <w:rPr>
                <w:rStyle w:val="Hyperlink"/>
                <w:noProof/>
              </w:rPr>
              <w:t>1.</w:t>
            </w:r>
            <w:r w:rsidR="006B46CD" w:rsidRPr="006B46CD">
              <w:rPr>
                <w:rFonts w:asciiTheme="minorHAnsi" w:hAnsiTheme="minorHAnsi"/>
                <w:noProof/>
                <w:color w:val="auto"/>
                <w:szCs w:val="22"/>
                <w:lang w:eastAsia="en-AU"/>
              </w:rPr>
              <w:tab/>
            </w:r>
            <w:r w:rsidR="006B46CD" w:rsidRPr="006B46CD">
              <w:rPr>
                <w:rStyle w:val="Hyperlink"/>
                <w:noProof/>
              </w:rPr>
              <w:t>Glossary of terms &amp; acronyms</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_Toc46964749 \h </w:instrText>
            </w:r>
            <w:r w:rsidR="006B46CD" w:rsidRPr="006B46CD">
              <w:rPr>
                <w:noProof/>
                <w:webHidden/>
              </w:rPr>
            </w:r>
            <w:r w:rsidR="006B46CD" w:rsidRPr="006B46CD">
              <w:rPr>
                <w:noProof/>
                <w:webHidden/>
              </w:rPr>
              <w:fldChar w:fldCharType="separate"/>
            </w:r>
            <w:r w:rsidR="000C488D">
              <w:rPr>
                <w:noProof/>
                <w:webHidden/>
              </w:rPr>
              <w:t>3</w:t>
            </w:r>
            <w:r w:rsidR="006B46CD" w:rsidRPr="006B46CD">
              <w:rPr>
                <w:noProof/>
                <w:webHidden/>
              </w:rPr>
              <w:fldChar w:fldCharType="end"/>
            </w:r>
          </w:hyperlink>
        </w:p>
        <w:p w14:paraId="0B0899EA" w14:textId="684CA830" w:rsidR="006B46CD" w:rsidRPr="006B46CD" w:rsidRDefault="00BC5C72">
          <w:pPr>
            <w:pStyle w:val="TOC1"/>
            <w:tabs>
              <w:tab w:val="left" w:pos="440"/>
              <w:tab w:val="right" w:leader="dot" w:pos="9736"/>
            </w:tabs>
            <w:rPr>
              <w:rFonts w:asciiTheme="minorHAnsi" w:hAnsiTheme="minorHAnsi"/>
              <w:noProof/>
              <w:color w:val="auto"/>
              <w:szCs w:val="22"/>
              <w:lang w:eastAsia="en-AU"/>
            </w:rPr>
          </w:pPr>
          <w:hyperlink w:anchor="_Toc46964750" w:history="1">
            <w:r w:rsidR="006B46CD" w:rsidRPr="006B46CD">
              <w:rPr>
                <w:rStyle w:val="Hyperlink"/>
                <w:noProof/>
              </w:rPr>
              <w:t>2.</w:t>
            </w:r>
            <w:r w:rsidR="006B46CD" w:rsidRPr="006B46CD">
              <w:rPr>
                <w:rFonts w:asciiTheme="minorHAnsi" w:hAnsiTheme="minorHAnsi"/>
                <w:noProof/>
                <w:color w:val="auto"/>
                <w:szCs w:val="22"/>
                <w:lang w:eastAsia="en-AU"/>
              </w:rPr>
              <w:tab/>
            </w:r>
            <w:r w:rsidR="006B46CD" w:rsidRPr="006B46CD">
              <w:rPr>
                <w:rStyle w:val="Hyperlink"/>
                <w:noProof/>
              </w:rPr>
              <w:t>Executive summary</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_Toc46964750 \h </w:instrText>
            </w:r>
            <w:r w:rsidR="006B46CD" w:rsidRPr="006B46CD">
              <w:rPr>
                <w:noProof/>
                <w:webHidden/>
              </w:rPr>
            </w:r>
            <w:r w:rsidR="006B46CD" w:rsidRPr="006B46CD">
              <w:rPr>
                <w:noProof/>
                <w:webHidden/>
              </w:rPr>
              <w:fldChar w:fldCharType="separate"/>
            </w:r>
            <w:r w:rsidR="000C488D">
              <w:rPr>
                <w:noProof/>
                <w:webHidden/>
              </w:rPr>
              <w:t>4</w:t>
            </w:r>
            <w:r w:rsidR="006B46CD" w:rsidRPr="006B46CD">
              <w:rPr>
                <w:noProof/>
                <w:webHidden/>
              </w:rPr>
              <w:fldChar w:fldCharType="end"/>
            </w:r>
          </w:hyperlink>
        </w:p>
        <w:p w14:paraId="640567A5" w14:textId="2BA8046E" w:rsidR="006B46CD" w:rsidRPr="006B46CD" w:rsidRDefault="00BC5C72">
          <w:pPr>
            <w:pStyle w:val="TOC1"/>
            <w:tabs>
              <w:tab w:val="left" w:pos="440"/>
              <w:tab w:val="right" w:leader="dot" w:pos="9736"/>
            </w:tabs>
            <w:rPr>
              <w:rFonts w:asciiTheme="minorHAnsi" w:hAnsiTheme="minorHAnsi"/>
              <w:noProof/>
              <w:color w:val="auto"/>
              <w:szCs w:val="22"/>
              <w:lang w:eastAsia="en-AU"/>
            </w:rPr>
          </w:pPr>
          <w:hyperlink w:anchor="_Toc46964751" w:history="1">
            <w:r w:rsidR="006B46CD" w:rsidRPr="006B46CD">
              <w:rPr>
                <w:rStyle w:val="Hyperlink"/>
                <w:noProof/>
              </w:rPr>
              <w:t>3.</w:t>
            </w:r>
            <w:r w:rsidR="006B46CD" w:rsidRPr="006B46CD">
              <w:rPr>
                <w:rFonts w:asciiTheme="minorHAnsi" w:hAnsiTheme="minorHAnsi"/>
                <w:noProof/>
                <w:color w:val="auto"/>
                <w:szCs w:val="22"/>
                <w:lang w:eastAsia="en-AU"/>
              </w:rPr>
              <w:tab/>
            </w:r>
            <w:r w:rsidR="006B46CD" w:rsidRPr="006B46CD">
              <w:rPr>
                <w:rStyle w:val="Hyperlink"/>
                <w:noProof/>
              </w:rPr>
              <w:t>Project statement</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_Toc46964751 \h </w:instrText>
            </w:r>
            <w:r w:rsidR="006B46CD" w:rsidRPr="006B46CD">
              <w:rPr>
                <w:noProof/>
                <w:webHidden/>
              </w:rPr>
            </w:r>
            <w:r w:rsidR="006B46CD" w:rsidRPr="006B46CD">
              <w:rPr>
                <w:noProof/>
                <w:webHidden/>
              </w:rPr>
              <w:fldChar w:fldCharType="separate"/>
            </w:r>
            <w:r w:rsidR="000C488D">
              <w:rPr>
                <w:noProof/>
                <w:webHidden/>
              </w:rPr>
              <w:t>6</w:t>
            </w:r>
            <w:r w:rsidR="006B46CD" w:rsidRPr="006B46CD">
              <w:rPr>
                <w:noProof/>
                <w:webHidden/>
              </w:rPr>
              <w:fldChar w:fldCharType="end"/>
            </w:r>
          </w:hyperlink>
        </w:p>
        <w:p w14:paraId="3E660347" w14:textId="34A973C5" w:rsidR="006B46CD" w:rsidRPr="006B46CD" w:rsidRDefault="00BC5C72">
          <w:pPr>
            <w:pStyle w:val="TOC2"/>
            <w:rPr>
              <w:rFonts w:asciiTheme="minorHAnsi" w:hAnsiTheme="minorHAnsi"/>
              <w:noProof/>
              <w:color w:val="auto"/>
              <w:szCs w:val="22"/>
              <w:lang w:eastAsia="en-AU"/>
            </w:rPr>
          </w:pPr>
          <w:hyperlink w:anchor="_Toc46964752" w:history="1">
            <w:r w:rsidR="006B46CD" w:rsidRPr="006B46CD">
              <w:rPr>
                <w:rStyle w:val="Hyperlink"/>
                <w:noProof/>
              </w:rPr>
              <w:t>3.1 Background</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_Toc46964752 \h </w:instrText>
            </w:r>
            <w:r w:rsidR="006B46CD" w:rsidRPr="006B46CD">
              <w:rPr>
                <w:noProof/>
                <w:webHidden/>
              </w:rPr>
            </w:r>
            <w:r w:rsidR="006B46CD" w:rsidRPr="006B46CD">
              <w:rPr>
                <w:noProof/>
                <w:webHidden/>
              </w:rPr>
              <w:fldChar w:fldCharType="separate"/>
            </w:r>
            <w:r w:rsidR="000C488D">
              <w:rPr>
                <w:noProof/>
                <w:webHidden/>
              </w:rPr>
              <w:t>6</w:t>
            </w:r>
            <w:r w:rsidR="006B46CD" w:rsidRPr="006B46CD">
              <w:rPr>
                <w:noProof/>
                <w:webHidden/>
              </w:rPr>
              <w:fldChar w:fldCharType="end"/>
            </w:r>
          </w:hyperlink>
        </w:p>
        <w:p w14:paraId="6A988891" w14:textId="0D23EB29" w:rsidR="006B46CD" w:rsidRPr="006B46CD" w:rsidRDefault="00BC5C72">
          <w:pPr>
            <w:pStyle w:val="TOC2"/>
            <w:rPr>
              <w:rFonts w:asciiTheme="minorHAnsi" w:hAnsiTheme="minorHAnsi"/>
              <w:noProof/>
              <w:color w:val="auto"/>
              <w:szCs w:val="22"/>
              <w:lang w:eastAsia="en-AU"/>
            </w:rPr>
          </w:pPr>
          <w:hyperlink w:anchor="_Toc46964753" w:history="1">
            <w:r w:rsidR="006B46CD" w:rsidRPr="006B46CD">
              <w:rPr>
                <w:rStyle w:val="Hyperlink"/>
                <w:noProof/>
              </w:rPr>
              <w:t>3.2 Project Outline</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_Toc46964753 \h </w:instrText>
            </w:r>
            <w:r w:rsidR="006B46CD" w:rsidRPr="006B46CD">
              <w:rPr>
                <w:noProof/>
                <w:webHidden/>
              </w:rPr>
            </w:r>
            <w:r w:rsidR="006B46CD" w:rsidRPr="006B46CD">
              <w:rPr>
                <w:noProof/>
                <w:webHidden/>
              </w:rPr>
              <w:fldChar w:fldCharType="separate"/>
            </w:r>
            <w:r w:rsidR="000C488D">
              <w:rPr>
                <w:noProof/>
                <w:webHidden/>
              </w:rPr>
              <w:t>6</w:t>
            </w:r>
            <w:r w:rsidR="006B46CD" w:rsidRPr="006B46CD">
              <w:rPr>
                <w:noProof/>
                <w:webHidden/>
              </w:rPr>
              <w:fldChar w:fldCharType="end"/>
            </w:r>
          </w:hyperlink>
        </w:p>
        <w:p w14:paraId="78BC1157" w14:textId="120E296A" w:rsidR="006B46CD" w:rsidRPr="006B46CD" w:rsidRDefault="00BC5C72">
          <w:pPr>
            <w:pStyle w:val="TOC1"/>
            <w:tabs>
              <w:tab w:val="left" w:pos="440"/>
              <w:tab w:val="right" w:leader="dot" w:pos="9736"/>
            </w:tabs>
            <w:rPr>
              <w:rFonts w:asciiTheme="minorHAnsi" w:hAnsiTheme="minorHAnsi"/>
              <w:noProof/>
              <w:color w:val="auto"/>
              <w:szCs w:val="22"/>
              <w:lang w:eastAsia="en-AU"/>
            </w:rPr>
          </w:pPr>
          <w:hyperlink w:anchor="_Toc46964754" w:history="1">
            <w:r w:rsidR="006B46CD" w:rsidRPr="006B46CD">
              <w:rPr>
                <w:rStyle w:val="Hyperlink"/>
                <w:noProof/>
              </w:rPr>
              <w:t>4.</w:t>
            </w:r>
            <w:r w:rsidR="006B46CD" w:rsidRPr="006B46CD">
              <w:rPr>
                <w:rFonts w:asciiTheme="minorHAnsi" w:hAnsiTheme="minorHAnsi"/>
                <w:noProof/>
                <w:color w:val="auto"/>
                <w:szCs w:val="22"/>
                <w:lang w:eastAsia="en-AU"/>
              </w:rPr>
              <w:tab/>
            </w:r>
            <w:r w:rsidR="006B46CD" w:rsidRPr="006B46CD">
              <w:rPr>
                <w:rStyle w:val="Hyperlink"/>
                <w:noProof/>
              </w:rPr>
              <w:t>Scope</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_Toc46964754 \h </w:instrText>
            </w:r>
            <w:r w:rsidR="006B46CD" w:rsidRPr="006B46CD">
              <w:rPr>
                <w:noProof/>
                <w:webHidden/>
              </w:rPr>
            </w:r>
            <w:r w:rsidR="006B46CD" w:rsidRPr="006B46CD">
              <w:rPr>
                <w:noProof/>
                <w:webHidden/>
              </w:rPr>
              <w:fldChar w:fldCharType="separate"/>
            </w:r>
            <w:r w:rsidR="000C488D">
              <w:rPr>
                <w:noProof/>
                <w:webHidden/>
              </w:rPr>
              <w:t>7</w:t>
            </w:r>
            <w:r w:rsidR="006B46CD" w:rsidRPr="006B46CD">
              <w:rPr>
                <w:noProof/>
                <w:webHidden/>
              </w:rPr>
              <w:fldChar w:fldCharType="end"/>
            </w:r>
          </w:hyperlink>
        </w:p>
        <w:p w14:paraId="61F241AC" w14:textId="3A997B5F" w:rsidR="006B46CD" w:rsidRPr="006B46CD" w:rsidRDefault="00BC5C72">
          <w:pPr>
            <w:pStyle w:val="TOC1"/>
            <w:tabs>
              <w:tab w:val="right" w:leader="dot" w:pos="9736"/>
            </w:tabs>
            <w:rPr>
              <w:rFonts w:asciiTheme="minorHAnsi" w:hAnsiTheme="minorHAnsi"/>
              <w:noProof/>
              <w:color w:val="auto"/>
              <w:szCs w:val="22"/>
              <w:lang w:eastAsia="en-AU"/>
            </w:rPr>
          </w:pPr>
          <w:hyperlink w:anchor="_Toc46964755" w:history="1">
            <w:r w:rsidR="006B46CD" w:rsidRPr="006B46CD">
              <w:rPr>
                <w:rStyle w:val="Hyperlink"/>
                <w:noProof/>
              </w:rPr>
              <w:t>5. Governance</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_Toc46964755 \h </w:instrText>
            </w:r>
            <w:r w:rsidR="006B46CD" w:rsidRPr="006B46CD">
              <w:rPr>
                <w:noProof/>
                <w:webHidden/>
              </w:rPr>
            </w:r>
            <w:r w:rsidR="006B46CD" w:rsidRPr="006B46CD">
              <w:rPr>
                <w:noProof/>
                <w:webHidden/>
              </w:rPr>
              <w:fldChar w:fldCharType="separate"/>
            </w:r>
            <w:r w:rsidR="000C488D">
              <w:rPr>
                <w:noProof/>
                <w:webHidden/>
              </w:rPr>
              <w:t>9</w:t>
            </w:r>
            <w:r w:rsidR="006B46CD" w:rsidRPr="006B46CD">
              <w:rPr>
                <w:noProof/>
                <w:webHidden/>
              </w:rPr>
              <w:fldChar w:fldCharType="end"/>
            </w:r>
          </w:hyperlink>
        </w:p>
        <w:p w14:paraId="25CE421F" w14:textId="1C633AB2" w:rsidR="006B46CD" w:rsidRPr="006B46CD" w:rsidRDefault="00BC5C72">
          <w:pPr>
            <w:pStyle w:val="TOC2"/>
            <w:rPr>
              <w:rFonts w:asciiTheme="minorHAnsi" w:hAnsiTheme="minorHAnsi"/>
              <w:noProof/>
              <w:color w:val="auto"/>
              <w:szCs w:val="22"/>
              <w:lang w:eastAsia="en-AU"/>
            </w:rPr>
          </w:pPr>
          <w:hyperlink w:anchor="_Toc46964756" w:history="1">
            <w:r w:rsidR="006B46CD" w:rsidRPr="006B46CD">
              <w:rPr>
                <w:rStyle w:val="Hyperlink"/>
                <w:noProof/>
              </w:rPr>
              <w:t>5.1 CanSAC</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_Toc46964756 \h </w:instrText>
            </w:r>
            <w:r w:rsidR="006B46CD" w:rsidRPr="006B46CD">
              <w:rPr>
                <w:noProof/>
                <w:webHidden/>
              </w:rPr>
            </w:r>
            <w:r w:rsidR="006B46CD" w:rsidRPr="006B46CD">
              <w:rPr>
                <w:noProof/>
                <w:webHidden/>
              </w:rPr>
              <w:fldChar w:fldCharType="separate"/>
            </w:r>
            <w:r w:rsidR="000C488D">
              <w:rPr>
                <w:noProof/>
                <w:webHidden/>
              </w:rPr>
              <w:t>9</w:t>
            </w:r>
            <w:r w:rsidR="006B46CD" w:rsidRPr="006B46CD">
              <w:rPr>
                <w:noProof/>
                <w:webHidden/>
              </w:rPr>
              <w:fldChar w:fldCharType="end"/>
            </w:r>
          </w:hyperlink>
        </w:p>
        <w:p w14:paraId="74CB628B" w14:textId="79C4D2E1" w:rsidR="006B46CD" w:rsidRPr="006B46CD" w:rsidRDefault="00BC5C72">
          <w:pPr>
            <w:pStyle w:val="TOC2"/>
            <w:rPr>
              <w:rFonts w:asciiTheme="minorHAnsi" w:hAnsiTheme="minorHAnsi"/>
              <w:noProof/>
              <w:color w:val="auto"/>
              <w:szCs w:val="22"/>
              <w:lang w:eastAsia="en-AU"/>
            </w:rPr>
          </w:pPr>
          <w:hyperlink w:anchor="_Toc46964757" w:history="1">
            <w:r w:rsidR="006B46CD" w:rsidRPr="006B46CD">
              <w:rPr>
                <w:rStyle w:val="Hyperlink"/>
                <w:noProof/>
              </w:rPr>
              <w:t>5.2 Project Group</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_Toc46964757 \h </w:instrText>
            </w:r>
            <w:r w:rsidR="006B46CD" w:rsidRPr="006B46CD">
              <w:rPr>
                <w:noProof/>
                <w:webHidden/>
              </w:rPr>
            </w:r>
            <w:r w:rsidR="006B46CD" w:rsidRPr="006B46CD">
              <w:rPr>
                <w:noProof/>
                <w:webHidden/>
              </w:rPr>
              <w:fldChar w:fldCharType="separate"/>
            </w:r>
            <w:r w:rsidR="000C488D">
              <w:rPr>
                <w:noProof/>
                <w:webHidden/>
              </w:rPr>
              <w:t>9</w:t>
            </w:r>
            <w:r w:rsidR="006B46CD" w:rsidRPr="006B46CD">
              <w:rPr>
                <w:noProof/>
                <w:webHidden/>
              </w:rPr>
              <w:fldChar w:fldCharType="end"/>
            </w:r>
          </w:hyperlink>
        </w:p>
        <w:p w14:paraId="3990730C" w14:textId="296B9595" w:rsidR="006B46CD" w:rsidRPr="006B46CD" w:rsidRDefault="00BC5C72">
          <w:pPr>
            <w:pStyle w:val="TOC2"/>
            <w:rPr>
              <w:rFonts w:asciiTheme="minorHAnsi" w:hAnsiTheme="minorHAnsi"/>
              <w:noProof/>
              <w:color w:val="auto"/>
              <w:szCs w:val="22"/>
              <w:lang w:eastAsia="en-AU"/>
            </w:rPr>
          </w:pPr>
          <w:hyperlink w:anchor="_Toc46964758" w:history="1">
            <w:r w:rsidR="006B46CD" w:rsidRPr="006B46CD">
              <w:rPr>
                <w:rStyle w:val="Hyperlink"/>
                <w:noProof/>
              </w:rPr>
              <w:t>5.3 Cancer Specific Expert Groups</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_Toc46964758 \h </w:instrText>
            </w:r>
            <w:r w:rsidR="006B46CD" w:rsidRPr="006B46CD">
              <w:rPr>
                <w:noProof/>
                <w:webHidden/>
              </w:rPr>
            </w:r>
            <w:r w:rsidR="006B46CD" w:rsidRPr="006B46CD">
              <w:rPr>
                <w:noProof/>
                <w:webHidden/>
              </w:rPr>
              <w:fldChar w:fldCharType="separate"/>
            </w:r>
            <w:r w:rsidR="000C488D">
              <w:rPr>
                <w:noProof/>
                <w:webHidden/>
              </w:rPr>
              <w:t>10</w:t>
            </w:r>
            <w:r w:rsidR="006B46CD" w:rsidRPr="006B46CD">
              <w:rPr>
                <w:noProof/>
                <w:webHidden/>
              </w:rPr>
              <w:fldChar w:fldCharType="end"/>
            </w:r>
          </w:hyperlink>
        </w:p>
        <w:p w14:paraId="759A5345" w14:textId="101B8075" w:rsidR="006B46CD" w:rsidRPr="006B46CD" w:rsidRDefault="00BC5C72">
          <w:pPr>
            <w:pStyle w:val="TOC1"/>
            <w:tabs>
              <w:tab w:val="right" w:leader="dot" w:pos="9736"/>
            </w:tabs>
            <w:rPr>
              <w:rFonts w:asciiTheme="minorHAnsi" w:hAnsiTheme="minorHAnsi"/>
              <w:noProof/>
              <w:color w:val="auto"/>
              <w:szCs w:val="22"/>
              <w:lang w:eastAsia="en-AU"/>
            </w:rPr>
          </w:pPr>
          <w:hyperlink w:anchor="_Toc46964759" w:history="1">
            <w:r w:rsidR="006B46CD" w:rsidRPr="006B46CD">
              <w:rPr>
                <w:rStyle w:val="Hyperlink"/>
                <w:noProof/>
              </w:rPr>
              <w:t>6. Project Activities</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_Toc46964759 \h </w:instrText>
            </w:r>
            <w:r w:rsidR="006B46CD" w:rsidRPr="006B46CD">
              <w:rPr>
                <w:noProof/>
                <w:webHidden/>
              </w:rPr>
            </w:r>
            <w:r w:rsidR="006B46CD" w:rsidRPr="006B46CD">
              <w:rPr>
                <w:noProof/>
                <w:webHidden/>
              </w:rPr>
              <w:fldChar w:fldCharType="separate"/>
            </w:r>
            <w:r w:rsidR="000C488D">
              <w:rPr>
                <w:noProof/>
                <w:webHidden/>
              </w:rPr>
              <w:t>11</w:t>
            </w:r>
            <w:r w:rsidR="006B46CD" w:rsidRPr="006B46CD">
              <w:rPr>
                <w:noProof/>
                <w:webHidden/>
              </w:rPr>
              <w:fldChar w:fldCharType="end"/>
            </w:r>
          </w:hyperlink>
        </w:p>
        <w:p w14:paraId="3C797BF2" w14:textId="0A3ABD47" w:rsidR="006B46CD" w:rsidRPr="006B46CD" w:rsidRDefault="00BC5C72">
          <w:pPr>
            <w:pStyle w:val="TOC2"/>
            <w:rPr>
              <w:rFonts w:asciiTheme="minorHAnsi" w:hAnsiTheme="minorHAnsi"/>
              <w:noProof/>
              <w:color w:val="auto"/>
              <w:szCs w:val="22"/>
              <w:lang w:eastAsia="en-AU"/>
            </w:rPr>
          </w:pPr>
          <w:hyperlink w:anchor="_Toc46964760" w:history="1">
            <w:r w:rsidR="006B46CD" w:rsidRPr="006B46CD">
              <w:rPr>
                <w:rStyle w:val="Hyperlink"/>
                <w:noProof/>
              </w:rPr>
              <w:t>6.1 SPRC Protocol Development</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_Toc46964760 \h </w:instrText>
            </w:r>
            <w:r w:rsidR="006B46CD" w:rsidRPr="006B46CD">
              <w:rPr>
                <w:noProof/>
                <w:webHidden/>
              </w:rPr>
            </w:r>
            <w:r w:rsidR="006B46CD" w:rsidRPr="006B46CD">
              <w:rPr>
                <w:noProof/>
                <w:webHidden/>
              </w:rPr>
              <w:fldChar w:fldCharType="separate"/>
            </w:r>
            <w:r w:rsidR="000C488D">
              <w:rPr>
                <w:noProof/>
                <w:webHidden/>
              </w:rPr>
              <w:t>11</w:t>
            </w:r>
            <w:r w:rsidR="006B46CD" w:rsidRPr="006B46CD">
              <w:rPr>
                <w:noProof/>
                <w:webHidden/>
              </w:rPr>
              <w:fldChar w:fldCharType="end"/>
            </w:r>
          </w:hyperlink>
        </w:p>
        <w:p w14:paraId="1B94D2C0" w14:textId="23EBCDA5" w:rsidR="006B46CD" w:rsidRPr="006B46CD" w:rsidRDefault="00BC5C72">
          <w:pPr>
            <w:pStyle w:val="TOC2"/>
            <w:rPr>
              <w:rFonts w:asciiTheme="minorHAnsi" w:hAnsiTheme="minorHAnsi"/>
              <w:noProof/>
              <w:color w:val="auto"/>
              <w:szCs w:val="22"/>
              <w:lang w:eastAsia="en-AU"/>
            </w:rPr>
          </w:pPr>
          <w:hyperlink w:anchor="_Toc46964761" w:history="1">
            <w:r w:rsidR="006B46CD" w:rsidRPr="006B46CD">
              <w:rPr>
                <w:rStyle w:val="Hyperlink"/>
                <w:noProof/>
              </w:rPr>
              <w:t>6.2 Education and Promotion</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_Toc46964761 \h </w:instrText>
            </w:r>
            <w:r w:rsidR="006B46CD" w:rsidRPr="006B46CD">
              <w:rPr>
                <w:noProof/>
                <w:webHidden/>
              </w:rPr>
            </w:r>
            <w:r w:rsidR="006B46CD" w:rsidRPr="006B46CD">
              <w:rPr>
                <w:noProof/>
                <w:webHidden/>
              </w:rPr>
              <w:fldChar w:fldCharType="separate"/>
            </w:r>
            <w:r w:rsidR="000C488D">
              <w:rPr>
                <w:noProof/>
                <w:webHidden/>
              </w:rPr>
              <w:t>12</w:t>
            </w:r>
            <w:r w:rsidR="006B46CD" w:rsidRPr="006B46CD">
              <w:rPr>
                <w:noProof/>
                <w:webHidden/>
              </w:rPr>
              <w:fldChar w:fldCharType="end"/>
            </w:r>
          </w:hyperlink>
        </w:p>
        <w:p w14:paraId="3765CF71" w14:textId="0F0AA0D4" w:rsidR="006B46CD" w:rsidRPr="006B46CD" w:rsidRDefault="00BC5C72">
          <w:pPr>
            <w:pStyle w:val="TOC2"/>
            <w:rPr>
              <w:rFonts w:asciiTheme="minorHAnsi" w:hAnsiTheme="minorHAnsi"/>
              <w:noProof/>
              <w:color w:val="auto"/>
              <w:szCs w:val="22"/>
              <w:lang w:eastAsia="en-AU"/>
            </w:rPr>
          </w:pPr>
          <w:hyperlink w:anchor="_Toc46964762" w:history="1">
            <w:r w:rsidR="006B46CD" w:rsidRPr="006B46CD">
              <w:rPr>
                <w:rStyle w:val="Hyperlink"/>
                <w:noProof/>
              </w:rPr>
              <w:t>6.3 Facilitate local implementation</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_Toc46964762 \h </w:instrText>
            </w:r>
            <w:r w:rsidR="006B46CD" w:rsidRPr="006B46CD">
              <w:rPr>
                <w:noProof/>
                <w:webHidden/>
              </w:rPr>
            </w:r>
            <w:r w:rsidR="006B46CD" w:rsidRPr="006B46CD">
              <w:rPr>
                <w:noProof/>
                <w:webHidden/>
              </w:rPr>
              <w:fldChar w:fldCharType="separate"/>
            </w:r>
            <w:r w:rsidR="000C488D">
              <w:rPr>
                <w:noProof/>
                <w:webHidden/>
              </w:rPr>
              <w:t>14</w:t>
            </w:r>
            <w:r w:rsidR="006B46CD" w:rsidRPr="006B46CD">
              <w:rPr>
                <w:noProof/>
                <w:webHidden/>
              </w:rPr>
              <w:fldChar w:fldCharType="end"/>
            </w:r>
          </w:hyperlink>
        </w:p>
        <w:p w14:paraId="57D3E4A9" w14:textId="3139E75F" w:rsidR="006B46CD" w:rsidRPr="006B46CD" w:rsidRDefault="00BC5C72">
          <w:pPr>
            <w:pStyle w:val="TOC1"/>
            <w:tabs>
              <w:tab w:val="left" w:pos="440"/>
              <w:tab w:val="right" w:leader="dot" w:pos="9736"/>
            </w:tabs>
            <w:rPr>
              <w:rFonts w:asciiTheme="minorHAnsi" w:hAnsiTheme="minorHAnsi"/>
              <w:noProof/>
              <w:color w:val="auto"/>
              <w:szCs w:val="22"/>
              <w:lang w:eastAsia="en-AU"/>
            </w:rPr>
          </w:pPr>
          <w:hyperlink w:anchor="_Toc46964763" w:history="1">
            <w:r w:rsidR="006B46CD" w:rsidRPr="006B46CD">
              <w:rPr>
                <w:rStyle w:val="Hyperlink"/>
                <w:noProof/>
              </w:rPr>
              <w:t>7.</w:t>
            </w:r>
            <w:r w:rsidR="006B46CD" w:rsidRPr="006B46CD">
              <w:rPr>
                <w:rFonts w:asciiTheme="minorHAnsi" w:hAnsiTheme="minorHAnsi"/>
                <w:noProof/>
                <w:color w:val="auto"/>
                <w:szCs w:val="22"/>
                <w:lang w:eastAsia="en-AU"/>
              </w:rPr>
              <w:tab/>
            </w:r>
            <w:r w:rsidR="006B46CD" w:rsidRPr="006B46CD">
              <w:rPr>
                <w:rStyle w:val="Hyperlink"/>
                <w:noProof/>
              </w:rPr>
              <w:t>Project Outcomes</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_Toc46964763 \h </w:instrText>
            </w:r>
            <w:r w:rsidR="006B46CD" w:rsidRPr="006B46CD">
              <w:rPr>
                <w:noProof/>
                <w:webHidden/>
              </w:rPr>
            </w:r>
            <w:r w:rsidR="006B46CD" w:rsidRPr="006B46CD">
              <w:rPr>
                <w:noProof/>
                <w:webHidden/>
              </w:rPr>
              <w:fldChar w:fldCharType="separate"/>
            </w:r>
            <w:r w:rsidR="000C488D">
              <w:rPr>
                <w:noProof/>
                <w:webHidden/>
              </w:rPr>
              <w:t>18</w:t>
            </w:r>
            <w:r w:rsidR="006B46CD" w:rsidRPr="006B46CD">
              <w:rPr>
                <w:noProof/>
                <w:webHidden/>
              </w:rPr>
              <w:fldChar w:fldCharType="end"/>
            </w:r>
          </w:hyperlink>
        </w:p>
        <w:p w14:paraId="76F81397" w14:textId="206C294E" w:rsidR="006B46CD" w:rsidRPr="006B46CD" w:rsidRDefault="00BC5C72">
          <w:pPr>
            <w:pStyle w:val="TOC2"/>
            <w:rPr>
              <w:rFonts w:asciiTheme="minorHAnsi" w:hAnsiTheme="minorHAnsi"/>
              <w:noProof/>
              <w:color w:val="auto"/>
              <w:szCs w:val="22"/>
              <w:lang w:eastAsia="en-AU"/>
            </w:rPr>
          </w:pPr>
          <w:hyperlink w:anchor="_Toc46964764" w:history="1">
            <w:r w:rsidR="006B46CD" w:rsidRPr="006B46CD">
              <w:rPr>
                <w:rStyle w:val="Hyperlink"/>
                <w:noProof/>
              </w:rPr>
              <w:t>7.1 Knowledge Advancement</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_Toc46964764 \h </w:instrText>
            </w:r>
            <w:r w:rsidR="006B46CD" w:rsidRPr="006B46CD">
              <w:rPr>
                <w:noProof/>
                <w:webHidden/>
              </w:rPr>
            </w:r>
            <w:r w:rsidR="006B46CD" w:rsidRPr="006B46CD">
              <w:rPr>
                <w:noProof/>
                <w:webHidden/>
              </w:rPr>
              <w:fldChar w:fldCharType="separate"/>
            </w:r>
            <w:r w:rsidR="000C488D">
              <w:rPr>
                <w:noProof/>
                <w:webHidden/>
              </w:rPr>
              <w:t>18</w:t>
            </w:r>
            <w:r w:rsidR="006B46CD" w:rsidRPr="006B46CD">
              <w:rPr>
                <w:noProof/>
                <w:webHidden/>
              </w:rPr>
              <w:fldChar w:fldCharType="end"/>
            </w:r>
          </w:hyperlink>
        </w:p>
        <w:p w14:paraId="26146CC9" w14:textId="479178FB" w:rsidR="006B46CD" w:rsidRPr="006B46CD" w:rsidRDefault="00BC5C72">
          <w:pPr>
            <w:pStyle w:val="TOC2"/>
            <w:rPr>
              <w:rFonts w:asciiTheme="minorHAnsi" w:hAnsiTheme="minorHAnsi"/>
              <w:noProof/>
              <w:color w:val="auto"/>
              <w:szCs w:val="22"/>
              <w:lang w:eastAsia="en-AU"/>
            </w:rPr>
          </w:pPr>
          <w:hyperlink w:anchor="_Toc46964765" w:history="1">
            <w:r w:rsidR="006B46CD" w:rsidRPr="006B46CD">
              <w:rPr>
                <w:rStyle w:val="Hyperlink"/>
                <w:noProof/>
              </w:rPr>
              <w:t>7.2 Metrics of success</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_Toc46964765 \h </w:instrText>
            </w:r>
            <w:r w:rsidR="006B46CD" w:rsidRPr="006B46CD">
              <w:rPr>
                <w:noProof/>
                <w:webHidden/>
              </w:rPr>
            </w:r>
            <w:r w:rsidR="006B46CD" w:rsidRPr="006B46CD">
              <w:rPr>
                <w:noProof/>
                <w:webHidden/>
              </w:rPr>
              <w:fldChar w:fldCharType="separate"/>
            </w:r>
            <w:r w:rsidR="000C488D">
              <w:rPr>
                <w:noProof/>
                <w:webHidden/>
              </w:rPr>
              <w:t>19</w:t>
            </w:r>
            <w:r w:rsidR="006B46CD" w:rsidRPr="006B46CD">
              <w:rPr>
                <w:noProof/>
                <w:webHidden/>
              </w:rPr>
              <w:fldChar w:fldCharType="end"/>
            </w:r>
          </w:hyperlink>
        </w:p>
        <w:p w14:paraId="789E2844" w14:textId="5B63AF55" w:rsidR="006B46CD" w:rsidRPr="006B46CD" w:rsidRDefault="00BC5C72">
          <w:pPr>
            <w:pStyle w:val="TOC1"/>
            <w:tabs>
              <w:tab w:val="left" w:pos="440"/>
              <w:tab w:val="right" w:leader="dot" w:pos="9736"/>
            </w:tabs>
            <w:rPr>
              <w:rFonts w:asciiTheme="minorHAnsi" w:hAnsiTheme="minorHAnsi"/>
              <w:noProof/>
              <w:color w:val="auto"/>
              <w:szCs w:val="22"/>
              <w:lang w:eastAsia="en-AU"/>
            </w:rPr>
          </w:pPr>
          <w:hyperlink w:anchor="_Toc46964766" w:history="1">
            <w:r w:rsidR="006B46CD" w:rsidRPr="006B46CD">
              <w:rPr>
                <w:rStyle w:val="Hyperlink"/>
                <w:noProof/>
              </w:rPr>
              <w:t>8.</w:t>
            </w:r>
            <w:r w:rsidR="006B46CD" w:rsidRPr="006B46CD">
              <w:rPr>
                <w:rFonts w:asciiTheme="minorHAnsi" w:hAnsiTheme="minorHAnsi"/>
                <w:noProof/>
                <w:color w:val="auto"/>
                <w:szCs w:val="22"/>
                <w:lang w:eastAsia="en-AU"/>
              </w:rPr>
              <w:tab/>
            </w:r>
            <w:r w:rsidR="006B46CD" w:rsidRPr="006B46CD">
              <w:rPr>
                <w:rStyle w:val="Hyperlink"/>
                <w:noProof/>
              </w:rPr>
              <w:t>Project Challenges</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_Toc46964766 \h </w:instrText>
            </w:r>
            <w:r w:rsidR="006B46CD" w:rsidRPr="006B46CD">
              <w:rPr>
                <w:noProof/>
                <w:webHidden/>
              </w:rPr>
            </w:r>
            <w:r w:rsidR="006B46CD" w:rsidRPr="006B46CD">
              <w:rPr>
                <w:noProof/>
                <w:webHidden/>
              </w:rPr>
              <w:fldChar w:fldCharType="separate"/>
            </w:r>
            <w:r w:rsidR="000C488D">
              <w:rPr>
                <w:noProof/>
                <w:webHidden/>
              </w:rPr>
              <w:t>23</w:t>
            </w:r>
            <w:r w:rsidR="006B46CD" w:rsidRPr="006B46CD">
              <w:rPr>
                <w:noProof/>
                <w:webHidden/>
              </w:rPr>
              <w:fldChar w:fldCharType="end"/>
            </w:r>
          </w:hyperlink>
        </w:p>
        <w:p w14:paraId="667BC352" w14:textId="6D505D0B" w:rsidR="006B46CD" w:rsidRPr="006B46CD" w:rsidRDefault="00BC5C72">
          <w:pPr>
            <w:pStyle w:val="TOC1"/>
            <w:tabs>
              <w:tab w:val="left" w:pos="440"/>
              <w:tab w:val="right" w:leader="dot" w:pos="9736"/>
            </w:tabs>
            <w:rPr>
              <w:rFonts w:asciiTheme="minorHAnsi" w:hAnsiTheme="minorHAnsi"/>
              <w:noProof/>
              <w:color w:val="auto"/>
              <w:szCs w:val="22"/>
              <w:lang w:eastAsia="en-AU"/>
            </w:rPr>
          </w:pPr>
          <w:hyperlink w:anchor="_Toc46964767" w:history="1">
            <w:r w:rsidR="006B46CD" w:rsidRPr="006B46CD">
              <w:rPr>
                <w:rStyle w:val="Hyperlink"/>
                <w:noProof/>
              </w:rPr>
              <w:t>9.</w:t>
            </w:r>
            <w:r w:rsidR="006B46CD" w:rsidRPr="006B46CD">
              <w:rPr>
                <w:rFonts w:asciiTheme="minorHAnsi" w:hAnsiTheme="minorHAnsi"/>
                <w:noProof/>
                <w:color w:val="auto"/>
                <w:szCs w:val="22"/>
                <w:lang w:eastAsia="en-AU"/>
              </w:rPr>
              <w:tab/>
            </w:r>
            <w:r w:rsidR="006B46CD" w:rsidRPr="006B46CD">
              <w:rPr>
                <w:rStyle w:val="Hyperlink"/>
                <w:noProof/>
              </w:rPr>
              <w:t>Future Directions</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_Toc46964767 \h </w:instrText>
            </w:r>
            <w:r w:rsidR="006B46CD" w:rsidRPr="006B46CD">
              <w:rPr>
                <w:noProof/>
                <w:webHidden/>
              </w:rPr>
            </w:r>
            <w:r w:rsidR="006B46CD" w:rsidRPr="006B46CD">
              <w:rPr>
                <w:noProof/>
                <w:webHidden/>
              </w:rPr>
              <w:fldChar w:fldCharType="separate"/>
            </w:r>
            <w:r w:rsidR="000C488D">
              <w:rPr>
                <w:noProof/>
                <w:webHidden/>
              </w:rPr>
              <w:t>24</w:t>
            </w:r>
            <w:r w:rsidR="006B46CD" w:rsidRPr="006B46CD">
              <w:rPr>
                <w:noProof/>
                <w:webHidden/>
              </w:rPr>
              <w:fldChar w:fldCharType="end"/>
            </w:r>
          </w:hyperlink>
        </w:p>
        <w:p w14:paraId="3500FC21" w14:textId="148D573F" w:rsidR="006B46CD" w:rsidRPr="006B46CD" w:rsidRDefault="00BC5C72">
          <w:pPr>
            <w:pStyle w:val="TOC2"/>
            <w:rPr>
              <w:rFonts w:asciiTheme="minorHAnsi" w:hAnsiTheme="minorHAnsi"/>
              <w:noProof/>
              <w:color w:val="auto"/>
              <w:szCs w:val="22"/>
              <w:lang w:eastAsia="en-AU"/>
            </w:rPr>
          </w:pPr>
          <w:hyperlink w:anchor="_Toc46964768" w:history="1">
            <w:r w:rsidR="006B46CD" w:rsidRPr="006B46CD">
              <w:rPr>
                <w:rStyle w:val="Hyperlink"/>
                <w:noProof/>
              </w:rPr>
              <w:t>9.1 Protocol development</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_Toc46964768 \h </w:instrText>
            </w:r>
            <w:r w:rsidR="006B46CD" w:rsidRPr="006B46CD">
              <w:rPr>
                <w:noProof/>
                <w:webHidden/>
              </w:rPr>
            </w:r>
            <w:r w:rsidR="006B46CD" w:rsidRPr="006B46CD">
              <w:rPr>
                <w:noProof/>
                <w:webHidden/>
              </w:rPr>
              <w:fldChar w:fldCharType="separate"/>
            </w:r>
            <w:r w:rsidR="000C488D">
              <w:rPr>
                <w:noProof/>
                <w:webHidden/>
              </w:rPr>
              <w:t>24</w:t>
            </w:r>
            <w:r w:rsidR="006B46CD" w:rsidRPr="006B46CD">
              <w:rPr>
                <w:noProof/>
                <w:webHidden/>
              </w:rPr>
              <w:fldChar w:fldCharType="end"/>
            </w:r>
          </w:hyperlink>
        </w:p>
        <w:p w14:paraId="01D54194" w14:textId="41E07F35" w:rsidR="006B46CD" w:rsidRPr="006B46CD" w:rsidRDefault="00BC5C72">
          <w:pPr>
            <w:pStyle w:val="TOC2"/>
            <w:rPr>
              <w:rFonts w:asciiTheme="minorHAnsi" w:hAnsiTheme="minorHAnsi"/>
              <w:noProof/>
              <w:color w:val="auto"/>
              <w:szCs w:val="22"/>
              <w:lang w:eastAsia="en-AU"/>
            </w:rPr>
          </w:pPr>
          <w:hyperlink w:anchor="_Toc46964769" w:history="1">
            <w:r w:rsidR="006B46CD" w:rsidRPr="006B46CD">
              <w:rPr>
                <w:rStyle w:val="Hyperlink"/>
                <w:noProof/>
              </w:rPr>
              <w:t>9.2 Digital implementation</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_Toc46964769 \h </w:instrText>
            </w:r>
            <w:r w:rsidR="006B46CD" w:rsidRPr="006B46CD">
              <w:rPr>
                <w:noProof/>
                <w:webHidden/>
              </w:rPr>
            </w:r>
            <w:r w:rsidR="006B46CD" w:rsidRPr="006B46CD">
              <w:rPr>
                <w:noProof/>
                <w:webHidden/>
              </w:rPr>
              <w:fldChar w:fldCharType="separate"/>
            </w:r>
            <w:r w:rsidR="000C488D">
              <w:rPr>
                <w:noProof/>
                <w:webHidden/>
              </w:rPr>
              <w:t>24</w:t>
            </w:r>
            <w:r w:rsidR="006B46CD" w:rsidRPr="006B46CD">
              <w:rPr>
                <w:noProof/>
                <w:webHidden/>
              </w:rPr>
              <w:fldChar w:fldCharType="end"/>
            </w:r>
          </w:hyperlink>
        </w:p>
        <w:p w14:paraId="6D417818" w14:textId="2E78473A" w:rsidR="006B46CD" w:rsidRPr="006B46CD" w:rsidRDefault="00BC5C72">
          <w:pPr>
            <w:pStyle w:val="TOC2"/>
            <w:rPr>
              <w:rFonts w:asciiTheme="minorHAnsi" w:hAnsiTheme="minorHAnsi"/>
              <w:noProof/>
              <w:color w:val="auto"/>
              <w:szCs w:val="22"/>
              <w:lang w:eastAsia="en-AU"/>
            </w:rPr>
          </w:pPr>
          <w:hyperlink w:anchor="_Toc46964770" w:history="1">
            <w:r w:rsidR="006B46CD" w:rsidRPr="006B46CD">
              <w:rPr>
                <w:rStyle w:val="Hyperlink"/>
                <w:noProof/>
              </w:rPr>
              <w:t>9.3 Widespread adoption via top-down leadership</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_Toc46964770 \h </w:instrText>
            </w:r>
            <w:r w:rsidR="006B46CD" w:rsidRPr="006B46CD">
              <w:rPr>
                <w:noProof/>
                <w:webHidden/>
              </w:rPr>
            </w:r>
            <w:r w:rsidR="006B46CD" w:rsidRPr="006B46CD">
              <w:rPr>
                <w:noProof/>
                <w:webHidden/>
              </w:rPr>
              <w:fldChar w:fldCharType="separate"/>
            </w:r>
            <w:r w:rsidR="000C488D">
              <w:rPr>
                <w:noProof/>
                <w:webHidden/>
              </w:rPr>
              <w:t>25</w:t>
            </w:r>
            <w:r w:rsidR="006B46CD" w:rsidRPr="006B46CD">
              <w:rPr>
                <w:noProof/>
                <w:webHidden/>
              </w:rPr>
              <w:fldChar w:fldCharType="end"/>
            </w:r>
          </w:hyperlink>
        </w:p>
        <w:p w14:paraId="03A92CCE" w14:textId="5A4BD056" w:rsidR="006B46CD" w:rsidRPr="006B46CD" w:rsidRDefault="00BC5C72">
          <w:pPr>
            <w:pStyle w:val="TOC1"/>
            <w:tabs>
              <w:tab w:val="left" w:pos="660"/>
              <w:tab w:val="right" w:leader="dot" w:pos="9736"/>
            </w:tabs>
            <w:rPr>
              <w:rFonts w:asciiTheme="minorHAnsi" w:hAnsiTheme="minorHAnsi"/>
              <w:noProof/>
              <w:color w:val="auto"/>
              <w:szCs w:val="22"/>
              <w:lang w:eastAsia="en-AU"/>
            </w:rPr>
          </w:pPr>
          <w:hyperlink w:anchor="_Toc46964771" w:history="1">
            <w:r w:rsidR="006B46CD" w:rsidRPr="006B46CD">
              <w:rPr>
                <w:rStyle w:val="Hyperlink"/>
                <w:noProof/>
              </w:rPr>
              <w:t>10.</w:t>
            </w:r>
            <w:r w:rsidR="006B46CD" w:rsidRPr="006B46CD">
              <w:rPr>
                <w:rFonts w:asciiTheme="minorHAnsi" w:hAnsiTheme="minorHAnsi"/>
                <w:noProof/>
                <w:color w:val="auto"/>
                <w:szCs w:val="22"/>
                <w:lang w:eastAsia="en-AU"/>
              </w:rPr>
              <w:tab/>
            </w:r>
            <w:r w:rsidR="006B46CD" w:rsidRPr="006B46CD">
              <w:rPr>
                <w:rStyle w:val="Hyperlink"/>
                <w:noProof/>
              </w:rPr>
              <w:t>References</w:t>
            </w:r>
            <w:r w:rsidR="006B46CD" w:rsidRPr="006B46CD">
              <w:rPr>
                <w:noProof/>
                <w:webHidden/>
              </w:rPr>
              <w:tab/>
            </w:r>
            <w:r w:rsidR="006B46CD" w:rsidRPr="006B46CD">
              <w:rPr>
                <w:noProof/>
                <w:webHidden/>
              </w:rPr>
              <w:fldChar w:fldCharType="begin"/>
            </w:r>
            <w:r w:rsidR="006B46CD" w:rsidRPr="006B46CD">
              <w:rPr>
                <w:noProof/>
                <w:webHidden/>
              </w:rPr>
              <w:instrText xml:space="preserve"> PAGEREF _Toc46964771 \h </w:instrText>
            </w:r>
            <w:r w:rsidR="006B46CD" w:rsidRPr="006B46CD">
              <w:rPr>
                <w:noProof/>
                <w:webHidden/>
              </w:rPr>
            </w:r>
            <w:r w:rsidR="006B46CD" w:rsidRPr="006B46CD">
              <w:rPr>
                <w:noProof/>
                <w:webHidden/>
              </w:rPr>
              <w:fldChar w:fldCharType="separate"/>
            </w:r>
            <w:r w:rsidR="000C488D">
              <w:rPr>
                <w:noProof/>
                <w:webHidden/>
              </w:rPr>
              <w:t>26</w:t>
            </w:r>
            <w:r w:rsidR="006B46CD" w:rsidRPr="006B46CD">
              <w:rPr>
                <w:noProof/>
                <w:webHidden/>
              </w:rPr>
              <w:fldChar w:fldCharType="end"/>
            </w:r>
          </w:hyperlink>
        </w:p>
        <w:p w14:paraId="5D4DB73E" w14:textId="0C289D9A" w:rsidR="00FE1086" w:rsidRDefault="00FE1086">
          <w:r w:rsidRPr="006B46CD">
            <w:rPr>
              <w:noProof/>
            </w:rPr>
            <w:fldChar w:fldCharType="end"/>
          </w:r>
        </w:p>
      </w:sdtContent>
    </w:sdt>
    <w:p w14:paraId="097BA3DD" w14:textId="77777777" w:rsidR="004F493D" w:rsidRDefault="004F493D">
      <w:pPr>
        <w:spacing w:after="0" w:line="240" w:lineRule="auto"/>
      </w:pPr>
      <w:r>
        <w:br w:type="page"/>
      </w:r>
    </w:p>
    <w:p w14:paraId="6749FCB2" w14:textId="77777777" w:rsidR="00F436F5" w:rsidRPr="00645CAF" w:rsidRDefault="00F436F5" w:rsidP="008B1BBC">
      <w:pPr>
        <w:pStyle w:val="Heading1"/>
        <w:numPr>
          <w:ilvl w:val="0"/>
          <w:numId w:val="1"/>
        </w:numPr>
        <w:ind w:left="0" w:firstLine="0"/>
      </w:pPr>
      <w:bookmarkStart w:id="0" w:name="_Toc46964749"/>
      <w:r w:rsidRPr="00645CAF">
        <w:lastRenderedPageBreak/>
        <w:t>Glossary of terms &amp; acronyms</w:t>
      </w:r>
      <w:bookmarkEnd w:id="0"/>
    </w:p>
    <w:p w14:paraId="1C702756" w14:textId="77777777" w:rsidR="008F0269" w:rsidRDefault="008F0269" w:rsidP="0021570E"/>
    <w:tbl>
      <w:tblPr>
        <w:tblStyle w:val="MediumShading1-Accent2"/>
        <w:tblW w:w="0" w:type="auto"/>
        <w:tblLook w:val="04A0" w:firstRow="1" w:lastRow="0" w:firstColumn="1" w:lastColumn="0" w:noHBand="0" w:noVBand="1"/>
        <w:tblCaption w:val="Glossary of terms and acronyms"/>
        <w:tblDescription w:val="This table includes a list of abbreviatoins and their definitions that are used throughout the document. "/>
      </w:tblPr>
      <w:tblGrid>
        <w:gridCol w:w="2348"/>
        <w:gridCol w:w="7378"/>
      </w:tblGrid>
      <w:tr w:rsidR="00E66801" w:rsidRPr="00A87092" w14:paraId="38A12B1B" w14:textId="77777777" w:rsidTr="00DE5F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8" w:type="dxa"/>
            <w:shd w:val="clear" w:color="auto" w:fill="auto"/>
          </w:tcPr>
          <w:p w14:paraId="07849F14" w14:textId="77777777" w:rsidR="00E66801" w:rsidRPr="00A87092" w:rsidRDefault="00E66801" w:rsidP="003A0BDE">
            <w:pPr>
              <w:rPr>
                <w:rFonts w:cs="Arial"/>
                <w:color w:val="auto"/>
                <w:szCs w:val="22"/>
              </w:rPr>
            </w:pPr>
            <w:r w:rsidRPr="00A87092">
              <w:rPr>
                <w:rFonts w:cs="Arial"/>
                <w:color w:val="auto"/>
                <w:szCs w:val="22"/>
              </w:rPr>
              <w:t>ACRONYM</w:t>
            </w:r>
          </w:p>
        </w:tc>
        <w:tc>
          <w:tcPr>
            <w:tcW w:w="7378" w:type="dxa"/>
            <w:shd w:val="clear" w:color="auto" w:fill="auto"/>
          </w:tcPr>
          <w:p w14:paraId="05D788A1" w14:textId="77777777" w:rsidR="00E66801" w:rsidRPr="00A87092" w:rsidRDefault="00E66801" w:rsidP="003A0BDE">
            <w:pPr>
              <w:cnfStyle w:val="100000000000" w:firstRow="1" w:lastRow="0" w:firstColumn="0" w:lastColumn="0" w:oddVBand="0" w:evenVBand="0" w:oddHBand="0" w:evenHBand="0" w:firstRowFirstColumn="0" w:firstRowLastColumn="0" w:lastRowFirstColumn="0" w:lastRowLastColumn="0"/>
              <w:rPr>
                <w:rFonts w:cs="Arial"/>
                <w:color w:val="auto"/>
                <w:szCs w:val="22"/>
              </w:rPr>
            </w:pPr>
            <w:r w:rsidRPr="00A87092">
              <w:rPr>
                <w:rFonts w:cs="Arial"/>
                <w:color w:val="auto"/>
                <w:szCs w:val="22"/>
              </w:rPr>
              <w:t>DETAIL</w:t>
            </w:r>
          </w:p>
        </w:tc>
      </w:tr>
      <w:tr w:rsidR="00E66801" w:rsidRPr="00A87092" w14:paraId="02AEE1CE" w14:textId="77777777" w:rsidTr="003A0B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19FF8181" w14:textId="77777777" w:rsidR="00E66801" w:rsidRPr="00A87092" w:rsidRDefault="00E66801" w:rsidP="003A0BDE">
            <w:pPr>
              <w:rPr>
                <w:rFonts w:eastAsia="Times New Roman" w:cs="Arial"/>
                <w:szCs w:val="22"/>
                <w:lang w:val="en-GB" w:eastAsia="en-GB"/>
              </w:rPr>
            </w:pPr>
            <w:r>
              <w:rPr>
                <w:rFonts w:eastAsia="Times New Roman" w:cs="Arial"/>
                <w:szCs w:val="22"/>
                <w:lang w:val="en-GB" w:eastAsia="en-GB"/>
              </w:rPr>
              <w:t>AIHW</w:t>
            </w:r>
          </w:p>
        </w:tc>
        <w:tc>
          <w:tcPr>
            <w:tcW w:w="7378" w:type="dxa"/>
            <w:noWrap/>
          </w:tcPr>
          <w:p w14:paraId="7A17EB68" w14:textId="77777777" w:rsidR="00E66801" w:rsidRPr="008F3A30" w:rsidRDefault="00E66801" w:rsidP="003A0BDE">
            <w:pPr>
              <w:cnfStyle w:val="000000100000" w:firstRow="0" w:lastRow="0" w:firstColumn="0" w:lastColumn="0" w:oddVBand="0" w:evenVBand="0" w:oddHBand="1" w:evenHBand="0" w:firstRowFirstColumn="0" w:firstRowLastColumn="0" w:lastRowFirstColumn="0" w:lastRowLastColumn="0"/>
              <w:rPr>
                <w:rFonts w:eastAsia="Times New Roman" w:cs="Arial"/>
                <w:szCs w:val="22"/>
                <w:u w:val="single"/>
                <w:lang w:val="en-GB" w:eastAsia="en-GB"/>
              </w:rPr>
            </w:pPr>
            <w:r w:rsidRPr="00C267AF">
              <w:rPr>
                <w:bCs/>
                <w:szCs w:val="22"/>
              </w:rPr>
              <w:t>Australian Institute of Health and Welfare</w:t>
            </w:r>
          </w:p>
        </w:tc>
      </w:tr>
      <w:tr w:rsidR="00E66801" w:rsidRPr="00A87092" w14:paraId="70A7317F" w14:textId="77777777" w:rsidTr="003A0BD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0A195A68" w14:textId="77777777" w:rsidR="00E66801" w:rsidRPr="00A87092" w:rsidRDefault="00E66801" w:rsidP="003A0BDE">
            <w:pPr>
              <w:rPr>
                <w:rFonts w:eastAsia="Times New Roman" w:cs="Arial"/>
                <w:szCs w:val="22"/>
                <w:lang w:val="en-GB" w:eastAsia="en-GB"/>
              </w:rPr>
            </w:pPr>
            <w:r w:rsidRPr="00A87092">
              <w:rPr>
                <w:rFonts w:eastAsia="Times New Roman" w:cs="Arial"/>
                <w:szCs w:val="22"/>
                <w:lang w:val="en-GB" w:eastAsia="en-GB"/>
              </w:rPr>
              <w:t>AP</w:t>
            </w:r>
          </w:p>
        </w:tc>
        <w:tc>
          <w:tcPr>
            <w:tcW w:w="7378" w:type="dxa"/>
            <w:noWrap/>
          </w:tcPr>
          <w:p w14:paraId="09ADEE9A" w14:textId="77777777" w:rsidR="00E66801" w:rsidRPr="005041C4" w:rsidRDefault="00E66801" w:rsidP="003A0BDE">
            <w:pPr>
              <w:cnfStyle w:val="000000010000" w:firstRow="0" w:lastRow="0" w:firstColumn="0" w:lastColumn="0" w:oddVBand="0" w:evenVBand="0" w:oddHBand="0" w:evenHBand="1"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Anatomical Pathology</w:t>
            </w:r>
          </w:p>
        </w:tc>
      </w:tr>
      <w:tr w:rsidR="00E66801" w:rsidRPr="00A87092" w14:paraId="04A2D06F" w14:textId="77777777" w:rsidTr="003A0B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5922C27C" w14:textId="77777777" w:rsidR="00E66801" w:rsidRPr="00A87092" w:rsidRDefault="00E66801" w:rsidP="003A0BDE">
            <w:pPr>
              <w:rPr>
                <w:rFonts w:eastAsia="Times New Roman" w:cs="Arial"/>
                <w:szCs w:val="22"/>
                <w:lang w:val="en-GB" w:eastAsia="en-GB"/>
              </w:rPr>
            </w:pPr>
            <w:r>
              <w:rPr>
                <w:rFonts w:eastAsia="Times New Roman" w:cs="Arial"/>
                <w:szCs w:val="22"/>
                <w:lang w:val="en-GB" w:eastAsia="en-GB"/>
              </w:rPr>
              <w:t>ASCO</w:t>
            </w:r>
          </w:p>
        </w:tc>
        <w:tc>
          <w:tcPr>
            <w:tcW w:w="7378" w:type="dxa"/>
            <w:noWrap/>
          </w:tcPr>
          <w:p w14:paraId="258BF0D5" w14:textId="77777777" w:rsidR="00E66801" w:rsidRPr="005041C4" w:rsidRDefault="00E66801" w:rsidP="003A0BDE">
            <w:pPr>
              <w:cnfStyle w:val="000000100000" w:firstRow="0" w:lastRow="0" w:firstColumn="0" w:lastColumn="0" w:oddVBand="0" w:evenVBand="0" w:oddHBand="1" w:evenHBand="0"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American Society of Clinical Oncology</w:t>
            </w:r>
          </w:p>
        </w:tc>
      </w:tr>
      <w:tr w:rsidR="00E66801" w:rsidRPr="00A87092" w14:paraId="26B9F24A" w14:textId="77777777" w:rsidTr="003A0BD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7522D683" w14:textId="77777777" w:rsidR="00E66801" w:rsidRPr="00A87092" w:rsidRDefault="00E66801" w:rsidP="003A0BDE">
            <w:pPr>
              <w:rPr>
                <w:rFonts w:eastAsia="Times New Roman" w:cs="Arial"/>
                <w:szCs w:val="22"/>
                <w:lang w:val="en-GB" w:eastAsia="en-GB"/>
              </w:rPr>
            </w:pPr>
            <w:proofErr w:type="spellStart"/>
            <w:r w:rsidRPr="00A87092">
              <w:rPr>
                <w:rFonts w:eastAsia="Times New Roman" w:cs="Arial"/>
                <w:szCs w:val="22"/>
                <w:lang w:val="en-GB" w:eastAsia="en-GB"/>
              </w:rPr>
              <w:t>CanSAC</w:t>
            </w:r>
            <w:proofErr w:type="spellEnd"/>
          </w:p>
        </w:tc>
        <w:tc>
          <w:tcPr>
            <w:tcW w:w="7378" w:type="dxa"/>
            <w:noWrap/>
          </w:tcPr>
          <w:p w14:paraId="548C5587" w14:textId="77777777" w:rsidR="00E66801" w:rsidRPr="005041C4" w:rsidRDefault="00E66801" w:rsidP="003A0BDE">
            <w:pPr>
              <w:cnfStyle w:val="000000010000" w:firstRow="0" w:lastRow="0" w:firstColumn="0" w:lastColumn="0" w:oddVBand="0" w:evenVBand="0" w:oddHBand="0" w:evenHBand="1"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 xml:space="preserve">Cancer Services Advisory Committee </w:t>
            </w:r>
          </w:p>
        </w:tc>
      </w:tr>
      <w:tr w:rsidR="00E66801" w:rsidRPr="00A87092" w14:paraId="02DE8F49" w14:textId="77777777" w:rsidTr="003A0B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hideMark/>
          </w:tcPr>
          <w:p w14:paraId="4690B6FB" w14:textId="77777777" w:rsidR="00E66801" w:rsidRPr="00A87092" w:rsidRDefault="00E66801" w:rsidP="003A0BDE">
            <w:pPr>
              <w:rPr>
                <w:rFonts w:eastAsia="Times New Roman" w:cs="Arial"/>
                <w:szCs w:val="22"/>
                <w:lang w:val="en-GB" w:eastAsia="en-GB"/>
              </w:rPr>
            </w:pPr>
            <w:r w:rsidRPr="00A87092">
              <w:rPr>
                <w:rFonts w:eastAsia="Times New Roman" w:cs="Arial"/>
                <w:szCs w:val="22"/>
                <w:lang w:val="en-GB" w:eastAsia="en-GB"/>
              </w:rPr>
              <w:t>CAP</w:t>
            </w:r>
          </w:p>
        </w:tc>
        <w:tc>
          <w:tcPr>
            <w:tcW w:w="7378" w:type="dxa"/>
            <w:noWrap/>
            <w:hideMark/>
          </w:tcPr>
          <w:p w14:paraId="38C89A91" w14:textId="77777777" w:rsidR="00E66801" w:rsidRPr="005041C4" w:rsidRDefault="00BC5C72" w:rsidP="003A0BDE">
            <w:pPr>
              <w:cnfStyle w:val="000000100000" w:firstRow="0" w:lastRow="0" w:firstColumn="0" w:lastColumn="0" w:oddVBand="0" w:evenVBand="0" w:oddHBand="1" w:evenHBand="0" w:firstRowFirstColumn="0" w:firstRowLastColumn="0" w:lastRowFirstColumn="0" w:lastRowLastColumn="0"/>
              <w:rPr>
                <w:rFonts w:eastAsia="Times New Roman" w:cs="Arial"/>
                <w:szCs w:val="22"/>
                <w:lang w:val="en-GB" w:eastAsia="en-GB"/>
              </w:rPr>
            </w:pPr>
            <w:hyperlink r:id="rId16" w:history="1">
              <w:r w:rsidR="00E66801" w:rsidRPr="005041C4">
                <w:rPr>
                  <w:rFonts w:eastAsia="Times New Roman" w:cs="Arial"/>
                  <w:szCs w:val="22"/>
                  <w:lang w:val="en-GB" w:eastAsia="en-GB"/>
                </w:rPr>
                <w:t>College of American Pathologists</w:t>
              </w:r>
            </w:hyperlink>
          </w:p>
        </w:tc>
      </w:tr>
      <w:tr w:rsidR="00E66801" w:rsidRPr="00A87092" w14:paraId="4E49BAE8" w14:textId="77777777" w:rsidTr="003A0BD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2F2B987F" w14:textId="77777777" w:rsidR="00E66801" w:rsidRPr="00A87092" w:rsidRDefault="00E66801" w:rsidP="003A0BDE">
            <w:pPr>
              <w:rPr>
                <w:rFonts w:eastAsia="Times New Roman" w:cs="Arial"/>
                <w:szCs w:val="22"/>
                <w:lang w:val="en-GB" w:eastAsia="en-GB"/>
              </w:rPr>
            </w:pPr>
            <w:r w:rsidRPr="00A87092">
              <w:rPr>
                <w:rFonts w:eastAsia="Times New Roman" w:cs="Arial"/>
                <w:szCs w:val="22"/>
                <w:lang w:val="en-GB" w:eastAsia="en-GB"/>
              </w:rPr>
              <w:t>D</w:t>
            </w:r>
            <w:r>
              <w:rPr>
                <w:rFonts w:eastAsia="Times New Roman" w:cs="Arial"/>
                <w:szCs w:val="22"/>
                <w:lang w:val="en-GB" w:eastAsia="en-GB"/>
              </w:rPr>
              <w:t>o</w:t>
            </w:r>
            <w:r w:rsidRPr="00A87092">
              <w:rPr>
                <w:rFonts w:eastAsia="Times New Roman" w:cs="Arial"/>
                <w:szCs w:val="22"/>
                <w:lang w:val="en-GB" w:eastAsia="en-GB"/>
              </w:rPr>
              <w:t>H</w:t>
            </w:r>
          </w:p>
        </w:tc>
        <w:tc>
          <w:tcPr>
            <w:tcW w:w="7378" w:type="dxa"/>
            <w:noWrap/>
          </w:tcPr>
          <w:p w14:paraId="368603BA" w14:textId="77777777" w:rsidR="00E66801" w:rsidRPr="005041C4" w:rsidRDefault="00E66801" w:rsidP="003A0BDE">
            <w:pPr>
              <w:cnfStyle w:val="000000010000" w:firstRow="0" w:lastRow="0" w:firstColumn="0" w:lastColumn="0" w:oddVBand="0" w:evenVBand="0" w:oddHBand="0" w:evenHBand="1"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Department of Health</w:t>
            </w:r>
          </w:p>
        </w:tc>
      </w:tr>
      <w:tr w:rsidR="00E66801" w:rsidRPr="00A87092" w14:paraId="086D6B9C" w14:textId="77777777" w:rsidTr="003A0B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7D9422EE" w14:textId="77777777" w:rsidR="00E66801" w:rsidRPr="00A87092" w:rsidRDefault="00E66801" w:rsidP="003A0BDE">
            <w:pPr>
              <w:rPr>
                <w:rFonts w:eastAsia="Times New Roman" w:cs="Arial"/>
                <w:szCs w:val="22"/>
                <w:lang w:val="en-GB" w:eastAsia="en-GB"/>
              </w:rPr>
            </w:pPr>
            <w:r w:rsidRPr="00A87092">
              <w:rPr>
                <w:rFonts w:eastAsia="Times New Roman" w:cs="Arial"/>
                <w:szCs w:val="22"/>
                <w:lang w:val="en-GB" w:eastAsia="en-GB"/>
              </w:rPr>
              <w:t>ICCR DSC</w:t>
            </w:r>
          </w:p>
        </w:tc>
        <w:tc>
          <w:tcPr>
            <w:tcW w:w="7378" w:type="dxa"/>
            <w:noWrap/>
          </w:tcPr>
          <w:p w14:paraId="370CFDB2" w14:textId="77777777" w:rsidR="00E66801" w:rsidRPr="005041C4" w:rsidRDefault="00E66801" w:rsidP="003A0BDE">
            <w:pPr>
              <w:cnfStyle w:val="000000100000" w:firstRow="0" w:lastRow="0" w:firstColumn="0" w:lastColumn="0" w:oddVBand="0" w:evenVBand="0" w:oddHBand="1" w:evenHBand="0"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 xml:space="preserve">ICCR Dataset Steering Committee </w:t>
            </w:r>
          </w:p>
        </w:tc>
      </w:tr>
      <w:tr w:rsidR="00E66801" w:rsidRPr="00A87092" w14:paraId="473FE693" w14:textId="77777777" w:rsidTr="003A0BD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68C60042" w14:textId="77777777" w:rsidR="00E66801" w:rsidRPr="00A87092" w:rsidRDefault="00E66801" w:rsidP="003A0BDE">
            <w:pPr>
              <w:rPr>
                <w:rFonts w:eastAsia="Times New Roman" w:cs="Arial"/>
                <w:szCs w:val="22"/>
                <w:lang w:val="en-GB" w:eastAsia="en-GB"/>
              </w:rPr>
            </w:pPr>
            <w:r w:rsidRPr="00A87092">
              <w:rPr>
                <w:rFonts w:eastAsia="Times New Roman" w:cs="Arial"/>
                <w:szCs w:val="22"/>
                <w:lang w:val="en-GB" w:eastAsia="en-GB"/>
              </w:rPr>
              <w:t>IARC</w:t>
            </w:r>
          </w:p>
        </w:tc>
        <w:tc>
          <w:tcPr>
            <w:tcW w:w="7378" w:type="dxa"/>
            <w:noWrap/>
          </w:tcPr>
          <w:p w14:paraId="0F04D3D9" w14:textId="77777777" w:rsidR="00E66801" w:rsidRPr="005041C4" w:rsidRDefault="00E66801" w:rsidP="003A0BDE">
            <w:pPr>
              <w:cnfStyle w:val="000000010000" w:firstRow="0" w:lastRow="0" w:firstColumn="0" w:lastColumn="0" w:oddVBand="0" w:evenVBand="0" w:oddHBand="0" w:evenHBand="1"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International Agency for Research on Cancer</w:t>
            </w:r>
          </w:p>
        </w:tc>
      </w:tr>
      <w:tr w:rsidR="00E66801" w:rsidRPr="00A87092" w14:paraId="22E9B3F7" w14:textId="77777777" w:rsidTr="003A0B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hideMark/>
          </w:tcPr>
          <w:p w14:paraId="797D7ED3" w14:textId="77777777" w:rsidR="00E66801" w:rsidRPr="00A87092" w:rsidRDefault="00E66801" w:rsidP="003A0BDE">
            <w:pPr>
              <w:rPr>
                <w:rFonts w:eastAsia="Times New Roman" w:cs="Arial"/>
                <w:szCs w:val="22"/>
                <w:lang w:val="en-GB" w:eastAsia="en-GB"/>
              </w:rPr>
            </w:pPr>
            <w:r w:rsidRPr="00A87092">
              <w:rPr>
                <w:rFonts w:eastAsia="Times New Roman" w:cs="Arial"/>
                <w:szCs w:val="22"/>
                <w:lang w:val="en-GB" w:eastAsia="en-GB"/>
              </w:rPr>
              <w:t>ICCR</w:t>
            </w:r>
          </w:p>
        </w:tc>
        <w:tc>
          <w:tcPr>
            <w:tcW w:w="7378" w:type="dxa"/>
            <w:noWrap/>
            <w:hideMark/>
          </w:tcPr>
          <w:p w14:paraId="5E77544B" w14:textId="77777777" w:rsidR="00E66801" w:rsidRPr="005041C4" w:rsidRDefault="00E66801" w:rsidP="003A0BDE">
            <w:pPr>
              <w:cnfStyle w:val="000000100000" w:firstRow="0" w:lastRow="0" w:firstColumn="0" w:lastColumn="0" w:oddVBand="0" w:evenVBand="0" w:oddHBand="1" w:evenHBand="0"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International Collaboration on Cancer Reporting</w:t>
            </w:r>
          </w:p>
        </w:tc>
      </w:tr>
      <w:tr w:rsidR="00E66801" w:rsidRPr="00A87092" w14:paraId="2800766D" w14:textId="77777777" w:rsidTr="003A0BD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7AA9C1B9" w14:textId="77777777" w:rsidR="00E66801" w:rsidRPr="00A87092" w:rsidRDefault="00E66801" w:rsidP="003A0BDE">
            <w:pPr>
              <w:rPr>
                <w:rFonts w:eastAsia="Times New Roman" w:cs="Arial"/>
                <w:szCs w:val="22"/>
                <w:lang w:val="en-GB" w:eastAsia="en-GB"/>
              </w:rPr>
            </w:pPr>
            <w:r w:rsidRPr="00A87092">
              <w:rPr>
                <w:rFonts w:eastAsia="Times New Roman" w:cs="Arial"/>
                <w:szCs w:val="22"/>
                <w:lang w:val="en-GB" w:eastAsia="en-GB"/>
              </w:rPr>
              <w:t>IHTSDO</w:t>
            </w:r>
          </w:p>
        </w:tc>
        <w:tc>
          <w:tcPr>
            <w:tcW w:w="7378" w:type="dxa"/>
            <w:noWrap/>
          </w:tcPr>
          <w:p w14:paraId="5D79E2D9" w14:textId="77777777" w:rsidR="00E66801" w:rsidRPr="005041C4" w:rsidRDefault="00E66801" w:rsidP="003A0BDE">
            <w:pPr>
              <w:cnfStyle w:val="000000010000" w:firstRow="0" w:lastRow="0" w:firstColumn="0" w:lastColumn="0" w:oddVBand="0" w:evenVBand="0" w:oddHBand="0" w:evenHBand="1"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International Health Terminology Standards Development Organisation</w:t>
            </w:r>
          </w:p>
        </w:tc>
      </w:tr>
      <w:tr w:rsidR="00E66801" w:rsidRPr="00A87092" w14:paraId="1F4890E1" w14:textId="77777777" w:rsidTr="003A0B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34CBF409" w14:textId="77777777" w:rsidR="00E66801" w:rsidRPr="00A87092" w:rsidRDefault="00E66801" w:rsidP="003A0BDE">
            <w:pPr>
              <w:rPr>
                <w:rFonts w:eastAsia="Times New Roman" w:cs="Arial"/>
                <w:szCs w:val="22"/>
                <w:lang w:val="en-GB" w:eastAsia="en-GB"/>
              </w:rPr>
            </w:pPr>
            <w:proofErr w:type="spellStart"/>
            <w:r w:rsidRPr="00A87092">
              <w:rPr>
                <w:rFonts w:eastAsia="Times New Roman" w:cs="Arial"/>
                <w:szCs w:val="22"/>
                <w:lang w:val="en-GB" w:eastAsia="en-GB"/>
              </w:rPr>
              <w:t>IPaLM</w:t>
            </w:r>
            <w:proofErr w:type="spellEnd"/>
          </w:p>
        </w:tc>
        <w:tc>
          <w:tcPr>
            <w:tcW w:w="7378" w:type="dxa"/>
            <w:noWrap/>
          </w:tcPr>
          <w:p w14:paraId="0F5DDF34" w14:textId="77777777" w:rsidR="00E66801" w:rsidRPr="005041C4" w:rsidRDefault="00E66801" w:rsidP="003A0BDE">
            <w:pPr>
              <w:cnfStyle w:val="000000100000" w:firstRow="0" w:lastRow="0" w:firstColumn="0" w:lastColumn="0" w:oddVBand="0" w:evenVBand="0" w:oddHBand="1" w:evenHBand="0"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International Pathology and Laboratory Medicine (</w:t>
            </w:r>
            <w:proofErr w:type="spellStart"/>
            <w:r w:rsidRPr="005041C4">
              <w:rPr>
                <w:rFonts w:eastAsia="Times New Roman" w:cs="Arial"/>
                <w:szCs w:val="22"/>
                <w:lang w:val="en-GB" w:eastAsia="en-GB"/>
              </w:rPr>
              <w:t>IPaLM</w:t>
            </w:r>
            <w:proofErr w:type="spellEnd"/>
            <w:r w:rsidRPr="005041C4">
              <w:rPr>
                <w:rFonts w:eastAsia="Times New Roman" w:cs="Arial"/>
                <w:szCs w:val="22"/>
                <w:lang w:val="en-GB" w:eastAsia="en-GB"/>
              </w:rPr>
              <w:t>) Special Interest Group</w:t>
            </w:r>
          </w:p>
        </w:tc>
      </w:tr>
      <w:tr w:rsidR="00E66801" w:rsidRPr="00A87092" w14:paraId="4AD80C69" w14:textId="77777777" w:rsidTr="003A0BD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3DEACA0D" w14:textId="77777777" w:rsidR="00E66801" w:rsidRPr="00A87092" w:rsidRDefault="00E66801" w:rsidP="003A0BDE">
            <w:pPr>
              <w:rPr>
                <w:rFonts w:eastAsia="Times New Roman" w:cs="Arial"/>
                <w:szCs w:val="22"/>
                <w:lang w:val="en-GB" w:eastAsia="en-GB"/>
              </w:rPr>
            </w:pPr>
            <w:r w:rsidRPr="00A87092">
              <w:rPr>
                <w:rFonts w:eastAsia="Times New Roman" w:cs="Arial"/>
                <w:szCs w:val="22"/>
                <w:lang w:val="en-GB" w:eastAsia="en-GB"/>
              </w:rPr>
              <w:t>FHIR</w:t>
            </w:r>
          </w:p>
        </w:tc>
        <w:tc>
          <w:tcPr>
            <w:tcW w:w="7378" w:type="dxa"/>
            <w:noWrap/>
          </w:tcPr>
          <w:p w14:paraId="7356250B" w14:textId="77777777" w:rsidR="00E66801" w:rsidRPr="005041C4" w:rsidRDefault="00E66801" w:rsidP="003A0BDE">
            <w:pPr>
              <w:cnfStyle w:val="000000010000" w:firstRow="0" w:lastRow="0" w:firstColumn="0" w:lastColumn="0" w:oddVBand="0" w:evenVBand="0" w:oddHBand="0" w:evenHBand="1"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Fast Healthcare Interoperability Resources</w:t>
            </w:r>
          </w:p>
        </w:tc>
      </w:tr>
      <w:tr w:rsidR="00E66801" w:rsidRPr="00A87092" w14:paraId="34E7D44A" w14:textId="77777777" w:rsidTr="003A0B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5D60E3E5" w14:textId="77777777" w:rsidR="00E66801" w:rsidRPr="00A87092" w:rsidRDefault="00E66801" w:rsidP="003A0BDE">
            <w:pPr>
              <w:rPr>
                <w:rFonts w:eastAsia="Times New Roman" w:cs="Arial"/>
                <w:szCs w:val="22"/>
                <w:lang w:val="en-GB" w:eastAsia="en-GB"/>
              </w:rPr>
            </w:pPr>
            <w:r w:rsidRPr="00A87092">
              <w:rPr>
                <w:rFonts w:eastAsia="Times New Roman" w:cs="Arial"/>
                <w:szCs w:val="22"/>
                <w:lang w:val="en-GB" w:eastAsia="en-GB"/>
              </w:rPr>
              <w:t>FNA</w:t>
            </w:r>
          </w:p>
        </w:tc>
        <w:tc>
          <w:tcPr>
            <w:tcW w:w="7378" w:type="dxa"/>
            <w:noWrap/>
          </w:tcPr>
          <w:p w14:paraId="6913BA88" w14:textId="77777777" w:rsidR="00E66801" w:rsidRPr="005041C4" w:rsidRDefault="00E66801" w:rsidP="003A0BDE">
            <w:pPr>
              <w:cnfStyle w:val="000000100000" w:firstRow="0" w:lastRow="0" w:firstColumn="0" w:lastColumn="0" w:oddVBand="0" w:evenVBand="0" w:oddHBand="1" w:evenHBand="0"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Fine needle aspiration</w:t>
            </w:r>
          </w:p>
        </w:tc>
      </w:tr>
      <w:tr w:rsidR="00E66801" w:rsidRPr="00A87092" w14:paraId="4BFFE8E4" w14:textId="77777777" w:rsidTr="003A0BD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hideMark/>
          </w:tcPr>
          <w:p w14:paraId="3CC7EF67" w14:textId="77777777" w:rsidR="00E66801" w:rsidRPr="00A87092" w:rsidRDefault="00E66801" w:rsidP="003A0BDE">
            <w:pPr>
              <w:rPr>
                <w:rFonts w:eastAsia="Times New Roman" w:cs="Arial"/>
                <w:szCs w:val="22"/>
                <w:lang w:val="en-GB" w:eastAsia="en-GB"/>
              </w:rPr>
            </w:pPr>
            <w:r w:rsidRPr="00A87092">
              <w:rPr>
                <w:rFonts w:eastAsia="Times New Roman" w:cs="Arial"/>
                <w:szCs w:val="22"/>
                <w:lang w:val="en-GB" w:eastAsia="en-GB"/>
              </w:rPr>
              <w:t>LIS</w:t>
            </w:r>
          </w:p>
        </w:tc>
        <w:tc>
          <w:tcPr>
            <w:tcW w:w="7378" w:type="dxa"/>
            <w:noWrap/>
            <w:hideMark/>
          </w:tcPr>
          <w:p w14:paraId="5D38180F" w14:textId="77777777" w:rsidR="00E66801" w:rsidRPr="005041C4" w:rsidRDefault="00E66801" w:rsidP="003A0BDE">
            <w:pPr>
              <w:cnfStyle w:val="000000010000" w:firstRow="0" w:lastRow="0" w:firstColumn="0" w:lastColumn="0" w:oddVBand="0" w:evenVBand="0" w:oddHBand="0" w:evenHBand="1"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Laboratory Information System</w:t>
            </w:r>
          </w:p>
        </w:tc>
      </w:tr>
      <w:tr w:rsidR="00E66801" w:rsidRPr="00A87092" w14:paraId="3492D1EB" w14:textId="77777777" w:rsidTr="003A0B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33964CD1" w14:textId="77777777" w:rsidR="00E66801" w:rsidRPr="00A87092" w:rsidRDefault="00E66801" w:rsidP="003A0BDE">
            <w:pPr>
              <w:rPr>
                <w:rFonts w:eastAsia="Times New Roman" w:cs="Arial"/>
                <w:szCs w:val="22"/>
                <w:lang w:val="en-GB" w:eastAsia="en-GB"/>
              </w:rPr>
            </w:pPr>
            <w:r w:rsidRPr="00A87092">
              <w:rPr>
                <w:rFonts w:eastAsia="Times New Roman" w:cs="Arial"/>
                <w:szCs w:val="22"/>
                <w:lang w:val="en-GB" w:eastAsia="en-GB"/>
              </w:rPr>
              <w:t>LOINC</w:t>
            </w:r>
          </w:p>
        </w:tc>
        <w:tc>
          <w:tcPr>
            <w:tcW w:w="7378" w:type="dxa"/>
            <w:noWrap/>
          </w:tcPr>
          <w:p w14:paraId="280DCD89" w14:textId="77777777" w:rsidR="00E66801" w:rsidRPr="005041C4" w:rsidRDefault="00E66801" w:rsidP="003A0BDE">
            <w:pPr>
              <w:cnfStyle w:val="000000100000" w:firstRow="0" w:lastRow="0" w:firstColumn="0" w:lastColumn="0" w:oddVBand="0" w:evenVBand="0" w:oddHBand="1" w:evenHBand="0"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Logical Observation Identifiers, Names and Codes</w:t>
            </w:r>
          </w:p>
        </w:tc>
      </w:tr>
      <w:tr w:rsidR="00E66801" w:rsidRPr="00A87092" w14:paraId="17D50934" w14:textId="77777777" w:rsidTr="003A0BD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7F8BF358" w14:textId="77777777" w:rsidR="00E66801" w:rsidRPr="00A87092" w:rsidRDefault="00E66801" w:rsidP="003A0BDE">
            <w:pPr>
              <w:rPr>
                <w:rFonts w:eastAsia="Times New Roman" w:cs="Arial"/>
                <w:szCs w:val="22"/>
                <w:lang w:val="en-GB" w:eastAsia="en-GB"/>
              </w:rPr>
            </w:pPr>
            <w:r w:rsidRPr="00A87092">
              <w:rPr>
                <w:rFonts w:eastAsia="Times New Roman" w:cs="Arial"/>
                <w:szCs w:val="22"/>
                <w:lang w:val="en-GB" w:eastAsia="en-GB"/>
              </w:rPr>
              <w:t>MBS</w:t>
            </w:r>
          </w:p>
        </w:tc>
        <w:tc>
          <w:tcPr>
            <w:tcW w:w="7378" w:type="dxa"/>
            <w:noWrap/>
          </w:tcPr>
          <w:p w14:paraId="3703620B" w14:textId="77777777" w:rsidR="00E66801" w:rsidRPr="005041C4" w:rsidRDefault="00E66801" w:rsidP="003A0BDE">
            <w:pPr>
              <w:cnfStyle w:val="000000010000" w:firstRow="0" w:lastRow="0" w:firstColumn="0" w:lastColumn="0" w:oddVBand="0" w:evenVBand="0" w:oddHBand="0" w:evenHBand="1"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Medical Benefit Schedule</w:t>
            </w:r>
          </w:p>
        </w:tc>
      </w:tr>
      <w:tr w:rsidR="00E66801" w:rsidRPr="00A87092" w14:paraId="40BA5FC4" w14:textId="77777777" w:rsidTr="003A0B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shd w:val="clear" w:color="auto" w:fill="F2DBDB" w:themeFill="accent2" w:themeFillTint="33"/>
            <w:noWrap/>
          </w:tcPr>
          <w:p w14:paraId="62CED51F" w14:textId="77777777" w:rsidR="00E66801" w:rsidRPr="00A87092" w:rsidRDefault="00E66801" w:rsidP="003A0BDE">
            <w:pPr>
              <w:rPr>
                <w:rFonts w:eastAsia="Times New Roman" w:cs="Arial"/>
                <w:szCs w:val="22"/>
                <w:lang w:val="en-GB" w:eastAsia="en-GB"/>
              </w:rPr>
            </w:pPr>
            <w:r w:rsidRPr="00A87092">
              <w:rPr>
                <w:rFonts w:eastAsia="Times New Roman" w:cs="Arial"/>
                <w:szCs w:val="22"/>
                <w:lang w:val="en-GB" w:eastAsia="en-GB"/>
              </w:rPr>
              <w:t>M</w:t>
            </w:r>
            <w:r>
              <w:rPr>
                <w:rFonts w:eastAsia="Times New Roman" w:cs="Arial"/>
                <w:szCs w:val="22"/>
                <w:lang w:val="en-GB" w:eastAsia="en-GB"/>
              </w:rPr>
              <w:t>o</w:t>
            </w:r>
            <w:r w:rsidRPr="00A87092">
              <w:rPr>
                <w:rFonts w:eastAsia="Times New Roman" w:cs="Arial"/>
                <w:szCs w:val="22"/>
                <w:lang w:val="en-GB" w:eastAsia="en-GB"/>
              </w:rPr>
              <w:t>U</w:t>
            </w:r>
          </w:p>
        </w:tc>
        <w:tc>
          <w:tcPr>
            <w:tcW w:w="0" w:type="dxa"/>
            <w:shd w:val="clear" w:color="auto" w:fill="F2DBDB" w:themeFill="accent2" w:themeFillTint="33"/>
            <w:noWrap/>
          </w:tcPr>
          <w:p w14:paraId="33D3002C" w14:textId="77777777" w:rsidR="00E66801" w:rsidRPr="005041C4" w:rsidRDefault="00E66801" w:rsidP="003A0BDE">
            <w:pPr>
              <w:cnfStyle w:val="000000100000" w:firstRow="0" w:lastRow="0" w:firstColumn="0" w:lastColumn="0" w:oddVBand="0" w:evenVBand="0" w:oddHBand="1" w:evenHBand="0"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 xml:space="preserve">Memorandum of Understanding </w:t>
            </w:r>
          </w:p>
        </w:tc>
      </w:tr>
      <w:tr w:rsidR="00E66801" w:rsidRPr="00A87092" w14:paraId="5CCFCBDA" w14:textId="77777777" w:rsidTr="003A0BD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shd w:val="clear" w:color="auto" w:fill="auto"/>
            <w:noWrap/>
          </w:tcPr>
          <w:p w14:paraId="48F8BC7E" w14:textId="77777777" w:rsidR="00E66801" w:rsidRPr="00A87092" w:rsidRDefault="00E66801" w:rsidP="003A0BDE">
            <w:pPr>
              <w:rPr>
                <w:rFonts w:eastAsia="Times New Roman" w:cs="Arial"/>
                <w:szCs w:val="22"/>
                <w:lang w:val="en-GB" w:eastAsia="en-GB"/>
              </w:rPr>
            </w:pPr>
            <w:r w:rsidRPr="00A87092">
              <w:rPr>
                <w:rFonts w:eastAsia="Times New Roman" w:cs="Arial"/>
                <w:szCs w:val="22"/>
                <w:lang w:val="en-GB" w:eastAsia="en-GB"/>
              </w:rPr>
              <w:t>NBCSP</w:t>
            </w:r>
          </w:p>
        </w:tc>
        <w:tc>
          <w:tcPr>
            <w:tcW w:w="7378" w:type="dxa"/>
            <w:shd w:val="clear" w:color="auto" w:fill="auto"/>
            <w:noWrap/>
          </w:tcPr>
          <w:p w14:paraId="096402E5" w14:textId="77777777" w:rsidR="00E66801" w:rsidRPr="005041C4" w:rsidRDefault="00E66801" w:rsidP="003A0BDE">
            <w:pPr>
              <w:cnfStyle w:val="000000010000" w:firstRow="0" w:lastRow="0" w:firstColumn="0" w:lastColumn="0" w:oddVBand="0" w:evenVBand="0" w:oddHBand="0" w:evenHBand="1"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National Bowel Cancer Screening Program</w:t>
            </w:r>
          </w:p>
        </w:tc>
      </w:tr>
      <w:tr w:rsidR="00E66801" w:rsidRPr="00A87092" w14:paraId="6299B0A0" w14:textId="77777777" w:rsidTr="003A0B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2ACC6108" w14:textId="77777777" w:rsidR="00E66801" w:rsidRPr="00A87092" w:rsidRDefault="00E66801" w:rsidP="003A0BDE">
            <w:pPr>
              <w:rPr>
                <w:rFonts w:eastAsia="Times New Roman" w:cs="Arial"/>
                <w:szCs w:val="22"/>
                <w:lang w:val="en-GB" w:eastAsia="en-GB"/>
              </w:rPr>
            </w:pPr>
            <w:r w:rsidRPr="00A87092">
              <w:rPr>
                <w:rFonts w:eastAsia="Times New Roman" w:cs="Arial"/>
                <w:szCs w:val="22"/>
                <w:lang w:val="en-GB" w:eastAsia="en-GB"/>
              </w:rPr>
              <w:t>NCSR</w:t>
            </w:r>
          </w:p>
        </w:tc>
        <w:tc>
          <w:tcPr>
            <w:tcW w:w="7378" w:type="dxa"/>
            <w:noWrap/>
          </w:tcPr>
          <w:p w14:paraId="7DB34CE4" w14:textId="77777777" w:rsidR="00E66801" w:rsidRPr="005041C4" w:rsidRDefault="00E66801" w:rsidP="003A0BDE">
            <w:pPr>
              <w:cnfStyle w:val="000000100000" w:firstRow="0" w:lastRow="0" w:firstColumn="0" w:lastColumn="0" w:oddVBand="0" w:evenVBand="0" w:oddHBand="1" w:evenHBand="0"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National Cancer Screening Register</w:t>
            </w:r>
          </w:p>
        </w:tc>
      </w:tr>
      <w:tr w:rsidR="00E66801" w:rsidRPr="00A87092" w14:paraId="7822B220" w14:textId="77777777" w:rsidTr="003A0BD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hideMark/>
          </w:tcPr>
          <w:p w14:paraId="3D19D63F" w14:textId="77777777" w:rsidR="00E66801" w:rsidRPr="00A87092" w:rsidRDefault="00E66801" w:rsidP="003A0BDE">
            <w:pPr>
              <w:rPr>
                <w:rFonts w:eastAsia="Times New Roman" w:cs="Arial"/>
                <w:szCs w:val="22"/>
                <w:lang w:val="en-GB" w:eastAsia="en-GB"/>
              </w:rPr>
            </w:pPr>
            <w:r w:rsidRPr="00A87092">
              <w:rPr>
                <w:rFonts w:eastAsia="Times New Roman" w:cs="Arial"/>
                <w:szCs w:val="22"/>
                <w:lang w:val="en-GB" w:eastAsia="en-GB"/>
              </w:rPr>
              <w:t>NPAAC</w:t>
            </w:r>
          </w:p>
        </w:tc>
        <w:tc>
          <w:tcPr>
            <w:tcW w:w="7378" w:type="dxa"/>
            <w:noWrap/>
            <w:hideMark/>
          </w:tcPr>
          <w:p w14:paraId="233D0CD9" w14:textId="77777777" w:rsidR="00E66801" w:rsidRPr="005041C4" w:rsidRDefault="00BC5C72" w:rsidP="003A0BDE">
            <w:pPr>
              <w:cnfStyle w:val="000000010000" w:firstRow="0" w:lastRow="0" w:firstColumn="0" w:lastColumn="0" w:oddVBand="0" w:evenVBand="0" w:oddHBand="0" w:evenHBand="1" w:firstRowFirstColumn="0" w:firstRowLastColumn="0" w:lastRowFirstColumn="0" w:lastRowLastColumn="0"/>
              <w:rPr>
                <w:rFonts w:eastAsia="Times New Roman" w:cs="Arial"/>
                <w:szCs w:val="22"/>
                <w:lang w:val="en-GB" w:eastAsia="en-GB"/>
              </w:rPr>
            </w:pPr>
            <w:hyperlink r:id="rId17" w:history="1">
              <w:r w:rsidR="00E66801" w:rsidRPr="005041C4">
                <w:rPr>
                  <w:rFonts w:eastAsia="Times New Roman" w:cs="Arial"/>
                  <w:szCs w:val="22"/>
                  <w:lang w:val="en-GB" w:eastAsia="en-GB"/>
                </w:rPr>
                <w:t>National Pathology Accreditation Advisory Council, Australia</w:t>
              </w:r>
            </w:hyperlink>
          </w:p>
        </w:tc>
      </w:tr>
      <w:tr w:rsidR="00E66801" w:rsidRPr="00A87092" w14:paraId="447989D8" w14:textId="77777777" w:rsidTr="003A0B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661878E6" w14:textId="77777777" w:rsidR="00E66801" w:rsidRPr="00A87092" w:rsidRDefault="00E66801" w:rsidP="003A0BDE">
            <w:pPr>
              <w:rPr>
                <w:rFonts w:eastAsia="Times New Roman" w:cs="Arial"/>
                <w:szCs w:val="22"/>
                <w:lang w:val="en-GB" w:eastAsia="en-GB"/>
              </w:rPr>
            </w:pPr>
            <w:r w:rsidRPr="00A87092">
              <w:rPr>
                <w:rFonts w:eastAsia="Times New Roman" w:cs="Arial"/>
                <w:szCs w:val="22"/>
                <w:lang w:val="en-GB" w:eastAsia="en-GB"/>
              </w:rPr>
              <w:t>PITUS</w:t>
            </w:r>
          </w:p>
        </w:tc>
        <w:tc>
          <w:tcPr>
            <w:tcW w:w="7378" w:type="dxa"/>
            <w:noWrap/>
          </w:tcPr>
          <w:p w14:paraId="53E2F262" w14:textId="77777777" w:rsidR="00E66801" w:rsidRPr="005041C4" w:rsidRDefault="00E66801" w:rsidP="003A0BDE">
            <w:pPr>
              <w:cnfStyle w:val="000000100000" w:firstRow="0" w:lastRow="0" w:firstColumn="0" w:lastColumn="0" w:oddVBand="0" w:evenVBand="0" w:oddHBand="1" w:evenHBand="0"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Pathology Information, Terminology and Units Standardisation</w:t>
            </w:r>
          </w:p>
        </w:tc>
      </w:tr>
      <w:tr w:rsidR="00E66801" w:rsidRPr="00A87092" w14:paraId="5B01716F" w14:textId="77777777" w:rsidTr="003A0BD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05AA010F" w14:textId="77777777" w:rsidR="00E66801" w:rsidRPr="00A87092" w:rsidRDefault="00E66801" w:rsidP="003A0BDE">
            <w:pPr>
              <w:rPr>
                <w:rFonts w:eastAsia="Times New Roman" w:cs="Arial"/>
                <w:szCs w:val="22"/>
                <w:lang w:val="en-GB" w:eastAsia="en-GB"/>
              </w:rPr>
            </w:pPr>
            <w:r>
              <w:rPr>
                <w:rFonts w:eastAsia="Times New Roman" w:cs="Arial"/>
                <w:szCs w:val="22"/>
                <w:lang w:val="en-GB" w:eastAsia="en-GB"/>
              </w:rPr>
              <w:t>QUPP</w:t>
            </w:r>
          </w:p>
        </w:tc>
        <w:tc>
          <w:tcPr>
            <w:tcW w:w="7378" w:type="dxa"/>
            <w:noWrap/>
          </w:tcPr>
          <w:p w14:paraId="65F74AE7" w14:textId="77777777" w:rsidR="00E66801" w:rsidRPr="005041C4" w:rsidRDefault="00E66801" w:rsidP="003A0BDE">
            <w:pPr>
              <w:cnfStyle w:val="000000010000" w:firstRow="0" w:lastRow="0" w:firstColumn="0" w:lastColumn="0" w:oddVBand="0" w:evenVBand="0" w:oddHBand="0" w:evenHBand="1" w:firstRowFirstColumn="0" w:firstRowLastColumn="0" w:lastRowFirstColumn="0" w:lastRowLastColumn="0"/>
              <w:rPr>
                <w:szCs w:val="22"/>
              </w:rPr>
            </w:pPr>
            <w:r w:rsidRPr="005041C4">
              <w:rPr>
                <w:szCs w:val="22"/>
              </w:rPr>
              <w:t>Quality Use of Pathology Program</w:t>
            </w:r>
          </w:p>
        </w:tc>
      </w:tr>
      <w:tr w:rsidR="00E66801" w:rsidRPr="00A87092" w14:paraId="506C8C76" w14:textId="77777777" w:rsidTr="003A0B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hideMark/>
          </w:tcPr>
          <w:p w14:paraId="61699048" w14:textId="77777777" w:rsidR="00E66801" w:rsidRPr="00A87092" w:rsidRDefault="00E66801" w:rsidP="003A0BDE">
            <w:pPr>
              <w:rPr>
                <w:rFonts w:eastAsia="Times New Roman" w:cs="Arial"/>
                <w:szCs w:val="22"/>
                <w:lang w:val="en-GB" w:eastAsia="en-GB"/>
              </w:rPr>
            </w:pPr>
            <w:r w:rsidRPr="00A87092">
              <w:rPr>
                <w:rFonts w:eastAsia="Times New Roman" w:cs="Arial"/>
                <w:szCs w:val="22"/>
                <w:lang w:val="en-GB" w:eastAsia="en-GB"/>
              </w:rPr>
              <w:t>RCPA</w:t>
            </w:r>
          </w:p>
        </w:tc>
        <w:tc>
          <w:tcPr>
            <w:tcW w:w="7378" w:type="dxa"/>
            <w:noWrap/>
            <w:hideMark/>
          </w:tcPr>
          <w:p w14:paraId="29D0F5A5" w14:textId="77777777" w:rsidR="00E66801" w:rsidRPr="005041C4" w:rsidRDefault="00BC5C72" w:rsidP="003A0BDE">
            <w:pPr>
              <w:cnfStyle w:val="000000100000" w:firstRow="0" w:lastRow="0" w:firstColumn="0" w:lastColumn="0" w:oddVBand="0" w:evenVBand="0" w:oddHBand="1" w:evenHBand="0" w:firstRowFirstColumn="0" w:firstRowLastColumn="0" w:lastRowFirstColumn="0" w:lastRowLastColumn="0"/>
              <w:rPr>
                <w:rFonts w:eastAsia="Times New Roman" w:cs="Arial"/>
                <w:szCs w:val="22"/>
                <w:lang w:val="en-GB" w:eastAsia="en-GB"/>
              </w:rPr>
            </w:pPr>
            <w:hyperlink r:id="rId18" w:history="1">
              <w:r w:rsidR="00E66801" w:rsidRPr="005041C4">
                <w:rPr>
                  <w:rFonts w:eastAsia="Times New Roman" w:cs="Arial"/>
                  <w:szCs w:val="22"/>
                  <w:lang w:val="en-GB" w:eastAsia="en-GB"/>
                </w:rPr>
                <w:t>Royal College of Pathologists of Australasia</w:t>
              </w:r>
            </w:hyperlink>
          </w:p>
        </w:tc>
      </w:tr>
      <w:tr w:rsidR="00E66801" w:rsidRPr="00A87092" w14:paraId="4F499D26" w14:textId="77777777" w:rsidTr="003A0BD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6F557CAE" w14:textId="77777777" w:rsidR="00E66801" w:rsidRPr="00A87092" w:rsidRDefault="00E66801" w:rsidP="003A0BDE">
            <w:pPr>
              <w:rPr>
                <w:rFonts w:eastAsia="Times New Roman" w:cs="Arial"/>
                <w:szCs w:val="22"/>
                <w:lang w:val="en-GB" w:eastAsia="en-GB"/>
              </w:rPr>
            </w:pPr>
            <w:proofErr w:type="spellStart"/>
            <w:r w:rsidRPr="00A87092">
              <w:rPr>
                <w:rFonts w:eastAsia="Times New Roman" w:cs="Arial"/>
                <w:szCs w:val="22"/>
                <w:lang w:val="en-GB" w:eastAsia="en-GB"/>
              </w:rPr>
              <w:t>RCPath</w:t>
            </w:r>
            <w:proofErr w:type="spellEnd"/>
          </w:p>
        </w:tc>
        <w:tc>
          <w:tcPr>
            <w:tcW w:w="7378" w:type="dxa"/>
            <w:noWrap/>
          </w:tcPr>
          <w:p w14:paraId="3D9D1C0B" w14:textId="77777777" w:rsidR="00E66801" w:rsidRPr="005041C4" w:rsidRDefault="00E66801" w:rsidP="003A0BDE">
            <w:pPr>
              <w:cnfStyle w:val="000000010000" w:firstRow="0" w:lastRow="0" w:firstColumn="0" w:lastColumn="0" w:oddVBand="0" w:evenVBand="0" w:oddHBand="0" w:evenHBand="1"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The Royal College of Pathologists (UK)</w:t>
            </w:r>
          </w:p>
        </w:tc>
      </w:tr>
      <w:tr w:rsidR="00E66801" w:rsidRPr="00A87092" w14:paraId="13D15F0A" w14:textId="77777777" w:rsidTr="003A0B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561E9BC3" w14:textId="77777777" w:rsidR="00E66801" w:rsidRPr="00A87092" w:rsidRDefault="00E66801" w:rsidP="003A0BDE">
            <w:pPr>
              <w:rPr>
                <w:rFonts w:eastAsia="Times New Roman" w:cs="Arial"/>
                <w:szCs w:val="22"/>
                <w:lang w:val="en-GB" w:eastAsia="en-GB"/>
              </w:rPr>
            </w:pPr>
            <w:r w:rsidRPr="00A87092">
              <w:rPr>
                <w:rFonts w:eastAsia="Times New Roman" w:cs="Arial"/>
                <w:szCs w:val="22"/>
                <w:lang w:val="en-GB" w:eastAsia="en-GB"/>
              </w:rPr>
              <w:t>SNOMED</w:t>
            </w:r>
          </w:p>
        </w:tc>
        <w:tc>
          <w:tcPr>
            <w:tcW w:w="7378" w:type="dxa"/>
            <w:noWrap/>
          </w:tcPr>
          <w:p w14:paraId="6F4A6353" w14:textId="77777777" w:rsidR="00E66801" w:rsidRPr="005041C4" w:rsidRDefault="00E66801" w:rsidP="003A0BDE">
            <w:pPr>
              <w:cnfStyle w:val="000000100000" w:firstRow="0" w:lastRow="0" w:firstColumn="0" w:lastColumn="0" w:oddVBand="0" w:evenVBand="0" w:oddHBand="1" w:evenHBand="0"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Systematized Nomenclature of Medicine </w:t>
            </w:r>
          </w:p>
        </w:tc>
      </w:tr>
      <w:tr w:rsidR="00E66801" w:rsidRPr="00A87092" w14:paraId="57ED91DF" w14:textId="77777777" w:rsidTr="003A0BD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6237CE15" w14:textId="77777777" w:rsidR="00E66801" w:rsidRPr="00A87092" w:rsidRDefault="00E66801" w:rsidP="003A0BDE">
            <w:pPr>
              <w:rPr>
                <w:rFonts w:eastAsia="Times New Roman" w:cs="Arial"/>
                <w:szCs w:val="22"/>
                <w:lang w:val="en-GB" w:eastAsia="en-GB"/>
              </w:rPr>
            </w:pPr>
            <w:r w:rsidRPr="00A87092">
              <w:rPr>
                <w:rFonts w:eastAsia="Times New Roman" w:cs="Arial"/>
                <w:szCs w:val="22"/>
                <w:lang w:val="en-GB" w:eastAsia="en-GB"/>
              </w:rPr>
              <w:t>SPRC</w:t>
            </w:r>
          </w:p>
        </w:tc>
        <w:tc>
          <w:tcPr>
            <w:tcW w:w="0" w:type="dxa"/>
            <w:shd w:val="clear" w:color="auto" w:fill="auto"/>
            <w:noWrap/>
            <w:hideMark/>
          </w:tcPr>
          <w:p w14:paraId="11E9F876" w14:textId="77777777" w:rsidR="00E66801" w:rsidRPr="005041C4" w:rsidRDefault="00E66801" w:rsidP="003A0BDE">
            <w:pPr>
              <w:cnfStyle w:val="000000010000" w:firstRow="0" w:lastRow="0" w:firstColumn="0" w:lastColumn="0" w:oddVBand="0" w:evenVBand="0" w:oddHBand="0" w:evenHBand="1"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Structured Pathology Reporting of Cancer</w:t>
            </w:r>
          </w:p>
        </w:tc>
      </w:tr>
      <w:tr w:rsidR="00E66801" w:rsidRPr="00A87092" w14:paraId="1787BEFE" w14:textId="77777777" w:rsidTr="003A0B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5001EB08" w14:textId="77777777" w:rsidR="00E66801" w:rsidRPr="00A87092" w:rsidRDefault="00E66801" w:rsidP="003A0BDE">
            <w:pPr>
              <w:rPr>
                <w:rFonts w:eastAsia="Times New Roman" w:cs="Arial"/>
                <w:szCs w:val="22"/>
                <w:lang w:val="en-GB" w:eastAsia="en-GB"/>
              </w:rPr>
            </w:pPr>
            <w:r>
              <w:rPr>
                <w:rFonts w:eastAsia="Times New Roman" w:cs="Arial"/>
                <w:szCs w:val="22"/>
                <w:lang w:val="en-GB" w:eastAsia="en-GB"/>
              </w:rPr>
              <w:t>UGICR</w:t>
            </w:r>
          </w:p>
        </w:tc>
        <w:tc>
          <w:tcPr>
            <w:tcW w:w="7378" w:type="dxa"/>
            <w:noWrap/>
          </w:tcPr>
          <w:p w14:paraId="74A275A2" w14:textId="77777777" w:rsidR="00E66801" w:rsidRPr="005041C4" w:rsidRDefault="00E66801" w:rsidP="003A0BDE">
            <w:pPr>
              <w:cnfStyle w:val="000000100000" w:firstRow="0" w:lastRow="0" w:firstColumn="0" w:lastColumn="0" w:oddVBand="0" w:evenVBand="0" w:oddHBand="1" w:evenHBand="0" w:firstRowFirstColumn="0" w:firstRowLastColumn="0" w:lastRowFirstColumn="0" w:lastRowLastColumn="0"/>
              <w:rPr>
                <w:rFonts w:eastAsia="Times New Roman" w:cs="Arial"/>
                <w:szCs w:val="22"/>
                <w:lang w:val="en-GB" w:eastAsia="en-GB"/>
              </w:rPr>
            </w:pPr>
            <w:r w:rsidRPr="005041C4">
              <w:rPr>
                <w:szCs w:val="22"/>
              </w:rPr>
              <w:t>Upper Gastrointestinal Cancer Registry</w:t>
            </w:r>
          </w:p>
        </w:tc>
      </w:tr>
      <w:tr w:rsidR="00E66801" w:rsidRPr="00A87092" w14:paraId="3923FF1F" w14:textId="77777777" w:rsidTr="003A0BD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4DB6C28E" w14:textId="77777777" w:rsidR="00E66801" w:rsidRPr="00A87092" w:rsidRDefault="00E66801" w:rsidP="003A0BDE">
            <w:pPr>
              <w:rPr>
                <w:rFonts w:eastAsia="Times New Roman" w:cs="Arial"/>
                <w:szCs w:val="22"/>
                <w:lang w:val="en-GB" w:eastAsia="en-GB"/>
              </w:rPr>
            </w:pPr>
            <w:r w:rsidRPr="00A87092">
              <w:rPr>
                <w:rFonts w:eastAsia="Times New Roman" w:cs="Arial"/>
                <w:szCs w:val="22"/>
                <w:lang w:val="en-GB" w:eastAsia="en-GB"/>
              </w:rPr>
              <w:t>WHO</w:t>
            </w:r>
          </w:p>
        </w:tc>
        <w:tc>
          <w:tcPr>
            <w:tcW w:w="7378" w:type="dxa"/>
            <w:noWrap/>
          </w:tcPr>
          <w:p w14:paraId="7752A8D6" w14:textId="77777777" w:rsidR="00E66801" w:rsidRPr="005041C4" w:rsidRDefault="00E66801" w:rsidP="003A0BDE">
            <w:pPr>
              <w:cnfStyle w:val="000000010000" w:firstRow="0" w:lastRow="0" w:firstColumn="0" w:lastColumn="0" w:oddVBand="0" w:evenVBand="0" w:oddHBand="0" w:evenHBand="1" w:firstRowFirstColumn="0" w:firstRowLastColumn="0" w:lastRowFirstColumn="0" w:lastRowLastColumn="0"/>
              <w:rPr>
                <w:rFonts w:eastAsia="Times New Roman" w:cs="Arial"/>
                <w:szCs w:val="22"/>
                <w:lang w:val="en-GB" w:eastAsia="en-GB"/>
              </w:rPr>
            </w:pPr>
            <w:r w:rsidRPr="005041C4">
              <w:rPr>
                <w:rFonts w:eastAsia="Times New Roman" w:cs="Arial"/>
                <w:szCs w:val="22"/>
                <w:lang w:val="en-GB" w:eastAsia="en-GB"/>
              </w:rPr>
              <w:t>World Health Organization</w:t>
            </w:r>
            <w:r w:rsidRPr="005041C4">
              <w:rPr>
                <w:rFonts w:cs="Arial"/>
                <w:szCs w:val="22"/>
              </w:rPr>
              <w:t xml:space="preserve"> </w:t>
            </w:r>
          </w:p>
        </w:tc>
      </w:tr>
    </w:tbl>
    <w:p w14:paraId="1A08CD3F" w14:textId="77777777" w:rsidR="008F0269" w:rsidRPr="00645CAF" w:rsidRDefault="008E6820" w:rsidP="008B1BBC">
      <w:pPr>
        <w:pStyle w:val="Heading1"/>
        <w:numPr>
          <w:ilvl w:val="0"/>
          <w:numId w:val="1"/>
        </w:numPr>
        <w:ind w:left="0" w:firstLine="0"/>
      </w:pPr>
      <w:bookmarkStart w:id="1" w:name="_Toc46964750"/>
      <w:r w:rsidRPr="00645CAF">
        <w:t>Executive summary</w:t>
      </w:r>
      <w:bookmarkEnd w:id="1"/>
    </w:p>
    <w:p w14:paraId="5B7208D4" w14:textId="3F6FA0DE" w:rsidR="00E66801" w:rsidRPr="00C267AF" w:rsidRDefault="00E66801" w:rsidP="00E66801">
      <w:pPr>
        <w:spacing w:line="240" w:lineRule="auto"/>
        <w:jc w:val="both"/>
        <w:rPr>
          <w:szCs w:val="22"/>
        </w:rPr>
      </w:pPr>
      <w:r>
        <w:rPr>
          <w:szCs w:val="22"/>
        </w:rPr>
        <w:t xml:space="preserve">This is the Final Report for the </w:t>
      </w:r>
      <w:r w:rsidRPr="00890FC6">
        <w:rPr>
          <w:szCs w:val="22"/>
        </w:rPr>
        <w:t>Structured Pathology Reporting of Cancer (SPRC) 201</w:t>
      </w:r>
      <w:r>
        <w:rPr>
          <w:szCs w:val="22"/>
        </w:rPr>
        <w:t>7</w:t>
      </w:r>
      <w:r w:rsidRPr="00890FC6">
        <w:rPr>
          <w:szCs w:val="22"/>
        </w:rPr>
        <w:t>-20 Project</w:t>
      </w:r>
      <w:r>
        <w:rPr>
          <w:szCs w:val="22"/>
        </w:rPr>
        <w:t>.</w:t>
      </w:r>
      <w:r w:rsidRPr="00890FC6">
        <w:rPr>
          <w:szCs w:val="22"/>
        </w:rPr>
        <w:t xml:space="preserve"> </w:t>
      </w:r>
    </w:p>
    <w:p w14:paraId="40C99D8F" w14:textId="77777777" w:rsidR="00E66801" w:rsidRDefault="00E66801" w:rsidP="00E66801">
      <w:pPr>
        <w:jc w:val="both"/>
        <w:rPr>
          <w:szCs w:val="22"/>
        </w:rPr>
      </w:pPr>
      <w:r w:rsidRPr="00C267AF">
        <w:rPr>
          <w:szCs w:val="22"/>
        </w:rPr>
        <w:t xml:space="preserve">The </w:t>
      </w:r>
      <w:r>
        <w:rPr>
          <w:szCs w:val="22"/>
        </w:rPr>
        <w:t>Royal College of Pathologists of Australasia (</w:t>
      </w:r>
      <w:r w:rsidRPr="00C267AF">
        <w:rPr>
          <w:szCs w:val="22"/>
        </w:rPr>
        <w:t>RCPA</w:t>
      </w:r>
      <w:r>
        <w:rPr>
          <w:szCs w:val="22"/>
        </w:rPr>
        <w:t>)</w:t>
      </w:r>
      <w:r w:rsidRPr="00C267AF">
        <w:rPr>
          <w:szCs w:val="22"/>
        </w:rPr>
        <w:t xml:space="preserve"> identified the need </w:t>
      </w:r>
      <w:r w:rsidRPr="00A87092">
        <w:rPr>
          <w:szCs w:val="22"/>
        </w:rPr>
        <w:t xml:space="preserve">to </w:t>
      </w:r>
      <w:r>
        <w:rPr>
          <w:szCs w:val="22"/>
        </w:rPr>
        <w:t>steer</w:t>
      </w:r>
      <w:r w:rsidRPr="00C267AF">
        <w:rPr>
          <w:szCs w:val="22"/>
        </w:rPr>
        <w:t xml:space="preserve"> improvements in pathology reporting that provide benefits in cancer management and planning services as well as improving patient outcomes. </w:t>
      </w:r>
    </w:p>
    <w:p w14:paraId="11AE4A0C" w14:textId="77777777" w:rsidR="00E66801" w:rsidRPr="00A87092" w:rsidRDefault="00E66801" w:rsidP="00E66801">
      <w:pPr>
        <w:jc w:val="both"/>
        <w:rPr>
          <w:szCs w:val="22"/>
        </w:rPr>
      </w:pPr>
      <w:r w:rsidRPr="00C267AF">
        <w:rPr>
          <w:szCs w:val="22"/>
        </w:rPr>
        <w:t>The</w:t>
      </w:r>
      <w:r>
        <w:rPr>
          <w:szCs w:val="22"/>
        </w:rPr>
        <w:t xml:space="preserve">refore, </w:t>
      </w:r>
      <w:r w:rsidRPr="00C267AF">
        <w:rPr>
          <w:szCs w:val="22"/>
        </w:rPr>
        <w:t>the Structured Pathology Reporting of Cancer (SPRC) 201</w:t>
      </w:r>
      <w:r>
        <w:rPr>
          <w:szCs w:val="22"/>
        </w:rPr>
        <w:t>7</w:t>
      </w:r>
      <w:r w:rsidRPr="00C267AF">
        <w:rPr>
          <w:szCs w:val="22"/>
        </w:rPr>
        <w:t xml:space="preserve">-20 Project </w:t>
      </w:r>
      <w:r>
        <w:rPr>
          <w:szCs w:val="22"/>
        </w:rPr>
        <w:t xml:space="preserve">was initiated with the </w:t>
      </w:r>
      <w:r w:rsidRPr="001A62F1">
        <w:rPr>
          <w:szCs w:val="22"/>
        </w:rPr>
        <w:t>principal objective</w:t>
      </w:r>
      <w:r w:rsidRPr="00C267AF">
        <w:rPr>
          <w:szCs w:val="22"/>
        </w:rPr>
        <w:t xml:space="preserve"> to drive improvements in pathology reporting</w:t>
      </w:r>
      <w:r>
        <w:rPr>
          <w:szCs w:val="22"/>
        </w:rPr>
        <w:t>, and accomplished this</w:t>
      </w:r>
      <w:r w:rsidRPr="00A87092">
        <w:rPr>
          <w:szCs w:val="22"/>
        </w:rPr>
        <w:t xml:space="preserve"> via </w:t>
      </w:r>
      <w:r w:rsidRPr="00C267AF">
        <w:rPr>
          <w:szCs w:val="22"/>
        </w:rPr>
        <w:t xml:space="preserve">three core </w:t>
      </w:r>
      <w:r>
        <w:rPr>
          <w:szCs w:val="22"/>
        </w:rPr>
        <w:t>pursuits:</w:t>
      </w:r>
      <w:r w:rsidRPr="00A87092">
        <w:rPr>
          <w:szCs w:val="22"/>
        </w:rPr>
        <w:t xml:space="preserve"> </w:t>
      </w:r>
    </w:p>
    <w:p w14:paraId="665B72B1" w14:textId="77777777" w:rsidR="00E66801" w:rsidRPr="00A87092" w:rsidRDefault="00E66801" w:rsidP="008B1BBC">
      <w:pPr>
        <w:pStyle w:val="ListParagraph"/>
        <w:numPr>
          <w:ilvl w:val="0"/>
          <w:numId w:val="3"/>
        </w:numPr>
        <w:spacing w:line="240" w:lineRule="auto"/>
        <w:contextualSpacing w:val="0"/>
        <w:rPr>
          <w:szCs w:val="22"/>
        </w:rPr>
      </w:pPr>
      <w:r w:rsidRPr="00A87092">
        <w:rPr>
          <w:szCs w:val="22"/>
        </w:rPr>
        <w:lastRenderedPageBreak/>
        <w:t>Delivered a comprehensive suite of up-to-date SPRC protocols.</w:t>
      </w:r>
    </w:p>
    <w:p w14:paraId="5D4BE350" w14:textId="77777777" w:rsidR="00E66801" w:rsidRPr="00A87092" w:rsidRDefault="00E66801" w:rsidP="008B1BBC">
      <w:pPr>
        <w:pStyle w:val="ListParagraph"/>
        <w:numPr>
          <w:ilvl w:val="0"/>
          <w:numId w:val="3"/>
        </w:numPr>
        <w:spacing w:line="240" w:lineRule="auto"/>
        <w:contextualSpacing w:val="0"/>
        <w:rPr>
          <w:szCs w:val="22"/>
        </w:rPr>
      </w:pPr>
      <w:r w:rsidRPr="00A87092">
        <w:rPr>
          <w:szCs w:val="22"/>
        </w:rPr>
        <w:t>Provided a series of educational webinars and promotional activities to encourage mainstream use of SPRC protocols.</w:t>
      </w:r>
    </w:p>
    <w:p w14:paraId="435C6D4C" w14:textId="77777777" w:rsidR="00E66801" w:rsidRPr="00C267AF" w:rsidRDefault="00E66801" w:rsidP="008B1BBC">
      <w:pPr>
        <w:pStyle w:val="ListParagraph"/>
        <w:numPr>
          <w:ilvl w:val="0"/>
          <w:numId w:val="3"/>
        </w:numPr>
        <w:spacing w:line="240" w:lineRule="auto"/>
        <w:contextualSpacing w:val="0"/>
        <w:rPr>
          <w:szCs w:val="22"/>
        </w:rPr>
      </w:pPr>
      <w:r>
        <w:rPr>
          <w:szCs w:val="22"/>
        </w:rPr>
        <w:t xml:space="preserve">Undertook </w:t>
      </w:r>
      <w:r w:rsidRPr="00A87092">
        <w:rPr>
          <w:szCs w:val="22"/>
        </w:rPr>
        <w:t>information modelling to facilitate local implementation of SPRC.</w:t>
      </w:r>
    </w:p>
    <w:p w14:paraId="4BD9D267" w14:textId="77777777" w:rsidR="00E66801" w:rsidRPr="00A87092" w:rsidRDefault="00E66801" w:rsidP="00E66801">
      <w:pPr>
        <w:rPr>
          <w:szCs w:val="22"/>
        </w:rPr>
      </w:pPr>
    </w:p>
    <w:p w14:paraId="7E69926E" w14:textId="77777777" w:rsidR="00E66801" w:rsidRPr="00A87092" w:rsidRDefault="00E66801" w:rsidP="00E66801">
      <w:pPr>
        <w:rPr>
          <w:szCs w:val="22"/>
        </w:rPr>
      </w:pPr>
      <w:r>
        <w:rPr>
          <w:szCs w:val="22"/>
        </w:rPr>
        <w:t>The Project completed the following activities</w:t>
      </w:r>
      <w:r w:rsidRPr="00A87092">
        <w:rPr>
          <w:szCs w:val="22"/>
        </w:rPr>
        <w:t xml:space="preserve">: </w:t>
      </w:r>
    </w:p>
    <w:p w14:paraId="33237E12" w14:textId="77777777" w:rsidR="00E66801" w:rsidRDefault="00E66801" w:rsidP="008B1BBC">
      <w:pPr>
        <w:numPr>
          <w:ilvl w:val="0"/>
          <w:numId w:val="2"/>
        </w:numPr>
        <w:tabs>
          <w:tab w:val="left" w:pos="567"/>
        </w:tabs>
        <w:spacing w:line="240" w:lineRule="auto"/>
        <w:ind w:left="567" w:hanging="567"/>
        <w:rPr>
          <w:szCs w:val="22"/>
        </w:rPr>
      </w:pPr>
      <w:r>
        <w:rPr>
          <w:szCs w:val="22"/>
        </w:rPr>
        <w:t>Developed and published 32 SPRC protocols and supplementary resources. Current</w:t>
      </w:r>
      <w:r w:rsidRPr="00A87092">
        <w:rPr>
          <w:szCs w:val="22"/>
        </w:rPr>
        <w:t xml:space="preserve"> protocols include</w:t>
      </w:r>
      <w:r>
        <w:rPr>
          <w:szCs w:val="22"/>
        </w:rPr>
        <w:t>d</w:t>
      </w:r>
      <w:r w:rsidRPr="00A87092">
        <w:rPr>
          <w:szCs w:val="22"/>
        </w:rPr>
        <w:t xml:space="preserve"> the most recent evidence</w:t>
      </w:r>
      <w:r>
        <w:rPr>
          <w:szCs w:val="22"/>
        </w:rPr>
        <w:t>-</w:t>
      </w:r>
      <w:r w:rsidRPr="00A87092">
        <w:rPr>
          <w:szCs w:val="22"/>
        </w:rPr>
        <w:t xml:space="preserve">based information including the latest methodologies and techniques. The need to do ancillary testing such as immunohistochemistry, </w:t>
      </w:r>
      <w:r>
        <w:rPr>
          <w:szCs w:val="22"/>
        </w:rPr>
        <w:t>in situ hybridisation</w:t>
      </w:r>
      <w:r w:rsidRPr="00A87092">
        <w:rPr>
          <w:szCs w:val="22"/>
        </w:rPr>
        <w:t xml:space="preserve"> and </w:t>
      </w:r>
      <w:r>
        <w:rPr>
          <w:szCs w:val="22"/>
        </w:rPr>
        <w:t xml:space="preserve">molecular </w:t>
      </w:r>
      <w:r w:rsidRPr="00A87092">
        <w:rPr>
          <w:szCs w:val="22"/>
        </w:rPr>
        <w:t xml:space="preserve">genetics on samples </w:t>
      </w:r>
      <w:r>
        <w:rPr>
          <w:szCs w:val="22"/>
        </w:rPr>
        <w:t>has been</w:t>
      </w:r>
      <w:r w:rsidRPr="00A87092">
        <w:rPr>
          <w:szCs w:val="22"/>
        </w:rPr>
        <w:t xml:space="preserve"> defined</w:t>
      </w:r>
      <w:r>
        <w:rPr>
          <w:szCs w:val="22"/>
        </w:rPr>
        <w:t xml:space="preserve"> to allow for</w:t>
      </w:r>
      <w:r w:rsidRPr="00A87092">
        <w:rPr>
          <w:szCs w:val="22"/>
        </w:rPr>
        <w:t xml:space="preserve"> better management of Medicare Pathology services</w:t>
      </w:r>
      <w:r>
        <w:rPr>
          <w:szCs w:val="22"/>
        </w:rPr>
        <w:t>.</w:t>
      </w:r>
      <w:r w:rsidRPr="00A87092">
        <w:rPr>
          <w:szCs w:val="22"/>
        </w:rPr>
        <w:t xml:space="preserve"> </w:t>
      </w:r>
      <w:r>
        <w:rPr>
          <w:szCs w:val="22"/>
        </w:rPr>
        <w:t>Inclusion of molecular genetics within SPRC protocols has made the task of keeping abreast of current technologies and reporting changes in this area more achievable for pathologists.</w:t>
      </w:r>
    </w:p>
    <w:p w14:paraId="73A858F8" w14:textId="41F0652C" w:rsidR="00E66801" w:rsidRPr="00FE6CF7" w:rsidRDefault="00E66801" w:rsidP="008B1BBC">
      <w:pPr>
        <w:numPr>
          <w:ilvl w:val="0"/>
          <w:numId w:val="2"/>
        </w:numPr>
        <w:tabs>
          <w:tab w:val="left" w:pos="567"/>
        </w:tabs>
        <w:spacing w:line="240" w:lineRule="auto"/>
        <w:ind w:left="567" w:hanging="567"/>
        <w:rPr>
          <w:szCs w:val="22"/>
        </w:rPr>
      </w:pPr>
      <w:r>
        <w:rPr>
          <w:szCs w:val="22"/>
        </w:rPr>
        <w:t xml:space="preserve">Designed SPRC protocols that ensure </w:t>
      </w:r>
      <w:r w:rsidRPr="00A87092">
        <w:rPr>
          <w:szCs w:val="22"/>
        </w:rPr>
        <w:t xml:space="preserve">essential morphological and prognostic indicators are present in a patient’s </w:t>
      </w:r>
      <w:r>
        <w:rPr>
          <w:szCs w:val="22"/>
        </w:rPr>
        <w:t xml:space="preserve">diagnostic histopathology </w:t>
      </w:r>
      <w:r w:rsidRPr="00A87092">
        <w:rPr>
          <w:szCs w:val="22"/>
        </w:rPr>
        <w:t>report</w:t>
      </w:r>
      <w:r>
        <w:rPr>
          <w:szCs w:val="22"/>
        </w:rPr>
        <w:t>.</w:t>
      </w:r>
      <w:r w:rsidRPr="00A87092">
        <w:rPr>
          <w:szCs w:val="22"/>
        </w:rPr>
        <w:t xml:space="preserve"> </w:t>
      </w:r>
      <w:r>
        <w:rPr>
          <w:szCs w:val="22"/>
        </w:rPr>
        <w:t>R</w:t>
      </w:r>
      <w:r w:rsidRPr="00A87092">
        <w:rPr>
          <w:szCs w:val="22"/>
        </w:rPr>
        <w:t>ecommendations for appropriate evidence</w:t>
      </w:r>
      <w:r>
        <w:rPr>
          <w:szCs w:val="22"/>
        </w:rPr>
        <w:t>-</w:t>
      </w:r>
      <w:r w:rsidRPr="00A87092">
        <w:rPr>
          <w:szCs w:val="22"/>
        </w:rPr>
        <w:t xml:space="preserve">based ancillary testing such as molecular or immunological testing are </w:t>
      </w:r>
      <w:r>
        <w:rPr>
          <w:szCs w:val="22"/>
        </w:rPr>
        <w:t>utilised</w:t>
      </w:r>
      <w:r w:rsidRPr="00A87092">
        <w:rPr>
          <w:szCs w:val="22"/>
        </w:rPr>
        <w:t>.</w:t>
      </w:r>
      <w:r>
        <w:rPr>
          <w:szCs w:val="22"/>
        </w:rPr>
        <w:t xml:space="preserve"> Data obtained from the SPRC Survey, the Upper Gastrointestinal Cancer Registry (UGICR) Quality Register and SPRC website usage, confirm the majority of anatomical pathologists routinely report using SPRC Protocols.</w:t>
      </w:r>
    </w:p>
    <w:p w14:paraId="1C6A1988" w14:textId="77777777" w:rsidR="00E66801" w:rsidRDefault="00E66801" w:rsidP="008B1BBC">
      <w:pPr>
        <w:numPr>
          <w:ilvl w:val="0"/>
          <w:numId w:val="2"/>
        </w:numPr>
        <w:tabs>
          <w:tab w:val="left" w:pos="567"/>
        </w:tabs>
        <w:spacing w:line="240" w:lineRule="auto"/>
        <w:ind w:left="567" w:hanging="567"/>
        <w:rPr>
          <w:szCs w:val="22"/>
        </w:rPr>
      </w:pPr>
      <w:r>
        <w:rPr>
          <w:szCs w:val="22"/>
        </w:rPr>
        <w:t xml:space="preserve">Delivered six webinars, published twelve newsletters and three scientific peer-reviewed journal articles. The high volume of participation in molecular SPRC webinars evidenced the value the Project has provided to the pathology community. </w:t>
      </w:r>
    </w:p>
    <w:p w14:paraId="2D623E90" w14:textId="57F92F05" w:rsidR="00E66801" w:rsidRDefault="00E66801" w:rsidP="008B1BBC">
      <w:pPr>
        <w:numPr>
          <w:ilvl w:val="0"/>
          <w:numId w:val="2"/>
        </w:numPr>
        <w:tabs>
          <w:tab w:val="left" w:pos="567"/>
        </w:tabs>
        <w:spacing w:line="240" w:lineRule="auto"/>
        <w:ind w:left="567" w:hanging="567"/>
        <w:rPr>
          <w:szCs w:val="22"/>
        </w:rPr>
      </w:pPr>
      <w:r w:rsidRPr="00D32310">
        <w:rPr>
          <w:szCs w:val="22"/>
        </w:rPr>
        <w:t xml:space="preserve">Three annual surveys were developed, distributed, and reviewed </w:t>
      </w:r>
      <w:proofErr w:type="gramStart"/>
      <w:r w:rsidRPr="00D32310">
        <w:rPr>
          <w:szCs w:val="22"/>
        </w:rPr>
        <w:t xml:space="preserve">between 2017-2019 </w:t>
      </w:r>
      <w:r>
        <w:rPr>
          <w:szCs w:val="22"/>
        </w:rPr>
        <w:t>which provided</w:t>
      </w:r>
      <w:r w:rsidRPr="00D32310">
        <w:rPr>
          <w:szCs w:val="22"/>
        </w:rPr>
        <w:t xml:space="preserve"> important data regarding the use of RCPA SPRC protocols in Australian laboratories</w:t>
      </w:r>
      <w:proofErr w:type="gramEnd"/>
      <w:r w:rsidRPr="00D32310">
        <w:rPr>
          <w:szCs w:val="22"/>
        </w:rPr>
        <w:t>.</w:t>
      </w:r>
      <w:r w:rsidR="007524C0">
        <w:rPr>
          <w:szCs w:val="22"/>
        </w:rPr>
        <w:t xml:space="preserve"> </w:t>
      </w:r>
    </w:p>
    <w:p w14:paraId="2D06F115" w14:textId="77777777" w:rsidR="00E66801" w:rsidRPr="006A1695" w:rsidRDefault="00E66801" w:rsidP="008B1BBC">
      <w:pPr>
        <w:numPr>
          <w:ilvl w:val="0"/>
          <w:numId w:val="2"/>
        </w:numPr>
        <w:tabs>
          <w:tab w:val="left" w:pos="567"/>
        </w:tabs>
        <w:spacing w:line="240" w:lineRule="auto"/>
        <w:ind w:left="567" w:hanging="567"/>
        <w:rPr>
          <w:szCs w:val="22"/>
        </w:rPr>
      </w:pPr>
      <w:r>
        <w:rPr>
          <w:szCs w:val="22"/>
        </w:rPr>
        <w:t xml:space="preserve">Collaborated with the PITUS and IHTSDO/SNOMED Projects to produce </w:t>
      </w:r>
      <w:r w:rsidRPr="006A1695">
        <w:rPr>
          <w:szCs w:val="22"/>
        </w:rPr>
        <w:t>standardised terminology reference sets to improve data quality and standardisation.</w:t>
      </w:r>
    </w:p>
    <w:p w14:paraId="7E5B7324" w14:textId="77777777" w:rsidR="00E66801" w:rsidRPr="00A87092" w:rsidRDefault="00E66801" w:rsidP="008B1BBC">
      <w:pPr>
        <w:numPr>
          <w:ilvl w:val="0"/>
          <w:numId w:val="2"/>
        </w:numPr>
        <w:tabs>
          <w:tab w:val="left" w:pos="567"/>
        </w:tabs>
        <w:spacing w:line="240" w:lineRule="auto"/>
        <w:ind w:left="567" w:hanging="567"/>
        <w:rPr>
          <w:szCs w:val="22"/>
        </w:rPr>
      </w:pPr>
      <w:r>
        <w:rPr>
          <w:szCs w:val="22"/>
        </w:rPr>
        <w:t xml:space="preserve">Advocated </w:t>
      </w:r>
      <w:r w:rsidRPr="00A87092">
        <w:rPr>
          <w:szCs w:val="22"/>
        </w:rPr>
        <w:t xml:space="preserve">more appropriate utilisation of other Medicare items such a diagnostic imaging, surgery, radiotherapy and PBS items for chemotherapy and immunotherapies, by ensuring that all relevant and appropriate information is included in the patient’s cancer report on which further treatment decisions can be made. </w:t>
      </w:r>
      <w:r>
        <w:rPr>
          <w:szCs w:val="22"/>
        </w:rPr>
        <w:t>Data obtained from the pancreatic Quality Register confirms that &gt;95% of histopathology reports contain critical SPRC protocol content.</w:t>
      </w:r>
    </w:p>
    <w:p w14:paraId="155D14FB" w14:textId="77777777" w:rsidR="00E66801" w:rsidRDefault="00E66801" w:rsidP="00E66801">
      <w:pPr>
        <w:rPr>
          <w:szCs w:val="22"/>
          <w:lang w:eastAsia="en-AU"/>
        </w:rPr>
      </w:pPr>
    </w:p>
    <w:p w14:paraId="2EFAA00D" w14:textId="77777777" w:rsidR="00E66801" w:rsidRPr="007C0BD8" w:rsidRDefault="00E66801" w:rsidP="00E66801">
      <w:pPr>
        <w:rPr>
          <w:szCs w:val="22"/>
          <w:lang w:eastAsia="en-AU"/>
        </w:rPr>
      </w:pPr>
      <w:r w:rsidRPr="007C0BD8">
        <w:rPr>
          <w:szCs w:val="22"/>
          <w:lang w:eastAsia="en-AU"/>
        </w:rPr>
        <w:t xml:space="preserve">A number of challenges were encountered </w:t>
      </w:r>
      <w:r>
        <w:rPr>
          <w:szCs w:val="22"/>
          <w:lang w:eastAsia="en-AU"/>
        </w:rPr>
        <w:t>during</w:t>
      </w:r>
      <w:r w:rsidRPr="007C0BD8">
        <w:rPr>
          <w:szCs w:val="22"/>
          <w:lang w:eastAsia="en-AU"/>
        </w:rPr>
        <w:t xml:space="preserve"> the Project</w:t>
      </w:r>
      <w:r>
        <w:rPr>
          <w:szCs w:val="22"/>
          <w:lang w:eastAsia="en-AU"/>
        </w:rPr>
        <w:t xml:space="preserve"> 2017-20 contract period:</w:t>
      </w:r>
    </w:p>
    <w:p w14:paraId="5FDAD568" w14:textId="77777777" w:rsidR="00E66801" w:rsidRPr="007C0BD8" w:rsidRDefault="00E66801" w:rsidP="008B1BBC">
      <w:pPr>
        <w:pStyle w:val="ListParagraph"/>
        <w:numPr>
          <w:ilvl w:val="0"/>
          <w:numId w:val="4"/>
        </w:numPr>
        <w:spacing w:line="240" w:lineRule="auto"/>
        <w:contextualSpacing w:val="0"/>
        <w:rPr>
          <w:szCs w:val="22"/>
        </w:rPr>
      </w:pPr>
      <w:r>
        <w:rPr>
          <w:szCs w:val="22"/>
        </w:rPr>
        <w:t>Protocol development s</w:t>
      </w:r>
      <w:r w:rsidRPr="007C0BD8">
        <w:rPr>
          <w:szCs w:val="22"/>
        </w:rPr>
        <w:t xml:space="preserve">cheduling changes </w:t>
      </w:r>
      <w:r>
        <w:rPr>
          <w:szCs w:val="22"/>
        </w:rPr>
        <w:t>resulted from</w:t>
      </w:r>
      <w:r w:rsidRPr="007C0BD8">
        <w:rPr>
          <w:szCs w:val="22"/>
        </w:rPr>
        <w:t xml:space="preserve"> </w:t>
      </w:r>
      <w:r w:rsidRPr="00A87092">
        <w:rPr>
          <w:szCs w:val="22"/>
        </w:rPr>
        <w:t xml:space="preserve">development and </w:t>
      </w:r>
      <w:r w:rsidRPr="007C0BD8">
        <w:rPr>
          <w:szCs w:val="22"/>
        </w:rPr>
        <w:t>publication delays of the WHO/IARC tumour classifications and ICCR dataset</w:t>
      </w:r>
      <w:r w:rsidRPr="00A87092">
        <w:rPr>
          <w:szCs w:val="22"/>
        </w:rPr>
        <w:t xml:space="preserve">s. </w:t>
      </w:r>
      <w:r w:rsidRPr="007C0BD8">
        <w:rPr>
          <w:szCs w:val="22"/>
        </w:rPr>
        <w:t>This periodically impacted the schedule of contracted new or up</w:t>
      </w:r>
      <w:r w:rsidRPr="007C0BD8">
        <w:rPr>
          <w:szCs w:val="22"/>
        </w:rPr>
        <w:lastRenderedPageBreak/>
        <w:t>dated SPRC protocols</w:t>
      </w:r>
      <w:r w:rsidRPr="00A87092">
        <w:rPr>
          <w:szCs w:val="22"/>
        </w:rPr>
        <w:t xml:space="preserve"> and the Project developed a substitute set of protocols for alternative organ systems (e.g. the Endocrine suite of reporting protocols replaced the Breast cancer suite in 2020)</w:t>
      </w:r>
      <w:r w:rsidRPr="007C0BD8">
        <w:rPr>
          <w:szCs w:val="22"/>
        </w:rPr>
        <w:t xml:space="preserve">. </w:t>
      </w:r>
    </w:p>
    <w:p w14:paraId="6939E9F2" w14:textId="77777777" w:rsidR="00E66801" w:rsidRDefault="00E66801" w:rsidP="008B1BBC">
      <w:pPr>
        <w:pStyle w:val="ListParagraph"/>
        <w:numPr>
          <w:ilvl w:val="0"/>
          <w:numId w:val="4"/>
        </w:numPr>
        <w:spacing w:line="240" w:lineRule="auto"/>
        <w:contextualSpacing w:val="0"/>
        <w:rPr>
          <w:szCs w:val="22"/>
        </w:rPr>
      </w:pPr>
      <w:r w:rsidRPr="007C0BD8">
        <w:rPr>
          <w:szCs w:val="22"/>
        </w:rPr>
        <w:t xml:space="preserve">The SARS-CoV-2/COVID-19 pandemic impacted </w:t>
      </w:r>
      <w:r w:rsidRPr="00A87092">
        <w:rPr>
          <w:szCs w:val="22"/>
        </w:rPr>
        <w:t>the availability of a</w:t>
      </w:r>
      <w:r w:rsidRPr="007C0BD8">
        <w:rPr>
          <w:szCs w:val="22"/>
        </w:rPr>
        <w:t xml:space="preserve"> number of </w:t>
      </w:r>
      <w:r w:rsidRPr="00A87092">
        <w:rPr>
          <w:szCs w:val="22"/>
        </w:rPr>
        <w:t xml:space="preserve">local and </w:t>
      </w:r>
      <w:r w:rsidRPr="007C0BD8">
        <w:rPr>
          <w:szCs w:val="22"/>
        </w:rPr>
        <w:t>international experts involved in the development of the ICCR gastrointestinal datasets</w:t>
      </w:r>
      <w:r>
        <w:rPr>
          <w:szCs w:val="22"/>
        </w:rPr>
        <w:t xml:space="preserve"> </w:t>
      </w:r>
      <w:r w:rsidRPr="00A87092">
        <w:rPr>
          <w:szCs w:val="22"/>
        </w:rPr>
        <w:t xml:space="preserve">due to </w:t>
      </w:r>
      <w:r w:rsidRPr="007C0BD8">
        <w:rPr>
          <w:szCs w:val="22"/>
        </w:rPr>
        <w:t>disruptions caused by the pandemic</w:t>
      </w:r>
      <w:r>
        <w:rPr>
          <w:szCs w:val="22"/>
        </w:rPr>
        <w:t>.</w:t>
      </w:r>
      <w:r w:rsidRPr="007C0BD8">
        <w:rPr>
          <w:szCs w:val="22"/>
        </w:rPr>
        <w:t xml:space="preserve"> </w:t>
      </w:r>
      <w:r w:rsidRPr="00A87092">
        <w:rPr>
          <w:szCs w:val="22"/>
        </w:rPr>
        <w:t xml:space="preserve">This </w:t>
      </w:r>
      <w:r w:rsidRPr="007C0BD8">
        <w:rPr>
          <w:szCs w:val="22"/>
        </w:rPr>
        <w:t>result</w:t>
      </w:r>
      <w:r w:rsidRPr="00A87092">
        <w:rPr>
          <w:szCs w:val="22"/>
        </w:rPr>
        <w:t>ed</w:t>
      </w:r>
      <w:r w:rsidRPr="007C0BD8">
        <w:rPr>
          <w:szCs w:val="22"/>
        </w:rPr>
        <w:t xml:space="preserve"> in delays to ICCR gastrointestinal dataset publications. </w:t>
      </w:r>
    </w:p>
    <w:p w14:paraId="6DD0C9B8" w14:textId="1078AB72" w:rsidR="00E66801" w:rsidRPr="007C0BD8" w:rsidRDefault="00E66801" w:rsidP="008B1BBC">
      <w:pPr>
        <w:pStyle w:val="ListParagraph"/>
        <w:numPr>
          <w:ilvl w:val="0"/>
          <w:numId w:val="4"/>
        </w:numPr>
        <w:spacing w:line="240" w:lineRule="auto"/>
        <w:contextualSpacing w:val="0"/>
        <w:rPr>
          <w:szCs w:val="22"/>
        </w:rPr>
      </w:pPr>
      <w:r>
        <w:rPr>
          <w:szCs w:val="22"/>
        </w:rPr>
        <w:t>Without a national requirement for a minimum standard of discrete data standardisation and software upgrade, significant progress on the implementation of structured reporting is unlikely</w:t>
      </w:r>
      <w:r w:rsidRPr="007C0BD8">
        <w:rPr>
          <w:szCs w:val="22"/>
        </w:rPr>
        <w:t xml:space="preserve">. </w:t>
      </w:r>
      <w:r>
        <w:rPr>
          <w:szCs w:val="22"/>
        </w:rPr>
        <w:t>I</w:t>
      </w:r>
      <w:r w:rsidRPr="007C0BD8">
        <w:rPr>
          <w:szCs w:val="22"/>
        </w:rPr>
        <w:t>mplementation of levels 5-6 structured reporting promote the highest quality data standardisation, efficiency and improved reporting performance outcomes</w:t>
      </w:r>
      <w:r>
        <w:rPr>
          <w:szCs w:val="22"/>
        </w:rPr>
        <w:t>.</w:t>
      </w:r>
      <w:r w:rsidRPr="007C0BD8">
        <w:rPr>
          <w:szCs w:val="22"/>
        </w:rPr>
        <w:t xml:space="preserve"> </w:t>
      </w:r>
      <w:r>
        <w:rPr>
          <w:szCs w:val="22"/>
        </w:rPr>
        <w:t>A key barrier to higher level structured reporting is the lack of top-level policy requirements for high level structured reporting. W</w:t>
      </w:r>
      <w:r w:rsidRPr="007C0BD8">
        <w:rPr>
          <w:szCs w:val="22"/>
        </w:rPr>
        <w:t xml:space="preserve">ithout a mandatory directive, </w:t>
      </w:r>
      <w:r>
        <w:rPr>
          <w:szCs w:val="22"/>
        </w:rPr>
        <w:t xml:space="preserve">widespread </w:t>
      </w:r>
      <w:r w:rsidRPr="007C0BD8">
        <w:rPr>
          <w:szCs w:val="22"/>
        </w:rPr>
        <w:t xml:space="preserve">Level 5-6 implementation is </w:t>
      </w:r>
      <w:r>
        <w:rPr>
          <w:szCs w:val="22"/>
        </w:rPr>
        <w:t>unlikely to be realised in Australian anatomical pathology laboratories</w:t>
      </w:r>
      <w:r w:rsidRPr="007C0BD8">
        <w:rPr>
          <w:szCs w:val="22"/>
        </w:rPr>
        <w:t>.</w:t>
      </w:r>
      <w:r w:rsidR="007524C0">
        <w:rPr>
          <w:szCs w:val="22"/>
        </w:rPr>
        <w:t xml:space="preserve"> </w:t>
      </w:r>
    </w:p>
    <w:p w14:paraId="7DD78BC1" w14:textId="77777777" w:rsidR="00E66801" w:rsidRPr="00C267AF" w:rsidRDefault="00E66801" w:rsidP="00E66801">
      <w:pPr>
        <w:rPr>
          <w:szCs w:val="22"/>
        </w:rPr>
      </w:pPr>
      <w:r w:rsidRPr="00C267AF">
        <w:rPr>
          <w:szCs w:val="22"/>
        </w:rPr>
        <w:br w:type="page"/>
      </w:r>
    </w:p>
    <w:p w14:paraId="3AC6E47B" w14:textId="77777777" w:rsidR="008E6820" w:rsidRPr="00645CAF" w:rsidRDefault="008E6820" w:rsidP="008B1BBC">
      <w:pPr>
        <w:pStyle w:val="Heading1"/>
        <w:numPr>
          <w:ilvl w:val="0"/>
          <w:numId w:val="1"/>
        </w:numPr>
        <w:ind w:left="0" w:firstLine="0"/>
      </w:pPr>
      <w:bookmarkStart w:id="2" w:name="_Toc46964751"/>
      <w:r w:rsidRPr="00645CAF">
        <w:lastRenderedPageBreak/>
        <w:t>Project statement</w:t>
      </w:r>
      <w:bookmarkEnd w:id="2"/>
    </w:p>
    <w:p w14:paraId="7B381ACC" w14:textId="77777777" w:rsidR="00747AFF" w:rsidRPr="00645CAF" w:rsidRDefault="00747AFF" w:rsidP="00747AFF">
      <w:pPr>
        <w:pStyle w:val="Heading2"/>
        <w:rPr>
          <w:szCs w:val="24"/>
        </w:rPr>
      </w:pPr>
      <w:bookmarkStart w:id="3" w:name="_Toc46964752"/>
      <w:r w:rsidRPr="00645CAF">
        <w:rPr>
          <w:szCs w:val="24"/>
        </w:rPr>
        <w:t xml:space="preserve">3.1 </w:t>
      </w:r>
      <w:r w:rsidRPr="00DD47AF">
        <w:rPr>
          <w:szCs w:val="24"/>
        </w:rPr>
        <w:t>Background</w:t>
      </w:r>
      <w:bookmarkEnd w:id="3"/>
    </w:p>
    <w:p w14:paraId="242200DC" w14:textId="77777777" w:rsidR="00E66801" w:rsidRPr="00A87092" w:rsidRDefault="00E66801" w:rsidP="00E66801">
      <w:pPr>
        <w:spacing w:line="240" w:lineRule="auto"/>
        <w:rPr>
          <w:szCs w:val="22"/>
        </w:rPr>
      </w:pPr>
      <w:r w:rsidRPr="00A87092">
        <w:rPr>
          <w:szCs w:val="22"/>
        </w:rPr>
        <w:t>Structured pathology reporting is an evidence-based method of reporting cancer pathology that contains standardised critical reporting details, displayed in a structured list format. Essentially it provides the critical, key information presented in a format designed for maximum accuracy and clarity.</w:t>
      </w:r>
    </w:p>
    <w:p w14:paraId="4787B823" w14:textId="77777777" w:rsidR="00E66801" w:rsidRDefault="00E66801" w:rsidP="00E66801">
      <w:pPr>
        <w:rPr>
          <w:szCs w:val="22"/>
        </w:rPr>
      </w:pPr>
      <w:r w:rsidRPr="00A87092">
        <w:rPr>
          <w:szCs w:val="22"/>
        </w:rPr>
        <w:t>Increasingly, international evidence reveals that the use of standardised structured pathology reporting of cancer improves the completeness and quality of pathology data provided to multidisciplinary clinical teams and healthcare professionals, with direct demonstrable benefits to patients</w:t>
      </w:r>
      <w:r>
        <w:rPr>
          <w:szCs w:val="22"/>
        </w:rPr>
        <w:t>.</w:t>
      </w:r>
    </w:p>
    <w:p w14:paraId="3CAFE3BE" w14:textId="77777777" w:rsidR="00E66801" w:rsidRDefault="00E66801" w:rsidP="00E66801">
      <w:pPr>
        <w:rPr>
          <w:szCs w:val="22"/>
        </w:rPr>
      </w:pPr>
      <w:r>
        <w:rPr>
          <w:szCs w:val="22"/>
        </w:rPr>
        <w:t xml:space="preserve">In addition, anatomical </w:t>
      </w:r>
      <w:r w:rsidRPr="004D45D5">
        <w:rPr>
          <w:szCs w:val="22"/>
        </w:rPr>
        <w:t xml:space="preserve">pathologists </w:t>
      </w:r>
      <w:r>
        <w:rPr>
          <w:szCs w:val="22"/>
        </w:rPr>
        <w:t>must</w:t>
      </w:r>
      <w:r w:rsidRPr="004D45D5">
        <w:rPr>
          <w:szCs w:val="22"/>
        </w:rPr>
        <w:t xml:space="preserve"> ensure that essential morphological and prognostic indicators are present in a patient’s diagnostic histopathology report. </w:t>
      </w:r>
      <w:r>
        <w:rPr>
          <w:szCs w:val="22"/>
        </w:rPr>
        <w:t>A single source for current Australian r</w:t>
      </w:r>
      <w:r w:rsidRPr="004D45D5">
        <w:rPr>
          <w:szCs w:val="22"/>
        </w:rPr>
        <w:t xml:space="preserve">ecommendations for appropriate evidence-based </w:t>
      </w:r>
      <w:r>
        <w:rPr>
          <w:szCs w:val="22"/>
        </w:rPr>
        <w:t xml:space="preserve">best practice reporting guidelines and </w:t>
      </w:r>
      <w:r w:rsidRPr="004D45D5">
        <w:rPr>
          <w:szCs w:val="22"/>
        </w:rPr>
        <w:t xml:space="preserve">ancillary testing </w:t>
      </w:r>
      <w:r>
        <w:rPr>
          <w:szCs w:val="22"/>
        </w:rPr>
        <w:t>was required.</w:t>
      </w:r>
    </w:p>
    <w:p w14:paraId="42C0BF5F" w14:textId="48F7B8DE" w:rsidR="00E66801" w:rsidRDefault="00E66801" w:rsidP="00E66801">
      <w:pPr>
        <w:rPr>
          <w:szCs w:val="22"/>
        </w:rPr>
      </w:pPr>
      <w:r w:rsidRPr="007C0BD8">
        <w:rPr>
          <w:szCs w:val="22"/>
        </w:rPr>
        <w:t xml:space="preserve">SPRC protocols provide a mechanism to enable the highest standards of reporting </w:t>
      </w:r>
      <w:r>
        <w:rPr>
          <w:szCs w:val="22"/>
        </w:rPr>
        <w:t xml:space="preserve">and </w:t>
      </w:r>
      <w:r w:rsidRPr="007C0BD8">
        <w:rPr>
          <w:szCs w:val="22"/>
        </w:rPr>
        <w:t>data quality to improve cancer management and patient outcomes for all Australians.</w:t>
      </w:r>
    </w:p>
    <w:p w14:paraId="627C058C" w14:textId="77777777" w:rsidR="00DD47AF" w:rsidRDefault="00DD47AF" w:rsidP="00E66801">
      <w:pPr>
        <w:rPr>
          <w:szCs w:val="22"/>
        </w:rPr>
      </w:pPr>
    </w:p>
    <w:p w14:paraId="069328C1" w14:textId="341E0AEB" w:rsidR="00C57199" w:rsidRPr="00645CAF" w:rsidRDefault="00C57199" w:rsidP="00C57199">
      <w:pPr>
        <w:pStyle w:val="Heading2"/>
        <w:rPr>
          <w:szCs w:val="24"/>
        </w:rPr>
      </w:pPr>
      <w:bookmarkStart w:id="4" w:name="_Toc46964753"/>
      <w:r w:rsidRPr="00645CAF">
        <w:rPr>
          <w:szCs w:val="24"/>
        </w:rPr>
        <w:t>3.</w:t>
      </w:r>
      <w:r>
        <w:rPr>
          <w:szCs w:val="24"/>
        </w:rPr>
        <w:t>2</w:t>
      </w:r>
      <w:r w:rsidRPr="00645CAF">
        <w:rPr>
          <w:szCs w:val="24"/>
        </w:rPr>
        <w:t xml:space="preserve"> </w:t>
      </w:r>
      <w:r w:rsidRPr="00DD47AF">
        <w:rPr>
          <w:szCs w:val="24"/>
        </w:rPr>
        <w:t>Project Outline</w:t>
      </w:r>
      <w:bookmarkEnd w:id="4"/>
    </w:p>
    <w:p w14:paraId="5179D080" w14:textId="77777777" w:rsidR="00DD47AF" w:rsidRDefault="00DD47AF" w:rsidP="00DD47AF">
      <w:pPr>
        <w:jc w:val="both"/>
        <w:rPr>
          <w:szCs w:val="22"/>
        </w:rPr>
      </w:pPr>
      <w:r w:rsidRPr="00A241F4">
        <w:rPr>
          <w:szCs w:val="22"/>
        </w:rPr>
        <w:t xml:space="preserve">The RCPA identified the need </w:t>
      </w:r>
      <w:r w:rsidRPr="00A87092">
        <w:rPr>
          <w:szCs w:val="22"/>
        </w:rPr>
        <w:t xml:space="preserve">to </w:t>
      </w:r>
      <w:r>
        <w:rPr>
          <w:szCs w:val="22"/>
        </w:rPr>
        <w:t>sustain</w:t>
      </w:r>
      <w:r w:rsidRPr="00A241F4">
        <w:rPr>
          <w:szCs w:val="22"/>
        </w:rPr>
        <w:t xml:space="preserve"> improvements in pathology reporting that provide benefits in cancer management and planning services as well as improv</w:t>
      </w:r>
      <w:r>
        <w:rPr>
          <w:szCs w:val="22"/>
        </w:rPr>
        <w:t>e</w:t>
      </w:r>
      <w:r w:rsidRPr="00A241F4">
        <w:rPr>
          <w:szCs w:val="22"/>
        </w:rPr>
        <w:t xml:space="preserve"> patient outcomes. </w:t>
      </w:r>
    </w:p>
    <w:p w14:paraId="4940A7ED" w14:textId="77777777" w:rsidR="00DD47AF" w:rsidRDefault="00DD47AF" w:rsidP="00DD47AF">
      <w:pPr>
        <w:spacing w:line="240" w:lineRule="auto"/>
        <w:rPr>
          <w:szCs w:val="22"/>
        </w:rPr>
      </w:pPr>
      <w:r w:rsidRPr="00C267AF">
        <w:rPr>
          <w:szCs w:val="22"/>
        </w:rPr>
        <w:t>T</w:t>
      </w:r>
      <w:r>
        <w:rPr>
          <w:szCs w:val="22"/>
        </w:rPr>
        <w:t>o meet this need, t</w:t>
      </w:r>
      <w:r w:rsidRPr="00C267AF">
        <w:rPr>
          <w:szCs w:val="22"/>
        </w:rPr>
        <w:t xml:space="preserve">he </w:t>
      </w:r>
      <w:r>
        <w:rPr>
          <w:szCs w:val="22"/>
        </w:rPr>
        <w:t>RCPA set out to develop a comprehensive suite of up-to-date</w:t>
      </w:r>
      <w:r w:rsidRPr="007C0BD8">
        <w:rPr>
          <w:szCs w:val="22"/>
        </w:rPr>
        <w:t xml:space="preserve"> SPRC protocols</w:t>
      </w:r>
      <w:r>
        <w:rPr>
          <w:szCs w:val="22"/>
        </w:rPr>
        <w:t xml:space="preserve"> to expand the coverage for the majority of</w:t>
      </w:r>
      <w:r w:rsidRPr="007C0BD8">
        <w:rPr>
          <w:szCs w:val="22"/>
        </w:rPr>
        <w:t xml:space="preserve"> cancers</w:t>
      </w:r>
      <w:r>
        <w:rPr>
          <w:szCs w:val="22"/>
        </w:rPr>
        <w:t>, incorporating the latest international best practice guidelines and peer-reviewed evidence</w:t>
      </w:r>
      <w:r w:rsidRPr="007C0BD8">
        <w:rPr>
          <w:szCs w:val="22"/>
        </w:rPr>
        <w:t>.</w:t>
      </w:r>
      <w:r>
        <w:rPr>
          <w:szCs w:val="22"/>
        </w:rPr>
        <w:t xml:space="preserve"> </w:t>
      </w:r>
    </w:p>
    <w:p w14:paraId="5076F860" w14:textId="77777777" w:rsidR="00DD47AF" w:rsidRDefault="00DD47AF" w:rsidP="00DD47AF">
      <w:pPr>
        <w:spacing w:line="240" w:lineRule="auto"/>
        <w:rPr>
          <w:szCs w:val="22"/>
        </w:rPr>
      </w:pPr>
      <w:r>
        <w:rPr>
          <w:szCs w:val="22"/>
        </w:rPr>
        <w:t xml:space="preserve">Promotion and education of the protocols and resources was designed to ensure maximum access and benefit to the Australian pathology community. </w:t>
      </w:r>
    </w:p>
    <w:p w14:paraId="7F236D70" w14:textId="77777777" w:rsidR="00DD47AF" w:rsidRDefault="00DD47AF" w:rsidP="00DD47AF">
      <w:pPr>
        <w:rPr>
          <w:szCs w:val="22"/>
        </w:rPr>
      </w:pPr>
      <w:r>
        <w:rPr>
          <w:szCs w:val="22"/>
        </w:rPr>
        <w:t>To facilitate local implementation, the capture of important survey data, the development of standardised internationally-agreed terminology, and the development of a clinical quality register was coordinated.</w:t>
      </w:r>
      <w:r w:rsidRPr="007C0BD8">
        <w:rPr>
          <w:szCs w:val="22"/>
        </w:rPr>
        <w:t xml:space="preserve"> </w:t>
      </w:r>
    </w:p>
    <w:p w14:paraId="0D2A577A" w14:textId="77777777" w:rsidR="00DD47AF" w:rsidRDefault="00DD47AF" w:rsidP="00DD47AF">
      <w:pPr>
        <w:rPr>
          <w:szCs w:val="22"/>
        </w:rPr>
      </w:pPr>
      <w:r>
        <w:rPr>
          <w:szCs w:val="22"/>
        </w:rPr>
        <w:t>In doing so, t</w:t>
      </w:r>
      <w:r w:rsidRPr="007C0BD8">
        <w:rPr>
          <w:szCs w:val="22"/>
        </w:rPr>
        <w:t xml:space="preserve">he SPRC </w:t>
      </w:r>
      <w:r>
        <w:rPr>
          <w:szCs w:val="22"/>
        </w:rPr>
        <w:t xml:space="preserve">2017-20 Project </w:t>
      </w:r>
      <w:r w:rsidRPr="007C0BD8">
        <w:rPr>
          <w:szCs w:val="22"/>
        </w:rPr>
        <w:t>support</w:t>
      </w:r>
      <w:r>
        <w:rPr>
          <w:szCs w:val="22"/>
        </w:rPr>
        <w:t>ed</w:t>
      </w:r>
      <w:r w:rsidRPr="007C0BD8">
        <w:rPr>
          <w:szCs w:val="22"/>
        </w:rPr>
        <w:t xml:space="preserve"> the QUPP goal of meeting the needs of </w:t>
      </w:r>
      <w:r>
        <w:rPr>
          <w:szCs w:val="22"/>
        </w:rPr>
        <w:t xml:space="preserve">pathology </w:t>
      </w:r>
      <w:r w:rsidRPr="007C0BD8">
        <w:rPr>
          <w:szCs w:val="22"/>
        </w:rPr>
        <w:t xml:space="preserve">consumers and referrers, </w:t>
      </w:r>
      <w:r>
        <w:rPr>
          <w:szCs w:val="22"/>
        </w:rPr>
        <w:t>by</w:t>
      </w:r>
      <w:r w:rsidRPr="007C0BD8">
        <w:rPr>
          <w:szCs w:val="22"/>
        </w:rPr>
        <w:t xml:space="preserve"> provid</w:t>
      </w:r>
      <w:r>
        <w:rPr>
          <w:szCs w:val="22"/>
        </w:rPr>
        <w:t>ing</w:t>
      </w:r>
      <w:r w:rsidRPr="007C0BD8">
        <w:rPr>
          <w:szCs w:val="22"/>
        </w:rPr>
        <w:t xml:space="preserve"> the latest best practice reporting standards for Australian pathologists</w:t>
      </w:r>
      <w:r>
        <w:rPr>
          <w:szCs w:val="22"/>
        </w:rPr>
        <w:t xml:space="preserve">, </w:t>
      </w:r>
      <w:r w:rsidRPr="00A241F4">
        <w:rPr>
          <w:szCs w:val="22"/>
        </w:rPr>
        <w:t>t</w:t>
      </w:r>
      <w:r>
        <w:rPr>
          <w:szCs w:val="22"/>
        </w:rPr>
        <w:t>o</w:t>
      </w:r>
      <w:r w:rsidRPr="00A241F4">
        <w:rPr>
          <w:szCs w:val="22"/>
        </w:rPr>
        <w:t xml:space="preserve"> provide benefits in cancer management and planning services </w:t>
      </w:r>
      <w:r>
        <w:rPr>
          <w:szCs w:val="22"/>
        </w:rPr>
        <w:t>which</w:t>
      </w:r>
      <w:r w:rsidRPr="00A241F4">
        <w:rPr>
          <w:szCs w:val="22"/>
        </w:rPr>
        <w:t xml:space="preserve"> improv</w:t>
      </w:r>
      <w:r>
        <w:rPr>
          <w:szCs w:val="22"/>
        </w:rPr>
        <w:t>e</w:t>
      </w:r>
      <w:r w:rsidRPr="00A241F4">
        <w:rPr>
          <w:szCs w:val="22"/>
        </w:rPr>
        <w:t xml:space="preserve"> patient </w:t>
      </w:r>
      <w:r>
        <w:rPr>
          <w:szCs w:val="22"/>
        </w:rPr>
        <w:t>care</w:t>
      </w:r>
      <w:r w:rsidRPr="00A241F4">
        <w:rPr>
          <w:szCs w:val="22"/>
        </w:rPr>
        <w:t>.</w:t>
      </w:r>
    </w:p>
    <w:p w14:paraId="6F600531" w14:textId="51B42242" w:rsidR="00C57199" w:rsidRPr="003C5834" w:rsidRDefault="003C5834" w:rsidP="003C5834">
      <w:pPr>
        <w:spacing w:after="0" w:line="240" w:lineRule="auto"/>
        <w:rPr>
          <w:iCs/>
          <w:szCs w:val="22"/>
        </w:rPr>
      </w:pPr>
      <w:r>
        <w:rPr>
          <w:iCs/>
          <w:szCs w:val="22"/>
        </w:rPr>
        <w:br w:type="page"/>
      </w:r>
    </w:p>
    <w:p w14:paraId="1328256D" w14:textId="77777777" w:rsidR="000B03C3" w:rsidRPr="00645CAF" w:rsidRDefault="000B03C3" w:rsidP="008B1BBC">
      <w:pPr>
        <w:pStyle w:val="Heading1"/>
        <w:numPr>
          <w:ilvl w:val="0"/>
          <w:numId w:val="1"/>
        </w:numPr>
        <w:ind w:left="0" w:firstLine="0"/>
      </w:pPr>
      <w:bookmarkStart w:id="5" w:name="_Toc46964754"/>
      <w:r w:rsidRPr="00645CAF">
        <w:lastRenderedPageBreak/>
        <w:t>Scope</w:t>
      </w:r>
      <w:bookmarkEnd w:id="5"/>
    </w:p>
    <w:p w14:paraId="242BA79F" w14:textId="77777777" w:rsidR="00DD47AF" w:rsidRPr="00A87092" w:rsidRDefault="00DD47AF" w:rsidP="00DD47AF">
      <w:pPr>
        <w:tabs>
          <w:tab w:val="left" w:pos="851"/>
        </w:tabs>
        <w:autoSpaceDE w:val="0"/>
        <w:autoSpaceDN w:val="0"/>
        <w:adjustRightInd w:val="0"/>
        <w:spacing w:after="240" w:line="240" w:lineRule="auto"/>
        <w:rPr>
          <w:szCs w:val="22"/>
        </w:rPr>
      </w:pPr>
      <w:r w:rsidRPr="00A87092">
        <w:rPr>
          <w:szCs w:val="22"/>
        </w:rPr>
        <w:t>The Aim</w:t>
      </w:r>
      <w:r>
        <w:rPr>
          <w:szCs w:val="22"/>
        </w:rPr>
        <w:t>s</w:t>
      </w:r>
      <w:r w:rsidRPr="00A87092">
        <w:rPr>
          <w:szCs w:val="22"/>
        </w:rPr>
        <w:t xml:space="preserve"> of the </w:t>
      </w:r>
      <w:r>
        <w:rPr>
          <w:szCs w:val="22"/>
        </w:rPr>
        <w:t xml:space="preserve">SPRC </w:t>
      </w:r>
      <w:r w:rsidRPr="000F0361">
        <w:rPr>
          <w:rFonts w:ascii="Arial+FPEF" w:hAnsi="Arial+FPEF" w:cs="Arial+FPEF"/>
          <w:szCs w:val="22"/>
        </w:rPr>
        <w:t>201</w:t>
      </w:r>
      <w:r>
        <w:rPr>
          <w:rFonts w:ascii="Arial+FPEF" w:hAnsi="Arial+FPEF" w:cs="Arial+FPEF"/>
          <w:szCs w:val="22"/>
        </w:rPr>
        <w:t>7</w:t>
      </w:r>
      <w:r w:rsidRPr="000F0361">
        <w:rPr>
          <w:rFonts w:ascii="Arial+FPEF" w:hAnsi="Arial+FPEF" w:cs="Arial+FPEF"/>
          <w:szCs w:val="22"/>
        </w:rPr>
        <w:t>-2</w:t>
      </w:r>
      <w:r w:rsidRPr="00EB25E1">
        <w:rPr>
          <w:rFonts w:ascii="Arial+FPEF" w:hAnsi="Arial+FPEF" w:cs="Arial+FPEF"/>
          <w:szCs w:val="22"/>
        </w:rPr>
        <w:t xml:space="preserve">0 </w:t>
      </w:r>
      <w:r w:rsidRPr="00C267AF">
        <w:rPr>
          <w:rFonts w:ascii="Arial+FPEF" w:hAnsi="Arial+FPEF" w:cs="Arial+FPEF"/>
          <w:szCs w:val="22"/>
        </w:rPr>
        <w:t xml:space="preserve">Project </w:t>
      </w:r>
      <w:r>
        <w:rPr>
          <w:szCs w:val="22"/>
        </w:rPr>
        <w:t>were</w:t>
      </w:r>
      <w:r w:rsidRPr="00A87092">
        <w:rPr>
          <w:szCs w:val="22"/>
        </w:rPr>
        <w:t xml:space="preserve"> to improve the standard of cancer reporting in Australia by:</w:t>
      </w:r>
    </w:p>
    <w:p w14:paraId="39CA4246" w14:textId="77777777" w:rsidR="00DD47AF" w:rsidRPr="00A87092" w:rsidRDefault="00DD47AF" w:rsidP="008B1BBC">
      <w:pPr>
        <w:pStyle w:val="ListParagraph"/>
        <w:numPr>
          <w:ilvl w:val="0"/>
          <w:numId w:val="5"/>
        </w:numPr>
        <w:tabs>
          <w:tab w:val="left" w:pos="851"/>
        </w:tabs>
        <w:autoSpaceDE w:val="0"/>
        <w:autoSpaceDN w:val="0"/>
        <w:adjustRightInd w:val="0"/>
        <w:spacing w:after="240" w:line="240" w:lineRule="auto"/>
        <w:rPr>
          <w:szCs w:val="22"/>
        </w:rPr>
      </w:pPr>
      <w:r w:rsidRPr="00A87092">
        <w:rPr>
          <w:szCs w:val="22"/>
        </w:rPr>
        <w:t>Increasing the existing number of SPRC protocols by developing an up to date, comprehensive suite of SPRC protocols for Australian pathologists, which incorporate the latest evidence-based national and international standards;</w:t>
      </w:r>
    </w:p>
    <w:p w14:paraId="1F5D4429" w14:textId="77777777" w:rsidR="00DD47AF" w:rsidRPr="00A87092" w:rsidRDefault="00DD47AF" w:rsidP="008B1BBC">
      <w:pPr>
        <w:pStyle w:val="ListParagraph"/>
        <w:numPr>
          <w:ilvl w:val="0"/>
          <w:numId w:val="5"/>
        </w:numPr>
        <w:tabs>
          <w:tab w:val="left" w:pos="851"/>
        </w:tabs>
        <w:autoSpaceDE w:val="0"/>
        <w:autoSpaceDN w:val="0"/>
        <w:adjustRightInd w:val="0"/>
        <w:spacing w:after="240" w:line="240" w:lineRule="auto"/>
        <w:rPr>
          <w:szCs w:val="22"/>
        </w:rPr>
      </w:pPr>
      <w:r w:rsidRPr="00A87092">
        <w:rPr>
          <w:szCs w:val="22"/>
        </w:rPr>
        <w:t>Encouraging the use of SPRC through promotional and educational activities; and</w:t>
      </w:r>
    </w:p>
    <w:p w14:paraId="580C8C5E" w14:textId="77777777" w:rsidR="00DD47AF" w:rsidRPr="00A87092" w:rsidRDefault="00DD47AF" w:rsidP="008B1BBC">
      <w:pPr>
        <w:pStyle w:val="ListParagraph"/>
        <w:numPr>
          <w:ilvl w:val="0"/>
          <w:numId w:val="5"/>
        </w:numPr>
        <w:tabs>
          <w:tab w:val="left" w:pos="851"/>
        </w:tabs>
        <w:autoSpaceDE w:val="0"/>
        <w:autoSpaceDN w:val="0"/>
        <w:adjustRightInd w:val="0"/>
        <w:spacing w:after="240" w:line="240" w:lineRule="auto"/>
        <w:rPr>
          <w:szCs w:val="22"/>
        </w:rPr>
      </w:pPr>
      <w:r w:rsidRPr="00A87092">
        <w:rPr>
          <w:szCs w:val="22"/>
        </w:rPr>
        <w:t>Facilitating implementation of SPRC through external collaborations and disseminating the new and updated protocols to all pathologists and laboratories (public and private) in Australia.</w:t>
      </w:r>
    </w:p>
    <w:p w14:paraId="7471EA2E" w14:textId="77777777" w:rsidR="00DD47AF" w:rsidRPr="00A87092" w:rsidRDefault="00DD47AF" w:rsidP="00DD47AF">
      <w:pPr>
        <w:tabs>
          <w:tab w:val="left" w:pos="851"/>
        </w:tabs>
        <w:autoSpaceDE w:val="0"/>
        <w:autoSpaceDN w:val="0"/>
        <w:adjustRightInd w:val="0"/>
        <w:spacing w:after="240" w:line="240" w:lineRule="auto"/>
        <w:rPr>
          <w:szCs w:val="22"/>
        </w:rPr>
      </w:pPr>
      <w:r w:rsidRPr="00A87092">
        <w:rPr>
          <w:szCs w:val="22"/>
        </w:rPr>
        <w:t xml:space="preserve">The pathology report lays the foundation for a patient’s cancer journey and conveys information which is critical to facilitate accurate and timely treatment. Studies show the traditional narrative style of reporting, is more likely to result in the omission of essential information necessary for patient management, and that structured reporting significantly enhances the completeness and quality of data in pathology reports. The National Pathology Accreditation Advisory Council (NPAAC) has stated that “the increasing complexity of the pathology information required for personalised management of cancer patients requires that reports are clear, complete, concise, and conform to standards in order to ensure optimal patient treatment and outcomes. Standardised data elements and methods of measurement are required to ensure that all necessary information is available in the report and that each data element has been measured consistently and in conformance with agreed SPRC protocols. Standardised and complete data, aggregated at population level, is also essential for public health management.” </w:t>
      </w:r>
    </w:p>
    <w:p w14:paraId="5131E677" w14:textId="013ACF5A" w:rsidR="00DD47AF" w:rsidRPr="00A87092" w:rsidRDefault="00DD47AF" w:rsidP="00DD47AF">
      <w:pPr>
        <w:autoSpaceDE w:val="0"/>
        <w:autoSpaceDN w:val="0"/>
        <w:adjustRightInd w:val="0"/>
        <w:spacing w:after="240" w:line="240" w:lineRule="auto"/>
        <w:rPr>
          <w:szCs w:val="22"/>
        </w:rPr>
      </w:pPr>
      <w:r w:rsidRPr="00A87092">
        <w:rPr>
          <w:szCs w:val="22"/>
        </w:rPr>
        <w:t>NPAAC also notes that “the implementation of structured reporting in Australian practice is an important step in improving cancer patient care as well as delivering the most reliable data on cancer to registries to allow planning of health resources and measurement of outcomes.” Figure 1 is a schematic, illustrating the key relationships of the SPRC Project and the pivotal role SPRC plays in the delivery of beneficial outcomes for cancer patients, quality improvements in cancer and national and international benchmarking</w:t>
      </w:r>
      <w:r w:rsidR="00AD1B2E">
        <w:rPr>
          <w:szCs w:val="22"/>
        </w:rPr>
        <w:t>.</w:t>
      </w:r>
    </w:p>
    <w:p w14:paraId="02633189" w14:textId="77777777" w:rsidR="00DD47AF" w:rsidRDefault="00DD47AF" w:rsidP="00DD47AF">
      <w:pPr>
        <w:spacing w:after="0" w:line="240" w:lineRule="auto"/>
        <w:rPr>
          <w:i/>
          <w:szCs w:val="22"/>
        </w:rPr>
      </w:pPr>
    </w:p>
    <w:p w14:paraId="6A0542CD" w14:textId="77777777" w:rsidR="006D4385" w:rsidRDefault="006D4385">
      <w:pPr>
        <w:spacing w:after="0" w:line="240" w:lineRule="auto"/>
        <w:rPr>
          <w:i/>
          <w:szCs w:val="22"/>
        </w:rPr>
      </w:pPr>
      <w:r>
        <w:rPr>
          <w:i/>
          <w:szCs w:val="22"/>
        </w:rPr>
        <w:br w:type="page"/>
      </w:r>
    </w:p>
    <w:p w14:paraId="32700121" w14:textId="0AFEBF80" w:rsidR="00DD47AF" w:rsidRPr="00A87092" w:rsidRDefault="00DD47AF" w:rsidP="00DD47AF">
      <w:pPr>
        <w:autoSpaceDE w:val="0"/>
        <w:autoSpaceDN w:val="0"/>
        <w:adjustRightInd w:val="0"/>
        <w:rPr>
          <w:i/>
          <w:szCs w:val="22"/>
        </w:rPr>
      </w:pPr>
      <w:r w:rsidRPr="00A87092">
        <w:rPr>
          <w:i/>
          <w:szCs w:val="22"/>
        </w:rPr>
        <w:lastRenderedPageBreak/>
        <w:t>Figure 1: The role of structured pathology reporting of cancer in Australia.</w:t>
      </w:r>
    </w:p>
    <w:p w14:paraId="0DE816DA" w14:textId="77777777" w:rsidR="00DD47AF" w:rsidRPr="00A87092" w:rsidRDefault="00DD47AF" w:rsidP="00DD47AF">
      <w:pPr>
        <w:autoSpaceDE w:val="0"/>
        <w:autoSpaceDN w:val="0"/>
        <w:adjustRightInd w:val="0"/>
        <w:jc w:val="center"/>
        <w:rPr>
          <w:szCs w:val="22"/>
        </w:rPr>
      </w:pPr>
      <w:r w:rsidRPr="00C267AF">
        <w:rPr>
          <w:noProof/>
          <w:szCs w:val="22"/>
          <w:lang w:eastAsia="en-AU"/>
        </w:rPr>
        <w:drawing>
          <wp:inline distT="0" distB="0" distL="0" distR="0" wp14:anchorId="62DC51DD" wp14:editId="6B8A2DA5">
            <wp:extent cx="6114680" cy="4641743"/>
            <wp:effectExtent l="0" t="0" r="635" b="6985"/>
            <wp:docPr id="4" name="Picture 4" descr="Diagram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10;&#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0922" cy="4684437"/>
                    </a:xfrm>
                    <a:prstGeom prst="rect">
                      <a:avLst/>
                    </a:prstGeom>
                    <a:noFill/>
                    <a:ln>
                      <a:noFill/>
                    </a:ln>
                  </pic:spPr>
                </pic:pic>
              </a:graphicData>
            </a:graphic>
          </wp:inline>
        </w:drawing>
      </w:r>
    </w:p>
    <w:p w14:paraId="1BC154BB" w14:textId="77777777" w:rsidR="00DD47AF" w:rsidRPr="00A87092" w:rsidRDefault="00DD47AF" w:rsidP="00DD47AF">
      <w:pPr>
        <w:autoSpaceDE w:val="0"/>
        <w:autoSpaceDN w:val="0"/>
        <w:adjustRightInd w:val="0"/>
        <w:rPr>
          <w:szCs w:val="22"/>
        </w:rPr>
      </w:pPr>
    </w:p>
    <w:p w14:paraId="52704855" w14:textId="77777777" w:rsidR="006D4385" w:rsidRDefault="006D4385">
      <w:pPr>
        <w:spacing w:after="0" w:line="240" w:lineRule="auto"/>
        <w:rPr>
          <w:rFonts w:eastAsiaTheme="majorEastAsia" w:cstheme="majorBidi"/>
          <w:bCs/>
          <w:color w:val="404040" w:themeColor="text1" w:themeTint="BF"/>
          <w:sz w:val="32"/>
          <w:szCs w:val="32"/>
          <w:highlight w:val="lightGray"/>
        </w:rPr>
      </w:pPr>
      <w:r>
        <w:rPr>
          <w:highlight w:val="lightGray"/>
        </w:rPr>
        <w:br w:type="page"/>
      </w:r>
    </w:p>
    <w:p w14:paraId="550EEEAD" w14:textId="0AB93CEB" w:rsidR="00A600CC" w:rsidRPr="00645CAF" w:rsidRDefault="00DE740B" w:rsidP="006B46CD">
      <w:pPr>
        <w:pStyle w:val="Heading1"/>
      </w:pPr>
      <w:bookmarkStart w:id="6" w:name="_Toc46964755"/>
      <w:r>
        <w:lastRenderedPageBreak/>
        <w:t xml:space="preserve">5. </w:t>
      </w:r>
      <w:r w:rsidR="004B489D">
        <w:t>Governance</w:t>
      </w:r>
      <w:bookmarkEnd w:id="6"/>
    </w:p>
    <w:p w14:paraId="1343A976" w14:textId="77777777" w:rsidR="00DD47AF" w:rsidRDefault="00DD47AF" w:rsidP="00DD47AF">
      <w:pPr>
        <w:spacing w:line="240" w:lineRule="auto"/>
        <w:rPr>
          <w:rFonts w:cs="Arial"/>
          <w:szCs w:val="22"/>
        </w:rPr>
      </w:pPr>
      <w:r w:rsidRPr="00A87092">
        <w:rPr>
          <w:rFonts w:cs="Arial"/>
          <w:szCs w:val="22"/>
        </w:rPr>
        <w:t xml:space="preserve">The governance model established under the initial funding period incorporates formalised national and international relationships. This structure provides the mechanism for communication and support, incorporating interconnectivity to international organisations such as the ICCR to support long term development and expansion. A diagram of the governance model is </w:t>
      </w:r>
      <w:r>
        <w:rPr>
          <w:rFonts w:cs="Arial"/>
          <w:szCs w:val="22"/>
        </w:rPr>
        <w:t>set out in Figure 2 below:</w:t>
      </w:r>
    </w:p>
    <w:p w14:paraId="25C8BCDB" w14:textId="77777777" w:rsidR="00DD47AF" w:rsidRDefault="00DD47AF" w:rsidP="00DD47AF">
      <w:pPr>
        <w:spacing w:line="240" w:lineRule="auto"/>
        <w:rPr>
          <w:rFonts w:cs="Arial"/>
          <w:szCs w:val="22"/>
        </w:rPr>
      </w:pPr>
    </w:p>
    <w:p w14:paraId="2101DEC0" w14:textId="77777777" w:rsidR="00DD47AF" w:rsidRPr="007C0BD8" w:rsidRDefault="00DD47AF" w:rsidP="00DD47AF">
      <w:pPr>
        <w:rPr>
          <w:szCs w:val="22"/>
        </w:rPr>
      </w:pPr>
      <w:r w:rsidRPr="00A87092">
        <w:rPr>
          <w:bCs/>
          <w:i/>
          <w:iCs/>
          <w:szCs w:val="22"/>
        </w:rPr>
        <w:t xml:space="preserve">Figure </w:t>
      </w:r>
      <w:r>
        <w:rPr>
          <w:bCs/>
          <w:i/>
          <w:iCs/>
          <w:szCs w:val="22"/>
        </w:rPr>
        <w:t>2</w:t>
      </w:r>
      <w:r w:rsidRPr="00A87092">
        <w:rPr>
          <w:bCs/>
          <w:i/>
          <w:iCs/>
          <w:szCs w:val="22"/>
        </w:rPr>
        <w:t>. Structured Pathology Reporting of Cancer Governance Structure</w:t>
      </w:r>
    </w:p>
    <w:p w14:paraId="5FCB2046" w14:textId="77777777" w:rsidR="00DD47AF" w:rsidRPr="007C0BD8" w:rsidRDefault="00DD47AF" w:rsidP="00DD47AF">
      <w:pPr>
        <w:rPr>
          <w:szCs w:val="22"/>
        </w:rPr>
      </w:pPr>
      <w:r w:rsidRPr="007C0BD8">
        <w:rPr>
          <w:noProof/>
          <w:szCs w:val="22"/>
          <w:lang w:eastAsia="en-AU"/>
        </w:rPr>
        <w:drawing>
          <wp:inline distT="0" distB="0" distL="0" distR="0" wp14:anchorId="5FC4EA5D" wp14:editId="35F11D50">
            <wp:extent cx="6188710" cy="3915501"/>
            <wp:effectExtent l="0" t="0" r="2540" b="8890"/>
            <wp:docPr id="7" name="Picture 7" descr="Diagram of the governance structure for the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of the governance structure for the project"/>
                    <pic:cNvPicPr/>
                  </pic:nvPicPr>
                  <pic:blipFill rotWithShape="1">
                    <a:blip r:embed="rId20"/>
                    <a:srcRect t="11010"/>
                    <a:stretch/>
                  </pic:blipFill>
                  <pic:spPr bwMode="auto">
                    <a:xfrm>
                      <a:off x="0" y="0"/>
                      <a:ext cx="6188710" cy="3915501"/>
                    </a:xfrm>
                    <a:prstGeom prst="rect">
                      <a:avLst/>
                    </a:prstGeom>
                    <a:ln>
                      <a:noFill/>
                    </a:ln>
                    <a:extLst>
                      <a:ext uri="{53640926-AAD7-44D8-BBD7-CCE9431645EC}">
                        <a14:shadowObscured xmlns:a14="http://schemas.microsoft.com/office/drawing/2010/main"/>
                      </a:ext>
                    </a:extLst>
                  </pic:spPr>
                </pic:pic>
              </a:graphicData>
            </a:graphic>
          </wp:inline>
        </w:drawing>
      </w:r>
    </w:p>
    <w:p w14:paraId="0EA203EF" w14:textId="77777777" w:rsidR="00DD47AF" w:rsidRPr="00A87092" w:rsidRDefault="00DD47AF" w:rsidP="00DD47AF">
      <w:pPr>
        <w:spacing w:after="0" w:line="240" w:lineRule="auto"/>
        <w:rPr>
          <w:b/>
          <w:szCs w:val="22"/>
        </w:rPr>
      </w:pPr>
    </w:p>
    <w:p w14:paraId="787DADE1" w14:textId="77777777" w:rsidR="00DD47AF" w:rsidRPr="00A87092" w:rsidRDefault="00DD47AF" w:rsidP="00DD47AF">
      <w:pPr>
        <w:spacing w:after="0" w:line="240" w:lineRule="auto"/>
        <w:rPr>
          <w:bCs/>
          <w:i/>
          <w:iCs/>
          <w:szCs w:val="22"/>
        </w:rPr>
      </w:pPr>
    </w:p>
    <w:p w14:paraId="08848A93" w14:textId="77777777" w:rsidR="00DD47AF" w:rsidRPr="00A87092" w:rsidRDefault="00DD47AF" w:rsidP="00DD47AF">
      <w:pPr>
        <w:spacing w:line="240" w:lineRule="auto"/>
        <w:rPr>
          <w:rFonts w:cs="Arial"/>
          <w:szCs w:val="22"/>
        </w:rPr>
      </w:pPr>
      <w:r>
        <w:rPr>
          <w:rFonts w:cs="Arial"/>
          <w:szCs w:val="22"/>
        </w:rPr>
        <w:t>T</w:t>
      </w:r>
      <w:r w:rsidRPr="00A87092">
        <w:rPr>
          <w:rFonts w:cs="Arial"/>
          <w:szCs w:val="22"/>
        </w:rPr>
        <w:t>here are five critical elements to the governance model:</w:t>
      </w:r>
    </w:p>
    <w:p w14:paraId="18AE6D85" w14:textId="77777777" w:rsidR="008523AB" w:rsidRDefault="008523AB" w:rsidP="00FB0B3C">
      <w:pPr>
        <w:jc w:val="both"/>
        <w:rPr>
          <w:szCs w:val="22"/>
        </w:rPr>
      </w:pPr>
    </w:p>
    <w:p w14:paraId="76AC4282" w14:textId="57244E35" w:rsidR="00F673DD" w:rsidRPr="00F673DD" w:rsidRDefault="00F673DD" w:rsidP="00F96366">
      <w:pPr>
        <w:pStyle w:val="Heading2"/>
      </w:pPr>
      <w:bookmarkStart w:id="7" w:name="_Toc46964756"/>
      <w:r w:rsidRPr="00F673DD">
        <w:rPr>
          <w:szCs w:val="24"/>
        </w:rPr>
        <w:t xml:space="preserve">5.1 </w:t>
      </w:r>
      <w:proofErr w:type="spellStart"/>
      <w:r w:rsidR="00DD47AF">
        <w:rPr>
          <w:szCs w:val="24"/>
        </w:rPr>
        <w:t>CanSAC</w:t>
      </w:r>
      <w:bookmarkEnd w:id="7"/>
      <w:proofErr w:type="spellEnd"/>
    </w:p>
    <w:p w14:paraId="056290F7" w14:textId="77777777" w:rsidR="00DD47AF" w:rsidRPr="00A87092" w:rsidRDefault="00DD47AF" w:rsidP="00DD47AF">
      <w:pPr>
        <w:pStyle w:val="PlainText"/>
        <w:spacing w:after="120"/>
        <w:rPr>
          <w:rFonts w:ascii="Arial" w:hAnsi="Arial" w:cs="Arial"/>
          <w:color w:val="595959" w:themeColor="text1" w:themeTint="A6"/>
          <w:szCs w:val="22"/>
        </w:rPr>
      </w:pPr>
      <w:bookmarkStart w:id="8" w:name="_Hlk5796390"/>
      <w:r w:rsidRPr="00A87092">
        <w:rPr>
          <w:rFonts w:ascii="Arial" w:hAnsi="Arial" w:cs="Arial"/>
          <w:color w:val="595959" w:themeColor="text1" w:themeTint="A6"/>
          <w:szCs w:val="22"/>
        </w:rPr>
        <w:t>Cancer Services Advisory Committee (</w:t>
      </w:r>
      <w:proofErr w:type="spellStart"/>
      <w:r w:rsidRPr="00A87092">
        <w:rPr>
          <w:rFonts w:ascii="Arial" w:hAnsi="Arial" w:cs="Arial"/>
          <w:color w:val="595959" w:themeColor="text1" w:themeTint="A6"/>
          <w:szCs w:val="22"/>
        </w:rPr>
        <w:t>CanSAC</w:t>
      </w:r>
      <w:proofErr w:type="spellEnd"/>
      <w:r w:rsidRPr="00A87092">
        <w:rPr>
          <w:rFonts w:ascii="Arial" w:hAnsi="Arial" w:cs="Arial"/>
          <w:color w:val="595959" w:themeColor="text1" w:themeTint="A6"/>
          <w:szCs w:val="22"/>
        </w:rPr>
        <w:t xml:space="preserve">) is a RCPA committee reporting to the RCPA Board of Directors. It was formed in 2008 to provide governance for the SPRC Project and to foster multidisciplinary communication and knowledge sharing to support cancer-related activities and organisations. </w:t>
      </w:r>
    </w:p>
    <w:p w14:paraId="315FF96C" w14:textId="77777777" w:rsidR="00DD47AF" w:rsidRPr="00A87092" w:rsidRDefault="00DD47AF" w:rsidP="00DD47AF">
      <w:pPr>
        <w:spacing w:line="240" w:lineRule="auto"/>
        <w:rPr>
          <w:rFonts w:cs="Arial"/>
          <w:szCs w:val="22"/>
        </w:rPr>
      </w:pPr>
      <w:r w:rsidRPr="00A87092">
        <w:rPr>
          <w:rFonts w:cs="Arial"/>
          <w:szCs w:val="22"/>
        </w:rPr>
        <w:t xml:space="preserve">It provides leadership in the development, dissemination and preservation of a national structure for useable, evidence-based cancer pathology reporting standards and guidelines. </w:t>
      </w:r>
    </w:p>
    <w:p w14:paraId="621BB1EF" w14:textId="416D9598" w:rsidR="002B16CC" w:rsidRPr="00F673DD" w:rsidRDefault="002B16CC" w:rsidP="002B16CC">
      <w:pPr>
        <w:pStyle w:val="Heading2"/>
        <w:rPr>
          <w:szCs w:val="24"/>
        </w:rPr>
      </w:pPr>
      <w:bookmarkStart w:id="9" w:name="_Toc46964757"/>
      <w:r w:rsidRPr="00F673DD">
        <w:rPr>
          <w:szCs w:val="24"/>
        </w:rPr>
        <w:t>5.</w:t>
      </w:r>
      <w:r>
        <w:rPr>
          <w:szCs w:val="24"/>
        </w:rPr>
        <w:t>2</w:t>
      </w:r>
      <w:r w:rsidRPr="00F673DD">
        <w:rPr>
          <w:szCs w:val="24"/>
        </w:rPr>
        <w:t xml:space="preserve"> </w:t>
      </w:r>
      <w:r w:rsidR="00DD47AF">
        <w:rPr>
          <w:szCs w:val="24"/>
        </w:rPr>
        <w:t>Project</w:t>
      </w:r>
      <w:r>
        <w:rPr>
          <w:szCs w:val="24"/>
        </w:rPr>
        <w:t xml:space="preserve"> Group</w:t>
      </w:r>
      <w:bookmarkEnd w:id="9"/>
    </w:p>
    <w:p w14:paraId="66F12566" w14:textId="77777777" w:rsidR="008F6CC1" w:rsidRPr="00A87092" w:rsidRDefault="008F6CC1" w:rsidP="008F6CC1">
      <w:pPr>
        <w:spacing w:line="240" w:lineRule="auto"/>
        <w:rPr>
          <w:rFonts w:cs="Arial"/>
          <w:szCs w:val="22"/>
        </w:rPr>
      </w:pPr>
      <w:r w:rsidRPr="00A87092">
        <w:rPr>
          <w:rFonts w:cs="Arial"/>
          <w:szCs w:val="22"/>
        </w:rPr>
        <w:t xml:space="preserve">The Project Group has representation from each of the parties to the MoU (refer below) as well as clinical involvement and RCPA Executive Team representation. </w:t>
      </w:r>
    </w:p>
    <w:p w14:paraId="4C349864" w14:textId="05B69A94" w:rsidR="008F6CC1" w:rsidRPr="00A87092" w:rsidRDefault="008F6CC1" w:rsidP="008F6CC1">
      <w:pPr>
        <w:spacing w:line="240" w:lineRule="auto"/>
        <w:rPr>
          <w:rFonts w:cs="Arial"/>
          <w:szCs w:val="22"/>
        </w:rPr>
      </w:pPr>
      <w:r w:rsidRPr="00A87092">
        <w:rPr>
          <w:rFonts w:cs="Arial"/>
          <w:szCs w:val="22"/>
        </w:rPr>
        <w:t>The Project group meets on a 4-6 weekly basis via teleconference to:</w:t>
      </w:r>
      <w:r w:rsidR="007524C0">
        <w:rPr>
          <w:rFonts w:cs="Arial"/>
          <w:szCs w:val="22"/>
        </w:rPr>
        <w:t xml:space="preserve"> </w:t>
      </w:r>
    </w:p>
    <w:p w14:paraId="18C7021B" w14:textId="77777777" w:rsidR="008F6CC1" w:rsidRPr="00A87092" w:rsidRDefault="008F6CC1" w:rsidP="008B1BBC">
      <w:pPr>
        <w:numPr>
          <w:ilvl w:val="0"/>
          <w:numId w:val="6"/>
        </w:numPr>
        <w:tabs>
          <w:tab w:val="clear" w:pos="567"/>
          <w:tab w:val="num" w:pos="900"/>
        </w:tabs>
        <w:spacing w:line="240" w:lineRule="auto"/>
        <w:ind w:left="900" w:hanging="315"/>
        <w:rPr>
          <w:rFonts w:cs="Arial"/>
          <w:szCs w:val="22"/>
        </w:rPr>
      </w:pPr>
      <w:r w:rsidRPr="00A87092">
        <w:rPr>
          <w:rFonts w:cs="Arial"/>
          <w:szCs w:val="22"/>
        </w:rPr>
        <w:lastRenderedPageBreak/>
        <w:t xml:space="preserve">To monitor project progress </w:t>
      </w:r>
    </w:p>
    <w:p w14:paraId="25A88E1E" w14:textId="77777777" w:rsidR="008F6CC1" w:rsidRPr="00A87092" w:rsidRDefault="008F6CC1" w:rsidP="008B1BBC">
      <w:pPr>
        <w:numPr>
          <w:ilvl w:val="0"/>
          <w:numId w:val="6"/>
        </w:numPr>
        <w:tabs>
          <w:tab w:val="clear" w:pos="567"/>
          <w:tab w:val="num" w:pos="900"/>
        </w:tabs>
        <w:spacing w:line="240" w:lineRule="auto"/>
        <w:ind w:left="900" w:hanging="315"/>
        <w:rPr>
          <w:rFonts w:cs="Arial"/>
          <w:szCs w:val="22"/>
        </w:rPr>
      </w:pPr>
      <w:r w:rsidRPr="00A87092">
        <w:rPr>
          <w:rFonts w:cs="Arial"/>
          <w:szCs w:val="22"/>
        </w:rPr>
        <w:t>To review risks and issues</w:t>
      </w:r>
    </w:p>
    <w:p w14:paraId="4E60D33D" w14:textId="3B030C6D" w:rsidR="008F6CC1" w:rsidRDefault="008F6CC1" w:rsidP="008B1BBC">
      <w:pPr>
        <w:numPr>
          <w:ilvl w:val="0"/>
          <w:numId w:val="6"/>
        </w:numPr>
        <w:tabs>
          <w:tab w:val="clear" w:pos="567"/>
          <w:tab w:val="num" w:pos="900"/>
        </w:tabs>
        <w:spacing w:line="240" w:lineRule="auto"/>
        <w:ind w:left="900" w:hanging="315"/>
        <w:rPr>
          <w:rFonts w:cs="Arial"/>
          <w:szCs w:val="22"/>
        </w:rPr>
      </w:pPr>
      <w:r w:rsidRPr="00A87092">
        <w:rPr>
          <w:rFonts w:cs="Arial"/>
          <w:szCs w:val="22"/>
        </w:rPr>
        <w:t xml:space="preserve">To provide advice and direction to resolve issues and plan activities </w:t>
      </w:r>
    </w:p>
    <w:p w14:paraId="7F008A4F" w14:textId="77777777" w:rsidR="00B959E9" w:rsidRPr="00A87092" w:rsidRDefault="00B959E9" w:rsidP="00454110">
      <w:pPr>
        <w:spacing w:line="240" w:lineRule="auto"/>
        <w:ind w:left="900"/>
        <w:rPr>
          <w:rFonts w:cs="Arial"/>
          <w:szCs w:val="22"/>
        </w:rPr>
      </w:pPr>
    </w:p>
    <w:p w14:paraId="12A10066" w14:textId="73396C13" w:rsidR="00CE192F" w:rsidRDefault="00F96366" w:rsidP="00F96366">
      <w:pPr>
        <w:pStyle w:val="Heading2"/>
      </w:pPr>
      <w:bookmarkStart w:id="10" w:name="_Toc46964758"/>
      <w:r>
        <w:t xml:space="preserve">5.3 </w:t>
      </w:r>
      <w:r w:rsidR="008F6CC1">
        <w:t>Cancer Specific Expert Groups</w:t>
      </w:r>
      <w:bookmarkEnd w:id="10"/>
    </w:p>
    <w:p w14:paraId="49759BD2" w14:textId="77777777" w:rsidR="008F6CC1" w:rsidRPr="00A87092" w:rsidRDefault="008F6CC1" w:rsidP="008F6CC1">
      <w:pPr>
        <w:spacing w:line="240" w:lineRule="auto"/>
        <w:rPr>
          <w:rFonts w:cs="Arial"/>
          <w:szCs w:val="22"/>
        </w:rPr>
      </w:pPr>
      <w:r w:rsidRPr="00A87092">
        <w:rPr>
          <w:rFonts w:cs="Arial"/>
          <w:szCs w:val="22"/>
        </w:rPr>
        <w:t>The expert groups have been structured into groupings to align with other international bodies to facilitate communication and participation. The expert groups reflect broad anatomical structures such as Gastrointestinal rather than Colorectal. One or more ‘authorship’ groups are formed in each expert group who are responsible for the development of the cancer protocols e.g.</w:t>
      </w:r>
    </w:p>
    <w:p w14:paraId="3FE7A1A7" w14:textId="77777777" w:rsidR="008F6CC1" w:rsidRPr="00A87092" w:rsidRDefault="008F6CC1" w:rsidP="008F6CC1">
      <w:pPr>
        <w:spacing w:line="240" w:lineRule="auto"/>
        <w:rPr>
          <w:rFonts w:cs="Arial"/>
          <w:szCs w:val="22"/>
        </w:rPr>
      </w:pPr>
    </w:p>
    <w:p w14:paraId="196EA21E" w14:textId="77777777" w:rsidR="008F6CC1" w:rsidRDefault="008F6CC1" w:rsidP="008F6CC1">
      <w:pPr>
        <w:spacing w:line="240" w:lineRule="auto"/>
      </w:pPr>
      <w:r w:rsidRPr="000F0361">
        <w:rPr>
          <w:rFonts w:cs="Arial"/>
          <w:noProof/>
          <w:szCs w:val="22"/>
          <w:lang w:eastAsia="en-AU"/>
        </w:rPr>
        <w:drawing>
          <wp:inline distT="0" distB="0" distL="0" distR="0" wp14:anchorId="7CDE5AA9" wp14:editId="79490538">
            <wp:extent cx="6181351" cy="1191903"/>
            <wp:effectExtent l="0" t="0" r="0" b="0"/>
            <wp:docPr id="9" name="Picture 9" descr="Diagram illustrating the four protocol authoring committees under the broad category of gastrointestinal" title="Diagram of authoring committees under gastrointest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ance.emf"/>
                    <pic:cNvPicPr/>
                  </pic:nvPicPr>
                  <pic:blipFill>
                    <a:blip r:embed="rId21">
                      <a:extLst>
                        <a:ext uri="{28A0092B-C50C-407E-A947-70E740481C1C}">
                          <a14:useLocalDpi xmlns:a14="http://schemas.microsoft.com/office/drawing/2010/main" val="0"/>
                        </a:ext>
                      </a:extLst>
                    </a:blip>
                    <a:stretch>
                      <a:fillRect/>
                    </a:stretch>
                  </pic:blipFill>
                  <pic:spPr>
                    <a:xfrm>
                      <a:off x="0" y="0"/>
                      <a:ext cx="6181351" cy="1191903"/>
                    </a:xfrm>
                    <a:prstGeom prst="rect">
                      <a:avLst/>
                    </a:prstGeom>
                  </pic:spPr>
                </pic:pic>
              </a:graphicData>
            </a:graphic>
          </wp:inline>
        </w:drawing>
      </w:r>
      <w:bookmarkEnd w:id="8"/>
    </w:p>
    <w:p w14:paraId="05D81B87" w14:textId="77777777" w:rsidR="008F6CC1" w:rsidRDefault="008F6CC1" w:rsidP="008F6CC1">
      <w:pPr>
        <w:spacing w:line="240" w:lineRule="auto"/>
      </w:pPr>
    </w:p>
    <w:p w14:paraId="75AE2B1F" w14:textId="0C5309A5" w:rsidR="00A600CC" w:rsidRPr="008F6CC1" w:rsidRDefault="00A600CC" w:rsidP="008F6CC1">
      <w:pPr>
        <w:spacing w:line="240" w:lineRule="auto"/>
        <w:rPr>
          <w:rFonts w:cs="Arial"/>
          <w:szCs w:val="22"/>
        </w:rPr>
      </w:pPr>
      <w:r w:rsidRPr="00645CAF">
        <w:t>5.</w:t>
      </w:r>
      <w:r w:rsidR="00985202">
        <w:t>4</w:t>
      </w:r>
      <w:r w:rsidR="001A4B9D" w:rsidRPr="00645CAF">
        <w:t xml:space="preserve"> </w:t>
      </w:r>
      <w:r w:rsidR="008F6CC1" w:rsidRPr="008F6CC1">
        <w:rPr>
          <w:rFonts w:eastAsiaTheme="majorEastAsia" w:cstheme="majorBidi"/>
          <w:bCs/>
          <w:color w:val="404040" w:themeColor="text1" w:themeTint="BF"/>
          <w:sz w:val="24"/>
          <w:szCs w:val="26"/>
        </w:rPr>
        <w:t>National Stakeholders</w:t>
      </w:r>
    </w:p>
    <w:p w14:paraId="666839E5" w14:textId="77777777" w:rsidR="008F6CC1" w:rsidRPr="00A87092" w:rsidRDefault="008F6CC1" w:rsidP="008F6CC1">
      <w:pPr>
        <w:spacing w:after="480" w:line="240" w:lineRule="auto"/>
        <w:rPr>
          <w:rFonts w:cs="Arial"/>
          <w:b/>
          <w:szCs w:val="22"/>
        </w:rPr>
      </w:pPr>
      <w:r w:rsidRPr="00A87092">
        <w:rPr>
          <w:rFonts w:cs="Arial"/>
          <w:szCs w:val="22"/>
        </w:rPr>
        <w:t>The SPRC Project communicates with key stakeholders from around Australasia including other cancer related organisations, laboratory systems vendors, medical colleges and IT organisations.</w:t>
      </w:r>
    </w:p>
    <w:p w14:paraId="02CDBEB6" w14:textId="646029B1" w:rsidR="008F6CC1" w:rsidRPr="008F6CC1" w:rsidRDefault="008F6CC1" w:rsidP="008F6CC1">
      <w:pPr>
        <w:spacing w:line="240" w:lineRule="auto"/>
        <w:rPr>
          <w:rFonts w:cs="Arial"/>
          <w:szCs w:val="22"/>
        </w:rPr>
      </w:pPr>
      <w:r w:rsidRPr="00645CAF">
        <w:t>5.</w:t>
      </w:r>
      <w:r w:rsidR="00814289">
        <w:t>5</w:t>
      </w:r>
      <w:r w:rsidRPr="00645CAF">
        <w:t xml:space="preserve"> </w:t>
      </w:r>
      <w:r w:rsidR="00814289">
        <w:rPr>
          <w:rFonts w:eastAsiaTheme="majorEastAsia" w:cstheme="majorBidi"/>
          <w:bCs/>
          <w:color w:val="404040" w:themeColor="text1" w:themeTint="BF"/>
          <w:sz w:val="24"/>
          <w:szCs w:val="26"/>
        </w:rPr>
        <w:t>International collaboration</w:t>
      </w:r>
    </w:p>
    <w:p w14:paraId="0900A3FE" w14:textId="77777777" w:rsidR="00814289" w:rsidRPr="00A87092" w:rsidRDefault="00814289" w:rsidP="00814289">
      <w:pPr>
        <w:spacing w:line="240" w:lineRule="auto"/>
        <w:rPr>
          <w:rFonts w:cs="Arial"/>
          <w:szCs w:val="22"/>
        </w:rPr>
      </w:pPr>
      <w:r w:rsidRPr="00A87092">
        <w:rPr>
          <w:rFonts w:cs="Arial"/>
          <w:szCs w:val="22"/>
        </w:rPr>
        <w:t xml:space="preserve">The SPRC Project has formalised collaboration internationally via the formation of the ICCR. The Chair of the SPRC Project is the RCPA representative on the ICCR Dataset Steering Committee (DSC) and the Director of the ICCR is a member of </w:t>
      </w:r>
      <w:proofErr w:type="spellStart"/>
      <w:r w:rsidRPr="00A87092">
        <w:rPr>
          <w:rFonts w:cs="Arial"/>
          <w:szCs w:val="22"/>
        </w:rPr>
        <w:t>CanSAC</w:t>
      </w:r>
      <w:proofErr w:type="spellEnd"/>
      <w:r w:rsidRPr="00A87092">
        <w:rPr>
          <w:rFonts w:cs="Arial"/>
          <w:szCs w:val="22"/>
        </w:rPr>
        <w:t xml:space="preserve">. The ICCR connects the SPRC Project with other international bodies such as CAP and </w:t>
      </w:r>
      <w:proofErr w:type="spellStart"/>
      <w:r w:rsidRPr="00A87092">
        <w:rPr>
          <w:rFonts w:cs="Arial"/>
          <w:szCs w:val="22"/>
        </w:rPr>
        <w:t>RCPath</w:t>
      </w:r>
      <w:proofErr w:type="spellEnd"/>
      <w:r w:rsidRPr="00A87092">
        <w:rPr>
          <w:rFonts w:cs="Arial"/>
          <w:szCs w:val="22"/>
        </w:rPr>
        <w:t xml:space="preserve"> via </w:t>
      </w:r>
      <w:proofErr w:type="spellStart"/>
      <w:r w:rsidRPr="00A87092">
        <w:rPr>
          <w:rFonts w:cs="Arial"/>
          <w:szCs w:val="22"/>
        </w:rPr>
        <w:t>CanSAC</w:t>
      </w:r>
      <w:proofErr w:type="spellEnd"/>
      <w:r w:rsidRPr="00A87092">
        <w:rPr>
          <w:rFonts w:cs="Arial"/>
          <w:szCs w:val="22"/>
        </w:rPr>
        <w:t xml:space="preserve"> membership and is an integral part of the governance structure. </w:t>
      </w:r>
    </w:p>
    <w:p w14:paraId="35B9407E" w14:textId="3D0E3B04" w:rsidR="00923BCE" w:rsidRDefault="00923BCE" w:rsidP="008F6CC1">
      <w:pPr>
        <w:rPr>
          <w:sz w:val="24"/>
        </w:rPr>
      </w:pPr>
    </w:p>
    <w:p w14:paraId="666BD609" w14:textId="35FDA0E6" w:rsidR="00814289" w:rsidRDefault="00814289" w:rsidP="00814289">
      <w:pPr>
        <w:spacing w:line="240" w:lineRule="auto"/>
        <w:rPr>
          <w:rFonts w:eastAsiaTheme="majorEastAsia" w:cstheme="majorBidi"/>
          <w:bCs/>
          <w:color w:val="404040" w:themeColor="text1" w:themeTint="BF"/>
          <w:sz w:val="24"/>
          <w:szCs w:val="26"/>
        </w:rPr>
      </w:pPr>
      <w:r w:rsidRPr="00645CAF">
        <w:t>5.</w:t>
      </w:r>
      <w:r>
        <w:t>6</w:t>
      </w:r>
      <w:r w:rsidRPr="00645CAF">
        <w:t xml:space="preserve"> </w:t>
      </w:r>
      <w:r>
        <w:rPr>
          <w:rFonts w:eastAsiaTheme="majorEastAsia" w:cstheme="majorBidi"/>
          <w:bCs/>
          <w:color w:val="404040" w:themeColor="text1" w:themeTint="BF"/>
          <w:sz w:val="24"/>
          <w:szCs w:val="26"/>
        </w:rPr>
        <w:t>Memorandum of Understanding (MoU)</w:t>
      </w:r>
    </w:p>
    <w:p w14:paraId="6EADF17D" w14:textId="7E9A9D44" w:rsidR="00814289" w:rsidRPr="00C267AF" w:rsidRDefault="00814289" w:rsidP="00814289">
      <w:pPr>
        <w:spacing w:line="240" w:lineRule="auto"/>
        <w:rPr>
          <w:rFonts w:eastAsiaTheme="majorEastAsia" w:cstheme="majorBidi"/>
          <w:bCs/>
          <w:color w:val="404040" w:themeColor="text1" w:themeTint="BF"/>
          <w:szCs w:val="22"/>
        </w:rPr>
      </w:pPr>
      <w:proofErr w:type="gramStart"/>
      <w:r w:rsidRPr="00A87092">
        <w:rPr>
          <w:rFonts w:cs="Arial"/>
          <w:szCs w:val="22"/>
        </w:rPr>
        <w:t>An</w:t>
      </w:r>
      <w:proofErr w:type="gramEnd"/>
      <w:r w:rsidRPr="00A87092">
        <w:rPr>
          <w:rFonts w:cs="Arial"/>
          <w:szCs w:val="22"/>
        </w:rPr>
        <w:t xml:space="preserve"> MoU between the RCPA, Cancer Australia and the Cancer Institute NSW was entered into to oversee the SPRC Project in 2008. As part of the current Project contract, this MoU was renewed in May 2018. The continued participation of the parties under this MoU has facilitated communication with the wider cancer related community.</w:t>
      </w:r>
    </w:p>
    <w:p w14:paraId="32C361C5" w14:textId="77777777" w:rsidR="00D20F84" w:rsidRDefault="00D20F84">
      <w:pPr>
        <w:spacing w:after="0" w:line="240" w:lineRule="auto"/>
      </w:pPr>
      <w:r>
        <w:br w:type="page"/>
      </w:r>
    </w:p>
    <w:p w14:paraId="781F8FDE" w14:textId="178CB307" w:rsidR="00D23FB1" w:rsidRPr="00E73A3C" w:rsidRDefault="00DE740B" w:rsidP="006B46CD">
      <w:pPr>
        <w:pStyle w:val="Heading1"/>
      </w:pPr>
      <w:bookmarkStart w:id="11" w:name="_Toc46964759"/>
      <w:r>
        <w:lastRenderedPageBreak/>
        <w:t xml:space="preserve">6. </w:t>
      </w:r>
      <w:r w:rsidR="00D23FB1" w:rsidRPr="00E73A3C">
        <w:t>Project Activities</w:t>
      </w:r>
      <w:bookmarkEnd w:id="11"/>
    </w:p>
    <w:p w14:paraId="7167DF4B" w14:textId="12947520" w:rsidR="00814289" w:rsidRPr="00A87092" w:rsidRDefault="00814289" w:rsidP="00814289">
      <w:pPr>
        <w:rPr>
          <w:szCs w:val="22"/>
        </w:rPr>
      </w:pPr>
      <w:r w:rsidRPr="00C267AF">
        <w:rPr>
          <w:szCs w:val="22"/>
        </w:rPr>
        <w:t xml:space="preserve">There were three key </w:t>
      </w:r>
      <w:r>
        <w:rPr>
          <w:szCs w:val="22"/>
        </w:rPr>
        <w:t xml:space="preserve">elements </w:t>
      </w:r>
      <w:r w:rsidRPr="00C267AF">
        <w:rPr>
          <w:szCs w:val="22"/>
        </w:rPr>
        <w:t xml:space="preserve">to the Project approach – development of new and updated SPRC protocols, providing educational opportunities to showcase and promote usability, and </w:t>
      </w:r>
      <w:r>
        <w:rPr>
          <w:szCs w:val="22"/>
        </w:rPr>
        <w:t xml:space="preserve">to </w:t>
      </w:r>
      <w:r w:rsidRPr="00C267AF">
        <w:rPr>
          <w:szCs w:val="22"/>
        </w:rPr>
        <w:t>facilitate SPRC implementation locally.</w:t>
      </w:r>
      <w:r w:rsidR="007524C0">
        <w:rPr>
          <w:szCs w:val="22"/>
        </w:rPr>
        <w:t xml:space="preserve"> </w:t>
      </w:r>
    </w:p>
    <w:p w14:paraId="7469520B" w14:textId="009A0158" w:rsidR="00F81B4F" w:rsidRPr="00814289" w:rsidRDefault="00F81B4F" w:rsidP="003C5834">
      <w:pPr>
        <w:pStyle w:val="Heading2"/>
        <w:rPr>
          <w:b/>
          <w:bCs w:val="0"/>
        </w:rPr>
      </w:pPr>
      <w:r w:rsidRPr="00814289">
        <w:rPr>
          <w:b/>
          <w:bCs w:val="0"/>
        </w:rPr>
        <w:t xml:space="preserve"> </w:t>
      </w:r>
      <w:bookmarkStart w:id="12" w:name="_Toc46964760"/>
      <w:r w:rsidR="003C5834" w:rsidRPr="00814289">
        <w:rPr>
          <w:b/>
          <w:bCs w:val="0"/>
        </w:rPr>
        <w:t xml:space="preserve">6.1 </w:t>
      </w:r>
      <w:r w:rsidR="00814289" w:rsidRPr="00814289">
        <w:rPr>
          <w:b/>
          <w:bCs w:val="0"/>
        </w:rPr>
        <w:t>SPRC Protocol Development</w:t>
      </w:r>
      <w:bookmarkEnd w:id="12"/>
    </w:p>
    <w:p w14:paraId="79F7DC1A" w14:textId="77777777" w:rsidR="00814289" w:rsidRDefault="00814289" w:rsidP="00814289">
      <w:pPr>
        <w:spacing w:line="240" w:lineRule="auto"/>
        <w:rPr>
          <w:szCs w:val="22"/>
        </w:rPr>
      </w:pPr>
      <w:r w:rsidRPr="000F0361">
        <w:rPr>
          <w:szCs w:val="22"/>
        </w:rPr>
        <w:t xml:space="preserve">During the </w:t>
      </w:r>
      <w:r>
        <w:rPr>
          <w:szCs w:val="22"/>
        </w:rPr>
        <w:t>three</w:t>
      </w:r>
      <w:r w:rsidRPr="000F0361">
        <w:rPr>
          <w:szCs w:val="22"/>
        </w:rPr>
        <w:t xml:space="preserve"> year contract period, the Project </w:t>
      </w:r>
      <w:r>
        <w:rPr>
          <w:szCs w:val="22"/>
        </w:rPr>
        <w:t xml:space="preserve">developed 32 SPRC protocols which included </w:t>
      </w:r>
      <w:r w:rsidRPr="000F0361">
        <w:rPr>
          <w:szCs w:val="22"/>
        </w:rPr>
        <w:t>p</w:t>
      </w:r>
      <w:r w:rsidRPr="00EB25E1">
        <w:rPr>
          <w:szCs w:val="22"/>
        </w:rPr>
        <w:t>athology reporting resources in the form of comprehensive protocols, guides, proformas, t</w:t>
      </w:r>
      <w:r w:rsidRPr="00F5000E">
        <w:rPr>
          <w:szCs w:val="22"/>
        </w:rPr>
        <w:t xml:space="preserve">ypist templates and other documents, to promote and support the use of standardised structured pathology reporting. </w:t>
      </w:r>
      <w:r w:rsidRPr="007C0BD8">
        <w:rPr>
          <w:szCs w:val="22"/>
        </w:rPr>
        <w:t>The</w:t>
      </w:r>
      <w:r>
        <w:rPr>
          <w:szCs w:val="22"/>
        </w:rPr>
        <w:t>se</w:t>
      </w:r>
      <w:r w:rsidRPr="00BC7DD9">
        <w:rPr>
          <w:szCs w:val="22"/>
        </w:rPr>
        <w:t xml:space="preserve"> 32 SPRC protocols </w:t>
      </w:r>
      <w:r w:rsidRPr="007C0BD8">
        <w:rPr>
          <w:szCs w:val="22"/>
        </w:rPr>
        <w:t xml:space="preserve">reflect the growing demand for current anatomical pathology reporting recommendations and include the latest local and international morphological and molecular techniques and internationally standardised ICCR content. </w:t>
      </w:r>
      <w:r w:rsidRPr="00890FC6">
        <w:rPr>
          <w:szCs w:val="22"/>
        </w:rPr>
        <w:t xml:space="preserve">The SPRC protocols delivered under this Project reflected </w:t>
      </w:r>
      <w:r>
        <w:rPr>
          <w:szCs w:val="22"/>
        </w:rPr>
        <w:t>the following goals:</w:t>
      </w:r>
    </w:p>
    <w:p w14:paraId="34C3C416" w14:textId="051CD849" w:rsidR="00814289" w:rsidRPr="00BE75AB" w:rsidRDefault="00814289" w:rsidP="008B1BBC">
      <w:pPr>
        <w:pStyle w:val="ListParagraph"/>
        <w:numPr>
          <w:ilvl w:val="0"/>
          <w:numId w:val="7"/>
        </w:numPr>
        <w:spacing w:line="240" w:lineRule="auto"/>
        <w:contextualSpacing w:val="0"/>
        <w:rPr>
          <w:szCs w:val="22"/>
        </w:rPr>
      </w:pPr>
      <w:r w:rsidRPr="00BE75AB">
        <w:rPr>
          <w:szCs w:val="22"/>
        </w:rPr>
        <w:t>Align</w:t>
      </w:r>
      <w:r>
        <w:rPr>
          <w:szCs w:val="22"/>
        </w:rPr>
        <w:t>ed</w:t>
      </w:r>
      <w:r w:rsidRPr="00BE75AB">
        <w:rPr>
          <w:szCs w:val="22"/>
        </w:rPr>
        <w:t xml:space="preserve"> information to interdependent resources such as the WHO classification of Tumours and international staging systems</w:t>
      </w:r>
      <w:r w:rsidR="00CA678C">
        <w:rPr>
          <w:szCs w:val="22"/>
        </w:rPr>
        <w:t xml:space="preserve"> (e.g. Tumour Node Metastasis)</w:t>
      </w:r>
      <w:r w:rsidRPr="00BE75AB">
        <w:rPr>
          <w:szCs w:val="22"/>
        </w:rPr>
        <w:t>.</w:t>
      </w:r>
      <w:r w:rsidR="007524C0">
        <w:rPr>
          <w:szCs w:val="22"/>
        </w:rPr>
        <w:t xml:space="preserve"> </w:t>
      </w:r>
    </w:p>
    <w:p w14:paraId="55465689" w14:textId="6BD6BA48" w:rsidR="00814289" w:rsidRPr="00BE75AB" w:rsidRDefault="00814289" w:rsidP="008B1BBC">
      <w:pPr>
        <w:pStyle w:val="ListParagraph"/>
        <w:numPr>
          <w:ilvl w:val="0"/>
          <w:numId w:val="7"/>
        </w:numPr>
        <w:spacing w:line="240" w:lineRule="auto"/>
        <w:contextualSpacing w:val="0"/>
        <w:rPr>
          <w:szCs w:val="22"/>
        </w:rPr>
      </w:pPr>
      <w:r w:rsidRPr="00BE75AB">
        <w:rPr>
          <w:szCs w:val="22"/>
        </w:rPr>
        <w:t>Facilitate</w:t>
      </w:r>
      <w:r>
        <w:rPr>
          <w:szCs w:val="22"/>
        </w:rPr>
        <w:t>d</w:t>
      </w:r>
      <w:r w:rsidRPr="00BE75AB">
        <w:rPr>
          <w:szCs w:val="22"/>
        </w:rPr>
        <w:t xml:space="preserve"> the flow of information through the availability of datasets for all specimens from an anatomical site. For example, the availability of a biopsy dataset as well as one for resections ensures there is comprehensive and consistent reporting of information along a patient’s cancer journey.</w:t>
      </w:r>
      <w:r w:rsidR="007524C0">
        <w:rPr>
          <w:szCs w:val="22"/>
        </w:rPr>
        <w:t xml:space="preserve"> </w:t>
      </w:r>
    </w:p>
    <w:p w14:paraId="067297BF" w14:textId="77777777" w:rsidR="00814289" w:rsidRPr="00BE75AB" w:rsidRDefault="00814289" w:rsidP="008B1BBC">
      <w:pPr>
        <w:pStyle w:val="ListParagraph"/>
        <w:numPr>
          <w:ilvl w:val="0"/>
          <w:numId w:val="7"/>
        </w:numPr>
        <w:spacing w:line="240" w:lineRule="auto"/>
        <w:contextualSpacing w:val="0"/>
        <w:rPr>
          <w:szCs w:val="22"/>
        </w:rPr>
      </w:pPr>
      <w:r w:rsidRPr="00BE75AB">
        <w:rPr>
          <w:szCs w:val="22"/>
        </w:rPr>
        <w:t>Enable</w:t>
      </w:r>
      <w:r>
        <w:rPr>
          <w:szCs w:val="22"/>
        </w:rPr>
        <w:t>d</w:t>
      </w:r>
      <w:r w:rsidRPr="00BE75AB">
        <w:rPr>
          <w:szCs w:val="22"/>
        </w:rPr>
        <w:t xml:space="preserve"> pathologists who specialise in a specific area of cancer pathology, such as urology or head &amp; neck pathology, to adopt a fully structured approach to pathology reporting rather than piecemeal implementation. </w:t>
      </w:r>
    </w:p>
    <w:p w14:paraId="753422EC" w14:textId="77777777" w:rsidR="00814289" w:rsidRPr="00FA1C89" w:rsidRDefault="00814289" w:rsidP="00814289">
      <w:pPr>
        <w:spacing w:line="240" w:lineRule="auto"/>
        <w:ind w:left="360"/>
        <w:rPr>
          <w:rFonts w:cs="Arial"/>
          <w:szCs w:val="22"/>
        </w:rPr>
      </w:pPr>
      <w:r w:rsidRPr="00C267AF">
        <w:rPr>
          <w:szCs w:val="22"/>
        </w:rPr>
        <w:t xml:space="preserve">The development of the SPRC protocols in anatomical groupings aligned with the WHO/IARC tumour classifications and ICCR dataset production schedules. Specific anatomical groupings were selected which expanded the suite of SPRC protocols for Genitourinary, Head and Neck, Endocrine and Gastrointestinal. </w:t>
      </w:r>
    </w:p>
    <w:p w14:paraId="6C2C9BD6" w14:textId="77777777" w:rsidR="00814289" w:rsidRPr="00C267AF" w:rsidRDefault="00814289" w:rsidP="00814289">
      <w:pPr>
        <w:spacing w:line="240" w:lineRule="auto"/>
        <w:ind w:left="360"/>
        <w:rPr>
          <w:rFonts w:cs="Arial"/>
          <w:szCs w:val="22"/>
        </w:rPr>
      </w:pPr>
      <w:r w:rsidRPr="00C267AF">
        <w:rPr>
          <w:rFonts w:cs="Arial"/>
          <w:szCs w:val="22"/>
        </w:rPr>
        <w:t>The 32 new and updated SPRC protocols were subjected to an open consultation and</w:t>
      </w:r>
      <w:r>
        <w:rPr>
          <w:rFonts w:cs="Arial"/>
          <w:szCs w:val="22"/>
        </w:rPr>
        <w:t>/or</w:t>
      </w:r>
      <w:r w:rsidRPr="00C267AF">
        <w:rPr>
          <w:rFonts w:cs="Arial"/>
          <w:szCs w:val="22"/>
        </w:rPr>
        <w:t xml:space="preserve"> peer review prior to publishing:</w:t>
      </w:r>
    </w:p>
    <w:p w14:paraId="0663545C" w14:textId="77777777" w:rsidR="00814289" w:rsidRPr="00A87092" w:rsidRDefault="00814289" w:rsidP="00814289">
      <w:pPr>
        <w:pStyle w:val="ListParagraph"/>
        <w:spacing w:line="240" w:lineRule="auto"/>
        <w:rPr>
          <w:rFonts w:cs="Arial"/>
          <w:szCs w:val="22"/>
        </w:rPr>
      </w:pPr>
    </w:p>
    <w:p w14:paraId="2BA80B64" w14:textId="77777777" w:rsidR="00814289" w:rsidRPr="00A87092" w:rsidRDefault="00814289" w:rsidP="00814289">
      <w:pPr>
        <w:pStyle w:val="ListParagraph"/>
        <w:spacing w:line="240" w:lineRule="auto"/>
        <w:rPr>
          <w:rFonts w:cs="Arial"/>
          <w:b/>
          <w:szCs w:val="22"/>
        </w:rPr>
      </w:pPr>
      <w:r w:rsidRPr="00A87092">
        <w:rPr>
          <w:rFonts w:cs="Arial"/>
          <w:b/>
          <w:szCs w:val="22"/>
        </w:rPr>
        <w:t>2017-18</w:t>
      </w:r>
    </w:p>
    <w:p w14:paraId="68C9B71E" w14:textId="77777777" w:rsidR="00814289" w:rsidRPr="00A87092" w:rsidRDefault="00814289" w:rsidP="008B1BBC">
      <w:pPr>
        <w:pStyle w:val="ListParagraph"/>
        <w:numPr>
          <w:ilvl w:val="1"/>
          <w:numId w:val="7"/>
        </w:numPr>
        <w:spacing w:line="240" w:lineRule="auto"/>
        <w:rPr>
          <w:rFonts w:cs="Arial"/>
          <w:szCs w:val="22"/>
        </w:rPr>
      </w:pPr>
      <w:r w:rsidRPr="00A87092">
        <w:rPr>
          <w:rFonts w:cs="Arial"/>
          <w:szCs w:val="22"/>
        </w:rPr>
        <w:t>Completed four new and four updated Genitourinary (8) SPRC protocols</w:t>
      </w:r>
      <w:r>
        <w:rPr>
          <w:rFonts w:cs="Arial"/>
          <w:szCs w:val="22"/>
        </w:rPr>
        <w:t xml:space="preserve"> and</w:t>
      </w:r>
      <w:r w:rsidRPr="00A87092">
        <w:rPr>
          <w:rFonts w:cs="Arial"/>
          <w:szCs w:val="22"/>
        </w:rPr>
        <w:t xml:space="preserve"> published to the RCPA website with supporting documentation.</w:t>
      </w:r>
    </w:p>
    <w:p w14:paraId="1D82F828" w14:textId="77777777" w:rsidR="00814289" w:rsidRPr="00A87092" w:rsidRDefault="00814289" w:rsidP="00814289">
      <w:pPr>
        <w:pStyle w:val="ListParagraph"/>
        <w:spacing w:line="240" w:lineRule="auto"/>
        <w:ind w:left="1440"/>
        <w:rPr>
          <w:rFonts w:cs="Arial"/>
          <w:szCs w:val="22"/>
        </w:rPr>
      </w:pPr>
    </w:p>
    <w:p w14:paraId="4476CC7B" w14:textId="77777777" w:rsidR="00814289" w:rsidRPr="00A87092" w:rsidRDefault="00814289" w:rsidP="00814289">
      <w:pPr>
        <w:pStyle w:val="ListParagraph"/>
        <w:spacing w:line="240" w:lineRule="auto"/>
        <w:rPr>
          <w:rFonts w:cs="Arial"/>
          <w:b/>
          <w:szCs w:val="22"/>
        </w:rPr>
      </w:pPr>
      <w:r w:rsidRPr="00A87092">
        <w:rPr>
          <w:rFonts w:cs="Arial"/>
          <w:b/>
          <w:szCs w:val="22"/>
        </w:rPr>
        <w:t>2018-19</w:t>
      </w:r>
    </w:p>
    <w:p w14:paraId="1C8F5C22" w14:textId="4FAC24DE" w:rsidR="00814289" w:rsidRPr="00A87092" w:rsidRDefault="00814289" w:rsidP="008B1BBC">
      <w:pPr>
        <w:pStyle w:val="ListParagraph"/>
        <w:numPr>
          <w:ilvl w:val="1"/>
          <w:numId w:val="7"/>
        </w:numPr>
        <w:spacing w:line="240" w:lineRule="auto"/>
        <w:rPr>
          <w:rFonts w:cs="Arial"/>
          <w:szCs w:val="22"/>
        </w:rPr>
      </w:pPr>
      <w:r w:rsidRPr="00A87092">
        <w:rPr>
          <w:rFonts w:cs="Arial"/>
          <w:szCs w:val="22"/>
        </w:rPr>
        <w:t xml:space="preserve">Completed eleven new and five updated SPRC protocols: Genitourinary (4), Head &amp; Neck (9), Liver (1), Thyroid FNA cytology (1), and Endometrial (1) SPRC protocols, </w:t>
      </w:r>
      <w:r>
        <w:rPr>
          <w:rFonts w:cs="Arial"/>
          <w:szCs w:val="22"/>
        </w:rPr>
        <w:t>and</w:t>
      </w:r>
      <w:r w:rsidRPr="00A87092">
        <w:rPr>
          <w:rFonts w:cs="Arial"/>
          <w:szCs w:val="22"/>
        </w:rPr>
        <w:t xml:space="preserve"> published to the RCPA website with supporting documentation. </w:t>
      </w:r>
      <w:r w:rsidR="00484DA4">
        <w:rPr>
          <w:rFonts w:cs="Arial"/>
          <w:szCs w:val="22"/>
        </w:rPr>
        <w:t xml:space="preserve">Published </w:t>
      </w:r>
      <w:r w:rsidR="00AA504F">
        <w:rPr>
          <w:rFonts w:cs="Arial"/>
          <w:szCs w:val="22"/>
        </w:rPr>
        <w:t xml:space="preserve">new </w:t>
      </w:r>
      <w:r w:rsidR="00484DA4">
        <w:rPr>
          <w:rFonts w:cs="Arial"/>
          <w:szCs w:val="22"/>
        </w:rPr>
        <w:t>HER2 testing for Breast Cancer Guidelines – Recommendations for Practice in Australasia.</w:t>
      </w:r>
    </w:p>
    <w:p w14:paraId="42CE48D6" w14:textId="77777777" w:rsidR="00814289" w:rsidRPr="00A87092" w:rsidRDefault="00814289" w:rsidP="00814289">
      <w:pPr>
        <w:pStyle w:val="ListParagraph"/>
        <w:spacing w:line="240" w:lineRule="auto"/>
        <w:ind w:left="1440"/>
        <w:rPr>
          <w:rFonts w:cs="Arial"/>
          <w:szCs w:val="22"/>
        </w:rPr>
      </w:pPr>
    </w:p>
    <w:p w14:paraId="7ECD1454" w14:textId="77777777" w:rsidR="00814289" w:rsidRPr="00A87092" w:rsidRDefault="00814289" w:rsidP="00814289">
      <w:pPr>
        <w:pStyle w:val="ListParagraph"/>
        <w:spacing w:line="240" w:lineRule="auto"/>
        <w:rPr>
          <w:b/>
          <w:szCs w:val="22"/>
        </w:rPr>
      </w:pPr>
      <w:r w:rsidRPr="00A87092">
        <w:rPr>
          <w:b/>
          <w:szCs w:val="22"/>
        </w:rPr>
        <w:t>2019-20</w:t>
      </w:r>
    </w:p>
    <w:p w14:paraId="1C91CB83" w14:textId="77777777" w:rsidR="00814289" w:rsidRPr="00BE46EA" w:rsidRDefault="00814289" w:rsidP="008B1BBC">
      <w:pPr>
        <w:pStyle w:val="ListParagraph"/>
        <w:numPr>
          <w:ilvl w:val="1"/>
          <w:numId w:val="7"/>
        </w:numPr>
        <w:spacing w:after="0" w:line="240" w:lineRule="auto"/>
        <w:rPr>
          <w:szCs w:val="22"/>
        </w:rPr>
      </w:pPr>
      <w:r w:rsidRPr="00A87092">
        <w:rPr>
          <w:szCs w:val="22"/>
        </w:rPr>
        <w:lastRenderedPageBreak/>
        <w:t>Completed eight new/updated SPRC protocols: Three new and one updated Endocrine (4) and four Gastrointestinal update (4) SPRC protocols</w:t>
      </w:r>
      <w:r>
        <w:rPr>
          <w:szCs w:val="22"/>
        </w:rPr>
        <w:t xml:space="preserve"> and </w:t>
      </w:r>
      <w:r w:rsidRPr="00A87092">
        <w:rPr>
          <w:rFonts w:cs="Arial"/>
          <w:szCs w:val="22"/>
        </w:rPr>
        <w:t>published to the RCPA website with supporting documentation.</w:t>
      </w:r>
    </w:p>
    <w:p w14:paraId="203910C5" w14:textId="77777777" w:rsidR="00814289" w:rsidRDefault="00814289" w:rsidP="00814289">
      <w:pPr>
        <w:pStyle w:val="default"/>
        <w:spacing w:before="0" w:beforeAutospacing="0" w:after="120" w:afterAutospacing="0"/>
        <w:rPr>
          <w:rFonts w:ascii="Arial" w:eastAsiaTheme="minorEastAsia" w:hAnsi="Arial" w:cs="Arial"/>
          <w:color w:val="595959" w:themeColor="text1" w:themeTint="A6"/>
          <w:sz w:val="22"/>
          <w:szCs w:val="22"/>
          <w:lang w:eastAsia="en-US"/>
        </w:rPr>
      </w:pPr>
    </w:p>
    <w:p w14:paraId="3908B729" w14:textId="77777777" w:rsidR="006D4385" w:rsidRDefault="006D4385">
      <w:pPr>
        <w:spacing w:after="0" w:line="240" w:lineRule="auto"/>
        <w:rPr>
          <w:rFonts w:eastAsiaTheme="majorEastAsia" w:cstheme="majorBidi"/>
          <w:b/>
          <w:color w:val="404040" w:themeColor="text1" w:themeTint="BF"/>
          <w:sz w:val="24"/>
          <w:szCs w:val="26"/>
        </w:rPr>
      </w:pPr>
      <w:r>
        <w:rPr>
          <w:b/>
          <w:bCs/>
        </w:rPr>
        <w:br w:type="page"/>
      </w:r>
    </w:p>
    <w:p w14:paraId="436BFE84" w14:textId="43AC0355" w:rsidR="00563507" w:rsidRPr="00814289" w:rsidRDefault="003C5834" w:rsidP="003C5834">
      <w:pPr>
        <w:pStyle w:val="Heading2"/>
        <w:rPr>
          <w:b/>
          <w:bCs w:val="0"/>
        </w:rPr>
      </w:pPr>
      <w:bookmarkStart w:id="13" w:name="_Toc46964761"/>
      <w:r w:rsidRPr="00814289">
        <w:rPr>
          <w:b/>
          <w:bCs w:val="0"/>
        </w:rPr>
        <w:lastRenderedPageBreak/>
        <w:t xml:space="preserve">6.2 </w:t>
      </w:r>
      <w:r w:rsidR="00814289" w:rsidRPr="00814289">
        <w:rPr>
          <w:b/>
          <w:bCs w:val="0"/>
        </w:rPr>
        <w:t>Education and Promotion</w:t>
      </w:r>
      <w:bookmarkEnd w:id="13"/>
    </w:p>
    <w:p w14:paraId="131167B1" w14:textId="77777777" w:rsidR="00814289" w:rsidRPr="00C267AF" w:rsidRDefault="00814289" w:rsidP="00814289">
      <w:pPr>
        <w:spacing w:after="0" w:line="240" w:lineRule="auto"/>
        <w:rPr>
          <w:szCs w:val="22"/>
        </w:rPr>
      </w:pPr>
      <w:bookmarkStart w:id="14" w:name="_GoBack"/>
      <w:bookmarkEnd w:id="14"/>
      <w:r w:rsidRPr="00C267AF">
        <w:rPr>
          <w:b/>
          <w:bCs/>
          <w:szCs w:val="22"/>
        </w:rPr>
        <w:t>Webinars</w:t>
      </w:r>
    </w:p>
    <w:p w14:paraId="1DC3A8FA" w14:textId="1B228C04" w:rsidR="00814289" w:rsidRPr="00A241F4" w:rsidRDefault="00814289" w:rsidP="00EA4D27">
      <w:pPr>
        <w:spacing w:line="240" w:lineRule="auto"/>
        <w:rPr>
          <w:szCs w:val="22"/>
        </w:rPr>
      </w:pPr>
      <w:r w:rsidRPr="00A241F4">
        <w:rPr>
          <w:szCs w:val="22"/>
        </w:rPr>
        <w:t xml:space="preserve">Six educational webinars were </w:t>
      </w:r>
      <w:r>
        <w:rPr>
          <w:szCs w:val="22"/>
        </w:rPr>
        <w:t>identified</w:t>
      </w:r>
      <w:r w:rsidRPr="00A241F4">
        <w:rPr>
          <w:szCs w:val="22"/>
        </w:rPr>
        <w:t xml:space="preserve"> by the SPRC Project Group for </w:t>
      </w:r>
      <w:r>
        <w:rPr>
          <w:szCs w:val="22"/>
        </w:rPr>
        <w:t xml:space="preserve">delivery. </w:t>
      </w:r>
      <w:r w:rsidRPr="00A241F4">
        <w:rPr>
          <w:szCs w:val="22"/>
        </w:rPr>
        <w:t>A</w:t>
      </w:r>
      <w:r>
        <w:rPr>
          <w:szCs w:val="22"/>
        </w:rPr>
        <w:t xml:space="preserve"> </w:t>
      </w:r>
      <w:r w:rsidRPr="00A241F4">
        <w:rPr>
          <w:szCs w:val="22"/>
        </w:rPr>
        <w:t>number of highly respected experts in pathology were approached to present each webinar</w:t>
      </w:r>
      <w:r>
        <w:rPr>
          <w:szCs w:val="22"/>
        </w:rPr>
        <w:t>, and subsequent r</w:t>
      </w:r>
      <w:r w:rsidRPr="00A241F4">
        <w:rPr>
          <w:szCs w:val="22"/>
        </w:rPr>
        <w:t xml:space="preserve">ecordings of each webinar </w:t>
      </w:r>
      <w:r>
        <w:rPr>
          <w:szCs w:val="22"/>
        </w:rPr>
        <w:t>have been</w:t>
      </w:r>
      <w:r w:rsidRPr="00A241F4">
        <w:rPr>
          <w:szCs w:val="22"/>
        </w:rPr>
        <w:t xml:space="preserve"> posted to the RCPA website for </w:t>
      </w:r>
      <w:r>
        <w:rPr>
          <w:szCs w:val="22"/>
        </w:rPr>
        <w:t>ongoing</w:t>
      </w:r>
      <w:r w:rsidRPr="00A241F4">
        <w:rPr>
          <w:szCs w:val="22"/>
        </w:rPr>
        <w:t xml:space="preserve"> access</w:t>
      </w:r>
      <w:r w:rsidR="006D4385">
        <w:rPr>
          <w:szCs w:val="22"/>
        </w:rPr>
        <w:t xml:space="preserve"> </w:t>
      </w:r>
      <w:r w:rsidR="00EE55C9">
        <w:rPr>
          <w:szCs w:val="22"/>
        </w:rPr>
        <w:t>to RCPA members</w:t>
      </w:r>
      <w:r w:rsidRPr="00A241F4">
        <w:rPr>
          <w:szCs w:val="22"/>
        </w:rPr>
        <w:t>.</w:t>
      </w:r>
    </w:p>
    <w:p w14:paraId="763630B8" w14:textId="77777777" w:rsidR="00814289" w:rsidRPr="00C267AF" w:rsidRDefault="00814289" w:rsidP="00814289">
      <w:pPr>
        <w:spacing w:line="240" w:lineRule="auto"/>
        <w:rPr>
          <w:rFonts w:cs="Arial"/>
          <w:szCs w:val="22"/>
        </w:rPr>
      </w:pPr>
      <w:r>
        <w:rPr>
          <w:rFonts w:cs="Arial"/>
          <w:szCs w:val="22"/>
        </w:rPr>
        <w:t xml:space="preserve">The </w:t>
      </w:r>
      <w:r w:rsidRPr="00C267AF">
        <w:rPr>
          <w:rFonts w:cs="Arial"/>
          <w:szCs w:val="22"/>
        </w:rPr>
        <w:t xml:space="preserve">six </w:t>
      </w:r>
      <w:r w:rsidRPr="00BB7D68">
        <w:rPr>
          <w:rFonts w:cs="Arial"/>
          <w:szCs w:val="22"/>
        </w:rPr>
        <w:t>webinars</w:t>
      </w:r>
      <w:r w:rsidRPr="00C267AF">
        <w:rPr>
          <w:rFonts w:cs="Arial"/>
          <w:szCs w:val="22"/>
        </w:rPr>
        <w:t xml:space="preserve"> </w:t>
      </w:r>
      <w:r w:rsidRPr="00C267AF">
        <w:rPr>
          <w:szCs w:val="22"/>
        </w:rPr>
        <w:t>provid</w:t>
      </w:r>
      <w:r>
        <w:rPr>
          <w:szCs w:val="22"/>
        </w:rPr>
        <w:t xml:space="preserve">ed </w:t>
      </w:r>
      <w:r w:rsidRPr="00C267AF">
        <w:rPr>
          <w:szCs w:val="22"/>
        </w:rPr>
        <w:t>participants with the latest expert recommendations on the most advanced subjects in anatomical pathology</w:t>
      </w:r>
      <w:r>
        <w:rPr>
          <w:szCs w:val="22"/>
        </w:rPr>
        <w:t xml:space="preserve"> included:</w:t>
      </w:r>
      <w:r w:rsidRPr="00C267AF">
        <w:rPr>
          <w:rFonts w:cs="Arial"/>
          <w:szCs w:val="22"/>
        </w:rPr>
        <w:t xml:space="preserve"> </w:t>
      </w:r>
    </w:p>
    <w:p w14:paraId="17F80200" w14:textId="77777777" w:rsidR="00814289" w:rsidRPr="00A87092" w:rsidRDefault="00814289" w:rsidP="008B1BBC">
      <w:pPr>
        <w:pStyle w:val="ListParagraph"/>
        <w:numPr>
          <w:ilvl w:val="1"/>
          <w:numId w:val="7"/>
        </w:numPr>
        <w:spacing w:line="240" w:lineRule="auto"/>
        <w:rPr>
          <w:rFonts w:cs="Arial"/>
          <w:szCs w:val="22"/>
        </w:rPr>
      </w:pPr>
      <w:r w:rsidRPr="00A87092">
        <w:rPr>
          <w:rFonts w:cs="Arial"/>
          <w:szCs w:val="22"/>
        </w:rPr>
        <w:t>Topical issues in cervical histopathology reporting</w:t>
      </w:r>
    </w:p>
    <w:p w14:paraId="207176EB" w14:textId="77777777" w:rsidR="00814289" w:rsidRPr="00A87092" w:rsidRDefault="00814289" w:rsidP="008B1BBC">
      <w:pPr>
        <w:pStyle w:val="ListParagraph"/>
        <w:numPr>
          <w:ilvl w:val="1"/>
          <w:numId w:val="7"/>
        </w:numPr>
        <w:spacing w:line="240" w:lineRule="auto"/>
        <w:rPr>
          <w:rFonts w:cs="Arial"/>
          <w:szCs w:val="22"/>
        </w:rPr>
      </w:pPr>
      <w:r w:rsidRPr="00A87092">
        <w:rPr>
          <w:rFonts w:cs="Arial"/>
          <w:szCs w:val="22"/>
        </w:rPr>
        <w:t>Update on HER2 testing guidelines for breast cancer</w:t>
      </w:r>
    </w:p>
    <w:p w14:paraId="3BEBE2B3" w14:textId="77777777" w:rsidR="00814289" w:rsidRPr="00A87092" w:rsidRDefault="00814289" w:rsidP="008B1BBC">
      <w:pPr>
        <w:pStyle w:val="ListParagraph"/>
        <w:numPr>
          <w:ilvl w:val="1"/>
          <w:numId w:val="7"/>
        </w:numPr>
        <w:spacing w:line="240" w:lineRule="auto"/>
        <w:rPr>
          <w:rFonts w:cs="Arial"/>
          <w:szCs w:val="22"/>
        </w:rPr>
      </w:pPr>
      <w:r w:rsidRPr="00A87092">
        <w:rPr>
          <w:rFonts w:cs="Arial"/>
          <w:szCs w:val="22"/>
        </w:rPr>
        <w:t>What is new in salivary gland pathology</w:t>
      </w:r>
    </w:p>
    <w:p w14:paraId="6364B1E2" w14:textId="77777777" w:rsidR="00814289" w:rsidRPr="00A87092" w:rsidRDefault="00814289" w:rsidP="008B1BBC">
      <w:pPr>
        <w:pStyle w:val="ListParagraph"/>
        <w:numPr>
          <w:ilvl w:val="1"/>
          <w:numId w:val="7"/>
        </w:numPr>
        <w:spacing w:line="240" w:lineRule="auto"/>
        <w:rPr>
          <w:rFonts w:cs="Arial"/>
          <w:szCs w:val="22"/>
        </w:rPr>
      </w:pPr>
      <w:r w:rsidRPr="00A87092">
        <w:rPr>
          <w:rFonts w:cs="Arial"/>
          <w:szCs w:val="22"/>
        </w:rPr>
        <w:t>What’s new in endometrial cancer structured reporting</w:t>
      </w:r>
    </w:p>
    <w:p w14:paraId="29092889" w14:textId="77777777" w:rsidR="00814289" w:rsidRPr="00A87092" w:rsidRDefault="00814289" w:rsidP="008B1BBC">
      <w:pPr>
        <w:pStyle w:val="ListParagraph"/>
        <w:numPr>
          <w:ilvl w:val="1"/>
          <w:numId w:val="7"/>
        </w:numPr>
        <w:spacing w:line="240" w:lineRule="auto"/>
        <w:rPr>
          <w:rFonts w:cs="Arial"/>
          <w:szCs w:val="22"/>
        </w:rPr>
      </w:pPr>
      <w:r w:rsidRPr="00A87092">
        <w:rPr>
          <w:rFonts w:cs="Arial"/>
          <w:szCs w:val="22"/>
        </w:rPr>
        <w:t>Molecular markers in lung cancer</w:t>
      </w:r>
    </w:p>
    <w:p w14:paraId="5F64C5CB" w14:textId="77777777" w:rsidR="00814289" w:rsidRPr="00A87092" w:rsidRDefault="00814289" w:rsidP="008B1BBC">
      <w:pPr>
        <w:pStyle w:val="ListParagraph"/>
        <w:numPr>
          <w:ilvl w:val="1"/>
          <w:numId w:val="7"/>
        </w:numPr>
        <w:spacing w:line="240" w:lineRule="auto"/>
        <w:rPr>
          <w:rFonts w:cs="Arial"/>
          <w:szCs w:val="22"/>
        </w:rPr>
      </w:pPr>
      <w:r w:rsidRPr="00A87092">
        <w:rPr>
          <w:rFonts w:cs="Arial"/>
          <w:szCs w:val="22"/>
        </w:rPr>
        <w:t xml:space="preserve">HPV-related </w:t>
      </w:r>
      <w:r>
        <w:rPr>
          <w:rFonts w:cs="Arial"/>
          <w:szCs w:val="22"/>
        </w:rPr>
        <w:t xml:space="preserve">squamous cell carcinomas </w:t>
      </w:r>
      <w:r w:rsidRPr="00A87092">
        <w:rPr>
          <w:rFonts w:cs="Arial"/>
          <w:szCs w:val="22"/>
        </w:rPr>
        <w:t>of the head and neck</w:t>
      </w:r>
    </w:p>
    <w:p w14:paraId="3804D52A" w14:textId="77777777" w:rsidR="00814289" w:rsidRPr="00A87092" w:rsidRDefault="00814289" w:rsidP="00814289">
      <w:pPr>
        <w:pStyle w:val="ListParagraph"/>
        <w:spacing w:line="240" w:lineRule="auto"/>
        <w:ind w:left="1440"/>
        <w:rPr>
          <w:rFonts w:cs="Arial"/>
          <w:szCs w:val="22"/>
        </w:rPr>
      </w:pPr>
    </w:p>
    <w:p w14:paraId="2C726C9F" w14:textId="77777777" w:rsidR="00814289" w:rsidRPr="000F0361" w:rsidRDefault="00814289" w:rsidP="00814289">
      <w:pPr>
        <w:rPr>
          <w:szCs w:val="22"/>
        </w:rPr>
      </w:pPr>
      <w:r w:rsidRPr="00A241F4">
        <w:rPr>
          <w:szCs w:val="22"/>
        </w:rPr>
        <w:t xml:space="preserve">In the </w:t>
      </w:r>
      <w:r>
        <w:rPr>
          <w:szCs w:val="22"/>
        </w:rPr>
        <w:t>three</w:t>
      </w:r>
      <w:r w:rsidRPr="00A241F4">
        <w:rPr>
          <w:szCs w:val="22"/>
        </w:rPr>
        <w:t xml:space="preserve"> years since the first SPRC webinar took place, total webinar webpage views increased from 168 in 2016 to 259 views in 2019 (see Figure </w:t>
      </w:r>
      <w:r>
        <w:rPr>
          <w:szCs w:val="22"/>
        </w:rPr>
        <w:t>3</w:t>
      </w:r>
      <w:r w:rsidRPr="00A241F4">
        <w:rPr>
          <w:szCs w:val="22"/>
        </w:rPr>
        <w:t xml:space="preserve">). This represents a 54% increase in </w:t>
      </w:r>
      <w:r>
        <w:rPr>
          <w:szCs w:val="22"/>
        </w:rPr>
        <w:t>webinar participation/usage</w:t>
      </w:r>
      <w:r w:rsidRPr="00A241F4">
        <w:rPr>
          <w:szCs w:val="22"/>
        </w:rPr>
        <w:t xml:space="preserve"> </w:t>
      </w:r>
      <w:r>
        <w:rPr>
          <w:szCs w:val="22"/>
        </w:rPr>
        <w:t xml:space="preserve">on the RCPA </w:t>
      </w:r>
      <w:r w:rsidRPr="00A241F4">
        <w:rPr>
          <w:szCs w:val="22"/>
        </w:rPr>
        <w:t>website</w:t>
      </w:r>
      <w:r>
        <w:rPr>
          <w:szCs w:val="22"/>
        </w:rPr>
        <w:t xml:space="preserve"> over the life of the Project</w:t>
      </w:r>
      <w:r w:rsidRPr="00A241F4">
        <w:rPr>
          <w:szCs w:val="22"/>
        </w:rPr>
        <w:t xml:space="preserve">. </w:t>
      </w:r>
    </w:p>
    <w:p w14:paraId="3CBDEABA" w14:textId="77777777" w:rsidR="00814289" w:rsidRPr="00A87092" w:rsidRDefault="00814289" w:rsidP="00814289">
      <w:pPr>
        <w:spacing w:after="0" w:line="240" w:lineRule="auto"/>
        <w:rPr>
          <w:bCs/>
          <w:i/>
          <w:iCs/>
          <w:szCs w:val="22"/>
        </w:rPr>
      </w:pPr>
    </w:p>
    <w:p w14:paraId="5CE2A8AD" w14:textId="77777777" w:rsidR="00814289" w:rsidRPr="00A241F4" w:rsidRDefault="00814289" w:rsidP="00814289">
      <w:pPr>
        <w:spacing w:after="0" w:line="240" w:lineRule="auto"/>
        <w:rPr>
          <w:bCs/>
          <w:i/>
          <w:iCs/>
          <w:szCs w:val="22"/>
        </w:rPr>
      </w:pPr>
      <w:r w:rsidRPr="00A241F4">
        <w:rPr>
          <w:bCs/>
          <w:i/>
          <w:iCs/>
          <w:szCs w:val="22"/>
        </w:rPr>
        <w:t xml:space="preserve">Figure </w:t>
      </w:r>
      <w:r>
        <w:rPr>
          <w:bCs/>
          <w:i/>
          <w:iCs/>
          <w:szCs w:val="22"/>
        </w:rPr>
        <w:t>3</w:t>
      </w:r>
      <w:r w:rsidRPr="00A241F4">
        <w:rPr>
          <w:bCs/>
          <w:i/>
          <w:iCs/>
          <w:szCs w:val="22"/>
        </w:rPr>
        <w:t xml:space="preserve">. Total views of SPRC Webinar </w:t>
      </w:r>
      <w:r w:rsidRPr="00A87092">
        <w:rPr>
          <w:bCs/>
          <w:i/>
          <w:iCs/>
          <w:szCs w:val="22"/>
        </w:rPr>
        <w:t xml:space="preserve">presentations on </w:t>
      </w:r>
      <w:r w:rsidRPr="00A241F4">
        <w:rPr>
          <w:bCs/>
          <w:i/>
          <w:iCs/>
          <w:szCs w:val="22"/>
        </w:rPr>
        <w:t xml:space="preserve">webpage </w:t>
      </w:r>
    </w:p>
    <w:p w14:paraId="7E6DDD25" w14:textId="77777777" w:rsidR="00814289" w:rsidRPr="00A241F4" w:rsidRDefault="00814289" w:rsidP="00814289">
      <w:pPr>
        <w:pStyle w:val="ListParagraph"/>
        <w:autoSpaceDE w:val="0"/>
        <w:autoSpaceDN w:val="0"/>
        <w:adjustRightInd w:val="0"/>
        <w:spacing w:after="0" w:line="240" w:lineRule="auto"/>
        <w:rPr>
          <w:rFonts w:ascii="Arial+FPEF" w:hAnsi="Arial+FPEF" w:cs="Arial+FPEF"/>
          <w:color w:val="auto"/>
          <w:szCs w:val="22"/>
          <w:highlight w:val="yellow"/>
        </w:rPr>
      </w:pPr>
    </w:p>
    <w:p w14:paraId="57C9CEA6" w14:textId="0580CA77" w:rsidR="00814289" w:rsidRPr="00A241F4" w:rsidRDefault="00E44A2F" w:rsidP="00814289">
      <w:pPr>
        <w:pStyle w:val="ListParagraph"/>
        <w:autoSpaceDE w:val="0"/>
        <w:autoSpaceDN w:val="0"/>
        <w:adjustRightInd w:val="0"/>
        <w:spacing w:after="0" w:line="240" w:lineRule="auto"/>
        <w:rPr>
          <w:noProof/>
          <w:szCs w:val="22"/>
        </w:rPr>
      </w:pPr>
      <w:r>
        <w:rPr>
          <w:noProof/>
          <w:lang w:eastAsia="en-AU"/>
        </w:rPr>
        <w:drawing>
          <wp:inline distT="0" distB="0" distL="0" distR="0" wp14:anchorId="38E3EFF4" wp14:editId="25BA87EB">
            <wp:extent cx="4572000" cy="2971800"/>
            <wp:effectExtent l="0" t="0" r="0" b="0"/>
            <wp:docPr id="1" name="Chart 1" descr="Bar chart representating page views on the website">
              <a:extLst xmlns:a="http://schemas.openxmlformats.org/drawingml/2006/main">
                <a:ext uri="{FF2B5EF4-FFF2-40B4-BE49-F238E27FC236}">
                  <a16:creationId xmlns:a16="http://schemas.microsoft.com/office/drawing/2014/main" id="{7BC9D7A3-73A7-4058-9973-DB6D1737AF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4099A08" w14:textId="77777777" w:rsidR="00814289" w:rsidRPr="00A241F4" w:rsidRDefault="00814289" w:rsidP="00814289">
      <w:pPr>
        <w:autoSpaceDE w:val="0"/>
        <w:autoSpaceDN w:val="0"/>
        <w:adjustRightInd w:val="0"/>
        <w:spacing w:after="0" w:line="240" w:lineRule="auto"/>
        <w:rPr>
          <w:szCs w:val="22"/>
        </w:rPr>
      </w:pPr>
    </w:p>
    <w:p w14:paraId="2F671C0B" w14:textId="17F480C7" w:rsidR="00814289" w:rsidRPr="00A241F4" w:rsidRDefault="00814289" w:rsidP="00814289">
      <w:pPr>
        <w:autoSpaceDE w:val="0"/>
        <w:autoSpaceDN w:val="0"/>
        <w:adjustRightInd w:val="0"/>
        <w:spacing w:after="0" w:line="240" w:lineRule="auto"/>
        <w:rPr>
          <w:szCs w:val="22"/>
        </w:rPr>
      </w:pPr>
      <w:r w:rsidRPr="00A241F4">
        <w:rPr>
          <w:szCs w:val="22"/>
        </w:rPr>
        <w:t xml:space="preserve">The most popular </w:t>
      </w:r>
      <w:r>
        <w:rPr>
          <w:szCs w:val="22"/>
        </w:rPr>
        <w:t xml:space="preserve">SPRC </w:t>
      </w:r>
      <w:r w:rsidRPr="00A241F4">
        <w:rPr>
          <w:szCs w:val="22"/>
        </w:rPr>
        <w:t xml:space="preserve">webinar was the Molecular markers in lung cancer webinar held on 12 May 2020. A record number of 176 attendees participated, </w:t>
      </w:r>
      <w:r>
        <w:rPr>
          <w:szCs w:val="22"/>
        </w:rPr>
        <w:t>representing</w:t>
      </w:r>
      <w:r w:rsidRPr="00A241F4">
        <w:rPr>
          <w:szCs w:val="22"/>
        </w:rPr>
        <w:t xml:space="preserve"> </w:t>
      </w:r>
      <w:r>
        <w:rPr>
          <w:szCs w:val="22"/>
        </w:rPr>
        <w:t>a more than six-</w:t>
      </w:r>
      <w:r w:rsidRPr="00A241F4">
        <w:rPr>
          <w:szCs w:val="22"/>
        </w:rPr>
        <w:t>fold increase as compared to the previous average webinar attendance of 27.</w:t>
      </w:r>
      <w:r>
        <w:rPr>
          <w:szCs w:val="22"/>
        </w:rPr>
        <w:t xml:space="preserve"> </w:t>
      </w:r>
      <w:r w:rsidRPr="00A241F4">
        <w:rPr>
          <w:szCs w:val="22"/>
        </w:rPr>
        <w:t xml:space="preserve">The increased attendance </w:t>
      </w:r>
      <w:r>
        <w:rPr>
          <w:szCs w:val="22"/>
        </w:rPr>
        <w:t>at</w:t>
      </w:r>
      <w:r w:rsidRPr="00A241F4">
        <w:rPr>
          <w:szCs w:val="22"/>
        </w:rPr>
        <w:t xml:space="preserve"> the Molecular markers in lung cancer webinar validates the importan</w:t>
      </w:r>
      <w:r>
        <w:rPr>
          <w:szCs w:val="22"/>
        </w:rPr>
        <w:t xml:space="preserve">ce </w:t>
      </w:r>
      <w:r w:rsidRPr="00A241F4">
        <w:rPr>
          <w:szCs w:val="22"/>
        </w:rPr>
        <w:t xml:space="preserve">for the SPRC Project to </w:t>
      </w:r>
      <w:r>
        <w:rPr>
          <w:szCs w:val="22"/>
        </w:rPr>
        <w:t xml:space="preserve">continue to </w:t>
      </w:r>
      <w:r w:rsidRPr="00A241F4">
        <w:rPr>
          <w:szCs w:val="22"/>
        </w:rPr>
        <w:t>provide up-to-date resources for routine reporting of molecular pathology.</w:t>
      </w:r>
      <w:r>
        <w:rPr>
          <w:szCs w:val="22"/>
        </w:rPr>
        <w:t xml:space="preserve"> The changing </w:t>
      </w:r>
      <w:r>
        <w:rPr>
          <w:szCs w:val="22"/>
        </w:rPr>
        <w:lastRenderedPageBreak/>
        <w:t>field of molecular pathology is a driver for continual demand for updated SPRC protocols and is likely to continue to drive demand into the future.</w:t>
      </w:r>
    </w:p>
    <w:p w14:paraId="21ABA4A5" w14:textId="77777777" w:rsidR="00814289" w:rsidRDefault="00814289" w:rsidP="00814289">
      <w:pPr>
        <w:rPr>
          <w:szCs w:val="22"/>
        </w:rPr>
      </w:pPr>
    </w:p>
    <w:p w14:paraId="098AB351" w14:textId="19FD0579" w:rsidR="00814289" w:rsidRDefault="00814289" w:rsidP="006B46CD">
      <w:pPr>
        <w:rPr>
          <w:szCs w:val="22"/>
        </w:rPr>
      </w:pPr>
      <w:r>
        <w:rPr>
          <w:szCs w:val="22"/>
        </w:rPr>
        <w:t>W</w:t>
      </w:r>
      <w:r w:rsidRPr="00A241F4">
        <w:rPr>
          <w:szCs w:val="22"/>
        </w:rPr>
        <w:t xml:space="preserve">ebinar webpage views </w:t>
      </w:r>
      <w:r>
        <w:rPr>
          <w:szCs w:val="22"/>
        </w:rPr>
        <w:t>reached a total of</w:t>
      </w:r>
      <w:r w:rsidRPr="00A241F4">
        <w:rPr>
          <w:szCs w:val="22"/>
        </w:rPr>
        <w:t xml:space="preserve"> 2</w:t>
      </w:r>
      <w:r>
        <w:rPr>
          <w:szCs w:val="22"/>
        </w:rPr>
        <w:t>86</w:t>
      </w:r>
      <w:r w:rsidRPr="00A241F4">
        <w:rPr>
          <w:szCs w:val="22"/>
        </w:rPr>
        <w:t xml:space="preserve"> views in</w:t>
      </w:r>
      <w:r>
        <w:rPr>
          <w:szCs w:val="22"/>
        </w:rPr>
        <w:t xml:space="preserve"> the first six months of </w:t>
      </w:r>
      <w:r w:rsidRPr="00A241F4">
        <w:rPr>
          <w:szCs w:val="22"/>
        </w:rPr>
        <w:t>20</w:t>
      </w:r>
      <w:r>
        <w:rPr>
          <w:szCs w:val="22"/>
        </w:rPr>
        <w:t>20</w:t>
      </w:r>
      <w:r w:rsidRPr="00A241F4">
        <w:rPr>
          <w:szCs w:val="22"/>
        </w:rPr>
        <w:t xml:space="preserve"> (see Figure </w:t>
      </w:r>
      <w:r>
        <w:rPr>
          <w:szCs w:val="22"/>
        </w:rPr>
        <w:t>3</w:t>
      </w:r>
      <w:r w:rsidRPr="00A241F4">
        <w:rPr>
          <w:szCs w:val="22"/>
        </w:rPr>
        <w:t>)</w:t>
      </w:r>
      <w:r>
        <w:rPr>
          <w:szCs w:val="22"/>
        </w:rPr>
        <w:t>, which includes the Molecular markers in lung cancer webinar.</w:t>
      </w:r>
      <w:r w:rsidRPr="00C82DE4">
        <w:rPr>
          <w:szCs w:val="22"/>
        </w:rPr>
        <w:t xml:space="preserve"> </w:t>
      </w:r>
      <w:r w:rsidRPr="00A241F4">
        <w:rPr>
          <w:szCs w:val="22"/>
        </w:rPr>
        <w:t xml:space="preserve">In addition, more page views </w:t>
      </w:r>
      <w:r>
        <w:rPr>
          <w:szCs w:val="22"/>
        </w:rPr>
        <w:t>were recorded</w:t>
      </w:r>
      <w:r w:rsidRPr="00A241F4">
        <w:rPr>
          <w:szCs w:val="22"/>
        </w:rPr>
        <w:t xml:space="preserve"> in the first </w:t>
      </w:r>
      <w:r>
        <w:rPr>
          <w:szCs w:val="22"/>
        </w:rPr>
        <w:t>six</w:t>
      </w:r>
      <w:r w:rsidRPr="00A241F4">
        <w:rPr>
          <w:szCs w:val="22"/>
        </w:rPr>
        <w:t xml:space="preserve"> months of 2020 alone, than in any other 12 month period </w:t>
      </w:r>
      <w:r>
        <w:rPr>
          <w:szCs w:val="22"/>
        </w:rPr>
        <w:t xml:space="preserve">of the Project </w:t>
      </w:r>
      <w:r w:rsidRPr="00A241F4">
        <w:rPr>
          <w:szCs w:val="22"/>
        </w:rPr>
        <w:t xml:space="preserve">(Figure </w:t>
      </w:r>
      <w:r>
        <w:rPr>
          <w:szCs w:val="22"/>
        </w:rPr>
        <w:t>3</w:t>
      </w:r>
      <w:r w:rsidRPr="00A241F4">
        <w:rPr>
          <w:szCs w:val="22"/>
        </w:rPr>
        <w:t>).</w:t>
      </w:r>
      <w:r w:rsidR="00794039">
        <w:rPr>
          <w:szCs w:val="22"/>
        </w:rPr>
        <w:t xml:space="preserve"> </w:t>
      </w:r>
      <w:r w:rsidR="0030104A">
        <w:rPr>
          <w:szCs w:val="22"/>
        </w:rPr>
        <w:t>Increased awareness and l</w:t>
      </w:r>
      <w:r w:rsidR="00161F5D">
        <w:rPr>
          <w:szCs w:val="22"/>
        </w:rPr>
        <w:t xml:space="preserve">imited access to conferences in 2020 may have contributed to </w:t>
      </w:r>
      <w:r w:rsidR="0030104A">
        <w:rPr>
          <w:szCs w:val="22"/>
        </w:rPr>
        <w:t xml:space="preserve">the recent </w:t>
      </w:r>
      <w:r w:rsidR="00161F5D">
        <w:rPr>
          <w:szCs w:val="22"/>
        </w:rPr>
        <w:t>increased interest</w:t>
      </w:r>
      <w:r w:rsidR="0030104A">
        <w:rPr>
          <w:szCs w:val="22"/>
        </w:rPr>
        <w:t xml:space="preserve"> in the SPRC webinars.</w:t>
      </w:r>
    </w:p>
    <w:p w14:paraId="6795885E" w14:textId="77777777" w:rsidR="006B46CD" w:rsidRPr="006B46CD" w:rsidRDefault="006B46CD" w:rsidP="006B46CD">
      <w:pPr>
        <w:rPr>
          <w:szCs w:val="22"/>
        </w:rPr>
      </w:pPr>
    </w:p>
    <w:p w14:paraId="290DEEFD" w14:textId="77777777" w:rsidR="00814289" w:rsidRPr="00A241F4" w:rsidRDefault="00814289" w:rsidP="00814289">
      <w:pPr>
        <w:spacing w:after="0" w:line="240" w:lineRule="auto"/>
        <w:rPr>
          <w:bCs/>
          <w:i/>
          <w:iCs/>
          <w:szCs w:val="22"/>
        </w:rPr>
      </w:pPr>
      <w:r w:rsidRPr="00A241F4">
        <w:rPr>
          <w:bCs/>
          <w:i/>
          <w:iCs/>
          <w:szCs w:val="22"/>
        </w:rPr>
        <w:t xml:space="preserve">Figure </w:t>
      </w:r>
      <w:r>
        <w:rPr>
          <w:bCs/>
          <w:i/>
          <w:iCs/>
          <w:szCs w:val="22"/>
        </w:rPr>
        <w:t>4</w:t>
      </w:r>
      <w:r w:rsidRPr="00A241F4">
        <w:rPr>
          <w:bCs/>
          <w:i/>
          <w:iCs/>
          <w:szCs w:val="22"/>
        </w:rPr>
        <w:t>. Views per SPRC Webinar presentation</w:t>
      </w:r>
    </w:p>
    <w:p w14:paraId="16961B1B" w14:textId="77777777" w:rsidR="00814289" w:rsidRPr="00A241F4" w:rsidRDefault="00814289" w:rsidP="00814289">
      <w:pPr>
        <w:pStyle w:val="ListParagraph"/>
        <w:autoSpaceDE w:val="0"/>
        <w:autoSpaceDN w:val="0"/>
        <w:adjustRightInd w:val="0"/>
        <w:spacing w:after="0" w:line="240" w:lineRule="auto"/>
        <w:rPr>
          <w:rFonts w:ascii="Arial+FPEF" w:hAnsi="Arial+FPEF" w:cs="Arial+FPEF"/>
          <w:color w:val="auto"/>
          <w:szCs w:val="22"/>
          <w:highlight w:val="yellow"/>
        </w:rPr>
      </w:pPr>
    </w:p>
    <w:p w14:paraId="179AA152" w14:textId="77777777" w:rsidR="00814289" w:rsidRPr="00A241F4" w:rsidRDefault="00814289" w:rsidP="00814289">
      <w:pPr>
        <w:pStyle w:val="ListParagraph"/>
        <w:autoSpaceDE w:val="0"/>
        <w:autoSpaceDN w:val="0"/>
        <w:adjustRightInd w:val="0"/>
        <w:spacing w:after="0" w:line="240" w:lineRule="auto"/>
        <w:rPr>
          <w:rFonts w:ascii="Arial+FPEF" w:hAnsi="Arial+FPEF" w:cs="Arial+FPEF"/>
          <w:color w:val="auto"/>
          <w:szCs w:val="22"/>
          <w:highlight w:val="yellow"/>
        </w:rPr>
      </w:pPr>
      <w:r>
        <w:rPr>
          <w:noProof/>
          <w:lang w:eastAsia="en-AU"/>
        </w:rPr>
        <w:drawing>
          <wp:inline distT="0" distB="0" distL="0" distR="0" wp14:anchorId="553AAA9C" wp14:editId="2B621857">
            <wp:extent cx="4572000" cy="2743200"/>
            <wp:effectExtent l="0" t="0" r="0" b="0"/>
            <wp:docPr id="41" name="Chart 41" descr="Bar chart of page views on the website by topic">
              <a:extLst xmlns:a="http://schemas.openxmlformats.org/drawingml/2006/main">
                <a:ext uri="{FF2B5EF4-FFF2-40B4-BE49-F238E27FC236}">
                  <a16:creationId xmlns:a16="http://schemas.microsoft.com/office/drawing/2014/main" id="{0B378E14-0E74-48FF-B7DC-77EFF8094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22B7758" w14:textId="77777777" w:rsidR="00814289" w:rsidRPr="00A241F4" w:rsidRDefault="00814289" w:rsidP="00814289">
      <w:pPr>
        <w:spacing w:line="240" w:lineRule="auto"/>
        <w:rPr>
          <w:rFonts w:cs="Arial"/>
          <w:b/>
          <w:bCs/>
          <w:szCs w:val="22"/>
        </w:rPr>
      </w:pPr>
      <w:r w:rsidRPr="00A241F4">
        <w:rPr>
          <w:rFonts w:cs="Arial"/>
          <w:b/>
          <w:bCs/>
          <w:szCs w:val="22"/>
        </w:rPr>
        <w:t>SPRC Newsletters</w:t>
      </w:r>
    </w:p>
    <w:p w14:paraId="788E396A" w14:textId="77777777" w:rsidR="00814289" w:rsidRPr="00A87092" w:rsidRDefault="00814289" w:rsidP="00F70EF5">
      <w:pPr>
        <w:spacing w:line="240" w:lineRule="auto"/>
        <w:rPr>
          <w:bCs/>
          <w:i/>
          <w:iCs/>
        </w:rPr>
      </w:pPr>
      <w:r w:rsidRPr="00A87092">
        <w:rPr>
          <w:rFonts w:cs="Arial"/>
          <w:szCs w:val="22"/>
        </w:rPr>
        <w:t xml:space="preserve">Quarterly </w:t>
      </w:r>
      <w:r w:rsidRPr="00A241F4">
        <w:rPr>
          <w:rFonts w:cs="Arial"/>
          <w:szCs w:val="22"/>
        </w:rPr>
        <w:t xml:space="preserve">SPRC newsletters </w:t>
      </w:r>
      <w:r>
        <w:rPr>
          <w:rFonts w:cs="Arial"/>
          <w:szCs w:val="22"/>
        </w:rPr>
        <w:t xml:space="preserve">were another tool used to </w:t>
      </w:r>
      <w:r w:rsidRPr="00A241F4">
        <w:rPr>
          <w:rFonts w:cs="Arial"/>
          <w:szCs w:val="22"/>
        </w:rPr>
        <w:t>promote the Project</w:t>
      </w:r>
      <w:r>
        <w:rPr>
          <w:rFonts w:cs="Arial"/>
          <w:szCs w:val="22"/>
        </w:rPr>
        <w:t>. T</w:t>
      </w:r>
      <w:r w:rsidRPr="00C267AF">
        <w:rPr>
          <w:rFonts w:cs="Arial"/>
          <w:szCs w:val="22"/>
        </w:rPr>
        <w:t>welve quarterly SPRC newsletters</w:t>
      </w:r>
      <w:r>
        <w:rPr>
          <w:rFonts w:cs="Arial"/>
          <w:szCs w:val="22"/>
        </w:rPr>
        <w:t xml:space="preserve"> were circulated </w:t>
      </w:r>
      <w:r w:rsidRPr="00C267AF">
        <w:rPr>
          <w:rFonts w:cs="Arial"/>
          <w:szCs w:val="22"/>
        </w:rPr>
        <w:t xml:space="preserve">from July 2017 - June 2020. Newsletters were electronically distributed to all RCPA AP and Haematology Fellows, Trainees, </w:t>
      </w:r>
      <w:r>
        <w:rPr>
          <w:rFonts w:cs="Arial"/>
          <w:szCs w:val="22"/>
        </w:rPr>
        <w:t>l</w:t>
      </w:r>
      <w:r w:rsidRPr="00C267AF">
        <w:rPr>
          <w:rFonts w:cs="Arial"/>
          <w:szCs w:val="22"/>
        </w:rPr>
        <w:t>aboratories and other relevant stakeholders.</w:t>
      </w:r>
    </w:p>
    <w:p w14:paraId="033D9E88" w14:textId="77777777" w:rsidR="00814289" w:rsidRPr="00A241F4" w:rsidRDefault="00814289" w:rsidP="00814289">
      <w:pPr>
        <w:autoSpaceDE w:val="0"/>
        <w:autoSpaceDN w:val="0"/>
        <w:adjustRightInd w:val="0"/>
        <w:spacing w:line="240" w:lineRule="auto"/>
        <w:rPr>
          <w:rFonts w:cs="Arial"/>
          <w:szCs w:val="22"/>
        </w:rPr>
      </w:pPr>
      <w:r w:rsidRPr="00A87092">
        <w:rPr>
          <w:szCs w:val="22"/>
        </w:rPr>
        <w:t>Data</w:t>
      </w:r>
      <w:r w:rsidRPr="00A241F4">
        <w:rPr>
          <w:szCs w:val="22"/>
        </w:rPr>
        <w:t xml:space="preserve"> </w:t>
      </w:r>
      <w:r w:rsidRPr="00A87092">
        <w:rPr>
          <w:szCs w:val="22"/>
        </w:rPr>
        <w:t>from</w:t>
      </w:r>
      <w:r w:rsidRPr="00A241F4">
        <w:rPr>
          <w:szCs w:val="22"/>
        </w:rPr>
        <w:t xml:space="preserve"> the </w:t>
      </w:r>
      <w:proofErr w:type="spellStart"/>
      <w:r w:rsidRPr="00A241F4">
        <w:rPr>
          <w:szCs w:val="22"/>
        </w:rPr>
        <w:t>Hartz</w:t>
      </w:r>
      <w:proofErr w:type="spellEnd"/>
      <w:r w:rsidRPr="00A241F4">
        <w:rPr>
          <w:szCs w:val="22"/>
        </w:rPr>
        <w:t xml:space="preserve"> and </w:t>
      </w:r>
      <w:proofErr w:type="spellStart"/>
      <w:r w:rsidRPr="00A241F4">
        <w:rPr>
          <w:szCs w:val="22"/>
        </w:rPr>
        <w:t>MailChimp</w:t>
      </w:r>
      <w:proofErr w:type="spellEnd"/>
      <w:r w:rsidRPr="00A241F4">
        <w:rPr>
          <w:szCs w:val="22"/>
        </w:rPr>
        <w:t xml:space="preserve"> newsletter reports</w:t>
      </w:r>
      <w:r w:rsidRPr="00A87092">
        <w:rPr>
          <w:szCs w:val="22"/>
        </w:rPr>
        <w:t>,</w:t>
      </w:r>
      <w:r w:rsidRPr="00A241F4">
        <w:rPr>
          <w:szCs w:val="22"/>
        </w:rPr>
        <w:t xml:space="preserve"> revealed the average opening rate of the SPRC newsletter </w:t>
      </w:r>
      <w:r w:rsidRPr="00A87092">
        <w:rPr>
          <w:szCs w:val="22"/>
        </w:rPr>
        <w:t>wa</w:t>
      </w:r>
      <w:r w:rsidRPr="00A241F4">
        <w:rPr>
          <w:szCs w:val="22"/>
        </w:rPr>
        <w:t xml:space="preserve">s 40%. This is substantially higher than the average rate for the Medical/Healthcare industry of 22% (sourced from </w:t>
      </w:r>
      <w:proofErr w:type="spellStart"/>
      <w:r w:rsidRPr="00A241F4">
        <w:rPr>
          <w:szCs w:val="22"/>
        </w:rPr>
        <w:t>MailChimp</w:t>
      </w:r>
      <w:proofErr w:type="spellEnd"/>
      <w:r w:rsidRPr="00A241F4">
        <w:rPr>
          <w:szCs w:val="22"/>
        </w:rPr>
        <w:t xml:space="preserve">) - confirming the importance of continuing to provide the profession with timely updates regarding </w:t>
      </w:r>
      <w:r>
        <w:rPr>
          <w:szCs w:val="22"/>
        </w:rPr>
        <w:t xml:space="preserve">SPRC </w:t>
      </w:r>
      <w:r w:rsidRPr="00A87092">
        <w:rPr>
          <w:szCs w:val="22"/>
        </w:rPr>
        <w:t xml:space="preserve">(Figure </w:t>
      </w:r>
      <w:r>
        <w:rPr>
          <w:szCs w:val="22"/>
        </w:rPr>
        <w:t>5</w:t>
      </w:r>
      <w:r w:rsidRPr="00A87092">
        <w:rPr>
          <w:szCs w:val="22"/>
        </w:rPr>
        <w:t>)</w:t>
      </w:r>
      <w:r w:rsidRPr="00A241F4">
        <w:rPr>
          <w:szCs w:val="22"/>
        </w:rPr>
        <w:t xml:space="preserve">. </w:t>
      </w:r>
    </w:p>
    <w:p w14:paraId="6DF7872B" w14:textId="77777777" w:rsidR="00814289" w:rsidRPr="00A241F4" w:rsidRDefault="00814289" w:rsidP="00814289">
      <w:pPr>
        <w:autoSpaceDE w:val="0"/>
        <w:autoSpaceDN w:val="0"/>
        <w:adjustRightInd w:val="0"/>
        <w:spacing w:line="240" w:lineRule="auto"/>
        <w:rPr>
          <w:rFonts w:cs="Arial"/>
          <w:szCs w:val="22"/>
        </w:rPr>
      </w:pPr>
    </w:p>
    <w:p w14:paraId="4C096C91" w14:textId="77777777" w:rsidR="00814289" w:rsidRPr="00A87092" w:rsidRDefault="00814289" w:rsidP="00814289">
      <w:pPr>
        <w:spacing w:line="240" w:lineRule="auto"/>
        <w:rPr>
          <w:bCs/>
          <w:i/>
          <w:iCs/>
          <w:szCs w:val="22"/>
        </w:rPr>
      </w:pPr>
      <w:r w:rsidRPr="00A87092">
        <w:rPr>
          <w:bCs/>
          <w:i/>
          <w:iCs/>
          <w:szCs w:val="22"/>
        </w:rPr>
        <w:t xml:space="preserve">Figure </w:t>
      </w:r>
      <w:r>
        <w:rPr>
          <w:bCs/>
          <w:i/>
          <w:iCs/>
          <w:szCs w:val="22"/>
        </w:rPr>
        <w:t>5</w:t>
      </w:r>
      <w:r w:rsidRPr="00A87092">
        <w:rPr>
          <w:bCs/>
          <w:i/>
          <w:iCs/>
          <w:szCs w:val="22"/>
        </w:rPr>
        <w:t>. Average SPRC Newsletter email opening rate</w:t>
      </w:r>
    </w:p>
    <w:p w14:paraId="2096CF78" w14:textId="0C564431" w:rsidR="00814289" w:rsidRPr="00A87092" w:rsidRDefault="00B27E9D" w:rsidP="00814289">
      <w:pPr>
        <w:pStyle w:val="ListParagraph"/>
        <w:autoSpaceDE w:val="0"/>
        <w:autoSpaceDN w:val="0"/>
        <w:adjustRightInd w:val="0"/>
        <w:spacing w:line="240" w:lineRule="auto"/>
        <w:jc w:val="center"/>
        <w:rPr>
          <w:rFonts w:cs="Arial"/>
          <w:szCs w:val="22"/>
        </w:rPr>
      </w:pPr>
      <w:r>
        <w:rPr>
          <w:noProof/>
          <w:lang w:eastAsia="en-AU"/>
        </w:rPr>
        <w:lastRenderedPageBreak/>
        <w:drawing>
          <wp:inline distT="0" distB="0" distL="0" distR="0" wp14:anchorId="6482B768" wp14:editId="37EB17D2">
            <wp:extent cx="5036950" cy="2262752"/>
            <wp:effectExtent l="0" t="0" r="0" b="4445"/>
            <wp:docPr id="6" name="Chart 6" descr="Bar chart representation of email newsletter open rate">
              <a:extLst xmlns:a="http://schemas.openxmlformats.org/drawingml/2006/main">
                <a:ext uri="{FF2B5EF4-FFF2-40B4-BE49-F238E27FC236}">
                  <a16:creationId xmlns:a16="http://schemas.microsoft.com/office/drawing/2014/main" id="{AE94FB4B-4372-4361-A396-1623A4D6F8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4A1EB6F" w14:textId="77777777" w:rsidR="00814289" w:rsidRPr="00A87092" w:rsidRDefault="00814289" w:rsidP="00814289">
      <w:pPr>
        <w:pStyle w:val="ListParagraph"/>
        <w:autoSpaceDE w:val="0"/>
        <w:autoSpaceDN w:val="0"/>
        <w:adjustRightInd w:val="0"/>
        <w:spacing w:line="240" w:lineRule="auto"/>
        <w:rPr>
          <w:rFonts w:cs="Arial"/>
          <w:szCs w:val="22"/>
        </w:rPr>
      </w:pPr>
    </w:p>
    <w:p w14:paraId="62D1EE0B" w14:textId="77777777" w:rsidR="00814289" w:rsidRPr="00A241F4" w:rsidRDefault="00814289" w:rsidP="00814289">
      <w:pPr>
        <w:autoSpaceDE w:val="0"/>
        <w:autoSpaceDN w:val="0"/>
        <w:adjustRightInd w:val="0"/>
        <w:spacing w:after="0" w:line="240" w:lineRule="auto"/>
        <w:rPr>
          <w:rFonts w:cs="Arial"/>
          <w:b/>
          <w:bCs/>
          <w:szCs w:val="22"/>
        </w:rPr>
      </w:pPr>
      <w:r w:rsidRPr="00A241F4">
        <w:rPr>
          <w:rFonts w:cs="Arial"/>
          <w:b/>
          <w:bCs/>
          <w:szCs w:val="22"/>
        </w:rPr>
        <w:t>Peer-reviewed scientific publications</w:t>
      </w:r>
    </w:p>
    <w:p w14:paraId="2AA60B57" w14:textId="77777777" w:rsidR="00814289" w:rsidRPr="00A87092" w:rsidRDefault="00814289" w:rsidP="00814289">
      <w:pPr>
        <w:autoSpaceDE w:val="0"/>
        <w:autoSpaceDN w:val="0"/>
        <w:adjustRightInd w:val="0"/>
        <w:spacing w:after="0" w:line="240" w:lineRule="auto"/>
        <w:rPr>
          <w:rFonts w:cs="Arial"/>
          <w:szCs w:val="22"/>
        </w:rPr>
      </w:pPr>
      <w:r w:rsidRPr="00A87092">
        <w:rPr>
          <w:rFonts w:cs="Arial"/>
          <w:szCs w:val="22"/>
        </w:rPr>
        <w:t xml:space="preserve">Three peer-reviewed scientific journal articles </w:t>
      </w:r>
      <w:r>
        <w:rPr>
          <w:rFonts w:cs="Arial"/>
          <w:szCs w:val="22"/>
        </w:rPr>
        <w:t>were</w:t>
      </w:r>
      <w:r w:rsidRPr="00A87092">
        <w:rPr>
          <w:rFonts w:cs="Arial"/>
          <w:szCs w:val="22"/>
        </w:rPr>
        <w:t xml:space="preserve"> published as a result of the </w:t>
      </w:r>
      <w:r>
        <w:rPr>
          <w:rFonts w:cs="Arial"/>
          <w:szCs w:val="22"/>
        </w:rPr>
        <w:t xml:space="preserve">Project </w:t>
      </w:r>
      <w:r w:rsidRPr="00A87092">
        <w:rPr>
          <w:rFonts w:cs="Arial"/>
          <w:szCs w:val="22"/>
        </w:rPr>
        <w:t xml:space="preserve">work. </w:t>
      </w:r>
    </w:p>
    <w:p w14:paraId="3F0DDF4C" w14:textId="77777777" w:rsidR="00814289" w:rsidRPr="00A87092" w:rsidRDefault="00814289" w:rsidP="00814289">
      <w:pPr>
        <w:autoSpaceDE w:val="0"/>
        <w:autoSpaceDN w:val="0"/>
        <w:adjustRightInd w:val="0"/>
        <w:spacing w:after="0" w:line="240" w:lineRule="auto"/>
        <w:rPr>
          <w:rFonts w:cs="Arial"/>
          <w:szCs w:val="22"/>
        </w:rPr>
      </w:pPr>
    </w:p>
    <w:p w14:paraId="123C4685" w14:textId="6232D50D" w:rsidR="00814289" w:rsidRPr="00A87092" w:rsidRDefault="00814289" w:rsidP="00814289">
      <w:pPr>
        <w:autoSpaceDE w:val="0"/>
        <w:autoSpaceDN w:val="0"/>
        <w:adjustRightInd w:val="0"/>
        <w:spacing w:after="0" w:line="240" w:lineRule="auto"/>
        <w:rPr>
          <w:rFonts w:cs="Arial"/>
          <w:szCs w:val="22"/>
        </w:rPr>
      </w:pPr>
      <w:r w:rsidRPr="00A87092">
        <w:rPr>
          <w:rFonts w:cs="Arial"/>
          <w:szCs w:val="22"/>
        </w:rPr>
        <w:t>Following the SPRC Project publication of the ratified Australasian HER2 testing guidelines for breast cancer, a scientific article was published in the journal Pathology titled “ASCO/CAP 2018 breast cancer HER2 testing guidelines: summary of pertinent recommendations for practice in Australia”.</w:t>
      </w:r>
      <w:r>
        <w:rPr>
          <w:rFonts w:cs="Arial"/>
          <w:szCs w:val="22"/>
        </w:rPr>
        <w:fldChar w:fldCharType="begin">
          <w:fldData xml:space="preserve">PEVuZE5vdGU+PENpdGU+PEF1dGhvcj5GYXJzaGlkPC9BdXRob3I+PFllYXI+MjAxOTwvWWVhcj48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</w:fldData>
        </w:fldChar>
      </w:r>
      <w:r>
        <w:rPr>
          <w:rFonts w:cs="Arial"/>
          <w:szCs w:val="22"/>
        </w:rPr>
        <w:instrText xml:space="preserve"> ADDIN EN.CITE </w:instrText>
      </w:r>
      <w:r>
        <w:rPr>
          <w:rFonts w:cs="Arial"/>
          <w:szCs w:val="22"/>
        </w:rPr>
        <w:fldChar w:fldCharType="begin">
          <w:fldData xml:space="preserve">PEVuZE5vdGU+PENpdGU+PEF1dGhvcj5GYXJzaGlkPC9BdXRob3I+PFllYXI+MjAxOTwvWWVhcj48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</w:fldData>
        </w:fldChar>
      </w:r>
      <w:r>
        <w:rPr>
          <w:rFonts w:cs="Arial"/>
          <w:szCs w:val="22"/>
        </w:rPr>
        <w:instrText xml:space="preserve"> ADDIN EN.CITE.DATA </w:instrText>
      </w:r>
      <w:r>
        <w:rPr>
          <w:rFonts w:cs="Arial"/>
          <w:szCs w:val="22"/>
        </w:rPr>
      </w:r>
      <w:r>
        <w:rPr>
          <w:rFonts w:cs="Arial"/>
          <w:szCs w:val="22"/>
        </w:rPr>
        <w:fldChar w:fldCharType="end"/>
      </w:r>
      <w:r>
        <w:rPr>
          <w:rFonts w:cs="Arial"/>
          <w:szCs w:val="22"/>
        </w:rPr>
      </w:r>
      <w:r>
        <w:rPr>
          <w:rFonts w:cs="Arial"/>
          <w:szCs w:val="22"/>
        </w:rPr>
        <w:fldChar w:fldCharType="separate"/>
      </w:r>
      <w:r w:rsidRPr="00430031">
        <w:rPr>
          <w:rFonts w:cs="Arial"/>
          <w:noProof/>
          <w:szCs w:val="22"/>
          <w:vertAlign w:val="superscript"/>
        </w:rPr>
        <w:t>1</w:t>
      </w:r>
      <w:r>
        <w:rPr>
          <w:rFonts w:cs="Arial"/>
          <w:szCs w:val="22"/>
        </w:rPr>
        <w:fldChar w:fldCharType="end"/>
      </w:r>
      <w:r w:rsidRPr="00A87092">
        <w:rPr>
          <w:rFonts w:cs="Arial"/>
          <w:szCs w:val="22"/>
        </w:rPr>
        <w:t xml:space="preserve"> The article was produced by the authors of the SPRC HER2 testing guidelines, Professor Farshid et al, and outlined the ratified guidelines that were published on the RCPA website.</w:t>
      </w:r>
    </w:p>
    <w:p w14:paraId="2D6A22FA" w14:textId="77777777" w:rsidR="00814289" w:rsidRPr="00A87092" w:rsidRDefault="00814289" w:rsidP="00814289">
      <w:pPr>
        <w:autoSpaceDE w:val="0"/>
        <w:autoSpaceDN w:val="0"/>
        <w:adjustRightInd w:val="0"/>
        <w:spacing w:after="0" w:line="240" w:lineRule="auto"/>
        <w:rPr>
          <w:rFonts w:cs="Arial"/>
          <w:szCs w:val="22"/>
        </w:rPr>
      </w:pPr>
    </w:p>
    <w:p w14:paraId="5BCC8F4F" w14:textId="3175A21A" w:rsidR="00814289" w:rsidRPr="00A87092" w:rsidRDefault="00814289" w:rsidP="00814289">
      <w:pPr>
        <w:autoSpaceDE w:val="0"/>
        <w:autoSpaceDN w:val="0"/>
        <w:adjustRightInd w:val="0"/>
        <w:spacing w:after="0" w:line="240" w:lineRule="auto"/>
        <w:rPr>
          <w:rFonts w:cs="Arial"/>
          <w:szCs w:val="22"/>
        </w:rPr>
      </w:pPr>
      <w:r w:rsidRPr="00A87092">
        <w:rPr>
          <w:rFonts w:cs="Arial"/>
          <w:szCs w:val="22"/>
        </w:rPr>
        <w:t xml:space="preserve">A second editorial article was published in the </w:t>
      </w:r>
      <w:r>
        <w:rPr>
          <w:rFonts w:cs="Arial"/>
          <w:szCs w:val="22"/>
        </w:rPr>
        <w:t xml:space="preserve">RCPA </w:t>
      </w:r>
      <w:r w:rsidRPr="00A87092">
        <w:rPr>
          <w:rFonts w:cs="Arial"/>
          <w:szCs w:val="22"/>
        </w:rPr>
        <w:t xml:space="preserve">journal Pathology, discussing selected key issues from the second edition RCPA Endometrial protocol, addressing future challenges in pathology reporting of endometrial cancer. This publication </w:t>
      </w:r>
      <w:r>
        <w:rPr>
          <w:rFonts w:cs="Arial"/>
          <w:szCs w:val="22"/>
        </w:rPr>
        <w:t>titled ‘</w:t>
      </w:r>
      <w:r w:rsidRPr="0051655B">
        <w:rPr>
          <w:rFonts w:cs="Arial"/>
          <w:szCs w:val="22"/>
        </w:rPr>
        <w:t xml:space="preserve">Highlighted issues from the second edition RCPA Endometrial Cancer Structured Reporting Protocol </w:t>
      </w:r>
      <w:r>
        <w:rPr>
          <w:rFonts w:cs="Arial"/>
          <w:szCs w:val="22"/>
        </w:rPr>
        <w:t>‘</w:t>
      </w:r>
      <w:r w:rsidRPr="00A87092">
        <w:rPr>
          <w:rFonts w:cs="Arial"/>
          <w:szCs w:val="22"/>
        </w:rPr>
        <w:t>was authored by the SPRC protocol lead authors Dr Marsali Newman and Associate Professor Kerryn Ireland-Jenkin in conjunction with the SPRC Project Manager.</w:t>
      </w:r>
      <w:r>
        <w:rPr>
          <w:rFonts w:cs="Arial"/>
          <w:szCs w:val="22"/>
        </w:rPr>
        <w:fldChar w:fldCharType="begin"/>
      </w:r>
      <w:r>
        <w:rPr>
          <w:rFonts w:cs="Arial"/>
          <w:szCs w:val="22"/>
        </w:rPr>
        <w:instrText xml:space="preserve"> ADDIN EN.CITE &lt;EndNote&gt;&lt;Cite&gt;&lt;Author&gt;Ireland-Jenkin&lt;/Author&gt;&lt;Year&gt;2020&lt;/Year&gt;&lt;RecNum&gt;5396&lt;/RecNum&gt;&lt;DisplayText&gt;&lt;style face="superscript"&gt;2&lt;/style&gt;&lt;/DisplayText&gt;&lt;record&gt;&lt;rec-number&gt;5396&lt;/rec-number&gt;&lt;foreign-keys&gt;&lt;key app="EN" db-id="w592zazsqtfvdxe2w9sxtpt2exzt5t0wa2fx" timestamp="1595306343"&gt;5396&lt;/key&gt;&lt;/foreign-keys&gt;&lt;ref-type name="Journal Article"&gt;17&lt;/ref-type&gt;&lt;contributors&gt;&lt;authors&gt;&lt;author&gt;Ireland-Jenkin, K.&lt;/author&gt;&lt;author&gt;Selinger, C.&lt;/author&gt;&lt;author&gt;Newman, M.&lt;/author&gt;&lt;/authors&gt;&lt;/contributors&gt;&lt;auth-address&gt;Department of Anatomical Pathology, Austin Health, Melbourne, Vic, Australia; Department of Clinical Pathology, Melbourne Medical School, University of Melbourne, Vic, Australia. Electronic address: kerryn.ireland-jenkin@austin.org.au.&amp;#xD;Royal College of Pathologists of Australasia, Sydney, NSW, Australia.&amp;#xD;Department of Anatomical Pathology, Austin Health, Melbourne, Vic, Australia.&lt;/auth-address&gt;&lt;titles&gt;&lt;title&gt;Highlighted issues from the second edition RCPA Endometrial Cancer Structured Reporting Protocol&lt;/title&gt;&lt;secondary-title&gt;Pathology&lt;/secondary-title&gt;&lt;/titles&gt;&lt;periodical&gt;&lt;full-title&gt;Pathology&lt;/full-title&gt;&lt;abbr-1&gt;Pathology&lt;/abbr-1&gt;&lt;/periodical&gt;&lt;pages&gt;293-296&lt;/pages&gt;&lt;volume&gt;52&lt;/volume&gt;&lt;number&gt;3&lt;/number&gt;&lt;edition&gt;2020/03/03&lt;/edition&gt;&lt;keywords&gt;&lt;keyword&gt;Endometrial cancer&lt;/keyword&gt;&lt;keyword&gt;structured reporting&lt;/keyword&gt;&lt;/keywords&gt;&lt;dates&gt;&lt;year&gt;2020&lt;/year&gt;&lt;pub-dates&gt;&lt;date&gt;Apr&lt;/date&gt;&lt;/pub-dates&gt;&lt;/dates&gt;&lt;isbn&gt;0031-3025&lt;/isbn&gt;&lt;accession-num&gt;32113674&lt;/accession-num&gt;&lt;urls&gt;&lt;/urls&gt;&lt;electronic-resource-num&gt;10.1016/j.pathol.2020.02.001&lt;/electronic-resource-num&gt;&lt;remote-database-provider&gt;NLM&lt;/remote-database-provider&gt;&lt;language&gt;eng&lt;/language&gt;&lt;/record&gt;&lt;/Cite&gt;&lt;/EndNote&gt;</w:instrText>
      </w:r>
      <w:r>
        <w:rPr>
          <w:rFonts w:cs="Arial"/>
          <w:szCs w:val="22"/>
        </w:rPr>
        <w:fldChar w:fldCharType="separate"/>
      </w:r>
      <w:r w:rsidRPr="00A55232">
        <w:rPr>
          <w:rFonts w:cs="Arial"/>
          <w:noProof/>
          <w:szCs w:val="22"/>
          <w:vertAlign w:val="superscript"/>
        </w:rPr>
        <w:t>2</w:t>
      </w:r>
      <w:r>
        <w:rPr>
          <w:rFonts w:cs="Arial"/>
          <w:szCs w:val="22"/>
        </w:rPr>
        <w:fldChar w:fldCharType="end"/>
      </w:r>
    </w:p>
    <w:p w14:paraId="51A2B645" w14:textId="77777777" w:rsidR="00814289" w:rsidRPr="00A87092" w:rsidRDefault="00814289" w:rsidP="00814289">
      <w:pPr>
        <w:autoSpaceDE w:val="0"/>
        <w:autoSpaceDN w:val="0"/>
        <w:adjustRightInd w:val="0"/>
        <w:spacing w:after="0" w:line="240" w:lineRule="auto"/>
        <w:rPr>
          <w:rFonts w:cs="Arial"/>
          <w:szCs w:val="22"/>
        </w:rPr>
      </w:pPr>
    </w:p>
    <w:p w14:paraId="6A375679" w14:textId="7441A7F2" w:rsidR="00814289" w:rsidRPr="00A87092" w:rsidRDefault="00814289" w:rsidP="00814289">
      <w:pPr>
        <w:autoSpaceDE w:val="0"/>
        <w:autoSpaceDN w:val="0"/>
        <w:adjustRightInd w:val="0"/>
        <w:spacing w:after="0" w:line="240" w:lineRule="auto"/>
        <w:rPr>
          <w:rFonts w:cs="Arial"/>
          <w:szCs w:val="22"/>
        </w:rPr>
      </w:pPr>
      <w:r w:rsidRPr="00A87092">
        <w:rPr>
          <w:rFonts w:cs="Arial"/>
          <w:szCs w:val="22"/>
        </w:rPr>
        <w:t>A third article titled ‘Pathological assessment of endoscopic resections of the gastrointestinal tract: a comprehensive clinicopathologic review’ was published by the SPRC Gastrointestinal Series Chair Professor Priyanthi Kumarasinghe et al in the journal Modern Pathology in June 2020.</w:t>
      </w:r>
      <w:r>
        <w:rPr>
          <w:rFonts w:cs="Arial"/>
          <w:szCs w:val="22"/>
        </w:rPr>
        <w:fldChar w:fldCharType="begin">
          <w:fldData xml:space="preserve">PEVuZE5vdGU+PENpdGU+PEF1dGhvcj5LdW1hcmFzaW5naGU8L0F1dGhvcj48WWVhcj4yMDIwPC9Z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</w:fldData>
        </w:fldChar>
      </w:r>
      <w:r>
        <w:rPr>
          <w:rFonts w:cs="Arial"/>
          <w:szCs w:val="22"/>
        </w:rPr>
        <w:instrText xml:space="preserve"> ADDIN EN.CITE </w:instrText>
      </w:r>
      <w:r>
        <w:rPr>
          <w:rFonts w:cs="Arial"/>
          <w:szCs w:val="22"/>
        </w:rPr>
        <w:fldChar w:fldCharType="begin">
          <w:fldData xml:space="preserve">PEVuZE5vdGU+PENpdGU+PEF1dGhvcj5LdW1hcmFzaW5naGU8L0F1dGhvcj48WWVhcj4yMDIwPC9Z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</w:fldData>
        </w:fldChar>
      </w:r>
      <w:r>
        <w:rPr>
          <w:rFonts w:cs="Arial"/>
          <w:szCs w:val="22"/>
        </w:rPr>
        <w:instrText xml:space="preserve"> ADDIN EN.CITE.DATA </w:instrText>
      </w:r>
      <w:r>
        <w:rPr>
          <w:rFonts w:cs="Arial"/>
          <w:szCs w:val="22"/>
        </w:rPr>
      </w:r>
      <w:r>
        <w:rPr>
          <w:rFonts w:cs="Arial"/>
          <w:szCs w:val="22"/>
        </w:rPr>
        <w:fldChar w:fldCharType="end"/>
      </w:r>
      <w:r>
        <w:rPr>
          <w:rFonts w:cs="Arial"/>
          <w:szCs w:val="22"/>
        </w:rPr>
      </w:r>
      <w:r>
        <w:rPr>
          <w:rFonts w:cs="Arial"/>
          <w:szCs w:val="22"/>
        </w:rPr>
        <w:fldChar w:fldCharType="separate"/>
      </w:r>
      <w:r w:rsidRPr="00A55232">
        <w:rPr>
          <w:rFonts w:cs="Arial"/>
          <w:noProof/>
          <w:szCs w:val="22"/>
          <w:vertAlign w:val="superscript"/>
        </w:rPr>
        <w:t>3</w:t>
      </w:r>
      <w:r>
        <w:rPr>
          <w:rFonts w:cs="Arial"/>
          <w:szCs w:val="22"/>
        </w:rPr>
        <w:fldChar w:fldCharType="end"/>
      </w:r>
    </w:p>
    <w:p w14:paraId="3C3E31D5" w14:textId="77777777" w:rsidR="00814289" w:rsidRDefault="00814289">
      <w:pPr>
        <w:spacing w:after="0" w:line="240" w:lineRule="auto"/>
      </w:pPr>
    </w:p>
    <w:p w14:paraId="390A7CCA" w14:textId="4020E71F" w:rsidR="00814289" w:rsidRPr="00814289" w:rsidRDefault="00814289" w:rsidP="00814289">
      <w:pPr>
        <w:pStyle w:val="Heading2"/>
        <w:rPr>
          <w:b/>
          <w:bCs w:val="0"/>
        </w:rPr>
      </w:pPr>
      <w:bookmarkStart w:id="15" w:name="_Toc46964762"/>
      <w:r w:rsidRPr="00814289">
        <w:rPr>
          <w:b/>
          <w:bCs w:val="0"/>
        </w:rPr>
        <w:t>6.</w:t>
      </w:r>
      <w:r>
        <w:rPr>
          <w:b/>
          <w:bCs w:val="0"/>
        </w:rPr>
        <w:t>3</w:t>
      </w:r>
      <w:r w:rsidRPr="00814289">
        <w:rPr>
          <w:b/>
          <w:bCs w:val="0"/>
        </w:rPr>
        <w:t xml:space="preserve"> </w:t>
      </w:r>
      <w:r>
        <w:rPr>
          <w:b/>
          <w:bCs w:val="0"/>
        </w:rPr>
        <w:t>Facilitate local implementation</w:t>
      </w:r>
      <w:bookmarkEnd w:id="15"/>
    </w:p>
    <w:p w14:paraId="0048042D" w14:textId="77777777" w:rsidR="00814289" w:rsidRDefault="00814289" w:rsidP="00814289">
      <w:pPr>
        <w:rPr>
          <w:szCs w:val="22"/>
        </w:rPr>
      </w:pPr>
      <w:r w:rsidRPr="00DD3578">
        <w:rPr>
          <w:szCs w:val="22"/>
        </w:rPr>
        <w:t xml:space="preserve">The </w:t>
      </w:r>
      <w:r>
        <w:rPr>
          <w:szCs w:val="22"/>
        </w:rPr>
        <w:t>Project</w:t>
      </w:r>
      <w:r w:rsidRPr="00DD3578">
        <w:rPr>
          <w:szCs w:val="22"/>
        </w:rPr>
        <w:t xml:space="preserve"> identified a number of goals to assess progress, and facilitate implementation</w:t>
      </w:r>
      <w:r>
        <w:rPr>
          <w:szCs w:val="22"/>
        </w:rPr>
        <w:t xml:space="preserve"> </w:t>
      </w:r>
      <w:r w:rsidRPr="00DD3578">
        <w:rPr>
          <w:szCs w:val="22"/>
        </w:rPr>
        <w:t xml:space="preserve">of structured </w:t>
      </w:r>
      <w:r>
        <w:rPr>
          <w:szCs w:val="22"/>
        </w:rPr>
        <w:t xml:space="preserve">pathology </w:t>
      </w:r>
      <w:r w:rsidRPr="00DD3578">
        <w:rPr>
          <w:szCs w:val="22"/>
        </w:rPr>
        <w:t xml:space="preserve">reporting in Australia: </w:t>
      </w:r>
    </w:p>
    <w:p w14:paraId="65D4EA78" w14:textId="77777777" w:rsidR="00814289" w:rsidRDefault="00814289" w:rsidP="008B1BBC">
      <w:pPr>
        <w:numPr>
          <w:ilvl w:val="0"/>
          <w:numId w:val="8"/>
        </w:numPr>
        <w:tabs>
          <w:tab w:val="left" w:pos="709"/>
        </w:tabs>
        <w:spacing w:line="240" w:lineRule="auto"/>
        <w:rPr>
          <w:szCs w:val="22"/>
        </w:rPr>
      </w:pPr>
      <w:r>
        <w:rPr>
          <w:szCs w:val="22"/>
        </w:rPr>
        <w:t>Advancing the SPRC information model</w:t>
      </w:r>
    </w:p>
    <w:p w14:paraId="3433D94F" w14:textId="77777777" w:rsidR="00814289" w:rsidRDefault="00814289" w:rsidP="008B1BBC">
      <w:pPr>
        <w:numPr>
          <w:ilvl w:val="0"/>
          <w:numId w:val="8"/>
        </w:numPr>
        <w:tabs>
          <w:tab w:val="left" w:pos="709"/>
        </w:tabs>
        <w:spacing w:line="240" w:lineRule="auto"/>
        <w:rPr>
          <w:szCs w:val="22"/>
        </w:rPr>
      </w:pPr>
      <w:r w:rsidRPr="0036652A">
        <w:rPr>
          <w:szCs w:val="22"/>
        </w:rPr>
        <w:t xml:space="preserve">Assist sites implementing </w:t>
      </w:r>
      <w:r>
        <w:rPr>
          <w:szCs w:val="22"/>
        </w:rPr>
        <w:t>SPRC Protocols, and</w:t>
      </w:r>
    </w:p>
    <w:p w14:paraId="44247A26" w14:textId="77777777" w:rsidR="00814289" w:rsidRPr="007276DB" w:rsidRDefault="00814289" w:rsidP="008B1BBC">
      <w:pPr>
        <w:numPr>
          <w:ilvl w:val="0"/>
          <w:numId w:val="8"/>
        </w:numPr>
        <w:tabs>
          <w:tab w:val="left" w:pos="709"/>
        </w:tabs>
        <w:spacing w:line="240" w:lineRule="auto"/>
        <w:rPr>
          <w:szCs w:val="22"/>
        </w:rPr>
      </w:pPr>
      <w:r>
        <w:rPr>
          <w:szCs w:val="22"/>
        </w:rPr>
        <w:t>Investigate opportunities for monitoring the impact and uptake of SPRC Protocols through work undertaken by government cancer registries and funded clinical quality registries</w:t>
      </w:r>
    </w:p>
    <w:p w14:paraId="466EE476" w14:textId="77777777" w:rsidR="00814289" w:rsidRDefault="00814289" w:rsidP="00814289">
      <w:pPr>
        <w:rPr>
          <w:bCs/>
          <w:szCs w:val="22"/>
        </w:rPr>
      </w:pPr>
    </w:p>
    <w:p w14:paraId="273F68D9" w14:textId="77777777" w:rsidR="00814289" w:rsidRDefault="00814289" w:rsidP="00814289">
      <w:pPr>
        <w:rPr>
          <w:bCs/>
          <w:szCs w:val="22"/>
        </w:rPr>
      </w:pPr>
      <w:r>
        <w:rPr>
          <w:bCs/>
          <w:szCs w:val="22"/>
        </w:rPr>
        <w:lastRenderedPageBreak/>
        <w:t>The Project consistently progressed ways to achieve these goals such as:</w:t>
      </w:r>
    </w:p>
    <w:p w14:paraId="46A6087A" w14:textId="56E99885" w:rsidR="00814289" w:rsidRPr="00A241F4" w:rsidRDefault="00814289" w:rsidP="008B1BBC">
      <w:pPr>
        <w:pStyle w:val="ListParagraph"/>
        <w:numPr>
          <w:ilvl w:val="0"/>
          <w:numId w:val="9"/>
        </w:numPr>
        <w:rPr>
          <w:bCs/>
          <w:szCs w:val="22"/>
        </w:rPr>
      </w:pPr>
      <w:r>
        <w:rPr>
          <w:bCs/>
          <w:szCs w:val="22"/>
        </w:rPr>
        <w:t>Collaborated</w:t>
      </w:r>
      <w:r w:rsidRPr="00A241F4">
        <w:rPr>
          <w:bCs/>
          <w:szCs w:val="22"/>
        </w:rPr>
        <w:t xml:space="preserve"> with the </w:t>
      </w:r>
      <w:r>
        <w:rPr>
          <w:bCs/>
          <w:szCs w:val="22"/>
        </w:rPr>
        <w:t xml:space="preserve">RCPA </w:t>
      </w:r>
      <w:r w:rsidRPr="00A241F4">
        <w:rPr>
          <w:bCs/>
          <w:szCs w:val="22"/>
        </w:rPr>
        <w:t>PITUS 18-20 Project</w:t>
      </w:r>
      <w:r>
        <w:rPr>
          <w:bCs/>
          <w:szCs w:val="22"/>
        </w:rPr>
        <w:t xml:space="preserve"> whereby</w:t>
      </w:r>
      <w:r w:rsidRPr="00A241F4">
        <w:rPr>
          <w:bCs/>
          <w:szCs w:val="22"/>
        </w:rPr>
        <w:t xml:space="preserve"> </w:t>
      </w:r>
      <w:r w:rsidR="00572F47">
        <w:rPr>
          <w:bCs/>
          <w:szCs w:val="22"/>
        </w:rPr>
        <w:t xml:space="preserve">five </w:t>
      </w:r>
      <w:r w:rsidRPr="00A241F4">
        <w:rPr>
          <w:bCs/>
          <w:szCs w:val="22"/>
        </w:rPr>
        <w:t>information terminology models for SPRC Protocols were developed to help advance electronic implementation and updating of the protocol checklists in LIS</w:t>
      </w:r>
      <w:r>
        <w:rPr>
          <w:bCs/>
          <w:szCs w:val="22"/>
        </w:rPr>
        <w:t>s</w:t>
      </w:r>
      <w:r w:rsidR="00DB0748">
        <w:rPr>
          <w:bCs/>
          <w:szCs w:val="22"/>
        </w:rPr>
        <w:t xml:space="preserve"> (refer SPRC Information and Terminology Models section below for more detail)</w:t>
      </w:r>
      <w:r w:rsidRPr="00A241F4">
        <w:rPr>
          <w:bCs/>
          <w:szCs w:val="22"/>
        </w:rPr>
        <w:t xml:space="preserve">. An information model describes the hierarchy and inter-relation of elements in a cancer checklist and defines internationally recognised terminology such LOINC or SNOMED CT </w:t>
      </w:r>
      <w:r>
        <w:rPr>
          <w:bCs/>
          <w:szCs w:val="22"/>
        </w:rPr>
        <w:t>f</w:t>
      </w:r>
      <w:r w:rsidRPr="00A241F4">
        <w:rPr>
          <w:bCs/>
          <w:szCs w:val="22"/>
        </w:rPr>
        <w:t>o</w:t>
      </w:r>
      <w:r>
        <w:rPr>
          <w:bCs/>
          <w:szCs w:val="22"/>
        </w:rPr>
        <w:t>r</w:t>
      </w:r>
      <w:r w:rsidRPr="00A241F4">
        <w:rPr>
          <w:bCs/>
          <w:szCs w:val="22"/>
        </w:rPr>
        <w:t xml:space="preserve"> each element and value in the checklist.</w:t>
      </w:r>
      <w:r w:rsidR="007524C0">
        <w:rPr>
          <w:bCs/>
          <w:szCs w:val="22"/>
        </w:rPr>
        <w:t xml:space="preserve"> </w:t>
      </w:r>
    </w:p>
    <w:p w14:paraId="6A9FFA46" w14:textId="77777777" w:rsidR="00814289" w:rsidRPr="00A241F4" w:rsidRDefault="00814289" w:rsidP="008B1BBC">
      <w:pPr>
        <w:pStyle w:val="ListParagraph"/>
        <w:numPr>
          <w:ilvl w:val="0"/>
          <w:numId w:val="9"/>
        </w:numPr>
        <w:rPr>
          <w:bCs/>
          <w:szCs w:val="22"/>
        </w:rPr>
      </w:pPr>
      <w:r>
        <w:rPr>
          <w:bCs/>
          <w:szCs w:val="22"/>
        </w:rPr>
        <w:t>Assisted</w:t>
      </w:r>
      <w:r w:rsidRPr="00A241F4">
        <w:rPr>
          <w:bCs/>
          <w:szCs w:val="22"/>
        </w:rPr>
        <w:t xml:space="preserve"> pathology laboratories </w:t>
      </w:r>
      <w:r w:rsidRPr="00184047">
        <w:rPr>
          <w:bCs/>
          <w:szCs w:val="22"/>
        </w:rPr>
        <w:t>such as Sonic Healthcare</w:t>
      </w:r>
      <w:r>
        <w:rPr>
          <w:bCs/>
          <w:szCs w:val="22"/>
        </w:rPr>
        <w:t xml:space="preserve"> to</w:t>
      </w:r>
      <w:r w:rsidRPr="00184047">
        <w:rPr>
          <w:bCs/>
          <w:szCs w:val="22"/>
        </w:rPr>
        <w:t xml:space="preserve"> </w:t>
      </w:r>
      <w:r w:rsidRPr="00A241F4">
        <w:rPr>
          <w:bCs/>
          <w:szCs w:val="22"/>
        </w:rPr>
        <w:t xml:space="preserve">implement </w:t>
      </w:r>
      <w:r>
        <w:rPr>
          <w:bCs/>
          <w:szCs w:val="22"/>
        </w:rPr>
        <w:t xml:space="preserve">the </w:t>
      </w:r>
      <w:r w:rsidRPr="00A241F4">
        <w:rPr>
          <w:bCs/>
          <w:szCs w:val="22"/>
        </w:rPr>
        <w:t xml:space="preserve">RCPA Colorectal cancer </w:t>
      </w:r>
      <w:r>
        <w:rPr>
          <w:bCs/>
          <w:szCs w:val="22"/>
        </w:rPr>
        <w:t>SPRC</w:t>
      </w:r>
      <w:r w:rsidRPr="00A241F4">
        <w:rPr>
          <w:bCs/>
          <w:szCs w:val="22"/>
        </w:rPr>
        <w:t xml:space="preserve"> protocol.</w:t>
      </w:r>
    </w:p>
    <w:p w14:paraId="165133FC" w14:textId="1AC7A8C2" w:rsidR="00814289" w:rsidRDefault="00814289" w:rsidP="008B1BBC">
      <w:pPr>
        <w:pStyle w:val="ListParagraph"/>
        <w:numPr>
          <w:ilvl w:val="0"/>
          <w:numId w:val="9"/>
        </w:numPr>
        <w:rPr>
          <w:bCs/>
          <w:szCs w:val="22"/>
        </w:rPr>
      </w:pPr>
      <w:r>
        <w:rPr>
          <w:bCs/>
          <w:szCs w:val="22"/>
        </w:rPr>
        <w:t>F</w:t>
      </w:r>
      <w:r w:rsidRPr="00A241F4">
        <w:rPr>
          <w:bCs/>
          <w:szCs w:val="22"/>
        </w:rPr>
        <w:t>acilitated connections with the National Cancer Screening Registry and the</w:t>
      </w:r>
      <w:r>
        <w:rPr>
          <w:bCs/>
          <w:szCs w:val="22"/>
        </w:rPr>
        <w:t>ir</w:t>
      </w:r>
      <w:r w:rsidRPr="00A241F4">
        <w:rPr>
          <w:bCs/>
          <w:szCs w:val="22"/>
        </w:rPr>
        <w:t xml:space="preserve"> National Bowel Cancer Screening Program to assist with the implementation of the SPRC protocol for </w:t>
      </w:r>
      <w:proofErr w:type="gramStart"/>
      <w:r w:rsidRPr="00A241F4">
        <w:rPr>
          <w:bCs/>
          <w:szCs w:val="22"/>
        </w:rPr>
        <w:t>Colorectal</w:t>
      </w:r>
      <w:proofErr w:type="gramEnd"/>
      <w:r w:rsidRPr="00A241F4">
        <w:rPr>
          <w:bCs/>
          <w:szCs w:val="22"/>
        </w:rPr>
        <w:t xml:space="preserve"> excisional biopsies (polypectomies) into the </w:t>
      </w:r>
      <w:r>
        <w:rPr>
          <w:bCs/>
          <w:szCs w:val="22"/>
        </w:rPr>
        <w:t>B</w:t>
      </w:r>
      <w:r w:rsidRPr="00A241F4">
        <w:rPr>
          <w:bCs/>
          <w:szCs w:val="22"/>
        </w:rPr>
        <w:t xml:space="preserve">owel screening program. In addition, collaborations with the NSW, NT and Monash clinical registries </w:t>
      </w:r>
      <w:r>
        <w:rPr>
          <w:bCs/>
          <w:szCs w:val="22"/>
        </w:rPr>
        <w:t>were established.</w:t>
      </w:r>
    </w:p>
    <w:p w14:paraId="44441B3F" w14:textId="07ADF52A" w:rsidR="00814289" w:rsidRPr="00983F33" w:rsidRDefault="00AA504F" w:rsidP="00AB7442">
      <w:pPr>
        <w:pStyle w:val="ListParagraph"/>
        <w:numPr>
          <w:ilvl w:val="0"/>
          <w:numId w:val="9"/>
        </w:numPr>
        <w:spacing w:after="0" w:line="240" w:lineRule="auto"/>
        <w:rPr>
          <w:b/>
          <w:bCs/>
          <w:szCs w:val="22"/>
        </w:rPr>
      </w:pPr>
      <w:r w:rsidRPr="00983F33">
        <w:rPr>
          <w:bCs/>
          <w:szCs w:val="22"/>
        </w:rPr>
        <w:t>Implementation guides and materials</w:t>
      </w:r>
      <w:r w:rsidR="007524C0">
        <w:rPr>
          <w:bCs/>
          <w:szCs w:val="22"/>
        </w:rPr>
        <w:t xml:space="preserve"> </w:t>
      </w:r>
      <w:r w:rsidR="00393968">
        <w:rPr>
          <w:bCs/>
          <w:szCs w:val="22"/>
        </w:rPr>
        <w:t>were</w:t>
      </w:r>
      <w:r w:rsidRPr="00983F33">
        <w:rPr>
          <w:bCs/>
          <w:szCs w:val="22"/>
        </w:rPr>
        <w:t xml:space="preserve"> developed </w:t>
      </w:r>
      <w:r w:rsidR="00F9104B" w:rsidRPr="00983F33">
        <w:rPr>
          <w:bCs/>
          <w:szCs w:val="22"/>
        </w:rPr>
        <w:t xml:space="preserve">in the format of </w:t>
      </w:r>
      <w:r w:rsidR="00E829FA" w:rsidRPr="00983F33">
        <w:rPr>
          <w:bCs/>
          <w:szCs w:val="22"/>
        </w:rPr>
        <w:t xml:space="preserve">protocol checklists, </w:t>
      </w:r>
      <w:r w:rsidR="00F9104B" w:rsidRPr="00983F33">
        <w:rPr>
          <w:bCs/>
          <w:szCs w:val="22"/>
        </w:rPr>
        <w:t>guides</w:t>
      </w:r>
      <w:r w:rsidR="00E829FA" w:rsidRPr="00983F33">
        <w:rPr>
          <w:bCs/>
          <w:szCs w:val="22"/>
        </w:rPr>
        <w:t>, and proformas</w:t>
      </w:r>
      <w:r w:rsidR="000B3F0E" w:rsidRPr="00983F33">
        <w:rPr>
          <w:bCs/>
          <w:szCs w:val="22"/>
        </w:rPr>
        <w:t xml:space="preserve"> </w:t>
      </w:r>
      <w:r w:rsidR="00E829FA" w:rsidRPr="00983F33">
        <w:rPr>
          <w:bCs/>
          <w:szCs w:val="22"/>
        </w:rPr>
        <w:t>for each</w:t>
      </w:r>
      <w:r w:rsidR="00F57003" w:rsidRPr="00983F33">
        <w:rPr>
          <w:bCs/>
          <w:szCs w:val="22"/>
        </w:rPr>
        <w:t xml:space="preserve"> of the 32 protocols </w:t>
      </w:r>
      <w:r w:rsidR="000B3F0E" w:rsidRPr="00983F33">
        <w:rPr>
          <w:bCs/>
          <w:szCs w:val="22"/>
        </w:rPr>
        <w:t>as</w:t>
      </w:r>
      <w:r w:rsidR="00E829FA" w:rsidRPr="00983F33">
        <w:rPr>
          <w:bCs/>
          <w:szCs w:val="22"/>
        </w:rPr>
        <w:t xml:space="preserve"> well as a growing number of </w:t>
      </w:r>
      <w:r w:rsidR="000B3F0E" w:rsidRPr="00983F33">
        <w:rPr>
          <w:bCs/>
          <w:szCs w:val="22"/>
        </w:rPr>
        <w:t xml:space="preserve">terminology reference sets </w:t>
      </w:r>
      <w:r w:rsidR="00F57003" w:rsidRPr="00983F33">
        <w:rPr>
          <w:bCs/>
          <w:szCs w:val="22"/>
        </w:rPr>
        <w:t xml:space="preserve">(currently </w:t>
      </w:r>
      <w:r w:rsidR="00E948A0" w:rsidRPr="00983F33">
        <w:rPr>
          <w:bCs/>
          <w:szCs w:val="22"/>
        </w:rPr>
        <w:t>Gynaecological and Thyroid Cytology</w:t>
      </w:r>
      <w:r w:rsidR="00983F33" w:rsidRPr="00983F33">
        <w:rPr>
          <w:bCs/>
          <w:szCs w:val="22"/>
        </w:rPr>
        <w:t>; as well as</w:t>
      </w:r>
      <w:r w:rsidR="00E948A0" w:rsidRPr="00983F33">
        <w:rPr>
          <w:bCs/>
          <w:szCs w:val="22"/>
        </w:rPr>
        <w:t xml:space="preserve"> </w:t>
      </w:r>
      <w:r w:rsidR="00F57003" w:rsidRPr="00983F33">
        <w:rPr>
          <w:bCs/>
          <w:szCs w:val="22"/>
        </w:rPr>
        <w:t xml:space="preserve">Colorectal, Gastric </w:t>
      </w:r>
      <w:r w:rsidR="00E948A0" w:rsidRPr="00983F33">
        <w:rPr>
          <w:bCs/>
          <w:szCs w:val="22"/>
        </w:rPr>
        <w:t xml:space="preserve">and Prostate Cancers) </w:t>
      </w:r>
      <w:r w:rsidR="000B3F0E" w:rsidRPr="00983F33">
        <w:rPr>
          <w:bCs/>
          <w:szCs w:val="22"/>
        </w:rPr>
        <w:t xml:space="preserve">which enable implementation of the </w:t>
      </w:r>
      <w:r w:rsidR="00C4628E">
        <w:rPr>
          <w:bCs/>
          <w:szCs w:val="22"/>
        </w:rPr>
        <w:t xml:space="preserve">SPRC </w:t>
      </w:r>
      <w:r w:rsidR="005C65F3" w:rsidRPr="00983F33">
        <w:rPr>
          <w:bCs/>
          <w:szCs w:val="22"/>
        </w:rPr>
        <w:t xml:space="preserve">checklists using </w:t>
      </w:r>
      <w:r w:rsidR="00E829FA" w:rsidRPr="00983F33">
        <w:rPr>
          <w:bCs/>
          <w:szCs w:val="22"/>
        </w:rPr>
        <w:t>LOINC or SNOMED</w:t>
      </w:r>
      <w:r w:rsidR="008C4C81">
        <w:rPr>
          <w:bCs/>
          <w:szCs w:val="22"/>
        </w:rPr>
        <w:t xml:space="preserve"> codes</w:t>
      </w:r>
      <w:r w:rsidR="00E829FA" w:rsidRPr="00983F33">
        <w:rPr>
          <w:bCs/>
          <w:szCs w:val="22"/>
        </w:rPr>
        <w:t>.</w:t>
      </w:r>
    </w:p>
    <w:p w14:paraId="264AEAD1" w14:textId="77777777" w:rsidR="006B46CD" w:rsidRDefault="006B46CD">
      <w:pPr>
        <w:spacing w:after="0" w:line="240" w:lineRule="auto"/>
        <w:rPr>
          <w:b/>
          <w:bCs/>
          <w:szCs w:val="22"/>
        </w:rPr>
      </w:pPr>
      <w:r>
        <w:rPr>
          <w:b/>
          <w:bCs/>
          <w:szCs w:val="22"/>
        </w:rPr>
        <w:br w:type="page"/>
      </w:r>
    </w:p>
    <w:p w14:paraId="03D60B6B" w14:textId="6E9D5ECE" w:rsidR="00814289" w:rsidRPr="00C267AF" w:rsidRDefault="00814289" w:rsidP="00814289">
      <w:pPr>
        <w:spacing w:after="0" w:line="240" w:lineRule="auto"/>
        <w:rPr>
          <w:b/>
          <w:bCs/>
          <w:szCs w:val="22"/>
          <w:u w:val="single"/>
        </w:rPr>
      </w:pPr>
      <w:r w:rsidRPr="00C267AF">
        <w:rPr>
          <w:b/>
          <w:bCs/>
          <w:szCs w:val="22"/>
        </w:rPr>
        <w:lastRenderedPageBreak/>
        <w:t>Surveys</w:t>
      </w:r>
    </w:p>
    <w:p w14:paraId="4580BEF2" w14:textId="77777777" w:rsidR="00814289" w:rsidRDefault="00814289" w:rsidP="00814289">
      <w:pPr>
        <w:spacing w:after="0" w:line="240" w:lineRule="auto"/>
        <w:rPr>
          <w:szCs w:val="22"/>
        </w:rPr>
      </w:pPr>
      <w:r w:rsidRPr="00C267AF">
        <w:rPr>
          <w:szCs w:val="22"/>
        </w:rPr>
        <w:t xml:space="preserve">Three annual surveys were developed, distributed, and reviewed </w:t>
      </w:r>
      <w:proofErr w:type="gramStart"/>
      <w:r w:rsidRPr="00C267AF">
        <w:rPr>
          <w:szCs w:val="22"/>
        </w:rPr>
        <w:t>between 2017-2019 to model important data regarding the use of RCPA SPRC protocols in Australian laboratories</w:t>
      </w:r>
      <w:proofErr w:type="gramEnd"/>
      <w:r w:rsidRPr="00C267AF">
        <w:rPr>
          <w:szCs w:val="22"/>
        </w:rPr>
        <w:t xml:space="preserve">. </w:t>
      </w:r>
    </w:p>
    <w:p w14:paraId="772A10CB" w14:textId="77777777" w:rsidR="00814289" w:rsidRDefault="00814289" w:rsidP="00814289">
      <w:pPr>
        <w:spacing w:after="0" w:line="240" w:lineRule="auto"/>
        <w:ind w:left="360"/>
        <w:rPr>
          <w:szCs w:val="22"/>
        </w:rPr>
      </w:pPr>
    </w:p>
    <w:p w14:paraId="23D33582" w14:textId="77777777" w:rsidR="00814289" w:rsidRPr="00A87092" w:rsidRDefault="00814289" w:rsidP="00814289">
      <w:pPr>
        <w:spacing w:line="240" w:lineRule="auto"/>
        <w:rPr>
          <w:szCs w:val="22"/>
        </w:rPr>
      </w:pPr>
      <w:r w:rsidRPr="00A87092">
        <w:rPr>
          <w:szCs w:val="22"/>
        </w:rPr>
        <w:t>A survey to establish a baseline estimate of the use of SPRC protocols in Australian laboratories was developed and the Project conducted three surveys</w:t>
      </w:r>
      <w:r>
        <w:rPr>
          <w:szCs w:val="22"/>
        </w:rPr>
        <w:t xml:space="preserve"> in</w:t>
      </w:r>
      <w:r w:rsidRPr="00A87092">
        <w:rPr>
          <w:szCs w:val="22"/>
        </w:rPr>
        <w:t xml:space="preserve"> 2017, 2018 and 2019. The Surveys were distributed to all RCPA Anatomical Pathology Fellows and responses were received from all states and territories in Australia, as well as New Zealand and other countries. Only results from Australian respondents have been compiled in this report. </w:t>
      </w:r>
    </w:p>
    <w:p w14:paraId="579952F0" w14:textId="231F0FA5" w:rsidR="00814289" w:rsidRDefault="00814289" w:rsidP="00814289">
      <w:pPr>
        <w:spacing w:after="0" w:line="240" w:lineRule="auto"/>
        <w:rPr>
          <w:bCs/>
          <w:i/>
          <w:iCs/>
          <w:szCs w:val="22"/>
        </w:rPr>
      </w:pPr>
    </w:p>
    <w:p w14:paraId="300FB7CD" w14:textId="77777777" w:rsidR="00814289" w:rsidRPr="00A87092" w:rsidRDefault="00814289" w:rsidP="00814289">
      <w:pPr>
        <w:spacing w:line="240" w:lineRule="auto"/>
        <w:rPr>
          <w:bCs/>
          <w:i/>
          <w:iCs/>
          <w:szCs w:val="22"/>
        </w:rPr>
      </w:pPr>
      <w:r w:rsidRPr="00A87092">
        <w:rPr>
          <w:bCs/>
          <w:i/>
          <w:iCs/>
          <w:szCs w:val="22"/>
        </w:rPr>
        <w:t xml:space="preserve">Table </w:t>
      </w:r>
      <w:r>
        <w:rPr>
          <w:bCs/>
          <w:i/>
          <w:iCs/>
          <w:szCs w:val="22"/>
        </w:rPr>
        <w:t>1</w:t>
      </w:r>
      <w:r w:rsidRPr="00A87092">
        <w:rPr>
          <w:bCs/>
          <w:i/>
          <w:iCs/>
          <w:szCs w:val="22"/>
        </w:rPr>
        <w:t>. Comparison of SPRC Surveys</w:t>
      </w:r>
    </w:p>
    <w:tbl>
      <w:tblPr>
        <w:tblStyle w:val="TableGrid"/>
        <w:tblW w:w="10060" w:type="dxa"/>
        <w:tblLook w:val="04A0" w:firstRow="1" w:lastRow="0" w:firstColumn="1" w:lastColumn="0" w:noHBand="0" w:noVBand="1"/>
        <w:tblCaption w:val="table 1"/>
        <w:tblDescription w:val="Table 1"/>
      </w:tblPr>
      <w:tblGrid>
        <w:gridCol w:w="3964"/>
        <w:gridCol w:w="1985"/>
        <w:gridCol w:w="1984"/>
        <w:gridCol w:w="2127"/>
      </w:tblGrid>
      <w:tr w:rsidR="00814289" w:rsidRPr="00A87092" w14:paraId="10CDFA90" w14:textId="77777777" w:rsidTr="00BC5C72">
        <w:trPr>
          <w:tblHeader/>
        </w:trPr>
        <w:tc>
          <w:tcPr>
            <w:tcW w:w="3964" w:type="dxa"/>
          </w:tcPr>
          <w:p w14:paraId="660AFB8D" w14:textId="77777777" w:rsidR="00814289" w:rsidRPr="00A87092" w:rsidRDefault="00814289" w:rsidP="003A0BDE">
            <w:pPr>
              <w:spacing w:line="240" w:lineRule="auto"/>
              <w:rPr>
                <w:b/>
                <w:szCs w:val="22"/>
              </w:rPr>
            </w:pPr>
            <w:r w:rsidRPr="00A87092">
              <w:rPr>
                <w:b/>
                <w:szCs w:val="22"/>
              </w:rPr>
              <w:t>Survey parameter</w:t>
            </w:r>
          </w:p>
        </w:tc>
        <w:tc>
          <w:tcPr>
            <w:tcW w:w="1985" w:type="dxa"/>
          </w:tcPr>
          <w:p w14:paraId="4E614662" w14:textId="77777777" w:rsidR="00814289" w:rsidRPr="00A87092" w:rsidRDefault="00814289" w:rsidP="003A0BDE">
            <w:pPr>
              <w:spacing w:line="240" w:lineRule="auto"/>
              <w:rPr>
                <w:b/>
                <w:szCs w:val="22"/>
              </w:rPr>
            </w:pPr>
            <w:r w:rsidRPr="00A87092">
              <w:rPr>
                <w:b/>
                <w:szCs w:val="22"/>
              </w:rPr>
              <w:t>2017</w:t>
            </w:r>
          </w:p>
        </w:tc>
        <w:tc>
          <w:tcPr>
            <w:tcW w:w="1984" w:type="dxa"/>
          </w:tcPr>
          <w:p w14:paraId="04D6089A" w14:textId="77777777" w:rsidR="00814289" w:rsidRPr="00A87092" w:rsidRDefault="00814289" w:rsidP="003A0BDE">
            <w:pPr>
              <w:spacing w:line="240" w:lineRule="auto"/>
              <w:rPr>
                <w:b/>
                <w:szCs w:val="22"/>
              </w:rPr>
            </w:pPr>
            <w:r w:rsidRPr="00A87092">
              <w:rPr>
                <w:b/>
                <w:szCs w:val="22"/>
              </w:rPr>
              <w:t>2018</w:t>
            </w:r>
          </w:p>
        </w:tc>
        <w:tc>
          <w:tcPr>
            <w:tcW w:w="2127" w:type="dxa"/>
          </w:tcPr>
          <w:p w14:paraId="2214BE1C" w14:textId="77777777" w:rsidR="00814289" w:rsidRPr="00A87092" w:rsidRDefault="00814289" w:rsidP="003A0BDE">
            <w:pPr>
              <w:spacing w:line="240" w:lineRule="auto"/>
              <w:rPr>
                <w:b/>
                <w:szCs w:val="22"/>
              </w:rPr>
            </w:pPr>
            <w:r w:rsidRPr="00A87092">
              <w:rPr>
                <w:b/>
                <w:szCs w:val="22"/>
              </w:rPr>
              <w:t>2019</w:t>
            </w:r>
          </w:p>
        </w:tc>
      </w:tr>
      <w:tr w:rsidR="00814289" w:rsidRPr="00A87092" w14:paraId="3D5F0811" w14:textId="77777777" w:rsidTr="003A0BDE">
        <w:tc>
          <w:tcPr>
            <w:tcW w:w="3964" w:type="dxa"/>
          </w:tcPr>
          <w:p w14:paraId="4912173E" w14:textId="77777777" w:rsidR="00814289" w:rsidRPr="00A87092" w:rsidRDefault="00814289" w:rsidP="003A0BDE">
            <w:pPr>
              <w:spacing w:line="240" w:lineRule="auto"/>
              <w:rPr>
                <w:szCs w:val="22"/>
              </w:rPr>
            </w:pPr>
            <w:r w:rsidRPr="00A87092">
              <w:rPr>
                <w:szCs w:val="22"/>
              </w:rPr>
              <w:t>Laboratory organisations represented</w:t>
            </w:r>
          </w:p>
        </w:tc>
        <w:tc>
          <w:tcPr>
            <w:tcW w:w="1985" w:type="dxa"/>
          </w:tcPr>
          <w:p w14:paraId="56127073" w14:textId="77777777" w:rsidR="00814289" w:rsidRPr="00A87092" w:rsidRDefault="00814289" w:rsidP="003A0BDE">
            <w:pPr>
              <w:spacing w:line="240" w:lineRule="auto"/>
              <w:rPr>
                <w:szCs w:val="22"/>
              </w:rPr>
            </w:pPr>
            <w:r w:rsidRPr="00A87092">
              <w:rPr>
                <w:szCs w:val="22"/>
              </w:rPr>
              <w:t>68%</w:t>
            </w:r>
          </w:p>
        </w:tc>
        <w:tc>
          <w:tcPr>
            <w:tcW w:w="1984" w:type="dxa"/>
          </w:tcPr>
          <w:p w14:paraId="1C70DE32" w14:textId="77777777" w:rsidR="00814289" w:rsidRPr="00A87092" w:rsidRDefault="00814289" w:rsidP="003A0BDE">
            <w:pPr>
              <w:spacing w:line="240" w:lineRule="auto"/>
              <w:rPr>
                <w:szCs w:val="22"/>
              </w:rPr>
            </w:pPr>
            <w:r w:rsidRPr="00A87092">
              <w:rPr>
                <w:szCs w:val="22"/>
              </w:rPr>
              <w:t>63%</w:t>
            </w:r>
          </w:p>
        </w:tc>
        <w:tc>
          <w:tcPr>
            <w:tcW w:w="2127" w:type="dxa"/>
          </w:tcPr>
          <w:p w14:paraId="3108E5A7" w14:textId="77777777" w:rsidR="00814289" w:rsidRPr="00A87092" w:rsidRDefault="00814289" w:rsidP="003A0BDE">
            <w:pPr>
              <w:spacing w:line="240" w:lineRule="auto"/>
              <w:rPr>
                <w:szCs w:val="22"/>
              </w:rPr>
            </w:pPr>
            <w:r w:rsidRPr="00A87092">
              <w:rPr>
                <w:szCs w:val="22"/>
              </w:rPr>
              <w:t>78%</w:t>
            </w:r>
          </w:p>
        </w:tc>
      </w:tr>
      <w:tr w:rsidR="00814289" w:rsidRPr="00A87092" w14:paraId="48B3D078" w14:textId="77777777" w:rsidTr="003A0BDE">
        <w:tc>
          <w:tcPr>
            <w:tcW w:w="3964" w:type="dxa"/>
          </w:tcPr>
          <w:p w14:paraId="01C54A33" w14:textId="77777777" w:rsidR="00814289" w:rsidRPr="00A87092" w:rsidRDefault="00814289" w:rsidP="003A0BDE">
            <w:pPr>
              <w:spacing w:line="240" w:lineRule="auto"/>
              <w:rPr>
                <w:szCs w:val="22"/>
              </w:rPr>
            </w:pPr>
            <w:r w:rsidRPr="00A87092">
              <w:rPr>
                <w:szCs w:val="22"/>
              </w:rPr>
              <w:t>Structured reporting checklist utilised</w:t>
            </w:r>
          </w:p>
        </w:tc>
        <w:tc>
          <w:tcPr>
            <w:tcW w:w="1985" w:type="dxa"/>
          </w:tcPr>
          <w:p w14:paraId="08BC27B9" w14:textId="77777777" w:rsidR="00814289" w:rsidRPr="00A87092" w:rsidRDefault="00814289" w:rsidP="003A0BDE">
            <w:pPr>
              <w:spacing w:line="240" w:lineRule="auto"/>
              <w:rPr>
                <w:szCs w:val="22"/>
              </w:rPr>
            </w:pPr>
            <w:r w:rsidRPr="00A87092">
              <w:rPr>
                <w:szCs w:val="22"/>
              </w:rPr>
              <w:t>70.5%</w:t>
            </w:r>
          </w:p>
        </w:tc>
        <w:tc>
          <w:tcPr>
            <w:tcW w:w="1984" w:type="dxa"/>
          </w:tcPr>
          <w:p w14:paraId="354CA998" w14:textId="77777777" w:rsidR="00814289" w:rsidRPr="00A87092" w:rsidRDefault="00814289" w:rsidP="003A0BDE">
            <w:pPr>
              <w:spacing w:line="240" w:lineRule="auto"/>
              <w:rPr>
                <w:szCs w:val="22"/>
              </w:rPr>
            </w:pPr>
            <w:r w:rsidRPr="00A87092">
              <w:rPr>
                <w:szCs w:val="22"/>
              </w:rPr>
              <w:t>81%</w:t>
            </w:r>
          </w:p>
        </w:tc>
        <w:tc>
          <w:tcPr>
            <w:tcW w:w="2127" w:type="dxa"/>
          </w:tcPr>
          <w:p w14:paraId="5912FE54" w14:textId="77777777" w:rsidR="00814289" w:rsidRPr="00A87092" w:rsidRDefault="00814289" w:rsidP="003A0BDE">
            <w:pPr>
              <w:spacing w:line="240" w:lineRule="auto"/>
              <w:rPr>
                <w:szCs w:val="22"/>
              </w:rPr>
            </w:pPr>
            <w:r w:rsidRPr="00A87092">
              <w:rPr>
                <w:szCs w:val="22"/>
              </w:rPr>
              <w:t>91%</w:t>
            </w:r>
          </w:p>
        </w:tc>
      </w:tr>
      <w:tr w:rsidR="00814289" w:rsidRPr="00A87092" w14:paraId="3E664476" w14:textId="77777777" w:rsidTr="003A0BDE">
        <w:tc>
          <w:tcPr>
            <w:tcW w:w="3964" w:type="dxa"/>
          </w:tcPr>
          <w:p w14:paraId="355155A0" w14:textId="77777777" w:rsidR="00814289" w:rsidRPr="00A87092" w:rsidRDefault="00814289" w:rsidP="003A0BDE">
            <w:pPr>
              <w:spacing w:line="240" w:lineRule="auto"/>
              <w:rPr>
                <w:szCs w:val="22"/>
              </w:rPr>
            </w:pPr>
            <w:r w:rsidRPr="00A87092">
              <w:rPr>
                <w:szCs w:val="22"/>
              </w:rPr>
              <w:t>Preference for text/narrative style</w:t>
            </w:r>
          </w:p>
        </w:tc>
        <w:tc>
          <w:tcPr>
            <w:tcW w:w="1985" w:type="dxa"/>
          </w:tcPr>
          <w:p w14:paraId="0C4EA04A" w14:textId="77777777" w:rsidR="00814289" w:rsidRPr="00A87092" w:rsidRDefault="00814289" w:rsidP="003A0BDE">
            <w:pPr>
              <w:spacing w:line="240" w:lineRule="auto"/>
              <w:rPr>
                <w:szCs w:val="22"/>
              </w:rPr>
            </w:pPr>
            <w:r w:rsidRPr="00A87092">
              <w:rPr>
                <w:szCs w:val="22"/>
              </w:rPr>
              <w:t>33.3%</w:t>
            </w:r>
          </w:p>
        </w:tc>
        <w:tc>
          <w:tcPr>
            <w:tcW w:w="1984" w:type="dxa"/>
          </w:tcPr>
          <w:p w14:paraId="3F67DD19" w14:textId="77777777" w:rsidR="00814289" w:rsidRPr="00A87092" w:rsidRDefault="00814289" w:rsidP="003A0BDE">
            <w:pPr>
              <w:spacing w:line="240" w:lineRule="auto"/>
              <w:rPr>
                <w:szCs w:val="22"/>
              </w:rPr>
            </w:pPr>
            <w:r w:rsidRPr="00A87092">
              <w:rPr>
                <w:szCs w:val="22"/>
              </w:rPr>
              <w:t>30%</w:t>
            </w:r>
          </w:p>
        </w:tc>
        <w:tc>
          <w:tcPr>
            <w:tcW w:w="2127" w:type="dxa"/>
          </w:tcPr>
          <w:p w14:paraId="0E99D3FD" w14:textId="77777777" w:rsidR="00814289" w:rsidRPr="00A87092" w:rsidRDefault="00814289" w:rsidP="003A0BDE">
            <w:pPr>
              <w:spacing w:line="240" w:lineRule="auto"/>
              <w:rPr>
                <w:szCs w:val="22"/>
              </w:rPr>
            </w:pPr>
            <w:r w:rsidRPr="00A87092">
              <w:rPr>
                <w:szCs w:val="22"/>
              </w:rPr>
              <w:t>9%</w:t>
            </w:r>
          </w:p>
        </w:tc>
      </w:tr>
      <w:tr w:rsidR="00814289" w:rsidRPr="00A87092" w14:paraId="7F7F0F7E" w14:textId="77777777" w:rsidTr="003A0BDE">
        <w:tc>
          <w:tcPr>
            <w:tcW w:w="3964" w:type="dxa"/>
          </w:tcPr>
          <w:p w14:paraId="745D3B81" w14:textId="77777777" w:rsidR="00814289" w:rsidRPr="00A87092" w:rsidRDefault="00814289" w:rsidP="003A0BDE">
            <w:pPr>
              <w:spacing w:line="240" w:lineRule="auto"/>
              <w:rPr>
                <w:szCs w:val="22"/>
              </w:rPr>
            </w:pPr>
            <w:r w:rsidRPr="00A87092">
              <w:rPr>
                <w:szCs w:val="22"/>
              </w:rPr>
              <w:t>Use of RCPA SPRC protocols</w:t>
            </w:r>
          </w:p>
        </w:tc>
        <w:tc>
          <w:tcPr>
            <w:tcW w:w="1985" w:type="dxa"/>
          </w:tcPr>
          <w:p w14:paraId="37C0BF7F" w14:textId="77777777" w:rsidR="00814289" w:rsidRPr="00A87092" w:rsidRDefault="00814289" w:rsidP="003A0BDE">
            <w:pPr>
              <w:spacing w:line="240" w:lineRule="auto"/>
              <w:rPr>
                <w:szCs w:val="22"/>
              </w:rPr>
            </w:pPr>
            <w:r w:rsidRPr="00A87092">
              <w:rPr>
                <w:szCs w:val="22"/>
              </w:rPr>
              <w:t>48.8%</w:t>
            </w:r>
          </w:p>
        </w:tc>
        <w:tc>
          <w:tcPr>
            <w:tcW w:w="1984" w:type="dxa"/>
          </w:tcPr>
          <w:p w14:paraId="787F39E2" w14:textId="77777777" w:rsidR="00814289" w:rsidRPr="00A87092" w:rsidRDefault="00814289" w:rsidP="003A0BDE">
            <w:pPr>
              <w:spacing w:line="240" w:lineRule="auto"/>
              <w:rPr>
                <w:szCs w:val="22"/>
              </w:rPr>
            </w:pPr>
            <w:r w:rsidRPr="00A87092">
              <w:rPr>
                <w:szCs w:val="22"/>
              </w:rPr>
              <w:t>51%</w:t>
            </w:r>
          </w:p>
        </w:tc>
        <w:tc>
          <w:tcPr>
            <w:tcW w:w="2127" w:type="dxa"/>
          </w:tcPr>
          <w:p w14:paraId="43DC8FA2" w14:textId="77777777" w:rsidR="00814289" w:rsidRPr="00A87092" w:rsidRDefault="00814289" w:rsidP="003A0BDE">
            <w:pPr>
              <w:spacing w:line="240" w:lineRule="auto"/>
              <w:rPr>
                <w:szCs w:val="22"/>
              </w:rPr>
            </w:pPr>
            <w:r w:rsidRPr="00A87092">
              <w:rPr>
                <w:szCs w:val="22"/>
              </w:rPr>
              <w:t>49%</w:t>
            </w:r>
          </w:p>
        </w:tc>
      </w:tr>
    </w:tbl>
    <w:p w14:paraId="48824637" w14:textId="77777777" w:rsidR="00814289" w:rsidRPr="00A87092" w:rsidRDefault="00814289" w:rsidP="00814289">
      <w:pPr>
        <w:spacing w:line="240" w:lineRule="auto"/>
        <w:rPr>
          <w:szCs w:val="22"/>
        </w:rPr>
      </w:pPr>
    </w:p>
    <w:p w14:paraId="48CC861E" w14:textId="77777777" w:rsidR="00814289" w:rsidRDefault="00814289" w:rsidP="00814289">
      <w:pPr>
        <w:spacing w:line="240" w:lineRule="auto"/>
        <w:rPr>
          <w:szCs w:val="22"/>
        </w:rPr>
      </w:pPr>
      <w:r w:rsidRPr="00A87092">
        <w:rPr>
          <w:szCs w:val="22"/>
        </w:rPr>
        <w:t xml:space="preserve">The </w:t>
      </w:r>
      <w:r>
        <w:rPr>
          <w:szCs w:val="22"/>
        </w:rPr>
        <w:t xml:space="preserve">survey </w:t>
      </w:r>
      <w:r w:rsidRPr="00A87092">
        <w:rPr>
          <w:szCs w:val="22"/>
        </w:rPr>
        <w:t>results indicate</w:t>
      </w:r>
      <w:r>
        <w:rPr>
          <w:szCs w:val="22"/>
        </w:rPr>
        <w:t xml:space="preserve">d that </w:t>
      </w:r>
      <w:r w:rsidRPr="00A87092">
        <w:rPr>
          <w:szCs w:val="22"/>
        </w:rPr>
        <w:t xml:space="preserve">usage of structured pathology reporting </w:t>
      </w:r>
      <w:r>
        <w:rPr>
          <w:szCs w:val="22"/>
        </w:rPr>
        <w:t xml:space="preserve">checklists have increased </w:t>
      </w:r>
      <w:r w:rsidRPr="00A87092">
        <w:rPr>
          <w:szCs w:val="22"/>
        </w:rPr>
        <w:t>by 10%</w:t>
      </w:r>
      <w:r>
        <w:rPr>
          <w:szCs w:val="22"/>
        </w:rPr>
        <w:t xml:space="preserve"> (i.e. 2018 81% to 91% in 2019)</w:t>
      </w:r>
      <w:r w:rsidRPr="00A87092">
        <w:rPr>
          <w:szCs w:val="22"/>
        </w:rPr>
        <w:t>.</w:t>
      </w:r>
      <w:r>
        <w:rPr>
          <w:szCs w:val="22"/>
        </w:rPr>
        <w:t xml:space="preserve"> </w:t>
      </w:r>
    </w:p>
    <w:p w14:paraId="69421A71" w14:textId="48C6384D" w:rsidR="00814289" w:rsidRPr="00A87092" w:rsidRDefault="00814289" w:rsidP="00814289">
      <w:pPr>
        <w:spacing w:line="240" w:lineRule="auto"/>
        <w:rPr>
          <w:szCs w:val="22"/>
        </w:rPr>
      </w:pPr>
      <w:r>
        <w:rPr>
          <w:szCs w:val="22"/>
        </w:rPr>
        <w:t>Just under half of the responders were using RCPA SPRC protocols.</w:t>
      </w:r>
      <w:r w:rsidR="007524C0">
        <w:rPr>
          <w:szCs w:val="22"/>
        </w:rPr>
        <w:t xml:space="preserve"> </w:t>
      </w:r>
      <w:r>
        <w:rPr>
          <w:szCs w:val="22"/>
        </w:rPr>
        <w:t>If there were more SPRC protocols developed and accessible to pathologists, it is likely that usage rates would increase as pathologists would be able to access all protocols via the SPRC website as opposed to having locate information requirements/templates elsewhere.</w:t>
      </w:r>
      <w:r w:rsidR="007524C0">
        <w:rPr>
          <w:szCs w:val="22"/>
        </w:rPr>
        <w:t xml:space="preserve"> </w:t>
      </w:r>
    </w:p>
    <w:p w14:paraId="27FD5052" w14:textId="77777777" w:rsidR="00814289" w:rsidRPr="00A87092" w:rsidRDefault="00814289" w:rsidP="00814289">
      <w:pPr>
        <w:spacing w:after="0" w:line="240" w:lineRule="auto"/>
        <w:rPr>
          <w:szCs w:val="22"/>
        </w:rPr>
      </w:pPr>
      <w:r w:rsidRPr="00A241F4">
        <w:rPr>
          <w:szCs w:val="22"/>
        </w:rPr>
        <w:t xml:space="preserve">A total of 98 responses were received in 2017, 146 responses were received in 2018 and 155 responses were received in 2019. An increase in responses was observed each year </w:t>
      </w:r>
      <w:proofErr w:type="gramStart"/>
      <w:r w:rsidRPr="00A241F4">
        <w:rPr>
          <w:szCs w:val="22"/>
        </w:rPr>
        <w:t>between 2017-2019, with 399 responses received in total</w:t>
      </w:r>
      <w:proofErr w:type="gramEnd"/>
      <w:r w:rsidRPr="00A241F4">
        <w:rPr>
          <w:szCs w:val="22"/>
        </w:rPr>
        <w:t xml:space="preserve">. </w:t>
      </w:r>
      <w:r w:rsidRPr="00A87092">
        <w:rPr>
          <w:szCs w:val="22"/>
        </w:rPr>
        <w:t>A 58% increase in responses was observed between 2017 (n=98) to 2019 (n=155</w:t>
      </w:r>
      <w:r>
        <w:rPr>
          <w:szCs w:val="22"/>
        </w:rPr>
        <w:t>)</w:t>
      </w:r>
      <w:r w:rsidRPr="00A87092">
        <w:rPr>
          <w:szCs w:val="22"/>
        </w:rPr>
        <w:t xml:space="preserve"> (Figure </w:t>
      </w:r>
      <w:r>
        <w:rPr>
          <w:szCs w:val="22"/>
        </w:rPr>
        <w:t>6</w:t>
      </w:r>
      <w:r w:rsidRPr="00A87092">
        <w:rPr>
          <w:szCs w:val="22"/>
        </w:rPr>
        <w:t>).</w:t>
      </w:r>
    </w:p>
    <w:p w14:paraId="3BFF2983" w14:textId="77777777" w:rsidR="00814289" w:rsidRPr="00A241F4" w:rsidRDefault="00814289" w:rsidP="00814289">
      <w:pPr>
        <w:spacing w:after="0" w:line="240" w:lineRule="auto"/>
        <w:rPr>
          <w:szCs w:val="22"/>
        </w:rPr>
      </w:pPr>
    </w:p>
    <w:p w14:paraId="46E86A9E" w14:textId="77777777" w:rsidR="00814289" w:rsidRPr="00A87092" w:rsidRDefault="00814289" w:rsidP="00814289">
      <w:pPr>
        <w:spacing w:after="0" w:line="240" w:lineRule="auto"/>
        <w:rPr>
          <w:bCs/>
          <w:i/>
          <w:iCs/>
          <w:szCs w:val="22"/>
        </w:rPr>
      </w:pPr>
      <w:r w:rsidRPr="00A87092">
        <w:rPr>
          <w:bCs/>
          <w:i/>
          <w:iCs/>
          <w:szCs w:val="22"/>
        </w:rPr>
        <w:t xml:space="preserve">Figure </w:t>
      </w:r>
      <w:r>
        <w:rPr>
          <w:bCs/>
          <w:i/>
          <w:iCs/>
          <w:szCs w:val="22"/>
        </w:rPr>
        <w:t>6</w:t>
      </w:r>
      <w:r w:rsidRPr="00A87092">
        <w:rPr>
          <w:bCs/>
          <w:i/>
          <w:iCs/>
          <w:szCs w:val="22"/>
        </w:rPr>
        <w:t>. Total number of responders to SPRC survey</w:t>
      </w:r>
    </w:p>
    <w:p w14:paraId="5D4F1C0B" w14:textId="77777777" w:rsidR="00814289" w:rsidRPr="00471181" w:rsidRDefault="00814289" w:rsidP="00814289">
      <w:pPr>
        <w:jc w:val="center"/>
        <w:rPr>
          <w:szCs w:val="22"/>
        </w:rPr>
      </w:pPr>
      <w:r w:rsidRPr="00471181">
        <w:rPr>
          <w:noProof/>
          <w:szCs w:val="22"/>
          <w:lang w:eastAsia="en-AU"/>
        </w:rPr>
        <w:drawing>
          <wp:inline distT="0" distB="0" distL="0" distR="0" wp14:anchorId="160198D5" wp14:editId="6A650E84">
            <wp:extent cx="4046561" cy="2272352"/>
            <wp:effectExtent l="0" t="0" r="0" b="0"/>
            <wp:docPr id="38" name="Chart 38" descr="Bar graph representing the total number of respondents to the survey">
              <a:extLst xmlns:a="http://schemas.openxmlformats.org/drawingml/2006/main">
                <a:ext uri="{FF2B5EF4-FFF2-40B4-BE49-F238E27FC236}">
                  <a16:creationId xmlns:a16="http://schemas.microsoft.com/office/drawing/2014/main" id="{B3D40E4B-9F38-4DC0-B11E-72F71184D0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EF3BA5F" w14:textId="77777777" w:rsidR="00814289" w:rsidRPr="00A87092" w:rsidRDefault="00814289" w:rsidP="00814289">
      <w:pPr>
        <w:spacing w:after="60"/>
        <w:rPr>
          <w:szCs w:val="22"/>
        </w:rPr>
      </w:pPr>
      <w:r>
        <w:rPr>
          <w:szCs w:val="22"/>
        </w:rPr>
        <w:lastRenderedPageBreak/>
        <w:t>Data extracted from the survey revealed i</w:t>
      </w:r>
      <w:r w:rsidRPr="00A87092">
        <w:rPr>
          <w:szCs w:val="22"/>
        </w:rPr>
        <w:t>n 2019 the majority of respond</w:t>
      </w:r>
      <w:r>
        <w:rPr>
          <w:szCs w:val="22"/>
        </w:rPr>
        <w:t xml:space="preserve">ents </w:t>
      </w:r>
      <w:r w:rsidRPr="00A87092">
        <w:rPr>
          <w:szCs w:val="22"/>
        </w:rPr>
        <w:t xml:space="preserve">(56%) </w:t>
      </w:r>
      <w:r>
        <w:rPr>
          <w:szCs w:val="22"/>
        </w:rPr>
        <w:t>conveyed</w:t>
      </w:r>
      <w:r w:rsidRPr="00A87092">
        <w:rPr>
          <w:szCs w:val="22"/>
        </w:rPr>
        <w:t xml:space="preserve"> that their LIS was capable of reporting at an entry level of structured </w:t>
      </w:r>
      <w:r>
        <w:rPr>
          <w:szCs w:val="22"/>
        </w:rPr>
        <w:t xml:space="preserve">pathology </w:t>
      </w:r>
      <w:r w:rsidRPr="00A87092">
        <w:rPr>
          <w:szCs w:val="22"/>
        </w:rPr>
        <w:t xml:space="preserve">reporting (Level 3). 7% described their LIS as capable of reporting at the highest level (level 5-6), which represented </w:t>
      </w:r>
      <w:r>
        <w:rPr>
          <w:szCs w:val="22"/>
        </w:rPr>
        <w:t>nine</w:t>
      </w:r>
      <w:r w:rsidRPr="00A87092">
        <w:rPr>
          <w:szCs w:val="22"/>
        </w:rPr>
        <w:t xml:space="preserve"> </w:t>
      </w:r>
      <w:r w:rsidRPr="00A241F4">
        <w:rPr>
          <w:szCs w:val="22"/>
        </w:rPr>
        <w:t xml:space="preserve">major laboratories across </w:t>
      </w:r>
      <w:r>
        <w:rPr>
          <w:szCs w:val="22"/>
        </w:rPr>
        <w:t>four</w:t>
      </w:r>
      <w:r w:rsidRPr="00A241F4">
        <w:rPr>
          <w:szCs w:val="22"/>
        </w:rPr>
        <w:t xml:space="preserve"> states</w:t>
      </w:r>
      <w:r>
        <w:rPr>
          <w:szCs w:val="22"/>
        </w:rPr>
        <w:t>.</w:t>
      </w:r>
      <w:r w:rsidRPr="00A87092">
        <w:rPr>
          <w:szCs w:val="22"/>
        </w:rPr>
        <w:t xml:space="preserve"> </w:t>
      </w:r>
      <w:r w:rsidRPr="00A241F4">
        <w:rPr>
          <w:szCs w:val="22"/>
        </w:rPr>
        <w:t xml:space="preserve">27% of responders in 2019 </w:t>
      </w:r>
      <w:r>
        <w:rPr>
          <w:szCs w:val="22"/>
        </w:rPr>
        <w:t xml:space="preserve">indicated </w:t>
      </w:r>
      <w:r w:rsidRPr="00A241F4">
        <w:rPr>
          <w:szCs w:val="22"/>
        </w:rPr>
        <w:t xml:space="preserve">plans were in progress to upgrade their LIS. This </w:t>
      </w:r>
      <w:r>
        <w:rPr>
          <w:szCs w:val="22"/>
        </w:rPr>
        <w:t>was</w:t>
      </w:r>
      <w:r w:rsidRPr="00A241F4">
        <w:rPr>
          <w:szCs w:val="22"/>
        </w:rPr>
        <w:t xml:space="preserve"> an increase of 13% </w:t>
      </w:r>
      <w:r>
        <w:rPr>
          <w:szCs w:val="22"/>
        </w:rPr>
        <w:t xml:space="preserve">when </w:t>
      </w:r>
      <w:r w:rsidRPr="00A241F4">
        <w:rPr>
          <w:szCs w:val="22"/>
        </w:rPr>
        <w:t xml:space="preserve">compared </w:t>
      </w:r>
      <w:r>
        <w:rPr>
          <w:szCs w:val="22"/>
        </w:rPr>
        <w:t>against</w:t>
      </w:r>
      <w:r w:rsidRPr="00A241F4">
        <w:rPr>
          <w:szCs w:val="22"/>
        </w:rPr>
        <w:t xml:space="preserve"> 2018.</w:t>
      </w:r>
      <w:r w:rsidRPr="00A87092">
        <w:rPr>
          <w:szCs w:val="22"/>
        </w:rPr>
        <w:t xml:space="preserve"> </w:t>
      </w:r>
    </w:p>
    <w:p w14:paraId="2741A954" w14:textId="77777777" w:rsidR="00814289" w:rsidRDefault="00814289" w:rsidP="00814289">
      <w:pPr>
        <w:rPr>
          <w:szCs w:val="22"/>
        </w:rPr>
      </w:pPr>
    </w:p>
    <w:p w14:paraId="1D09B4B0" w14:textId="77777777" w:rsidR="00814289" w:rsidRPr="00A241F4" w:rsidRDefault="00814289" w:rsidP="00814289">
      <w:pPr>
        <w:rPr>
          <w:szCs w:val="22"/>
        </w:rPr>
      </w:pPr>
      <w:r>
        <w:rPr>
          <w:szCs w:val="22"/>
        </w:rPr>
        <w:t>Implementation data received from the survey results highlighted the SPRC Project positively impacted sites where implementation had taken place, and one such example of this was reflected in the work the Project undertook to a</w:t>
      </w:r>
      <w:r w:rsidRPr="00066BAE">
        <w:rPr>
          <w:szCs w:val="22"/>
        </w:rPr>
        <w:t xml:space="preserve">ssist </w:t>
      </w:r>
      <w:r>
        <w:rPr>
          <w:szCs w:val="22"/>
        </w:rPr>
        <w:t>sites</w:t>
      </w:r>
      <w:r w:rsidRPr="00066BAE">
        <w:rPr>
          <w:szCs w:val="22"/>
        </w:rPr>
        <w:t xml:space="preserve"> such as Sonic Healthcare </w:t>
      </w:r>
      <w:r>
        <w:rPr>
          <w:szCs w:val="22"/>
        </w:rPr>
        <w:t xml:space="preserve">and the National Bowel Cancer Screening Program </w:t>
      </w:r>
      <w:r w:rsidRPr="00066BAE">
        <w:rPr>
          <w:szCs w:val="22"/>
        </w:rPr>
        <w:t xml:space="preserve">to implement </w:t>
      </w:r>
      <w:r>
        <w:rPr>
          <w:szCs w:val="22"/>
        </w:rPr>
        <w:t xml:space="preserve">the </w:t>
      </w:r>
      <w:r w:rsidRPr="00066BAE">
        <w:rPr>
          <w:szCs w:val="22"/>
        </w:rPr>
        <w:t>RCPA Colorectal cancer SPRC protocol.</w:t>
      </w:r>
    </w:p>
    <w:p w14:paraId="0B09E7FF" w14:textId="77777777" w:rsidR="00814289" w:rsidRDefault="00814289" w:rsidP="00814289">
      <w:pPr>
        <w:rPr>
          <w:b/>
          <w:bCs/>
          <w:szCs w:val="22"/>
        </w:rPr>
      </w:pPr>
    </w:p>
    <w:p w14:paraId="1615E5F9" w14:textId="77777777" w:rsidR="00814289" w:rsidRPr="00A241F4" w:rsidRDefault="00814289" w:rsidP="00814289">
      <w:pPr>
        <w:rPr>
          <w:b/>
          <w:bCs/>
          <w:szCs w:val="22"/>
        </w:rPr>
      </w:pPr>
      <w:r w:rsidRPr="00A241F4">
        <w:rPr>
          <w:b/>
          <w:bCs/>
          <w:szCs w:val="22"/>
        </w:rPr>
        <w:t>SPRC Information and Terminology Models</w:t>
      </w:r>
    </w:p>
    <w:p w14:paraId="61244E1B" w14:textId="77777777" w:rsidR="00814289" w:rsidRPr="00A87092" w:rsidRDefault="00814289" w:rsidP="00814289">
      <w:pPr>
        <w:spacing w:line="240" w:lineRule="auto"/>
        <w:rPr>
          <w:szCs w:val="22"/>
        </w:rPr>
      </w:pPr>
      <w:r>
        <w:rPr>
          <w:szCs w:val="22"/>
        </w:rPr>
        <w:t>T</w:t>
      </w:r>
      <w:r w:rsidRPr="00A87092">
        <w:rPr>
          <w:szCs w:val="22"/>
        </w:rPr>
        <w:t>he SPRC Project in conjunction with the ICCR collaborated with the International Health Terminology Standards Development Organisation (IHTSDO)/SNOMED International and the International Pathology and Laboratory Medicine (</w:t>
      </w:r>
      <w:proofErr w:type="spellStart"/>
      <w:r w:rsidRPr="00A87092">
        <w:rPr>
          <w:szCs w:val="22"/>
        </w:rPr>
        <w:t>IPaLM</w:t>
      </w:r>
      <w:proofErr w:type="spellEnd"/>
      <w:r w:rsidRPr="00A87092">
        <w:rPr>
          <w:szCs w:val="22"/>
        </w:rPr>
        <w:t xml:space="preserve">) Special Interest Group, the University of Nebraska Medical Centre as well as representatives from other Pathology Colleges around the world, </w:t>
      </w:r>
      <w:r>
        <w:rPr>
          <w:szCs w:val="22"/>
        </w:rPr>
        <w:t>to progress</w:t>
      </w:r>
      <w:r w:rsidRPr="00A87092">
        <w:rPr>
          <w:szCs w:val="22"/>
        </w:rPr>
        <w:t xml:space="preserve"> the international harmonisation of standardised terminology for cancer datasets.</w:t>
      </w:r>
    </w:p>
    <w:p w14:paraId="48D55B0B" w14:textId="77777777" w:rsidR="00814289" w:rsidRDefault="00814289" w:rsidP="00814289">
      <w:pPr>
        <w:spacing w:line="240" w:lineRule="auto"/>
        <w:rPr>
          <w:szCs w:val="22"/>
        </w:rPr>
      </w:pPr>
      <w:r w:rsidRPr="00A87092">
        <w:rPr>
          <w:szCs w:val="22"/>
        </w:rPr>
        <w:t xml:space="preserve">In October 2017, this initiative became an official Project of IHTSDO/SNOMED International. The template </w:t>
      </w:r>
      <w:r>
        <w:rPr>
          <w:szCs w:val="22"/>
        </w:rPr>
        <w:t xml:space="preserve">used </w:t>
      </w:r>
      <w:r w:rsidRPr="00A87092">
        <w:rPr>
          <w:szCs w:val="22"/>
        </w:rPr>
        <w:t xml:space="preserve">for harmonisation </w:t>
      </w:r>
      <w:r>
        <w:rPr>
          <w:szCs w:val="22"/>
        </w:rPr>
        <w:t>wa</w:t>
      </w:r>
      <w:r w:rsidRPr="00A87092">
        <w:rPr>
          <w:szCs w:val="22"/>
        </w:rPr>
        <w:t>s based on the ICCR datasets, and the Project involve</w:t>
      </w:r>
      <w:r>
        <w:rPr>
          <w:szCs w:val="22"/>
        </w:rPr>
        <w:t xml:space="preserve">d </w:t>
      </w:r>
      <w:r w:rsidRPr="00A87092">
        <w:rPr>
          <w:szCs w:val="22"/>
        </w:rPr>
        <w:t xml:space="preserve">representatives from the USA, UK, Canada and Australia as well as many other countries around the world. The </w:t>
      </w:r>
      <w:r>
        <w:rPr>
          <w:szCs w:val="22"/>
        </w:rPr>
        <w:t xml:space="preserve">first international </w:t>
      </w:r>
      <w:r w:rsidRPr="00A87092">
        <w:rPr>
          <w:szCs w:val="22"/>
        </w:rPr>
        <w:t xml:space="preserve">terminology dataset for Radical Prostatectomy tumours was published in 2019. </w:t>
      </w:r>
    </w:p>
    <w:p w14:paraId="3C128ACA" w14:textId="017FC357" w:rsidR="00814289" w:rsidRPr="009D2D9E" w:rsidRDefault="00814289" w:rsidP="00814289">
      <w:pPr>
        <w:spacing w:line="240" w:lineRule="auto"/>
        <w:rPr>
          <w:szCs w:val="22"/>
        </w:rPr>
      </w:pPr>
      <w:r>
        <w:rPr>
          <w:szCs w:val="22"/>
        </w:rPr>
        <w:t xml:space="preserve">Additional collaboration took place with the PITUS 18-20 Project in Australia to develop </w:t>
      </w:r>
      <w:r w:rsidRPr="009D2D9E">
        <w:rPr>
          <w:szCs w:val="22"/>
        </w:rPr>
        <w:t>RCPA SPIA information models and terminology reference sets, to facilitate FHIR translation</w:t>
      </w:r>
      <w:r>
        <w:rPr>
          <w:szCs w:val="22"/>
        </w:rPr>
        <w:t xml:space="preserve"> for the following SPRC protocols:</w:t>
      </w:r>
    </w:p>
    <w:p w14:paraId="2E634066" w14:textId="77777777" w:rsidR="00814289" w:rsidRPr="009D2D9E" w:rsidRDefault="00814289" w:rsidP="00814289">
      <w:pPr>
        <w:spacing w:line="240" w:lineRule="auto"/>
        <w:rPr>
          <w:szCs w:val="22"/>
        </w:rPr>
      </w:pPr>
      <w:r w:rsidRPr="009D2D9E">
        <w:rPr>
          <w:szCs w:val="22"/>
        </w:rPr>
        <w:t>•</w:t>
      </w:r>
      <w:r w:rsidRPr="009D2D9E">
        <w:rPr>
          <w:szCs w:val="22"/>
        </w:rPr>
        <w:tab/>
        <w:t>Polypectomy and local resections of the colorectum</w:t>
      </w:r>
    </w:p>
    <w:p w14:paraId="30AA5ACD" w14:textId="77777777" w:rsidR="00814289" w:rsidRPr="009D2D9E" w:rsidRDefault="00814289" w:rsidP="00814289">
      <w:pPr>
        <w:spacing w:line="240" w:lineRule="auto"/>
        <w:rPr>
          <w:szCs w:val="22"/>
        </w:rPr>
      </w:pPr>
      <w:r w:rsidRPr="009D2D9E">
        <w:rPr>
          <w:szCs w:val="22"/>
        </w:rPr>
        <w:t>•</w:t>
      </w:r>
      <w:r w:rsidRPr="009D2D9E">
        <w:rPr>
          <w:szCs w:val="22"/>
        </w:rPr>
        <w:tab/>
        <w:t>Colorectal cancer</w:t>
      </w:r>
    </w:p>
    <w:p w14:paraId="126A4AD5" w14:textId="77777777" w:rsidR="00814289" w:rsidRPr="009D2D9E" w:rsidRDefault="00814289" w:rsidP="00814289">
      <w:pPr>
        <w:spacing w:line="240" w:lineRule="auto"/>
        <w:rPr>
          <w:szCs w:val="22"/>
        </w:rPr>
      </w:pPr>
      <w:r w:rsidRPr="009D2D9E">
        <w:rPr>
          <w:szCs w:val="22"/>
        </w:rPr>
        <w:t>•</w:t>
      </w:r>
      <w:r w:rsidRPr="009D2D9E">
        <w:rPr>
          <w:szCs w:val="22"/>
        </w:rPr>
        <w:tab/>
        <w:t xml:space="preserve">Cervical cancer </w:t>
      </w:r>
    </w:p>
    <w:p w14:paraId="12C5977C" w14:textId="77777777" w:rsidR="00814289" w:rsidRPr="009D2D9E" w:rsidRDefault="00814289" w:rsidP="00814289">
      <w:pPr>
        <w:spacing w:line="240" w:lineRule="auto"/>
        <w:rPr>
          <w:szCs w:val="22"/>
        </w:rPr>
      </w:pPr>
      <w:r w:rsidRPr="009D2D9E">
        <w:rPr>
          <w:szCs w:val="22"/>
        </w:rPr>
        <w:t>•</w:t>
      </w:r>
      <w:r w:rsidRPr="009D2D9E">
        <w:rPr>
          <w:szCs w:val="22"/>
        </w:rPr>
        <w:tab/>
        <w:t>Endometrial cancer</w:t>
      </w:r>
    </w:p>
    <w:p w14:paraId="41513C2D" w14:textId="77777777" w:rsidR="00814289" w:rsidRDefault="00814289" w:rsidP="00814289">
      <w:pPr>
        <w:spacing w:line="240" w:lineRule="auto"/>
        <w:rPr>
          <w:szCs w:val="22"/>
        </w:rPr>
      </w:pPr>
      <w:r w:rsidRPr="009D2D9E">
        <w:rPr>
          <w:szCs w:val="22"/>
        </w:rPr>
        <w:t>•</w:t>
      </w:r>
      <w:r w:rsidRPr="009D2D9E">
        <w:rPr>
          <w:szCs w:val="22"/>
        </w:rPr>
        <w:tab/>
        <w:t>Ovary, Fallopian tube and Peritoneum cancers</w:t>
      </w:r>
    </w:p>
    <w:p w14:paraId="647E52CD" w14:textId="77777777" w:rsidR="00814289" w:rsidRDefault="00814289" w:rsidP="00814289">
      <w:pPr>
        <w:rPr>
          <w:szCs w:val="22"/>
        </w:rPr>
      </w:pPr>
    </w:p>
    <w:p w14:paraId="5D3B751D" w14:textId="77777777" w:rsidR="00814289" w:rsidRDefault="00814289" w:rsidP="00814289">
      <w:pPr>
        <w:rPr>
          <w:szCs w:val="22"/>
        </w:rPr>
      </w:pPr>
      <w:r w:rsidRPr="00843BBB">
        <w:rPr>
          <w:szCs w:val="22"/>
        </w:rPr>
        <w:t>The SPRC and PITUS</w:t>
      </w:r>
      <w:r>
        <w:rPr>
          <w:szCs w:val="22"/>
        </w:rPr>
        <w:t xml:space="preserve"> 18-20</w:t>
      </w:r>
      <w:r w:rsidRPr="00843BBB">
        <w:rPr>
          <w:szCs w:val="22"/>
        </w:rPr>
        <w:t xml:space="preserve"> Projects </w:t>
      </w:r>
      <w:r>
        <w:rPr>
          <w:szCs w:val="22"/>
        </w:rPr>
        <w:t xml:space="preserve">collaborated </w:t>
      </w:r>
      <w:r w:rsidRPr="00843BBB">
        <w:rPr>
          <w:szCs w:val="22"/>
        </w:rPr>
        <w:t>to develop FHIR resources matching SPRC protocols</w:t>
      </w:r>
      <w:r>
        <w:rPr>
          <w:szCs w:val="22"/>
        </w:rPr>
        <w:t>.</w:t>
      </w:r>
      <w:r w:rsidRPr="00843BBB">
        <w:rPr>
          <w:szCs w:val="22"/>
        </w:rPr>
        <w:t xml:space="preserve"> </w:t>
      </w:r>
      <w:r>
        <w:rPr>
          <w:szCs w:val="22"/>
        </w:rPr>
        <w:t>T</w:t>
      </w:r>
      <w:r w:rsidRPr="00843BBB">
        <w:rPr>
          <w:szCs w:val="22"/>
        </w:rPr>
        <w:t>h</w:t>
      </w:r>
      <w:r>
        <w:rPr>
          <w:szCs w:val="22"/>
        </w:rPr>
        <w:t>is represents a technological advancement in</w:t>
      </w:r>
      <w:r w:rsidRPr="00843BBB">
        <w:rPr>
          <w:szCs w:val="22"/>
        </w:rPr>
        <w:t xml:space="preserve"> data format</w:t>
      </w:r>
      <w:r>
        <w:rPr>
          <w:szCs w:val="22"/>
        </w:rPr>
        <w:t>ting</w:t>
      </w:r>
      <w:r w:rsidRPr="00843BBB">
        <w:rPr>
          <w:szCs w:val="22"/>
        </w:rPr>
        <w:t xml:space="preserve"> for electronic health records in Australia</w:t>
      </w:r>
      <w:r>
        <w:rPr>
          <w:szCs w:val="22"/>
        </w:rPr>
        <w:t xml:space="preserve"> and</w:t>
      </w:r>
      <w:r w:rsidRPr="00843BBB">
        <w:rPr>
          <w:szCs w:val="22"/>
        </w:rPr>
        <w:t xml:space="preserve"> is one of the means by which the Project is keeping abreast of cutting edge digital technology to support pathologists to stay current with the most advanced trends</w:t>
      </w:r>
      <w:r>
        <w:rPr>
          <w:szCs w:val="22"/>
        </w:rPr>
        <w:t>, technologies</w:t>
      </w:r>
      <w:r w:rsidRPr="00843BBB">
        <w:rPr>
          <w:szCs w:val="22"/>
        </w:rPr>
        <w:t xml:space="preserve"> and international standards.</w:t>
      </w:r>
    </w:p>
    <w:p w14:paraId="4D08AFED" w14:textId="77777777" w:rsidR="00814289" w:rsidRDefault="00814289" w:rsidP="00814289">
      <w:pPr>
        <w:rPr>
          <w:szCs w:val="22"/>
        </w:rPr>
      </w:pPr>
    </w:p>
    <w:p w14:paraId="6152017E" w14:textId="77777777" w:rsidR="00814289" w:rsidRPr="00A241F4" w:rsidRDefault="00814289" w:rsidP="00814289">
      <w:pPr>
        <w:spacing w:line="240" w:lineRule="auto"/>
        <w:rPr>
          <w:b/>
          <w:bCs/>
          <w:szCs w:val="22"/>
        </w:rPr>
      </w:pPr>
      <w:r w:rsidRPr="00A241F4">
        <w:rPr>
          <w:b/>
          <w:bCs/>
          <w:szCs w:val="22"/>
        </w:rPr>
        <w:lastRenderedPageBreak/>
        <w:t>Quality Register</w:t>
      </w:r>
    </w:p>
    <w:p w14:paraId="22103C48" w14:textId="50F3D035" w:rsidR="00814289" w:rsidRPr="00A87092" w:rsidRDefault="007A7030" w:rsidP="00814289">
      <w:pPr>
        <w:rPr>
          <w:szCs w:val="22"/>
        </w:rPr>
      </w:pPr>
      <w:bookmarkStart w:id="16" w:name="_Hlk49811318"/>
      <w:r w:rsidRPr="007A7030">
        <w:rPr>
          <w:szCs w:val="22"/>
        </w:rPr>
        <w:t>The SPRC 201</w:t>
      </w:r>
      <w:r>
        <w:rPr>
          <w:szCs w:val="22"/>
        </w:rPr>
        <w:t>7</w:t>
      </w:r>
      <w:r w:rsidRPr="007A7030">
        <w:rPr>
          <w:szCs w:val="22"/>
        </w:rPr>
        <w:t>-20 Project investigate</w:t>
      </w:r>
      <w:r>
        <w:rPr>
          <w:szCs w:val="22"/>
        </w:rPr>
        <w:t>d</w:t>
      </w:r>
      <w:r w:rsidRPr="007A7030">
        <w:rPr>
          <w:szCs w:val="22"/>
        </w:rPr>
        <w:t xml:space="preserve"> the possibility of leveraging the work of quality registers to assess adherence to SPRC Protocol standards</w:t>
      </w:r>
      <w:r w:rsidR="00DD59A1">
        <w:rPr>
          <w:szCs w:val="22"/>
        </w:rPr>
        <w:t xml:space="preserve">. </w:t>
      </w:r>
      <w:r w:rsidR="000E1496">
        <w:rPr>
          <w:szCs w:val="22"/>
        </w:rPr>
        <w:t xml:space="preserve">During the Project period, </w:t>
      </w:r>
      <w:r w:rsidR="00DB0748">
        <w:rPr>
          <w:szCs w:val="22"/>
        </w:rPr>
        <w:t xml:space="preserve">discussions with a number of quality registers were undertaken, however, only </w:t>
      </w:r>
      <w:r w:rsidR="000E1496">
        <w:rPr>
          <w:szCs w:val="22"/>
        </w:rPr>
        <w:t>a</w:t>
      </w:r>
      <w:r w:rsidR="00416284">
        <w:rPr>
          <w:szCs w:val="22"/>
        </w:rPr>
        <w:t xml:space="preserve"> single</w:t>
      </w:r>
      <w:r w:rsidR="000E1496">
        <w:rPr>
          <w:szCs w:val="22"/>
        </w:rPr>
        <w:t xml:space="preserve"> collaboration was</w:t>
      </w:r>
      <w:r w:rsidR="008F6269">
        <w:rPr>
          <w:szCs w:val="22"/>
        </w:rPr>
        <w:t xml:space="preserve"> achieved with a</w:t>
      </w:r>
      <w:r w:rsidR="00DD59A1">
        <w:rPr>
          <w:szCs w:val="22"/>
        </w:rPr>
        <w:t xml:space="preserve"> clinical quality re</w:t>
      </w:r>
      <w:r w:rsidR="00416284">
        <w:rPr>
          <w:szCs w:val="22"/>
        </w:rPr>
        <w:t xml:space="preserve">gister </w:t>
      </w:r>
      <w:r w:rsidR="008F6269">
        <w:rPr>
          <w:szCs w:val="22"/>
        </w:rPr>
        <w:t>for pancreatic cancer.</w:t>
      </w:r>
      <w:r w:rsidRPr="007A7030">
        <w:rPr>
          <w:szCs w:val="22"/>
        </w:rPr>
        <w:t xml:space="preserve"> </w:t>
      </w:r>
      <w:bookmarkEnd w:id="16"/>
      <w:r w:rsidR="008F6269">
        <w:rPr>
          <w:szCs w:val="22"/>
        </w:rPr>
        <w:t>The</w:t>
      </w:r>
      <w:r w:rsidR="00814289" w:rsidRPr="00A87092">
        <w:rPr>
          <w:szCs w:val="22"/>
        </w:rPr>
        <w:t xml:space="preserve"> government-funded clinical quality register for pancreatic cancer was established by the UGICR, and a workshop to develop quality indicators for </w:t>
      </w:r>
      <w:r w:rsidR="00814289">
        <w:rPr>
          <w:szCs w:val="22"/>
        </w:rPr>
        <w:t>SPRC</w:t>
      </w:r>
      <w:r w:rsidR="00814289" w:rsidRPr="00A87092">
        <w:rPr>
          <w:szCs w:val="22"/>
        </w:rPr>
        <w:t xml:space="preserve"> was held in December 2017. The SPRC Project proposed the inclusion of three SPRC-related clinical quality indicators, and was subsequently expanded to </w:t>
      </w:r>
      <w:r w:rsidR="00814289">
        <w:rPr>
          <w:szCs w:val="22"/>
        </w:rPr>
        <w:t>nine</w:t>
      </w:r>
      <w:r w:rsidR="00814289" w:rsidRPr="00A87092">
        <w:rPr>
          <w:szCs w:val="22"/>
        </w:rPr>
        <w:t xml:space="preserve"> clinical quality indicators based on the </w:t>
      </w:r>
      <w:r w:rsidR="00814289">
        <w:rPr>
          <w:szCs w:val="22"/>
        </w:rPr>
        <w:t xml:space="preserve">SPRC </w:t>
      </w:r>
      <w:r w:rsidR="00814289" w:rsidRPr="00A87092">
        <w:rPr>
          <w:szCs w:val="22"/>
        </w:rPr>
        <w:t xml:space="preserve">pancreatic </w:t>
      </w:r>
      <w:r w:rsidR="00814289">
        <w:rPr>
          <w:szCs w:val="22"/>
        </w:rPr>
        <w:t xml:space="preserve">cancer </w:t>
      </w:r>
      <w:r w:rsidR="00814289" w:rsidRPr="00A87092">
        <w:rPr>
          <w:szCs w:val="22"/>
        </w:rPr>
        <w:t>protocol:</w:t>
      </w:r>
    </w:p>
    <w:p w14:paraId="63E55325" w14:textId="77777777" w:rsidR="00814289" w:rsidRPr="00A87092" w:rsidRDefault="00814289" w:rsidP="00814289">
      <w:pPr>
        <w:rPr>
          <w:szCs w:val="22"/>
        </w:rPr>
      </w:pPr>
      <w:r w:rsidRPr="00A87092">
        <w:rPr>
          <w:szCs w:val="22"/>
        </w:rPr>
        <w:t>•</w:t>
      </w:r>
      <w:r w:rsidRPr="00A87092">
        <w:rPr>
          <w:szCs w:val="22"/>
        </w:rPr>
        <w:tab/>
        <w:t>Tumour type</w:t>
      </w:r>
    </w:p>
    <w:p w14:paraId="6FB3AD19" w14:textId="77777777" w:rsidR="00814289" w:rsidRPr="00A87092" w:rsidRDefault="00814289" w:rsidP="00814289">
      <w:pPr>
        <w:rPr>
          <w:szCs w:val="22"/>
        </w:rPr>
      </w:pPr>
      <w:r w:rsidRPr="00A87092">
        <w:rPr>
          <w:szCs w:val="22"/>
        </w:rPr>
        <w:t>•</w:t>
      </w:r>
      <w:r w:rsidRPr="00A87092">
        <w:rPr>
          <w:szCs w:val="22"/>
        </w:rPr>
        <w:tab/>
        <w:t>Tumour size</w:t>
      </w:r>
    </w:p>
    <w:p w14:paraId="5B047F2F" w14:textId="77777777" w:rsidR="00814289" w:rsidRPr="00A87092" w:rsidRDefault="00814289" w:rsidP="00814289">
      <w:pPr>
        <w:rPr>
          <w:szCs w:val="22"/>
        </w:rPr>
      </w:pPr>
      <w:r w:rsidRPr="00A87092">
        <w:rPr>
          <w:szCs w:val="22"/>
        </w:rPr>
        <w:t>•</w:t>
      </w:r>
      <w:r w:rsidRPr="00A87092">
        <w:rPr>
          <w:szCs w:val="22"/>
        </w:rPr>
        <w:tab/>
        <w:t>Tumour grade</w:t>
      </w:r>
    </w:p>
    <w:p w14:paraId="56900584" w14:textId="77777777" w:rsidR="00814289" w:rsidRPr="00A87092" w:rsidRDefault="00814289" w:rsidP="00814289">
      <w:pPr>
        <w:rPr>
          <w:szCs w:val="22"/>
        </w:rPr>
      </w:pPr>
      <w:r w:rsidRPr="00A87092">
        <w:rPr>
          <w:szCs w:val="22"/>
        </w:rPr>
        <w:t>•</w:t>
      </w:r>
      <w:r w:rsidRPr="00A87092">
        <w:rPr>
          <w:szCs w:val="22"/>
        </w:rPr>
        <w:tab/>
        <w:t>Lymph node status</w:t>
      </w:r>
    </w:p>
    <w:p w14:paraId="6E3071D1" w14:textId="77777777" w:rsidR="00814289" w:rsidRPr="00A87092" w:rsidRDefault="00814289" w:rsidP="00814289">
      <w:pPr>
        <w:rPr>
          <w:szCs w:val="22"/>
        </w:rPr>
      </w:pPr>
      <w:r w:rsidRPr="00A87092">
        <w:rPr>
          <w:szCs w:val="22"/>
        </w:rPr>
        <w:t>•</w:t>
      </w:r>
      <w:r w:rsidRPr="00A87092">
        <w:rPr>
          <w:szCs w:val="22"/>
        </w:rPr>
        <w:tab/>
        <w:t>Margin status</w:t>
      </w:r>
    </w:p>
    <w:p w14:paraId="538B4919" w14:textId="77777777" w:rsidR="00814289" w:rsidRPr="00A87092" w:rsidRDefault="00814289" w:rsidP="00814289">
      <w:pPr>
        <w:rPr>
          <w:szCs w:val="22"/>
        </w:rPr>
      </w:pPr>
      <w:r w:rsidRPr="00A87092">
        <w:rPr>
          <w:szCs w:val="22"/>
        </w:rPr>
        <w:t>•</w:t>
      </w:r>
      <w:r w:rsidRPr="00A87092">
        <w:rPr>
          <w:szCs w:val="22"/>
        </w:rPr>
        <w:tab/>
        <w:t>Lymphovascular invasion</w:t>
      </w:r>
    </w:p>
    <w:p w14:paraId="21802CC2" w14:textId="77777777" w:rsidR="00814289" w:rsidRPr="00A87092" w:rsidRDefault="00814289" w:rsidP="00814289">
      <w:pPr>
        <w:rPr>
          <w:szCs w:val="22"/>
        </w:rPr>
      </w:pPr>
      <w:r w:rsidRPr="00A87092">
        <w:rPr>
          <w:szCs w:val="22"/>
        </w:rPr>
        <w:t>•</w:t>
      </w:r>
      <w:r w:rsidRPr="00A87092">
        <w:rPr>
          <w:szCs w:val="22"/>
        </w:rPr>
        <w:tab/>
        <w:t>Perineural invasion</w:t>
      </w:r>
    </w:p>
    <w:p w14:paraId="4D41DECD" w14:textId="77777777" w:rsidR="00814289" w:rsidRPr="00A87092" w:rsidRDefault="00814289" w:rsidP="00814289">
      <w:pPr>
        <w:rPr>
          <w:szCs w:val="22"/>
        </w:rPr>
      </w:pPr>
      <w:r w:rsidRPr="00A87092">
        <w:rPr>
          <w:szCs w:val="22"/>
        </w:rPr>
        <w:t>•</w:t>
      </w:r>
      <w:r w:rsidRPr="00A87092">
        <w:rPr>
          <w:szCs w:val="22"/>
        </w:rPr>
        <w:tab/>
        <w:t>SPRC reporting must be used</w:t>
      </w:r>
    </w:p>
    <w:p w14:paraId="730D2D85" w14:textId="77777777" w:rsidR="00814289" w:rsidRPr="00A87092" w:rsidRDefault="00814289" w:rsidP="00814289">
      <w:pPr>
        <w:rPr>
          <w:szCs w:val="22"/>
        </w:rPr>
      </w:pPr>
    </w:p>
    <w:p w14:paraId="5B98395B" w14:textId="77777777" w:rsidR="00814289" w:rsidRPr="00A87092" w:rsidRDefault="00814289" w:rsidP="00814289">
      <w:pPr>
        <w:rPr>
          <w:szCs w:val="22"/>
        </w:rPr>
      </w:pPr>
      <w:r w:rsidRPr="00A87092">
        <w:rPr>
          <w:szCs w:val="22"/>
        </w:rPr>
        <w:t xml:space="preserve">To comply with these indicators, reports were classified as an RCPA ‘Structured’ or ‘Synoptic’ report if they included the </w:t>
      </w:r>
      <w:r>
        <w:rPr>
          <w:szCs w:val="22"/>
        </w:rPr>
        <w:t>above</w:t>
      </w:r>
      <w:r w:rsidRPr="00A87092">
        <w:rPr>
          <w:szCs w:val="22"/>
        </w:rPr>
        <w:t xml:space="preserve"> clinical quality indicators as microscopic elements, which must be appear as discrete headings with defined responses within the diagnostic histopathology report. </w:t>
      </w:r>
    </w:p>
    <w:p w14:paraId="79DD4394" w14:textId="77777777" w:rsidR="00814289" w:rsidRPr="00A241F4" w:rsidRDefault="00814289" w:rsidP="00814289">
      <w:pPr>
        <w:rPr>
          <w:szCs w:val="22"/>
        </w:rPr>
      </w:pPr>
      <w:r>
        <w:rPr>
          <w:szCs w:val="22"/>
        </w:rPr>
        <w:t>A r</w:t>
      </w:r>
      <w:r w:rsidRPr="00A87092">
        <w:rPr>
          <w:szCs w:val="22"/>
        </w:rPr>
        <w:t>eview of 305 pancreatic register reports w</w:t>
      </w:r>
      <w:r>
        <w:rPr>
          <w:szCs w:val="22"/>
        </w:rPr>
        <w:t>as</w:t>
      </w:r>
      <w:r w:rsidRPr="00A87092">
        <w:rPr>
          <w:szCs w:val="22"/>
        </w:rPr>
        <w:t xml:space="preserve"> completed. This data represent</w:t>
      </w:r>
      <w:r>
        <w:rPr>
          <w:szCs w:val="22"/>
        </w:rPr>
        <w:t>ed</w:t>
      </w:r>
      <w:r w:rsidRPr="00A87092">
        <w:rPr>
          <w:szCs w:val="22"/>
        </w:rPr>
        <w:t xml:space="preserve"> 73% coverage of hospitals in New South Wales and Victoria, with reports from 2016-2019 analysed. 95.7% of the reports received </w:t>
      </w:r>
      <w:r>
        <w:rPr>
          <w:szCs w:val="22"/>
        </w:rPr>
        <w:t xml:space="preserve">were </w:t>
      </w:r>
      <w:r w:rsidRPr="00A87092">
        <w:rPr>
          <w:szCs w:val="22"/>
        </w:rPr>
        <w:t xml:space="preserve">classified as compliant with an RCPA </w:t>
      </w:r>
      <w:r>
        <w:rPr>
          <w:szCs w:val="22"/>
        </w:rPr>
        <w:t>SPRC protocol</w:t>
      </w:r>
      <w:r w:rsidRPr="00A87092">
        <w:rPr>
          <w:szCs w:val="22"/>
        </w:rPr>
        <w:t xml:space="preserve">. The proportion of reports defined as structured </w:t>
      </w:r>
      <w:r>
        <w:rPr>
          <w:szCs w:val="22"/>
        </w:rPr>
        <w:t xml:space="preserve">has </w:t>
      </w:r>
      <w:r w:rsidRPr="00A87092">
        <w:rPr>
          <w:szCs w:val="22"/>
        </w:rPr>
        <w:t>steadily</w:t>
      </w:r>
      <w:r>
        <w:rPr>
          <w:szCs w:val="22"/>
        </w:rPr>
        <w:t xml:space="preserve"> </w:t>
      </w:r>
      <w:r w:rsidRPr="00A87092">
        <w:rPr>
          <w:szCs w:val="22"/>
        </w:rPr>
        <w:t xml:space="preserve">increased each year from a base of 79% in 2016 to 95.7% in 2019. </w:t>
      </w:r>
    </w:p>
    <w:p w14:paraId="387677B5" w14:textId="77777777" w:rsidR="00814289" w:rsidRDefault="00814289" w:rsidP="00814289">
      <w:pPr>
        <w:spacing w:after="0" w:line="240" w:lineRule="auto"/>
        <w:rPr>
          <w:bCs/>
          <w:i/>
          <w:iCs/>
          <w:szCs w:val="22"/>
        </w:rPr>
      </w:pPr>
    </w:p>
    <w:p w14:paraId="33DB26CF" w14:textId="77777777" w:rsidR="00814289" w:rsidRPr="00A87092" w:rsidRDefault="00814289" w:rsidP="00814289">
      <w:pPr>
        <w:spacing w:after="0" w:line="240" w:lineRule="auto"/>
        <w:rPr>
          <w:bCs/>
          <w:i/>
          <w:iCs/>
          <w:szCs w:val="22"/>
        </w:rPr>
      </w:pPr>
      <w:r w:rsidRPr="00A87092">
        <w:rPr>
          <w:bCs/>
          <w:i/>
          <w:iCs/>
          <w:szCs w:val="22"/>
        </w:rPr>
        <w:t xml:space="preserve">Figure </w:t>
      </w:r>
      <w:r>
        <w:rPr>
          <w:bCs/>
          <w:i/>
          <w:iCs/>
          <w:szCs w:val="22"/>
        </w:rPr>
        <w:t>7</w:t>
      </w:r>
      <w:r w:rsidRPr="00A87092">
        <w:rPr>
          <w:bCs/>
          <w:i/>
          <w:iCs/>
          <w:szCs w:val="22"/>
        </w:rPr>
        <w:t xml:space="preserve">. Proportion of reports defined as ‘Structured’ </w:t>
      </w:r>
    </w:p>
    <w:p w14:paraId="796C94AF" w14:textId="77777777" w:rsidR="00814289" w:rsidRPr="00A87092" w:rsidRDefault="00814289" w:rsidP="00814289">
      <w:pPr>
        <w:spacing w:after="0" w:line="240" w:lineRule="auto"/>
        <w:rPr>
          <w:szCs w:val="22"/>
        </w:rPr>
      </w:pPr>
    </w:p>
    <w:p w14:paraId="5590F456" w14:textId="77777777" w:rsidR="00814289" w:rsidRPr="00A87092" w:rsidRDefault="00814289" w:rsidP="00814289">
      <w:pPr>
        <w:spacing w:after="0" w:line="240" w:lineRule="auto"/>
        <w:jc w:val="center"/>
        <w:rPr>
          <w:szCs w:val="22"/>
        </w:rPr>
      </w:pPr>
      <w:r w:rsidRPr="00A241F4">
        <w:rPr>
          <w:noProof/>
          <w:szCs w:val="22"/>
          <w:lang w:eastAsia="en-AU"/>
        </w:rPr>
        <w:lastRenderedPageBreak/>
        <w:drawing>
          <wp:inline distT="0" distB="0" distL="0" distR="0" wp14:anchorId="7782F364" wp14:editId="34F51A05">
            <wp:extent cx="4572000" cy="2743200"/>
            <wp:effectExtent l="0" t="0" r="0" b="0"/>
            <wp:docPr id="39" name="Chart 39" descr="Bar graph representation of the proportion of reports defined as &quot;Structure&quot;">
              <a:extLst xmlns:a="http://schemas.openxmlformats.org/drawingml/2006/main">
                <a:ext uri="{FF2B5EF4-FFF2-40B4-BE49-F238E27FC236}">
                  <a16:creationId xmlns:a16="http://schemas.microsoft.com/office/drawing/2014/main" id="{73686908-9D2B-4839-903B-D2928ABDD9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4FA5D56" w14:textId="77777777" w:rsidR="00814289" w:rsidRPr="00A87092" w:rsidRDefault="00814289" w:rsidP="00814289">
      <w:pPr>
        <w:spacing w:after="0" w:line="240" w:lineRule="auto"/>
        <w:rPr>
          <w:szCs w:val="22"/>
        </w:rPr>
      </w:pPr>
    </w:p>
    <w:p w14:paraId="03DB7AC5" w14:textId="77777777" w:rsidR="00814289" w:rsidRDefault="00814289" w:rsidP="00814289">
      <w:pPr>
        <w:ind w:left="360"/>
        <w:rPr>
          <w:szCs w:val="22"/>
        </w:rPr>
      </w:pPr>
    </w:p>
    <w:p w14:paraId="7598E0B5" w14:textId="3D6DE6DB" w:rsidR="00814289" w:rsidRDefault="00814289">
      <w:pPr>
        <w:spacing w:after="0" w:line="240" w:lineRule="auto"/>
        <w:rPr>
          <w:rFonts w:eastAsiaTheme="majorEastAsia" w:cstheme="majorBidi"/>
          <w:bCs/>
          <w:color w:val="404040" w:themeColor="text1" w:themeTint="BF"/>
          <w:sz w:val="32"/>
          <w:szCs w:val="32"/>
        </w:rPr>
      </w:pPr>
      <w:r>
        <w:br w:type="page"/>
      </w:r>
    </w:p>
    <w:p w14:paraId="7063D985" w14:textId="2C48FF9C" w:rsidR="002E38E9" w:rsidRPr="00E73A3C" w:rsidRDefault="002E38E9" w:rsidP="006B46CD">
      <w:pPr>
        <w:pStyle w:val="Heading1"/>
        <w:numPr>
          <w:ilvl w:val="0"/>
          <w:numId w:val="17"/>
        </w:numPr>
        <w:tabs>
          <w:tab w:val="left" w:pos="709"/>
        </w:tabs>
        <w:ind w:hanging="862"/>
      </w:pPr>
      <w:bookmarkStart w:id="17" w:name="_Toc46964763"/>
      <w:r w:rsidRPr="00E73A3C">
        <w:lastRenderedPageBreak/>
        <w:t xml:space="preserve">Project </w:t>
      </w:r>
      <w:r w:rsidR="009A43D8">
        <w:t>Outcomes</w:t>
      </w:r>
      <w:bookmarkEnd w:id="17"/>
    </w:p>
    <w:p w14:paraId="7855B343" w14:textId="1977E2F6" w:rsidR="00814289" w:rsidRPr="00814289" w:rsidRDefault="00814289" w:rsidP="00814289">
      <w:pPr>
        <w:pStyle w:val="Heading2"/>
        <w:rPr>
          <w:b/>
          <w:bCs w:val="0"/>
        </w:rPr>
      </w:pPr>
      <w:bookmarkStart w:id="18" w:name="_Toc46964764"/>
      <w:r>
        <w:rPr>
          <w:b/>
          <w:bCs w:val="0"/>
        </w:rPr>
        <w:t>7</w:t>
      </w:r>
      <w:r w:rsidRPr="00814289">
        <w:rPr>
          <w:b/>
          <w:bCs w:val="0"/>
        </w:rPr>
        <w:t>.</w:t>
      </w:r>
      <w:r>
        <w:rPr>
          <w:b/>
          <w:bCs w:val="0"/>
        </w:rPr>
        <w:t>1</w:t>
      </w:r>
      <w:r w:rsidRPr="00814289">
        <w:rPr>
          <w:b/>
          <w:bCs w:val="0"/>
        </w:rPr>
        <w:t xml:space="preserve"> </w:t>
      </w:r>
      <w:r>
        <w:rPr>
          <w:b/>
          <w:bCs w:val="0"/>
        </w:rPr>
        <w:t>Knowledge Advancement</w:t>
      </w:r>
      <w:bookmarkEnd w:id="18"/>
    </w:p>
    <w:p w14:paraId="139CEA72" w14:textId="77777777" w:rsidR="00814289" w:rsidRPr="00E529FA" w:rsidRDefault="00814289" w:rsidP="00A241A0">
      <w:pPr>
        <w:spacing w:line="240" w:lineRule="auto"/>
        <w:rPr>
          <w:szCs w:val="22"/>
        </w:rPr>
      </w:pPr>
      <w:r w:rsidRPr="00E529FA">
        <w:rPr>
          <w:szCs w:val="22"/>
        </w:rPr>
        <w:t xml:space="preserve">SPRC protocols met acute demands for the latest Australian best practice standards and guidelines for pathology reporting. </w:t>
      </w:r>
    </w:p>
    <w:p w14:paraId="05DAC2F4" w14:textId="71AA8D52" w:rsidR="00814289" w:rsidRPr="00E529FA" w:rsidRDefault="00814289" w:rsidP="00A241A0">
      <w:pPr>
        <w:spacing w:line="240" w:lineRule="auto"/>
        <w:rPr>
          <w:szCs w:val="22"/>
        </w:rPr>
      </w:pPr>
      <w:r w:rsidRPr="00E529FA">
        <w:rPr>
          <w:szCs w:val="22"/>
        </w:rPr>
        <w:t xml:space="preserve">The SPRC 2017-20 Project was successful in publishing SPRC protocols covering 19 of the top 20 most common cancers (Figure 8), with now, at least 89% of all cancers included. </w:t>
      </w:r>
    </w:p>
    <w:p w14:paraId="3475AC36" w14:textId="77777777" w:rsidR="00814289" w:rsidRPr="007C0BD8" w:rsidRDefault="00814289" w:rsidP="00814289">
      <w:pPr>
        <w:spacing w:after="0" w:line="240" w:lineRule="auto"/>
        <w:rPr>
          <w:szCs w:val="22"/>
        </w:rPr>
      </w:pPr>
    </w:p>
    <w:p w14:paraId="215C557B" w14:textId="77777777" w:rsidR="00814289" w:rsidRPr="00A87092" w:rsidRDefault="00814289" w:rsidP="00814289">
      <w:pPr>
        <w:spacing w:after="0" w:line="240" w:lineRule="auto"/>
        <w:rPr>
          <w:bCs/>
          <w:i/>
          <w:iCs/>
          <w:szCs w:val="22"/>
        </w:rPr>
      </w:pPr>
      <w:r w:rsidRPr="00A87092">
        <w:rPr>
          <w:bCs/>
          <w:i/>
          <w:iCs/>
          <w:szCs w:val="22"/>
        </w:rPr>
        <w:t xml:space="preserve">Figure </w:t>
      </w:r>
      <w:r>
        <w:rPr>
          <w:bCs/>
          <w:i/>
          <w:iCs/>
          <w:szCs w:val="22"/>
        </w:rPr>
        <w:t>8</w:t>
      </w:r>
      <w:r w:rsidRPr="00A87092">
        <w:rPr>
          <w:bCs/>
          <w:i/>
          <w:iCs/>
          <w:szCs w:val="22"/>
        </w:rPr>
        <w:t>. Top 20 most common cancers diagnosed, 2019 (sourced from A</w:t>
      </w:r>
      <w:r>
        <w:rPr>
          <w:bCs/>
          <w:i/>
          <w:iCs/>
          <w:szCs w:val="22"/>
        </w:rPr>
        <w:t xml:space="preserve">ustralian </w:t>
      </w:r>
      <w:r w:rsidRPr="00A87092">
        <w:rPr>
          <w:bCs/>
          <w:i/>
          <w:iCs/>
          <w:szCs w:val="22"/>
        </w:rPr>
        <w:t>I</w:t>
      </w:r>
      <w:r>
        <w:rPr>
          <w:bCs/>
          <w:i/>
          <w:iCs/>
          <w:szCs w:val="22"/>
        </w:rPr>
        <w:t xml:space="preserve">nstitute of </w:t>
      </w:r>
      <w:r w:rsidRPr="00A87092">
        <w:rPr>
          <w:bCs/>
          <w:i/>
          <w:iCs/>
          <w:szCs w:val="22"/>
        </w:rPr>
        <w:t>H</w:t>
      </w:r>
      <w:r>
        <w:rPr>
          <w:bCs/>
          <w:i/>
          <w:iCs/>
          <w:szCs w:val="22"/>
        </w:rPr>
        <w:t xml:space="preserve">ealth and </w:t>
      </w:r>
      <w:r w:rsidRPr="00A87092">
        <w:rPr>
          <w:bCs/>
          <w:i/>
          <w:iCs/>
          <w:szCs w:val="22"/>
        </w:rPr>
        <w:t>W</w:t>
      </w:r>
      <w:r>
        <w:rPr>
          <w:bCs/>
          <w:i/>
          <w:iCs/>
          <w:szCs w:val="22"/>
        </w:rPr>
        <w:t>elfare (AIHW)</w:t>
      </w:r>
      <w:r w:rsidRPr="00A87092">
        <w:rPr>
          <w:bCs/>
          <w:i/>
          <w:iCs/>
          <w:szCs w:val="22"/>
        </w:rPr>
        <w:t xml:space="preserve"> Cancer in Australia 2019 report) </w:t>
      </w:r>
    </w:p>
    <w:p w14:paraId="6E481C8F" w14:textId="4515AEB2" w:rsidR="00814289" w:rsidRPr="00A87092" w:rsidRDefault="00814289" w:rsidP="00814289">
      <w:pPr>
        <w:spacing w:after="0" w:line="240" w:lineRule="auto"/>
        <w:jc w:val="center"/>
        <w:rPr>
          <w:szCs w:val="22"/>
        </w:rPr>
      </w:pPr>
      <w:r w:rsidRPr="007C0BD8">
        <w:rPr>
          <w:noProof/>
          <w:szCs w:val="22"/>
          <w:lang w:eastAsia="en-AU"/>
        </w:rPr>
        <mc:AlternateContent>
          <mc:Choice Requires="wps">
            <w:drawing>
              <wp:anchor distT="45720" distB="45720" distL="114300" distR="114300" simplePos="0" relativeHeight="251663361" behindDoc="0" locked="0" layoutInCell="1" allowOverlap="1" wp14:anchorId="3A2FFE16" wp14:editId="4ADE09D9">
                <wp:simplePos x="0" y="0"/>
                <wp:positionH relativeFrom="column">
                  <wp:posOffset>2216150</wp:posOffset>
                </wp:positionH>
                <wp:positionV relativeFrom="paragraph">
                  <wp:posOffset>1863997</wp:posOffset>
                </wp:positionV>
                <wp:extent cx="397328" cy="1404620"/>
                <wp:effectExtent l="0" t="0" r="0" b="31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28" cy="1404620"/>
                        </a:xfrm>
                        <a:prstGeom prst="rect">
                          <a:avLst/>
                        </a:prstGeom>
                        <a:noFill/>
                        <a:ln w="9525">
                          <a:noFill/>
                          <a:miter lim="800000"/>
                          <a:headEnd/>
                          <a:tailEnd/>
                        </a:ln>
                      </wps:spPr>
                      <wps:txbx>
                        <w:txbxContent>
                          <w:p w14:paraId="4CBDF92A" w14:textId="77777777" w:rsidR="00AB7442" w:rsidRPr="001B7759" w:rsidRDefault="00AB7442" w:rsidP="00814289">
                            <w:r w:rsidRPr="001B7759">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2FFE16" id="Text Box 2" o:spid="_x0000_s1027" type="#_x0000_t202" style="position:absolute;left:0;text-align:left;margin-left:174.5pt;margin-top:146.75pt;width:31.3pt;height:110.6pt;z-index:2516633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" filled="f" stroked="f">
                <v:textbox style="mso-fit-shape-to-text:t">
                  <w:txbxContent>
                    <w:p w14:paraId="4CBDF92A" w14:textId="77777777" w:rsidR="00AB7442" w:rsidRPr="001B7759" w:rsidRDefault="00AB7442" w:rsidP="00814289">
                      <w:r w:rsidRPr="001B7759">
                        <w:t>*</w:t>
                      </w:r>
                    </w:p>
                  </w:txbxContent>
                </v:textbox>
              </v:shape>
            </w:pict>
          </mc:Fallback>
        </mc:AlternateContent>
      </w:r>
      <w:r w:rsidR="00F346FB">
        <w:rPr>
          <w:noProof/>
          <w:szCs w:val="22"/>
          <w:lang w:eastAsia="en-AU"/>
        </w:rPr>
        <w:drawing>
          <wp:inline distT="0" distB="0" distL="0" distR="0" wp14:anchorId="4A4B32DA" wp14:editId="3CFDCF77">
            <wp:extent cx="5297805" cy="3139440"/>
            <wp:effectExtent l="0" t="0" r="0" b="3810"/>
            <wp:docPr id="15" name="Picture 15" descr="Chart representation of the most cancer canc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epresentation of the most cancer cancer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97805" cy="3139440"/>
                    </a:xfrm>
                    <a:prstGeom prst="rect">
                      <a:avLst/>
                    </a:prstGeom>
                    <a:noFill/>
                  </pic:spPr>
                </pic:pic>
              </a:graphicData>
            </a:graphic>
          </wp:inline>
        </w:drawing>
      </w:r>
    </w:p>
    <w:p w14:paraId="46898613" w14:textId="3FC09A49" w:rsidR="00814289" w:rsidRDefault="00814289" w:rsidP="00814289">
      <w:pPr>
        <w:spacing w:after="0" w:line="240" w:lineRule="auto"/>
        <w:rPr>
          <w:szCs w:val="22"/>
        </w:rPr>
      </w:pPr>
    </w:p>
    <w:p w14:paraId="34374B52" w14:textId="4851616E" w:rsidR="00BE7339" w:rsidRDefault="00BE7339" w:rsidP="00A241A0">
      <w:pPr>
        <w:spacing w:line="240" w:lineRule="auto"/>
        <w:rPr>
          <w:szCs w:val="22"/>
        </w:rPr>
      </w:pPr>
      <w:r w:rsidRPr="007F1063">
        <w:rPr>
          <w:sz w:val="16"/>
          <w:szCs w:val="16"/>
        </w:rPr>
        <w:t>*</w:t>
      </w:r>
      <w:r>
        <w:rPr>
          <w:sz w:val="16"/>
          <w:szCs w:val="16"/>
        </w:rPr>
        <w:t>Carcinomas of Unknown Primary site is the only site not</w:t>
      </w:r>
      <w:r w:rsidRPr="007F1063">
        <w:rPr>
          <w:sz w:val="16"/>
          <w:szCs w:val="16"/>
        </w:rPr>
        <w:t xml:space="preserve"> currently covered by SPRC protocols</w:t>
      </w:r>
      <w:r>
        <w:rPr>
          <w:sz w:val="16"/>
          <w:szCs w:val="16"/>
        </w:rPr>
        <w:t xml:space="preserve"> in the top 20 most common cancers</w:t>
      </w:r>
      <w:r w:rsidRPr="007F1063">
        <w:rPr>
          <w:sz w:val="16"/>
          <w:szCs w:val="16"/>
        </w:rPr>
        <w:t>.</w:t>
      </w:r>
      <w:r>
        <w:rPr>
          <w:sz w:val="16"/>
          <w:szCs w:val="16"/>
        </w:rPr>
        <w:t xml:space="preserve"> This cancer type will be proposed for development in a future SPRC Project.</w:t>
      </w:r>
    </w:p>
    <w:p w14:paraId="2947FE27" w14:textId="7AC35F98" w:rsidR="00814289" w:rsidRPr="00A241A0" w:rsidRDefault="00814289" w:rsidP="00A241A0">
      <w:pPr>
        <w:spacing w:line="240" w:lineRule="auto"/>
        <w:rPr>
          <w:szCs w:val="22"/>
        </w:rPr>
      </w:pPr>
      <w:r w:rsidRPr="00A241A0">
        <w:rPr>
          <w:szCs w:val="22"/>
        </w:rPr>
        <w:t xml:space="preserve">The SPRC 2017-20 Project has provided pathologists with best practice reporting guidelines for many critical cancers such as for prostate and other genitourinary cancers, liver cancer, head and neck and endocrine cancer, and cervical pre-neoplasia specimens. </w:t>
      </w:r>
    </w:p>
    <w:p w14:paraId="49EDE773" w14:textId="77777777" w:rsidR="00814289" w:rsidRPr="00A241A0" w:rsidRDefault="00814289" w:rsidP="00A241A0">
      <w:pPr>
        <w:spacing w:line="240" w:lineRule="auto"/>
        <w:rPr>
          <w:szCs w:val="22"/>
        </w:rPr>
      </w:pPr>
      <w:r w:rsidRPr="00A241A0">
        <w:rPr>
          <w:szCs w:val="22"/>
        </w:rPr>
        <w:t xml:space="preserve">The SPRC 2017-20 Project has supported patient safety and championed efficiencies of Medicare-funded spending by promoting the highest standards of reporting data quality to improve accuracy, completeness, and interpretability – all of which improves patient outcomes. </w:t>
      </w:r>
    </w:p>
    <w:p w14:paraId="46D4F2FB" w14:textId="37C4041F" w:rsidR="00814289" w:rsidRPr="00A241A0" w:rsidRDefault="0067238C" w:rsidP="00A241A0">
      <w:pPr>
        <w:spacing w:line="240" w:lineRule="auto"/>
        <w:rPr>
          <w:szCs w:val="22"/>
        </w:rPr>
      </w:pPr>
      <w:r>
        <w:rPr>
          <w:szCs w:val="22"/>
        </w:rPr>
        <w:t>B</w:t>
      </w:r>
      <w:r w:rsidR="00814289" w:rsidRPr="00A241A0">
        <w:rPr>
          <w:szCs w:val="22"/>
        </w:rPr>
        <w:t>y ensuring that all relevant and appropriate information has been included in the patient’s cancer report on which further treatment decisions are made</w:t>
      </w:r>
      <w:r>
        <w:rPr>
          <w:szCs w:val="22"/>
        </w:rPr>
        <w:t>,</w:t>
      </w:r>
      <w:r w:rsidR="00A85B54">
        <w:rPr>
          <w:szCs w:val="22"/>
        </w:rPr>
        <w:t xml:space="preserve"> </w:t>
      </w:r>
      <w:r>
        <w:rPr>
          <w:szCs w:val="22"/>
        </w:rPr>
        <w:t>the SPRC 2017-20</w:t>
      </w:r>
      <w:r w:rsidR="0077700B">
        <w:rPr>
          <w:szCs w:val="22"/>
        </w:rPr>
        <w:t xml:space="preserve"> Project has</w:t>
      </w:r>
      <w:r w:rsidRPr="0067238C">
        <w:rPr>
          <w:szCs w:val="22"/>
        </w:rPr>
        <w:t xml:space="preserve"> </w:t>
      </w:r>
      <w:r w:rsidR="0077700B">
        <w:rPr>
          <w:szCs w:val="22"/>
        </w:rPr>
        <w:t>d</w:t>
      </w:r>
      <w:r w:rsidRPr="00A241A0">
        <w:rPr>
          <w:szCs w:val="22"/>
        </w:rPr>
        <w:t>riven more appropriate utilisation of other Medicare items such a diagnostic imaging, surgery, radiotherapy and PBS items for chemotherapy and immunotherapies,</w:t>
      </w:r>
    </w:p>
    <w:p w14:paraId="727A569B" w14:textId="5ABCA7D2" w:rsidR="00814289" w:rsidRPr="00A241A0" w:rsidRDefault="0077700B" w:rsidP="00A241A0">
      <w:pPr>
        <w:spacing w:line="240" w:lineRule="auto"/>
        <w:rPr>
          <w:szCs w:val="22"/>
        </w:rPr>
      </w:pPr>
      <w:r>
        <w:rPr>
          <w:szCs w:val="22"/>
        </w:rPr>
        <w:lastRenderedPageBreak/>
        <w:t>Similarly, this Project has also e</w:t>
      </w:r>
      <w:r w:rsidR="00814289" w:rsidRPr="00A241A0">
        <w:rPr>
          <w:szCs w:val="22"/>
        </w:rPr>
        <w:t xml:space="preserve">nabled pathologists to ensure that essential morphological and prognostic indicators are present in a patient’s report, enabling better management of Medicare Pathology-related services. </w:t>
      </w:r>
    </w:p>
    <w:p w14:paraId="5A5966D4" w14:textId="538619D0" w:rsidR="00814289" w:rsidRPr="00A241A0" w:rsidRDefault="00814289" w:rsidP="00A241A0">
      <w:pPr>
        <w:spacing w:line="240" w:lineRule="auto"/>
        <w:rPr>
          <w:szCs w:val="22"/>
        </w:rPr>
      </w:pPr>
      <w:r w:rsidRPr="00A241A0">
        <w:rPr>
          <w:szCs w:val="22"/>
        </w:rPr>
        <w:t>Recommendations for appropriate evidence-based ancillary testing such as molecular or immunological testing were included. As a result, patients were less likely to receive treatments of limited benefit that may cause complications or toxicity i.e. patients are more likely to receive the correct treatment at the correct time to minimise the number of unnecessary pathology, diagnostic and monitoring tests required.</w:t>
      </w:r>
      <w:r w:rsidR="007524C0">
        <w:rPr>
          <w:szCs w:val="22"/>
        </w:rPr>
        <w:t xml:space="preserve"> </w:t>
      </w:r>
    </w:p>
    <w:p w14:paraId="32CAA9DC" w14:textId="4A5CA0A4" w:rsidR="00814289" w:rsidRPr="00A241A0" w:rsidRDefault="00D668C0" w:rsidP="00A241A0">
      <w:pPr>
        <w:spacing w:line="240" w:lineRule="auto"/>
        <w:rPr>
          <w:szCs w:val="22"/>
        </w:rPr>
      </w:pPr>
      <w:r>
        <w:rPr>
          <w:szCs w:val="22"/>
        </w:rPr>
        <w:t>T</w:t>
      </w:r>
      <w:r w:rsidR="00814289" w:rsidRPr="00A241A0">
        <w:rPr>
          <w:szCs w:val="22"/>
        </w:rPr>
        <w:t>he delivery of SPRC templates, webinars, scientific publications and promotional publications</w:t>
      </w:r>
      <w:r>
        <w:rPr>
          <w:szCs w:val="22"/>
        </w:rPr>
        <w:t xml:space="preserve"> has</w:t>
      </w:r>
      <w:r w:rsidRPr="00D668C0">
        <w:rPr>
          <w:szCs w:val="22"/>
        </w:rPr>
        <w:t xml:space="preserve"> </w:t>
      </w:r>
      <w:r>
        <w:rPr>
          <w:szCs w:val="22"/>
        </w:rPr>
        <w:t>p</w:t>
      </w:r>
      <w:r w:rsidRPr="00A241A0">
        <w:rPr>
          <w:szCs w:val="22"/>
        </w:rPr>
        <w:t xml:space="preserve">rovided critical educational </w:t>
      </w:r>
      <w:r w:rsidR="00241335">
        <w:rPr>
          <w:szCs w:val="22"/>
        </w:rPr>
        <w:t>resources</w:t>
      </w:r>
      <w:r w:rsidRPr="00A241A0">
        <w:rPr>
          <w:szCs w:val="22"/>
        </w:rPr>
        <w:t xml:space="preserve"> for pathology trainees and the wider pathology profession</w:t>
      </w:r>
      <w:r w:rsidR="00814289" w:rsidRPr="00A241A0">
        <w:rPr>
          <w:szCs w:val="22"/>
        </w:rPr>
        <w:t xml:space="preserve">. </w:t>
      </w:r>
    </w:p>
    <w:p w14:paraId="23E32468" w14:textId="77777777" w:rsidR="00814289" w:rsidRPr="00A241A0" w:rsidRDefault="00814289" w:rsidP="00A241A0">
      <w:pPr>
        <w:spacing w:line="240" w:lineRule="auto"/>
        <w:rPr>
          <w:szCs w:val="22"/>
        </w:rPr>
      </w:pPr>
      <w:r w:rsidRPr="00A241A0">
        <w:rPr>
          <w:szCs w:val="22"/>
        </w:rPr>
        <w:t>The SPRC Project has shown strong industry and research leadership via the publication of three peer-reviewed scientific journal articles published as a result of the SPRC 2017-20 Project. These publications were cited three times in other scientific peer-reviewed journals and accessed at least 1579 times.</w:t>
      </w:r>
    </w:p>
    <w:p w14:paraId="5BF86832" w14:textId="77777777" w:rsidR="00814289" w:rsidRPr="00A241A0" w:rsidRDefault="00814289" w:rsidP="00A241A0">
      <w:pPr>
        <w:spacing w:line="240" w:lineRule="auto"/>
        <w:rPr>
          <w:szCs w:val="22"/>
        </w:rPr>
      </w:pPr>
      <w:r w:rsidRPr="00A241A0">
        <w:rPr>
          <w:szCs w:val="22"/>
        </w:rPr>
        <w:t>SPRC protocols ensured Australian pathologists’ reporting practices were standardised with international ICCR benchmarks whilst bringing together local experts to ensure Australian demographic needs and public policy requirements were met.</w:t>
      </w:r>
    </w:p>
    <w:p w14:paraId="63C22BC4" w14:textId="77777777" w:rsidR="00814289" w:rsidRPr="00A241A0" w:rsidRDefault="00814289" w:rsidP="00A241A0">
      <w:pPr>
        <w:spacing w:line="240" w:lineRule="auto"/>
        <w:rPr>
          <w:szCs w:val="22"/>
        </w:rPr>
      </w:pPr>
      <w:r w:rsidRPr="00A241A0">
        <w:rPr>
          <w:szCs w:val="22"/>
        </w:rPr>
        <w:t>The Project facilitated collaborations with experts in pathology and clinical cancer care within Australia and internationally.</w:t>
      </w:r>
    </w:p>
    <w:p w14:paraId="2B15E3BC" w14:textId="77777777" w:rsidR="00814289" w:rsidRPr="00A241A0" w:rsidRDefault="00814289" w:rsidP="00A241A0">
      <w:pPr>
        <w:spacing w:line="240" w:lineRule="auto"/>
        <w:rPr>
          <w:szCs w:val="22"/>
        </w:rPr>
      </w:pPr>
      <w:r w:rsidRPr="00A241A0">
        <w:rPr>
          <w:szCs w:val="22"/>
        </w:rPr>
        <w:t>SPRC specialist expert committees were consulted on various matters of cancer policy and strategy (such as for the state and national Cancer Council best practice guidelines and the National Cancer Screening Register on histopathology integration guidelines), reiterating the value these experts add to this Project.</w:t>
      </w:r>
    </w:p>
    <w:p w14:paraId="01CE5B7F" w14:textId="49A8CDD8" w:rsidR="00814289" w:rsidRPr="00A241A0" w:rsidRDefault="00AD1B2E" w:rsidP="00A241A0">
      <w:pPr>
        <w:spacing w:line="240" w:lineRule="auto"/>
        <w:rPr>
          <w:szCs w:val="22"/>
        </w:rPr>
      </w:pPr>
      <w:r>
        <w:rPr>
          <w:szCs w:val="22"/>
        </w:rPr>
        <w:t>As a result of the c</w:t>
      </w:r>
      <w:r w:rsidR="00814289" w:rsidRPr="00A241A0">
        <w:rPr>
          <w:szCs w:val="22"/>
        </w:rPr>
        <w:t>ollaborat</w:t>
      </w:r>
      <w:r w:rsidR="00106E7B">
        <w:rPr>
          <w:szCs w:val="22"/>
        </w:rPr>
        <w:t>ion</w:t>
      </w:r>
      <w:r w:rsidR="00814289" w:rsidRPr="00A241A0">
        <w:rPr>
          <w:szCs w:val="22"/>
        </w:rPr>
        <w:t xml:space="preserve"> with the National Cancer Screening Registry National Bowel Cancer Screening Program, wh</w:t>
      </w:r>
      <w:r>
        <w:rPr>
          <w:szCs w:val="22"/>
        </w:rPr>
        <w:t>o</w:t>
      </w:r>
      <w:r w:rsidR="00814289" w:rsidRPr="00A241A0">
        <w:rPr>
          <w:szCs w:val="22"/>
        </w:rPr>
        <w:t xml:space="preserve"> built their histopathology value lists utilising the SPRC colorectal excision biopsy (polypectomy) protocol, this work is expected to have a direct impact on improving patient health outcomes in Australia.</w:t>
      </w:r>
    </w:p>
    <w:p w14:paraId="6498D374" w14:textId="77777777" w:rsidR="00814289" w:rsidRPr="00A241A0" w:rsidRDefault="00814289" w:rsidP="00A241A0">
      <w:pPr>
        <w:spacing w:line="240" w:lineRule="auto"/>
        <w:rPr>
          <w:szCs w:val="22"/>
        </w:rPr>
      </w:pPr>
      <w:r w:rsidRPr="00A241A0">
        <w:rPr>
          <w:szCs w:val="22"/>
        </w:rPr>
        <w:t>SPRC webinars connected the pathology community in Australia with experts in challenging subject areas, bringing audiences up-to-speed with the current evidence of best practice in structured pathology reporting.</w:t>
      </w:r>
    </w:p>
    <w:p w14:paraId="55F4EB73" w14:textId="6BEDA46B" w:rsidR="00814289" w:rsidRPr="00A241A0" w:rsidRDefault="00F6715D" w:rsidP="00A241A0">
      <w:pPr>
        <w:spacing w:line="240" w:lineRule="auto"/>
        <w:rPr>
          <w:szCs w:val="22"/>
        </w:rPr>
      </w:pPr>
      <w:r>
        <w:rPr>
          <w:szCs w:val="22"/>
        </w:rPr>
        <w:t>The Project facilitated knowledge sharing</w:t>
      </w:r>
      <w:r w:rsidR="00814289" w:rsidRPr="002A1D11">
        <w:rPr>
          <w:szCs w:val="22"/>
        </w:rPr>
        <w:t xml:space="preserve"> via collaboration with other local QUPP-funded projects such as PITUS 18-20 to complete five terminology reference sets.</w:t>
      </w:r>
    </w:p>
    <w:p w14:paraId="2FF9713F" w14:textId="77777777" w:rsidR="00814289" w:rsidRPr="00A241A0" w:rsidRDefault="00814289" w:rsidP="00A241A0">
      <w:pPr>
        <w:spacing w:line="240" w:lineRule="auto"/>
        <w:rPr>
          <w:szCs w:val="22"/>
        </w:rPr>
      </w:pPr>
      <w:r w:rsidRPr="00A241A0">
        <w:rPr>
          <w:szCs w:val="22"/>
        </w:rPr>
        <w:t>Terminology reference sets matching the SPRC protocols served as a vital tool for laboratories and cancer registries to facilitate data standardisation and reduce ambiguity.</w:t>
      </w:r>
    </w:p>
    <w:p w14:paraId="0F7A48E5" w14:textId="16C98B9E" w:rsidR="00814289" w:rsidRPr="00A241A0" w:rsidRDefault="00814289" w:rsidP="00A241A0">
      <w:pPr>
        <w:spacing w:line="240" w:lineRule="auto"/>
        <w:rPr>
          <w:szCs w:val="22"/>
        </w:rPr>
      </w:pPr>
      <w:r w:rsidRPr="00A241A0">
        <w:rPr>
          <w:szCs w:val="22"/>
        </w:rPr>
        <w:t xml:space="preserve">The collaboration between the SPRC </w:t>
      </w:r>
      <w:r w:rsidR="002368F0">
        <w:rPr>
          <w:szCs w:val="22"/>
        </w:rPr>
        <w:t xml:space="preserve">17-20 </w:t>
      </w:r>
      <w:r w:rsidRPr="00A241A0">
        <w:rPr>
          <w:szCs w:val="22"/>
        </w:rPr>
        <w:t>and PITUS 18-20 Projects to develop FHIR resources matching SPRC protocols</w:t>
      </w:r>
      <w:r w:rsidR="00AC4AC9">
        <w:rPr>
          <w:szCs w:val="22"/>
        </w:rPr>
        <w:t>,</w:t>
      </w:r>
      <w:r w:rsidRPr="00A241A0">
        <w:rPr>
          <w:szCs w:val="22"/>
        </w:rPr>
        <w:t xml:space="preserve"> facilitated the modernisation of the data format for electronic health records in Australia. This is one of the means by which the Project is keeping abreast of cutting</w:t>
      </w:r>
      <w:r w:rsidR="00091EF2">
        <w:rPr>
          <w:szCs w:val="22"/>
        </w:rPr>
        <w:t>-</w:t>
      </w:r>
      <w:r w:rsidRPr="00A241A0">
        <w:rPr>
          <w:szCs w:val="22"/>
        </w:rPr>
        <w:t xml:space="preserve"> edge digital technology to support pathologists stay current with the most advanced trends and international standards.</w:t>
      </w:r>
    </w:p>
    <w:p w14:paraId="614B25D9" w14:textId="77777777" w:rsidR="00814289" w:rsidRPr="00A241A0" w:rsidRDefault="00814289" w:rsidP="00A241A0">
      <w:pPr>
        <w:spacing w:line="240" w:lineRule="auto"/>
        <w:rPr>
          <w:szCs w:val="22"/>
        </w:rPr>
      </w:pPr>
      <w:r w:rsidRPr="00A241A0">
        <w:rPr>
          <w:szCs w:val="22"/>
        </w:rPr>
        <w:t>The Project supported terminology standardisation around the globe via collaborations with the international IHTSDO/SNOMED terminology community.</w:t>
      </w:r>
    </w:p>
    <w:p w14:paraId="1AF7D990" w14:textId="77777777" w:rsidR="00814289" w:rsidRDefault="00814289" w:rsidP="00814289">
      <w:pPr>
        <w:spacing w:line="240" w:lineRule="auto"/>
        <w:rPr>
          <w:szCs w:val="22"/>
        </w:rPr>
      </w:pPr>
    </w:p>
    <w:p w14:paraId="7A4EC6AF" w14:textId="1EA07075" w:rsidR="00814289" w:rsidRPr="00814289" w:rsidRDefault="00814289" w:rsidP="00814289">
      <w:pPr>
        <w:pStyle w:val="Heading2"/>
        <w:rPr>
          <w:b/>
          <w:bCs w:val="0"/>
        </w:rPr>
      </w:pPr>
      <w:bookmarkStart w:id="19" w:name="_Toc46964765"/>
      <w:r>
        <w:rPr>
          <w:b/>
          <w:bCs w:val="0"/>
        </w:rPr>
        <w:t>7</w:t>
      </w:r>
      <w:r w:rsidRPr="00814289">
        <w:rPr>
          <w:b/>
          <w:bCs w:val="0"/>
        </w:rPr>
        <w:t>.</w:t>
      </w:r>
      <w:r>
        <w:rPr>
          <w:b/>
          <w:bCs w:val="0"/>
        </w:rPr>
        <w:t>2</w:t>
      </w:r>
      <w:r w:rsidRPr="00814289">
        <w:rPr>
          <w:b/>
          <w:bCs w:val="0"/>
        </w:rPr>
        <w:t xml:space="preserve"> </w:t>
      </w:r>
      <w:r>
        <w:rPr>
          <w:b/>
          <w:bCs w:val="0"/>
        </w:rPr>
        <w:t>Metrics of success</w:t>
      </w:r>
      <w:bookmarkEnd w:id="19"/>
    </w:p>
    <w:p w14:paraId="5C2F46B3" w14:textId="093BDCE8" w:rsidR="00BC5C72" w:rsidRDefault="00814289" w:rsidP="00F6715D">
      <w:pPr>
        <w:spacing w:line="240" w:lineRule="auto"/>
        <w:rPr>
          <w:szCs w:val="22"/>
        </w:rPr>
      </w:pPr>
      <w:r w:rsidRPr="00F6715D">
        <w:rPr>
          <w:szCs w:val="22"/>
        </w:rPr>
        <w:t xml:space="preserve">The Project evidenced increased engagement </w:t>
      </w:r>
      <w:r w:rsidR="00EF6C9B">
        <w:rPr>
          <w:szCs w:val="22"/>
        </w:rPr>
        <w:t>with</w:t>
      </w:r>
      <w:r w:rsidR="00EF6C9B" w:rsidRPr="00F6715D">
        <w:rPr>
          <w:szCs w:val="22"/>
        </w:rPr>
        <w:t xml:space="preserve"> </w:t>
      </w:r>
      <w:r w:rsidRPr="00F6715D">
        <w:rPr>
          <w:szCs w:val="22"/>
        </w:rPr>
        <w:t xml:space="preserve">the pathology community through increased access to the SPRC </w:t>
      </w:r>
      <w:r w:rsidR="00A81628">
        <w:rPr>
          <w:szCs w:val="22"/>
        </w:rPr>
        <w:t xml:space="preserve">section of the RCPA </w:t>
      </w:r>
      <w:r w:rsidRPr="00F6715D">
        <w:rPr>
          <w:szCs w:val="22"/>
        </w:rPr>
        <w:t>website. Average unique page visits increased by 40% (12 month average to July 2020 of 1462 page visits compared with the 12 month average to July 2017 of 1047 page visits). This represents the equivalent of 1.2 times the entire anatomical pathology workforce of Australia (~1200 anatomical Fellows) accessing these resources every month</w:t>
      </w:r>
      <w:r w:rsidR="00091EF2">
        <w:rPr>
          <w:szCs w:val="22"/>
        </w:rPr>
        <w:t>.</w:t>
      </w:r>
    </w:p>
    <w:p w14:paraId="589672E4" w14:textId="77777777" w:rsidR="00BC5C72" w:rsidRDefault="00BC5C72">
      <w:pPr>
        <w:spacing w:after="0" w:line="240" w:lineRule="auto"/>
        <w:rPr>
          <w:szCs w:val="22"/>
        </w:rPr>
      </w:pPr>
      <w:r>
        <w:rPr>
          <w:szCs w:val="22"/>
        </w:rPr>
        <w:br w:type="page"/>
      </w:r>
    </w:p>
    <w:p w14:paraId="11D1246F" w14:textId="77777777" w:rsidR="00814289" w:rsidRPr="00C267AF" w:rsidRDefault="00814289" w:rsidP="00814289">
      <w:pPr>
        <w:spacing w:after="0" w:line="240" w:lineRule="auto"/>
        <w:rPr>
          <w:bCs/>
          <w:i/>
          <w:iCs/>
          <w:szCs w:val="22"/>
        </w:rPr>
      </w:pPr>
      <w:r w:rsidRPr="00C267AF">
        <w:rPr>
          <w:bCs/>
          <w:i/>
          <w:iCs/>
          <w:szCs w:val="22"/>
        </w:rPr>
        <w:t xml:space="preserve">Figure </w:t>
      </w:r>
      <w:r>
        <w:rPr>
          <w:bCs/>
          <w:i/>
          <w:iCs/>
          <w:szCs w:val="22"/>
        </w:rPr>
        <w:t>9</w:t>
      </w:r>
      <w:r w:rsidRPr="00C267AF">
        <w:rPr>
          <w:bCs/>
          <w:i/>
          <w:iCs/>
          <w:szCs w:val="22"/>
        </w:rPr>
        <w:t xml:space="preserve">. Unique pageviews* to SPRC website per month </w:t>
      </w:r>
    </w:p>
    <w:p w14:paraId="1F6F7471" w14:textId="77777777" w:rsidR="00814289" w:rsidRPr="00A87092" w:rsidRDefault="00814289" w:rsidP="00814289">
      <w:pPr>
        <w:pStyle w:val="default"/>
        <w:spacing w:after="120"/>
        <w:rPr>
          <w:rFonts w:ascii="Arial" w:eastAsiaTheme="minorEastAsia" w:hAnsi="Arial" w:cs="Arial"/>
          <w:color w:val="595959" w:themeColor="text1" w:themeTint="A6"/>
          <w:sz w:val="22"/>
          <w:szCs w:val="22"/>
          <w:lang w:eastAsia="en-US"/>
        </w:rPr>
      </w:pPr>
    </w:p>
    <w:p w14:paraId="11D2DCC9" w14:textId="77777777" w:rsidR="00814289" w:rsidRPr="00A87092" w:rsidRDefault="00814289" w:rsidP="00814289">
      <w:pPr>
        <w:pStyle w:val="default"/>
        <w:spacing w:after="120"/>
        <w:rPr>
          <w:rFonts w:ascii="Arial" w:eastAsiaTheme="minorEastAsia" w:hAnsi="Arial" w:cs="Arial"/>
          <w:color w:val="595959" w:themeColor="text1" w:themeTint="A6"/>
          <w:sz w:val="22"/>
          <w:szCs w:val="22"/>
          <w:lang w:eastAsia="en-US"/>
        </w:rPr>
      </w:pPr>
      <w:r w:rsidRPr="005B38F7">
        <w:rPr>
          <w:noProof/>
          <w:sz w:val="22"/>
          <w:szCs w:val="22"/>
        </w:rPr>
        <w:drawing>
          <wp:inline distT="0" distB="0" distL="0" distR="0" wp14:anchorId="621C4136" wp14:editId="251B9DDA">
            <wp:extent cx="4584700" cy="2717800"/>
            <wp:effectExtent l="0" t="0" r="6350" b="6350"/>
            <wp:docPr id="31" name="Chart 31" descr="Chart representation of the unique  page views ">
              <a:extLst xmlns:a="http://schemas.openxmlformats.org/drawingml/2006/main">
                <a:ext uri="{FF2B5EF4-FFF2-40B4-BE49-F238E27FC236}">
                  <a16:creationId xmlns:a16="http://schemas.microsoft.com/office/drawing/2014/main" id="{3C01FB2D-E56E-4EC0-A9A3-4B1FB51327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16CB44E" w14:textId="77777777" w:rsidR="00814289" w:rsidRPr="00C267AF" w:rsidRDefault="00814289" w:rsidP="00814289">
      <w:pPr>
        <w:rPr>
          <w:rFonts w:cs="Arial"/>
          <w:szCs w:val="22"/>
        </w:rPr>
      </w:pPr>
      <w:r w:rsidRPr="00C267AF">
        <w:rPr>
          <w:rFonts w:cs="Arial"/>
          <w:szCs w:val="22"/>
        </w:rPr>
        <w:t>* Unique Pageviews is the number of sessions during which the specified page was viewed at least once. A unique pageview is counted for each page URL + page Title combination.</w:t>
      </w:r>
    </w:p>
    <w:p w14:paraId="224DF166" w14:textId="77777777" w:rsidR="00814289" w:rsidRPr="00C267AF" w:rsidRDefault="00814289" w:rsidP="00814289">
      <w:pPr>
        <w:spacing w:line="240" w:lineRule="auto"/>
        <w:rPr>
          <w:szCs w:val="22"/>
        </w:rPr>
      </w:pPr>
    </w:p>
    <w:p w14:paraId="2332A076" w14:textId="77777777" w:rsidR="00814289" w:rsidRPr="00F6715D" w:rsidRDefault="00814289" w:rsidP="00F6715D">
      <w:pPr>
        <w:spacing w:line="240" w:lineRule="auto"/>
        <w:rPr>
          <w:szCs w:val="22"/>
        </w:rPr>
      </w:pPr>
      <w:r w:rsidRPr="00F6715D">
        <w:rPr>
          <w:szCs w:val="22"/>
        </w:rPr>
        <w:t>The Cancer Protocols webpage has seen a steady increase in average monthly page visits each year from 737 in July 2017 to 993 in July 2020, representing a 35% increase in usage over the Project contract period. This is a positive measurement of the awareness and usage of the SPRC resources and further confirms pathologists are keeping up to date with new protocols through prevalent uptake.</w:t>
      </w:r>
    </w:p>
    <w:p w14:paraId="68429081" w14:textId="77777777" w:rsidR="00814289" w:rsidRPr="00C267AF" w:rsidRDefault="00814289" w:rsidP="00814289">
      <w:pPr>
        <w:spacing w:after="0" w:line="240" w:lineRule="auto"/>
        <w:rPr>
          <w:bCs/>
          <w:i/>
          <w:iCs/>
          <w:szCs w:val="22"/>
        </w:rPr>
      </w:pPr>
    </w:p>
    <w:p w14:paraId="5CAE8332" w14:textId="77777777" w:rsidR="00814289" w:rsidRPr="00C267AF" w:rsidRDefault="00814289" w:rsidP="00814289">
      <w:pPr>
        <w:spacing w:line="240" w:lineRule="auto"/>
        <w:rPr>
          <w:bCs/>
          <w:i/>
          <w:iCs/>
          <w:szCs w:val="22"/>
        </w:rPr>
      </w:pPr>
      <w:r w:rsidRPr="00C267AF">
        <w:rPr>
          <w:bCs/>
          <w:i/>
          <w:iCs/>
          <w:szCs w:val="22"/>
        </w:rPr>
        <w:t xml:space="preserve">Figure </w:t>
      </w:r>
      <w:r>
        <w:rPr>
          <w:bCs/>
          <w:i/>
          <w:iCs/>
          <w:szCs w:val="22"/>
        </w:rPr>
        <w:t>10</w:t>
      </w:r>
      <w:r w:rsidRPr="00C267AF">
        <w:rPr>
          <w:bCs/>
          <w:i/>
          <w:iCs/>
          <w:szCs w:val="22"/>
        </w:rPr>
        <w:t>. SPRC Cancer Protocols webpage – average monthly visits</w:t>
      </w:r>
    </w:p>
    <w:p w14:paraId="2DEC094E" w14:textId="77777777" w:rsidR="00814289" w:rsidRPr="00AF0720" w:rsidRDefault="00814289" w:rsidP="00814289">
      <w:pPr>
        <w:spacing w:line="240" w:lineRule="auto"/>
        <w:jc w:val="center"/>
        <w:rPr>
          <w:szCs w:val="22"/>
        </w:rPr>
      </w:pPr>
      <w:r w:rsidRPr="005B38F7">
        <w:rPr>
          <w:noProof/>
          <w:lang w:eastAsia="en-AU"/>
        </w:rPr>
        <w:lastRenderedPageBreak/>
        <w:drawing>
          <wp:inline distT="0" distB="0" distL="0" distR="0" wp14:anchorId="7246FDAE" wp14:editId="6C630FE1">
            <wp:extent cx="4572000" cy="2743200"/>
            <wp:effectExtent l="0" t="0" r="0" b="0"/>
            <wp:docPr id="30" name="Chart 30" descr="Chart representation of the average number of monthly page views">
              <a:extLst xmlns:a="http://schemas.openxmlformats.org/drawingml/2006/main">
                <a:ext uri="{FF2B5EF4-FFF2-40B4-BE49-F238E27FC236}">
                  <a16:creationId xmlns:a16="http://schemas.microsoft.com/office/drawing/2014/main" id="{B67A10FF-DE79-4B42-93D7-0EBE4478AF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32DBDA4" w14:textId="43751D22" w:rsidR="00814289" w:rsidRPr="00F6715D" w:rsidRDefault="00814289" w:rsidP="00F6715D">
      <w:pPr>
        <w:spacing w:line="240" w:lineRule="auto"/>
        <w:rPr>
          <w:szCs w:val="22"/>
        </w:rPr>
      </w:pPr>
      <w:r w:rsidRPr="00F6715D">
        <w:rPr>
          <w:szCs w:val="22"/>
        </w:rPr>
        <w:t xml:space="preserve">The Australian pathology community was highly engaged in the </w:t>
      </w:r>
      <w:r w:rsidR="000F2067">
        <w:rPr>
          <w:szCs w:val="22"/>
        </w:rPr>
        <w:t xml:space="preserve">Project’s </w:t>
      </w:r>
      <w:r w:rsidRPr="00F6715D">
        <w:rPr>
          <w:szCs w:val="22"/>
        </w:rPr>
        <w:t>webinar program, which on average received increasing live attendance. Increased traffic to view the recordings was observed over the three year contract period. In total the webinar recordings were viewed a total of 1156 times.</w:t>
      </w:r>
    </w:p>
    <w:p w14:paraId="1CD12149" w14:textId="77777777" w:rsidR="00814289" w:rsidRPr="00F6715D" w:rsidRDefault="00814289" w:rsidP="00F6715D">
      <w:pPr>
        <w:spacing w:line="240" w:lineRule="auto"/>
        <w:rPr>
          <w:szCs w:val="22"/>
        </w:rPr>
      </w:pPr>
      <w:r w:rsidRPr="00F6715D">
        <w:rPr>
          <w:szCs w:val="22"/>
        </w:rPr>
        <w:t>The six-fold increase in attendance to the Molecular Lung Markers webinar illustrates the increasing demand for up-to-date resources for reporting of molecular pathology in the Australian pathology community.</w:t>
      </w:r>
    </w:p>
    <w:p w14:paraId="1DF6A5CB" w14:textId="22F816DE" w:rsidR="00814289" w:rsidRPr="00F6715D" w:rsidRDefault="00814289" w:rsidP="00F6715D">
      <w:pPr>
        <w:spacing w:line="240" w:lineRule="auto"/>
        <w:rPr>
          <w:szCs w:val="22"/>
        </w:rPr>
      </w:pPr>
      <w:r w:rsidRPr="00F6715D">
        <w:rPr>
          <w:szCs w:val="22"/>
        </w:rPr>
        <w:t xml:space="preserve">Anatomic pathology Fellows and Trainees were highly engaged in reading about the Project as evidenced by an average opening </w:t>
      </w:r>
      <w:r w:rsidR="00764B2E" w:rsidRPr="00F6715D">
        <w:rPr>
          <w:szCs w:val="22"/>
        </w:rPr>
        <w:t xml:space="preserve">rate </w:t>
      </w:r>
      <w:r w:rsidRPr="00F6715D">
        <w:rPr>
          <w:szCs w:val="22"/>
        </w:rPr>
        <w:t xml:space="preserve">for the quarterly SPRC newsletters </w:t>
      </w:r>
      <w:r w:rsidR="00764B2E" w:rsidRPr="00F6715D">
        <w:rPr>
          <w:szCs w:val="22"/>
        </w:rPr>
        <w:t>nearly double that of the industry average</w:t>
      </w:r>
      <w:r w:rsidRPr="00F6715D">
        <w:rPr>
          <w:szCs w:val="22"/>
        </w:rPr>
        <w:t xml:space="preserve">. </w:t>
      </w:r>
    </w:p>
    <w:p w14:paraId="1A432009" w14:textId="77777777" w:rsidR="00814289" w:rsidRPr="00F6715D" w:rsidRDefault="00814289" w:rsidP="00F6715D">
      <w:pPr>
        <w:spacing w:line="240" w:lineRule="auto"/>
        <w:rPr>
          <w:szCs w:val="22"/>
        </w:rPr>
      </w:pPr>
      <w:r w:rsidRPr="00F6715D">
        <w:rPr>
          <w:szCs w:val="22"/>
        </w:rPr>
        <w:t>Annual surveys and data obtained from the UGICR clinical quality register measured the success of the Project and areas where the Project has delivered results. Data showed each year pathologists are increasingly adopting structured reporting as part of routine practice which is in excess of 91%.</w:t>
      </w:r>
    </w:p>
    <w:p w14:paraId="1C30B118" w14:textId="77777777" w:rsidR="00814289" w:rsidRDefault="00814289" w:rsidP="00814289">
      <w:pPr>
        <w:spacing w:after="0" w:line="240" w:lineRule="auto"/>
        <w:rPr>
          <w:bCs/>
          <w:i/>
          <w:iCs/>
          <w:szCs w:val="22"/>
        </w:rPr>
      </w:pPr>
    </w:p>
    <w:p w14:paraId="1306A590" w14:textId="77777777" w:rsidR="00814289" w:rsidRPr="00C267AF" w:rsidRDefault="00814289" w:rsidP="00814289">
      <w:pPr>
        <w:spacing w:after="0" w:line="240" w:lineRule="auto"/>
        <w:rPr>
          <w:bCs/>
          <w:i/>
          <w:iCs/>
          <w:szCs w:val="22"/>
        </w:rPr>
      </w:pPr>
      <w:r w:rsidRPr="00C267AF">
        <w:rPr>
          <w:bCs/>
          <w:i/>
          <w:iCs/>
          <w:szCs w:val="22"/>
        </w:rPr>
        <w:t>Figure 1</w:t>
      </w:r>
      <w:r>
        <w:rPr>
          <w:bCs/>
          <w:i/>
          <w:iCs/>
          <w:szCs w:val="22"/>
        </w:rPr>
        <w:t>1</w:t>
      </w:r>
      <w:r w:rsidRPr="00C267AF">
        <w:rPr>
          <w:bCs/>
          <w:i/>
          <w:iCs/>
          <w:szCs w:val="22"/>
        </w:rPr>
        <w:t xml:space="preserve">. Proportion of reports defined as ‘Structured’ </w:t>
      </w:r>
    </w:p>
    <w:p w14:paraId="010A2F80" w14:textId="77777777" w:rsidR="00814289" w:rsidRPr="00C267AF" w:rsidRDefault="00814289" w:rsidP="00814289">
      <w:pPr>
        <w:spacing w:after="0" w:line="240" w:lineRule="auto"/>
        <w:rPr>
          <w:szCs w:val="22"/>
        </w:rPr>
      </w:pPr>
    </w:p>
    <w:p w14:paraId="7ECCFF16" w14:textId="77777777" w:rsidR="00814289" w:rsidRPr="003D6D2C" w:rsidRDefault="00814289" w:rsidP="00814289">
      <w:pPr>
        <w:spacing w:after="0" w:line="240" w:lineRule="auto"/>
        <w:jc w:val="center"/>
        <w:rPr>
          <w:szCs w:val="22"/>
        </w:rPr>
      </w:pPr>
      <w:r w:rsidRPr="00A241F4">
        <w:rPr>
          <w:noProof/>
          <w:lang w:eastAsia="en-AU"/>
        </w:rPr>
        <w:lastRenderedPageBreak/>
        <w:drawing>
          <wp:inline distT="0" distB="0" distL="0" distR="0" wp14:anchorId="288418D4" wp14:editId="19150AA6">
            <wp:extent cx="4572000" cy="2743200"/>
            <wp:effectExtent l="0" t="0" r="0" b="0"/>
            <wp:docPr id="25" name="Chart 25" descr="Chart representation of number of reports that are defined as &quot; Structured&quot;">
              <a:extLst xmlns:a="http://schemas.openxmlformats.org/drawingml/2006/main">
                <a:ext uri="{FF2B5EF4-FFF2-40B4-BE49-F238E27FC236}">
                  <a16:creationId xmlns:a16="http://schemas.microsoft.com/office/drawing/2014/main" id="{73686908-9D2B-4839-903B-D2928ABDD9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962FB09" w14:textId="77777777" w:rsidR="00814289" w:rsidRPr="00C267AF" w:rsidRDefault="00814289" w:rsidP="00814289">
      <w:pPr>
        <w:spacing w:after="0" w:line="240" w:lineRule="auto"/>
        <w:rPr>
          <w:szCs w:val="22"/>
        </w:rPr>
      </w:pPr>
    </w:p>
    <w:p w14:paraId="05455A05" w14:textId="77777777" w:rsidR="00814289" w:rsidRPr="00F6715D" w:rsidRDefault="00814289" w:rsidP="00F6715D">
      <w:pPr>
        <w:spacing w:line="240" w:lineRule="auto"/>
        <w:rPr>
          <w:szCs w:val="22"/>
        </w:rPr>
      </w:pPr>
      <w:r w:rsidRPr="00F6715D">
        <w:rPr>
          <w:szCs w:val="22"/>
        </w:rPr>
        <w:t>The UGICR quality register served as a clear measure of the increased uptake of structured reporting over the three year contract period. Registry data revealed there were improvements over time in the completeness of diagnostic pancreatic reports received, with an all-time high of 95.7% compliance with SPRC protocol standards in 2019.</w:t>
      </w:r>
    </w:p>
    <w:p w14:paraId="509B2BCF" w14:textId="1A176618" w:rsidR="00814289" w:rsidRPr="00F6715D" w:rsidRDefault="00814289" w:rsidP="00290176">
      <w:pPr>
        <w:spacing w:line="240" w:lineRule="auto"/>
        <w:rPr>
          <w:szCs w:val="22"/>
        </w:rPr>
      </w:pPr>
      <w:r w:rsidRPr="00F6715D">
        <w:rPr>
          <w:szCs w:val="22"/>
        </w:rPr>
        <w:t>This improvement in completeness directly benefited patients by providing increased accuracy and safety regarding the quality of the diagnostic report data. International evidence has shown that improvements as a result of structured reporting increases patient survival as a result of enhanced access to appropriate adjuvant therapy.</w:t>
      </w:r>
      <w:r w:rsidRPr="00F6715D">
        <w:rPr>
          <w:szCs w:val="22"/>
        </w:rPr>
        <w:fldChar w:fldCharType="begin">
          <w:fldData xml:space="preserve">PEVuZE5vdGU+PENpdGU+PEF1dGhvcj5TbHVpanRlcjwvQXV0aG9yPjxZZWFyPjIwMTk8L1llYXI+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</w:fldData>
        </w:fldChar>
      </w:r>
      <w:r w:rsidRPr="00F6715D">
        <w:rPr>
          <w:szCs w:val="22"/>
        </w:rPr>
        <w:instrText xml:space="preserve"> ADDIN EN.CITE </w:instrText>
      </w:r>
      <w:r w:rsidRPr="00F6715D">
        <w:rPr>
          <w:szCs w:val="22"/>
        </w:rPr>
        <w:fldChar w:fldCharType="begin">
          <w:fldData xml:space="preserve">PEVuZE5vdGU+PENpdGU+PEF1dGhvcj5TbHVpanRlcjwvQXV0aG9yPjxZZWFyPjIwMTk8L1llYXI+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</w:fldData>
        </w:fldChar>
      </w:r>
      <w:r w:rsidRPr="00F6715D">
        <w:rPr>
          <w:szCs w:val="22"/>
        </w:rPr>
        <w:instrText xml:space="preserve"> ADDIN EN.CITE.DATA </w:instrText>
      </w:r>
      <w:r w:rsidRPr="00F6715D">
        <w:rPr>
          <w:szCs w:val="22"/>
        </w:rPr>
      </w:r>
      <w:r w:rsidRPr="00F6715D">
        <w:rPr>
          <w:szCs w:val="22"/>
        </w:rPr>
        <w:fldChar w:fldCharType="end"/>
      </w:r>
      <w:r w:rsidRPr="00F6715D">
        <w:rPr>
          <w:szCs w:val="22"/>
        </w:rPr>
      </w:r>
      <w:r w:rsidRPr="00F6715D">
        <w:rPr>
          <w:szCs w:val="22"/>
        </w:rPr>
        <w:fldChar w:fldCharType="separate"/>
      </w:r>
      <w:r w:rsidRPr="00F6715D">
        <w:rPr>
          <w:szCs w:val="22"/>
          <w:vertAlign w:val="superscript"/>
        </w:rPr>
        <w:t>4</w:t>
      </w:r>
      <w:r w:rsidRPr="00F6715D">
        <w:rPr>
          <w:szCs w:val="22"/>
        </w:rPr>
        <w:fldChar w:fldCharType="end"/>
      </w:r>
    </w:p>
    <w:p w14:paraId="6BEC94AA" w14:textId="6CFB9E6F" w:rsidR="00814289" w:rsidRPr="00F6715D" w:rsidRDefault="00814289" w:rsidP="00290176">
      <w:pPr>
        <w:spacing w:line="240" w:lineRule="auto"/>
        <w:rPr>
          <w:szCs w:val="22"/>
        </w:rPr>
      </w:pPr>
      <w:r w:rsidRPr="00F6715D">
        <w:rPr>
          <w:szCs w:val="22"/>
        </w:rPr>
        <w:t xml:space="preserve">The annual surveys uncovered areas to focus efforts and were a gauge of national Level 5-6 structured reporting capability, showing that </w:t>
      </w:r>
      <w:r w:rsidR="00B5505C">
        <w:rPr>
          <w:szCs w:val="22"/>
        </w:rPr>
        <w:t>nine</w:t>
      </w:r>
      <w:r w:rsidRPr="00F6715D">
        <w:rPr>
          <w:szCs w:val="22"/>
        </w:rPr>
        <w:t xml:space="preserve"> major laboratories across </w:t>
      </w:r>
      <w:r w:rsidR="00B5505C">
        <w:rPr>
          <w:szCs w:val="22"/>
        </w:rPr>
        <w:t>four</w:t>
      </w:r>
      <w:r w:rsidRPr="00F6715D">
        <w:rPr>
          <w:szCs w:val="22"/>
        </w:rPr>
        <w:t xml:space="preserve"> states are capable of reporting at the highest level. 27% of responders indicated they were in the process of upgrading the LIS to be able to report at levels above Level 3.</w:t>
      </w:r>
    </w:p>
    <w:p w14:paraId="6E10303F" w14:textId="77777777" w:rsidR="00814289" w:rsidRPr="00F6715D" w:rsidRDefault="00814289" w:rsidP="00F6715D">
      <w:pPr>
        <w:spacing w:after="0" w:line="240" w:lineRule="auto"/>
        <w:rPr>
          <w:szCs w:val="22"/>
        </w:rPr>
      </w:pPr>
      <w:r w:rsidRPr="00F6715D">
        <w:rPr>
          <w:szCs w:val="22"/>
        </w:rPr>
        <w:t>The SPRC Project worked to assist sites such as Sonic Healthcare and the National Bowel Cancer Screening Program to implement the RCPA Colorectal cancer SPRC protocol, who value SPRC protocols as they:</w:t>
      </w:r>
    </w:p>
    <w:p w14:paraId="7E17CFB4" w14:textId="77777777" w:rsidR="00814289" w:rsidRPr="004F20B1" w:rsidRDefault="00814289" w:rsidP="004F20B1">
      <w:pPr>
        <w:pStyle w:val="ListParagraph"/>
        <w:numPr>
          <w:ilvl w:val="0"/>
          <w:numId w:val="20"/>
        </w:numPr>
        <w:spacing w:after="0" w:line="240" w:lineRule="auto"/>
        <w:rPr>
          <w:szCs w:val="22"/>
        </w:rPr>
      </w:pPr>
      <w:r w:rsidRPr="004F20B1">
        <w:rPr>
          <w:szCs w:val="22"/>
        </w:rPr>
        <w:t>improve completeness of data</w:t>
      </w:r>
    </w:p>
    <w:p w14:paraId="72881F1A" w14:textId="77777777" w:rsidR="00814289" w:rsidRPr="004F20B1" w:rsidRDefault="00814289" w:rsidP="004F20B1">
      <w:pPr>
        <w:pStyle w:val="ListParagraph"/>
        <w:numPr>
          <w:ilvl w:val="0"/>
          <w:numId w:val="20"/>
        </w:numPr>
        <w:spacing w:after="0" w:line="240" w:lineRule="auto"/>
        <w:rPr>
          <w:szCs w:val="22"/>
        </w:rPr>
      </w:pPr>
      <w:r w:rsidRPr="004F20B1">
        <w:rPr>
          <w:szCs w:val="22"/>
        </w:rPr>
        <w:t>reduce ambiguity and improve accuracy of interpretation</w:t>
      </w:r>
    </w:p>
    <w:p w14:paraId="6B1E2C3E" w14:textId="77777777" w:rsidR="00814289" w:rsidRPr="004F20B1" w:rsidRDefault="00814289" w:rsidP="004F20B1">
      <w:pPr>
        <w:pStyle w:val="ListParagraph"/>
        <w:numPr>
          <w:ilvl w:val="0"/>
          <w:numId w:val="20"/>
        </w:numPr>
        <w:spacing w:after="0" w:line="240" w:lineRule="auto"/>
        <w:rPr>
          <w:szCs w:val="22"/>
        </w:rPr>
      </w:pPr>
      <w:r w:rsidRPr="004F20B1">
        <w:rPr>
          <w:szCs w:val="22"/>
        </w:rPr>
        <w:t>reduce costs associated with checking pathology report results</w:t>
      </w:r>
    </w:p>
    <w:p w14:paraId="7F9433D7" w14:textId="77777777" w:rsidR="00814289" w:rsidRPr="00F6715D" w:rsidRDefault="00814289" w:rsidP="00F6715D">
      <w:pPr>
        <w:rPr>
          <w:szCs w:val="22"/>
        </w:rPr>
      </w:pPr>
      <w:r w:rsidRPr="00F6715D">
        <w:rPr>
          <w:szCs w:val="22"/>
        </w:rPr>
        <w:t>Many anatomical pathology laboratories attest positive impacts to work practices as a direct result of implementing SPRC templates into their reporting workflow:</w:t>
      </w:r>
    </w:p>
    <w:p w14:paraId="52F00A69" w14:textId="77777777" w:rsidR="00814289" w:rsidRPr="00C267AF" w:rsidRDefault="00814289" w:rsidP="00814289">
      <w:pPr>
        <w:rPr>
          <w:szCs w:val="22"/>
        </w:rPr>
      </w:pPr>
      <w:r w:rsidRPr="00C267AF">
        <w:rPr>
          <w:szCs w:val="22"/>
        </w:rPr>
        <w:t xml:space="preserve">Professor Wendy Cooper of the Royal Prince Alfred Hospital Department of Tissue Pathology and Diagnostic Oncology stated: </w:t>
      </w:r>
    </w:p>
    <w:p w14:paraId="5DCC43F8" w14:textId="77777777" w:rsidR="00814289" w:rsidRPr="00C267AF" w:rsidRDefault="00814289" w:rsidP="00814289">
      <w:pPr>
        <w:ind w:left="720"/>
        <w:rPr>
          <w:szCs w:val="22"/>
        </w:rPr>
      </w:pPr>
      <w:r w:rsidRPr="00C267AF">
        <w:rPr>
          <w:i/>
          <w:iCs/>
          <w:szCs w:val="22"/>
        </w:rPr>
        <w:t>“Structured pathology reporting gives me confidence that I am including all relevant parameters in my pathology reports that are important for patient care. I don’t report without it! When a registrar isn’t sure how to approach reporting a specimen, I always say, ‘Have you looked at the structured pathology reporting protocols on the College website?’</w:t>
      </w:r>
      <w:r w:rsidRPr="00C267AF">
        <w:rPr>
          <w:szCs w:val="22"/>
        </w:rPr>
        <w:t xml:space="preserve">” </w:t>
      </w:r>
    </w:p>
    <w:p w14:paraId="00587B88" w14:textId="77777777" w:rsidR="00814289" w:rsidRPr="00C267AF" w:rsidRDefault="00814289" w:rsidP="00814289">
      <w:pPr>
        <w:rPr>
          <w:szCs w:val="22"/>
        </w:rPr>
      </w:pPr>
      <w:r w:rsidRPr="00C267AF">
        <w:rPr>
          <w:szCs w:val="22"/>
        </w:rPr>
        <w:lastRenderedPageBreak/>
        <w:t>Dr Marsali Newman of the Austin Hospital has said:</w:t>
      </w:r>
    </w:p>
    <w:p w14:paraId="5D87BC3D" w14:textId="77777777" w:rsidR="00814289" w:rsidRPr="00C267AF" w:rsidRDefault="00814289" w:rsidP="00814289">
      <w:pPr>
        <w:ind w:left="720"/>
        <w:rPr>
          <w:i/>
          <w:iCs/>
          <w:szCs w:val="22"/>
        </w:rPr>
      </w:pPr>
      <w:r w:rsidRPr="00C267AF">
        <w:rPr>
          <w:i/>
          <w:iCs/>
          <w:szCs w:val="22"/>
        </w:rPr>
        <w:t>“I rely on structured reporting systems every day when assessing complex gynaecological cancer specimens to accurately and concisely convey to the clinical team all the required data elements. When reporting cases in areas of pathology that I less commonly encounter, structured reporting systems are also invaluable to ensure I have provided relevant and up to date information required for prognosis and treatment.”</w:t>
      </w:r>
    </w:p>
    <w:p w14:paraId="3B4D53F7" w14:textId="77777777" w:rsidR="00814289" w:rsidRPr="000F0361" w:rsidRDefault="00814289" w:rsidP="00814289">
      <w:pPr>
        <w:spacing w:line="240" w:lineRule="auto"/>
        <w:rPr>
          <w:szCs w:val="22"/>
        </w:rPr>
      </w:pPr>
      <w:r>
        <w:rPr>
          <w:szCs w:val="22"/>
        </w:rPr>
        <w:t>Additional l</w:t>
      </w:r>
      <w:r w:rsidRPr="00A241F4">
        <w:rPr>
          <w:szCs w:val="22"/>
        </w:rPr>
        <w:t xml:space="preserve">eading pathologists </w:t>
      </w:r>
      <w:r>
        <w:rPr>
          <w:szCs w:val="22"/>
        </w:rPr>
        <w:t xml:space="preserve">have </w:t>
      </w:r>
      <w:r w:rsidRPr="000F0361">
        <w:rPr>
          <w:szCs w:val="22"/>
        </w:rPr>
        <w:t>describe</w:t>
      </w:r>
      <w:r>
        <w:rPr>
          <w:szCs w:val="22"/>
        </w:rPr>
        <w:t>d</w:t>
      </w:r>
      <w:r w:rsidRPr="000F0361">
        <w:rPr>
          <w:szCs w:val="22"/>
        </w:rPr>
        <w:t xml:space="preserve"> how the SPRC 201</w:t>
      </w:r>
      <w:r>
        <w:rPr>
          <w:szCs w:val="22"/>
        </w:rPr>
        <w:t>7</w:t>
      </w:r>
      <w:r w:rsidRPr="00EB25E1">
        <w:rPr>
          <w:szCs w:val="22"/>
        </w:rPr>
        <w:t>-20</w:t>
      </w:r>
      <w:r w:rsidRPr="00F5000E">
        <w:rPr>
          <w:szCs w:val="22"/>
        </w:rPr>
        <w:t xml:space="preserve"> has impacted their work</w:t>
      </w:r>
      <w:r>
        <w:rPr>
          <w:szCs w:val="22"/>
        </w:rPr>
        <w:t xml:space="preserve"> and benefitted the pathology community:</w:t>
      </w:r>
    </w:p>
    <w:p w14:paraId="209B10DC" w14:textId="77777777" w:rsidR="00814289" w:rsidRPr="00A241F4" w:rsidRDefault="00814289" w:rsidP="00814289">
      <w:pPr>
        <w:rPr>
          <w:szCs w:val="22"/>
        </w:rPr>
      </w:pPr>
      <w:r w:rsidRPr="00A241F4">
        <w:rPr>
          <w:szCs w:val="22"/>
        </w:rPr>
        <w:t>Professor Richard Scolyer</w:t>
      </w:r>
      <w:r>
        <w:rPr>
          <w:szCs w:val="22"/>
        </w:rPr>
        <w:t xml:space="preserve"> </w:t>
      </w:r>
      <w:r w:rsidRPr="005B38F7">
        <w:rPr>
          <w:szCs w:val="22"/>
        </w:rPr>
        <w:t>of the Royal Prince Alfred Hospital Department of Tissue Pathology and Diagnostic Oncology stated:</w:t>
      </w:r>
    </w:p>
    <w:p w14:paraId="77E29180" w14:textId="77777777" w:rsidR="00814289" w:rsidRPr="00A241F4" w:rsidRDefault="00814289" w:rsidP="00814289">
      <w:pPr>
        <w:ind w:left="720"/>
        <w:rPr>
          <w:i/>
          <w:iCs/>
          <w:szCs w:val="22"/>
        </w:rPr>
      </w:pPr>
      <w:r w:rsidRPr="00A241F4">
        <w:rPr>
          <w:i/>
          <w:iCs/>
          <w:szCs w:val="22"/>
        </w:rPr>
        <w:t>‘It is my view that the Structured Reporting Project has been of great benefit to the Australian community and has directly improved the care of cancer patients both within Australia and throughout the world. By providing benchmarks and guidelines for the pathology reporting of complex cancers, the project has ensured that patients and their treating clinicians are provided with the most relevant information about their cancer in an easy to digest format. This not only ensures that they receive optimal patient care but will inevitably lead to improved patient outcomes.’</w:t>
      </w:r>
    </w:p>
    <w:p w14:paraId="49F4C393" w14:textId="77777777" w:rsidR="00814289" w:rsidRPr="005B38F7" w:rsidRDefault="00814289" w:rsidP="00814289">
      <w:pPr>
        <w:rPr>
          <w:szCs w:val="22"/>
        </w:rPr>
      </w:pPr>
      <w:r w:rsidRPr="005B38F7">
        <w:rPr>
          <w:szCs w:val="22"/>
        </w:rPr>
        <w:t>Associate Professor Kerryn Ireland-Jenkin</w:t>
      </w:r>
      <w:r>
        <w:rPr>
          <w:szCs w:val="22"/>
        </w:rPr>
        <w:t xml:space="preserve"> </w:t>
      </w:r>
      <w:r w:rsidRPr="005B38F7">
        <w:rPr>
          <w:szCs w:val="22"/>
        </w:rPr>
        <w:t>of the Austin Hospital has said:</w:t>
      </w:r>
    </w:p>
    <w:p w14:paraId="4DFFC3C8" w14:textId="77777777" w:rsidR="00814289" w:rsidRPr="005B38F7" w:rsidRDefault="00814289" w:rsidP="00814289">
      <w:pPr>
        <w:ind w:left="720"/>
        <w:rPr>
          <w:i/>
          <w:iCs/>
          <w:szCs w:val="22"/>
        </w:rPr>
      </w:pPr>
      <w:r w:rsidRPr="005B38F7">
        <w:rPr>
          <w:i/>
          <w:iCs/>
          <w:szCs w:val="22"/>
        </w:rPr>
        <w:t>‘The SPRC program has been a vital resource in the translation of ICCR datasets into best practice pathology reporting guidelines appropriate to the local Australasian context, and therefore has played a critical role in reducing the timeframe for implementation of international datasets into routine patient care. As an author it has been a pleasure to work with the protocol development team, and as end-user, having ready access to best practice cancer datasets has been extremely helpful in cancer reporting.’</w:t>
      </w:r>
    </w:p>
    <w:p w14:paraId="6806A047" w14:textId="77777777" w:rsidR="00814289" w:rsidRPr="00A241F4" w:rsidRDefault="00814289" w:rsidP="00814289">
      <w:pPr>
        <w:rPr>
          <w:szCs w:val="22"/>
        </w:rPr>
      </w:pPr>
      <w:r w:rsidRPr="00A241F4">
        <w:rPr>
          <w:szCs w:val="22"/>
        </w:rPr>
        <w:t>Professor Alfred Lam</w:t>
      </w:r>
      <w:r>
        <w:rPr>
          <w:szCs w:val="22"/>
        </w:rPr>
        <w:t xml:space="preserve">, </w:t>
      </w:r>
      <w:r w:rsidRPr="00CB0F9F">
        <w:rPr>
          <w:szCs w:val="22"/>
        </w:rPr>
        <w:t>Foundation Chair Professor and Head of Pathology</w:t>
      </w:r>
      <w:r>
        <w:rPr>
          <w:szCs w:val="22"/>
        </w:rPr>
        <w:t xml:space="preserve"> at the </w:t>
      </w:r>
      <w:r w:rsidRPr="00CB0F9F">
        <w:rPr>
          <w:szCs w:val="22"/>
        </w:rPr>
        <w:t>Gold Coast University Hospital</w:t>
      </w:r>
      <w:r>
        <w:rPr>
          <w:szCs w:val="22"/>
        </w:rPr>
        <w:t xml:space="preserve"> says:</w:t>
      </w:r>
    </w:p>
    <w:p w14:paraId="613FAEB7" w14:textId="77777777" w:rsidR="00814289" w:rsidRPr="00A241F4" w:rsidRDefault="00814289" w:rsidP="00814289">
      <w:pPr>
        <w:ind w:left="720"/>
        <w:rPr>
          <w:i/>
          <w:iCs/>
          <w:szCs w:val="22"/>
        </w:rPr>
      </w:pPr>
      <w:r w:rsidRPr="00A241F4">
        <w:rPr>
          <w:i/>
          <w:iCs/>
          <w:szCs w:val="22"/>
        </w:rPr>
        <w:t>‘SPRC streamlines the basic requirements for reporting cancer for pathologists and will benefit the clinical management of patients with cancer as well as facilitating the establishment of digital platforms for storage of cancer data and cancer research.’</w:t>
      </w:r>
    </w:p>
    <w:p w14:paraId="4438F958" w14:textId="77777777" w:rsidR="00814289" w:rsidRDefault="00814289" w:rsidP="004D6E5B">
      <w:pPr>
        <w:jc w:val="both"/>
      </w:pPr>
    </w:p>
    <w:p w14:paraId="3B16FF63" w14:textId="7C503F78" w:rsidR="00814289" w:rsidRDefault="00814289" w:rsidP="004D6E5B">
      <w:pPr>
        <w:jc w:val="both"/>
      </w:pPr>
    </w:p>
    <w:p w14:paraId="02BF17C0" w14:textId="77777777" w:rsidR="00814289" w:rsidRDefault="00814289">
      <w:pPr>
        <w:spacing w:after="0" w:line="240" w:lineRule="auto"/>
        <w:rPr>
          <w:rFonts w:eastAsiaTheme="majorEastAsia" w:cstheme="majorBidi"/>
          <w:bCs/>
          <w:color w:val="404040" w:themeColor="text1" w:themeTint="BF"/>
          <w:sz w:val="32"/>
          <w:szCs w:val="32"/>
        </w:rPr>
      </w:pPr>
      <w:r>
        <w:br w:type="page"/>
      </w:r>
    </w:p>
    <w:p w14:paraId="2D9FDBE0" w14:textId="7657009A" w:rsidR="00814289" w:rsidRDefault="00814289" w:rsidP="006B46CD">
      <w:pPr>
        <w:pStyle w:val="Heading1"/>
        <w:numPr>
          <w:ilvl w:val="0"/>
          <w:numId w:val="17"/>
        </w:numPr>
        <w:ind w:left="0" w:firstLine="0"/>
      </w:pPr>
      <w:bookmarkStart w:id="20" w:name="_Toc46964766"/>
      <w:r w:rsidRPr="00E73A3C">
        <w:lastRenderedPageBreak/>
        <w:t>Project Challenges</w:t>
      </w:r>
      <w:bookmarkEnd w:id="20"/>
    </w:p>
    <w:p w14:paraId="42DB84A9" w14:textId="54BCE8DD" w:rsidR="00814289" w:rsidRPr="007C0BD8" w:rsidRDefault="00814289" w:rsidP="00814289">
      <w:pPr>
        <w:jc w:val="both"/>
        <w:rPr>
          <w:szCs w:val="22"/>
          <w:lang w:eastAsia="en-AU"/>
        </w:rPr>
      </w:pPr>
      <w:r w:rsidRPr="007C0BD8">
        <w:rPr>
          <w:szCs w:val="22"/>
          <w:lang w:eastAsia="en-AU"/>
        </w:rPr>
        <w:t xml:space="preserve">A number of challenges were encountered </w:t>
      </w:r>
      <w:r>
        <w:rPr>
          <w:szCs w:val="22"/>
          <w:lang w:eastAsia="en-AU"/>
        </w:rPr>
        <w:t>during</w:t>
      </w:r>
      <w:r w:rsidRPr="007C0BD8">
        <w:rPr>
          <w:szCs w:val="22"/>
          <w:lang w:eastAsia="en-AU"/>
        </w:rPr>
        <w:t xml:space="preserve"> the Project</w:t>
      </w:r>
      <w:r>
        <w:rPr>
          <w:szCs w:val="22"/>
          <w:lang w:eastAsia="en-AU"/>
        </w:rPr>
        <w:t xml:space="preserve"> 2017-20 contract period. These mostly related to delays in the international guidelines impacting the development of local protocols, as well as the absence of mandatory national requirements for higher level structured pathology reporting. </w:t>
      </w:r>
    </w:p>
    <w:p w14:paraId="7A7D2101" w14:textId="77777777" w:rsidR="00814289" w:rsidRPr="0082398C" w:rsidRDefault="00814289" w:rsidP="0082398C">
      <w:pPr>
        <w:spacing w:line="240" w:lineRule="auto"/>
        <w:rPr>
          <w:szCs w:val="22"/>
        </w:rPr>
      </w:pPr>
      <w:r w:rsidRPr="0082398C">
        <w:rPr>
          <w:szCs w:val="22"/>
        </w:rPr>
        <w:t xml:space="preserve">For the purposes of maximum efficiency and international standardisation, the SPRC Protocol schedule was structured around the publication of WHO/IARC tumour classifications and subsequent ICCR dataset publication. Consequently, this exposed the protocol schedule to delays resulting from publication setbacks for some of the WHO/IARC tumour classifications and ICCR dataset production lags. Therefore, the RCPA Protocol development schedule had to be reviewed and amended. A substitute set of protocols for alternative organ systems was organised (the Endocrine suite of reporting protocols replaced the Breast cancer suite in 2020). </w:t>
      </w:r>
    </w:p>
    <w:p w14:paraId="2D682CDC" w14:textId="77777777" w:rsidR="00814289" w:rsidRPr="0082398C" w:rsidRDefault="00814289" w:rsidP="0082398C">
      <w:pPr>
        <w:spacing w:line="240" w:lineRule="auto"/>
        <w:rPr>
          <w:szCs w:val="22"/>
        </w:rPr>
      </w:pPr>
      <w:r w:rsidRPr="0082398C">
        <w:rPr>
          <w:szCs w:val="22"/>
        </w:rPr>
        <w:t xml:space="preserve">The SARS-CoV-2/COVID-19 pandemic impacted the availability of a number of local and international experts involved in the development of the ICCR gastrointestinal datasets due to disruptions caused by the pandemic. This resulted in delays to ICCR gastrointestinal dataset publications and contributed to a delay for the RCPA gastrointestinal protocols which were dependent upon alignment with these international guidelines. </w:t>
      </w:r>
    </w:p>
    <w:p w14:paraId="108DB364" w14:textId="4023613E" w:rsidR="00814289" w:rsidRPr="0082398C" w:rsidRDefault="00814289" w:rsidP="0082398C">
      <w:pPr>
        <w:spacing w:line="240" w:lineRule="auto"/>
        <w:rPr>
          <w:szCs w:val="22"/>
        </w:rPr>
      </w:pPr>
      <w:r w:rsidRPr="0082398C">
        <w:rPr>
          <w:szCs w:val="22"/>
        </w:rPr>
        <w:t>Australian pathology laboratories contain a broad variety of LIS. Without a national requirement for a minimum standard of discrete data standardisation and software upgrade (Level 5-6 structured reporting) (Figure 12), future advancement on the implementation of structured reporting is unlikely. Many anatomical pathology departments are still only capable of level 3 implementation – a basic text-based method of standardised reporting. Implementation of levels 5-6 structured reporting promote the highest quality data standardisation, efficiency and improved reporting performance outcomes. However, without a mandatory directive, widespread Level 5-6 implementation is currently unlikely to be realised in Australian anatomical pathology laboratories.</w:t>
      </w:r>
      <w:r w:rsidR="007524C0">
        <w:rPr>
          <w:szCs w:val="22"/>
        </w:rPr>
        <w:t xml:space="preserve"> </w:t>
      </w:r>
    </w:p>
    <w:p w14:paraId="2727B109" w14:textId="77777777" w:rsidR="00814289" w:rsidRPr="007C0BD8" w:rsidRDefault="00814289" w:rsidP="00814289">
      <w:pPr>
        <w:pStyle w:val="ListParagraph"/>
        <w:spacing w:line="240" w:lineRule="auto"/>
        <w:contextualSpacing w:val="0"/>
        <w:rPr>
          <w:szCs w:val="22"/>
        </w:rPr>
      </w:pPr>
    </w:p>
    <w:p w14:paraId="38BF7877" w14:textId="77777777" w:rsidR="00814289" w:rsidRDefault="00814289" w:rsidP="00814289">
      <w:pPr>
        <w:pStyle w:val="ListParagraph"/>
        <w:spacing w:line="240" w:lineRule="auto"/>
        <w:ind w:left="454"/>
        <w:contextualSpacing w:val="0"/>
        <w:rPr>
          <w:color w:val="F79646" w:themeColor="accent6"/>
        </w:rPr>
      </w:pPr>
      <w:r w:rsidRPr="008B6220">
        <w:rPr>
          <w:bCs/>
          <w:i/>
          <w:iCs/>
          <w:szCs w:val="22"/>
        </w:rPr>
        <w:t xml:space="preserve">Figure </w:t>
      </w:r>
      <w:r>
        <w:rPr>
          <w:bCs/>
          <w:i/>
          <w:iCs/>
          <w:szCs w:val="22"/>
        </w:rPr>
        <w:t>12</w:t>
      </w:r>
      <w:r w:rsidRPr="008B6220">
        <w:rPr>
          <w:bCs/>
          <w:i/>
          <w:iCs/>
          <w:szCs w:val="22"/>
        </w:rPr>
        <w:t>. RCPA structured pathology reporting compliance matrix</w:t>
      </w:r>
    </w:p>
    <w:p w14:paraId="247D5109" w14:textId="42569354" w:rsidR="00814289" w:rsidRDefault="009A43D8" w:rsidP="00814289">
      <w:pPr>
        <w:pStyle w:val="ListParagraph"/>
        <w:spacing w:line="240" w:lineRule="auto"/>
        <w:ind w:left="454"/>
        <w:contextualSpacing w:val="0"/>
        <w:rPr>
          <w:color w:val="F79646" w:themeColor="accent6"/>
        </w:rPr>
      </w:pPr>
      <w:r w:rsidRPr="009A43D8">
        <w:rPr>
          <w:noProof/>
          <w:color w:val="F79646" w:themeColor="accent6"/>
          <w:lang w:eastAsia="en-AU"/>
        </w:rPr>
        <w:lastRenderedPageBreak/>
        <w:drawing>
          <wp:inline distT="0" distB="0" distL="0" distR="0" wp14:anchorId="0E5EE598" wp14:editId="749094E4">
            <wp:extent cx="5618136" cy="3354395"/>
            <wp:effectExtent l="0" t="0" r="1905" b="0"/>
            <wp:docPr id="18" name="Picture 18" descr="Graphic representation of RCPA structured pathology reporting compliance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 representation of RCPA structured pathology reporting compliance matrix"/>
                    <pic:cNvPicPr/>
                  </pic:nvPicPr>
                  <pic:blipFill>
                    <a:blip r:embed="rId31"/>
                    <a:stretch>
                      <a:fillRect/>
                    </a:stretch>
                  </pic:blipFill>
                  <pic:spPr>
                    <a:xfrm>
                      <a:off x="0" y="0"/>
                      <a:ext cx="5625846" cy="3358998"/>
                    </a:xfrm>
                    <a:prstGeom prst="rect">
                      <a:avLst/>
                    </a:prstGeom>
                  </pic:spPr>
                </pic:pic>
              </a:graphicData>
            </a:graphic>
          </wp:inline>
        </w:drawing>
      </w:r>
    </w:p>
    <w:p w14:paraId="2467510C" w14:textId="41DF1537" w:rsidR="00807D3E" w:rsidRPr="00643FFF" w:rsidRDefault="00A732D0" w:rsidP="006B46CD">
      <w:pPr>
        <w:pStyle w:val="Heading1"/>
        <w:numPr>
          <w:ilvl w:val="0"/>
          <w:numId w:val="17"/>
        </w:numPr>
        <w:ind w:left="0" w:firstLine="0"/>
      </w:pPr>
      <w:bookmarkStart w:id="21" w:name="_Toc46964767"/>
      <w:r>
        <w:t>Future Directions</w:t>
      </w:r>
      <w:bookmarkEnd w:id="21"/>
    </w:p>
    <w:p w14:paraId="44243B21" w14:textId="088D9EC1" w:rsidR="00814289" w:rsidRPr="00814289" w:rsidRDefault="00814289" w:rsidP="00814289">
      <w:pPr>
        <w:pStyle w:val="Heading2"/>
        <w:rPr>
          <w:b/>
          <w:bCs w:val="0"/>
        </w:rPr>
      </w:pPr>
      <w:bookmarkStart w:id="22" w:name="_Toc46964768"/>
      <w:r>
        <w:rPr>
          <w:b/>
          <w:bCs w:val="0"/>
        </w:rPr>
        <w:t>9</w:t>
      </w:r>
      <w:r w:rsidRPr="00814289">
        <w:rPr>
          <w:b/>
          <w:bCs w:val="0"/>
        </w:rPr>
        <w:t>.</w:t>
      </w:r>
      <w:r>
        <w:rPr>
          <w:b/>
          <w:bCs w:val="0"/>
        </w:rPr>
        <w:t>1</w:t>
      </w:r>
      <w:r w:rsidRPr="00814289">
        <w:rPr>
          <w:b/>
          <w:bCs w:val="0"/>
        </w:rPr>
        <w:t xml:space="preserve"> </w:t>
      </w:r>
      <w:r>
        <w:rPr>
          <w:b/>
          <w:bCs w:val="0"/>
        </w:rPr>
        <w:t>Protocol development</w:t>
      </w:r>
      <w:bookmarkEnd w:id="22"/>
    </w:p>
    <w:p w14:paraId="58E7B176" w14:textId="77777777" w:rsidR="00814289" w:rsidRDefault="00814289" w:rsidP="00814289">
      <w:pPr>
        <w:spacing w:after="0" w:line="240" w:lineRule="auto"/>
        <w:rPr>
          <w:szCs w:val="22"/>
        </w:rPr>
      </w:pPr>
      <w:r w:rsidRPr="00C267AF">
        <w:rPr>
          <w:szCs w:val="22"/>
        </w:rPr>
        <w:t>The RCPA SPRC Project ha</w:t>
      </w:r>
      <w:r>
        <w:rPr>
          <w:szCs w:val="22"/>
        </w:rPr>
        <w:t>s successfully published</w:t>
      </w:r>
      <w:r w:rsidRPr="00C267AF">
        <w:rPr>
          <w:szCs w:val="22"/>
        </w:rPr>
        <w:t xml:space="preserve"> SPRC protocols covering over 89% of cancers and has been the catalyst for the formation of the International Collaboration on Cancer Reporting (ICCR). </w:t>
      </w:r>
      <w:r>
        <w:rPr>
          <w:szCs w:val="22"/>
        </w:rPr>
        <w:t xml:space="preserve">Last year marked the tenth anniversary of the SPRC initiative in Australia. </w:t>
      </w:r>
    </w:p>
    <w:p w14:paraId="4B8FED16" w14:textId="77777777" w:rsidR="00814289" w:rsidRDefault="00814289" w:rsidP="00814289">
      <w:pPr>
        <w:spacing w:after="0" w:line="240" w:lineRule="auto"/>
        <w:rPr>
          <w:szCs w:val="22"/>
        </w:rPr>
      </w:pPr>
    </w:p>
    <w:p w14:paraId="6B874114" w14:textId="77777777" w:rsidR="00814289" w:rsidRDefault="00814289" w:rsidP="00814289">
      <w:pPr>
        <w:spacing w:after="0" w:line="240" w:lineRule="auto"/>
        <w:rPr>
          <w:szCs w:val="22"/>
        </w:rPr>
      </w:pPr>
      <w:r>
        <w:rPr>
          <w:szCs w:val="22"/>
        </w:rPr>
        <w:t xml:space="preserve">Over the last decade the Project has: </w:t>
      </w:r>
    </w:p>
    <w:p w14:paraId="3ED87F2C" w14:textId="77777777" w:rsidR="00814289" w:rsidRPr="00C267AF" w:rsidRDefault="00814289" w:rsidP="008B1BBC">
      <w:pPr>
        <w:pStyle w:val="ListParagraph"/>
        <w:numPr>
          <w:ilvl w:val="0"/>
          <w:numId w:val="15"/>
        </w:numPr>
        <w:spacing w:after="0" w:line="240" w:lineRule="auto"/>
        <w:rPr>
          <w:szCs w:val="22"/>
        </w:rPr>
      </w:pPr>
      <w:r w:rsidRPr="00C267AF">
        <w:rPr>
          <w:szCs w:val="22"/>
        </w:rPr>
        <w:t xml:space="preserve">grown significantly in popularity and use, </w:t>
      </w:r>
    </w:p>
    <w:p w14:paraId="12938BD6" w14:textId="77777777" w:rsidR="00814289" w:rsidRPr="00C267AF" w:rsidRDefault="00814289" w:rsidP="008B1BBC">
      <w:pPr>
        <w:pStyle w:val="ListParagraph"/>
        <w:numPr>
          <w:ilvl w:val="0"/>
          <w:numId w:val="15"/>
        </w:numPr>
        <w:spacing w:after="0" w:line="240" w:lineRule="auto"/>
        <w:rPr>
          <w:szCs w:val="22"/>
        </w:rPr>
      </w:pPr>
      <w:r w:rsidRPr="00C267AF">
        <w:rPr>
          <w:szCs w:val="22"/>
        </w:rPr>
        <w:t xml:space="preserve">is an official element of the Pathology Trainee Curriculum, </w:t>
      </w:r>
    </w:p>
    <w:p w14:paraId="416843D8" w14:textId="77777777" w:rsidR="00814289" w:rsidRPr="00C267AF" w:rsidRDefault="00814289" w:rsidP="008B1BBC">
      <w:pPr>
        <w:pStyle w:val="ListParagraph"/>
        <w:numPr>
          <w:ilvl w:val="0"/>
          <w:numId w:val="15"/>
        </w:numPr>
        <w:spacing w:after="0" w:line="240" w:lineRule="auto"/>
        <w:rPr>
          <w:szCs w:val="22"/>
        </w:rPr>
      </w:pPr>
      <w:r w:rsidRPr="00C267AF">
        <w:rPr>
          <w:szCs w:val="22"/>
        </w:rPr>
        <w:t xml:space="preserve">facilitated major international collaborations, </w:t>
      </w:r>
    </w:p>
    <w:p w14:paraId="57FF8AA9" w14:textId="77777777" w:rsidR="00814289" w:rsidRPr="00C267AF" w:rsidRDefault="00814289" w:rsidP="008B1BBC">
      <w:pPr>
        <w:pStyle w:val="ListParagraph"/>
        <w:numPr>
          <w:ilvl w:val="0"/>
          <w:numId w:val="15"/>
        </w:numPr>
        <w:spacing w:after="0" w:line="240" w:lineRule="auto"/>
        <w:rPr>
          <w:szCs w:val="22"/>
        </w:rPr>
      </w:pPr>
      <w:r w:rsidRPr="00C267AF">
        <w:rPr>
          <w:szCs w:val="22"/>
        </w:rPr>
        <w:t>championed the standardisation cause on the world stage</w:t>
      </w:r>
    </w:p>
    <w:p w14:paraId="01776365" w14:textId="77777777" w:rsidR="00814289" w:rsidRPr="00C267AF" w:rsidRDefault="00814289" w:rsidP="008B1BBC">
      <w:pPr>
        <w:pStyle w:val="ListParagraph"/>
        <w:numPr>
          <w:ilvl w:val="0"/>
          <w:numId w:val="15"/>
        </w:numPr>
        <w:spacing w:after="0" w:line="240" w:lineRule="auto"/>
        <w:rPr>
          <w:szCs w:val="22"/>
        </w:rPr>
      </w:pPr>
      <w:proofErr w:type="gramStart"/>
      <w:r>
        <w:rPr>
          <w:szCs w:val="22"/>
        </w:rPr>
        <w:t>m</w:t>
      </w:r>
      <w:r w:rsidRPr="00C267AF">
        <w:rPr>
          <w:szCs w:val="22"/>
        </w:rPr>
        <w:t>et</w:t>
      </w:r>
      <w:proofErr w:type="gramEnd"/>
      <w:r w:rsidRPr="00C267AF">
        <w:rPr>
          <w:szCs w:val="22"/>
        </w:rPr>
        <w:t xml:space="preserve"> the needs of Australian pathologists, aligned with local best-practice pathology, and developed local protocols which include bespoke detail useful for local implementation, local demographic needs, and local policy directions. </w:t>
      </w:r>
    </w:p>
    <w:p w14:paraId="5C2CBFAE" w14:textId="324F57D0" w:rsidR="00814289" w:rsidRPr="00C267AF" w:rsidRDefault="00814289" w:rsidP="002A0BC8">
      <w:pPr>
        <w:pStyle w:val="ListParagraph"/>
        <w:numPr>
          <w:ilvl w:val="0"/>
          <w:numId w:val="15"/>
        </w:numPr>
        <w:spacing w:after="0" w:line="240" w:lineRule="auto"/>
        <w:rPr>
          <w:szCs w:val="22"/>
        </w:rPr>
      </w:pPr>
      <w:r>
        <w:rPr>
          <w:szCs w:val="22"/>
        </w:rPr>
        <w:t>p</w:t>
      </w:r>
      <w:r w:rsidRPr="00C267AF">
        <w:rPr>
          <w:szCs w:val="22"/>
        </w:rPr>
        <w:t>rovide</w:t>
      </w:r>
      <w:r>
        <w:rPr>
          <w:szCs w:val="22"/>
        </w:rPr>
        <w:t>d</w:t>
      </w:r>
      <w:r w:rsidRPr="00C267AF">
        <w:rPr>
          <w:szCs w:val="22"/>
        </w:rPr>
        <w:t xml:space="preserve"> invaluable resources for trainees and early career pathologists, providing guidance on contemporary techniques and advanced practices</w:t>
      </w:r>
    </w:p>
    <w:p w14:paraId="3BC25393" w14:textId="28E88665" w:rsidR="00814289" w:rsidRPr="00C267AF" w:rsidRDefault="00814289" w:rsidP="002A0BC8">
      <w:pPr>
        <w:pStyle w:val="ListParagraph"/>
        <w:numPr>
          <w:ilvl w:val="0"/>
          <w:numId w:val="15"/>
        </w:numPr>
        <w:spacing w:after="0" w:line="240" w:lineRule="auto"/>
        <w:rPr>
          <w:szCs w:val="22"/>
        </w:rPr>
      </w:pPr>
      <w:proofErr w:type="gramStart"/>
      <w:r w:rsidRPr="00C267AF">
        <w:rPr>
          <w:szCs w:val="22"/>
        </w:rPr>
        <w:t>supported</w:t>
      </w:r>
      <w:proofErr w:type="gramEnd"/>
      <w:r w:rsidRPr="00C267AF">
        <w:rPr>
          <w:szCs w:val="22"/>
        </w:rPr>
        <w:t xml:space="preserve"> the development of professional practice standards that meet the evolving needs of healthcare professionals and patients in Australia and Australian pathologists are better placed to achieve the highest standards of patient care through the access to and use of SPRC protocols. </w:t>
      </w:r>
    </w:p>
    <w:p w14:paraId="290CF9C8" w14:textId="77777777" w:rsidR="00814289" w:rsidRPr="00890FC6" w:rsidRDefault="00814289" w:rsidP="00814289">
      <w:pPr>
        <w:spacing w:after="0" w:line="240" w:lineRule="auto"/>
        <w:rPr>
          <w:szCs w:val="22"/>
        </w:rPr>
      </w:pPr>
    </w:p>
    <w:p w14:paraId="71D73D27" w14:textId="77777777" w:rsidR="00814289" w:rsidRDefault="00814289" w:rsidP="00814289">
      <w:pPr>
        <w:spacing w:after="0" w:line="240" w:lineRule="auto"/>
        <w:rPr>
          <w:szCs w:val="22"/>
        </w:rPr>
      </w:pPr>
      <w:r>
        <w:rPr>
          <w:szCs w:val="22"/>
        </w:rPr>
        <w:t>Looking to the future - m</w:t>
      </w:r>
      <w:r w:rsidRPr="00C267AF">
        <w:rPr>
          <w:szCs w:val="22"/>
        </w:rPr>
        <w:t xml:space="preserve">any in the healthcare sector believe the remaining 11% of cancer protocols yet to be developed represent increasingly significant value to the Australian healthcare community, particularly with respect to recent developments in molecular characterisation and local stakeholder priority needs. Examples of prioritised future protocols identified for development include those for neuroendocrine tumours, cytology specimens, and carcinomas of unknown primaries. These cancers often represent entities of diagnostic difficulty and high complexity, and these </w:t>
      </w:r>
      <w:r w:rsidRPr="00C267AF">
        <w:rPr>
          <w:szCs w:val="22"/>
        </w:rPr>
        <w:lastRenderedPageBreak/>
        <w:t>unfortunately are not currently within the short-term scope of the ICCR dataset development.</w:t>
      </w:r>
    </w:p>
    <w:p w14:paraId="6951F6A7" w14:textId="77777777" w:rsidR="00814289" w:rsidRDefault="00814289" w:rsidP="00814289">
      <w:pPr>
        <w:spacing w:after="0" w:line="240" w:lineRule="auto"/>
        <w:ind w:left="360"/>
        <w:rPr>
          <w:szCs w:val="22"/>
        </w:rPr>
      </w:pPr>
    </w:p>
    <w:p w14:paraId="08705DAE" w14:textId="77777777" w:rsidR="00814289" w:rsidRPr="008C720E" w:rsidRDefault="00814289" w:rsidP="00814289">
      <w:r w:rsidRPr="00C267AF">
        <w:rPr>
          <w:szCs w:val="22"/>
        </w:rPr>
        <w:t xml:space="preserve">Local pathology experts have identified these protocols are a significant local requirement and future development of these would align with the QUPP objective of meeting local consumer and referrer needs. </w:t>
      </w:r>
    </w:p>
    <w:p w14:paraId="59C69D19" w14:textId="77777777" w:rsidR="00814289" w:rsidRDefault="00814289" w:rsidP="00814289">
      <w:pPr>
        <w:spacing w:after="0" w:line="240" w:lineRule="auto"/>
        <w:ind w:left="360"/>
        <w:rPr>
          <w:szCs w:val="22"/>
        </w:rPr>
      </w:pPr>
    </w:p>
    <w:p w14:paraId="6CBF46FB" w14:textId="08F84D6F" w:rsidR="00814289" w:rsidRPr="00814289" w:rsidRDefault="00814289" w:rsidP="00814289">
      <w:pPr>
        <w:pStyle w:val="Heading2"/>
        <w:rPr>
          <w:b/>
          <w:bCs w:val="0"/>
        </w:rPr>
      </w:pPr>
      <w:bookmarkStart w:id="23" w:name="_Toc46964769"/>
      <w:r>
        <w:rPr>
          <w:b/>
          <w:bCs w:val="0"/>
        </w:rPr>
        <w:t>9</w:t>
      </w:r>
      <w:r w:rsidRPr="00814289">
        <w:rPr>
          <w:b/>
          <w:bCs w:val="0"/>
        </w:rPr>
        <w:t>.</w:t>
      </w:r>
      <w:r>
        <w:rPr>
          <w:b/>
          <w:bCs w:val="0"/>
        </w:rPr>
        <w:t>2</w:t>
      </w:r>
      <w:r w:rsidRPr="00814289">
        <w:rPr>
          <w:b/>
          <w:bCs w:val="0"/>
        </w:rPr>
        <w:t xml:space="preserve"> </w:t>
      </w:r>
      <w:r>
        <w:rPr>
          <w:b/>
          <w:bCs w:val="0"/>
        </w:rPr>
        <w:t>Digital implementation</w:t>
      </w:r>
      <w:bookmarkEnd w:id="23"/>
    </w:p>
    <w:p w14:paraId="2A5C587E" w14:textId="77777777" w:rsidR="00814289" w:rsidRPr="00C267AF" w:rsidRDefault="00814289" w:rsidP="00814289">
      <w:pPr>
        <w:spacing w:after="0" w:line="240" w:lineRule="auto"/>
        <w:rPr>
          <w:szCs w:val="22"/>
        </w:rPr>
      </w:pPr>
      <w:r w:rsidRPr="00C267AF">
        <w:rPr>
          <w:szCs w:val="22"/>
        </w:rPr>
        <w:t xml:space="preserve">The greatest success has been seen when projects link the digital implementation of structured pathology reporting with accreditation or funding incentives. </w:t>
      </w:r>
    </w:p>
    <w:p w14:paraId="33BB9E55" w14:textId="77777777" w:rsidR="00814289" w:rsidRDefault="00814289" w:rsidP="00814289">
      <w:pPr>
        <w:pStyle w:val="ListParagraph"/>
        <w:spacing w:after="0" w:line="240" w:lineRule="auto"/>
        <w:ind w:left="0"/>
        <w:rPr>
          <w:szCs w:val="22"/>
        </w:rPr>
      </w:pPr>
    </w:p>
    <w:p w14:paraId="3FB60470" w14:textId="390BE3A9" w:rsidR="00814289" w:rsidRPr="00C267AF" w:rsidRDefault="00814289" w:rsidP="00814289">
      <w:pPr>
        <w:spacing w:after="0" w:line="240" w:lineRule="auto"/>
        <w:rPr>
          <w:szCs w:val="22"/>
        </w:rPr>
      </w:pPr>
      <w:r w:rsidRPr="00C267AF">
        <w:rPr>
          <w:szCs w:val="22"/>
        </w:rPr>
        <w:t xml:space="preserve">Increasing evidence from large international studies demonstrates the use of standardised structured pathology reporting of cancer improves the completeness and quality of pathology data provided to multidisciplinary clinical teams and healthcare professionals, with direct demonstrable benefits to patients. </w:t>
      </w:r>
      <w:proofErr w:type="spellStart"/>
      <w:r w:rsidRPr="00C267AF">
        <w:rPr>
          <w:szCs w:val="22"/>
        </w:rPr>
        <w:t>Sluitjer</w:t>
      </w:r>
      <w:proofErr w:type="spellEnd"/>
      <w:r w:rsidRPr="00C267AF">
        <w:rPr>
          <w:szCs w:val="22"/>
        </w:rPr>
        <w:t xml:space="preserve"> et al (2019)</w:t>
      </w:r>
      <w:r w:rsidRPr="00C267AF">
        <w:rPr>
          <w:szCs w:val="22"/>
        </w:rPr>
        <w:fldChar w:fldCharType="begin">
          <w:fldData xml:space="preserve">PEVuZE5vdGU+PENpdGU+PEF1dGhvcj5TbHVpanRlcjwvQXV0aG9yPjxZZWFyPjIwMTk8L1llYXI+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</w:fldData>
        </w:fldChar>
      </w:r>
      <w:r w:rsidRPr="00C267AF">
        <w:rPr>
          <w:szCs w:val="22"/>
        </w:rPr>
        <w:instrText xml:space="preserve"> ADDIN EN.CITE </w:instrText>
      </w:r>
      <w:r w:rsidRPr="00C267AF">
        <w:rPr>
          <w:szCs w:val="22"/>
        </w:rPr>
        <w:fldChar w:fldCharType="begin">
          <w:fldData xml:space="preserve">PEVuZE5vdGU+PENpdGU+PEF1dGhvcj5TbHVpanRlcjwvQXV0aG9yPjxZZWFyPjIwMTk8L1llYXI+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</w:fldData>
        </w:fldChar>
      </w:r>
      <w:r w:rsidRPr="00C267AF">
        <w:rPr>
          <w:szCs w:val="22"/>
        </w:rPr>
        <w:instrText xml:space="preserve"> ADDIN EN.CITE.DATA </w:instrText>
      </w:r>
      <w:r w:rsidRPr="00C267AF">
        <w:rPr>
          <w:szCs w:val="22"/>
        </w:rPr>
      </w:r>
      <w:r w:rsidRPr="00C267AF">
        <w:rPr>
          <w:szCs w:val="22"/>
        </w:rPr>
        <w:fldChar w:fldCharType="end"/>
      </w:r>
      <w:r w:rsidRPr="00C267AF">
        <w:rPr>
          <w:szCs w:val="22"/>
        </w:rPr>
      </w:r>
      <w:r w:rsidRPr="00C267AF">
        <w:rPr>
          <w:szCs w:val="22"/>
        </w:rPr>
        <w:fldChar w:fldCharType="separate"/>
      </w:r>
      <w:r w:rsidRPr="00C267AF">
        <w:rPr>
          <w:noProof/>
          <w:szCs w:val="22"/>
          <w:vertAlign w:val="superscript"/>
        </w:rPr>
        <w:t>4</w:t>
      </w:r>
      <w:r w:rsidRPr="00C267AF">
        <w:rPr>
          <w:szCs w:val="22"/>
        </w:rPr>
        <w:fldChar w:fldCharType="end"/>
      </w:r>
      <w:r w:rsidRPr="00C267AF">
        <w:rPr>
          <w:szCs w:val="22"/>
        </w:rPr>
        <w:t xml:space="preserve"> have shown that structured pathology reporting has a positive impact on the delivery of adjuvant therapy, and data shows structured pathology reporting is significantly associated with improved overall survival in patients, even after controlling for stage, grade and neoadjuvant therapy. In addition to the nationwide structured pathology reporting projects successfully implemented in countries such as the Netherlands, United States, Norway and Canada, all have similarly utilised </w:t>
      </w:r>
      <w:r w:rsidRPr="00C267AF">
        <w:rPr>
          <w:szCs w:val="22"/>
          <w:u w:val="single"/>
        </w:rPr>
        <w:t>digital structured pathology reporting templates</w:t>
      </w:r>
      <w:r w:rsidRPr="00C267AF">
        <w:rPr>
          <w:szCs w:val="22"/>
        </w:rPr>
        <w:t xml:space="preserve"> or software tools. </w:t>
      </w:r>
    </w:p>
    <w:p w14:paraId="44D50332" w14:textId="77777777" w:rsidR="00814289" w:rsidRPr="00C267AF" w:rsidRDefault="00814289" w:rsidP="00814289">
      <w:pPr>
        <w:spacing w:after="0" w:line="240" w:lineRule="auto"/>
        <w:rPr>
          <w:szCs w:val="22"/>
        </w:rPr>
      </w:pPr>
    </w:p>
    <w:p w14:paraId="3AE86C15" w14:textId="77777777" w:rsidR="00814289" w:rsidRPr="00E9210E" w:rsidRDefault="00814289" w:rsidP="00814289">
      <w:pPr>
        <w:pStyle w:val="ListParagraph"/>
        <w:spacing w:after="0" w:line="240" w:lineRule="auto"/>
        <w:ind w:left="0"/>
        <w:rPr>
          <w:szCs w:val="22"/>
        </w:rPr>
      </w:pPr>
      <w:r w:rsidRPr="00E9210E">
        <w:rPr>
          <w:szCs w:val="22"/>
        </w:rPr>
        <w:t>Therefore</w:t>
      </w:r>
      <w:r>
        <w:rPr>
          <w:szCs w:val="22"/>
        </w:rPr>
        <w:t>,</w:t>
      </w:r>
      <w:r w:rsidRPr="00E9210E">
        <w:rPr>
          <w:szCs w:val="22"/>
        </w:rPr>
        <w:t xml:space="preserve"> future directions in SPRC would aim to leverage the best strategies successfully implemented internationally, maximising the potential for success in Australia. </w:t>
      </w:r>
    </w:p>
    <w:p w14:paraId="3A4C4FEC" w14:textId="77777777" w:rsidR="00814289" w:rsidRPr="00C267AF" w:rsidRDefault="00814289" w:rsidP="00814289">
      <w:pPr>
        <w:spacing w:after="0" w:line="240" w:lineRule="auto"/>
        <w:rPr>
          <w:szCs w:val="22"/>
        </w:rPr>
      </w:pPr>
    </w:p>
    <w:p w14:paraId="2A3FE039" w14:textId="3F9228C3" w:rsidR="00814289" w:rsidRPr="00814289" w:rsidRDefault="00814289" w:rsidP="00814289">
      <w:pPr>
        <w:pStyle w:val="Heading2"/>
        <w:rPr>
          <w:b/>
          <w:bCs w:val="0"/>
        </w:rPr>
      </w:pPr>
      <w:bookmarkStart w:id="24" w:name="_Toc46964770"/>
      <w:r>
        <w:rPr>
          <w:b/>
          <w:bCs w:val="0"/>
        </w:rPr>
        <w:t>9</w:t>
      </w:r>
      <w:r w:rsidRPr="00814289">
        <w:rPr>
          <w:b/>
          <w:bCs w:val="0"/>
        </w:rPr>
        <w:t>.</w:t>
      </w:r>
      <w:r>
        <w:rPr>
          <w:b/>
          <w:bCs w:val="0"/>
        </w:rPr>
        <w:t>3</w:t>
      </w:r>
      <w:r w:rsidRPr="00814289">
        <w:rPr>
          <w:b/>
          <w:bCs w:val="0"/>
        </w:rPr>
        <w:t xml:space="preserve"> </w:t>
      </w:r>
      <w:r>
        <w:rPr>
          <w:b/>
          <w:bCs w:val="0"/>
        </w:rPr>
        <w:t>Widespread adoption via top-down leadership</w:t>
      </w:r>
      <w:bookmarkEnd w:id="24"/>
    </w:p>
    <w:p w14:paraId="32DF9197" w14:textId="77777777" w:rsidR="00814289" w:rsidRDefault="00814289" w:rsidP="00814289">
      <w:pPr>
        <w:spacing w:after="0" w:line="240" w:lineRule="auto"/>
        <w:rPr>
          <w:szCs w:val="22"/>
        </w:rPr>
      </w:pPr>
      <w:r>
        <w:rPr>
          <w:szCs w:val="22"/>
        </w:rPr>
        <w:t>Th</w:t>
      </w:r>
      <w:r w:rsidRPr="00C267AF">
        <w:rPr>
          <w:szCs w:val="22"/>
        </w:rPr>
        <w:t>e</w:t>
      </w:r>
      <w:r>
        <w:rPr>
          <w:szCs w:val="22"/>
        </w:rPr>
        <w:t xml:space="preserve"> draft</w:t>
      </w:r>
      <w:r w:rsidRPr="00C267AF">
        <w:rPr>
          <w:szCs w:val="22"/>
        </w:rPr>
        <w:t xml:space="preserve"> 4</w:t>
      </w:r>
      <w:r w:rsidRPr="00C267AF">
        <w:rPr>
          <w:szCs w:val="22"/>
          <w:vertAlign w:val="superscript"/>
        </w:rPr>
        <w:t>th</w:t>
      </w:r>
      <w:r w:rsidRPr="00C267AF">
        <w:rPr>
          <w:szCs w:val="22"/>
        </w:rPr>
        <w:t xml:space="preserve"> edition NPAAC ‘Requirements for Information Communication and Reporting’, </w:t>
      </w:r>
      <w:r>
        <w:rPr>
          <w:szCs w:val="22"/>
        </w:rPr>
        <w:t xml:space="preserve">was recently circulated for public comment. If enacted, this document would </w:t>
      </w:r>
      <w:r w:rsidRPr="00C267AF">
        <w:rPr>
          <w:szCs w:val="22"/>
        </w:rPr>
        <w:t>mandate the use of RCPA SPRC protocol</w:t>
      </w:r>
      <w:r>
        <w:rPr>
          <w:szCs w:val="22"/>
        </w:rPr>
        <w:t>s for all cancer reporting.</w:t>
      </w:r>
    </w:p>
    <w:p w14:paraId="45E10FCB" w14:textId="77777777" w:rsidR="00814289" w:rsidRDefault="00814289" w:rsidP="00814289">
      <w:pPr>
        <w:spacing w:after="0" w:line="240" w:lineRule="auto"/>
        <w:rPr>
          <w:szCs w:val="22"/>
        </w:rPr>
      </w:pPr>
    </w:p>
    <w:p w14:paraId="6627B297" w14:textId="15D37399" w:rsidR="00814289" w:rsidRDefault="00814289" w:rsidP="00814289">
      <w:pPr>
        <w:spacing w:after="0" w:line="240" w:lineRule="auto"/>
        <w:rPr>
          <w:szCs w:val="22"/>
        </w:rPr>
      </w:pPr>
      <w:r>
        <w:rPr>
          <w:szCs w:val="22"/>
        </w:rPr>
        <w:t>Until a national requirement for a minimum standard of discrete data standardisation and software upgrade for LIS (Level 5-6 structured reporting) is legislated, significant progress on the implementation of structured pathology reporting is thought to be unlikely.</w:t>
      </w:r>
      <w:r w:rsidRPr="007C0BD8">
        <w:rPr>
          <w:szCs w:val="22"/>
        </w:rPr>
        <w:t xml:space="preserve"> </w:t>
      </w:r>
      <w:r w:rsidRPr="00D50CE3">
        <w:rPr>
          <w:szCs w:val="22"/>
        </w:rPr>
        <w:t xml:space="preserve">Widespread investment in higher level structured reporting capability by </w:t>
      </w:r>
      <w:r>
        <w:rPr>
          <w:szCs w:val="22"/>
        </w:rPr>
        <w:t xml:space="preserve">Australian </w:t>
      </w:r>
      <w:r w:rsidRPr="00D50CE3">
        <w:rPr>
          <w:szCs w:val="22"/>
        </w:rPr>
        <w:t xml:space="preserve">pathology laboratories is not considered to be achievable without government mandates to </w:t>
      </w:r>
      <w:r>
        <w:rPr>
          <w:szCs w:val="22"/>
        </w:rPr>
        <w:t>regulate</w:t>
      </w:r>
      <w:r w:rsidRPr="00D50CE3">
        <w:rPr>
          <w:szCs w:val="22"/>
        </w:rPr>
        <w:t xml:space="preserve"> the modernisation of LIS.</w:t>
      </w:r>
      <w:r w:rsidR="007524C0">
        <w:rPr>
          <w:szCs w:val="22"/>
        </w:rPr>
        <w:t xml:space="preserve"> </w:t>
      </w:r>
      <w:r>
        <w:rPr>
          <w:szCs w:val="22"/>
        </w:rPr>
        <w:t>In the absence of mandatory structured pathology reporting, the RCPA will explore opportunities to:</w:t>
      </w:r>
    </w:p>
    <w:p w14:paraId="1BFB2E83" w14:textId="77777777" w:rsidR="00814289" w:rsidRPr="00B81DD8" w:rsidRDefault="00814289" w:rsidP="00814289">
      <w:pPr>
        <w:spacing w:after="0" w:line="240" w:lineRule="auto"/>
        <w:rPr>
          <w:szCs w:val="22"/>
        </w:rPr>
      </w:pPr>
    </w:p>
    <w:p w14:paraId="0E342166" w14:textId="77777777" w:rsidR="00814289" w:rsidRPr="00C267AF" w:rsidRDefault="00814289" w:rsidP="008B1BBC">
      <w:pPr>
        <w:pStyle w:val="ListParagraph"/>
        <w:numPr>
          <w:ilvl w:val="0"/>
          <w:numId w:val="16"/>
        </w:numPr>
        <w:spacing w:after="0" w:line="240" w:lineRule="auto"/>
        <w:rPr>
          <w:szCs w:val="22"/>
        </w:rPr>
      </w:pPr>
      <w:r>
        <w:rPr>
          <w:szCs w:val="22"/>
        </w:rPr>
        <w:t>P</w:t>
      </w:r>
      <w:r w:rsidRPr="00C267AF">
        <w:rPr>
          <w:szCs w:val="22"/>
        </w:rPr>
        <w:t xml:space="preserve">ilot digital software tools designed to provide universal access to electronic SPRC protocols for efficient upload into any LIS. </w:t>
      </w:r>
    </w:p>
    <w:p w14:paraId="00F1F650" w14:textId="33E6511D" w:rsidR="00814289" w:rsidRPr="00C267AF" w:rsidRDefault="00814289" w:rsidP="008B1BBC">
      <w:pPr>
        <w:pStyle w:val="ListParagraph"/>
        <w:numPr>
          <w:ilvl w:val="0"/>
          <w:numId w:val="16"/>
        </w:numPr>
        <w:spacing w:after="0" w:line="240" w:lineRule="auto"/>
        <w:rPr>
          <w:szCs w:val="22"/>
        </w:rPr>
      </w:pPr>
      <w:r>
        <w:rPr>
          <w:szCs w:val="22"/>
        </w:rPr>
        <w:t>P</w:t>
      </w:r>
      <w:r w:rsidRPr="00C267AF">
        <w:rPr>
          <w:szCs w:val="22"/>
        </w:rPr>
        <w:t>ilot the use of digital structured reporting software to further assist pathologists to adopt SPRC standards and recommendations. The pilot would aim to assess usability</w:t>
      </w:r>
      <w:r w:rsidR="00DB53AA">
        <w:rPr>
          <w:szCs w:val="22"/>
        </w:rPr>
        <w:t xml:space="preserve"> </w:t>
      </w:r>
      <w:r w:rsidRPr="00C267AF">
        <w:rPr>
          <w:szCs w:val="22"/>
        </w:rPr>
        <w:t xml:space="preserve">and </w:t>
      </w:r>
      <w:r w:rsidR="00651631">
        <w:rPr>
          <w:szCs w:val="22"/>
        </w:rPr>
        <w:t xml:space="preserve">ability to </w:t>
      </w:r>
      <w:r w:rsidRPr="00C267AF">
        <w:rPr>
          <w:szCs w:val="22"/>
        </w:rPr>
        <w:t>implement SPRC within Australian laboratory settings.</w:t>
      </w:r>
    </w:p>
    <w:p w14:paraId="5D830DA3" w14:textId="77777777" w:rsidR="00814289" w:rsidRPr="00C267AF" w:rsidRDefault="00814289" w:rsidP="008B1BBC">
      <w:pPr>
        <w:pStyle w:val="ListParagraph"/>
        <w:numPr>
          <w:ilvl w:val="0"/>
          <w:numId w:val="16"/>
        </w:numPr>
        <w:spacing w:after="0" w:line="240" w:lineRule="auto"/>
        <w:rPr>
          <w:szCs w:val="22"/>
        </w:rPr>
      </w:pPr>
      <w:r>
        <w:rPr>
          <w:szCs w:val="22"/>
        </w:rPr>
        <w:lastRenderedPageBreak/>
        <w:t>T</w:t>
      </w:r>
      <w:r w:rsidRPr="00434EEA">
        <w:rPr>
          <w:szCs w:val="22"/>
        </w:rPr>
        <w:t>est</w:t>
      </w:r>
      <w:r w:rsidRPr="005B0BC0" w:rsidDel="000056F6">
        <w:rPr>
          <w:szCs w:val="22"/>
        </w:rPr>
        <w:t xml:space="preserve"> </w:t>
      </w:r>
      <w:r>
        <w:rPr>
          <w:szCs w:val="22"/>
        </w:rPr>
        <w:t>d</w:t>
      </w:r>
      <w:r w:rsidRPr="00C267AF">
        <w:rPr>
          <w:szCs w:val="22"/>
        </w:rPr>
        <w:t xml:space="preserve">igital structured pathology reporting middleware to assist in enabling an efficient and flexible approach for laboratories to utilise the latest evidence-based reporting standards in a digital format. The pilot would seek to link high level ‘atomic’ data to external stakeholders such as registries, who are currently receiving pathology reporting data often in a suboptimal way, requiring manual typing and labour intensive database management. Structured ‘atomic’ pathology data allows a computer to intelligently analyse individual elements for a variety of clinical, research, and quality audit purposes. </w:t>
      </w:r>
    </w:p>
    <w:p w14:paraId="07AF175D" w14:textId="77777777" w:rsidR="00814289" w:rsidRPr="00C267AF" w:rsidRDefault="00814289" w:rsidP="00814289">
      <w:pPr>
        <w:spacing w:after="0" w:line="240" w:lineRule="auto"/>
        <w:rPr>
          <w:szCs w:val="22"/>
        </w:rPr>
      </w:pPr>
    </w:p>
    <w:p w14:paraId="631FEE00" w14:textId="77777777" w:rsidR="00814289" w:rsidRPr="00C267AF" w:rsidRDefault="00814289" w:rsidP="00814289">
      <w:pPr>
        <w:spacing w:after="0" w:line="240" w:lineRule="auto"/>
        <w:rPr>
          <w:szCs w:val="22"/>
        </w:rPr>
      </w:pPr>
      <w:r w:rsidRPr="00C267AF">
        <w:rPr>
          <w:szCs w:val="22"/>
        </w:rPr>
        <w:t xml:space="preserve">This proposed approach has the ability to improve accuracy, reduce data input time, and reduce costs, </w:t>
      </w:r>
      <w:r w:rsidRPr="00223247">
        <w:rPr>
          <w:szCs w:val="22"/>
        </w:rPr>
        <w:t>by providing efficient digital versions of RCPA SPRC protocols that can be incorporated into any LIS</w:t>
      </w:r>
      <w:r>
        <w:rPr>
          <w:szCs w:val="22"/>
        </w:rPr>
        <w:t>, saving considerable money that would otherwise be borne by laboratories.</w:t>
      </w:r>
    </w:p>
    <w:p w14:paraId="5AFA5E13" w14:textId="77777777" w:rsidR="00814289" w:rsidRPr="00C267AF" w:rsidRDefault="00814289" w:rsidP="00814289">
      <w:pPr>
        <w:spacing w:after="0" w:line="240" w:lineRule="auto"/>
        <w:rPr>
          <w:szCs w:val="22"/>
        </w:rPr>
      </w:pPr>
    </w:p>
    <w:p w14:paraId="51F7E434" w14:textId="77777777" w:rsidR="00814289" w:rsidRDefault="00814289" w:rsidP="00814289">
      <w:pPr>
        <w:spacing w:after="0" w:line="240" w:lineRule="auto"/>
        <w:rPr>
          <w:szCs w:val="22"/>
        </w:rPr>
      </w:pPr>
      <w:r>
        <w:rPr>
          <w:szCs w:val="22"/>
        </w:rPr>
        <w:br w:type="page"/>
      </w:r>
    </w:p>
    <w:p w14:paraId="30A9D83D" w14:textId="48618147" w:rsidR="00814289" w:rsidRDefault="00814289" w:rsidP="006B46CD">
      <w:pPr>
        <w:pStyle w:val="Heading1"/>
        <w:numPr>
          <w:ilvl w:val="0"/>
          <w:numId w:val="17"/>
        </w:numPr>
        <w:ind w:left="0" w:firstLine="0"/>
      </w:pPr>
      <w:bookmarkStart w:id="25" w:name="_Toc46964771"/>
      <w:r>
        <w:lastRenderedPageBreak/>
        <w:t>References</w:t>
      </w:r>
      <w:bookmarkEnd w:id="25"/>
    </w:p>
    <w:p w14:paraId="2DD672B3" w14:textId="77777777" w:rsidR="00D93221" w:rsidRDefault="00D93221" w:rsidP="00814289"/>
    <w:p w14:paraId="4EBEDD07" w14:textId="77777777" w:rsidR="00E529FA" w:rsidRPr="00E529FA" w:rsidRDefault="00D93221" w:rsidP="00E529FA">
      <w:pPr>
        <w:pStyle w:val="EndNoteBibliography"/>
        <w:ind w:left="720" w:hanging="720"/>
      </w:pPr>
      <w:r>
        <w:fldChar w:fldCharType="begin"/>
      </w:r>
      <w:r>
        <w:instrText xml:space="preserve"> ADDIN EN.REFLIST </w:instrText>
      </w:r>
      <w:r>
        <w:fldChar w:fldCharType="separate"/>
      </w:r>
      <w:r w:rsidR="00E529FA" w:rsidRPr="00E529FA">
        <w:rPr>
          <w:rFonts w:ascii="Segoe UI" w:hAnsi="Segoe UI" w:cs="Segoe UI"/>
          <w:sz w:val="18"/>
        </w:rPr>
        <w:t>1</w:t>
      </w:r>
      <w:r w:rsidR="00E529FA" w:rsidRPr="00E529FA">
        <w:rPr>
          <w:rFonts w:ascii="Segoe UI" w:hAnsi="Segoe UI" w:cs="Segoe UI"/>
          <w:sz w:val="18"/>
        </w:rPr>
        <w:tab/>
      </w:r>
      <w:r w:rsidR="00E529FA" w:rsidRPr="00E529FA">
        <w:t xml:space="preserve">Farshid G, Bilous M, Morey A, Fox S, Lakhani S, Loi S, Bell R and Spillane A (2019). ASCO/CAP 2018 breast cancer HER2 testing guidelines: summary of pertinent recommendations for practice in Australia. </w:t>
      </w:r>
      <w:r w:rsidR="00E529FA" w:rsidRPr="00E529FA">
        <w:rPr>
          <w:i/>
        </w:rPr>
        <w:t>Pathology</w:t>
      </w:r>
      <w:r w:rsidR="00E529FA" w:rsidRPr="00E529FA">
        <w:t xml:space="preserve"> 51(4):345-348.</w:t>
      </w:r>
    </w:p>
    <w:p w14:paraId="22D16BED" w14:textId="77777777" w:rsidR="00E529FA" w:rsidRPr="00E529FA" w:rsidRDefault="00E529FA" w:rsidP="00E529FA">
      <w:pPr>
        <w:pStyle w:val="EndNoteBibliography"/>
        <w:spacing w:after="0"/>
      </w:pPr>
    </w:p>
    <w:p w14:paraId="56A3E6D5" w14:textId="77777777" w:rsidR="00E529FA" w:rsidRPr="00E529FA" w:rsidRDefault="00E529FA" w:rsidP="00E529FA">
      <w:pPr>
        <w:pStyle w:val="EndNoteBibliography"/>
        <w:ind w:left="720" w:hanging="720"/>
      </w:pPr>
      <w:r w:rsidRPr="00E529FA">
        <w:rPr>
          <w:rFonts w:ascii="Segoe UI" w:hAnsi="Segoe UI" w:cs="Segoe UI"/>
          <w:sz w:val="18"/>
        </w:rPr>
        <w:t>2</w:t>
      </w:r>
      <w:r w:rsidRPr="00E529FA">
        <w:rPr>
          <w:rFonts w:ascii="Segoe UI" w:hAnsi="Segoe UI" w:cs="Segoe UI"/>
          <w:sz w:val="18"/>
        </w:rPr>
        <w:tab/>
      </w:r>
      <w:r w:rsidRPr="00E529FA">
        <w:t xml:space="preserve">Ireland-Jenkin K, Selinger C and Newman M (2020). Highlighted issues from the second edition RCPA Endometrial Cancer Structured Reporting Protocol. </w:t>
      </w:r>
      <w:r w:rsidRPr="00E529FA">
        <w:rPr>
          <w:i/>
        </w:rPr>
        <w:t>Pathology</w:t>
      </w:r>
      <w:r w:rsidRPr="00E529FA">
        <w:t xml:space="preserve"> 52(3):293-296.</w:t>
      </w:r>
    </w:p>
    <w:p w14:paraId="417058E1" w14:textId="77777777" w:rsidR="00E529FA" w:rsidRPr="00E529FA" w:rsidRDefault="00E529FA" w:rsidP="00E529FA">
      <w:pPr>
        <w:pStyle w:val="EndNoteBibliography"/>
        <w:spacing w:after="0"/>
      </w:pPr>
    </w:p>
    <w:p w14:paraId="10F9B33A" w14:textId="77777777" w:rsidR="00E529FA" w:rsidRPr="00E529FA" w:rsidRDefault="00E529FA" w:rsidP="00E529FA">
      <w:pPr>
        <w:pStyle w:val="EndNoteBibliography"/>
        <w:ind w:left="720" w:hanging="720"/>
      </w:pPr>
      <w:r w:rsidRPr="00E529FA">
        <w:rPr>
          <w:rFonts w:ascii="Segoe UI" w:hAnsi="Segoe UI" w:cs="Segoe UI"/>
          <w:sz w:val="18"/>
        </w:rPr>
        <w:t>3</w:t>
      </w:r>
      <w:r w:rsidRPr="00E529FA">
        <w:rPr>
          <w:rFonts w:ascii="Segoe UI" w:hAnsi="Segoe UI" w:cs="Segoe UI"/>
          <w:sz w:val="18"/>
        </w:rPr>
        <w:tab/>
      </w:r>
      <w:r w:rsidRPr="00E529FA">
        <w:t xml:space="preserve">Kumarasinghe MP, Bourke MJ, Brown I, Draganov PV, McLeod D, Streutker C, Raftopoulos S, Ushiku T and Lauwers GY (2020). Pathological assessment of endoscopic resections of the gastrointestinal tract: a comprehensive clinicopathologic review. </w:t>
      </w:r>
      <w:r w:rsidRPr="00E529FA">
        <w:rPr>
          <w:i/>
        </w:rPr>
        <w:t>Mod Pathol</w:t>
      </w:r>
      <w:r w:rsidRPr="00E529FA">
        <w:t xml:space="preserve"> 33(6):986-1006.</w:t>
      </w:r>
    </w:p>
    <w:p w14:paraId="5B8BADA8" w14:textId="77777777" w:rsidR="00E529FA" w:rsidRPr="00E529FA" w:rsidRDefault="00E529FA" w:rsidP="00E529FA">
      <w:pPr>
        <w:pStyle w:val="EndNoteBibliography"/>
        <w:spacing w:after="0"/>
      </w:pPr>
    </w:p>
    <w:p w14:paraId="0B80C63C" w14:textId="77777777" w:rsidR="00E529FA" w:rsidRPr="00E529FA" w:rsidRDefault="00E529FA" w:rsidP="00E529FA">
      <w:pPr>
        <w:pStyle w:val="EndNoteBibliography"/>
        <w:ind w:left="720" w:hanging="720"/>
      </w:pPr>
      <w:r w:rsidRPr="00E529FA">
        <w:rPr>
          <w:rFonts w:ascii="Segoe UI" w:hAnsi="Segoe UI" w:cs="Segoe UI"/>
          <w:sz w:val="18"/>
        </w:rPr>
        <w:t>4</w:t>
      </w:r>
      <w:r w:rsidRPr="00E529FA">
        <w:rPr>
          <w:rFonts w:ascii="Segoe UI" w:hAnsi="Segoe UI" w:cs="Segoe UI"/>
          <w:sz w:val="18"/>
        </w:rPr>
        <w:tab/>
      </w:r>
      <w:r w:rsidRPr="00E529FA">
        <w:t xml:space="preserve">Sluijter CE, van Workum F, Wiggers T, van de Water C, Visser O, van Slooten HJ, Overbeek LIH and Nagtegaal ID (2019). Improvement of Care in Patients With Colorectal Cancer: Influence of the Introduction of Standardized Structured Reporting for Pathology. </w:t>
      </w:r>
      <w:r w:rsidRPr="00E529FA">
        <w:rPr>
          <w:i/>
        </w:rPr>
        <w:t>JCO Clin Cancer Inform</w:t>
      </w:r>
      <w:r w:rsidRPr="00E529FA">
        <w:t xml:space="preserve"> 3:1-12.</w:t>
      </w:r>
    </w:p>
    <w:p w14:paraId="01C9AC9A" w14:textId="77777777" w:rsidR="00E529FA" w:rsidRPr="00E529FA" w:rsidRDefault="00E529FA" w:rsidP="00E529FA">
      <w:pPr>
        <w:pStyle w:val="EndNoteBibliography"/>
      </w:pPr>
    </w:p>
    <w:p w14:paraId="5FA95C21" w14:textId="6641B500" w:rsidR="00814289" w:rsidRPr="00814289" w:rsidRDefault="00D93221" w:rsidP="00814289">
      <w:r>
        <w:fldChar w:fldCharType="end"/>
      </w:r>
    </w:p>
    <w:sectPr w:rsidR="00814289" w:rsidRPr="00814289" w:rsidSect="005E74E6">
      <w:headerReference w:type="default" r:id="rId32"/>
      <w:footerReference w:type="first" r:id="rId33"/>
      <w:pgSz w:w="11900" w:h="16840" w:code="199"/>
      <w:pgMar w:top="1440" w:right="1077" w:bottom="1440" w:left="107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D4EE7" w14:textId="77777777" w:rsidR="00076CBA" w:rsidRDefault="00076CBA" w:rsidP="0071272D">
      <w:r>
        <w:separator/>
      </w:r>
    </w:p>
  </w:endnote>
  <w:endnote w:type="continuationSeparator" w:id="0">
    <w:p w14:paraId="613C4A69" w14:textId="77777777" w:rsidR="00076CBA" w:rsidRDefault="00076CBA" w:rsidP="0071272D">
      <w:r>
        <w:continuationSeparator/>
      </w:r>
    </w:p>
  </w:endnote>
  <w:endnote w:type="continuationNotice" w:id="1">
    <w:p w14:paraId="4709296C" w14:textId="77777777" w:rsidR="00076CBA" w:rsidRDefault="00076C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Neue Light">
    <w:altName w:val="Arial Nova Light"/>
    <w:charset w:val="00"/>
    <w:family w:val="auto"/>
    <w:pitch w:val="variable"/>
    <w:sig w:usb0="8000007F" w:usb1="0000000A" w:usb2="00000000" w:usb3="00000000" w:csb0="00000007" w:csb1="00000000"/>
  </w:font>
  <w:font w:name="Lucida Grande">
    <w:altName w:val="Times New Roman"/>
    <w:charset w:val="00"/>
    <w:family w:val="auto"/>
    <w:pitch w:val="variable"/>
    <w:sig w:usb0="00000000" w:usb1="5000A1FF" w:usb2="00000000" w:usb3="00000000" w:csb0="000001BF" w:csb1="00000000"/>
  </w:font>
  <w:font w:name="Arial+FPEF">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66DE9" w14:textId="77777777" w:rsidR="00AB7442" w:rsidRDefault="00AB7442" w:rsidP="00E554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3674E" w14:textId="77777777" w:rsidR="00AB7442" w:rsidRDefault="00AB7442" w:rsidP="00E554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953067"/>
      <w:docPartObj>
        <w:docPartGallery w:val="Page Numbers (Bottom of Page)"/>
        <w:docPartUnique/>
      </w:docPartObj>
    </w:sdtPr>
    <w:sdtEndPr>
      <w:rPr>
        <w:noProof/>
      </w:rPr>
    </w:sdtEndPr>
    <w:sdtContent>
      <w:p w14:paraId="46144636" w14:textId="6DFC4DD3" w:rsidR="00AB7442" w:rsidRDefault="00AB7442">
        <w:pPr>
          <w:pStyle w:val="Footer"/>
          <w:jc w:val="center"/>
        </w:pPr>
        <w:r>
          <w:fldChar w:fldCharType="begin"/>
        </w:r>
        <w:r>
          <w:instrText xml:space="preserve"> PAGE   \* MERGEFORMAT </w:instrText>
        </w:r>
        <w:r>
          <w:fldChar w:fldCharType="separate"/>
        </w:r>
        <w:r w:rsidR="00BC5C72">
          <w:rPr>
            <w:noProof/>
          </w:rPr>
          <w:t>14</w:t>
        </w:r>
        <w:r>
          <w:rPr>
            <w:noProof/>
          </w:rPr>
          <w:fldChar w:fldCharType="end"/>
        </w:r>
      </w:p>
    </w:sdtContent>
  </w:sdt>
  <w:p w14:paraId="633C684D" w14:textId="77777777" w:rsidR="00AB7442" w:rsidRDefault="00AB7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EBA45" w14:textId="77777777" w:rsidR="00AB7442" w:rsidRPr="00E55489" w:rsidRDefault="00AB7442" w:rsidP="003A0BDE">
    <w:pPr>
      <w:pStyle w:val="Footer"/>
      <w:tabs>
        <w:tab w:val="clear" w:pos="4320"/>
        <w:tab w:val="clear" w:pos="8640"/>
        <w:tab w:val="center" w:pos="4962"/>
        <w:tab w:val="right" w:pos="9639"/>
      </w:tabs>
    </w:pPr>
    <w:r>
      <w:rPr>
        <w:lang w:val="en-US"/>
      </w:rPr>
      <w:tab/>
    </w:r>
    <w:r>
      <w:rPr>
        <w:lang w:val="en-US"/>
      </w:rPr>
      <w:tab/>
    </w:r>
    <w:r w:rsidRPr="00E55489">
      <w:rPr>
        <w:lang w:val="en-US"/>
      </w:rPr>
      <w:t xml:space="preserve">Page </w:t>
    </w:r>
    <w:r>
      <w:rPr>
        <w:lang w:val="en-US"/>
      </w:rPr>
      <w:t>11</w:t>
    </w:r>
    <w:r w:rsidRPr="00E55489">
      <w:rPr>
        <w:lang w:val="en-US"/>
      </w:rPr>
      <w:t xml:space="preserve"> of </w:t>
    </w:r>
    <w:r w:rsidRPr="00E55489">
      <w:rPr>
        <w:lang w:val="en-US"/>
      </w:rPr>
      <w:fldChar w:fldCharType="begin"/>
    </w:r>
    <w:r w:rsidRPr="00E55489">
      <w:rPr>
        <w:lang w:val="en-US"/>
      </w:rPr>
      <w:instrText xml:space="preserve"> NUMPAGES </w:instrText>
    </w:r>
    <w:r w:rsidRPr="00E55489">
      <w:rPr>
        <w:lang w:val="en-US"/>
      </w:rPr>
      <w:fldChar w:fldCharType="separate"/>
    </w:r>
    <w:r>
      <w:rPr>
        <w:noProof/>
        <w:lang w:val="en-US"/>
      </w:rPr>
      <w:t>33</w:t>
    </w:r>
    <w:r w:rsidRPr="00E55489">
      <w:fldChar w:fldCharType="end"/>
    </w:r>
  </w:p>
  <w:p w14:paraId="033CCD8D" w14:textId="77777777" w:rsidR="00AB7442" w:rsidRDefault="00AB7442" w:rsidP="0043270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DC14" w14:textId="77777777" w:rsidR="00AB7442" w:rsidRPr="003B69E7" w:rsidRDefault="00AB7442" w:rsidP="00432703">
    <w:pPr>
      <w:pStyle w:val="Footer"/>
      <w:framePr w:wrap="around" w:vAnchor="text" w:hAnchor="margin" w:xAlign="right" w:y="1"/>
      <w:rPr>
        <w:rStyle w:val="PageNumber"/>
        <w:color w:val="FE0C00"/>
      </w:rPr>
    </w:pPr>
  </w:p>
  <w:p w14:paraId="7C9FA987" w14:textId="77777777" w:rsidR="00AB7442" w:rsidRDefault="00AB7442" w:rsidP="004327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DE687" w14:textId="77777777" w:rsidR="00076CBA" w:rsidRDefault="00076CBA" w:rsidP="0071272D">
      <w:r>
        <w:separator/>
      </w:r>
    </w:p>
  </w:footnote>
  <w:footnote w:type="continuationSeparator" w:id="0">
    <w:p w14:paraId="0AD1EC4A" w14:textId="77777777" w:rsidR="00076CBA" w:rsidRDefault="00076CBA" w:rsidP="0071272D">
      <w:r>
        <w:continuationSeparator/>
      </w:r>
    </w:p>
  </w:footnote>
  <w:footnote w:type="continuationNotice" w:id="1">
    <w:p w14:paraId="0BA36840" w14:textId="77777777" w:rsidR="00076CBA" w:rsidRDefault="00076C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9AEE9" w14:textId="77777777" w:rsidR="00AB7442" w:rsidRDefault="00AB7442">
    <w:pPr>
      <w:pStyle w:val="Header"/>
    </w:pPr>
    <w:r>
      <w:rPr>
        <w:noProof/>
        <w:lang w:eastAsia="en-AU"/>
      </w:rPr>
      <w:drawing>
        <wp:inline distT="0" distB="0" distL="0" distR="0" wp14:anchorId="5A987960" wp14:editId="40159CC8">
          <wp:extent cx="7635495" cy="10768943"/>
          <wp:effectExtent l="0" t="0" r="0" b="0"/>
          <wp:docPr id="2" name="Picture 2" descr="SPRC" title="SPRC">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495" cy="1076894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D1EBC" w14:textId="4F930CC2" w:rsidR="00AB7442" w:rsidRPr="00D11F5F" w:rsidRDefault="00AB7442" w:rsidP="00D11F5F">
    <w:pPr>
      <w:pStyle w:val="Header"/>
    </w:pPr>
    <w:r w:rsidRPr="006A2EB5">
      <w:rPr>
        <w:noProof/>
        <w:lang w:eastAsia="en-AU"/>
      </w:rPr>
      <w:drawing>
        <wp:inline distT="0" distB="0" distL="0" distR="0" wp14:anchorId="156C7EC3" wp14:editId="6A4873AB">
          <wp:extent cx="1485900" cy="464820"/>
          <wp:effectExtent l="0" t="0" r="0" b="0"/>
          <wp:docPr id="23" name="Picture 23" descr="RCPA logo" title="RC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3315 RCPA logo.JPG"/>
                  <pic:cNvPicPr/>
                </pic:nvPicPr>
                <pic:blipFill>
                  <a:blip r:embed="rId1">
                    <a:extLst>
                      <a:ext uri="{28A0092B-C50C-407E-A947-70E740481C1C}">
                        <a14:useLocalDpi xmlns:a14="http://schemas.microsoft.com/office/drawing/2010/main" val="0"/>
                      </a:ext>
                    </a:extLst>
                  </a:blip>
                  <a:stretch>
                    <a:fillRect/>
                  </a:stretch>
                </pic:blipFill>
                <pic:spPr>
                  <a:xfrm>
                    <a:off x="0" y="0"/>
                    <a:ext cx="1485900" cy="464820"/>
                  </a:xfrm>
                  <a:prstGeom prst="rect">
                    <a:avLst/>
                  </a:prstGeom>
                </pic:spPr>
              </pic:pic>
            </a:graphicData>
          </a:graphic>
        </wp:inline>
      </w:drawing>
    </w:r>
    <w:r w:rsidR="005F432A">
      <w:rPr>
        <w:rFonts w:cs="Arial"/>
      </w:rPr>
      <w:t xml:space="preserve">  </w:t>
    </w:r>
    <w:r>
      <w:rPr>
        <w:rFonts w:cs="Arial"/>
      </w:rPr>
      <w:t xml:space="preserve">Structured </w:t>
    </w:r>
    <w:r w:rsidR="001F62AE">
      <w:rPr>
        <w:rFonts w:cs="Arial"/>
      </w:rPr>
      <w:t xml:space="preserve">Pathology </w:t>
    </w:r>
    <w:r>
      <w:rPr>
        <w:rFonts w:cs="Arial"/>
      </w:rPr>
      <w:t>Reporting of Cancer 2017-20 Final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15A"/>
    <w:multiLevelType w:val="hybridMultilevel"/>
    <w:tmpl w:val="BC768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47177"/>
    <w:multiLevelType w:val="hybridMultilevel"/>
    <w:tmpl w:val="849E2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095032"/>
    <w:multiLevelType w:val="hybridMultilevel"/>
    <w:tmpl w:val="AE823ED6"/>
    <w:lvl w:ilvl="0" w:tplc="BAC4805E">
      <w:start w:val="1"/>
      <w:numFmt w:val="bullet"/>
      <w:lvlText w:val=""/>
      <w:lvlJc w:val="left"/>
      <w:pPr>
        <w:tabs>
          <w:tab w:val="num" w:pos="567"/>
        </w:tabs>
        <w:ind w:left="357" w:firstLine="3"/>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C65BE"/>
    <w:multiLevelType w:val="hybridMultilevel"/>
    <w:tmpl w:val="0512E5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F5B1E67"/>
    <w:multiLevelType w:val="hybridMultilevel"/>
    <w:tmpl w:val="16EA5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915525"/>
    <w:multiLevelType w:val="hybridMultilevel"/>
    <w:tmpl w:val="586E0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726F3E"/>
    <w:multiLevelType w:val="hybridMultilevel"/>
    <w:tmpl w:val="FFECBF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5C61AD"/>
    <w:multiLevelType w:val="hybridMultilevel"/>
    <w:tmpl w:val="A3F45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4B54C4"/>
    <w:multiLevelType w:val="hybridMultilevel"/>
    <w:tmpl w:val="376E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737B3"/>
    <w:multiLevelType w:val="hybridMultilevel"/>
    <w:tmpl w:val="3C2E295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DE958F5"/>
    <w:multiLevelType w:val="hybridMultilevel"/>
    <w:tmpl w:val="EE40C3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0844E9"/>
    <w:multiLevelType w:val="hybridMultilevel"/>
    <w:tmpl w:val="9FB6B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CA35DA"/>
    <w:multiLevelType w:val="hybridMultilevel"/>
    <w:tmpl w:val="A492087E"/>
    <w:lvl w:ilvl="0" w:tplc="0C090001">
      <w:start w:val="1"/>
      <w:numFmt w:val="bullet"/>
      <w:lvlText w:val=""/>
      <w:lvlJc w:val="left"/>
      <w:pPr>
        <w:ind w:left="720" w:hanging="360"/>
      </w:pPr>
      <w:rPr>
        <w:rFonts w:ascii="Symbol" w:hAnsi="Symbol" w:hint="default"/>
      </w:rPr>
    </w:lvl>
    <w:lvl w:ilvl="1" w:tplc="222A0F06">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B07DAB"/>
    <w:multiLevelType w:val="hybridMultilevel"/>
    <w:tmpl w:val="AF90A8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AF07F31"/>
    <w:multiLevelType w:val="hybridMultilevel"/>
    <w:tmpl w:val="6E02D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9B0E45"/>
    <w:multiLevelType w:val="hybridMultilevel"/>
    <w:tmpl w:val="4BFE9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BD2298"/>
    <w:multiLevelType w:val="multilevel"/>
    <w:tmpl w:val="3880D444"/>
    <w:lvl w:ilvl="0">
      <w:start w:val="7"/>
      <w:numFmt w:val="decimal"/>
      <w:lvlText w:val="%1."/>
      <w:lvlJc w:val="left"/>
      <w:pPr>
        <w:ind w:left="862" w:hanging="720"/>
      </w:pPr>
      <w:rPr>
        <w:rFonts w:hint="default"/>
      </w:rPr>
    </w:lvl>
    <w:lvl w:ilvl="1">
      <w:start w:val="3"/>
      <w:numFmt w:val="decimal"/>
      <w:isLgl/>
      <w:lvlText w:val="%1.%2"/>
      <w:lvlJc w:val="left"/>
      <w:pPr>
        <w:ind w:left="1044" w:hanging="68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A771BA7"/>
    <w:multiLevelType w:val="hybridMultilevel"/>
    <w:tmpl w:val="B65A1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754DC9"/>
    <w:multiLevelType w:val="hybridMultilevel"/>
    <w:tmpl w:val="C2549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202A76"/>
    <w:multiLevelType w:val="multilevel"/>
    <w:tmpl w:val="66484382"/>
    <w:lvl w:ilvl="0">
      <w:start w:val="1"/>
      <w:numFmt w:val="decimal"/>
      <w:lvlText w:val="%1."/>
      <w:lvlJc w:val="left"/>
      <w:pPr>
        <w:ind w:left="862" w:hanging="720"/>
      </w:pPr>
      <w:rPr>
        <w:rFonts w:hint="default"/>
      </w:rPr>
    </w:lvl>
    <w:lvl w:ilvl="1">
      <w:start w:val="3"/>
      <w:numFmt w:val="decimal"/>
      <w:isLgl/>
      <w:lvlText w:val="%1.%2"/>
      <w:lvlJc w:val="left"/>
      <w:pPr>
        <w:ind w:left="1044" w:hanging="68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4"/>
  </w:num>
  <w:num w:numId="3">
    <w:abstractNumId w:val="10"/>
  </w:num>
  <w:num w:numId="4">
    <w:abstractNumId w:val="18"/>
  </w:num>
  <w:num w:numId="5">
    <w:abstractNumId w:val="11"/>
  </w:num>
  <w:num w:numId="6">
    <w:abstractNumId w:val="2"/>
  </w:num>
  <w:num w:numId="7">
    <w:abstractNumId w:val="7"/>
  </w:num>
  <w:num w:numId="8">
    <w:abstractNumId w:val="9"/>
  </w:num>
  <w:num w:numId="9">
    <w:abstractNumId w:val="4"/>
  </w:num>
  <w:num w:numId="10">
    <w:abstractNumId w:val="12"/>
  </w:num>
  <w:num w:numId="11">
    <w:abstractNumId w:val="15"/>
  </w:num>
  <w:num w:numId="12">
    <w:abstractNumId w:val="1"/>
  </w:num>
  <w:num w:numId="13">
    <w:abstractNumId w:val="6"/>
  </w:num>
  <w:num w:numId="14">
    <w:abstractNumId w:val="8"/>
  </w:num>
  <w:num w:numId="15">
    <w:abstractNumId w:val="0"/>
  </w:num>
  <w:num w:numId="16">
    <w:abstractNumId w:val="17"/>
  </w:num>
  <w:num w:numId="17">
    <w:abstractNumId w:val="16"/>
  </w:num>
  <w:num w:numId="18">
    <w:abstractNumId w:val="3"/>
  </w:num>
  <w:num w:numId="19">
    <w:abstractNumId w:val="5"/>
  </w:num>
  <w:num w:numId="2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966F3A1-8354-4553-B23B-3BE26F22AF10}"/>
    <w:docVar w:name="dgnword-eventsink" w:val="657647200"/>
    <w:docVar w:name="EN.InstantFormat" w:val="&lt;ENInstantFormat&gt;&lt;Enabled&gt;1&lt;/Enabled&gt;&lt;ScanUnformatted&gt;1&lt;/ScanUnformatted&gt;&lt;ScanChanges&gt;1&lt;/ScanChanges&gt;&lt;Suspended&gt;1&lt;/Suspended&gt;&lt;/ENInstantFormat&gt;"/>
    <w:docVar w:name="EN.Layout" w:val="&lt;ENLayout&gt;&lt;Style&gt;Biotext_vancouver (Jan 2020)&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592zazsqtfvdxe2w9sxtpt2exzt5t0wa2fx&quot;&gt;CAPATH-joint-Recovered 2019_10_16-Converted&lt;record-ids&gt;&lt;item&gt;5394&lt;/item&gt;&lt;item&gt;5395&lt;/item&gt;&lt;item&gt;5396&lt;/item&gt;&lt;item&gt;5397&lt;/item&gt;&lt;/record-ids&gt;&lt;/item&gt;&lt;/Libraries&gt;"/>
  </w:docVars>
  <w:rsids>
    <w:rsidRoot w:val="0071272D"/>
    <w:rsid w:val="00000907"/>
    <w:rsid w:val="0001127B"/>
    <w:rsid w:val="0001349C"/>
    <w:rsid w:val="000141CA"/>
    <w:rsid w:val="000159BC"/>
    <w:rsid w:val="00016FE2"/>
    <w:rsid w:val="000230B1"/>
    <w:rsid w:val="000270A9"/>
    <w:rsid w:val="00027DCC"/>
    <w:rsid w:val="00030DE8"/>
    <w:rsid w:val="000310B1"/>
    <w:rsid w:val="00031E77"/>
    <w:rsid w:val="00033118"/>
    <w:rsid w:val="000349FD"/>
    <w:rsid w:val="00035EA4"/>
    <w:rsid w:val="00041B14"/>
    <w:rsid w:val="00041F5B"/>
    <w:rsid w:val="00042690"/>
    <w:rsid w:val="00043348"/>
    <w:rsid w:val="0004482F"/>
    <w:rsid w:val="00046288"/>
    <w:rsid w:val="00055766"/>
    <w:rsid w:val="000566C9"/>
    <w:rsid w:val="0006028D"/>
    <w:rsid w:val="000639DA"/>
    <w:rsid w:val="00064A10"/>
    <w:rsid w:val="00073967"/>
    <w:rsid w:val="000752B4"/>
    <w:rsid w:val="0007533C"/>
    <w:rsid w:val="0007584D"/>
    <w:rsid w:val="00076CBA"/>
    <w:rsid w:val="00080CB9"/>
    <w:rsid w:val="00082552"/>
    <w:rsid w:val="00083664"/>
    <w:rsid w:val="00083CE3"/>
    <w:rsid w:val="000850EC"/>
    <w:rsid w:val="00086578"/>
    <w:rsid w:val="00091EF2"/>
    <w:rsid w:val="00092090"/>
    <w:rsid w:val="00093415"/>
    <w:rsid w:val="00094329"/>
    <w:rsid w:val="00096F43"/>
    <w:rsid w:val="000970E7"/>
    <w:rsid w:val="000A1ABF"/>
    <w:rsid w:val="000A2BDC"/>
    <w:rsid w:val="000A2E23"/>
    <w:rsid w:val="000A3890"/>
    <w:rsid w:val="000A6484"/>
    <w:rsid w:val="000A7BDF"/>
    <w:rsid w:val="000A7E1A"/>
    <w:rsid w:val="000B03C3"/>
    <w:rsid w:val="000B15CA"/>
    <w:rsid w:val="000B3F0E"/>
    <w:rsid w:val="000B3F22"/>
    <w:rsid w:val="000B4075"/>
    <w:rsid w:val="000B52B3"/>
    <w:rsid w:val="000B60EA"/>
    <w:rsid w:val="000B6EC0"/>
    <w:rsid w:val="000B7F0B"/>
    <w:rsid w:val="000C01AE"/>
    <w:rsid w:val="000C0B11"/>
    <w:rsid w:val="000C4393"/>
    <w:rsid w:val="000C4441"/>
    <w:rsid w:val="000C488D"/>
    <w:rsid w:val="000D5CE7"/>
    <w:rsid w:val="000D6086"/>
    <w:rsid w:val="000D7588"/>
    <w:rsid w:val="000E023D"/>
    <w:rsid w:val="000E13C9"/>
    <w:rsid w:val="000E1496"/>
    <w:rsid w:val="000E391A"/>
    <w:rsid w:val="000E48A4"/>
    <w:rsid w:val="000F2067"/>
    <w:rsid w:val="000F4A90"/>
    <w:rsid w:val="000F637C"/>
    <w:rsid w:val="000F67B3"/>
    <w:rsid w:val="00102299"/>
    <w:rsid w:val="0010382B"/>
    <w:rsid w:val="00104BD9"/>
    <w:rsid w:val="00106E7B"/>
    <w:rsid w:val="0011170B"/>
    <w:rsid w:val="0011250C"/>
    <w:rsid w:val="00115213"/>
    <w:rsid w:val="0011560E"/>
    <w:rsid w:val="00121067"/>
    <w:rsid w:val="001236E8"/>
    <w:rsid w:val="001247DB"/>
    <w:rsid w:val="00124A2A"/>
    <w:rsid w:val="00126035"/>
    <w:rsid w:val="00127806"/>
    <w:rsid w:val="001326F2"/>
    <w:rsid w:val="00133891"/>
    <w:rsid w:val="00134AA0"/>
    <w:rsid w:val="00134F64"/>
    <w:rsid w:val="0013722F"/>
    <w:rsid w:val="00137810"/>
    <w:rsid w:val="00137978"/>
    <w:rsid w:val="00140C26"/>
    <w:rsid w:val="001426A3"/>
    <w:rsid w:val="001441EB"/>
    <w:rsid w:val="0014442C"/>
    <w:rsid w:val="00144CF4"/>
    <w:rsid w:val="001456B0"/>
    <w:rsid w:val="001473D5"/>
    <w:rsid w:val="00151760"/>
    <w:rsid w:val="00153644"/>
    <w:rsid w:val="001554C6"/>
    <w:rsid w:val="001572E2"/>
    <w:rsid w:val="001579A0"/>
    <w:rsid w:val="00157B87"/>
    <w:rsid w:val="00157BA2"/>
    <w:rsid w:val="00161F5D"/>
    <w:rsid w:val="00164303"/>
    <w:rsid w:val="0016468B"/>
    <w:rsid w:val="00173564"/>
    <w:rsid w:val="0017505E"/>
    <w:rsid w:val="001775A8"/>
    <w:rsid w:val="00180D77"/>
    <w:rsid w:val="001829A4"/>
    <w:rsid w:val="00182B60"/>
    <w:rsid w:val="0018485A"/>
    <w:rsid w:val="001859D8"/>
    <w:rsid w:val="001871A5"/>
    <w:rsid w:val="00191C13"/>
    <w:rsid w:val="00191D59"/>
    <w:rsid w:val="001922D2"/>
    <w:rsid w:val="00192906"/>
    <w:rsid w:val="001929D0"/>
    <w:rsid w:val="00193829"/>
    <w:rsid w:val="001948B5"/>
    <w:rsid w:val="00195BC2"/>
    <w:rsid w:val="001969F4"/>
    <w:rsid w:val="001A03EC"/>
    <w:rsid w:val="001A077B"/>
    <w:rsid w:val="001A2B19"/>
    <w:rsid w:val="001A3050"/>
    <w:rsid w:val="001A4B9D"/>
    <w:rsid w:val="001B3936"/>
    <w:rsid w:val="001B42B8"/>
    <w:rsid w:val="001B4752"/>
    <w:rsid w:val="001B4CBD"/>
    <w:rsid w:val="001B69E1"/>
    <w:rsid w:val="001B73A5"/>
    <w:rsid w:val="001C08FE"/>
    <w:rsid w:val="001C1299"/>
    <w:rsid w:val="001C5950"/>
    <w:rsid w:val="001C6E9F"/>
    <w:rsid w:val="001D080E"/>
    <w:rsid w:val="001D6FA2"/>
    <w:rsid w:val="001E3220"/>
    <w:rsid w:val="001F0C8B"/>
    <w:rsid w:val="001F177E"/>
    <w:rsid w:val="001F1B0F"/>
    <w:rsid w:val="001F1E26"/>
    <w:rsid w:val="001F20C5"/>
    <w:rsid w:val="001F3040"/>
    <w:rsid w:val="001F426F"/>
    <w:rsid w:val="001F6129"/>
    <w:rsid w:val="001F62AE"/>
    <w:rsid w:val="001F7E2B"/>
    <w:rsid w:val="00200BD8"/>
    <w:rsid w:val="00201410"/>
    <w:rsid w:val="00201833"/>
    <w:rsid w:val="00204CB9"/>
    <w:rsid w:val="00206AC6"/>
    <w:rsid w:val="00206F03"/>
    <w:rsid w:val="00210609"/>
    <w:rsid w:val="002134A9"/>
    <w:rsid w:val="002156A5"/>
    <w:rsid w:val="0021570E"/>
    <w:rsid w:val="00216C42"/>
    <w:rsid w:val="00217C93"/>
    <w:rsid w:val="002226D0"/>
    <w:rsid w:val="00225BAF"/>
    <w:rsid w:val="00227B3B"/>
    <w:rsid w:val="00233DF6"/>
    <w:rsid w:val="0023419A"/>
    <w:rsid w:val="00235888"/>
    <w:rsid w:val="00235B07"/>
    <w:rsid w:val="002368F0"/>
    <w:rsid w:val="0023759D"/>
    <w:rsid w:val="00241335"/>
    <w:rsid w:val="00247AB5"/>
    <w:rsid w:val="002531BA"/>
    <w:rsid w:val="0026125C"/>
    <w:rsid w:val="00264B2D"/>
    <w:rsid w:val="002652E8"/>
    <w:rsid w:val="0026782A"/>
    <w:rsid w:val="00267F99"/>
    <w:rsid w:val="00276D5F"/>
    <w:rsid w:val="00283F92"/>
    <w:rsid w:val="00284DA9"/>
    <w:rsid w:val="00284E1F"/>
    <w:rsid w:val="00284F3F"/>
    <w:rsid w:val="00285EC9"/>
    <w:rsid w:val="00286B76"/>
    <w:rsid w:val="00287513"/>
    <w:rsid w:val="00290176"/>
    <w:rsid w:val="00295307"/>
    <w:rsid w:val="0029559C"/>
    <w:rsid w:val="00296582"/>
    <w:rsid w:val="002974DF"/>
    <w:rsid w:val="002A0BC8"/>
    <w:rsid w:val="002A1D11"/>
    <w:rsid w:val="002A1FCB"/>
    <w:rsid w:val="002B0606"/>
    <w:rsid w:val="002B0C2A"/>
    <w:rsid w:val="002B16CC"/>
    <w:rsid w:val="002B2C25"/>
    <w:rsid w:val="002B43D7"/>
    <w:rsid w:val="002B69B7"/>
    <w:rsid w:val="002B6D39"/>
    <w:rsid w:val="002B70C9"/>
    <w:rsid w:val="002C34E8"/>
    <w:rsid w:val="002C4751"/>
    <w:rsid w:val="002D04EB"/>
    <w:rsid w:val="002D3BB0"/>
    <w:rsid w:val="002D43A3"/>
    <w:rsid w:val="002E072A"/>
    <w:rsid w:val="002E38E9"/>
    <w:rsid w:val="002F01B6"/>
    <w:rsid w:val="002F5610"/>
    <w:rsid w:val="002F5A7C"/>
    <w:rsid w:val="002F6A1B"/>
    <w:rsid w:val="0030049C"/>
    <w:rsid w:val="003007CA"/>
    <w:rsid w:val="0030104A"/>
    <w:rsid w:val="00307619"/>
    <w:rsid w:val="00312E3D"/>
    <w:rsid w:val="00312E44"/>
    <w:rsid w:val="0032165C"/>
    <w:rsid w:val="00323704"/>
    <w:rsid w:val="00330D30"/>
    <w:rsid w:val="0033113A"/>
    <w:rsid w:val="0033408A"/>
    <w:rsid w:val="00335A72"/>
    <w:rsid w:val="00340E14"/>
    <w:rsid w:val="00343234"/>
    <w:rsid w:val="00345566"/>
    <w:rsid w:val="00353B6B"/>
    <w:rsid w:val="003551F9"/>
    <w:rsid w:val="00355838"/>
    <w:rsid w:val="00356265"/>
    <w:rsid w:val="00361BDC"/>
    <w:rsid w:val="00362811"/>
    <w:rsid w:val="00363F21"/>
    <w:rsid w:val="003660F9"/>
    <w:rsid w:val="00370C71"/>
    <w:rsid w:val="00374AF5"/>
    <w:rsid w:val="00375713"/>
    <w:rsid w:val="003771A7"/>
    <w:rsid w:val="00377AEB"/>
    <w:rsid w:val="00382615"/>
    <w:rsid w:val="00385D88"/>
    <w:rsid w:val="00386A4C"/>
    <w:rsid w:val="00390E43"/>
    <w:rsid w:val="003922ED"/>
    <w:rsid w:val="003923A6"/>
    <w:rsid w:val="00392B7C"/>
    <w:rsid w:val="00393968"/>
    <w:rsid w:val="003952FD"/>
    <w:rsid w:val="003A0BDE"/>
    <w:rsid w:val="003A0D0F"/>
    <w:rsid w:val="003A1466"/>
    <w:rsid w:val="003A30BC"/>
    <w:rsid w:val="003A5D0C"/>
    <w:rsid w:val="003A7B22"/>
    <w:rsid w:val="003B2D3F"/>
    <w:rsid w:val="003B331B"/>
    <w:rsid w:val="003B3567"/>
    <w:rsid w:val="003B3F16"/>
    <w:rsid w:val="003B53E3"/>
    <w:rsid w:val="003B69E7"/>
    <w:rsid w:val="003B77E4"/>
    <w:rsid w:val="003C0AA3"/>
    <w:rsid w:val="003C4050"/>
    <w:rsid w:val="003C5834"/>
    <w:rsid w:val="003C5EA2"/>
    <w:rsid w:val="003C6511"/>
    <w:rsid w:val="003C7CCB"/>
    <w:rsid w:val="003D0FF6"/>
    <w:rsid w:val="003D11B2"/>
    <w:rsid w:val="003D13FE"/>
    <w:rsid w:val="003D24E8"/>
    <w:rsid w:val="003D3ED2"/>
    <w:rsid w:val="003D55BC"/>
    <w:rsid w:val="003D6569"/>
    <w:rsid w:val="003E1DCE"/>
    <w:rsid w:val="003E2DB6"/>
    <w:rsid w:val="003F036C"/>
    <w:rsid w:val="003F04F2"/>
    <w:rsid w:val="003F0A96"/>
    <w:rsid w:val="003F2817"/>
    <w:rsid w:val="003F29BC"/>
    <w:rsid w:val="003F4D51"/>
    <w:rsid w:val="00415368"/>
    <w:rsid w:val="004158E2"/>
    <w:rsid w:val="00416052"/>
    <w:rsid w:val="00416284"/>
    <w:rsid w:val="00416A6F"/>
    <w:rsid w:val="00416D10"/>
    <w:rsid w:val="00416E43"/>
    <w:rsid w:val="004175A3"/>
    <w:rsid w:val="00421258"/>
    <w:rsid w:val="00422F66"/>
    <w:rsid w:val="0042444E"/>
    <w:rsid w:val="004247EC"/>
    <w:rsid w:val="00424D88"/>
    <w:rsid w:val="004250FB"/>
    <w:rsid w:val="00426DDD"/>
    <w:rsid w:val="00430EF4"/>
    <w:rsid w:val="00431F3C"/>
    <w:rsid w:val="00432703"/>
    <w:rsid w:val="0043272B"/>
    <w:rsid w:val="00433ED1"/>
    <w:rsid w:val="00434C97"/>
    <w:rsid w:val="004357D8"/>
    <w:rsid w:val="00436B04"/>
    <w:rsid w:val="004402A2"/>
    <w:rsid w:val="00442A08"/>
    <w:rsid w:val="004432F4"/>
    <w:rsid w:val="00451A55"/>
    <w:rsid w:val="00453BE4"/>
    <w:rsid w:val="00454110"/>
    <w:rsid w:val="0045612E"/>
    <w:rsid w:val="00456EBE"/>
    <w:rsid w:val="00457512"/>
    <w:rsid w:val="004578B8"/>
    <w:rsid w:val="00464583"/>
    <w:rsid w:val="00464D32"/>
    <w:rsid w:val="00465DC0"/>
    <w:rsid w:val="004769FD"/>
    <w:rsid w:val="00476B50"/>
    <w:rsid w:val="00482A4D"/>
    <w:rsid w:val="004832DE"/>
    <w:rsid w:val="0048467F"/>
    <w:rsid w:val="00484DA4"/>
    <w:rsid w:val="00485235"/>
    <w:rsid w:val="004876AA"/>
    <w:rsid w:val="004925AD"/>
    <w:rsid w:val="00493162"/>
    <w:rsid w:val="00494014"/>
    <w:rsid w:val="0049782A"/>
    <w:rsid w:val="004A14FC"/>
    <w:rsid w:val="004A1F98"/>
    <w:rsid w:val="004A213C"/>
    <w:rsid w:val="004A3758"/>
    <w:rsid w:val="004A714A"/>
    <w:rsid w:val="004A73D4"/>
    <w:rsid w:val="004B0B24"/>
    <w:rsid w:val="004B183F"/>
    <w:rsid w:val="004B489D"/>
    <w:rsid w:val="004B5678"/>
    <w:rsid w:val="004C1487"/>
    <w:rsid w:val="004C47FE"/>
    <w:rsid w:val="004C6C6D"/>
    <w:rsid w:val="004C73F9"/>
    <w:rsid w:val="004C79A5"/>
    <w:rsid w:val="004C7A17"/>
    <w:rsid w:val="004D1327"/>
    <w:rsid w:val="004D3F06"/>
    <w:rsid w:val="004D5095"/>
    <w:rsid w:val="004D6E5B"/>
    <w:rsid w:val="004D764C"/>
    <w:rsid w:val="004E54B3"/>
    <w:rsid w:val="004E5FC6"/>
    <w:rsid w:val="004F0D32"/>
    <w:rsid w:val="004F20B1"/>
    <w:rsid w:val="004F2BE8"/>
    <w:rsid w:val="004F493D"/>
    <w:rsid w:val="004F55A1"/>
    <w:rsid w:val="00501341"/>
    <w:rsid w:val="005041C4"/>
    <w:rsid w:val="005055B7"/>
    <w:rsid w:val="00506A2E"/>
    <w:rsid w:val="005100A6"/>
    <w:rsid w:val="00513A51"/>
    <w:rsid w:val="00513FE8"/>
    <w:rsid w:val="005142C6"/>
    <w:rsid w:val="00515D9B"/>
    <w:rsid w:val="00516D4E"/>
    <w:rsid w:val="005212E5"/>
    <w:rsid w:val="00523617"/>
    <w:rsid w:val="005261C2"/>
    <w:rsid w:val="00532D8E"/>
    <w:rsid w:val="00535A8C"/>
    <w:rsid w:val="00536860"/>
    <w:rsid w:val="00543EC9"/>
    <w:rsid w:val="0054476C"/>
    <w:rsid w:val="00544D28"/>
    <w:rsid w:val="005458BE"/>
    <w:rsid w:val="00546A6F"/>
    <w:rsid w:val="0055009F"/>
    <w:rsid w:val="00550362"/>
    <w:rsid w:val="005569C7"/>
    <w:rsid w:val="00561012"/>
    <w:rsid w:val="00562698"/>
    <w:rsid w:val="00563507"/>
    <w:rsid w:val="00567529"/>
    <w:rsid w:val="005675DF"/>
    <w:rsid w:val="00567F42"/>
    <w:rsid w:val="00570754"/>
    <w:rsid w:val="0057224B"/>
    <w:rsid w:val="00572F47"/>
    <w:rsid w:val="00575AC2"/>
    <w:rsid w:val="0057737E"/>
    <w:rsid w:val="005775A5"/>
    <w:rsid w:val="00580A8C"/>
    <w:rsid w:val="00580BEF"/>
    <w:rsid w:val="005813FA"/>
    <w:rsid w:val="00582B8E"/>
    <w:rsid w:val="00583783"/>
    <w:rsid w:val="00584978"/>
    <w:rsid w:val="00587793"/>
    <w:rsid w:val="0059260D"/>
    <w:rsid w:val="00594A7A"/>
    <w:rsid w:val="005960FB"/>
    <w:rsid w:val="005A059B"/>
    <w:rsid w:val="005B0FBF"/>
    <w:rsid w:val="005C1608"/>
    <w:rsid w:val="005C3A20"/>
    <w:rsid w:val="005C65AC"/>
    <w:rsid w:val="005C65F3"/>
    <w:rsid w:val="005C7285"/>
    <w:rsid w:val="005C7D64"/>
    <w:rsid w:val="005D0A5F"/>
    <w:rsid w:val="005D2938"/>
    <w:rsid w:val="005E010E"/>
    <w:rsid w:val="005E34CB"/>
    <w:rsid w:val="005E3D0C"/>
    <w:rsid w:val="005E6D6D"/>
    <w:rsid w:val="005E70F9"/>
    <w:rsid w:val="005E74E6"/>
    <w:rsid w:val="005F1116"/>
    <w:rsid w:val="005F432A"/>
    <w:rsid w:val="005F6AFA"/>
    <w:rsid w:val="006023AE"/>
    <w:rsid w:val="006059E5"/>
    <w:rsid w:val="00614F5A"/>
    <w:rsid w:val="00615E91"/>
    <w:rsid w:val="00616496"/>
    <w:rsid w:val="00617778"/>
    <w:rsid w:val="00623051"/>
    <w:rsid w:val="006249E1"/>
    <w:rsid w:val="00626F85"/>
    <w:rsid w:val="0063055A"/>
    <w:rsid w:val="00630A4E"/>
    <w:rsid w:val="00633266"/>
    <w:rsid w:val="00634F9C"/>
    <w:rsid w:val="0064039F"/>
    <w:rsid w:val="00640626"/>
    <w:rsid w:val="00643148"/>
    <w:rsid w:val="00643FFF"/>
    <w:rsid w:val="00645CAF"/>
    <w:rsid w:val="00646512"/>
    <w:rsid w:val="00646DC9"/>
    <w:rsid w:val="00647AFB"/>
    <w:rsid w:val="00651631"/>
    <w:rsid w:val="006607F0"/>
    <w:rsid w:val="00661100"/>
    <w:rsid w:val="00661875"/>
    <w:rsid w:val="006641E8"/>
    <w:rsid w:val="00665524"/>
    <w:rsid w:val="00666222"/>
    <w:rsid w:val="006722C4"/>
    <w:rsid w:val="0067238C"/>
    <w:rsid w:val="0067247D"/>
    <w:rsid w:val="00676C0C"/>
    <w:rsid w:val="00677CAA"/>
    <w:rsid w:val="00686510"/>
    <w:rsid w:val="00690769"/>
    <w:rsid w:val="006927E5"/>
    <w:rsid w:val="00692FF7"/>
    <w:rsid w:val="00693CDC"/>
    <w:rsid w:val="00695DE3"/>
    <w:rsid w:val="00695F75"/>
    <w:rsid w:val="00696A06"/>
    <w:rsid w:val="006A1E02"/>
    <w:rsid w:val="006A2EB5"/>
    <w:rsid w:val="006A6AFA"/>
    <w:rsid w:val="006A7BD3"/>
    <w:rsid w:val="006B0651"/>
    <w:rsid w:val="006B46CD"/>
    <w:rsid w:val="006B6AA1"/>
    <w:rsid w:val="006B6E05"/>
    <w:rsid w:val="006B74CD"/>
    <w:rsid w:val="006C0242"/>
    <w:rsid w:val="006C03B5"/>
    <w:rsid w:val="006C26C6"/>
    <w:rsid w:val="006C47F8"/>
    <w:rsid w:val="006C5B0B"/>
    <w:rsid w:val="006C5D2F"/>
    <w:rsid w:val="006D0699"/>
    <w:rsid w:val="006D075F"/>
    <w:rsid w:val="006D364C"/>
    <w:rsid w:val="006D4114"/>
    <w:rsid w:val="006D4385"/>
    <w:rsid w:val="006D4EBD"/>
    <w:rsid w:val="006D58AF"/>
    <w:rsid w:val="006D7490"/>
    <w:rsid w:val="006E284A"/>
    <w:rsid w:val="006E7E61"/>
    <w:rsid w:val="006F6110"/>
    <w:rsid w:val="007009DA"/>
    <w:rsid w:val="00700E3E"/>
    <w:rsid w:val="00702652"/>
    <w:rsid w:val="007041EB"/>
    <w:rsid w:val="00704663"/>
    <w:rsid w:val="00704A33"/>
    <w:rsid w:val="007067FA"/>
    <w:rsid w:val="007110F1"/>
    <w:rsid w:val="00711EA2"/>
    <w:rsid w:val="0071272D"/>
    <w:rsid w:val="00712F89"/>
    <w:rsid w:val="00714299"/>
    <w:rsid w:val="0071601C"/>
    <w:rsid w:val="0071778F"/>
    <w:rsid w:val="00717DDA"/>
    <w:rsid w:val="00725CED"/>
    <w:rsid w:val="00726A70"/>
    <w:rsid w:val="00726D03"/>
    <w:rsid w:val="00731950"/>
    <w:rsid w:val="00735D7C"/>
    <w:rsid w:val="007367E9"/>
    <w:rsid w:val="00747AFF"/>
    <w:rsid w:val="0075012D"/>
    <w:rsid w:val="0075075D"/>
    <w:rsid w:val="007524C0"/>
    <w:rsid w:val="00752CBF"/>
    <w:rsid w:val="00754B32"/>
    <w:rsid w:val="0076194A"/>
    <w:rsid w:val="00762B51"/>
    <w:rsid w:val="00764B2E"/>
    <w:rsid w:val="007659FF"/>
    <w:rsid w:val="00767BDB"/>
    <w:rsid w:val="00770C24"/>
    <w:rsid w:val="0077163E"/>
    <w:rsid w:val="007765C3"/>
    <w:rsid w:val="0077700B"/>
    <w:rsid w:val="0078030B"/>
    <w:rsid w:val="007803D8"/>
    <w:rsid w:val="00780429"/>
    <w:rsid w:val="00787937"/>
    <w:rsid w:val="00794039"/>
    <w:rsid w:val="0079436C"/>
    <w:rsid w:val="007943A5"/>
    <w:rsid w:val="007A08DD"/>
    <w:rsid w:val="007A381B"/>
    <w:rsid w:val="007A49EF"/>
    <w:rsid w:val="007A4DBA"/>
    <w:rsid w:val="007A5929"/>
    <w:rsid w:val="007A7030"/>
    <w:rsid w:val="007B2CE4"/>
    <w:rsid w:val="007B47BF"/>
    <w:rsid w:val="007B5998"/>
    <w:rsid w:val="007B6E34"/>
    <w:rsid w:val="007C4BC7"/>
    <w:rsid w:val="007C6490"/>
    <w:rsid w:val="007C64FF"/>
    <w:rsid w:val="007D0A9B"/>
    <w:rsid w:val="007D1041"/>
    <w:rsid w:val="007D16DE"/>
    <w:rsid w:val="007D275E"/>
    <w:rsid w:val="007D3F9F"/>
    <w:rsid w:val="007D57AA"/>
    <w:rsid w:val="007D6233"/>
    <w:rsid w:val="007E5502"/>
    <w:rsid w:val="007E6D09"/>
    <w:rsid w:val="007E7CDA"/>
    <w:rsid w:val="007E7FC4"/>
    <w:rsid w:val="007F2650"/>
    <w:rsid w:val="007F3A8E"/>
    <w:rsid w:val="0080110D"/>
    <w:rsid w:val="008018DA"/>
    <w:rsid w:val="00802156"/>
    <w:rsid w:val="00803657"/>
    <w:rsid w:val="008042C8"/>
    <w:rsid w:val="00806BBC"/>
    <w:rsid w:val="0080773F"/>
    <w:rsid w:val="00807D3E"/>
    <w:rsid w:val="0081019D"/>
    <w:rsid w:val="008110AE"/>
    <w:rsid w:val="00814289"/>
    <w:rsid w:val="008150DC"/>
    <w:rsid w:val="00816581"/>
    <w:rsid w:val="00816751"/>
    <w:rsid w:val="00817BD8"/>
    <w:rsid w:val="00822D7A"/>
    <w:rsid w:val="0082398C"/>
    <w:rsid w:val="008249BC"/>
    <w:rsid w:val="008254EE"/>
    <w:rsid w:val="00827E2D"/>
    <w:rsid w:val="008312BC"/>
    <w:rsid w:val="0083205E"/>
    <w:rsid w:val="0083393B"/>
    <w:rsid w:val="00833B9C"/>
    <w:rsid w:val="008431BF"/>
    <w:rsid w:val="0084343A"/>
    <w:rsid w:val="0084766D"/>
    <w:rsid w:val="008523AB"/>
    <w:rsid w:val="00853072"/>
    <w:rsid w:val="00854454"/>
    <w:rsid w:val="00854557"/>
    <w:rsid w:val="00854B57"/>
    <w:rsid w:val="00854B5B"/>
    <w:rsid w:val="00856B90"/>
    <w:rsid w:val="00863B09"/>
    <w:rsid w:val="0086483F"/>
    <w:rsid w:val="008669CD"/>
    <w:rsid w:val="0087125A"/>
    <w:rsid w:val="00874781"/>
    <w:rsid w:val="0087485A"/>
    <w:rsid w:val="00876EA6"/>
    <w:rsid w:val="00880710"/>
    <w:rsid w:val="00880AF7"/>
    <w:rsid w:val="00882284"/>
    <w:rsid w:val="0088229B"/>
    <w:rsid w:val="00882DDE"/>
    <w:rsid w:val="00883601"/>
    <w:rsid w:val="008847DC"/>
    <w:rsid w:val="00886A70"/>
    <w:rsid w:val="00886C2A"/>
    <w:rsid w:val="00893399"/>
    <w:rsid w:val="008945CC"/>
    <w:rsid w:val="008955C4"/>
    <w:rsid w:val="00895E98"/>
    <w:rsid w:val="00896C47"/>
    <w:rsid w:val="008A073A"/>
    <w:rsid w:val="008A46EA"/>
    <w:rsid w:val="008A6783"/>
    <w:rsid w:val="008B1B48"/>
    <w:rsid w:val="008B1BBC"/>
    <w:rsid w:val="008C0E88"/>
    <w:rsid w:val="008C35C4"/>
    <w:rsid w:val="008C4C81"/>
    <w:rsid w:val="008C5296"/>
    <w:rsid w:val="008C6939"/>
    <w:rsid w:val="008D080C"/>
    <w:rsid w:val="008D0E92"/>
    <w:rsid w:val="008D1D9B"/>
    <w:rsid w:val="008D5511"/>
    <w:rsid w:val="008D6431"/>
    <w:rsid w:val="008D7E5C"/>
    <w:rsid w:val="008E4D32"/>
    <w:rsid w:val="008E6820"/>
    <w:rsid w:val="008F0269"/>
    <w:rsid w:val="008F6269"/>
    <w:rsid w:val="008F6CC1"/>
    <w:rsid w:val="008F6D6D"/>
    <w:rsid w:val="008F7704"/>
    <w:rsid w:val="008F784E"/>
    <w:rsid w:val="00900563"/>
    <w:rsid w:val="00900ECA"/>
    <w:rsid w:val="009029CD"/>
    <w:rsid w:val="009107DB"/>
    <w:rsid w:val="009110DD"/>
    <w:rsid w:val="00911D6C"/>
    <w:rsid w:val="00913A20"/>
    <w:rsid w:val="009161EE"/>
    <w:rsid w:val="00923BCE"/>
    <w:rsid w:val="00926D74"/>
    <w:rsid w:val="00932065"/>
    <w:rsid w:val="00935194"/>
    <w:rsid w:val="00942FDC"/>
    <w:rsid w:val="009469BB"/>
    <w:rsid w:val="009513B1"/>
    <w:rsid w:val="00951AC2"/>
    <w:rsid w:val="00952381"/>
    <w:rsid w:val="00954861"/>
    <w:rsid w:val="00954B24"/>
    <w:rsid w:val="00956178"/>
    <w:rsid w:val="009561E1"/>
    <w:rsid w:val="00963C86"/>
    <w:rsid w:val="009701C9"/>
    <w:rsid w:val="00971A73"/>
    <w:rsid w:val="0097399D"/>
    <w:rsid w:val="00980DE1"/>
    <w:rsid w:val="00982E25"/>
    <w:rsid w:val="00983F33"/>
    <w:rsid w:val="00985202"/>
    <w:rsid w:val="00992459"/>
    <w:rsid w:val="0099259A"/>
    <w:rsid w:val="00993602"/>
    <w:rsid w:val="009938E8"/>
    <w:rsid w:val="00993AAC"/>
    <w:rsid w:val="00993FD0"/>
    <w:rsid w:val="00994ECB"/>
    <w:rsid w:val="0099541E"/>
    <w:rsid w:val="009A341E"/>
    <w:rsid w:val="009A35CB"/>
    <w:rsid w:val="009A43D8"/>
    <w:rsid w:val="009A6AC7"/>
    <w:rsid w:val="009B5A11"/>
    <w:rsid w:val="009B6499"/>
    <w:rsid w:val="009C06C3"/>
    <w:rsid w:val="009C13C4"/>
    <w:rsid w:val="009C2439"/>
    <w:rsid w:val="009C3FED"/>
    <w:rsid w:val="009C4990"/>
    <w:rsid w:val="009C61DA"/>
    <w:rsid w:val="009D0FA3"/>
    <w:rsid w:val="009D1220"/>
    <w:rsid w:val="009D2099"/>
    <w:rsid w:val="009D2972"/>
    <w:rsid w:val="009D3EE3"/>
    <w:rsid w:val="009D5A59"/>
    <w:rsid w:val="009D69A8"/>
    <w:rsid w:val="009D6FF2"/>
    <w:rsid w:val="009E275B"/>
    <w:rsid w:val="009E66A2"/>
    <w:rsid w:val="009E6884"/>
    <w:rsid w:val="009F0DCB"/>
    <w:rsid w:val="009F0EB0"/>
    <w:rsid w:val="009F2630"/>
    <w:rsid w:val="009F3840"/>
    <w:rsid w:val="009F6C7D"/>
    <w:rsid w:val="00A038C9"/>
    <w:rsid w:val="00A03DD9"/>
    <w:rsid w:val="00A15341"/>
    <w:rsid w:val="00A178A8"/>
    <w:rsid w:val="00A214BE"/>
    <w:rsid w:val="00A226B0"/>
    <w:rsid w:val="00A22F58"/>
    <w:rsid w:val="00A241A0"/>
    <w:rsid w:val="00A2508A"/>
    <w:rsid w:val="00A30514"/>
    <w:rsid w:val="00A31C5A"/>
    <w:rsid w:val="00A37834"/>
    <w:rsid w:val="00A42214"/>
    <w:rsid w:val="00A4229F"/>
    <w:rsid w:val="00A43C29"/>
    <w:rsid w:val="00A50649"/>
    <w:rsid w:val="00A526A9"/>
    <w:rsid w:val="00A54C86"/>
    <w:rsid w:val="00A57A49"/>
    <w:rsid w:val="00A57E56"/>
    <w:rsid w:val="00A600CC"/>
    <w:rsid w:val="00A62EF9"/>
    <w:rsid w:val="00A64919"/>
    <w:rsid w:val="00A65FDC"/>
    <w:rsid w:val="00A66135"/>
    <w:rsid w:val="00A67B38"/>
    <w:rsid w:val="00A732D0"/>
    <w:rsid w:val="00A7341F"/>
    <w:rsid w:val="00A73F56"/>
    <w:rsid w:val="00A8112C"/>
    <w:rsid w:val="00A81628"/>
    <w:rsid w:val="00A84325"/>
    <w:rsid w:val="00A84CB7"/>
    <w:rsid w:val="00A85B54"/>
    <w:rsid w:val="00A878E2"/>
    <w:rsid w:val="00A934E7"/>
    <w:rsid w:val="00A94B62"/>
    <w:rsid w:val="00A96606"/>
    <w:rsid w:val="00A976F5"/>
    <w:rsid w:val="00AA2024"/>
    <w:rsid w:val="00AA26ED"/>
    <w:rsid w:val="00AA504F"/>
    <w:rsid w:val="00AA69F4"/>
    <w:rsid w:val="00AA6A03"/>
    <w:rsid w:val="00AA6F01"/>
    <w:rsid w:val="00AA79A0"/>
    <w:rsid w:val="00AB3875"/>
    <w:rsid w:val="00AB3BBC"/>
    <w:rsid w:val="00AB4FA8"/>
    <w:rsid w:val="00AB6A9F"/>
    <w:rsid w:val="00AB6E89"/>
    <w:rsid w:val="00AB7442"/>
    <w:rsid w:val="00AC0E7B"/>
    <w:rsid w:val="00AC1F15"/>
    <w:rsid w:val="00AC473B"/>
    <w:rsid w:val="00AC491C"/>
    <w:rsid w:val="00AC4AC9"/>
    <w:rsid w:val="00AC6180"/>
    <w:rsid w:val="00AC6E48"/>
    <w:rsid w:val="00AD1664"/>
    <w:rsid w:val="00AD1908"/>
    <w:rsid w:val="00AD1B2E"/>
    <w:rsid w:val="00AD2BDB"/>
    <w:rsid w:val="00AD30A3"/>
    <w:rsid w:val="00AD56C9"/>
    <w:rsid w:val="00AD7252"/>
    <w:rsid w:val="00AE1E72"/>
    <w:rsid w:val="00AE41E9"/>
    <w:rsid w:val="00AE4D6D"/>
    <w:rsid w:val="00AF213C"/>
    <w:rsid w:val="00AF218D"/>
    <w:rsid w:val="00AF6476"/>
    <w:rsid w:val="00AF6D18"/>
    <w:rsid w:val="00AF7356"/>
    <w:rsid w:val="00AF747E"/>
    <w:rsid w:val="00B007F9"/>
    <w:rsid w:val="00B03142"/>
    <w:rsid w:val="00B0626A"/>
    <w:rsid w:val="00B10673"/>
    <w:rsid w:val="00B10FEA"/>
    <w:rsid w:val="00B1445D"/>
    <w:rsid w:val="00B145F7"/>
    <w:rsid w:val="00B14B06"/>
    <w:rsid w:val="00B1509E"/>
    <w:rsid w:val="00B170B2"/>
    <w:rsid w:val="00B21576"/>
    <w:rsid w:val="00B246A1"/>
    <w:rsid w:val="00B272B9"/>
    <w:rsid w:val="00B27E9D"/>
    <w:rsid w:val="00B3028E"/>
    <w:rsid w:val="00B32E05"/>
    <w:rsid w:val="00B35371"/>
    <w:rsid w:val="00B407D7"/>
    <w:rsid w:val="00B408DC"/>
    <w:rsid w:val="00B423F5"/>
    <w:rsid w:val="00B43057"/>
    <w:rsid w:val="00B50778"/>
    <w:rsid w:val="00B50C7F"/>
    <w:rsid w:val="00B52D0D"/>
    <w:rsid w:val="00B52D92"/>
    <w:rsid w:val="00B5505C"/>
    <w:rsid w:val="00B602A0"/>
    <w:rsid w:val="00B61639"/>
    <w:rsid w:val="00B62CB5"/>
    <w:rsid w:val="00B6627B"/>
    <w:rsid w:val="00B67B3B"/>
    <w:rsid w:val="00B703A0"/>
    <w:rsid w:val="00B711D4"/>
    <w:rsid w:val="00B71820"/>
    <w:rsid w:val="00B71A6C"/>
    <w:rsid w:val="00B732AB"/>
    <w:rsid w:val="00B746A1"/>
    <w:rsid w:val="00B74F6F"/>
    <w:rsid w:val="00B764AD"/>
    <w:rsid w:val="00B80A48"/>
    <w:rsid w:val="00B81298"/>
    <w:rsid w:val="00B81B01"/>
    <w:rsid w:val="00B830D8"/>
    <w:rsid w:val="00B83EE2"/>
    <w:rsid w:val="00B84633"/>
    <w:rsid w:val="00B87785"/>
    <w:rsid w:val="00B90D7D"/>
    <w:rsid w:val="00B91651"/>
    <w:rsid w:val="00B918C1"/>
    <w:rsid w:val="00B923D2"/>
    <w:rsid w:val="00B9347F"/>
    <w:rsid w:val="00B959E9"/>
    <w:rsid w:val="00B96692"/>
    <w:rsid w:val="00BA17AA"/>
    <w:rsid w:val="00BA729B"/>
    <w:rsid w:val="00BA775D"/>
    <w:rsid w:val="00BB2C00"/>
    <w:rsid w:val="00BB42B3"/>
    <w:rsid w:val="00BB64D4"/>
    <w:rsid w:val="00BC10B1"/>
    <w:rsid w:val="00BC1CED"/>
    <w:rsid w:val="00BC5C72"/>
    <w:rsid w:val="00BC704B"/>
    <w:rsid w:val="00BD3DEA"/>
    <w:rsid w:val="00BD465E"/>
    <w:rsid w:val="00BD5313"/>
    <w:rsid w:val="00BD535E"/>
    <w:rsid w:val="00BD6329"/>
    <w:rsid w:val="00BD73AC"/>
    <w:rsid w:val="00BE0205"/>
    <w:rsid w:val="00BE1CDA"/>
    <w:rsid w:val="00BE2530"/>
    <w:rsid w:val="00BE58CF"/>
    <w:rsid w:val="00BE6A02"/>
    <w:rsid w:val="00BE7339"/>
    <w:rsid w:val="00BF0CD9"/>
    <w:rsid w:val="00BF372D"/>
    <w:rsid w:val="00BF4658"/>
    <w:rsid w:val="00BF4C65"/>
    <w:rsid w:val="00C00683"/>
    <w:rsid w:val="00C02626"/>
    <w:rsid w:val="00C050DE"/>
    <w:rsid w:val="00C053A0"/>
    <w:rsid w:val="00C1086A"/>
    <w:rsid w:val="00C11F77"/>
    <w:rsid w:val="00C12631"/>
    <w:rsid w:val="00C17D57"/>
    <w:rsid w:val="00C21F20"/>
    <w:rsid w:val="00C24583"/>
    <w:rsid w:val="00C26EEC"/>
    <w:rsid w:val="00C312D0"/>
    <w:rsid w:val="00C3204C"/>
    <w:rsid w:val="00C36F61"/>
    <w:rsid w:val="00C37E1E"/>
    <w:rsid w:val="00C41517"/>
    <w:rsid w:val="00C44231"/>
    <w:rsid w:val="00C4628E"/>
    <w:rsid w:val="00C46594"/>
    <w:rsid w:val="00C468F4"/>
    <w:rsid w:val="00C47573"/>
    <w:rsid w:val="00C5174D"/>
    <w:rsid w:val="00C52843"/>
    <w:rsid w:val="00C57199"/>
    <w:rsid w:val="00C578DE"/>
    <w:rsid w:val="00C67545"/>
    <w:rsid w:val="00C709A6"/>
    <w:rsid w:val="00C730C4"/>
    <w:rsid w:val="00C77830"/>
    <w:rsid w:val="00C80301"/>
    <w:rsid w:val="00C942D5"/>
    <w:rsid w:val="00C96081"/>
    <w:rsid w:val="00C960EE"/>
    <w:rsid w:val="00CA0588"/>
    <w:rsid w:val="00CA1FD1"/>
    <w:rsid w:val="00CA3B0A"/>
    <w:rsid w:val="00CA51DD"/>
    <w:rsid w:val="00CA5277"/>
    <w:rsid w:val="00CA678C"/>
    <w:rsid w:val="00CB041E"/>
    <w:rsid w:val="00CB2605"/>
    <w:rsid w:val="00CB7A19"/>
    <w:rsid w:val="00CC58A3"/>
    <w:rsid w:val="00CD2BF1"/>
    <w:rsid w:val="00CD641B"/>
    <w:rsid w:val="00CE13CC"/>
    <w:rsid w:val="00CE14AC"/>
    <w:rsid w:val="00CE192F"/>
    <w:rsid w:val="00CE3C73"/>
    <w:rsid w:val="00CE62BA"/>
    <w:rsid w:val="00CE7092"/>
    <w:rsid w:val="00CF2317"/>
    <w:rsid w:val="00CF5B08"/>
    <w:rsid w:val="00CF5C94"/>
    <w:rsid w:val="00CF6B56"/>
    <w:rsid w:val="00CF6BF7"/>
    <w:rsid w:val="00CF7181"/>
    <w:rsid w:val="00D008A1"/>
    <w:rsid w:val="00D01674"/>
    <w:rsid w:val="00D018CD"/>
    <w:rsid w:val="00D02ED9"/>
    <w:rsid w:val="00D045CE"/>
    <w:rsid w:val="00D11F5F"/>
    <w:rsid w:val="00D12435"/>
    <w:rsid w:val="00D144BE"/>
    <w:rsid w:val="00D20F84"/>
    <w:rsid w:val="00D222E1"/>
    <w:rsid w:val="00D235FF"/>
    <w:rsid w:val="00D23FB1"/>
    <w:rsid w:val="00D241D1"/>
    <w:rsid w:val="00D24D28"/>
    <w:rsid w:val="00D319D9"/>
    <w:rsid w:val="00D325D3"/>
    <w:rsid w:val="00D339A7"/>
    <w:rsid w:val="00D34E39"/>
    <w:rsid w:val="00D35BA5"/>
    <w:rsid w:val="00D36A0D"/>
    <w:rsid w:val="00D40058"/>
    <w:rsid w:val="00D418B8"/>
    <w:rsid w:val="00D438E3"/>
    <w:rsid w:val="00D43B58"/>
    <w:rsid w:val="00D44FDF"/>
    <w:rsid w:val="00D547EE"/>
    <w:rsid w:val="00D607A0"/>
    <w:rsid w:val="00D60CDA"/>
    <w:rsid w:val="00D614CA"/>
    <w:rsid w:val="00D6389D"/>
    <w:rsid w:val="00D65C12"/>
    <w:rsid w:val="00D662EF"/>
    <w:rsid w:val="00D668C0"/>
    <w:rsid w:val="00D66AEF"/>
    <w:rsid w:val="00D71549"/>
    <w:rsid w:val="00D7324E"/>
    <w:rsid w:val="00D82678"/>
    <w:rsid w:val="00D8660A"/>
    <w:rsid w:val="00D91B12"/>
    <w:rsid w:val="00D93221"/>
    <w:rsid w:val="00D96A09"/>
    <w:rsid w:val="00DA3AD5"/>
    <w:rsid w:val="00DA595B"/>
    <w:rsid w:val="00DA6B3D"/>
    <w:rsid w:val="00DB0564"/>
    <w:rsid w:val="00DB0748"/>
    <w:rsid w:val="00DB1087"/>
    <w:rsid w:val="00DB1F13"/>
    <w:rsid w:val="00DB212E"/>
    <w:rsid w:val="00DB48D0"/>
    <w:rsid w:val="00DB4904"/>
    <w:rsid w:val="00DB50D2"/>
    <w:rsid w:val="00DB5310"/>
    <w:rsid w:val="00DB53AA"/>
    <w:rsid w:val="00DB7A33"/>
    <w:rsid w:val="00DC01EA"/>
    <w:rsid w:val="00DC13E6"/>
    <w:rsid w:val="00DC6A80"/>
    <w:rsid w:val="00DC6C97"/>
    <w:rsid w:val="00DC797E"/>
    <w:rsid w:val="00DD47AF"/>
    <w:rsid w:val="00DD59A1"/>
    <w:rsid w:val="00DD765B"/>
    <w:rsid w:val="00DE03FF"/>
    <w:rsid w:val="00DE2833"/>
    <w:rsid w:val="00DE5FBD"/>
    <w:rsid w:val="00DE740B"/>
    <w:rsid w:val="00DF25CC"/>
    <w:rsid w:val="00DF6E2E"/>
    <w:rsid w:val="00E00484"/>
    <w:rsid w:val="00E010F0"/>
    <w:rsid w:val="00E02CA8"/>
    <w:rsid w:val="00E0651B"/>
    <w:rsid w:val="00E0736D"/>
    <w:rsid w:val="00E10552"/>
    <w:rsid w:val="00E12FC2"/>
    <w:rsid w:val="00E14005"/>
    <w:rsid w:val="00E21139"/>
    <w:rsid w:val="00E23CDE"/>
    <w:rsid w:val="00E24075"/>
    <w:rsid w:val="00E24F48"/>
    <w:rsid w:val="00E25A47"/>
    <w:rsid w:val="00E27167"/>
    <w:rsid w:val="00E27780"/>
    <w:rsid w:val="00E32867"/>
    <w:rsid w:val="00E32F10"/>
    <w:rsid w:val="00E33056"/>
    <w:rsid w:val="00E33BC7"/>
    <w:rsid w:val="00E35A11"/>
    <w:rsid w:val="00E43363"/>
    <w:rsid w:val="00E43BF0"/>
    <w:rsid w:val="00E43E12"/>
    <w:rsid w:val="00E44A2F"/>
    <w:rsid w:val="00E4637C"/>
    <w:rsid w:val="00E51225"/>
    <w:rsid w:val="00E529FA"/>
    <w:rsid w:val="00E52B44"/>
    <w:rsid w:val="00E55489"/>
    <w:rsid w:val="00E55C50"/>
    <w:rsid w:val="00E56604"/>
    <w:rsid w:val="00E57E7C"/>
    <w:rsid w:val="00E65AA7"/>
    <w:rsid w:val="00E65E38"/>
    <w:rsid w:val="00E66801"/>
    <w:rsid w:val="00E67399"/>
    <w:rsid w:val="00E7003B"/>
    <w:rsid w:val="00E73870"/>
    <w:rsid w:val="00E73A3C"/>
    <w:rsid w:val="00E801F3"/>
    <w:rsid w:val="00E80DF2"/>
    <w:rsid w:val="00E829FA"/>
    <w:rsid w:val="00E8321C"/>
    <w:rsid w:val="00E934C2"/>
    <w:rsid w:val="00E93680"/>
    <w:rsid w:val="00E948A0"/>
    <w:rsid w:val="00EA12BF"/>
    <w:rsid w:val="00EA4D27"/>
    <w:rsid w:val="00EA6B37"/>
    <w:rsid w:val="00EA70EA"/>
    <w:rsid w:val="00EB03EA"/>
    <w:rsid w:val="00EB19EB"/>
    <w:rsid w:val="00EB4EB7"/>
    <w:rsid w:val="00EB5CFC"/>
    <w:rsid w:val="00EB613E"/>
    <w:rsid w:val="00EB7FA3"/>
    <w:rsid w:val="00EC5433"/>
    <w:rsid w:val="00EC6E49"/>
    <w:rsid w:val="00EC797D"/>
    <w:rsid w:val="00ED0274"/>
    <w:rsid w:val="00ED081A"/>
    <w:rsid w:val="00ED0D05"/>
    <w:rsid w:val="00ED171A"/>
    <w:rsid w:val="00ED1E45"/>
    <w:rsid w:val="00ED6755"/>
    <w:rsid w:val="00EE247F"/>
    <w:rsid w:val="00EE3CAF"/>
    <w:rsid w:val="00EE55C9"/>
    <w:rsid w:val="00EE5A94"/>
    <w:rsid w:val="00EF0F9D"/>
    <w:rsid w:val="00EF612D"/>
    <w:rsid w:val="00EF6C9B"/>
    <w:rsid w:val="00F04EA7"/>
    <w:rsid w:val="00F1048F"/>
    <w:rsid w:val="00F112E6"/>
    <w:rsid w:val="00F139A2"/>
    <w:rsid w:val="00F16221"/>
    <w:rsid w:val="00F2348E"/>
    <w:rsid w:val="00F234C8"/>
    <w:rsid w:val="00F24249"/>
    <w:rsid w:val="00F242C2"/>
    <w:rsid w:val="00F30626"/>
    <w:rsid w:val="00F30CED"/>
    <w:rsid w:val="00F3111A"/>
    <w:rsid w:val="00F3136B"/>
    <w:rsid w:val="00F31F78"/>
    <w:rsid w:val="00F32389"/>
    <w:rsid w:val="00F346FB"/>
    <w:rsid w:val="00F34CAA"/>
    <w:rsid w:val="00F354DA"/>
    <w:rsid w:val="00F35E0E"/>
    <w:rsid w:val="00F365E4"/>
    <w:rsid w:val="00F436F5"/>
    <w:rsid w:val="00F440E3"/>
    <w:rsid w:val="00F50C6E"/>
    <w:rsid w:val="00F5195B"/>
    <w:rsid w:val="00F569ED"/>
    <w:rsid w:val="00F57003"/>
    <w:rsid w:val="00F574B2"/>
    <w:rsid w:val="00F575CB"/>
    <w:rsid w:val="00F60C60"/>
    <w:rsid w:val="00F6262C"/>
    <w:rsid w:val="00F6715D"/>
    <w:rsid w:val="00F673DD"/>
    <w:rsid w:val="00F70EF5"/>
    <w:rsid w:val="00F73E99"/>
    <w:rsid w:val="00F80AB1"/>
    <w:rsid w:val="00F81B4F"/>
    <w:rsid w:val="00F82246"/>
    <w:rsid w:val="00F82E69"/>
    <w:rsid w:val="00F83E58"/>
    <w:rsid w:val="00F854DB"/>
    <w:rsid w:val="00F85A00"/>
    <w:rsid w:val="00F8672A"/>
    <w:rsid w:val="00F87477"/>
    <w:rsid w:val="00F9104B"/>
    <w:rsid w:val="00F918AB"/>
    <w:rsid w:val="00F92FAA"/>
    <w:rsid w:val="00F93974"/>
    <w:rsid w:val="00F940CA"/>
    <w:rsid w:val="00F948F0"/>
    <w:rsid w:val="00F96366"/>
    <w:rsid w:val="00FA3657"/>
    <w:rsid w:val="00FA6A4F"/>
    <w:rsid w:val="00FB0B3C"/>
    <w:rsid w:val="00FB608A"/>
    <w:rsid w:val="00FB7A42"/>
    <w:rsid w:val="00FC2E97"/>
    <w:rsid w:val="00FC2F12"/>
    <w:rsid w:val="00FC393E"/>
    <w:rsid w:val="00FC5715"/>
    <w:rsid w:val="00FD2F5E"/>
    <w:rsid w:val="00FD3C04"/>
    <w:rsid w:val="00FE0E92"/>
    <w:rsid w:val="00FE1086"/>
    <w:rsid w:val="00FE370C"/>
    <w:rsid w:val="00FE38E1"/>
    <w:rsid w:val="00FE655C"/>
    <w:rsid w:val="00FE716F"/>
    <w:rsid w:val="00FF00B5"/>
    <w:rsid w:val="00FF3051"/>
    <w:rsid w:val="00FF39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FA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936"/>
    <w:pPr>
      <w:spacing w:after="120" w:line="276" w:lineRule="auto"/>
    </w:pPr>
    <w:rPr>
      <w:rFonts w:ascii="Arial" w:hAnsi="Arial"/>
      <w:color w:val="595959" w:themeColor="text1" w:themeTint="A6"/>
      <w:sz w:val="22"/>
    </w:rPr>
  </w:style>
  <w:style w:type="paragraph" w:styleId="Heading1">
    <w:name w:val="heading 1"/>
    <w:basedOn w:val="Normal"/>
    <w:next w:val="Normal"/>
    <w:link w:val="Heading1Char"/>
    <w:uiPriority w:val="9"/>
    <w:qFormat/>
    <w:rsid w:val="008018DA"/>
    <w:pPr>
      <w:keepNext/>
      <w:keepLines/>
      <w:spacing w:before="120"/>
      <w:outlineLvl w:val="0"/>
    </w:pPr>
    <w:rPr>
      <w:rFonts w:eastAsiaTheme="majorEastAsia" w:cstheme="majorBidi"/>
      <w:bCs/>
      <w:color w:val="404040" w:themeColor="text1" w:themeTint="BF"/>
      <w:sz w:val="32"/>
      <w:szCs w:val="32"/>
    </w:rPr>
  </w:style>
  <w:style w:type="paragraph" w:styleId="Heading2">
    <w:name w:val="heading 2"/>
    <w:basedOn w:val="Normal"/>
    <w:next w:val="Normal"/>
    <w:link w:val="Heading2Char"/>
    <w:uiPriority w:val="9"/>
    <w:unhideWhenUsed/>
    <w:qFormat/>
    <w:rsid w:val="008018DA"/>
    <w:pPr>
      <w:keepNext/>
      <w:keepLines/>
      <w:spacing w:before="200"/>
      <w:outlineLvl w:val="1"/>
    </w:pPr>
    <w:rPr>
      <w:rFonts w:eastAsiaTheme="majorEastAsia" w:cstheme="majorBidi"/>
      <w:bCs/>
      <w:color w:val="404040" w:themeColor="text1" w:themeTint="BF"/>
      <w:sz w:val="24"/>
      <w:szCs w:val="26"/>
    </w:rPr>
  </w:style>
  <w:style w:type="paragraph" w:styleId="Heading3">
    <w:name w:val="heading 3"/>
    <w:basedOn w:val="Normal"/>
    <w:next w:val="Normal"/>
    <w:link w:val="Heading3Char"/>
    <w:uiPriority w:val="9"/>
    <w:unhideWhenUsed/>
    <w:qFormat/>
    <w:rsid w:val="008D0E92"/>
    <w:pPr>
      <w:keepNext/>
      <w:keepLines/>
      <w:spacing w:before="200"/>
      <w:outlineLvl w:val="2"/>
    </w:pPr>
    <w:rPr>
      <w:rFonts w:eastAsiaTheme="majorEastAsia" w:cstheme="majorBidi"/>
      <w:b/>
      <w:bCs/>
      <w:color w:val="404040" w:themeColor="text1" w:themeTint="BF"/>
      <w:sz w:val="28"/>
    </w:rPr>
  </w:style>
  <w:style w:type="paragraph" w:styleId="Heading4">
    <w:name w:val="heading 4"/>
    <w:basedOn w:val="Normal"/>
    <w:next w:val="Normal"/>
    <w:link w:val="Heading4Char"/>
    <w:uiPriority w:val="9"/>
    <w:semiHidden/>
    <w:unhideWhenUsed/>
    <w:qFormat/>
    <w:rsid w:val="006C024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024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024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024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024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C024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72D"/>
    <w:pPr>
      <w:tabs>
        <w:tab w:val="center" w:pos="4320"/>
        <w:tab w:val="right" w:pos="8640"/>
      </w:tabs>
    </w:pPr>
  </w:style>
  <w:style w:type="character" w:customStyle="1" w:styleId="HeaderChar">
    <w:name w:val="Header Char"/>
    <w:basedOn w:val="DefaultParagraphFont"/>
    <w:link w:val="Header"/>
    <w:uiPriority w:val="99"/>
    <w:rsid w:val="0071272D"/>
    <w:rPr>
      <w:rFonts w:ascii="Helvetica Neue Light" w:hAnsi="Helvetica Neue Light"/>
      <w:sz w:val="28"/>
    </w:rPr>
  </w:style>
  <w:style w:type="paragraph" w:styleId="Footer">
    <w:name w:val="footer"/>
    <w:basedOn w:val="Normal"/>
    <w:link w:val="FooterChar"/>
    <w:uiPriority w:val="99"/>
    <w:unhideWhenUsed/>
    <w:rsid w:val="0071272D"/>
    <w:pPr>
      <w:tabs>
        <w:tab w:val="center" w:pos="4320"/>
        <w:tab w:val="right" w:pos="8640"/>
      </w:tabs>
    </w:pPr>
  </w:style>
  <w:style w:type="character" w:customStyle="1" w:styleId="FooterChar">
    <w:name w:val="Footer Char"/>
    <w:basedOn w:val="DefaultParagraphFont"/>
    <w:link w:val="Footer"/>
    <w:uiPriority w:val="99"/>
    <w:rsid w:val="0071272D"/>
    <w:rPr>
      <w:rFonts w:ascii="Helvetica Neue Light" w:hAnsi="Helvetica Neue Light"/>
      <w:sz w:val="28"/>
    </w:rPr>
  </w:style>
  <w:style w:type="paragraph" w:styleId="BalloonText">
    <w:name w:val="Balloon Text"/>
    <w:basedOn w:val="Normal"/>
    <w:link w:val="BalloonTextChar"/>
    <w:uiPriority w:val="99"/>
    <w:semiHidden/>
    <w:unhideWhenUsed/>
    <w:rsid w:val="007127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272D"/>
    <w:rPr>
      <w:rFonts w:ascii="Lucida Grande" w:hAnsi="Lucida Grande" w:cs="Lucida Grande"/>
      <w:sz w:val="18"/>
      <w:szCs w:val="18"/>
    </w:rPr>
  </w:style>
  <w:style w:type="character" w:customStyle="1" w:styleId="Heading1Char">
    <w:name w:val="Heading 1 Char"/>
    <w:basedOn w:val="DefaultParagraphFont"/>
    <w:link w:val="Heading1"/>
    <w:uiPriority w:val="9"/>
    <w:rsid w:val="008018DA"/>
    <w:rPr>
      <w:rFonts w:ascii="Arial" w:eastAsiaTheme="majorEastAsia" w:hAnsi="Arial" w:cstheme="majorBidi"/>
      <w:bCs/>
      <w:color w:val="404040" w:themeColor="text1" w:themeTint="BF"/>
      <w:sz w:val="32"/>
      <w:szCs w:val="32"/>
    </w:rPr>
  </w:style>
  <w:style w:type="paragraph" w:styleId="Revision">
    <w:name w:val="Revision"/>
    <w:hidden/>
    <w:uiPriority w:val="99"/>
    <w:semiHidden/>
    <w:rsid w:val="00B87785"/>
    <w:rPr>
      <w:rFonts w:ascii="Helvetica Neue Light" w:hAnsi="Helvetica Neue Light"/>
      <w:sz w:val="28"/>
    </w:rPr>
  </w:style>
  <w:style w:type="character" w:customStyle="1" w:styleId="Heading2Char">
    <w:name w:val="Heading 2 Char"/>
    <w:basedOn w:val="DefaultParagraphFont"/>
    <w:link w:val="Heading2"/>
    <w:uiPriority w:val="9"/>
    <w:rsid w:val="008018DA"/>
    <w:rPr>
      <w:rFonts w:ascii="Arial" w:eastAsiaTheme="majorEastAsia" w:hAnsi="Arial" w:cstheme="majorBidi"/>
      <w:bCs/>
      <w:color w:val="404040" w:themeColor="text1" w:themeTint="BF"/>
      <w:szCs w:val="26"/>
    </w:rPr>
  </w:style>
  <w:style w:type="character" w:customStyle="1" w:styleId="Heading3Char">
    <w:name w:val="Heading 3 Char"/>
    <w:basedOn w:val="DefaultParagraphFont"/>
    <w:link w:val="Heading3"/>
    <w:uiPriority w:val="9"/>
    <w:rsid w:val="008D0E92"/>
    <w:rPr>
      <w:rFonts w:ascii="Arial" w:eastAsiaTheme="majorEastAsia" w:hAnsi="Arial" w:cstheme="majorBidi"/>
      <w:b/>
      <w:bCs/>
      <w:color w:val="404040" w:themeColor="text1" w:themeTint="BF"/>
      <w:sz w:val="28"/>
    </w:rPr>
  </w:style>
  <w:style w:type="character" w:customStyle="1" w:styleId="Heading4Char">
    <w:name w:val="Heading 4 Char"/>
    <w:basedOn w:val="DefaultParagraphFont"/>
    <w:link w:val="Heading4"/>
    <w:uiPriority w:val="9"/>
    <w:semiHidden/>
    <w:rsid w:val="006C024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C024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024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C024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C024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C024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C0242"/>
    <w:pPr>
      <w:spacing w:after="200"/>
    </w:pPr>
    <w:rPr>
      <w:b/>
      <w:bCs/>
      <w:color w:val="4F81BD" w:themeColor="accent1"/>
      <w:sz w:val="18"/>
      <w:szCs w:val="18"/>
    </w:rPr>
  </w:style>
  <w:style w:type="paragraph" w:styleId="Title">
    <w:name w:val="Title"/>
    <w:basedOn w:val="Normal"/>
    <w:next w:val="Normal"/>
    <w:link w:val="TitleChar"/>
    <w:uiPriority w:val="10"/>
    <w:qFormat/>
    <w:rsid w:val="006C02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024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C024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C0242"/>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6C0242"/>
    <w:rPr>
      <w:b/>
      <w:bCs/>
    </w:rPr>
  </w:style>
  <w:style w:type="character" w:styleId="Emphasis">
    <w:name w:val="Emphasis"/>
    <w:basedOn w:val="DefaultParagraphFont"/>
    <w:uiPriority w:val="20"/>
    <w:qFormat/>
    <w:rsid w:val="006C0242"/>
    <w:rPr>
      <w:i/>
      <w:iCs/>
    </w:rPr>
  </w:style>
  <w:style w:type="paragraph" w:styleId="NoSpacing">
    <w:name w:val="No Spacing"/>
    <w:link w:val="NoSpacingChar"/>
    <w:uiPriority w:val="1"/>
    <w:qFormat/>
    <w:rsid w:val="006C0242"/>
  </w:style>
  <w:style w:type="character" w:customStyle="1" w:styleId="NoSpacingChar">
    <w:name w:val="No Spacing Char"/>
    <w:basedOn w:val="DefaultParagraphFont"/>
    <w:link w:val="NoSpacing"/>
    <w:uiPriority w:val="1"/>
    <w:rsid w:val="006C0242"/>
  </w:style>
  <w:style w:type="paragraph" w:styleId="ListParagraph">
    <w:name w:val="List Paragraph"/>
    <w:basedOn w:val="Normal"/>
    <w:uiPriority w:val="34"/>
    <w:qFormat/>
    <w:rsid w:val="006C0242"/>
    <w:pPr>
      <w:ind w:left="720"/>
      <w:contextualSpacing/>
    </w:pPr>
  </w:style>
  <w:style w:type="paragraph" w:styleId="Quote">
    <w:name w:val="Quote"/>
    <w:basedOn w:val="Normal"/>
    <w:next w:val="Normal"/>
    <w:link w:val="QuoteChar"/>
    <w:uiPriority w:val="29"/>
    <w:qFormat/>
    <w:rsid w:val="006C0242"/>
    <w:rPr>
      <w:i/>
      <w:iCs/>
      <w:color w:val="000000" w:themeColor="text1"/>
    </w:rPr>
  </w:style>
  <w:style w:type="character" w:customStyle="1" w:styleId="QuoteChar">
    <w:name w:val="Quote Char"/>
    <w:basedOn w:val="DefaultParagraphFont"/>
    <w:link w:val="Quote"/>
    <w:uiPriority w:val="29"/>
    <w:rsid w:val="006C0242"/>
    <w:rPr>
      <w:i/>
      <w:iCs/>
      <w:color w:val="000000" w:themeColor="text1"/>
    </w:rPr>
  </w:style>
  <w:style w:type="paragraph" w:styleId="IntenseQuote">
    <w:name w:val="Intense Quote"/>
    <w:basedOn w:val="Normal"/>
    <w:next w:val="Normal"/>
    <w:link w:val="IntenseQuoteChar"/>
    <w:uiPriority w:val="30"/>
    <w:qFormat/>
    <w:rsid w:val="006C024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C0242"/>
    <w:rPr>
      <w:b/>
      <w:bCs/>
      <w:i/>
      <w:iCs/>
      <w:color w:val="4F81BD" w:themeColor="accent1"/>
    </w:rPr>
  </w:style>
  <w:style w:type="character" w:styleId="SubtleEmphasis">
    <w:name w:val="Subtle Emphasis"/>
    <w:basedOn w:val="DefaultParagraphFont"/>
    <w:uiPriority w:val="19"/>
    <w:qFormat/>
    <w:rsid w:val="006C0242"/>
    <w:rPr>
      <w:i/>
      <w:iCs/>
      <w:color w:val="808080" w:themeColor="text1" w:themeTint="7F"/>
    </w:rPr>
  </w:style>
  <w:style w:type="character" w:styleId="IntenseEmphasis">
    <w:name w:val="Intense Emphasis"/>
    <w:basedOn w:val="DefaultParagraphFont"/>
    <w:uiPriority w:val="21"/>
    <w:qFormat/>
    <w:rsid w:val="006C0242"/>
    <w:rPr>
      <w:b/>
      <w:bCs/>
      <w:i/>
      <w:iCs/>
      <w:color w:val="4F81BD" w:themeColor="accent1"/>
    </w:rPr>
  </w:style>
  <w:style w:type="character" w:styleId="SubtleReference">
    <w:name w:val="Subtle Reference"/>
    <w:basedOn w:val="DefaultParagraphFont"/>
    <w:uiPriority w:val="31"/>
    <w:qFormat/>
    <w:rsid w:val="006C0242"/>
    <w:rPr>
      <w:smallCaps/>
      <w:color w:val="C0504D" w:themeColor="accent2"/>
      <w:u w:val="single"/>
    </w:rPr>
  </w:style>
  <w:style w:type="character" w:styleId="IntenseReference">
    <w:name w:val="Intense Reference"/>
    <w:basedOn w:val="DefaultParagraphFont"/>
    <w:uiPriority w:val="32"/>
    <w:qFormat/>
    <w:rsid w:val="006C0242"/>
    <w:rPr>
      <w:b/>
      <w:bCs/>
      <w:smallCaps/>
      <w:color w:val="C0504D" w:themeColor="accent2"/>
      <w:spacing w:val="5"/>
      <w:u w:val="single"/>
    </w:rPr>
  </w:style>
  <w:style w:type="character" w:styleId="BookTitle">
    <w:name w:val="Book Title"/>
    <w:basedOn w:val="DefaultParagraphFont"/>
    <w:uiPriority w:val="33"/>
    <w:qFormat/>
    <w:rsid w:val="006C0242"/>
    <w:rPr>
      <w:b/>
      <w:bCs/>
      <w:smallCaps/>
      <w:spacing w:val="5"/>
    </w:rPr>
  </w:style>
  <w:style w:type="paragraph" w:styleId="TOCHeading">
    <w:name w:val="TOC Heading"/>
    <w:basedOn w:val="Heading1"/>
    <w:next w:val="Normal"/>
    <w:uiPriority w:val="39"/>
    <w:unhideWhenUsed/>
    <w:qFormat/>
    <w:rsid w:val="006C0242"/>
    <w:pPr>
      <w:outlineLvl w:val="9"/>
    </w:pPr>
    <w:rPr>
      <w:color w:val="365F91" w:themeColor="accent1" w:themeShade="BF"/>
      <w:sz w:val="28"/>
      <w:szCs w:val="28"/>
      <w:lang w:val="en-US"/>
    </w:rPr>
  </w:style>
  <w:style w:type="character" w:styleId="PageNumber">
    <w:name w:val="page number"/>
    <w:basedOn w:val="DefaultParagraphFont"/>
    <w:uiPriority w:val="99"/>
    <w:semiHidden/>
    <w:unhideWhenUsed/>
    <w:rsid w:val="00432703"/>
  </w:style>
  <w:style w:type="table" w:styleId="TableGrid">
    <w:name w:val="Table Grid"/>
    <w:basedOn w:val="TableNormal"/>
    <w:uiPriority w:val="59"/>
    <w:rsid w:val="00432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PA">
    <w:name w:val="RCPA"/>
    <w:basedOn w:val="TableNormal"/>
    <w:uiPriority w:val="99"/>
    <w:rsid w:val="0011560E"/>
    <w:rPr>
      <w:rFonts w:ascii="Arial" w:hAnsi="Arial"/>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left w:w="85" w:type="dxa"/>
        <w:bottom w:w="85" w:type="dxa"/>
        <w:right w:w="85" w:type="dxa"/>
      </w:tblCellMar>
    </w:tblPr>
    <w:tcPr>
      <w:shd w:val="clear" w:color="auto" w:fill="auto"/>
    </w:tcPr>
    <w:tblStylePr w:type="firstRow">
      <w:rPr>
        <w:rFonts w:ascii="Arial" w:hAnsi="Arial"/>
        <w:b/>
        <w:color w:val="FFFFFF" w:themeColor="background1"/>
        <w:sz w:val="24"/>
      </w:rPr>
      <w:tblPr/>
      <w:tcPr>
        <w:shd w:val="clear" w:color="auto" w:fill="B21118"/>
      </w:tcPr>
    </w:tblStylePr>
  </w:style>
  <w:style w:type="table" w:styleId="MediumShading1-Accent2">
    <w:name w:val="Medium Shading 1 Accent 2"/>
    <w:basedOn w:val="TableNormal"/>
    <w:uiPriority w:val="63"/>
    <w:rsid w:val="008F0269"/>
    <w:rPr>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94B62"/>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4B183F"/>
    <w:rPr>
      <w:color w:val="0000FF" w:themeColor="hyperlink"/>
      <w:u w:val="single"/>
    </w:rPr>
  </w:style>
  <w:style w:type="character" w:styleId="FollowedHyperlink">
    <w:name w:val="FollowedHyperlink"/>
    <w:basedOn w:val="DefaultParagraphFont"/>
    <w:uiPriority w:val="99"/>
    <w:semiHidden/>
    <w:unhideWhenUsed/>
    <w:rsid w:val="004B183F"/>
    <w:rPr>
      <w:color w:val="800080" w:themeColor="followedHyperlink"/>
      <w:u w:val="single"/>
    </w:rPr>
  </w:style>
  <w:style w:type="character" w:styleId="CommentReference">
    <w:name w:val="annotation reference"/>
    <w:basedOn w:val="DefaultParagraphFont"/>
    <w:uiPriority w:val="99"/>
    <w:unhideWhenUsed/>
    <w:rsid w:val="00C1086A"/>
    <w:rPr>
      <w:sz w:val="16"/>
      <w:szCs w:val="16"/>
    </w:rPr>
  </w:style>
  <w:style w:type="paragraph" w:styleId="CommentText">
    <w:name w:val="annotation text"/>
    <w:basedOn w:val="Normal"/>
    <w:link w:val="CommentTextChar"/>
    <w:uiPriority w:val="99"/>
    <w:unhideWhenUsed/>
    <w:rsid w:val="00C1086A"/>
    <w:pPr>
      <w:spacing w:line="240" w:lineRule="auto"/>
    </w:pPr>
    <w:rPr>
      <w:sz w:val="20"/>
      <w:szCs w:val="20"/>
    </w:rPr>
  </w:style>
  <w:style w:type="character" w:customStyle="1" w:styleId="CommentTextChar">
    <w:name w:val="Comment Text Char"/>
    <w:basedOn w:val="DefaultParagraphFont"/>
    <w:link w:val="CommentText"/>
    <w:uiPriority w:val="99"/>
    <w:rsid w:val="00C1086A"/>
    <w:rPr>
      <w:rFonts w:ascii="Arial" w:hAnsi="Arial"/>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C1086A"/>
    <w:rPr>
      <w:b/>
      <w:bCs/>
    </w:rPr>
  </w:style>
  <w:style w:type="character" w:customStyle="1" w:styleId="CommentSubjectChar">
    <w:name w:val="Comment Subject Char"/>
    <w:basedOn w:val="CommentTextChar"/>
    <w:link w:val="CommentSubject"/>
    <w:uiPriority w:val="99"/>
    <w:semiHidden/>
    <w:rsid w:val="00C1086A"/>
    <w:rPr>
      <w:rFonts w:ascii="Arial" w:hAnsi="Arial"/>
      <w:b/>
      <w:bCs/>
      <w:color w:val="595959" w:themeColor="text1" w:themeTint="A6"/>
      <w:sz w:val="20"/>
      <w:szCs w:val="20"/>
    </w:rPr>
  </w:style>
  <w:style w:type="character" w:customStyle="1" w:styleId="UnresolvedMention">
    <w:name w:val="Unresolved Mention"/>
    <w:basedOn w:val="DefaultParagraphFont"/>
    <w:uiPriority w:val="99"/>
    <w:semiHidden/>
    <w:unhideWhenUsed/>
    <w:rsid w:val="00096F43"/>
    <w:rPr>
      <w:color w:val="605E5C"/>
      <w:shd w:val="clear" w:color="auto" w:fill="E1DFDD"/>
    </w:rPr>
  </w:style>
  <w:style w:type="paragraph" w:styleId="TOC1">
    <w:name w:val="toc 1"/>
    <w:basedOn w:val="Normal"/>
    <w:next w:val="Normal"/>
    <w:autoRedefine/>
    <w:uiPriority w:val="39"/>
    <w:unhideWhenUsed/>
    <w:rsid w:val="00FE1086"/>
    <w:pPr>
      <w:spacing w:after="100"/>
    </w:pPr>
  </w:style>
  <w:style w:type="paragraph" w:styleId="TOC2">
    <w:name w:val="toc 2"/>
    <w:basedOn w:val="Normal"/>
    <w:next w:val="Normal"/>
    <w:autoRedefine/>
    <w:uiPriority w:val="39"/>
    <w:unhideWhenUsed/>
    <w:rsid w:val="00F24249"/>
    <w:pPr>
      <w:tabs>
        <w:tab w:val="right" w:leader="dot" w:pos="9736"/>
      </w:tabs>
      <w:spacing w:after="100"/>
      <w:ind w:left="220"/>
    </w:pPr>
  </w:style>
  <w:style w:type="paragraph" w:styleId="TOC3">
    <w:name w:val="toc 3"/>
    <w:basedOn w:val="Normal"/>
    <w:next w:val="Normal"/>
    <w:autoRedefine/>
    <w:uiPriority w:val="39"/>
    <w:unhideWhenUsed/>
    <w:rsid w:val="00FE1086"/>
    <w:pPr>
      <w:spacing w:after="100"/>
      <w:ind w:left="440"/>
    </w:pPr>
  </w:style>
  <w:style w:type="paragraph" w:styleId="PlainText">
    <w:name w:val="Plain Text"/>
    <w:basedOn w:val="Normal"/>
    <w:link w:val="PlainTextChar"/>
    <w:uiPriority w:val="99"/>
    <w:unhideWhenUsed/>
    <w:rsid w:val="00942FDC"/>
    <w:pPr>
      <w:spacing w:after="0" w:line="240" w:lineRule="auto"/>
    </w:pPr>
    <w:rPr>
      <w:rFonts w:ascii="Calibri" w:eastAsiaTheme="minorHAnsi" w:hAnsi="Calibri"/>
      <w:color w:val="auto"/>
      <w:szCs w:val="21"/>
    </w:rPr>
  </w:style>
  <w:style w:type="character" w:customStyle="1" w:styleId="PlainTextChar">
    <w:name w:val="Plain Text Char"/>
    <w:basedOn w:val="DefaultParagraphFont"/>
    <w:link w:val="PlainText"/>
    <w:uiPriority w:val="99"/>
    <w:rsid w:val="00942FDC"/>
    <w:rPr>
      <w:rFonts w:ascii="Calibri" w:eastAsiaTheme="minorHAnsi" w:hAnsi="Calibri"/>
      <w:sz w:val="22"/>
      <w:szCs w:val="21"/>
    </w:rPr>
  </w:style>
  <w:style w:type="paragraph" w:customStyle="1" w:styleId="default">
    <w:name w:val="default"/>
    <w:basedOn w:val="Normal"/>
    <w:rsid w:val="00814289"/>
    <w:pPr>
      <w:spacing w:before="100" w:beforeAutospacing="1" w:after="100" w:afterAutospacing="1" w:line="240" w:lineRule="auto"/>
    </w:pPr>
    <w:rPr>
      <w:rFonts w:ascii="Times New Roman" w:eastAsia="Calibri" w:hAnsi="Times New Roman" w:cs="Times New Roman"/>
      <w:color w:val="auto"/>
      <w:sz w:val="24"/>
      <w:lang w:eastAsia="en-AU"/>
    </w:rPr>
  </w:style>
  <w:style w:type="paragraph" w:customStyle="1" w:styleId="EndNoteBibliographyTitle">
    <w:name w:val="EndNote Bibliography Title"/>
    <w:basedOn w:val="Normal"/>
    <w:link w:val="EndNoteBibliographyTitleChar"/>
    <w:rsid w:val="00D93221"/>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D93221"/>
    <w:rPr>
      <w:rFonts w:ascii="Arial" w:hAnsi="Arial" w:cs="Arial"/>
      <w:noProof/>
      <w:color w:val="595959" w:themeColor="text1" w:themeTint="A6"/>
      <w:sz w:val="22"/>
      <w:lang w:val="en-US"/>
    </w:rPr>
  </w:style>
  <w:style w:type="paragraph" w:customStyle="1" w:styleId="EndNoteBibliography">
    <w:name w:val="EndNote Bibliography"/>
    <w:basedOn w:val="Normal"/>
    <w:link w:val="EndNoteBibliographyChar"/>
    <w:rsid w:val="00D93221"/>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D93221"/>
    <w:rPr>
      <w:rFonts w:ascii="Arial" w:hAnsi="Arial" w:cs="Arial"/>
      <w:noProof/>
      <w:color w:val="595959" w:themeColor="text1" w:themeTint="A6"/>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6855">
      <w:bodyDiv w:val="1"/>
      <w:marLeft w:val="0"/>
      <w:marRight w:val="0"/>
      <w:marTop w:val="0"/>
      <w:marBottom w:val="0"/>
      <w:divBdr>
        <w:top w:val="none" w:sz="0" w:space="0" w:color="auto"/>
        <w:left w:val="none" w:sz="0" w:space="0" w:color="auto"/>
        <w:bottom w:val="none" w:sz="0" w:space="0" w:color="auto"/>
        <w:right w:val="none" w:sz="0" w:space="0" w:color="auto"/>
      </w:divBdr>
    </w:div>
    <w:div w:id="200438953">
      <w:bodyDiv w:val="1"/>
      <w:marLeft w:val="0"/>
      <w:marRight w:val="0"/>
      <w:marTop w:val="0"/>
      <w:marBottom w:val="0"/>
      <w:divBdr>
        <w:top w:val="none" w:sz="0" w:space="0" w:color="auto"/>
        <w:left w:val="none" w:sz="0" w:space="0" w:color="auto"/>
        <w:bottom w:val="none" w:sz="0" w:space="0" w:color="auto"/>
        <w:right w:val="none" w:sz="0" w:space="0" w:color="auto"/>
      </w:divBdr>
    </w:div>
    <w:div w:id="218784749">
      <w:bodyDiv w:val="1"/>
      <w:marLeft w:val="0"/>
      <w:marRight w:val="0"/>
      <w:marTop w:val="0"/>
      <w:marBottom w:val="0"/>
      <w:divBdr>
        <w:top w:val="none" w:sz="0" w:space="0" w:color="auto"/>
        <w:left w:val="none" w:sz="0" w:space="0" w:color="auto"/>
        <w:bottom w:val="none" w:sz="0" w:space="0" w:color="auto"/>
        <w:right w:val="none" w:sz="0" w:space="0" w:color="auto"/>
      </w:divBdr>
    </w:div>
    <w:div w:id="242420818">
      <w:bodyDiv w:val="1"/>
      <w:marLeft w:val="0"/>
      <w:marRight w:val="0"/>
      <w:marTop w:val="0"/>
      <w:marBottom w:val="0"/>
      <w:divBdr>
        <w:top w:val="none" w:sz="0" w:space="0" w:color="auto"/>
        <w:left w:val="none" w:sz="0" w:space="0" w:color="auto"/>
        <w:bottom w:val="none" w:sz="0" w:space="0" w:color="auto"/>
        <w:right w:val="none" w:sz="0" w:space="0" w:color="auto"/>
      </w:divBdr>
    </w:div>
    <w:div w:id="259333832">
      <w:bodyDiv w:val="1"/>
      <w:marLeft w:val="0"/>
      <w:marRight w:val="0"/>
      <w:marTop w:val="0"/>
      <w:marBottom w:val="0"/>
      <w:divBdr>
        <w:top w:val="none" w:sz="0" w:space="0" w:color="auto"/>
        <w:left w:val="none" w:sz="0" w:space="0" w:color="auto"/>
        <w:bottom w:val="none" w:sz="0" w:space="0" w:color="auto"/>
        <w:right w:val="none" w:sz="0" w:space="0" w:color="auto"/>
      </w:divBdr>
    </w:div>
    <w:div w:id="455411380">
      <w:bodyDiv w:val="1"/>
      <w:marLeft w:val="0"/>
      <w:marRight w:val="0"/>
      <w:marTop w:val="0"/>
      <w:marBottom w:val="0"/>
      <w:divBdr>
        <w:top w:val="none" w:sz="0" w:space="0" w:color="auto"/>
        <w:left w:val="none" w:sz="0" w:space="0" w:color="auto"/>
        <w:bottom w:val="none" w:sz="0" w:space="0" w:color="auto"/>
        <w:right w:val="none" w:sz="0" w:space="0" w:color="auto"/>
      </w:divBdr>
    </w:div>
    <w:div w:id="512307693">
      <w:bodyDiv w:val="1"/>
      <w:marLeft w:val="0"/>
      <w:marRight w:val="0"/>
      <w:marTop w:val="0"/>
      <w:marBottom w:val="0"/>
      <w:divBdr>
        <w:top w:val="none" w:sz="0" w:space="0" w:color="auto"/>
        <w:left w:val="none" w:sz="0" w:space="0" w:color="auto"/>
        <w:bottom w:val="none" w:sz="0" w:space="0" w:color="auto"/>
        <w:right w:val="none" w:sz="0" w:space="0" w:color="auto"/>
      </w:divBdr>
    </w:div>
    <w:div w:id="529419765">
      <w:bodyDiv w:val="1"/>
      <w:marLeft w:val="0"/>
      <w:marRight w:val="0"/>
      <w:marTop w:val="0"/>
      <w:marBottom w:val="0"/>
      <w:divBdr>
        <w:top w:val="none" w:sz="0" w:space="0" w:color="auto"/>
        <w:left w:val="none" w:sz="0" w:space="0" w:color="auto"/>
        <w:bottom w:val="none" w:sz="0" w:space="0" w:color="auto"/>
        <w:right w:val="none" w:sz="0" w:space="0" w:color="auto"/>
      </w:divBdr>
    </w:div>
    <w:div w:id="688140246">
      <w:bodyDiv w:val="1"/>
      <w:marLeft w:val="0"/>
      <w:marRight w:val="0"/>
      <w:marTop w:val="0"/>
      <w:marBottom w:val="0"/>
      <w:divBdr>
        <w:top w:val="none" w:sz="0" w:space="0" w:color="auto"/>
        <w:left w:val="none" w:sz="0" w:space="0" w:color="auto"/>
        <w:bottom w:val="none" w:sz="0" w:space="0" w:color="auto"/>
        <w:right w:val="none" w:sz="0" w:space="0" w:color="auto"/>
      </w:divBdr>
    </w:div>
    <w:div w:id="754784618">
      <w:bodyDiv w:val="1"/>
      <w:marLeft w:val="0"/>
      <w:marRight w:val="0"/>
      <w:marTop w:val="0"/>
      <w:marBottom w:val="0"/>
      <w:divBdr>
        <w:top w:val="none" w:sz="0" w:space="0" w:color="auto"/>
        <w:left w:val="none" w:sz="0" w:space="0" w:color="auto"/>
        <w:bottom w:val="none" w:sz="0" w:space="0" w:color="auto"/>
        <w:right w:val="none" w:sz="0" w:space="0" w:color="auto"/>
      </w:divBdr>
    </w:div>
    <w:div w:id="785387204">
      <w:bodyDiv w:val="1"/>
      <w:marLeft w:val="0"/>
      <w:marRight w:val="0"/>
      <w:marTop w:val="0"/>
      <w:marBottom w:val="0"/>
      <w:divBdr>
        <w:top w:val="none" w:sz="0" w:space="0" w:color="auto"/>
        <w:left w:val="none" w:sz="0" w:space="0" w:color="auto"/>
        <w:bottom w:val="none" w:sz="0" w:space="0" w:color="auto"/>
        <w:right w:val="none" w:sz="0" w:space="0" w:color="auto"/>
      </w:divBdr>
    </w:div>
    <w:div w:id="840662032">
      <w:bodyDiv w:val="1"/>
      <w:marLeft w:val="0"/>
      <w:marRight w:val="0"/>
      <w:marTop w:val="0"/>
      <w:marBottom w:val="0"/>
      <w:divBdr>
        <w:top w:val="none" w:sz="0" w:space="0" w:color="auto"/>
        <w:left w:val="none" w:sz="0" w:space="0" w:color="auto"/>
        <w:bottom w:val="none" w:sz="0" w:space="0" w:color="auto"/>
        <w:right w:val="none" w:sz="0" w:space="0" w:color="auto"/>
      </w:divBdr>
    </w:div>
    <w:div w:id="936643999">
      <w:bodyDiv w:val="1"/>
      <w:marLeft w:val="0"/>
      <w:marRight w:val="0"/>
      <w:marTop w:val="0"/>
      <w:marBottom w:val="0"/>
      <w:divBdr>
        <w:top w:val="none" w:sz="0" w:space="0" w:color="auto"/>
        <w:left w:val="none" w:sz="0" w:space="0" w:color="auto"/>
        <w:bottom w:val="none" w:sz="0" w:space="0" w:color="auto"/>
        <w:right w:val="none" w:sz="0" w:space="0" w:color="auto"/>
      </w:divBdr>
    </w:div>
    <w:div w:id="1291979420">
      <w:bodyDiv w:val="1"/>
      <w:marLeft w:val="0"/>
      <w:marRight w:val="0"/>
      <w:marTop w:val="0"/>
      <w:marBottom w:val="0"/>
      <w:divBdr>
        <w:top w:val="none" w:sz="0" w:space="0" w:color="auto"/>
        <w:left w:val="none" w:sz="0" w:space="0" w:color="auto"/>
        <w:bottom w:val="none" w:sz="0" w:space="0" w:color="auto"/>
        <w:right w:val="none" w:sz="0" w:space="0" w:color="auto"/>
      </w:divBdr>
    </w:div>
    <w:div w:id="1368026430">
      <w:bodyDiv w:val="1"/>
      <w:marLeft w:val="0"/>
      <w:marRight w:val="0"/>
      <w:marTop w:val="0"/>
      <w:marBottom w:val="0"/>
      <w:divBdr>
        <w:top w:val="none" w:sz="0" w:space="0" w:color="auto"/>
        <w:left w:val="none" w:sz="0" w:space="0" w:color="auto"/>
        <w:bottom w:val="none" w:sz="0" w:space="0" w:color="auto"/>
        <w:right w:val="none" w:sz="0" w:space="0" w:color="auto"/>
      </w:divBdr>
    </w:div>
    <w:div w:id="1452017459">
      <w:bodyDiv w:val="1"/>
      <w:marLeft w:val="0"/>
      <w:marRight w:val="0"/>
      <w:marTop w:val="0"/>
      <w:marBottom w:val="0"/>
      <w:divBdr>
        <w:top w:val="none" w:sz="0" w:space="0" w:color="auto"/>
        <w:left w:val="none" w:sz="0" w:space="0" w:color="auto"/>
        <w:bottom w:val="none" w:sz="0" w:space="0" w:color="auto"/>
        <w:right w:val="none" w:sz="0" w:space="0" w:color="auto"/>
      </w:divBdr>
    </w:div>
    <w:div w:id="1509245475">
      <w:bodyDiv w:val="1"/>
      <w:marLeft w:val="0"/>
      <w:marRight w:val="0"/>
      <w:marTop w:val="0"/>
      <w:marBottom w:val="0"/>
      <w:divBdr>
        <w:top w:val="none" w:sz="0" w:space="0" w:color="auto"/>
        <w:left w:val="none" w:sz="0" w:space="0" w:color="auto"/>
        <w:bottom w:val="none" w:sz="0" w:space="0" w:color="auto"/>
        <w:right w:val="none" w:sz="0" w:space="0" w:color="auto"/>
      </w:divBdr>
    </w:div>
    <w:div w:id="1546067394">
      <w:bodyDiv w:val="1"/>
      <w:marLeft w:val="0"/>
      <w:marRight w:val="0"/>
      <w:marTop w:val="0"/>
      <w:marBottom w:val="0"/>
      <w:divBdr>
        <w:top w:val="none" w:sz="0" w:space="0" w:color="auto"/>
        <w:left w:val="none" w:sz="0" w:space="0" w:color="auto"/>
        <w:bottom w:val="none" w:sz="0" w:space="0" w:color="auto"/>
        <w:right w:val="none" w:sz="0" w:space="0" w:color="auto"/>
      </w:divBdr>
    </w:div>
    <w:div w:id="1609049141">
      <w:bodyDiv w:val="1"/>
      <w:marLeft w:val="0"/>
      <w:marRight w:val="0"/>
      <w:marTop w:val="0"/>
      <w:marBottom w:val="0"/>
      <w:divBdr>
        <w:top w:val="none" w:sz="0" w:space="0" w:color="auto"/>
        <w:left w:val="none" w:sz="0" w:space="0" w:color="auto"/>
        <w:bottom w:val="none" w:sz="0" w:space="0" w:color="auto"/>
        <w:right w:val="none" w:sz="0" w:space="0" w:color="auto"/>
      </w:divBdr>
    </w:div>
    <w:div w:id="1642732233">
      <w:bodyDiv w:val="1"/>
      <w:marLeft w:val="0"/>
      <w:marRight w:val="0"/>
      <w:marTop w:val="0"/>
      <w:marBottom w:val="0"/>
      <w:divBdr>
        <w:top w:val="none" w:sz="0" w:space="0" w:color="auto"/>
        <w:left w:val="none" w:sz="0" w:space="0" w:color="auto"/>
        <w:bottom w:val="none" w:sz="0" w:space="0" w:color="auto"/>
        <w:right w:val="none" w:sz="0" w:space="0" w:color="auto"/>
      </w:divBdr>
    </w:div>
    <w:div w:id="1729572882">
      <w:bodyDiv w:val="1"/>
      <w:marLeft w:val="0"/>
      <w:marRight w:val="0"/>
      <w:marTop w:val="0"/>
      <w:marBottom w:val="0"/>
      <w:divBdr>
        <w:top w:val="none" w:sz="0" w:space="0" w:color="auto"/>
        <w:left w:val="none" w:sz="0" w:space="0" w:color="auto"/>
        <w:bottom w:val="none" w:sz="0" w:space="0" w:color="auto"/>
        <w:right w:val="none" w:sz="0" w:space="0" w:color="auto"/>
      </w:divBdr>
    </w:div>
    <w:div w:id="1752660726">
      <w:bodyDiv w:val="1"/>
      <w:marLeft w:val="0"/>
      <w:marRight w:val="0"/>
      <w:marTop w:val="0"/>
      <w:marBottom w:val="0"/>
      <w:divBdr>
        <w:top w:val="none" w:sz="0" w:space="0" w:color="auto"/>
        <w:left w:val="none" w:sz="0" w:space="0" w:color="auto"/>
        <w:bottom w:val="none" w:sz="0" w:space="0" w:color="auto"/>
        <w:right w:val="none" w:sz="0" w:space="0" w:color="auto"/>
      </w:divBdr>
    </w:div>
    <w:div w:id="1818450062">
      <w:bodyDiv w:val="1"/>
      <w:marLeft w:val="0"/>
      <w:marRight w:val="0"/>
      <w:marTop w:val="0"/>
      <w:marBottom w:val="0"/>
      <w:divBdr>
        <w:top w:val="none" w:sz="0" w:space="0" w:color="auto"/>
        <w:left w:val="none" w:sz="0" w:space="0" w:color="auto"/>
        <w:bottom w:val="none" w:sz="0" w:space="0" w:color="auto"/>
        <w:right w:val="none" w:sz="0" w:space="0" w:color="auto"/>
      </w:divBdr>
    </w:div>
    <w:div w:id="1857769274">
      <w:bodyDiv w:val="1"/>
      <w:marLeft w:val="0"/>
      <w:marRight w:val="0"/>
      <w:marTop w:val="0"/>
      <w:marBottom w:val="0"/>
      <w:divBdr>
        <w:top w:val="none" w:sz="0" w:space="0" w:color="auto"/>
        <w:left w:val="none" w:sz="0" w:space="0" w:color="auto"/>
        <w:bottom w:val="none" w:sz="0" w:space="0" w:color="auto"/>
        <w:right w:val="none" w:sz="0" w:space="0" w:color="auto"/>
      </w:divBdr>
    </w:div>
    <w:div w:id="2105563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rcpa.edu.au/" TargetMode="External"/><Relationship Id="rId26" Type="http://schemas.openxmlformats.org/officeDocument/2006/relationships/chart" Target="charts/chart5.xm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health.gov.au/npaac" TargetMode="External"/><Relationship Id="rId25" Type="http://schemas.openxmlformats.org/officeDocument/2006/relationships/chart" Target="charts/chart4.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ap.org/apps/cap.portal" TargetMode="External"/><Relationship Id="rId20" Type="http://schemas.openxmlformats.org/officeDocument/2006/relationships/image" Target="media/image4.png"/><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chart" Target="charts/chart3.xm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chart" Target="charts/chart2.xml"/><Relationship Id="rId28" Type="http://schemas.openxmlformats.org/officeDocument/2006/relationships/chart" Target="charts/chart6.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chart" Target="charts/chart1.xml"/><Relationship Id="rId27" Type="http://schemas.openxmlformats.org/officeDocument/2006/relationships/image" Target="media/image6.png"/><Relationship Id="rId30" Type="http://schemas.openxmlformats.org/officeDocument/2006/relationships/chart" Target="charts/chart8.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charts/_rels/chart1.xml.rels><?xml version="1.0" encoding="UTF-8" standalone="yes"?>
<Relationships xmlns="http://schemas.openxmlformats.org/package/2006/relationships"><Relationship Id="rId3" Type="http://schemas.openxmlformats.org/officeDocument/2006/relationships/oleObject" Target="file:///X:\OneDrive%20-%20THE%20ROYAL%20COLLEGE%20OF%20PATHOLOGISTS%20OF%20AUSTRALASIA\Tina_encrypted\RCPA%20-%20SPRC\DoH\2020-07%20SPRC%20Project%20Final%20Report\Analytics%20All%20Web%20Site%20Data%20Content%20Drilldown%2020131101-20200701%20SRW%20per%20mt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X:\OneDrive%20-%20THE%20ROYAL%20COLLEGE%20OF%20PATHOLOGISTS%20OF%20AUSTRALASIA\Tina_encrypted\RCPA%20-%20SPRC\DoH\2020-07%20SPRC%20Project%20Final%20Report\Analytics%20All%20Web%20Site%20Data%20Content%20Drilldown%2020131101-20200701%20SRW%20per%20mt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X:\OneDrive%20-%20THE%20ROYAL%20COLLEGE%20OF%20PATHOLOGISTS%20OF%20AUSTRALASIA\Tina_encrypted\RCPA%20-%20SPRC\DoH\2020-07%20SPRC%20Project%20Final%20Report\Analytics%20All%20Web%20Site%20Data%20Pages%2020131101-20200701%20Cancer%20protocols%20per%20mt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X:\OneDrive\Tina\RCPA%20-%20SPRC\SPRC%20-%20Surveys\2019%20Survey\Data_All_191029\Structured%20Pathology%20Reporting%20of%20Cancer%202019%20Surve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X:\OneDrive%20-%20THE%20ROYAL%20COLLEGE%20OF%20PATHOLOGISTS%20OF%20AUSTRALASIA\Tina_encrypted\RCPA%20-%20SPRC\DoH\2020-07%20SPRC%20Project%20Final%20Report\Analytics%20All%20Web%20Site%20Data%20Pages%2020131101-20200701%20Cancer%20protocols%20per%20mth.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X:\OneDrive\Tina\RCPA%20-%20SPRC\SPRC%20-%20Website\Analytics%20All%20Web%20Site%20Data%20Pages%2020131101-202001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X:\OneDrive%20-%20THE%20ROYAL%20COLLEGE%20OF%20PATHOLOGISTS%20OF%20AUSTRALASIA\Tina_encrypted\RCPA%20-%20SPRC\DoH\2020-07%20SPRC%20Project%20Final%20Report\Analytics%20All%20Web%20Site%20Data%20Pages%2020131101-20200701%20Cancer%20protocol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X:\OneDrive%20-%20THE%20ROYAL%20COLLEGE%20OF%20PATHOLOGISTS%20OF%20AUSTRALASIA\Tina_encrypted\RCPA%20-%20SPRC\DoH\2020-07%20SPRC%20Project%20Final%20Report\Analytics%20All%20Web%20Site%20Data%20Pages%2020131101-20200701%20Cancer%20protocols%20per%20mth.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24759405074362"/>
          <c:y val="5.0925925925925923E-2"/>
          <c:w val="0.83741907261592308"/>
          <c:h val="0.8416746864975212"/>
        </c:manualLayout>
      </c:layout>
      <c:barChart>
        <c:barDir val="col"/>
        <c:grouping val="clustered"/>
        <c:varyColors val="0"/>
        <c:ser>
          <c:idx val="0"/>
          <c:order val="0"/>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Dataset2!$D$99:$D$103</c:f>
              <c:strCache>
                <c:ptCount val="5"/>
                <c:pt idx="0">
                  <c:v>2016</c:v>
                </c:pt>
                <c:pt idx="1">
                  <c:v>2017</c:v>
                </c:pt>
                <c:pt idx="2">
                  <c:v>2018</c:v>
                </c:pt>
                <c:pt idx="3">
                  <c:v>2019</c:v>
                </c:pt>
                <c:pt idx="4">
                  <c:v> to July 2020</c:v>
                </c:pt>
              </c:strCache>
            </c:strRef>
          </c:cat>
          <c:val>
            <c:numRef>
              <c:f>Dataset2!$E$99:$E$103</c:f>
              <c:numCache>
                <c:formatCode>General</c:formatCode>
                <c:ptCount val="5"/>
                <c:pt idx="0">
                  <c:v>168</c:v>
                </c:pt>
                <c:pt idx="1">
                  <c:v>167</c:v>
                </c:pt>
                <c:pt idx="2">
                  <c:v>276</c:v>
                </c:pt>
                <c:pt idx="3">
                  <c:v>259</c:v>
                </c:pt>
                <c:pt idx="4">
                  <c:v>286</c:v>
                </c:pt>
              </c:numCache>
            </c:numRef>
          </c:val>
          <c:extLst>
            <c:ext xmlns:c16="http://schemas.microsoft.com/office/drawing/2014/chart" uri="{C3380CC4-5D6E-409C-BE32-E72D297353CC}">
              <c16:uniqueId val="{00000000-8520-4770-9B5C-404BE2BCD543}"/>
            </c:ext>
          </c:extLst>
        </c:ser>
        <c:dLbls>
          <c:showLegendKey val="0"/>
          <c:showVal val="0"/>
          <c:showCatName val="0"/>
          <c:showSerName val="0"/>
          <c:showPercent val="0"/>
          <c:showBubbleSize val="0"/>
        </c:dLbls>
        <c:gapWidth val="219"/>
        <c:overlap val="-27"/>
        <c:axId val="802654552"/>
        <c:axId val="802649304"/>
      </c:barChart>
      <c:catAx>
        <c:axId val="802654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649304"/>
        <c:crosses val="autoZero"/>
        <c:auto val="1"/>
        <c:lblAlgn val="ctr"/>
        <c:lblOffset val="100"/>
        <c:noMultiLvlLbl val="0"/>
      </c:catAx>
      <c:valAx>
        <c:axId val="802649304"/>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views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6545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Dataset2!$F$112:$F$117</c:f>
              <c:strCache>
                <c:ptCount val="6"/>
                <c:pt idx="0">
                  <c:v>Molecular markers in lung cancer</c:v>
                </c:pt>
                <c:pt idx="1">
                  <c:v>Endometrial cancer</c:v>
                </c:pt>
                <c:pt idx="2">
                  <c:v>Salivary gland pathology</c:v>
                </c:pt>
                <c:pt idx="3">
                  <c:v>HER2 testing in breast cancer</c:v>
                </c:pt>
                <c:pt idx="4">
                  <c:v>Cervical cancer</c:v>
                </c:pt>
                <c:pt idx="5">
                  <c:v>Prostate cancer</c:v>
                </c:pt>
              </c:strCache>
            </c:strRef>
          </c:cat>
          <c:val>
            <c:numRef>
              <c:f>Dataset2!$H$112:$H$117</c:f>
              <c:numCache>
                <c:formatCode>General</c:formatCode>
                <c:ptCount val="6"/>
                <c:pt idx="0">
                  <c:v>20</c:v>
                </c:pt>
                <c:pt idx="1">
                  <c:v>68</c:v>
                </c:pt>
                <c:pt idx="2">
                  <c:v>45</c:v>
                </c:pt>
                <c:pt idx="3">
                  <c:v>80</c:v>
                </c:pt>
                <c:pt idx="4">
                  <c:v>78</c:v>
                </c:pt>
                <c:pt idx="5">
                  <c:v>115</c:v>
                </c:pt>
              </c:numCache>
            </c:numRef>
          </c:val>
          <c:extLst>
            <c:ext xmlns:c16="http://schemas.microsoft.com/office/drawing/2014/chart" uri="{C3380CC4-5D6E-409C-BE32-E72D297353CC}">
              <c16:uniqueId val="{00000000-D0D1-4D4E-8AD2-AE3A999035DC}"/>
            </c:ext>
          </c:extLst>
        </c:ser>
        <c:dLbls>
          <c:showLegendKey val="0"/>
          <c:showVal val="0"/>
          <c:showCatName val="0"/>
          <c:showSerName val="0"/>
          <c:showPercent val="0"/>
          <c:showBubbleSize val="0"/>
        </c:dLbls>
        <c:gapWidth val="182"/>
        <c:axId val="632931976"/>
        <c:axId val="632931648"/>
      </c:barChart>
      <c:catAx>
        <c:axId val="632931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931648"/>
        <c:crosses val="autoZero"/>
        <c:auto val="1"/>
        <c:lblAlgn val="ctr"/>
        <c:lblOffset val="100"/>
        <c:noMultiLvlLbl val="0"/>
      </c:catAx>
      <c:valAx>
        <c:axId val="6329316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Total views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9319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C00000"/>
            </a:solidFill>
            <a:ln>
              <a:noFill/>
            </a:ln>
            <a:effectLst/>
          </c:spPr>
          <c:invertIfNegative val="0"/>
          <c:dPt>
            <c:idx val="1"/>
            <c:invertIfNegative val="0"/>
            <c:bubble3D val="0"/>
            <c:spPr>
              <a:solidFill>
                <a:srgbClr val="FF2F2F"/>
              </a:solidFill>
              <a:ln>
                <a:noFill/>
              </a:ln>
              <a:effectLst/>
            </c:spPr>
            <c:extLst>
              <c:ext xmlns:c16="http://schemas.microsoft.com/office/drawing/2014/chart" uri="{C3380CC4-5D6E-409C-BE32-E72D297353CC}">
                <c16:uniqueId val="{00000001-E943-4A17-83C2-D3593688DCB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Dataset2!$J$90:$J$91</c:f>
              <c:strCache>
                <c:ptCount val="2"/>
                <c:pt idx="0">
                  <c:v>Average for SPRC Quarterly Newsletter</c:v>
                </c:pt>
                <c:pt idx="1">
                  <c:v>Average for Medical/Healthcare industry</c:v>
                </c:pt>
              </c:strCache>
            </c:strRef>
          </c:cat>
          <c:val>
            <c:numRef>
              <c:f>Dataset2!$I$90:$I$91</c:f>
              <c:numCache>
                <c:formatCode>0%</c:formatCode>
                <c:ptCount val="2"/>
                <c:pt idx="0">
                  <c:v>0.4</c:v>
                </c:pt>
                <c:pt idx="1">
                  <c:v>0.22</c:v>
                </c:pt>
              </c:numCache>
            </c:numRef>
          </c:val>
          <c:extLst>
            <c:ext xmlns:c16="http://schemas.microsoft.com/office/drawing/2014/chart" uri="{C3380CC4-5D6E-409C-BE32-E72D297353CC}">
              <c16:uniqueId val="{00000002-E943-4A17-83C2-D3593688DCB2}"/>
            </c:ext>
          </c:extLst>
        </c:ser>
        <c:dLbls>
          <c:showLegendKey val="0"/>
          <c:showVal val="0"/>
          <c:showCatName val="0"/>
          <c:showSerName val="0"/>
          <c:showPercent val="0"/>
          <c:showBubbleSize val="0"/>
        </c:dLbls>
        <c:gapWidth val="182"/>
        <c:axId val="832884576"/>
        <c:axId val="832884904"/>
      </c:barChart>
      <c:catAx>
        <c:axId val="832884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2884904"/>
        <c:crosses val="autoZero"/>
        <c:auto val="1"/>
        <c:lblAlgn val="ctr"/>
        <c:lblOffset val="100"/>
        <c:noMultiLvlLbl val="0"/>
      </c:catAx>
      <c:valAx>
        <c:axId val="832884904"/>
        <c:scaling>
          <c:orientation val="minMax"/>
        </c:scaling>
        <c:delete val="0"/>
        <c:axPos val="b"/>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28845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Responders!$B$3:$B$5</c:f>
              <c:numCache>
                <c:formatCode>General</c:formatCode>
                <c:ptCount val="3"/>
                <c:pt idx="0">
                  <c:v>2017</c:v>
                </c:pt>
                <c:pt idx="1">
                  <c:v>2018</c:v>
                </c:pt>
                <c:pt idx="2">
                  <c:v>2019</c:v>
                </c:pt>
              </c:numCache>
            </c:numRef>
          </c:cat>
          <c:val>
            <c:numRef>
              <c:f>Responders!$C$3:$C$5</c:f>
              <c:numCache>
                <c:formatCode>General</c:formatCode>
                <c:ptCount val="3"/>
                <c:pt idx="0">
                  <c:v>98</c:v>
                </c:pt>
                <c:pt idx="1">
                  <c:v>146</c:v>
                </c:pt>
                <c:pt idx="2">
                  <c:v>155</c:v>
                </c:pt>
              </c:numCache>
            </c:numRef>
          </c:val>
          <c:extLst>
            <c:ext xmlns:c16="http://schemas.microsoft.com/office/drawing/2014/chart" uri="{C3380CC4-5D6E-409C-BE32-E72D297353CC}">
              <c16:uniqueId val="{00000000-3C41-4854-8B0F-87FD5A33BDA4}"/>
            </c:ext>
          </c:extLst>
        </c:ser>
        <c:dLbls>
          <c:showLegendKey val="0"/>
          <c:showVal val="0"/>
          <c:showCatName val="0"/>
          <c:showSerName val="0"/>
          <c:showPercent val="0"/>
          <c:showBubbleSize val="0"/>
        </c:dLbls>
        <c:gapWidth val="219"/>
        <c:overlap val="-27"/>
        <c:axId val="1797581272"/>
        <c:axId val="1797581600"/>
      </c:barChart>
      <c:catAx>
        <c:axId val="1797581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7581600"/>
        <c:crosses val="autoZero"/>
        <c:auto val="1"/>
        <c:lblAlgn val="ctr"/>
        <c:lblOffset val="100"/>
        <c:noMultiLvlLbl val="0"/>
      </c:catAx>
      <c:valAx>
        <c:axId val="1797581600"/>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75812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Dataset2!$E$118:$H$118</c:f>
              <c:numCache>
                <c:formatCode>General</c:formatCode>
                <c:ptCount val="4"/>
                <c:pt idx="0">
                  <c:v>2016</c:v>
                </c:pt>
                <c:pt idx="1">
                  <c:v>2017</c:v>
                </c:pt>
                <c:pt idx="2">
                  <c:v>2018</c:v>
                </c:pt>
                <c:pt idx="3">
                  <c:v>2019</c:v>
                </c:pt>
              </c:numCache>
            </c:numRef>
          </c:cat>
          <c:val>
            <c:numRef>
              <c:f>Dataset2!$E$120:$H$120</c:f>
              <c:numCache>
                <c:formatCode>0.0%</c:formatCode>
                <c:ptCount val="4"/>
                <c:pt idx="0" formatCode="0%">
                  <c:v>0.79</c:v>
                </c:pt>
                <c:pt idx="1">
                  <c:v>0.74399999999999999</c:v>
                </c:pt>
                <c:pt idx="2" formatCode="0%">
                  <c:v>0.85</c:v>
                </c:pt>
                <c:pt idx="3">
                  <c:v>0.95699999999999996</c:v>
                </c:pt>
              </c:numCache>
            </c:numRef>
          </c:val>
          <c:extLst>
            <c:ext xmlns:c16="http://schemas.microsoft.com/office/drawing/2014/chart" uri="{C3380CC4-5D6E-409C-BE32-E72D297353CC}">
              <c16:uniqueId val="{00000000-1C3B-4727-8F9E-8A4E13D68197}"/>
            </c:ext>
          </c:extLst>
        </c:ser>
        <c:dLbls>
          <c:showLegendKey val="0"/>
          <c:showVal val="0"/>
          <c:showCatName val="0"/>
          <c:showSerName val="0"/>
          <c:showPercent val="0"/>
          <c:showBubbleSize val="0"/>
        </c:dLbls>
        <c:gapWidth val="219"/>
        <c:overlap val="-27"/>
        <c:axId val="629852648"/>
        <c:axId val="629854616"/>
      </c:barChart>
      <c:catAx>
        <c:axId val="629852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9854616"/>
        <c:crosses val="autoZero"/>
        <c:auto val="1"/>
        <c:lblAlgn val="ctr"/>
        <c:lblOffset val="100"/>
        <c:noMultiLvlLbl val="0"/>
      </c:catAx>
      <c:valAx>
        <c:axId val="629854616"/>
        <c:scaling>
          <c:orientation val="minMax"/>
          <c:max val="1"/>
        </c:scaling>
        <c:delete val="0"/>
        <c:axPos val="l"/>
        <c:majorGridlines>
          <c:spPr>
            <a:ln w="9525" cap="flat" cmpd="sng" algn="ctr">
              <a:no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98526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scatterChart>
        <c:scatterStyle val="lineMarker"/>
        <c:varyColors val="0"/>
        <c:ser>
          <c:idx val="0"/>
          <c:order val="0"/>
          <c:tx>
            <c:v>Month</c:v>
          </c:tx>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1"/>
            <c:dispEq val="1"/>
            <c:trendlineLbl>
              <c:layout>
                <c:manualLayout>
                  <c:x val="-2.4373241433463477E-2"/>
                  <c:y val="0.31577783501361395"/>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R² = 0.122</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2"/>
                </a:solidFill>
                <a:prstDash val="sysDot"/>
              </a:ln>
              <a:effectLst/>
            </c:spPr>
            <c:trendlineType val="linear"/>
            <c:dispRSqr val="0"/>
            <c:dispEq val="0"/>
          </c:trendline>
          <c:xVal>
            <c:numRef>
              <c:f>Dataset2!$B$2:$B$75</c:f>
              <c:numCache>
                <c:formatCode>mmm\-yy</c:formatCode>
                <c:ptCount val="74"/>
                <c:pt idx="0">
                  <c:v>41579</c:v>
                </c:pt>
                <c:pt idx="1">
                  <c:v>41609</c:v>
                </c:pt>
                <c:pt idx="2">
                  <c:v>41640</c:v>
                </c:pt>
                <c:pt idx="3">
                  <c:v>41671</c:v>
                </c:pt>
                <c:pt idx="4">
                  <c:v>41699</c:v>
                </c:pt>
                <c:pt idx="5">
                  <c:v>41730</c:v>
                </c:pt>
                <c:pt idx="6">
                  <c:v>41760</c:v>
                </c:pt>
                <c:pt idx="7">
                  <c:v>41791</c:v>
                </c:pt>
                <c:pt idx="8">
                  <c:v>41821</c:v>
                </c:pt>
                <c:pt idx="9">
                  <c:v>41852</c:v>
                </c:pt>
                <c:pt idx="10">
                  <c:v>41883</c:v>
                </c:pt>
                <c:pt idx="11">
                  <c:v>41913</c:v>
                </c:pt>
                <c:pt idx="12">
                  <c:v>41944</c:v>
                </c:pt>
                <c:pt idx="13">
                  <c:v>41974</c:v>
                </c:pt>
                <c:pt idx="14">
                  <c:v>42005</c:v>
                </c:pt>
                <c:pt idx="15">
                  <c:v>42036</c:v>
                </c:pt>
                <c:pt idx="16">
                  <c:v>42064</c:v>
                </c:pt>
                <c:pt idx="17">
                  <c:v>42095</c:v>
                </c:pt>
                <c:pt idx="18">
                  <c:v>42125</c:v>
                </c:pt>
                <c:pt idx="19">
                  <c:v>42156</c:v>
                </c:pt>
                <c:pt idx="20">
                  <c:v>42186</c:v>
                </c:pt>
                <c:pt idx="21">
                  <c:v>42217</c:v>
                </c:pt>
                <c:pt idx="22">
                  <c:v>42248</c:v>
                </c:pt>
                <c:pt idx="23">
                  <c:v>42278</c:v>
                </c:pt>
                <c:pt idx="24">
                  <c:v>42309</c:v>
                </c:pt>
                <c:pt idx="25">
                  <c:v>42339</c:v>
                </c:pt>
                <c:pt idx="26">
                  <c:v>42370</c:v>
                </c:pt>
                <c:pt idx="27">
                  <c:v>42401</c:v>
                </c:pt>
                <c:pt idx="28">
                  <c:v>42430</c:v>
                </c:pt>
                <c:pt idx="29">
                  <c:v>42461</c:v>
                </c:pt>
                <c:pt idx="30">
                  <c:v>42491</c:v>
                </c:pt>
                <c:pt idx="31">
                  <c:v>42522</c:v>
                </c:pt>
                <c:pt idx="32">
                  <c:v>42552</c:v>
                </c:pt>
                <c:pt idx="33">
                  <c:v>42583</c:v>
                </c:pt>
                <c:pt idx="34">
                  <c:v>42614</c:v>
                </c:pt>
                <c:pt idx="35">
                  <c:v>42644</c:v>
                </c:pt>
                <c:pt idx="36">
                  <c:v>42675</c:v>
                </c:pt>
                <c:pt idx="37">
                  <c:v>42705</c:v>
                </c:pt>
                <c:pt idx="38">
                  <c:v>42736</c:v>
                </c:pt>
                <c:pt idx="39">
                  <c:v>42767</c:v>
                </c:pt>
                <c:pt idx="40">
                  <c:v>42795</c:v>
                </c:pt>
                <c:pt idx="41">
                  <c:v>42826</c:v>
                </c:pt>
                <c:pt idx="42">
                  <c:v>42856</c:v>
                </c:pt>
                <c:pt idx="43">
                  <c:v>42887</c:v>
                </c:pt>
                <c:pt idx="44">
                  <c:v>42917</c:v>
                </c:pt>
                <c:pt idx="45">
                  <c:v>42948</c:v>
                </c:pt>
                <c:pt idx="46">
                  <c:v>42979</c:v>
                </c:pt>
                <c:pt idx="47">
                  <c:v>43009</c:v>
                </c:pt>
                <c:pt idx="48">
                  <c:v>43040</c:v>
                </c:pt>
                <c:pt idx="49">
                  <c:v>43070</c:v>
                </c:pt>
                <c:pt idx="50">
                  <c:v>43101</c:v>
                </c:pt>
                <c:pt idx="51">
                  <c:v>43132</c:v>
                </c:pt>
                <c:pt idx="52">
                  <c:v>43160</c:v>
                </c:pt>
                <c:pt idx="53">
                  <c:v>43191</c:v>
                </c:pt>
                <c:pt idx="54">
                  <c:v>43221</c:v>
                </c:pt>
                <c:pt idx="55">
                  <c:v>43252</c:v>
                </c:pt>
                <c:pt idx="56">
                  <c:v>43282</c:v>
                </c:pt>
                <c:pt idx="57">
                  <c:v>43313</c:v>
                </c:pt>
                <c:pt idx="58">
                  <c:v>43344</c:v>
                </c:pt>
                <c:pt idx="59">
                  <c:v>43374</c:v>
                </c:pt>
                <c:pt idx="60">
                  <c:v>43405</c:v>
                </c:pt>
                <c:pt idx="61">
                  <c:v>43435</c:v>
                </c:pt>
                <c:pt idx="62">
                  <c:v>43466</c:v>
                </c:pt>
                <c:pt idx="63">
                  <c:v>43497</c:v>
                </c:pt>
                <c:pt idx="64">
                  <c:v>43525</c:v>
                </c:pt>
                <c:pt idx="65">
                  <c:v>43556</c:v>
                </c:pt>
                <c:pt idx="66">
                  <c:v>43586</c:v>
                </c:pt>
                <c:pt idx="67">
                  <c:v>43617</c:v>
                </c:pt>
                <c:pt idx="68">
                  <c:v>43647</c:v>
                </c:pt>
                <c:pt idx="69">
                  <c:v>43678</c:v>
                </c:pt>
                <c:pt idx="70">
                  <c:v>43709</c:v>
                </c:pt>
                <c:pt idx="71">
                  <c:v>43739</c:v>
                </c:pt>
                <c:pt idx="72">
                  <c:v>43770</c:v>
                </c:pt>
                <c:pt idx="73">
                  <c:v>43800</c:v>
                </c:pt>
              </c:numCache>
            </c:numRef>
          </c:xVal>
          <c:yVal>
            <c:numRef>
              <c:f>Dataset2!$C$2:$C$75</c:f>
              <c:numCache>
                <c:formatCode>General</c:formatCode>
                <c:ptCount val="74"/>
                <c:pt idx="0">
                  <c:v>202</c:v>
                </c:pt>
                <c:pt idx="1">
                  <c:v>997</c:v>
                </c:pt>
                <c:pt idx="2">
                  <c:v>833</c:v>
                </c:pt>
                <c:pt idx="3">
                  <c:v>782</c:v>
                </c:pt>
                <c:pt idx="4">
                  <c:v>927</c:v>
                </c:pt>
                <c:pt idx="5">
                  <c:v>923</c:v>
                </c:pt>
                <c:pt idx="6">
                  <c:v>994</c:v>
                </c:pt>
                <c:pt idx="7">
                  <c:v>954</c:v>
                </c:pt>
                <c:pt idx="8">
                  <c:v>1186</c:v>
                </c:pt>
                <c:pt idx="9">
                  <c:v>1124</c:v>
                </c:pt>
                <c:pt idx="10">
                  <c:v>915</c:v>
                </c:pt>
                <c:pt idx="11">
                  <c:v>880</c:v>
                </c:pt>
                <c:pt idx="12">
                  <c:v>893</c:v>
                </c:pt>
                <c:pt idx="13">
                  <c:v>1060</c:v>
                </c:pt>
                <c:pt idx="14">
                  <c:v>727</c:v>
                </c:pt>
                <c:pt idx="15">
                  <c:v>974</c:v>
                </c:pt>
                <c:pt idx="16">
                  <c:v>1275</c:v>
                </c:pt>
                <c:pt idx="17">
                  <c:v>1116</c:v>
                </c:pt>
                <c:pt idx="18">
                  <c:v>1463</c:v>
                </c:pt>
                <c:pt idx="19">
                  <c:v>1187</c:v>
                </c:pt>
                <c:pt idx="20">
                  <c:v>1272</c:v>
                </c:pt>
                <c:pt idx="21">
                  <c:v>1394</c:v>
                </c:pt>
                <c:pt idx="22">
                  <c:v>263</c:v>
                </c:pt>
                <c:pt idx="23">
                  <c:v>1208</c:v>
                </c:pt>
                <c:pt idx="24">
                  <c:v>1143</c:v>
                </c:pt>
                <c:pt idx="25">
                  <c:v>1065</c:v>
                </c:pt>
                <c:pt idx="26">
                  <c:v>957</c:v>
                </c:pt>
                <c:pt idx="27">
                  <c:v>1115</c:v>
                </c:pt>
                <c:pt idx="28">
                  <c:v>1318</c:v>
                </c:pt>
                <c:pt idx="29">
                  <c:v>1349</c:v>
                </c:pt>
                <c:pt idx="30">
                  <c:v>1703</c:v>
                </c:pt>
                <c:pt idx="31">
                  <c:v>1491</c:v>
                </c:pt>
                <c:pt idx="32">
                  <c:v>1640</c:v>
                </c:pt>
                <c:pt idx="33">
                  <c:v>0</c:v>
                </c:pt>
                <c:pt idx="34">
                  <c:v>0</c:v>
                </c:pt>
                <c:pt idx="35">
                  <c:v>393</c:v>
                </c:pt>
                <c:pt idx="36">
                  <c:v>1308</c:v>
                </c:pt>
                <c:pt idx="37">
                  <c:v>1156</c:v>
                </c:pt>
                <c:pt idx="38">
                  <c:v>1437</c:v>
                </c:pt>
                <c:pt idx="39">
                  <c:v>1181</c:v>
                </c:pt>
                <c:pt idx="40">
                  <c:v>1510</c:v>
                </c:pt>
                <c:pt idx="41">
                  <c:v>1178</c:v>
                </c:pt>
                <c:pt idx="42">
                  <c:v>1557</c:v>
                </c:pt>
                <c:pt idx="43">
                  <c:v>1204</c:v>
                </c:pt>
                <c:pt idx="44">
                  <c:v>1320</c:v>
                </c:pt>
                <c:pt idx="45">
                  <c:v>1625</c:v>
                </c:pt>
                <c:pt idx="46">
                  <c:v>1000</c:v>
                </c:pt>
                <c:pt idx="47">
                  <c:v>1064</c:v>
                </c:pt>
                <c:pt idx="48">
                  <c:v>1214</c:v>
                </c:pt>
                <c:pt idx="49">
                  <c:v>962</c:v>
                </c:pt>
                <c:pt idx="50">
                  <c:v>1150</c:v>
                </c:pt>
                <c:pt idx="51">
                  <c:v>1114</c:v>
                </c:pt>
                <c:pt idx="52">
                  <c:v>1307</c:v>
                </c:pt>
                <c:pt idx="53">
                  <c:v>1181</c:v>
                </c:pt>
                <c:pt idx="54">
                  <c:v>1514</c:v>
                </c:pt>
                <c:pt idx="55">
                  <c:v>1207</c:v>
                </c:pt>
                <c:pt idx="56">
                  <c:v>1531</c:v>
                </c:pt>
                <c:pt idx="57">
                  <c:v>1603</c:v>
                </c:pt>
                <c:pt idx="58">
                  <c:v>1186</c:v>
                </c:pt>
                <c:pt idx="59">
                  <c:v>1204</c:v>
                </c:pt>
                <c:pt idx="60">
                  <c:v>1161</c:v>
                </c:pt>
                <c:pt idx="61">
                  <c:v>976</c:v>
                </c:pt>
                <c:pt idx="62">
                  <c:v>1114</c:v>
                </c:pt>
                <c:pt idx="63">
                  <c:v>1392</c:v>
                </c:pt>
                <c:pt idx="64">
                  <c:v>1645</c:v>
                </c:pt>
                <c:pt idx="65">
                  <c:v>121</c:v>
                </c:pt>
                <c:pt idx="66">
                  <c:v>1425</c:v>
                </c:pt>
                <c:pt idx="67">
                  <c:v>1408</c:v>
                </c:pt>
                <c:pt idx="68">
                  <c:v>1733</c:v>
                </c:pt>
                <c:pt idx="69">
                  <c:v>1808</c:v>
                </c:pt>
                <c:pt idx="70">
                  <c:v>1538</c:v>
                </c:pt>
                <c:pt idx="71">
                  <c:v>1493</c:v>
                </c:pt>
                <c:pt idx="72">
                  <c:v>759</c:v>
                </c:pt>
                <c:pt idx="73">
                  <c:v>1193</c:v>
                </c:pt>
              </c:numCache>
            </c:numRef>
          </c:yVal>
          <c:smooth val="0"/>
          <c:extLst>
            <c:ext xmlns:c16="http://schemas.microsoft.com/office/drawing/2014/chart" uri="{C3380CC4-5D6E-409C-BE32-E72D297353CC}">
              <c16:uniqueId val="{00000002-C421-47BA-9AD8-3D5D6B4292C6}"/>
            </c:ext>
          </c:extLst>
        </c:ser>
        <c:dLbls>
          <c:showLegendKey val="0"/>
          <c:showVal val="0"/>
          <c:showCatName val="0"/>
          <c:showSerName val="0"/>
          <c:showPercent val="0"/>
          <c:showBubbleSize val="0"/>
        </c:dLbls>
        <c:axId val="627899280"/>
        <c:axId val="627890424"/>
      </c:scatterChart>
      <c:valAx>
        <c:axId val="627899280"/>
        <c:scaling>
          <c:orientation val="minMax"/>
        </c:scaling>
        <c:delete val="0"/>
        <c:axPos val="b"/>
        <c:majorGridlines>
          <c:spPr>
            <a:ln w="9525" cap="flat" cmpd="sng" algn="ctr">
              <a:solidFill>
                <a:schemeClr val="accent1"/>
              </a:solidFill>
              <a:prstDash val="sysDot"/>
              <a:round/>
            </a:ln>
            <a:effectLst/>
          </c:spPr>
        </c:majorGridlines>
        <c:numFmt formatCode="mmm\-yy"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890424"/>
        <c:crosses val="autoZero"/>
        <c:crossBetween val="midCat"/>
      </c:valAx>
      <c:valAx>
        <c:axId val="627890424"/>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899280"/>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Dataset2!$I$46</c:f>
              <c:strCache>
                <c:ptCount val="1"/>
                <c:pt idx="0">
                  <c:v>Jul-17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Dataset2!$H$46</c:f>
              <c:numCache>
                <c:formatCode>General</c:formatCode>
                <c:ptCount val="1"/>
                <c:pt idx="0">
                  <c:v>737</c:v>
                </c:pt>
              </c:numCache>
            </c:numRef>
          </c:val>
          <c:extLst>
            <c:ext xmlns:c16="http://schemas.microsoft.com/office/drawing/2014/chart" uri="{C3380CC4-5D6E-409C-BE32-E72D297353CC}">
              <c16:uniqueId val="{00000000-7D43-4009-9E21-DF9540D63B80}"/>
            </c:ext>
          </c:extLst>
        </c:ser>
        <c:ser>
          <c:idx val="1"/>
          <c:order val="1"/>
          <c:tx>
            <c:strRef>
              <c:f>Dataset2!$I$47</c:f>
              <c:strCache>
                <c:ptCount val="1"/>
                <c:pt idx="0">
                  <c:v>Jul-18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Dataset2!$H$47</c:f>
              <c:numCache>
                <c:formatCode>General</c:formatCode>
                <c:ptCount val="1"/>
                <c:pt idx="0">
                  <c:v>907</c:v>
                </c:pt>
              </c:numCache>
            </c:numRef>
          </c:val>
          <c:extLst>
            <c:ext xmlns:c16="http://schemas.microsoft.com/office/drawing/2014/chart" uri="{C3380CC4-5D6E-409C-BE32-E72D297353CC}">
              <c16:uniqueId val="{00000001-7D43-4009-9E21-DF9540D63B80}"/>
            </c:ext>
          </c:extLst>
        </c:ser>
        <c:ser>
          <c:idx val="2"/>
          <c:order val="2"/>
          <c:tx>
            <c:strRef>
              <c:f>Dataset2!$I$48</c:f>
              <c:strCache>
                <c:ptCount val="1"/>
                <c:pt idx="0">
                  <c:v>Jul-19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Dataset2!$H$48</c:f>
              <c:numCache>
                <c:formatCode>General</c:formatCode>
                <c:ptCount val="1"/>
                <c:pt idx="0">
                  <c:v>888</c:v>
                </c:pt>
              </c:numCache>
            </c:numRef>
          </c:val>
          <c:extLst>
            <c:ext xmlns:c16="http://schemas.microsoft.com/office/drawing/2014/chart" uri="{C3380CC4-5D6E-409C-BE32-E72D297353CC}">
              <c16:uniqueId val="{00000002-7D43-4009-9E21-DF9540D63B80}"/>
            </c:ext>
          </c:extLst>
        </c:ser>
        <c:ser>
          <c:idx val="3"/>
          <c:order val="3"/>
          <c:tx>
            <c:strRef>
              <c:f>Dataset2!$I$49</c:f>
              <c:strCache>
                <c:ptCount val="1"/>
                <c:pt idx="0">
                  <c:v>Jul-20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Dataset2!$H$49</c:f>
              <c:numCache>
                <c:formatCode>General</c:formatCode>
                <c:ptCount val="1"/>
                <c:pt idx="0">
                  <c:v>993</c:v>
                </c:pt>
              </c:numCache>
            </c:numRef>
          </c:val>
          <c:extLst>
            <c:ext xmlns:c16="http://schemas.microsoft.com/office/drawing/2014/chart" uri="{C3380CC4-5D6E-409C-BE32-E72D297353CC}">
              <c16:uniqueId val="{00000003-7D43-4009-9E21-DF9540D63B80}"/>
            </c:ext>
          </c:extLst>
        </c:ser>
        <c:dLbls>
          <c:showLegendKey val="0"/>
          <c:showVal val="0"/>
          <c:showCatName val="0"/>
          <c:showSerName val="0"/>
          <c:showPercent val="0"/>
          <c:showBubbleSize val="0"/>
        </c:dLbls>
        <c:gapWidth val="219"/>
        <c:overlap val="-27"/>
        <c:axId val="656177576"/>
        <c:axId val="656170032"/>
      </c:barChart>
      <c:catAx>
        <c:axId val="656177576"/>
        <c:scaling>
          <c:orientation val="minMax"/>
        </c:scaling>
        <c:delete val="1"/>
        <c:axPos val="b"/>
        <c:numFmt formatCode="General" sourceLinked="1"/>
        <c:majorTickMark val="none"/>
        <c:minorTickMark val="none"/>
        <c:tickLblPos val="nextTo"/>
        <c:crossAx val="656170032"/>
        <c:crosses val="autoZero"/>
        <c:auto val="1"/>
        <c:lblAlgn val="ctr"/>
        <c:lblOffset val="100"/>
        <c:noMultiLvlLbl val="0"/>
      </c:catAx>
      <c:valAx>
        <c:axId val="656170032"/>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6177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Dataset2!$E$118:$H$118</c:f>
              <c:numCache>
                <c:formatCode>General</c:formatCode>
                <c:ptCount val="4"/>
                <c:pt idx="0">
                  <c:v>2016</c:v>
                </c:pt>
                <c:pt idx="1">
                  <c:v>2017</c:v>
                </c:pt>
                <c:pt idx="2">
                  <c:v>2018</c:v>
                </c:pt>
                <c:pt idx="3">
                  <c:v>2019</c:v>
                </c:pt>
              </c:numCache>
            </c:numRef>
          </c:cat>
          <c:val>
            <c:numRef>
              <c:f>Dataset2!$E$120:$H$120</c:f>
              <c:numCache>
                <c:formatCode>0.0%</c:formatCode>
                <c:ptCount val="4"/>
                <c:pt idx="0" formatCode="0%">
                  <c:v>0.79</c:v>
                </c:pt>
                <c:pt idx="1">
                  <c:v>0.74399999999999999</c:v>
                </c:pt>
                <c:pt idx="2" formatCode="0%">
                  <c:v>0.85</c:v>
                </c:pt>
                <c:pt idx="3">
                  <c:v>0.95699999999999996</c:v>
                </c:pt>
              </c:numCache>
            </c:numRef>
          </c:val>
          <c:extLst>
            <c:ext xmlns:c16="http://schemas.microsoft.com/office/drawing/2014/chart" uri="{C3380CC4-5D6E-409C-BE32-E72D297353CC}">
              <c16:uniqueId val="{00000000-A84F-42DD-84E5-637724AD1153}"/>
            </c:ext>
          </c:extLst>
        </c:ser>
        <c:dLbls>
          <c:showLegendKey val="0"/>
          <c:showVal val="0"/>
          <c:showCatName val="0"/>
          <c:showSerName val="0"/>
          <c:showPercent val="0"/>
          <c:showBubbleSize val="0"/>
        </c:dLbls>
        <c:gapWidth val="219"/>
        <c:overlap val="-27"/>
        <c:axId val="629852648"/>
        <c:axId val="629854616"/>
      </c:barChart>
      <c:catAx>
        <c:axId val="629852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9854616"/>
        <c:crosses val="autoZero"/>
        <c:auto val="1"/>
        <c:lblAlgn val="ctr"/>
        <c:lblOffset val="100"/>
        <c:noMultiLvlLbl val="0"/>
      </c:catAx>
      <c:valAx>
        <c:axId val="629854616"/>
        <c:scaling>
          <c:orientation val="minMax"/>
          <c:max val="1"/>
        </c:scaling>
        <c:delete val="0"/>
        <c:axPos val="l"/>
        <c:majorGridlines>
          <c:spPr>
            <a:ln w="9525" cap="flat" cmpd="sng" algn="ctr">
              <a:no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98526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09EC0B6767642857278FCDEC44E46" ma:contentTypeVersion="12" ma:contentTypeDescription="Create a new document." ma:contentTypeScope="" ma:versionID="7a3233e796701b2da18f357b1741fe0f">
  <xsd:schema xmlns:xsd="http://www.w3.org/2001/XMLSchema" xmlns:xs="http://www.w3.org/2001/XMLSchema" xmlns:p="http://schemas.microsoft.com/office/2006/metadata/properties" xmlns:ns2="5ea53eb3-ceeb-4aea-adec-1cebb1c108c9" xmlns:ns3="adb34511-2bf0-4daf-bece-d1f19809ac0c" targetNamespace="http://schemas.microsoft.com/office/2006/metadata/properties" ma:root="true" ma:fieldsID="aaebe3bd557f16dac6271265dbd98917" ns2:_="" ns3:_="">
    <xsd:import namespace="5ea53eb3-ceeb-4aea-adec-1cebb1c108c9"/>
    <xsd:import namespace="adb34511-2bf0-4daf-bece-d1f19809ac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53eb3-ceeb-4aea-adec-1cebb1c10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34511-2bf0-4daf-bece-d1f19809ac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2573A-BBC0-408C-A0FF-F69A30951EB4}">
  <ds:schemaRefs>
    <ds:schemaRef ds:uri="adb34511-2bf0-4daf-bece-d1f19809ac0c"/>
    <ds:schemaRef ds:uri="http://schemas.microsoft.com/office/2006/metadata/properties"/>
    <ds:schemaRef ds:uri="5ea53eb3-ceeb-4aea-adec-1cebb1c108c9"/>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5141C44-7422-47DC-BBA5-26264F51CC84}">
  <ds:schemaRefs>
    <ds:schemaRef ds:uri="http://schemas.microsoft.com/sharepoint/v3/contenttype/forms"/>
  </ds:schemaRefs>
</ds:datastoreItem>
</file>

<file path=customXml/itemProps3.xml><?xml version="1.0" encoding="utf-8"?>
<ds:datastoreItem xmlns:ds="http://schemas.openxmlformats.org/officeDocument/2006/customXml" ds:itemID="{F4E23570-053C-42E7-A4B2-BBF1DF262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53eb3-ceeb-4aea-adec-1cebb1c108c9"/>
    <ds:schemaRef ds:uri="adb34511-2bf0-4daf-bece-d1f19809a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9481F-01F9-4244-90E4-456C4691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7769</Words>
  <Characters>44287</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2020-09-25T02:05:00Z</dcterms:created>
  <dcterms:modified xsi:type="dcterms:W3CDTF">2020-09-25T02:11:00Z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0x010100E8709EC0B6767642857278FCDEC44E46</vt:lpwstr>
  </property>
</Properties>
</file>