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77CD" w:rsidRDefault="00EE77CD" w:rsidP="00EE77CD">
      <w:pPr>
        <w:pStyle w:val="Title"/>
        <w:jc w:val="center"/>
      </w:pPr>
    </w:p>
    <w:p w:rsidR="006F0A7E" w:rsidRPr="006F0A7E" w:rsidRDefault="006F0A7E" w:rsidP="006F0A7E"/>
    <w:p w:rsidR="00AB3D7B" w:rsidRPr="004C2787" w:rsidRDefault="00AB3D7B" w:rsidP="00B653B2">
      <w:pPr>
        <w:pStyle w:val="Title"/>
        <w:tabs>
          <w:tab w:val="clear" w:pos="924"/>
          <w:tab w:val="clear" w:pos="1848"/>
          <w:tab w:val="clear" w:pos="2773"/>
          <w:tab w:val="clear" w:pos="3697"/>
          <w:tab w:val="clear" w:pos="4621"/>
          <w:tab w:val="clear" w:pos="5545"/>
          <w:tab w:val="clear" w:pos="6469"/>
          <w:tab w:val="clear" w:pos="7394"/>
          <w:tab w:val="clear" w:pos="8318"/>
          <w:tab w:val="clear" w:pos="8930"/>
        </w:tabs>
        <w:jc w:val="center"/>
      </w:pPr>
      <w:r w:rsidRPr="004C2787">
        <w:t>Quality Use of Pathology Program (QUPP) - Final Report (July 2020)</w:t>
      </w:r>
    </w:p>
    <w:p w:rsidR="00AB3D7B" w:rsidRPr="004C2787" w:rsidRDefault="00AB3D7B" w:rsidP="00EE77CD">
      <w:pPr>
        <w:pStyle w:val="Title"/>
        <w:jc w:val="center"/>
        <w:rPr>
          <w:i/>
        </w:rPr>
      </w:pPr>
      <w:r w:rsidRPr="004C2787">
        <w:rPr>
          <w:i/>
        </w:rPr>
        <w:t>Prepared for the Commonwealth Department of Health</w:t>
      </w:r>
    </w:p>
    <w:p w:rsidR="00AB3D7B" w:rsidRPr="004C2787" w:rsidRDefault="00AB3D7B" w:rsidP="00AB3D7B">
      <w:pPr>
        <w:spacing w:line="360" w:lineRule="auto"/>
        <w:jc w:val="center"/>
        <w:rPr>
          <w:b/>
        </w:rPr>
      </w:pPr>
    </w:p>
    <w:p w:rsidR="00AB3D7B" w:rsidRPr="004C2787" w:rsidRDefault="00AB3D7B" w:rsidP="00AB3D7B">
      <w:pPr>
        <w:keepNext/>
        <w:keepLines/>
        <w:spacing w:before="40"/>
        <w:jc w:val="center"/>
        <w:outlineLvl w:val="1"/>
        <w:rPr>
          <w:rFonts w:eastAsia="MS Gothic"/>
          <w:b/>
          <w:sz w:val="26"/>
          <w:szCs w:val="26"/>
          <w:u w:val="single"/>
        </w:rPr>
      </w:pPr>
    </w:p>
    <w:p w:rsidR="00AB3D7B" w:rsidRPr="004C2787" w:rsidRDefault="00AB3D7B" w:rsidP="00AB3D7B">
      <w:pPr>
        <w:keepNext/>
        <w:keepLines/>
        <w:spacing w:before="40"/>
        <w:jc w:val="center"/>
        <w:outlineLvl w:val="1"/>
        <w:rPr>
          <w:rFonts w:eastAsia="MS Gothic"/>
          <w:b/>
          <w:sz w:val="26"/>
          <w:szCs w:val="26"/>
        </w:rPr>
      </w:pPr>
      <w:r w:rsidRPr="004C2787">
        <w:rPr>
          <w:rFonts w:eastAsia="MS Gothic"/>
          <w:b/>
          <w:sz w:val="26"/>
          <w:szCs w:val="26"/>
          <w:u w:val="single"/>
        </w:rPr>
        <w:t>Project title</w:t>
      </w:r>
      <w:r w:rsidRPr="004C2787">
        <w:rPr>
          <w:rFonts w:eastAsia="MS Gothic"/>
          <w:b/>
          <w:sz w:val="26"/>
          <w:szCs w:val="26"/>
        </w:rPr>
        <w:t>:</w:t>
      </w:r>
    </w:p>
    <w:p w:rsidR="00AB3D7B" w:rsidRPr="00EE77CD" w:rsidRDefault="00AB3D7B" w:rsidP="00EE77CD">
      <w:pPr>
        <w:pStyle w:val="Subtitle"/>
      </w:pPr>
      <w:r w:rsidRPr="00EE77CD">
        <w:t>Exploration of Integrated NATA</w:t>
      </w:r>
      <w:r w:rsidR="007D2D85" w:rsidRPr="00EE77CD">
        <w:t xml:space="preserve"> - </w:t>
      </w:r>
      <w:r w:rsidR="006C14B1" w:rsidRPr="00EE77CD">
        <w:t>RCPAQAP</w:t>
      </w:r>
      <w:r w:rsidRPr="00EE77CD">
        <w:t xml:space="preserve"> Predictive Modelling to Improve</w:t>
      </w:r>
      <w:r w:rsidR="005D7442" w:rsidRPr="00EE77CD">
        <w:t xml:space="preserve"> </w:t>
      </w:r>
      <w:r w:rsidRPr="00EE77CD">
        <w:t>Pathology Quality</w:t>
      </w:r>
    </w:p>
    <w:p w:rsidR="005D7442" w:rsidRDefault="005D7442" w:rsidP="00AB3D7B">
      <w:pPr>
        <w:keepNext/>
        <w:keepLines/>
        <w:spacing w:before="40"/>
        <w:jc w:val="center"/>
        <w:outlineLvl w:val="1"/>
        <w:rPr>
          <w:rFonts w:eastAsia="MS Gothic"/>
          <w:sz w:val="26"/>
          <w:szCs w:val="26"/>
        </w:rPr>
      </w:pPr>
    </w:p>
    <w:p w:rsidR="000D3BE2" w:rsidRPr="004C2787" w:rsidRDefault="000D3BE2" w:rsidP="00AB3D7B">
      <w:pPr>
        <w:keepNext/>
        <w:keepLines/>
        <w:spacing w:before="40"/>
        <w:jc w:val="center"/>
        <w:outlineLvl w:val="1"/>
        <w:rPr>
          <w:rFonts w:eastAsia="MS Gothic"/>
          <w:sz w:val="26"/>
          <w:szCs w:val="26"/>
        </w:rPr>
      </w:pPr>
    </w:p>
    <w:p w:rsidR="00846DDC" w:rsidRPr="004C2787" w:rsidRDefault="00AB3D7B" w:rsidP="00AB3D7B">
      <w:pPr>
        <w:keepNext/>
        <w:keepLines/>
        <w:spacing w:before="40"/>
        <w:jc w:val="center"/>
        <w:outlineLvl w:val="1"/>
        <w:rPr>
          <w:rFonts w:eastAsia="MS Gothic"/>
          <w:sz w:val="32"/>
          <w:szCs w:val="32"/>
        </w:rPr>
      </w:pPr>
      <w:r w:rsidRPr="004C2787">
        <w:rPr>
          <w:rFonts w:eastAsia="MS Gothic"/>
          <w:sz w:val="32"/>
          <w:szCs w:val="32"/>
        </w:rPr>
        <w:t>Brett A. Lidbury,</w:t>
      </w:r>
    </w:p>
    <w:p w:rsidR="00AB3D7B" w:rsidRPr="0077712A" w:rsidRDefault="00AB3D7B" w:rsidP="0077712A">
      <w:pPr>
        <w:keepNext/>
        <w:keepLines/>
        <w:spacing w:before="40" w:after="960"/>
        <w:jc w:val="center"/>
        <w:outlineLvl w:val="1"/>
        <w:rPr>
          <w:rFonts w:eastAsia="MS Gothic"/>
          <w:sz w:val="32"/>
          <w:szCs w:val="32"/>
        </w:rPr>
      </w:pPr>
      <w:r w:rsidRPr="004C2787">
        <w:rPr>
          <w:rFonts w:eastAsia="MS Gothic"/>
          <w:sz w:val="32"/>
          <w:szCs w:val="32"/>
        </w:rPr>
        <w:t xml:space="preserve">Gus </w:t>
      </w:r>
      <w:proofErr w:type="spellStart"/>
      <w:r w:rsidRPr="004C2787">
        <w:rPr>
          <w:rFonts w:eastAsia="MS Gothic"/>
          <w:sz w:val="32"/>
          <w:szCs w:val="32"/>
        </w:rPr>
        <w:t>Koerbin</w:t>
      </w:r>
      <w:proofErr w:type="spellEnd"/>
      <w:r w:rsidRPr="004C2787">
        <w:rPr>
          <w:rFonts w:eastAsia="MS Gothic"/>
          <w:sz w:val="32"/>
          <w:szCs w:val="32"/>
        </w:rPr>
        <w:t>, Alice M. Richardson</w:t>
      </w:r>
      <w:r w:rsidR="00846DDC" w:rsidRPr="004C2787">
        <w:rPr>
          <w:rFonts w:eastAsia="MS Gothic"/>
          <w:sz w:val="32"/>
          <w:szCs w:val="32"/>
        </w:rPr>
        <w:t xml:space="preserve"> </w:t>
      </w:r>
      <w:r w:rsidRPr="004C2787">
        <w:rPr>
          <w:rFonts w:eastAsia="MS Gothic"/>
          <w:sz w:val="32"/>
          <w:szCs w:val="32"/>
        </w:rPr>
        <w:t xml:space="preserve">and Tony </w:t>
      </w:r>
      <w:proofErr w:type="spellStart"/>
      <w:r w:rsidRPr="004C2787">
        <w:rPr>
          <w:rFonts w:eastAsia="MS Gothic"/>
          <w:sz w:val="32"/>
          <w:szCs w:val="32"/>
        </w:rPr>
        <w:t>Badrick</w:t>
      </w:r>
      <w:proofErr w:type="spellEnd"/>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search Partner Logos"/>
        <w:tblDescription w:val="The Australian National University; NSW Health Pathology; The Royal College of Pathologists of Australasia - Quality Assurance Programme."/>
      </w:tblPr>
      <w:tblGrid>
        <w:gridCol w:w="4532"/>
        <w:gridCol w:w="4533"/>
      </w:tblGrid>
      <w:tr w:rsidR="00CB6022" w:rsidRPr="004C2787" w:rsidTr="00CB6022">
        <w:trPr>
          <w:trHeight w:val="1422"/>
          <w:tblHeader/>
          <w:jc w:val="center"/>
        </w:trPr>
        <w:tc>
          <w:tcPr>
            <w:tcW w:w="9065" w:type="dxa"/>
            <w:gridSpan w:val="2"/>
          </w:tcPr>
          <w:p w:rsidR="00CB6022" w:rsidRPr="00A14A37" w:rsidRDefault="00CB6022" w:rsidP="00226A7B">
            <w:pPr>
              <w:spacing w:line="360" w:lineRule="auto"/>
              <w:jc w:val="center"/>
            </w:pPr>
            <w:r w:rsidRPr="00A14A37">
              <w:rPr>
                <w:noProof/>
                <w:lang w:eastAsia="en-AU"/>
              </w:rPr>
              <w:drawing>
                <wp:inline distT="0" distB="0" distL="0" distR="0" wp14:anchorId="32C9406C" wp14:editId="6DB9349E">
                  <wp:extent cx="2245360" cy="815340"/>
                  <wp:effectExtent l="0" t="0" r="0" b="0"/>
                  <wp:docPr id="21" name="Picture 21" descr="Logo of the Australian National University (Project lead)" title="AN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8856" b="20316"/>
                          <a:stretch/>
                        </pic:blipFill>
                        <pic:spPr bwMode="auto">
                          <a:xfrm>
                            <a:off x="0" y="0"/>
                            <a:ext cx="2245360" cy="815340"/>
                          </a:xfrm>
                          <a:prstGeom prst="rect">
                            <a:avLst/>
                          </a:prstGeom>
                          <a:ln>
                            <a:noFill/>
                          </a:ln>
                          <a:extLst>
                            <a:ext uri="{53640926-AAD7-44D8-BBD7-CCE9431645EC}">
                              <a14:shadowObscured xmlns:a14="http://schemas.microsoft.com/office/drawing/2010/main"/>
                            </a:ext>
                          </a:extLst>
                        </pic:spPr>
                      </pic:pic>
                    </a:graphicData>
                  </a:graphic>
                </wp:inline>
              </w:drawing>
            </w:r>
          </w:p>
        </w:tc>
      </w:tr>
      <w:tr w:rsidR="0039684E" w:rsidRPr="004C2787" w:rsidTr="001D0440">
        <w:trPr>
          <w:trHeight w:val="1744"/>
          <w:tblHeader/>
          <w:jc w:val="center"/>
        </w:trPr>
        <w:tc>
          <w:tcPr>
            <w:tcW w:w="4532" w:type="dxa"/>
          </w:tcPr>
          <w:p w:rsidR="0039684E" w:rsidRPr="004C2787" w:rsidRDefault="0039684E" w:rsidP="00AB3D7B">
            <w:pPr>
              <w:spacing w:line="360" w:lineRule="auto"/>
              <w:jc w:val="center"/>
            </w:pPr>
            <w:r w:rsidRPr="00A14A37">
              <w:rPr>
                <w:rFonts w:ascii="Calibri" w:hAnsi="Calibri"/>
                <w:noProof/>
                <w:color w:val="auto"/>
                <w:sz w:val="24"/>
                <w:szCs w:val="24"/>
                <w:lang w:eastAsia="en-AU"/>
              </w:rPr>
              <w:drawing>
                <wp:inline distT="0" distB="0" distL="0" distR="0" wp14:anchorId="6EF7DCAD" wp14:editId="35D9BB61">
                  <wp:extent cx="1816735" cy="984250"/>
                  <wp:effectExtent l="0" t="0" r="12065" b="6350"/>
                  <wp:docPr id="24" name="Picture 24" descr="Partner - New South Wales Health Pathology" title="Logo of NSW Health Path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50000"/>
                                    </a14:imgEffect>
                                    <a14:imgEffect>
                                      <a14:brightnessContrast contrast="-40000"/>
                                    </a14:imgEffect>
                                  </a14:imgLayer>
                                </a14:imgProps>
                              </a:ext>
                            </a:extLst>
                          </a:blip>
                          <a:srcRect t="8824"/>
                          <a:stretch/>
                        </pic:blipFill>
                        <pic:spPr bwMode="auto">
                          <a:xfrm>
                            <a:off x="0" y="0"/>
                            <a:ext cx="1816735" cy="984250"/>
                          </a:xfrm>
                          <a:prstGeom prst="rect">
                            <a:avLst/>
                          </a:prstGeom>
                          <a:ln>
                            <a:noFill/>
                          </a:ln>
                          <a:extLst>
                            <a:ext uri="{53640926-AAD7-44D8-BBD7-CCE9431645EC}">
                              <a14:shadowObscured xmlns:a14="http://schemas.microsoft.com/office/drawing/2010/main"/>
                            </a:ext>
                          </a:extLst>
                        </pic:spPr>
                      </pic:pic>
                    </a:graphicData>
                  </a:graphic>
                </wp:inline>
              </w:drawing>
            </w:r>
          </w:p>
        </w:tc>
        <w:tc>
          <w:tcPr>
            <w:tcW w:w="4533" w:type="dxa"/>
          </w:tcPr>
          <w:p w:rsidR="0039684E" w:rsidRPr="004C2787" w:rsidRDefault="0039684E" w:rsidP="00AB3D7B">
            <w:pPr>
              <w:spacing w:line="360" w:lineRule="auto"/>
              <w:jc w:val="center"/>
            </w:pPr>
            <w:r>
              <w:rPr>
                <w:noProof/>
                <w:lang w:eastAsia="en-AU"/>
              </w:rPr>
              <w:drawing>
                <wp:inline distT="0" distB="0" distL="0" distR="0" wp14:anchorId="7CF64CAE" wp14:editId="0FE8A441">
                  <wp:extent cx="1841500" cy="1092200"/>
                  <wp:effectExtent l="0" t="0" r="6350" b="0"/>
                  <wp:docPr id="39" name="Picture 39" descr="Logo" title="RCPAQ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CPA.QAP_logo.png"/>
                          <pic:cNvPicPr/>
                        </pic:nvPicPr>
                        <pic:blipFill>
                          <a:blip r:embed="rId11"/>
                          <a:stretch>
                            <a:fillRect/>
                          </a:stretch>
                        </pic:blipFill>
                        <pic:spPr>
                          <a:xfrm>
                            <a:off x="0" y="0"/>
                            <a:ext cx="1841500" cy="1092200"/>
                          </a:xfrm>
                          <a:prstGeom prst="rect">
                            <a:avLst/>
                          </a:prstGeom>
                        </pic:spPr>
                      </pic:pic>
                    </a:graphicData>
                  </a:graphic>
                </wp:inline>
              </w:drawing>
            </w:r>
          </w:p>
        </w:tc>
      </w:tr>
    </w:tbl>
    <w:p w:rsidR="0077712A" w:rsidRDefault="0077712A" w:rsidP="00AB3D7B">
      <w:pPr>
        <w:spacing w:line="360" w:lineRule="auto"/>
        <w:rPr>
          <w:sz w:val="24"/>
          <w:szCs w:val="24"/>
        </w:rPr>
      </w:pPr>
    </w:p>
    <w:p w:rsidR="00AB3D7B" w:rsidRPr="0077712A" w:rsidRDefault="0077712A" w:rsidP="0077712A">
      <w:r>
        <w:br w:type="page"/>
      </w:r>
    </w:p>
    <w:tbl>
      <w:tblPr>
        <w:tblStyle w:val="TableGrid"/>
        <w:tblW w:w="0" w:type="auto"/>
        <w:tblBorders>
          <w:insideH w:val="none" w:sz="0" w:space="0" w:color="auto"/>
          <w:insideV w:val="none" w:sz="0" w:space="0" w:color="auto"/>
        </w:tblBorders>
        <w:tblLook w:val="04A0" w:firstRow="1" w:lastRow="0" w:firstColumn="1" w:lastColumn="0" w:noHBand="0" w:noVBand="1"/>
        <w:tblCaption w:val="Table of Contents"/>
        <w:tblDescription w:val="Table of Contents"/>
      </w:tblPr>
      <w:tblGrid>
        <w:gridCol w:w="7841"/>
        <w:gridCol w:w="1214"/>
      </w:tblGrid>
      <w:tr w:rsidR="00EE0714" w:rsidRPr="004C2787" w:rsidTr="00865706">
        <w:trPr>
          <w:tblHeader/>
        </w:trPr>
        <w:tc>
          <w:tcPr>
            <w:tcW w:w="8046" w:type="dxa"/>
          </w:tcPr>
          <w:p w:rsidR="00EE0714" w:rsidRPr="004C2787" w:rsidRDefault="0004795D" w:rsidP="00402CBA">
            <w:pPr>
              <w:spacing w:line="240" w:lineRule="auto"/>
              <w:rPr>
                <w:rFonts w:cs="Arial"/>
                <w:b/>
                <w:sz w:val="18"/>
                <w:szCs w:val="18"/>
                <w:u w:val="single"/>
              </w:rPr>
            </w:pPr>
            <w:r w:rsidRPr="004C2787">
              <w:rPr>
                <w:rFonts w:cs="Arial"/>
                <w:b/>
                <w:sz w:val="18"/>
                <w:szCs w:val="18"/>
                <w:u w:val="single"/>
              </w:rPr>
              <w:lastRenderedPageBreak/>
              <w:t>Table of Contents</w:t>
            </w:r>
          </w:p>
          <w:p w:rsidR="00345B6F" w:rsidRDefault="00345B6F" w:rsidP="00402CBA">
            <w:pPr>
              <w:spacing w:line="240" w:lineRule="auto"/>
              <w:rPr>
                <w:rFonts w:cs="Arial"/>
                <w:b/>
                <w:sz w:val="18"/>
                <w:szCs w:val="18"/>
              </w:rPr>
            </w:pPr>
            <w:r>
              <w:rPr>
                <w:rFonts w:cs="Arial"/>
                <w:b/>
                <w:sz w:val="18"/>
                <w:szCs w:val="18"/>
              </w:rPr>
              <w:t>Acknowledgements</w:t>
            </w:r>
          </w:p>
          <w:p w:rsidR="00345B6F" w:rsidRDefault="00345B6F" w:rsidP="00402CBA">
            <w:pPr>
              <w:spacing w:line="240" w:lineRule="auto"/>
              <w:rPr>
                <w:rFonts w:cs="Arial"/>
                <w:b/>
                <w:sz w:val="18"/>
                <w:szCs w:val="18"/>
              </w:rPr>
            </w:pPr>
            <w:r>
              <w:rPr>
                <w:rFonts w:cs="Arial"/>
                <w:b/>
                <w:sz w:val="18"/>
                <w:szCs w:val="18"/>
              </w:rPr>
              <w:t>Objective and Aims</w:t>
            </w:r>
          </w:p>
          <w:p w:rsidR="00EE0714" w:rsidRPr="004C2787" w:rsidRDefault="00EE0714" w:rsidP="00402CBA">
            <w:pPr>
              <w:spacing w:line="240" w:lineRule="auto"/>
              <w:rPr>
                <w:rFonts w:cs="Arial"/>
                <w:b/>
                <w:sz w:val="18"/>
                <w:szCs w:val="18"/>
              </w:rPr>
            </w:pPr>
            <w:r w:rsidRPr="004C2787">
              <w:rPr>
                <w:rFonts w:cs="Arial"/>
                <w:b/>
                <w:sz w:val="18"/>
                <w:szCs w:val="18"/>
              </w:rPr>
              <w:t>Executive Summary</w:t>
            </w:r>
          </w:p>
          <w:p w:rsidR="00CA59C7" w:rsidRPr="004C2787" w:rsidRDefault="00CA59C7" w:rsidP="00402CBA">
            <w:pPr>
              <w:spacing w:line="240" w:lineRule="auto"/>
              <w:rPr>
                <w:sz w:val="18"/>
                <w:szCs w:val="18"/>
              </w:rPr>
            </w:pPr>
            <w:r w:rsidRPr="004C2787">
              <w:rPr>
                <w:rFonts w:cs="Arial"/>
                <w:b/>
                <w:sz w:val="18"/>
                <w:szCs w:val="18"/>
              </w:rPr>
              <w:t>Glossary</w:t>
            </w:r>
          </w:p>
          <w:p w:rsidR="00EE0714" w:rsidRPr="004C2787" w:rsidRDefault="00A92A2E" w:rsidP="00402CBA">
            <w:pPr>
              <w:spacing w:line="240" w:lineRule="auto"/>
              <w:rPr>
                <w:sz w:val="18"/>
                <w:szCs w:val="18"/>
              </w:rPr>
            </w:pPr>
            <w:r>
              <w:rPr>
                <w:rFonts w:cs="Arial"/>
                <w:b/>
                <w:sz w:val="18"/>
                <w:szCs w:val="18"/>
              </w:rPr>
              <w:t>Scope of Work</w:t>
            </w:r>
          </w:p>
          <w:p w:rsidR="00EE0714" w:rsidRPr="004C2787" w:rsidRDefault="00EE0714" w:rsidP="00402CBA">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sz w:val="18"/>
                <w:szCs w:val="18"/>
              </w:rPr>
            </w:pPr>
            <w:r w:rsidRPr="004C2787">
              <w:rPr>
                <w:rFonts w:cs="Arial"/>
                <w:b/>
                <w:sz w:val="18"/>
                <w:szCs w:val="18"/>
              </w:rPr>
              <w:t>Changes, limitations experienced during the QUPP funding period</w:t>
            </w:r>
          </w:p>
          <w:p w:rsidR="00356AE7" w:rsidRPr="00A92A2E" w:rsidRDefault="00A92A2E" w:rsidP="00402CBA">
            <w:pPr>
              <w:spacing w:line="240" w:lineRule="auto"/>
              <w:rPr>
                <w:rFonts w:cs="Arial"/>
                <w:b/>
                <w:sz w:val="18"/>
                <w:szCs w:val="18"/>
              </w:rPr>
            </w:pPr>
            <w:r w:rsidRPr="004C2787">
              <w:rPr>
                <w:rFonts w:cs="Arial"/>
                <w:b/>
                <w:sz w:val="18"/>
                <w:szCs w:val="18"/>
              </w:rPr>
              <w:t>(1)</w:t>
            </w:r>
            <w:r>
              <w:rPr>
                <w:rFonts w:cs="Arial"/>
                <w:b/>
                <w:sz w:val="18"/>
                <w:szCs w:val="18"/>
              </w:rPr>
              <w:t xml:space="preserve"> Introduction</w:t>
            </w:r>
          </w:p>
          <w:p w:rsidR="001B4167" w:rsidRPr="004C2787" w:rsidRDefault="001B4167" w:rsidP="00402CBA">
            <w:pPr>
              <w:spacing w:line="240" w:lineRule="auto"/>
              <w:rPr>
                <w:rFonts w:cs="Arial"/>
                <w:sz w:val="18"/>
                <w:szCs w:val="18"/>
                <w:u w:val="single"/>
              </w:rPr>
            </w:pPr>
            <w:r w:rsidRPr="004C2787">
              <w:rPr>
                <w:rFonts w:cs="Arial"/>
                <w:b/>
                <w:sz w:val="18"/>
                <w:szCs w:val="18"/>
              </w:rPr>
              <w:t xml:space="preserve">(2) </w:t>
            </w:r>
            <w:r w:rsidR="00A92A2E">
              <w:rPr>
                <w:rFonts w:cs="Arial"/>
                <w:b/>
                <w:sz w:val="18"/>
                <w:szCs w:val="18"/>
              </w:rPr>
              <w:t>Methods</w:t>
            </w:r>
          </w:p>
          <w:p w:rsidR="001F700D" w:rsidRDefault="001F700D" w:rsidP="00402CBA">
            <w:pPr>
              <w:spacing w:line="240" w:lineRule="auto"/>
              <w:rPr>
                <w:rFonts w:cs="Arial"/>
                <w:b/>
                <w:sz w:val="18"/>
                <w:szCs w:val="18"/>
              </w:rPr>
            </w:pPr>
            <w:r w:rsidRPr="004C2787">
              <w:rPr>
                <w:rFonts w:cs="Arial"/>
                <w:b/>
                <w:sz w:val="18"/>
                <w:szCs w:val="18"/>
              </w:rPr>
              <w:t xml:space="preserve">(3) </w:t>
            </w:r>
            <w:r w:rsidR="00A92A2E">
              <w:rPr>
                <w:rFonts w:cs="Arial"/>
                <w:b/>
                <w:sz w:val="18"/>
                <w:szCs w:val="18"/>
              </w:rPr>
              <w:t>Results</w:t>
            </w:r>
          </w:p>
          <w:p w:rsidR="00852B07" w:rsidRDefault="008C7633" w:rsidP="00402CBA">
            <w:pPr>
              <w:spacing w:line="240" w:lineRule="auto"/>
              <w:rPr>
                <w:rFonts w:cs="Arial"/>
                <w:i/>
                <w:sz w:val="18"/>
                <w:szCs w:val="18"/>
              </w:rPr>
            </w:pPr>
            <w:r w:rsidRPr="00852B07">
              <w:rPr>
                <w:rFonts w:cs="Arial"/>
                <w:b/>
                <w:i/>
                <w:sz w:val="18"/>
                <w:szCs w:val="18"/>
              </w:rPr>
              <w:t>(a)</w:t>
            </w:r>
            <w:r>
              <w:rPr>
                <w:rFonts w:cs="Arial"/>
                <w:i/>
                <w:sz w:val="18"/>
                <w:szCs w:val="18"/>
              </w:rPr>
              <w:t xml:space="preserve"> NATA Profiles -</w:t>
            </w:r>
          </w:p>
          <w:p w:rsidR="008C7633" w:rsidRDefault="008C7633" w:rsidP="00402CBA">
            <w:pPr>
              <w:spacing w:line="240" w:lineRule="auto"/>
              <w:rPr>
                <w:rFonts w:cs="Arial"/>
                <w:i/>
                <w:sz w:val="18"/>
                <w:szCs w:val="18"/>
              </w:rPr>
            </w:pPr>
            <w:r>
              <w:rPr>
                <w:rFonts w:cs="Arial"/>
                <w:i/>
                <w:sz w:val="18"/>
                <w:szCs w:val="18"/>
              </w:rPr>
              <w:t>(</w:t>
            </w:r>
            <w:proofErr w:type="spellStart"/>
            <w:r>
              <w:rPr>
                <w:rFonts w:cs="Arial"/>
                <w:i/>
                <w:sz w:val="18"/>
                <w:szCs w:val="18"/>
              </w:rPr>
              <w:t>i</w:t>
            </w:r>
            <w:proofErr w:type="spellEnd"/>
            <w:r>
              <w:rPr>
                <w:rFonts w:cs="Arial"/>
                <w:i/>
                <w:sz w:val="18"/>
                <w:szCs w:val="18"/>
              </w:rPr>
              <w:t>) Private Pathology Laboratory Network (PPLN)</w:t>
            </w:r>
          </w:p>
          <w:p w:rsidR="008C7633" w:rsidRDefault="008C7633" w:rsidP="00402CBA">
            <w:pPr>
              <w:spacing w:line="240" w:lineRule="auto"/>
              <w:rPr>
                <w:rFonts w:cs="Arial"/>
                <w:i/>
                <w:sz w:val="18"/>
                <w:szCs w:val="18"/>
              </w:rPr>
            </w:pPr>
            <w:r>
              <w:rPr>
                <w:rFonts w:cs="Arial"/>
                <w:i/>
                <w:sz w:val="18"/>
                <w:szCs w:val="18"/>
              </w:rPr>
              <w:t>(ii) State Pathology Laboratory Network (SPLN)</w:t>
            </w:r>
          </w:p>
          <w:p w:rsidR="008C7633" w:rsidRDefault="008C7633" w:rsidP="00402CBA">
            <w:pPr>
              <w:spacing w:line="240" w:lineRule="auto"/>
              <w:rPr>
                <w:rFonts w:cs="Arial"/>
                <w:i/>
                <w:sz w:val="18"/>
                <w:szCs w:val="18"/>
              </w:rPr>
            </w:pPr>
            <w:r>
              <w:rPr>
                <w:rFonts w:cs="Arial"/>
                <w:i/>
                <w:sz w:val="18"/>
                <w:szCs w:val="18"/>
              </w:rPr>
              <w:t>(iii) Conclusion</w:t>
            </w:r>
          </w:p>
          <w:p w:rsidR="00852B07" w:rsidRDefault="00852B07" w:rsidP="00402CBA">
            <w:pPr>
              <w:spacing w:line="240" w:lineRule="auto"/>
              <w:rPr>
                <w:rFonts w:cs="Arial"/>
                <w:i/>
                <w:sz w:val="18"/>
                <w:szCs w:val="18"/>
              </w:rPr>
            </w:pPr>
            <w:r w:rsidRPr="00852B07">
              <w:rPr>
                <w:rFonts w:cs="Arial"/>
                <w:b/>
                <w:i/>
                <w:sz w:val="18"/>
                <w:szCs w:val="18"/>
              </w:rPr>
              <w:t>(b)</w:t>
            </w:r>
            <w:r>
              <w:rPr>
                <w:rFonts w:cs="Arial"/>
                <w:i/>
                <w:sz w:val="18"/>
                <w:szCs w:val="18"/>
              </w:rPr>
              <w:t xml:space="preserve"> </w:t>
            </w:r>
            <w:r w:rsidRPr="00852B07">
              <w:rPr>
                <w:rFonts w:cs="Arial"/>
                <w:i/>
                <w:sz w:val="18"/>
                <w:szCs w:val="18"/>
              </w:rPr>
              <w:t>RCPAQAP Performance and Relationships with NATA Results</w:t>
            </w:r>
            <w:r>
              <w:rPr>
                <w:rFonts w:cs="Arial"/>
                <w:i/>
                <w:sz w:val="18"/>
                <w:szCs w:val="18"/>
              </w:rPr>
              <w:t xml:space="preserve"> -</w:t>
            </w:r>
          </w:p>
          <w:p w:rsidR="00852B07" w:rsidRDefault="00852B07" w:rsidP="00402CBA">
            <w:pPr>
              <w:spacing w:line="240" w:lineRule="auto"/>
              <w:rPr>
                <w:rFonts w:cs="Arial"/>
                <w:i/>
                <w:sz w:val="18"/>
                <w:szCs w:val="18"/>
              </w:rPr>
            </w:pPr>
            <w:r>
              <w:rPr>
                <w:rFonts w:cs="Arial"/>
                <w:i/>
                <w:sz w:val="18"/>
                <w:szCs w:val="18"/>
              </w:rPr>
              <w:t>(</w:t>
            </w:r>
            <w:proofErr w:type="spellStart"/>
            <w:r>
              <w:rPr>
                <w:rFonts w:cs="Arial"/>
                <w:i/>
                <w:sz w:val="18"/>
                <w:szCs w:val="18"/>
              </w:rPr>
              <w:t>i</w:t>
            </w:r>
            <w:proofErr w:type="spellEnd"/>
            <w:r>
              <w:rPr>
                <w:rFonts w:cs="Arial"/>
                <w:i/>
                <w:sz w:val="18"/>
                <w:szCs w:val="18"/>
              </w:rPr>
              <w:t>) PPLN</w:t>
            </w:r>
          </w:p>
          <w:p w:rsidR="00852B07" w:rsidRDefault="00852B07" w:rsidP="00402CBA">
            <w:pPr>
              <w:spacing w:line="240" w:lineRule="auto"/>
              <w:rPr>
                <w:rFonts w:cs="Arial"/>
                <w:i/>
                <w:sz w:val="18"/>
                <w:szCs w:val="18"/>
              </w:rPr>
            </w:pPr>
            <w:r>
              <w:rPr>
                <w:rFonts w:cs="Arial"/>
                <w:i/>
                <w:sz w:val="18"/>
                <w:szCs w:val="18"/>
              </w:rPr>
              <w:t>(ii) SPLN</w:t>
            </w:r>
          </w:p>
          <w:p w:rsidR="00852B07" w:rsidRDefault="00852B07" w:rsidP="00402CBA">
            <w:pPr>
              <w:spacing w:line="240" w:lineRule="auto"/>
              <w:rPr>
                <w:rFonts w:cs="Arial"/>
                <w:i/>
                <w:sz w:val="18"/>
                <w:szCs w:val="18"/>
              </w:rPr>
            </w:pPr>
            <w:r>
              <w:rPr>
                <w:rFonts w:cs="Arial"/>
                <w:i/>
                <w:sz w:val="18"/>
                <w:szCs w:val="18"/>
              </w:rPr>
              <w:t>(iii) Conclusion</w:t>
            </w:r>
          </w:p>
          <w:p w:rsidR="0016470A" w:rsidRDefault="0016470A" w:rsidP="00402CBA">
            <w:pPr>
              <w:spacing w:line="240" w:lineRule="auto"/>
              <w:rPr>
                <w:rFonts w:cs="Arial"/>
                <w:i/>
                <w:sz w:val="18"/>
                <w:szCs w:val="18"/>
              </w:rPr>
            </w:pPr>
            <w:r w:rsidRPr="004F10C5">
              <w:rPr>
                <w:rFonts w:cs="Arial"/>
                <w:b/>
                <w:i/>
                <w:sz w:val="18"/>
                <w:szCs w:val="18"/>
              </w:rPr>
              <w:t>(c)</w:t>
            </w:r>
            <w:r>
              <w:rPr>
                <w:rFonts w:cs="Arial"/>
                <w:i/>
                <w:sz w:val="18"/>
                <w:szCs w:val="18"/>
              </w:rPr>
              <w:t xml:space="preserve"> </w:t>
            </w:r>
            <w:r w:rsidRPr="0016470A">
              <w:rPr>
                <w:rFonts w:cs="Arial"/>
                <w:i/>
                <w:sz w:val="18"/>
                <w:szCs w:val="18"/>
              </w:rPr>
              <w:t>Machine Learning - Prediction of NATA outcomes by RCPAQAP Bias</w:t>
            </w:r>
          </w:p>
          <w:p w:rsidR="0016470A" w:rsidRDefault="002D7F90" w:rsidP="00402CBA">
            <w:pPr>
              <w:spacing w:line="240" w:lineRule="auto"/>
              <w:rPr>
                <w:rFonts w:cs="Arial"/>
                <w:i/>
                <w:sz w:val="18"/>
                <w:szCs w:val="18"/>
              </w:rPr>
            </w:pPr>
            <w:r>
              <w:rPr>
                <w:rFonts w:cs="Arial"/>
                <w:i/>
                <w:sz w:val="18"/>
                <w:szCs w:val="18"/>
              </w:rPr>
              <w:t>(</w:t>
            </w:r>
            <w:proofErr w:type="spellStart"/>
            <w:r>
              <w:rPr>
                <w:rFonts w:cs="Arial"/>
                <w:i/>
                <w:sz w:val="18"/>
                <w:szCs w:val="18"/>
              </w:rPr>
              <w:t>i</w:t>
            </w:r>
            <w:proofErr w:type="spellEnd"/>
            <w:r>
              <w:rPr>
                <w:rFonts w:cs="Arial"/>
                <w:i/>
                <w:sz w:val="18"/>
                <w:szCs w:val="18"/>
              </w:rPr>
              <w:t>) PPLN Electrolytes</w:t>
            </w:r>
          </w:p>
          <w:p w:rsidR="002D7F90" w:rsidRDefault="002D7F90" w:rsidP="00402CBA">
            <w:pPr>
              <w:spacing w:line="240" w:lineRule="auto"/>
              <w:rPr>
                <w:rFonts w:cs="Arial"/>
                <w:i/>
                <w:sz w:val="18"/>
                <w:szCs w:val="18"/>
              </w:rPr>
            </w:pPr>
            <w:r>
              <w:rPr>
                <w:rFonts w:cs="Arial"/>
                <w:i/>
                <w:sz w:val="18"/>
                <w:szCs w:val="18"/>
              </w:rPr>
              <w:t xml:space="preserve">(ii) </w:t>
            </w:r>
            <w:r w:rsidRPr="002D7F90">
              <w:rPr>
                <w:rFonts w:cs="Arial"/>
                <w:i/>
                <w:sz w:val="18"/>
                <w:szCs w:val="18"/>
              </w:rPr>
              <w:t>PPLN Liver Function</w:t>
            </w:r>
            <w:r w:rsidR="002E2ADF">
              <w:rPr>
                <w:rFonts w:cs="Arial"/>
                <w:i/>
                <w:sz w:val="18"/>
                <w:szCs w:val="18"/>
              </w:rPr>
              <w:t xml:space="preserve"> </w:t>
            </w:r>
            <w:r w:rsidRPr="002D7F90">
              <w:rPr>
                <w:rFonts w:cs="Arial"/>
                <w:i/>
                <w:sz w:val="18"/>
                <w:szCs w:val="18"/>
              </w:rPr>
              <w:t>Tests</w:t>
            </w:r>
          </w:p>
          <w:p w:rsidR="002D7F90" w:rsidRDefault="002D7F90" w:rsidP="00402CBA">
            <w:pPr>
              <w:spacing w:line="240" w:lineRule="auto"/>
              <w:rPr>
                <w:rFonts w:cs="Arial"/>
                <w:i/>
                <w:sz w:val="18"/>
                <w:szCs w:val="18"/>
              </w:rPr>
            </w:pPr>
            <w:r>
              <w:rPr>
                <w:rFonts w:cs="Arial"/>
                <w:i/>
                <w:sz w:val="18"/>
                <w:szCs w:val="18"/>
              </w:rPr>
              <w:t>(iii) SPLN Electrolytes</w:t>
            </w:r>
          </w:p>
          <w:p w:rsidR="002D7F90" w:rsidRDefault="002D7F90" w:rsidP="00402CBA">
            <w:pPr>
              <w:spacing w:line="240" w:lineRule="auto"/>
              <w:rPr>
                <w:rFonts w:cs="Arial"/>
                <w:i/>
                <w:sz w:val="18"/>
                <w:szCs w:val="18"/>
              </w:rPr>
            </w:pPr>
            <w:r>
              <w:rPr>
                <w:rFonts w:cs="Arial"/>
                <w:i/>
                <w:sz w:val="18"/>
                <w:szCs w:val="18"/>
              </w:rPr>
              <w:t>(iv) S</w:t>
            </w:r>
            <w:r w:rsidRPr="002D7F90">
              <w:rPr>
                <w:rFonts w:cs="Arial"/>
                <w:i/>
                <w:sz w:val="18"/>
                <w:szCs w:val="18"/>
              </w:rPr>
              <w:t>PLN Liver Function Tests</w:t>
            </w:r>
          </w:p>
          <w:p w:rsidR="004F10C5" w:rsidRDefault="004F10C5" w:rsidP="00402CBA">
            <w:pPr>
              <w:spacing w:line="240" w:lineRule="auto"/>
              <w:rPr>
                <w:rFonts w:cs="Arial"/>
                <w:i/>
                <w:sz w:val="18"/>
                <w:szCs w:val="18"/>
              </w:rPr>
            </w:pPr>
            <w:r w:rsidRPr="004F10C5">
              <w:rPr>
                <w:rFonts w:cs="Arial"/>
                <w:b/>
                <w:i/>
                <w:sz w:val="18"/>
                <w:szCs w:val="18"/>
              </w:rPr>
              <w:t>(d)</w:t>
            </w:r>
            <w:r>
              <w:rPr>
                <w:rFonts w:cs="Arial"/>
                <w:i/>
                <w:sz w:val="18"/>
                <w:szCs w:val="18"/>
              </w:rPr>
              <w:t xml:space="preserve"> </w:t>
            </w:r>
            <w:r w:rsidRPr="004F10C5">
              <w:rPr>
                <w:rFonts w:cs="Arial"/>
                <w:i/>
                <w:sz w:val="18"/>
                <w:szCs w:val="18"/>
              </w:rPr>
              <w:t>Patterns in RCPAQAP-Bias Frequency Distributions</w:t>
            </w:r>
          </w:p>
          <w:p w:rsidR="004F10C5" w:rsidRDefault="004F10C5" w:rsidP="00402CBA">
            <w:pPr>
              <w:spacing w:line="240" w:lineRule="auto"/>
              <w:rPr>
                <w:rFonts w:cs="Arial"/>
                <w:i/>
                <w:sz w:val="18"/>
                <w:szCs w:val="18"/>
              </w:rPr>
            </w:pPr>
            <w:r w:rsidRPr="004F10C5">
              <w:rPr>
                <w:rFonts w:cs="Arial"/>
                <w:b/>
                <w:i/>
                <w:sz w:val="18"/>
                <w:szCs w:val="18"/>
              </w:rPr>
              <w:t>(e)</w:t>
            </w:r>
            <w:r>
              <w:rPr>
                <w:rFonts w:cs="Arial"/>
                <w:i/>
                <w:sz w:val="18"/>
                <w:szCs w:val="18"/>
              </w:rPr>
              <w:t xml:space="preserve"> Point-of-Care Tests</w:t>
            </w:r>
          </w:p>
          <w:p w:rsidR="004F10C5" w:rsidRDefault="004F10C5" w:rsidP="00402CBA">
            <w:pPr>
              <w:spacing w:line="240" w:lineRule="auto"/>
              <w:rPr>
                <w:rFonts w:cs="Arial"/>
                <w:i/>
                <w:sz w:val="18"/>
                <w:szCs w:val="18"/>
              </w:rPr>
            </w:pPr>
            <w:r>
              <w:rPr>
                <w:rFonts w:cs="Arial"/>
                <w:i/>
                <w:sz w:val="18"/>
                <w:szCs w:val="18"/>
              </w:rPr>
              <w:t>(</w:t>
            </w:r>
            <w:proofErr w:type="spellStart"/>
            <w:r>
              <w:rPr>
                <w:rFonts w:cs="Arial"/>
                <w:i/>
                <w:sz w:val="18"/>
                <w:szCs w:val="18"/>
              </w:rPr>
              <w:t>i</w:t>
            </w:r>
            <w:proofErr w:type="spellEnd"/>
            <w:r>
              <w:rPr>
                <w:rFonts w:cs="Arial"/>
                <w:i/>
                <w:sz w:val="18"/>
                <w:szCs w:val="18"/>
              </w:rPr>
              <w:t>) NATA Results</w:t>
            </w:r>
          </w:p>
          <w:p w:rsidR="004F10C5" w:rsidRPr="004C2787" w:rsidRDefault="004F10C5" w:rsidP="00402CBA">
            <w:pPr>
              <w:spacing w:line="240" w:lineRule="auto"/>
              <w:rPr>
                <w:rFonts w:cs="Arial"/>
                <w:i/>
                <w:sz w:val="18"/>
                <w:szCs w:val="18"/>
              </w:rPr>
            </w:pPr>
            <w:r>
              <w:rPr>
                <w:rFonts w:cs="Arial"/>
                <w:i/>
                <w:sz w:val="18"/>
                <w:szCs w:val="18"/>
              </w:rPr>
              <w:t xml:space="preserve">(ii) </w:t>
            </w:r>
            <w:r w:rsidRPr="004F10C5">
              <w:rPr>
                <w:rFonts w:cs="Arial"/>
                <w:i/>
                <w:sz w:val="18"/>
                <w:szCs w:val="18"/>
              </w:rPr>
              <w:t>RCPAQAP Results and NATA-RCPAQAP Models</w:t>
            </w:r>
          </w:p>
          <w:p w:rsidR="006F76C3" w:rsidRDefault="006F76C3" w:rsidP="00402CBA">
            <w:pPr>
              <w:spacing w:line="240" w:lineRule="auto"/>
              <w:rPr>
                <w:rFonts w:cs="Arial"/>
                <w:sz w:val="18"/>
                <w:szCs w:val="18"/>
                <w:u w:val="single"/>
              </w:rPr>
            </w:pPr>
            <w:r w:rsidRPr="004C2787">
              <w:rPr>
                <w:rFonts w:cs="Arial"/>
                <w:b/>
                <w:sz w:val="18"/>
                <w:szCs w:val="18"/>
              </w:rPr>
              <w:t xml:space="preserve">(4) </w:t>
            </w:r>
            <w:r w:rsidR="004F10C5" w:rsidRPr="004F10C5">
              <w:rPr>
                <w:rFonts w:cs="Arial"/>
                <w:b/>
                <w:sz w:val="18"/>
                <w:szCs w:val="18"/>
              </w:rPr>
              <w:t>Conclusions and Discussion</w:t>
            </w:r>
          </w:p>
          <w:p w:rsidR="008C7633" w:rsidRDefault="00C831DC" w:rsidP="00402CBA">
            <w:pPr>
              <w:spacing w:line="240" w:lineRule="auto"/>
              <w:rPr>
                <w:rFonts w:cs="Arial"/>
                <w:i/>
                <w:sz w:val="18"/>
                <w:szCs w:val="18"/>
              </w:rPr>
            </w:pPr>
            <w:r>
              <w:rPr>
                <w:rFonts w:cs="Arial"/>
                <w:i/>
                <w:sz w:val="18"/>
                <w:szCs w:val="18"/>
              </w:rPr>
              <w:t>(a) PPLN</w:t>
            </w:r>
          </w:p>
          <w:p w:rsidR="00C831DC" w:rsidRDefault="00C831DC" w:rsidP="00402CBA">
            <w:pPr>
              <w:spacing w:line="240" w:lineRule="auto"/>
              <w:rPr>
                <w:rFonts w:cs="Arial"/>
                <w:i/>
                <w:sz w:val="18"/>
                <w:szCs w:val="18"/>
              </w:rPr>
            </w:pPr>
            <w:r>
              <w:rPr>
                <w:rFonts w:cs="Arial"/>
                <w:i/>
                <w:sz w:val="18"/>
                <w:szCs w:val="18"/>
              </w:rPr>
              <w:t>(b) SPLN</w:t>
            </w:r>
          </w:p>
          <w:p w:rsidR="00C831DC" w:rsidRDefault="00C831DC" w:rsidP="00402CBA">
            <w:pPr>
              <w:spacing w:line="240" w:lineRule="auto"/>
              <w:rPr>
                <w:rFonts w:cs="Arial"/>
                <w:i/>
                <w:sz w:val="18"/>
                <w:szCs w:val="18"/>
              </w:rPr>
            </w:pPr>
            <w:r>
              <w:rPr>
                <w:rFonts w:cs="Arial"/>
                <w:i/>
                <w:sz w:val="18"/>
                <w:szCs w:val="18"/>
              </w:rPr>
              <w:t xml:space="preserve">(c) </w:t>
            </w:r>
            <w:r w:rsidRPr="00C831DC">
              <w:rPr>
                <w:rFonts w:cs="Arial"/>
                <w:i/>
                <w:sz w:val="18"/>
                <w:szCs w:val="18"/>
              </w:rPr>
              <w:t>Conclusions (Machine Learning Predictive Models)</w:t>
            </w:r>
          </w:p>
          <w:p w:rsidR="00C831DC" w:rsidRDefault="00C831DC" w:rsidP="00402CBA">
            <w:pPr>
              <w:spacing w:line="240" w:lineRule="auto"/>
              <w:rPr>
                <w:rFonts w:cs="Arial"/>
                <w:i/>
                <w:sz w:val="18"/>
                <w:szCs w:val="18"/>
              </w:rPr>
            </w:pPr>
            <w:r>
              <w:rPr>
                <w:rFonts w:cs="Arial"/>
                <w:i/>
                <w:sz w:val="18"/>
                <w:szCs w:val="18"/>
              </w:rPr>
              <w:t xml:space="preserve">(d) </w:t>
            </w:r>
            <w:r w:rsidRPr="00C831DC">
              <w:rPr>
                <w:rFonts w:cs="Arial"/>
                <w:i/>
                <w:sz w:val="18"/>
                <w:szCs w:val="18"/>
              </w:rPr>
              <w:t>Point-of-Care Tests</w:t>
            </w:r>
          </w:p>
          <w:p w:rsidR="00C831DC" w:rsidRDefault="00C831DC" w:rsidP="00402CBA">
            <w:pPr>
              <w:spacing w:line="240" w:lineRule="auto"/>
              <w:rPr>
                <w:rFonts w:cs="Arial"/>
                <w:i/>
                <w:sz w:val="18"/>
                <w:szCs w:val="18"/>
              </w:rPr>
            </w:pPr>
            <w:r>
              <w:rPr>
                <w:rFonts w:cs="Arial"/>
                <w:i/>
                <w:sz w:val="18"/>
                <w:szCs w:val="18"/>
              </w:rPr>
              <w:t xml:space="preserve">(e) </w:t>
            </w:r>
            <w:r w:rsidRPr="00C831DC">
              <w:rPr>
                <w:rFonts w:cs="Arial"/>
                <w:i/>
                <w:sz w:val="18"/>
                <w:szCs w:val="18"/>
              </w:rPr>
              <w:t>Benefits for Pathology Stakeholders</w:t>
            </w:r>
          </w:p>
          <w:p w:rsidR="00C831DC" w:rsidRDefault="00C831DC" w:rsidP="00402CBA">
            <w:pPr>
              <w:spacing w:line="240" w:lineRule="auto"/>
              <w:rPr>
                <w:rFonts w:cs="Arial"/>
                <w:i/>
                <w:sz w:val="18"/>
                <w:szCs w:val="18"/>
              </w:rPr>
            </w:pPr>
            <w:r>
              <w:rPr>
                <w:rFonts w:cs="Arial"/>
                <w:i/>
                <w:sz w:val="18"/>
                <w:szCs w:val="18"/>
              </w:rPr>
              <w:t>(f) Recommendations</w:t>
            </w:r>
          </w:p>
          <w:p w:rsidR="00C831DC" w:rsidRPr="00C831DC" w:rsidRDefault="00C831DC" w:rsidP="00402CBA">
            <w:pPr>
              <w:spacing w:line="240" w:lineRule="auto"/>
              <w:rPr>
                <w:rFonts w:cs="Arial"/>
                <w:i/>
                <w:sz w:val="18"/>
                <w:szCs w:val="18"/>
              </w:rPr>
            </w:pPr>
            <w:r>
              <w:rPr>
                <w:rFonts w:cs="Arial"/>
                <w:i/>
                <w:sz w:val="18"/>
                <w:szCs w:val="18"/>
              </w:rPr>
              <w:t>(g) Future Research</w:t>
            </w:r>
          </w:p>
          <w:p w:rsidR="00C17F12" w:rsidRPr="004C2787" w:rsidRDefault="00C831DC" w:rsidP="00402CBA">
            <w:pPr>
              <w:spacing w:line="240" w:lineRule="auto"/>
              <w:rPr>
                <w:rFonts w:cs="Arial"/>
                <w:b/>
                <w:sz w:val="18"/>
                <w:szCs w:val="18"/>
              </w:rPr>
            </w:pPr>
            <w:r>
              <w:rPr>
                <w:rFonts w:cs="Arial"/>
                <w:b/>
                <w:sz w:val="18"/>
                <w:szCs w:val="18"/>
              </w:rPr>
              <w:t xml:space="preserve">(5) </w:t>
            </w:r>
            <w:r w:rsidR="00C17F12" w:rsidRPr="004C2787">
              <w:rPr>
                <w:rFonts w:cs="Arial"/>
                <w:b/>
                <w:sz w:val="18"/>
                <w:szCs w:val="18"/>
              </w:rPr>
              <w:t>References</w:t>
            </w:r>
          </w:p>
          <w:p w:rsidR="001F700D" w:rsidRPr="004C2787" w:rsidRDefault="00C831DC" w:rsidP="00402CBA">
            <w:pPr>
              <w:spacing w:line="240" w:lineRule="auto"/>
              <w:rPr>
                <w:rFonts w:cs="Arial"/>
                <w:b/>
                <w:sz w:val="18"/>
                <w:szCs w:val="18"/>
              </w:rPr>
            </w:pPr>
            <w:r>
              <w:rPr>
                <w:rFonts w:cs="Arial"/>
                <w:b/>
                <w:sz w:val="18"/>
                <w:szCs w:val="18"/>
              </w:rPr>
              <w:t xml:space="preserve">(6) </w:t>
            </w:r>
            <w:r w:rsidR="001F700D" w:rsidRPr="004C2787">
              <w:rPr>
                <w:rFonts w:cs="Arial"/>
                <w:b/>
                <w:sz w:val="18"/>
                <w:szCs w:val="18"/>
              </w:rPr>
              <w:t>Appendices</w:t>
            </w:r>
          </w:p>
          <w:p w:rsidR="001F700D" w:rsidRPr="004C2787" w:rsidRDefault="001F700D" w:rsidP="00402CBA">
            <w:pPr>
              <w:spacing w:line="240" w:lineRule="auto"/>
              <w:rPr>
                <w:rFonts w:cs="Arial"/>
                <w:sz w:val="18"/>
                <w:szCs w:val="18"/>
              </w:rPr>
            </w:pPr>
            <w:r w:rsidRPr="004C2787">
              <w:rPr>
                <w:rFonts w:cs="Arial"/>
                <w:sz w:val="18"/>
                <w:szCs w:val="18"/>
              </w:rPr>
              <w:t>(A) Summary - Evaluation of the Activity against the Performance Indicators</w:t>
            </w:r>
          </w:p>
          <w:p w:rsidR="001F700D" w:rsidRPr="004C2787" w:rsidRDefault="001F700D" w:rsidP="00402CBA">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cs="Arial"/>
                <w:sz w:val="18"/>
                <w:szCs w:val="18"/>
              </w:rPr>
            </w:pPr>
            <w:r w:rsidRPr="004C2787">
              <w:rPr>
                <w:sz w:val="18"/>
                <w:szCs w:val="18"/>
              </w:rPr>
              <w:t xml:space="preserve">(B) </w:t>
            </w:r>
            <w:r w:rsidR="002E5C92" w:rsidRPr="002E5C92">
              <w:rPr>
                <w:sz w:val="18"/>
                <w:szCs w:val="18"/>
              </w:rPr>
              <w:t xml:space="preserve">Laboratory rankings in relation to NATA reports - </w:t>
            </w:r>
            <w:r w:rsidR="002E5C92" w:rsidRPr="002E5C92">
              <w:rPr>
                <w:sz w:val="18"/>
                <w:szCs w:val="18"/>
                <w:u w:val="single"/>
              </w:rPr>
              <w:t>Private</w:t>
            </w:r>
            <w:r w:rsidR="002E5C92" w:rsidRPr="002E5C92">
              <w:rPr>
                <w:sz w:val="18"/>
                <w:szCs w:val="18"/>
              </w:rPr>
              <w:t xml:space="preserve"> Pathology Laboratory</w:t>
            </w:r>
            <w:r w:rsidR="002E5C92">
              <w:rPr>
                <w:sz w:val="18"/>
                <w:szCs w:val="18"/>
              </w:rPr>
              <w:t xml:space="preserve"> </w:t>
            </w:r>
            <w:r w:rsidR="002E5C92" w:rsidRPr="002E5C92">
              <w:rPr>
                <w:sz w:val="18"/>
                <w:szCs w:val="18"/>
              </w:rPr>
              <w:t>Network</w:t>
            </w:r>
          </w:p>
          <w:p w:rsidR="001F700D" w:rsidRPr="004C2787" w:rsidRDefault="001F700D" w:rsidP="00402CBA">
            <w:pPr>
              <w:spacing w:line="240" w:lineRule="auto"/>
              <w:rPr>
                <w:rFonts w:cs="Arial"/>
                <w:sz w:val="18"/>
                <w:szCs w:val="18"/>
              </w:rPr>
            </w:pPr>
            <w:r w:rsidRPr="004C2787">
              <w:rPr>
                <w:rFonts w:cs="Arial"/>
                <w:sz w:val="18"/>
                <w:szCs w:val="18"/>
              </w:rPr>
              <w:t xml:space="preserve">(C) </w:t>
            </w:r>
            <w:r w:rsidR="002E5C92" w:rsidRPr="002E5C92">
              <w:rPr>
                <w:rFonts w:cs="Arial"/>
                <w:sz w:val="18"/>
                <w:szCs w:val="18"/>
              </w:rPr>
              <w:t>Private Pathology Laboratory Network NATA profile (Conditions and comment details)</w:t>
            </w:r>
          </w:p>
          <w:p w:rsidR="002F302A" w:rsidRPr="002F302A" w:rsidRDefault="00944103" w:rsidP="00402CBA">
            <w:pPr>
              <w:spacing w:line="240" w:lineRule="auto"/>
              <w:rPr>
                <w:rFonts w:cs="Arial"/>
                <w:sz w:val="18"/>
                <w:szCs w:val="18"/>
              </w:rPr>
            </w:pPr>
            <w:r w:rsidRPr="004C2787">
              <w:rPr>
                <w:rFonts w:cs="Arial"/>
                <w:sz w:val="18"/>
                <w:szCs w:val="18"/>
              </w:rPr>
              <w:t xml:space="preserve">(D) </w:t>
            </w:r>
            <w:r w:rsidR="002F302A" w:rsidRPr="002F302A">
              <w:rPr>
                <w:rFonts w:cs="Arial"/>
                <w:sz w:val="18"/>
                <w:szCs w:val="18"/>
              </w:rPr>
              <w:t xml:space="preserve">Laboratory rankings in relation to NATA reports - </w:t>
            </w:r>
            <w:r w:rsidR="002F302A" w:rsidRPr="002F302A">
              <w:rPr>
                <w:rFonts w:cs="Arial"/>
                <w:sz w:val="18"/>
                <w:szCs w:val="18"/>
                <w:u w:val="single"/>
              </w:rPr>
              <w:t>State</w:t>
            </w:r>
            <w:r w:rsidR="002F302A" w:rsidRPr="002F302A">
              <w:rPr>
                <w:rFonts w:cs="Arial"/>
                <w:sz w:val="18"/>
                <w:szCs w:val="18"/>
              </w:rPr>
              <w:t xml:space="preserve"> Pathology Laboratory Network</w:t>
            </w:r>
          </w:p>
          <w:p w:rsidR="00EE0714" w:rsidRDefault="00944103" w:rsidP="00402CBA">
            <w:pPr>
              <w:tabs>
                <w:tab w:val="clear" w:pos="1848"/>
                <w:tab w:val="clear" w:pos="2773"/>
                <w:tab w:val="clear" w:pos="3697"/>
                <w:tab w:val="clear" w:pos="4621"/>
                <w:tab w:val="clear" w:pos="5545"/>
                <w:tab w:val="clear" w:pos="6469"/>
                <w:tab w:val="clear" w:pos="7394"/>
                <w:tab w:val="clear" w:pos="8318"/>
                <w:tab w:val="clear" w:pos="8930"/>
              </w:tabs>
              <w:spacing w:line="240" w:lineRule="auto"/>
              <w:rPr>
                <w:rFonts w:cs="Arial"/>
                <w:sz w:val="18"/>
                <w:szCs w:val="18"/>
              </w:rPr>
            </w:pPr>
            <w:r w:rsidRPr="004C2787">
              <w:rPr>
                <w:rFonts w:cs="Arial"/>
                <w:sz w:val="18"/>
                <w:szCs w:val="18"/>
              </w:rPr>
              <w:t xml:space="preserve">(E) </w:t>
            </w:r>
            <w:r w:rsidR="002F302A" w:rsidRPr="002F302A">
              <w:rPr>
                <w:rFonts w:cs="Arial"/>
                <w:sz w:val="18"/>
                <w:szCs w:val="18"/>
              </w:rPr>
              <w:t>Machine Learning Ensemble investigations</w:t>
            </w:r>
            <w:r w:rsidR="002F302A">
              <w:rPr>
                <w:rFonts w:cs="Arial"/>
                <w:sz w:val="18"/>
                <w:szCs w:val="18"/>
              </w:rPr>
              <w:t>,</w:t>
            </w:r>
            <w:r w:rsidR="002F302A" w:rsidRPr="002F302A">
              <w:rPr>
                <w:rFonts w:cs="Arial"/>
                <w:sz w:val="18"/>
                <w:szCs w:val="18"/>
              </w:rPr>
              <w:t xml:space="preserve"> and examples of Support Vector Machine models</w:t>
            </w:r>
          </w:p>
          <w:p w:rsidR="00C847AD" w:rsidRPr="004C2787" w:rsidRDefault="00C847AD" w:rsidP="00402CBA">
            <w:pPr>
              <w:tabs>
                <w:tab w:val="clear" w:pos="1848"/>
                <w:tab w:val="clear" w:pos="2773"/>
                <w:tab w:val="clear" w:pos="3697"/>
                <w:tab w:val="clear" w:pos="4621"/>
                <w:tab w:val="clear" w:pos="5545"/>
                <w:tab w:val="clear" w:pos="6469"/>
                <w:tab w:val="clear" w:pos="7394"/>
                <w:tab w:val="clear" w:pos="8318"/>
                <w:tab w:val="clear" w:pos="8930"/>
              </w:tabs>
              <w:spacing w:line="240" w:lineRule="auto"/>
              <w:rPr>
                <w:rFonts w:cs="Arial"/>
                <w:sz w:val="18"/>
                <w:szCs w:val="18"/>
              </w:rPr>
            </w:pPr>
            <w:r>
              <w:rPr>
                <w:rFonts w:cs="Arial"/>
                <w:sz w:val="18"/>
                <w:szCs w:val="18"/>
              </w:rPr>
              <w:t xml:space="preserve">(F) </w:t>
            </w:r>
            <w:r w:rsidRPr="00C847AD">
              <w:rPr>
                <w:rFonts w:cs="Arial"/>
                <w:sz w:val="18"/>
                <w:szCs w:val="18"/>
              </w:rPr>
              <w:t>Summary of NPAAC Point-of-Care-Testing Guidelines</w:t>
            </w:r>
          </w:p>
        </w:tc>
        <w:tc>
          <w:tcPr>
            <w:tcW w:w="1234" w:type="dxa"/>
          </w:tcPr>
          <w:p w:rsidR="00EE0714" w:rsidRPr="004C2787" w:rsidRDefault="00EE0714" w:rsidP="00402CBA">
            <w:pPr>
              <w:spacing w:line="240" w:lineRule="auto"/>
              <w:jc w:val="center"/>
              <w:rPr>
                <w:rFonts w:cs="Arial"/>
                <w:b/>
                <w:sz w:val="18"/>
                <w:szCs w:val="18"/>
              </w:rPr>
            </w:pPr>
            <w:r w:rsidRPr="004C2787">
              <w:rPr>
                <w:rFonts w:cs="Arial"/>
                <w:b/>
                <w:sz w:val="18"/>
                <w:szCs w:val="18"/>
              </w:rPr>
              <w:t>Page</w:t>
            </w:r>
          </w:p>
          <w:p w:rsidR="00644A5F" w:rsidRPr="00345B6F" w:rsidRDefault="001F26B5" w:rsidP="00402CBA">
            <w:pPr>
              <w:spacing w:line="240" w:lineRule="auto"/>
              <w:jc w:val="center"/>
              <w:rPr>
                <w:rFonts w:cs="Arial"/>
                <w:sz w:val="18"/>
                <w:szCs w:val="18"/>
              </w:rPr>
            </w:pPr>
            <w:r>
              <w:rPr>
                <w:rFonts w:cs="Arial"/>
                <w:sz w:val="18"/>
                <w:szCs w:val="18"/>
              </w:rPr>
              <w:t>3</w:t>
            </w:r>
          </w:p>
          <w:p w:rsidR="00644A5F" w:rsidRPr="004C2787" w:rsidRDefault="001F26B5" w:rsidP="00402CBA">
            <w:pPr>
              <w:spacing w:line="240" w:lineRule="auto"/>
              <w:jc w:val="center"/>
              <w:rPr>
                <w:rFonts w:cs="Arial"/>
                <w:sz w:val="18"/>
                <w:szCs w:val="18"/>
              </w:rPr>
            </w:pPr>
            <w:r>
              <w:rPr>
                <w:rFonts w:cs="Arial"/>
                <w:sz w:val="18"/>
                <w:szCs w:val="18"/>
              </w:rPr>
              <w:t>3</w:t>
            </w:r>
          </w:p>
          <w:p w:rsidR="00CA59C7" w:rsidRPr="004C2787" w:rsidRDefault="001F26B5" w:rsidP="00402CBA">
            <w:pPr>
              <w:spacing w:line="240" w:lineRule="auto"/>
              <w:jc w:val="center"/>
              <w:rPr>
                <w:rFonts w:cs="Arial"/>
                <w:sz w:val="18"/>
                <w:szCs w:val="18"/>
              </w:rPr>
            </w:pPr>
            <w:r>
              <w:rPr>
                <w:rFonts w:cs="Arial"/>
                <w:sz w:val="18"/>
                <w:szCs w:val="18"/>
              </w:rPr>
              <w:t>4</w:t>
            </w:r>
          </w:p>
          <w:p w:rsidR="00CA59C7" w:rsidRPr="004C2787" w:rsidRDefault="001F26B5" w:rsidP="00402CBA">
            <w:pPr>
              <w:spacing w:line="240" w:lineRule="auto"/>
              <w:jc w:val="center"/>
              <w:rPr>
                <w:rFonts w:cs="Arial"/>
                <w:sz w:val="18"/>
                <w:szCs w:val="18"/>
              </w:rPr>
            </w:pPr>
            <w:r>
              <w:rPr>
                <w:rFonts w:cs="Arial"/>
                <w:sz w:val="18"/>
                <w:szCs w:val="18"/>
              </w:rPr>
              <w:t>5</w:t>
            </w:r>
          </w:p>
          <w:p w:rsidR="00CA59C7" w:rsidRPr="004C2787" w:rsidRDefault="001F26B5" w:rsidP="00402CBA">
            <w:pPr>
              <w:spacing w:line="240" w:lineRule="auto"/>
              <w:jc w:val="center"/>
              <w:rPr>
                <w:rFonts w:cs="Arial"/>
                <w:sz w:val="18"/>
                <w:szCs w:val="18"/>
              </w:rPr>
            </w:pPr>
            <w:r>
              <w:rPr>
                <w:rFonts w:cs="Arial"/>
                <w:sz w:val="18"/>
                <w:szCs w:val="18"/>
              </w:rPr>
              <w:t>5</w:t>
            </w:r>
          </w:p>
          <w:p w:rsidR="00CA59C7" w:rsidRDefault="001F26B5" w:rsidP="00402CBA">
            <w:pPr>
              <w:spacing w:line="240" w:lineRule="auto"/>
              <w:jc w:val="center"/>
              <w:rPr>
                <w:rFonts w:cs="Arial"/>
                <w:sz w:val="18"/>
                <w:szCs w:val="18"/>
              </w:rPr>
            </w:pPr>
            <w:r>
              <w:rPr>
                <w:rFonts w:cs="Arial"/>
                <w:sz w:val="18"/>
                <w:szCs w:val="18"/>
              </w:rPr>
              <w:t>6</w:t>
            </w:r>
          </w:p>
          <w:p w:rsidR="00345B6F" w:rsidRPr="004C2787" w:rsidRDefault="001F26B5" w:rsidP="00402CBA">
            <w:pPr>
              <w:spacing w:line="240" w:lineRule="auto"/>
              <w:jc w:val="center"/>
              <w:rPr>
                <w:rFonts w:cs="Arial"/>
                <w:sz w:val="18"/>
                <w:szCs w:val="18"/>
              </w:rPr>
            </w:pPr>
            <w:r>
              <w:rPr>
                <w:rFonts w:cs="Arial"/>
                <w:sz w:val="18"/>
                <w:szCs w:val="18"/>
              </w:rPr>
              <w:t>6</w:t>
            </w:r>
          </w:p>
          <w:p w:rsidR="00DD3E5D" w:rsidRPr="004C2787" w:rsidRDefault="001F26B5" w:rsidP="00402CBA">
            <w:pPr>
              <w:tabs>
                <w:tab w:val="clear" w:pos="8930"/>
              </w:tabs>
              <w:spacing w:line="240" w:lineRule="auto"/>
              <w:jc w:val="center"/>
              <w:rPr>
                <w:rFonts w:cs="Arial"/>
                <w:sz w:val="18"/>
                <w:szCs w:val="18"/>
              </w:rPr>
            </w:pPr>
            <w:r>
              <w:rPr>
                <w:rFonts w:cs="Arial"/>
                <w:sz w:val="18"/>
                <w:szCs w:val="18"/>
              </w:rPr>
              <w:t>7</w:t>
            </w:r>
          </w:p>
          <w:p w:rsidR="00DD3E5D" w:rsidRDefault="008C7633" w:rsidP="00402CBA">
            <w:pPr>
              <w:spacing w:line="240" w:lineRule="auto"/>
              <w:jc w:val="center"/>
              <w:rPr>
                <w:rFonts w:cs="Arial"/>
                <w:sz w:val="18"/>
                <w:szCs w:val="18"/>
              </w:rPr>
            </w:pPr>
            <w:r>
              <w:rPr>
                <w:rFonts w:cs="Arial"/>
                <w:sz w:val="18"/>
                <w:szCs w:val="18"/>
              </w:rPr>
              <w:t>1</w:t>
            </w:r>
            <w:r w:rsidR="001F26B5">
              <w:rPr>
                <w:rFonts w:cs="Arial"/>
                <w:sz w:val="18"/>
                <w:szCs w:val="18"/>
              </w:rPr>
              <w:t>0</w:t>
            </w:r>
          </w:p>
          <w:p w:rsidR="00A92A2E" w:rsidRDefault="008C7633" w:rsidP="00402CBA">
            <w:pPr>
              <w:spacing w:line="240" w:lineRule="auto"/>
              <w:jc w:val="center"/>
              <w:rPr>
                <w:rFonts w:cs="Arial"/>
                <w:sz w:val="18"/>
                <w:szCs w:val="18"/>
              </w:rPr>
            </w:pPr>
            <w:r>
              <w:rPr>
                <w:rFonts w:cs="Arial"/>
                <w:sz w:val="18"/>
                <w:szCs w:val="18"/>
              </w:rPr>
              <w:t>1</w:t>
            </w:r>
            <w:r w:rsidR="001F26B5">
              <w:rPr>
                <w:rFonts w:cs="Arial"/>
                <w:sz w:val="18"/>
                <w:szCs w:val="18"/>
              </w:rPr>
              <w:t>0</w:t>
            </w:r>
          </w:p>
          <w:p w:rsidR="008C7633" w:rsidRDefault="008C7633" w:rsidP="00402CBA">
            <w:pPr>
              <w:spacing w:line="240" w:lineRule="auto"/>
              <w:jc w:val="center"/>
              <w:rPr>
                <w:rFonts w:cs="Arial"/>
                <w:sz w:val="18"/>
                <w:szCs w:val="18"/>
              </w:rPr>
            </w:pPr>
            <w:r>
              <w:rPr>
                <w:rFonts w:cs="Arial"/>
                <w:sz w:val="18"/>
                <w:szCs w:val="18"/>
              </w:rPr>
              <w:t>1</w:t>
            </w:r>
            <w:r w:rsidR="001F26B5">
              <w:rPr>
                <w:rFonts w:cs="Arial"/>
                <w:sz w:val="18"/>
                <w:szCs w:val="18"/>
              </w:rPr>
              <w:t>0</w:t>
            </w:r>
          </w:p>
          <w:p w:rsidR="008C7633" w:rsidRDefault="008C7633" w:rsidP="00402CBA">
            <w:pPr>
              <w:spacing w:line="240" w:lineRule="auto"/>
              <w:jc w:val="center"/>
              <w:rPr>
                <w:rFonts w:cs="Arial"/>
                <w:sz w:val="18"/>
                <w:szCs w:val="18"/>
              </w:rPr>
            </w:pPr>
            <w:r>
              <w:rPr>
                <w:rFonts w:cs="Arial"/>
                <w:sz w:val="18"/>
                <w:szCs w:val="18"/>
              </w:rPr>
              <w:t>1</w:t>
            </w:r>
            <w:r w:rsidR="001F26B5">
              <w:rPr>
                <w:rFonts w:cs="Arial"/>
                <w:sz w:val="18"/>
                <w:szCs w:val="18"/>
              </w:rPr>
              <w:t>1</w:t>
            </w:r>
          </w:p>
          <w:p w:rsidR="00852B07" w:rsidRDefault="00852B07" w:rsidP="00402CBA">
            <w:pPr>
              <w:spacing w:line="240" w:lineRule="auto"/>
              <w:jc w:val="center"/>
              <w:rPr>
                <w:rFonts w:cs="Arial"/>
                <w:sz w:val="18"/>
                <w:szCs w:val="18"/>
              </w:rPr>
            </w:pPr>
            <w:r>
              <w:rPr>
                <w:rFonts w:cs="Arial"/>
                <w:sz w:val="18"/>
                <w:szCs w:val="18"/>
              </w:rPr>
              <w:t>1</w:t>
            </w:r>
            <w:r w:rsidR="001F26B5">
              <w:rPr>
                <w:rFonts w:cs="Arial"/>
                <w:sz w:val="18"/>
                <w:szCs w:val="18"/>
              </w:rPr>
              <w:t>2</w:t>
            </w:r>
          </w:p>
          <w:p w:rsidR="00852B07" w:rsidRDefault="00852B07" w:rsidP="00402CBA">
            <w:pPr>
              <w:spacing w:line="240" w:lineRule="auto"/>
              <w:jc w:val="center"/>
              <w:rPr>
                <w:rFonts w:cs="Arial"/>
                <w:sz w:val="18"/>
                <w:szCs w:val="18"/>
              </w:rPr>
            </w:pPr>
            <w:r>
              <w:rPr>
                <w:rFonts w:cs="Arial"/>
                <w:sz w:val="18"/>
                <w:szCs w:val="18"/>
              </w:rPr>
              <w:t>1</w:t>
            </w:r>
            <w:r w:rsidR="001F26B5">
              <w:rPr>
                <w:rFonts w:cs="Arial"/>
                <w:sz w:val="18"/>
                <w:szCs w:val="18"/>
              </w:rPr>
              <w:t>3</w:t>
            </w:r>
          </w:p>
          <w:p w:rsidR="00852B07" w:rsidRDefault="00852B07" w:rsidP="00402CBA">
            <w:pPr>
              <w:spacing w:line="240" w:lineRule="auto"/>
              <w:jc w:val="center"/>
              <w:rPr>
                <w:rFonts w:cs="Arial"/>
                <w:sz w:val="18"/>
                <w:szCs w:val="18"/>
              </w:rPr>
            </w:pPr>
            <w:r>
              <w:rPr>
                <w:rFonts w:cs="Arial"/>
                <w:sz w:val="18"/>
                <w:szCs w:val="18"/>
              </w:rPr>
              <w:t>1</w:t>
            </w:r>
            <w:r w:rsidR="001F26B5">
              <w:rPr>
                <w:rFonts w:cs="Arial"/>
                <w:sz w:val="18"/>
                <w:szCs w:val="18"/>
              </w:rPr>
              <w:t>3</w:t>
            </w:r>
          </w:p>
          <w:p w:rsidR="00852B07" w:rsidRDefault="00852B07" w:rsidP="00402CBA">
            <w:pPr>
              <w:spacing w:line="240" w:lineRule="auto"/>
              <w:jc w:val="center"/>
              <w:rPr>
                <w:rFonts w:cs="Arial"/>
                <w:sz w:val="18"/>
                <w:szCs w:val="18"/>
              </w:rPr>
            </w:pPr>
            <w:r>
              <w:rPr>
                <w:rFonts w:cs="Arial"/>
                <w:sz w:val="18"/>
                <w:szCs w:val="18"/>
              </w:rPr>
              <w:t>1</w:t>
            </w:r>
            <w:r w:rsidR="001F26B5">
              <w:rPr>
                <w:rFonts w:cs="Arial"/>
                <w:sz w:val="18"/>
                <w:szCs w:val="18"/>
              </w:rPr>
              <w:t>7</w:t>
            </w:r>
          </w:p>
          <w:p w:rsidR="00852B07" w:rsidRDefault="00852B07" w:rsidP="00402CBA">
            <w:pPr>
              <w:spacing w:line="240" w:lineRule="auto"/>
              <w:jc w:val="center"/>
              <w:rPr>
                <w:rFonts w:cs="Arial"/>
                <w:sz w:val="18"/>
                <w:szCs w:val="18"/>
              </w:rPr>
            </w:pPr>
            <w:r>
              <w:rPr>
                <w:rFonts w:cs="Arial"/>
                <w:sz w:val="18"/>
                <w:szCs w:val="18"/>
              </w:rPr>
              <w:t>1</w:t>
            </w:r>
            <w:r w:rsidR="001F26B5">
              <w:rPr>
                <w:rFonts w:cs="Arial"/>
                <w:sz w:val="18"/>
                <w:szCs w:val="18"/>
              </w:rPr>
              <w:t>8</w:t>
            </w:r>
          </w:p>
          <w:p w:rsidR="0016470A" w:rsidRPr="004C2787" w:rsidRDefault="001F26B5" w:rsidP="00402CBA">
            <w:pPr>
              <w:spacing w:line="240" w:lineRule="auto"/>
              <w:jc w:val="center"/>
              <w:rPr>
                <w:rFonts w:cs="Arial"/>
                <w:sz w:val="18"/>
                <w:szCs w:val="18"/>
              </w:rPr>
            </w:pPr>
            <w:r>
              <w:rPr>
                <w:rFonts w:cs="Arial"/>
                <w:sz w:val="18"/>
                <w:szCs w:val="18"/>
              </w:rPr>
              <w:t>19</w:t>
            </w:r>
          </w:p>
          <w:p w:rsidR="00DD3E5D" w:rsidRDefault="001F26B5" w:rsidP="00402CBA">
            <w:pPr>
              <w:spacing w:line="240" w:lineRule="auto"/>
              <w:jc w:val="center"/>
              <w:rPr>
                <w:rFonts w:cs="Arial"/>
                <w:sz w:val="18"/>
                <w:szCs w:val="18"/>
              </w:rPr>
            </w:pPr>
            <w:r>
              <w:rPr>
                <w:rFonts w:cs="Arial"/>
                <w:sz w:val="18"/>
                <w:szCs w:val="18"/>
              </w:rPr>
              <w:t>19</w:t>
            </w:r>
          </w:p>
          <w:p w:rsidR="002D7F90" w:rsidRDefault="002D7F90" w:rsidP="00402CBA">
            <w:pPr>
              <w:spacing w:line="240" w:lineRule="auto"/>
              <w:jc w:val="center"/>
              <w:rPr>
                <w:rFonts w:cs="Arial"/>
                <w:sz w:val="18"/>
                <w:szCs w:val="18"/>
              </w:rPr>
            </w:pPr>
            <w:r>
              <w:rPr>
                <w:rFonts w:cs="Arial"/>
                <w:sz w:val="18"/>
                <w:szCs w:val="18"/>
              </w:rPr>
              <w:t>2</w:t>
            </w:r>
            <w:r w:rsidR="00855042">
              <w:rPr>
                <w:rFonts w:cs="Arial"/>
                <w:sz w:val="18"/>
                <w:szCs w:val="18"/>
              </w:rPr>
              <w:t>5</w:t>
            </w:r>
          </w:p>
          <w:p w:rsidR="002D7F90" w:rsidRDefault="002E2ADF" w:rsidP="00402CBA">
            <w:pPr>
              <w:spacing w:line="240" w:lineRule="auto"/>
              <w:jc w:val="center"/>
              <w:rPr>
                <w:rFonts w:cs="Arial"/>
                <w:sz w:val="18"/>
                <w:szCs w:val="18"/>
              </w:rPr>
            </w:pPr>
            <w:r>
              <w:rPr>
                <w:rFonts w:cs="Arial"/>
                <w:sz w:val="18"/>
                <w:szCs w:val="18"/>
              </w:rPr>
              <w:t>3</w:t>
            </w:r>
            <w:r w:rsidR="00855042">
              <w:rPr>
                <w:rFonts w:cs="Arial"/>
                <w:sz w:val="18"/>
                <w:szCs w:val="18"/>
              </w:rPr>
              <w:t>2</w:t>
            </w:r>
          </w:p>
          <w:p w:rsidR="002D7F90" w:rsidRDefault="002D7F90" w:rsidP="00402CBA">
            <w:pPr>
              <w:spacing w:line="240" w:lineRule="auto"/>
              <w:jc w:val="center"/>
              <w:rPr>
                <w:rFonts w:cs="Arial"/>
                <w:sz w:val="18"/>
                <w:szCs w:val="18"/>
              </w:rPr>
            </w:pPr>
            <w:r>
              <w:rPr>
                <w:rFonts w:cs="Arial"/>
                <w:sz w:val="18"/>
                <w:szCs w:val="18"/>
              </w:rPr>
              <w:t>3</w:t>
            </w:r>
            <w:r w:rsidR="00855042">
              <w:rPr>
                <w:rFonts w:cs="Arial"/>
                <w:sz w:val="18"/>
                <w:szCs w:val="18"/>
              </w:rPr>
              <w:t>7</w:t>
            </w:r>
          </w:p>
          <w:p w:rsidR="004F10C5" w:rsidRDefault="002E2ADF" w:rsidP="00402CBA">
            <w:pPr>
              <w:spacing w:line="240" w:lineRule="auto"/>
              <w:jc w:val="center"/>
              <w:rPr>
                <w:rFonts w:cs="Arial"/>
                <w:sz w:val="18"/>
                <w:szCs w:val="18"/>
              </w:rPr>
            </w:pPr>
            <w:r>
              <w:rPr>
                <w:rFonts w:cs="Arial"/>
                <w:sz w:val="18"/>
                <w:szCs w:val="18"/>
              </w:rPr>
              <w:t>4</w:t>
            </w:r>
            <w:r w:rsidR="00855042">
              <w:rPr>
                <w:rFonts w:cs="Arial"/>
                <w:sz w:val="18"/>
                <w:szCs w:val="18"/>
              </w:rPr>
              <w:t>2</w:t>
            </w:r>
          </w:p>
          <w:p w:rsidR="004F10C5" w:rsidRDefault="002E2ADF" w:rsidP="00402CBA">
            <w:pPr>
              <w:spacing w:line="240" w:lineRule="auto"/>
              <w:jc w:val="center"/>
              <w:rPr>
                <w:rFonts w:cs="Arial"/>
                <w:sz w:val="18"/>
                <w:szCs w:val="18"/>
              </w:rPr>
            </w:pPr>
            <w:r>
              <w:rPr>
                <w:rFonts w:cs="Arial"/>
                <w:sz w:val="18"/>
                <w:szCs w:val="18"/>
              </w:rPr>
              <w:t>4</w:t>
            </w:r>
            <w:r w:rsidR="00855042">
              <w:rPr>
                <w:rFonts w:cs="Arial"/>
                <w:sz w:val="18"/>
                <w:szCs w:val="18"/>
              </w:rPr>
              <w:t>4</w:t>
            </w:r>
          </w:p>
          <w:p w:rsidR="002D7F90" w:rsidRDefault="002E2ADF" w:rsidP="00402CBA">
            <w:pPr>
              <w:spacing w:line="240" w:lineRule="auto"/>
              <w:jc w:val="center"/>
              <w:rPr>
                <w:rFonts w:cs="Arial"/>
                <w:sz w:val="18"/>
                <w:szCs w:val="18"/>
              </w:rPr>
            </w:pPr>
            <w:r>
              <w:rPr>
                <w:rFonts w:cs="Arial"/>
                <w:sz w:val="18"/>
                <w:szCs w:val="18"/>
              </w:rPr>
              <w:t>4</w:t>
            </w:r>
            <w:r w:rsidR="00855042">
              <w:rPr>
                <w:rFonts w:cs="Arial"/>
                <w:sz w:val="18"/>
                <w:szCs w:val="18"/>
              </w:rPr>
              <w:t>4</w:t>
            </w:r>
          </w:p>
          <w:p w:rsidR="004F10C5" w:rsidRPr="004C2787" w:rsidRDefault="004F10C5" w:rsidP="00402CBA">
            <w:pPr>
              <w:spacing w:line="240" w:lineRule="auto"/>
              <w:jc w:val="center"/>
              <w:rPr>
                <w:rFonts w:cs="Arial"/>
                <w:sz w:val="18"/>
                <w:szCs w:val="18"/>
              </w:rPr>
            </w:pPr>
            <w:r>
              <w:rPr>
                <w:rFonts w:cs="Arial"/>
                <w:sz w:val="18"/>
                <w:szCs w:val="18"/>
              </w:rPr>
              <w:t>4</w:t>
            </w:r>
            <w:r w:rsidR="00855042">
              <w:rPr>
                <w:rFonts w:cs="Arial"/>
                <w:sz w:val="18"/>
                <w:szCs w:val="18"/>
              </w:rPr>
              <w:t>5</w:t>
            </w:r>
          </w:p>
          <w:p w:rsidR="00DD3E5D" w:rsidRPr="004C2787" w:rsidRDefault="00855042" w:rsidP="00402CBA">
            <w:pPr>
              <w:spacing w:line="240" w:lineRule="auto"/>
              <w:jc w:val="center"/>
              <w:rPr>
                <w:rFonts w:cs="Arial"/>
                <w:sz w:val="18"/>
                <w:szCs w:val="18"/>
              </w:rPr>
            </w:pPr>
            <w:r>
              <w:rPr>
                <w:rFonts w:cs="Arial"/>
                <w:sz w:val="18"/>
                <w:szCs w:val="18"/>
              </w:rPr>
              <w:t>49</w:t>
            </w:r>
          </w:p>
          <w:p w:rsidR="00DD3E5D" w:rsidRPr="004C2787" w:rsidRDefault="008E0F83" w:rsidP="00402CBA">
            <w:pPr>
              <w:spacing w:line="240" w:lineRule="auto"/>
              <w:jc w:val="center"/>
              <w:rPr>
                <w:rFonts w:cs="Arial"/>
                <w:sz w:val="18"/>
                <w:szCs w:val="18"/>
              </w:rPr>
            </w:pPr>
            <w:r>
              <w:rPr>
                <w:rFonts w:cs="Arial"/>
                <w:sz w:val="18"/>
                <w:szCs w:val="18"/>
              </w:rPr>
              <w:t>5</w:t>
            </w:r>
            <w:r w:rsidR="00855042">
              <w:rPr>
                <w:rFonts w:cs="Arial"/>
                <w:sz w:val="18"/>
                <w:szCs w:val="18"/>
              </w:rPr>
              <w:t>0</w:t>
            </w:r>
          </w:p>
          <w:p w:rsidR="00A164BA" w:rsidRDefault="008E0F83" w:rsidP="00402CBA">
            <w:pPr>
              <w:spacing w:line="240" w:lineRule="auto"/>
              <w:jc w:val="center"/>
              <w:rPr>
                <w:rFonts w:cs="Arial"/>
                <w:sz w:val="18"/>
                <w:szCs w:val="18"/>
              </w:rPr>
            </w:pPr>
            <w:r>
              <w:rPr>
                <w:rFonts w:cs="Arial"/>
                <w:sz w:val="18"/>
                <w:szCs w:val="18"/>
              </w:rPr>
              <w:t>5</w:t>
            </w:r>
            <w:r w:rsidR="00855042">
              <w:rPr>
                <w:rFonts w:cs="Arial"/>
                <w:sz w:val="18"/>
                <w:szCs w:val="18"/>
              </w:rPr>
              <w:t>0</w:t>
            </w:r>
          </w:p>
          <w:p w:rsidR="00C831DC" w:rsidRPr="004C2787" w:rsidRDefault="008E0F83" w:rsidP="00402CBA">
            <w:pPr>
              <w:spacing w:line="240" w:lineRule="auto"/>
              <w:jc w:val="center"/>
              <w:rPr>
                <w:rFonts w:cs="Arial"/>
                <w:sz w:val="18"/>
                <w:szCs w:val="18"/>
              </w:rPr>
            </w:pPr>
            <w:r>
              <w:rPr>
                <w:rFonts w:cs="Arial"/>
                <w:sz w:val="18"/>
                <w:szCs w:val="18"/>
              </w:rPr>
              <w:t>5</w:t>
            </w:r>
            <w:r w:rsidR="00855042">
              <w:rPr>
                <w:rFonts w:cs="Arial"/>
                <w:sz w:val="18"/>
                <w:szCs w:val="18"/>
              </w:rPr>
              <w:t>1</w:t>
            </w:r>
          </w:p>
          <w:p w:rsidR="00D9286C" w:rsidRDefault="008E0F83" w:rsidP="00402CBA">
            <w:pPr>
              <w:spacing w:line="240" w:lineRule="auto"/>
              <w:jc w:val="center"/>
              <w:rPr>
                <w:rFonts w:cs="Arial"/>
                <w:sz w:val="18"/>
                <w:szCs w:val="18"/>
              </w:rPr>
            </w:pPr>
            <w:r>
              <w:rPr>
                <w:rFonts w:cs="Arial"/>
                <w:sz w:val="18"/>
                <w:szCs w:val="18"/>
              </w:rPr>
              <w:t>5</w:t>
            </w:r>
            <w:r w:rsidR="00855042">
              <w:rPr>
                <w:rFonts w:cs="Arial"/>
                <w:sz w:val="18"/>
                <w:szCs w:val="18"/>
              </w:rPr>
              <w:t>2</w:t>
            </w:r>
          </w:p>
          <w:p w:rsidR="00C831DC" w:rsidRDefault="008E0F83" w:rsidP="00402CBA">
            <w:pPr>
              <w:spacing w:line="240" w:lineRule="auto"/>
              <w:jc w:val="center"/>
              <w:rPr>
                <w:rFonts w:cs="Arial"/>
                <w:sz w:val="18"/>
                <w:szCs w:val="18"/>
              </w:rPr>
            </w:pPr>
            <w:r>
              <w:rPr>
                <w:rFonts w:cs="Arial"/>
                <w:sz w:val="18"/>
                <w:szCs w:val="18"/>
              </w:rPr>
              <w:t>5</w:t>
            </w:r>
            <w:r w:rsidR="00855042">
              <w:rPr>
                <w:rFonts w:cs="Arial"/>
                <w:sz w:val="18"/>
                <w:szCs w:val="18"/>
              </w:rPr>
              <w:t>3</w:t>
            </w:r>
          </w:p>
          <w:p w:rsidR="00C831DC" w:rsidRDefault="008E0F83" w:rsidP="00402CBA">
            <w:pPr>
              <w:spacing w:line="240" w:lineRule="auto"/>
              <w:jc w:val="center"/>
              <w:rPr>
                <w:rFonts w:cs="Arial"/>
                <w:sz w:val="18"/>
                <w:szCs w:val="18"/>
              </w:rPr>
            </w:pPr>
            <w:r>
              <w:rPr>
                <w:rFonts w:cs="Arial"/>
                <w:sz w:val="18"/>
                <w:szCs w:val="18"/>
              </w:rPr>
              <w:t>5</w:t>
            </w:r>
            <w:r w:rsidR="00855042">
              <w:rPr>
                <w:rFonts w:cs="Arial"/>
                <w:sz w:val="18"/>
                <w:szCs w:val="18"/>
              </w:rPr>
              <w:t>4</w:t>
            </w:r>
          </w:p>
          <w:p w:rsidR="00C831DC" w:rsidRDefault="00C831DC" w:rsidP="00402CBA">
            <w:pPr>
              <w:spacing w:line="240" w:lineRule="auto"/>
              <w:jc w:val="center"/>
              <w:rPr>
                <w:rFonts w:cs="Arial"/>
                <w:sz w:val="18"/>
                <w:szCs w:val="18"/>
              </w:rPr>
            </w:pPr>
            <w:r>
              <w:rPr>
                <w:rFonts w:cs="Arial"/>
                <w:sz w:val="18"/>
                <w:szCs w:val="18"/>
              </w:rPr>
              <w:t>5</w:t>
            </w:r>
            <w:r w:rsidR="00855042">
              <w:rPr>
                <w:rFonts w:cs="Arial"/>
                <w:sz w:val="18"/>
                <w:szCs w:val="18"/>
              </w:rPr>
              <w:t>5</w:t>
            </w:r>
          </w:p>
          <w:p w:rsidR="00C831DC" w:rsidRDefault="00C831DC" w:rsidP="00402CBA">
            <w:pPr>
              <w:spacing w:line="240" w:lineRule="auto"/>
              <w:jc w:val="center"/>
              <w:rPr>
                <w:rFonts w:cs="Arial"/>
                <w:sz w:val="18"/>
                <w:szCs w:val="18"/>
              </w:rPr>
            </w:pPr>
            <w:r>
              <w:rPr>
                <w:rFonts w:cs="Arial"/>
                <w:sz w:val="18"/>
                <w:szCs w:val="18"/>
              </w:rPr>
              <w:t>5</w:t>
            </w:r>
            <w:r w:rsidR="00855042">
              <w:rPr>
                <w:rFonts w:cs="Arial"/>
                <w:sz w:val="18"/>
                <w:szCs w:val="18"/>
              </w:rPr>
              <w:t>6</w:t>
            </w:r>
          </w:p>
          <w:p w:rsidR="00C831DC" w:rsidRDefault="00C831DC" w:rsidP="00402CBA">
            <w:pPr>
              <w:spacing w:line="240" w:lineRule="auto"/>
              <w:jc w:val="center"/>
              <w:rPr>
                <w:rFonts w:cs="Arial"/>
                <w:sz w:val="18"/>
                <w:szCs w:val="18"/>
              </w:rPr>
            </w:pPr>
            <w:r>
              <w:rPr>
                <w:rFonts w:cs="Arial"/>
                <w:sz w:val="18"/>
                <w:szCs w:val="18"/>
              </w:rPr>
              <w:t>5</w:t>
            </w:r>
            <w:r w:rsidR="00855042">
              <w:rPr>
                <w:rFonts w:cs="Arial"/>
                <w:sz w:val="18"/>
                <w:szCs w:val="18"/>
              </w:rPr>
              <w:t>7</w:t>
            </w:r>
          </w:p>
          <w:p w:rsidR="00235F65" w:rsidRPr="00C831DC" w:rsidRDefault="00235F65" w:rsidP="00402CBA">
            <w:pPr>
              <w:spacing w:line="240" w:lineRule="auto"/>
              <w:jc w:val="center"/>
              <w:rPr>
                <w:rFonts w:cs="Arial"/>
                <w:sz w:val="18"/>
                <w:szCs w:val="18"/>
              </w:rPr>
            </w:pPr>
            <w:r>
              <w:rPr>
                <w:rFonts w:cs="Arial"/>
                <w:sz w:val="18"/>
                <w:szCs w:val="18"/>
              </w:rPr>
              <w:t>57</w:t>
            </w:r>
          </w:p>
        </w:tc>
      </w:tr>
    </w:tbl>
    <w:p w:rsidR="00B544F6" w:rsidRDefault="00B544F6" w:rsidP="003A3B41">
      <w:pPr>
        <w:spacing w:before="0" w:after="0" w:line="360" w:lineRule="auto"/>
        <w:rPr>
          <w:b/>
          <w:sz w:val="22"/>
          <w:szCs w:val="22"/>
        </w:rPr>
      </w:pPr>
    </w:p>
    <w:p w:rsidR="00592BEF" w:rsidRPr="00D81209" w:rsidRDefault="00592BEF" w:rsidP="00A13912">
      <w:pPr>
        <w:pStyle w:val="Heading1"/>
        <w:tabs>
          <w:tab w:val="clear" w:pos="924"/>
          <w:tab w:val="clear" w:pos="1848"/>
          <w:tab w:val="clear" w:pos="2773"/>
          <w:tab w:val="clear" w:pos="3697"/>
          <w:tab w:val="clear" w:pos="4621"/>
          <w:tab w:val="clear" w:pos="5545"/>
          <w:tab w:val="clear" w:pos="6469"/>
          <w:tab w:val="clear" w:pos="7394"/>
          <w:tab w:val="clear" w:pos="8318"/>
          <w:tab w:val="clear" w:pos="8930"/>
        </w:tabs>
        <w:rPr>
          <w:rFonts w:ascii="Arial" w:hAnsi="Arial" w:cs="Arial"/>
          <w:color w:val="000000" w:themeColor="text1"/>
          <w:u w:val="single"/>
        </w:rPr>
      </w:pPr>
      <w:bookmarkStart w:id="0" w:name="_GoBack"/>
      <w:r w:rsidRPr="00D81209">
        <w:rPr>
          <w:rFonts w:ascii="Arial" w:hAnsi="Arial" w:cs="Arial"/>
          <w:color w:val="000000" w:themeColor="text1"/>
        </w:rPr>
        <w:t xml:space="preserve">Project title: </w:t>
      </w:r>
      <w:r w:rsidR="00D43859" w:rsidRPr="00D81209">
        <w:rPr>
          <w:rFonts w:ascii="Arial" w:hAnsi="Arial" w:cs="Arial"/>
          <w:color w:val="000000" w:themeColor="text1"/>
        </w:rPr>
        <w:t>Exploration of Integrated NATA</w:t>
      </w:r>
      <w:r w:rsidR="00F86F29" w:rsidRPr="00D81209">
        <w:rPr>
          <w:rFonts w:ascii="Arial" w:hAnsi="Arial" w:cs="Arial"/>
          <w:color w:val="000000" w:themeColor="text1"/>
        </w:rPr>
        <w:t xml:space="preserve"> - </w:t>
      </w:r>
      <w:r w:rsidR="006C14B1" w:rsidRPr="00D81209">
        <w:rPr>
          <w:rFonts w:ascii="Arial" w:hAnsi="Arial" w:cs="Arial"/>
          <w:color w:val="000000" w:themeColor="text1"/>
        </w:rPr>
        <w:t>RCPAQAP</w:t>
      </w:r>
      <w:r w:rsidR="00D43859" w:rsidRPr="00D81209">
        <w:rPr>
          <w:rFonts w:ascii="Arial" w:hAnsi="Arial" w:cs="Arial"/>
          <w:color w:val="000000" w:themeColor="text1"/>
        </w:rPr>
        <w:t xml:space="preserve"> Predictive Modelling to Improve Pathology Quality</w:t>
      </w:r>
    </w:p>
    <w:bookmarkEnd w:id="0"/>
    <w:p w:rsidR="002F7BF9" w:rsidRPr="007B2095" w:rsidRDefault="002F7BF9" w:rsidP="003A3B41">
      <w:pPr>
        <w:spacing w:before="0" w:after="0" w:line="360" w:lineRule="auto"/>
        <w:rPr>
          <w:rFonts w:cs="Arial"/>
          <w:sz w:val="22"/>
          <w:szCs w:val="22"/>
          <w:u w:val="single"/>
        </w:rPr>
      </w:pPr>
    </w:p>
    <w:p w:rsidR="00D7647D" w:rsidRPr="007B2095" w:rsidRDefault="007E5AE0" w:rsidP="0026448D">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7B2095">
        <w:rPr>
          <w:rFonts w:cs="Arial"/>
          <w:sz w:val="22"/>
          <w:szCs w:val="22"/>
          <w:u w:val="single"/>
        </w:rPr>
        <w:t>Project Leader</w:t>
      </w:r>
      <w:r w:rsidRPr="007B2095">
        <w:rPr>
          <w:rFonts w:cs="Arial"/>
          <w:sz w:val="22"/>
          <w:szCs w:val="22"/>
        </w:rPr>
        <w:t xml:space="preserve">: </w:t>
      </w:r>
      <w:r w:rsidRPr="007B2095">
        <w:rPr>
          <w:rFonts w:cs="Arial"/>
          <w:b/>
          <w:sz w:val="22"/>
          <w:szCs w:val="22"/>
        </w:rPr>
        <w:t xml:space="preserve">Brett </w:t>
      </w:r>
      <w:r w:rsidR="00EC09E5" w:rsidRPr="007B2095">
        <w:rPr>
          <w:rFonts w:cs="Arial"/>
          <w:b/>
          <w:sz w:val="22"/>
          <w:szCs w:val="22"/>
        </w:rPr>
        <w:t xml:space="preserve">A. </w:t>
      </w:r>
      <w:r w:rsidRPr="007B2095">
        <w:rPr>
          <w:rFonts w:cs="Arial"/>
          <w:b/>
          <w:sz w:val="22"/>
          <w:szCs w:val="22"/>
        </w:rPr>
        <w:t>Lidbury</w:t>
      </w:r>
      <w:r w:rsidRPr="007B2095">
        <w:rPr>
          <w:rFonts w:cs="Arial"/>
          <w:sz w:val="22"/>
          <w:szCs w:val="22"/>
        </w:rPr>
        <w:t xml:space="preserve">, </w:t>
      </w:r>
      <w:r w:rsidR="00EC09E5" w:rsidRPr="007B2095">
        <w:rPr>
          <w:rFonts w:cs="Arial"/>
          <w:sz w:val="22"/>
          <w:szCs w:val="22"/>
        </w:rPr>
        <w:t>Associate Professor, National Centre for Epidemiology and Population Health</w:t>
      </w:r>
      <w:r w:rsidR="00A80F46" w:rsidRPr="007B2095">
        <w:rPr>
          <w:rFonts w:cs="Arial"/>
          <w:sz w:val="22"/>
          <w:szCs w:val="22"/>
        </w:rPr>
        <w:t>,</w:t>
      </w:r>
      <w:r w:rsidR="00EC09E5" w:rsidRPr="007B2095">
        <w:rPr>
          <w:rFonts w:cs="Arial"/>
          <w:sz w:val="22"/>
          <w:szCs w:val="22"/>
        </w:rPr>
        <w:t xml:space="preserve"> The Research School of Population Health,</w:t>
      </w:r>
      <w:r w:rsidR="00A80F46" w:rsidRPr="007B2095">
        <w:rPr>
          <w:rFonts w:cs="Arial"/>
          <w:sz w:val="22"/>
          <w:szCs w:val="22"/>
        </w:rPr>
        <w:t xml:space="preserve"> The </w:t>
      </w:r>
      <w:r w:rsidRPr="007B2095">
        <w:rPr>
          <w:rFonts w:cs="Arial"/>
          <w:sz w:val="22"/>
          <w:szCs w:val="22"/>
        </w:rPr>
        <w:t>A</w:t>
      </w:r>
      <w:r w:rsidR="00A80F46" w:rsidRPr="007B2095">
        <w:rPr>
          <w:rFonts w:cs="Arial"/>
          <w:sz w:val="22"/>
          <w:szCs w:val="22"/>
        </w:rPr>
        <w:t xml:space="preserve">ustralian </w:t>
      </w:r>
      <w:r w:rsidRPr="007B2095">
        <w:rPr>
          <w:rFonts w:cs="Arial"/>
          <w:sz w:val="22"/>
          <w:szCs w:val="22"/>
        </w:rPr>
        <w:t>N</w:t>
      </w:r>
      <w:r w:rsidR="00A80F46" w:rsidRPr="007B2095">
        <w:rPr>
          <w:rFonts w:cs="Arial"/>
          <w:sz w:val="22"/>
          <w:szCs w:val="22"/>
        </w:rPr>
        <w:t xml:space="preserve">ational </w:t>
      </w:r>
      <w:r w:rsidRPr="007B2095">
        <w:rPr>
          <w:rFonts w:cs="Arial"/>
          <w:sz w:val="22"/>
          <w:szCs w:val="22"/>
        </w:rPr>
        <w:t>U</w:t>
      </w:r>
      <w:r w:rsidR="00A80F46" w:rsidRPr="007B2095">
        <w:rPr>
          <w:rFonts w:cs="Arial"/>
          <w:sz w:val="22"/>
          <w:szCs w:val="22"/>
        </w:rPr>
        <w:t>niversity</w:t>
      </w:r>
      <w:r w:rsidR="00D7647D" w:rsidRPr="007B2095">
        <w:rPr>
          <w:rFonts w:cs="Arial"/>
          <w:sz w:val="22"/>
          <w:szCs w:val="22"/>
        </w:rPr>
        <w:t>.</w:t>
      </w:r>
    </w:p>
    <w:p w:rsidR="007E5AE0" w:rsidRPr="007B2095" w:rsidRDefault="00D7647D" w:rsidP="003A3B41">
      <w:pPr>
        <w:spacing w:before="0" w:after="0" w:line="360" w:lineRule="auto"/>
        <w:rPr>
          <w:rFonts w:cs="Arial"/>
          <w:sz w:val="22"/>
          <w:szCs w:val="22"/>
        </w:rPr>
      </w:pPr>
      <w:r w:rsidRPr="007B2095">
        <w:rPr>
          <w:rFonts w:cs="Arial"/>
          <w:sz w:val="22"/>
          <w:szCs w:val="22"/>
          <w:u w:val="single"/>
        </w:rPr>
        <w:t>Co-Investigators</w:t>
      </w:r>
      <w:r w:rsidRPr="007B2095">
        <w:rPr>
          <w:rFonts w:cs="Arial"/>
          <w:sz w:val="22"/>
          <w:szCs w:val="22"/>
        </w:rPr>
        <w:t xml:space="preserve">: </w:t>
      </w:r>
      <w:r w:rsidR="00EC09E5" w:rsidRPr="007B2095">
        <w:rPr>
          <w:rFonts w:cs="Arial"/>
          <w:b/>
          <w:sz w:val="22"/>
          <w:szCs w:val="22"/>
        </w:rPr>
        <w:t xml:space="preserve">Gus </w:t>
      </w:r>
      <w:proofErr w:type="spellStart"/>
      <w:r w:rsidR="00EC09E5" w:rsidRPr="007B2095">
        <w:rPr>
          <w:rFonts w:cs="Arial"/>
          <w:b/>
          <w:sz w:val="22"/>
          <w:szCs w:val="22"/>
        </w:rPr>
        <w:t>Koerbin</w:t>
      </w:r>
      <w:proofErr w:type="spellEnd"/>
      <w:r w:rsidR="00EC09E5" w:rsidRPr="007B2095">
        <w:rPr>
          <w:rFonts w:cs="Arial"/>
          <w:sz w:val="22"/>
          <w:szCs w:val="22"/>
        </w:rPr>
        <w:t xml:space="preserve"> (Retired), formerly Chief Scientist - NSW Health Pathology, Chatswood, NSW,</w:t>
      </w:r>
      <w:r w:rsidRPr="007B2095">
        <w:rPr>
          <w:rFonts w:cs="Arial"/>
          <w:sz w:val="22"/>
          <w:szCs w:val="22"/>
        </w:rPr>
        <w:t xml:space="preserve"> </w:t>
      </w:r>
      <w:r w:rsidR="00EC09E5" w:rsidRPr="007B2095">
        <w:rPr>
          <w:rFonts w:cs="Arial"/>
          <w:b/>
          <w:sz w:val="22"/>
          <w:szCs w:val="22"/>
        </w:rPr>
        <w:t>Alice M. Richardson</w:t>
      </w:r>
      <w:r w:rsidR="00EC09E5" w:rsidRPr="007B2095">
        <w:rPr>
          <w:rFonts w:cs="Arial"/>
          <w:sz w:val="22"/>
          <w:szCs w:val="22"/>
        </w:rPr>
        <w:t>, Director</w:t>
      </w:r>
      <w:r w:rsidRPr="007B2095">
        <w:rPr>
          <w:rFonts w:cs="Arial"/>
          <w:sz w:val="22"/>
          <w:szCs w:val="22"/>
        </w:rPr>
        <w:t xml:space="preserve"> and Associate Professor, The Statistical Consulting Unit, The Australian National University, and </w:t>
      </w:r>
      <w:r w:rsidR="00EC09E5" w:rsidRPr="007B2095">
        <w:rPr>
          <w:rFonts w:cs="Arial"/>
          <w:b/>
          <w:sz w:val="22"/>
          <w:szCs w:val="22"/>
        </w:rPr>
        <w:t xml:space="preserve">Tony </w:t>
      </w:r>
      <w:proofErr w:type="spellStart"/>
      <w:r w:rsidR="00EC09E5" w:rsidRPr="007B2095">
        <w:rPr>
          <w:rFonts w:cs="Arial"/>
          <w:b/>
          <w:sz w:val="22"/>
          <w:szCs w:val="22"/>
        </w:rPr>
        <w:t>Badrick</w:t>
      </w:r>
      <w:proofErr w:type="spellEnd"/>
      <w:r w:rsidR="00EC09E5" w:rsidRPr="007B2095">
        <w:rPr>
          <w:rFonts w:cs="Arial"/>
          <w:sz w:val="22"/>
          <w:szCs w:val="22"/>
        </w:rPr>
        <w:t xml:space="preserve">, </w:t>
      </w:r>
      <w:r w:rsidRPr="007B2095">
        <w:rPr>
          <w:rFonts w:cs="Arial"/>
          <w:sz w:val="22"/>
          <w:szCs w:val="22"/>
        </w:rPr>
        <w:t xml:space="preserve">CEO, </w:t>
      </w:r>
      <w:r w:rsidR="00EC09E5" w:rsidRPr="007B2095">
        <w:rPr>
          <w:rFonts w:cs="Arial"/>
          <w:sz w:val="22"/>
          <w:szCs w:val="22"/>
        </w:rPr>
        <w:t>Royal College of Pathologists (Q</w:t>
      </w:r>
      <w:r w:rsidRPr="007B2095">
        <w:rPr>
          <w:rFonts w:cs="Arial"/>
          <w:sz w:val="22"/>
          <w:szCs w:val="22"/>
        </w:rPr>
        <w:t xml:space="preserve">uality </w:t>
      </w:r>
      <w:r w:rsidR="00EC09E5" w:rsidRPr="007B2095">
        <w:rPr>
          <w:rFonts w:cs="Arial"/>
          <w:sz w:val="22"/>
          <w:szCs w:val="22"/>
        </w:rPr>
        <w:t>A</w:t>
      </w:r>
      <w:r w:rsidRPr="007B2095">
        <w:rPr>
          <w:rFonts w:cs="Arial"/>
          <w:sz w:val="22"/>
          <w:szCs w:val="22"/>
        </w:rPr>
        <w:t xml:space="preserve">ssurance </w:t>
      </w:r>
      <w:r w:rsidR="00EC09E5" w:rsidRPr="007B2095">
        <w:rPr>
          <w:rFonts w:cs="Arial"/>
          <w:sz w:val="22"/>
          <w:szCs w:val="22"/>
        </w:rPr>
        <w:t>P</w:t>
      </w:r>
      <w:r w:rsidRPr="007B2095">
        <w:rPr>
          <w:rFonts w:cs="Arial"/>
          <w:sz w:val="22"/>
          <w:szCs w:val="22"/>
        </w:rPr>
        <w:t>rogramme</w:t>
      </w:r>
      <w:r w:rsidR="00EC09E5" w:rsidRPr="007B2095">
        <w:rPr>
          <w:rFonts w:cs="Arial"/>
          <w:sz w:val="22"/>
          <w:szCs w:val="22"/>
        </w:rPr>
        <w:t>), St. Leonards, NSW</w:t>
      </w:r>
      <w:r w:rsidRPr="007B2095">
        <w:rPr>
          <w:rFonts w:cs="Arial"/>
          <w:sz w:val="22"/>
          <w:szCs w:val="22"/>
        </w:rPr>
        <w:t>.</w:t>
      </w:r>
    </w:p>
    <w:p w:rsidR="002F7BF9" w:rsidRPr="007B2095" w:rsidRDefault="002F7BF9" w:rsidP="003A3B41">
      <w:pPr>
        <w:spacing w:before="0" w:after="0" w:line="360" w:lineRule="auto"/>
        <w:rPr>
          <w:rFonts w:cs="Arial"/>
          <w:sz w:val="22"/>
          <w:szCs w:val="22"/>
          <w:u w:val="single"/>
        </w:rPr>
      </w:pPr>
    </w:p>
    <w:p w:rsidR="00087363" w:rsidRPr="007B2095" w:rsidRDefault="00B14370" w:rsidP="003A3B41">
      <w:pPr>
        <w:spacing w:before="0" w:after="0" w:line="360" w:lineRule="auto"/>
        <w:rPr>
          <w:rFonts w:cs="Arial"/>
          <w:sz w:val="22"/>
          <w:szCs w:val="22"/>
        </w:rPr>
      </w:pPr>
      <w:r w:rsidRPr="007B2095">
        <w:rPr>
          <w:rFonts w:cs="Arial"/>
          <w:sz w:val="22"/>
          <w:szCs w:val="22"/>
          <w:u w:val="single"/>
        </w:rPr>
        <w:t>Acknowledgements</w:t>
      </w:r>
      <w:r w:rsidRPr="00CF6D55">
        <w:rPr>
          <w:rFonts w:cs="Arial"/>
          <w:sz w:val="22"/>
          <w:szCs w:val="22"/>
        </w:rPr>
        <w:t>:</w:t>
      </w:r>
      <w:r w:rsidRPr="007B2095">
        <w:rPr>
          <w:rFonts w:cs="Arial"/>
          <w:sz w:val="22"/>
          <w:szCs w:val="22"/>
        </w:rPr>
        <w:t xml:space="preserve"> The authors wish to thank </w:t>
      </w:r>
      <w:r w:rsidR="00CF6D55">
        <w:rPr>
          <w:rFonts w:cs="Arial"/>
          <w:sz w:val="22"/>
          <w:szCs w:val="22"/>
        </w:rPr>
        <w:t>both pathology (anonymous) networks</w:t>
      </w:r>
      <w:r w:rsidRPr="007B2095">
        <w:rPr>
          <w:rFonts w:cs="Arial"/>
          <w:sz w:val="22"/>
          <w:szCs w:val="22"/>
        </w:rPr>
        <w:t xml:space="preserve"> for their ongoing support of these research investigations via data provision and advice</w:t>
      </w:r>
      <w:r w:rsidR="00087363" w:rsidRPr="007B2095">
        <w:rPr>
          <w:rFonts w:cs="Arial"/>
          <w:sz w:val="22"/>
          <w:szCs w:val="22"/>
        </w:rPr>
        <w:t>.</w:t>
      </w:r>
      <w:r w:rsidR="00BD3A92" w:rsidRPr="007B2095">
        <w:rPr>
          <w:rFonts w:cs="Arial"/>
          <w:sz w:val="22"/>
          <w:szCs w:val="22"/>
        </w:rPr>
        <w:t xml:space="preserve"> </w:t>
      </w:r>
    </w:p>
    <w:p w:rsidR="00B14370" w:rsidRPr="007B2095" w:rsidRDefault="00A1306D" w:rsidP="00A1306D">
      <w:pPr>
        <w:tabs>
          <w:tab w:val="clear" w:pos="924"/>
          <w:tab w:val="left" w:pos="567"/>
        </w:tabs>
        <w:spacing w:before="0" w:after="0" w:line="360" w:lineRule="auto"/>
        <w:rPr>
          <w:rFonts w:cs="Arial"/>
          <w:sz w:val="22"/>
          <w:szCs w:val="22"/>
        </w:rPr>
      </w:pPr>
      <w:r w:rsidRPr="007B2095">
        <w:rPr>
          <w:rFonts w:cs="Arial"/>
          <w:sz w:val="22"/>
          <w:szCs w:val="22"/>
        </w:rPr>
        <w:tab/>
      </w:r>
      <w:r w:rsidR="00DA2041" w:rsidRPr="007B2095">
        <w:rPr>
          <w:rFonts w:cs="Arial"/>
          <w:sz w:val="22"/>
          <w:szCs w:val="22"/>
        </w:rPr>
        <w:t xml:space="preserve">Thanks to the staff in the </w:t>
      </w:r>
      <w:r w:rsidR="00192DED" w:rsidRPr="007B2095">
        <w:rPr>
          <w:rFonts w:cs="Arial"/>
          <w:sz w:val="22"/>
          <w:szCs w:val="22"/>
        </w:rPr>
        <w:t xml:space="preserve">RSPH - Health and Medicine </w:t>
      </w:r>
      <w:r w:rsidR="00DA2041" w:rsidRPr="007B2095">
        <w:rPr>
          <w:rFonts w:cs="Arial"/>
          <w:sz w:val="22"/>
          <w:szCs w:val="22"/>
        </w:rPr>
        <w:t>Research Office</w:t>
      </w:r>
      <w:r w:rsidR="00192DED" w:rsidRPr="007B2095">
        <w:rPr>
          <w:rFonts w:cs="Arial"/>
          <w:sz w:val="22"/>
          <w:szCs w:val="22"/>
        </w:rPr>
        <w:t xml:space="preserve"> (</w:t>
      </w:r>
      <w:r w:rsidR="00DA2041" w:rsidRPr="007B2095">
        <w:rPr>
          <w:rFonts w:cs="Arial"/>
          <w:sz w:val="22"/>
          <w:szCs w:val="22"/>
        </w:rPr>
        <w:t>ANU</w:t>
      </w:r>
      <w:r w:rsidR="00192DED" w:rsidRPr="007B2095">
        <w:rPr>
          <w:rFonts w:cs="Arial"/>
          <w:sz w:val="22"/>
          <w:szCs w:val="22"/>
        </w:rPr>
        <w:t>)</w:t>
      </w:r>
      <w:r w:rsidR="00DA2041" w:rsidRPr="007B2095">
        <w:rPr>
          <w:rFonts w:cs="Arial"/>
          <w:sz w:val="22"/>
          <w:szCs w:val="22"/>
        </w:rPr>
        <w:t xml:space="preserve"> for general administrative support and the facilitation of contracts, payments and agreements between the </w:t>
      </w:r>
      <w:r w:rsidR="00495B3F" w:rsidRPr="007B2095">
        <w:rPr>
          <w:rFonts w:cs="Arial"/>
          <w:sz w:val="22"/>
          <w:szCs w:val="22"/>
        </w:rPr>
        <w:t>ANU</w:t>
      </w:r>
      <w:r w:rsidR="00DA2041" w:rsidRPr="007B2095">
        <w:rPr>
          <w:rFonts w:cs="Arial"/>
          <w:sz w:val="22"/>
          <w:szCs w:val="22"/>
        </w:rPr>
        <w:t xml:space="preserve"> and the Commonwealth Department of Health.</w:t>
      </w:r>
    </w:p>
    <w:p w:rsidR="00B14370" w:rsidRPr="007B2095" w:rsidRDefault="00B14370" w:rsidP="003A3B41">
      <w:pPr>
        <w:spacing w:before="0" w:after="0" w:line="360" w:lineRule="auto"/>
        <w:rPr>
          <w:rFonts w:cs="Arial"/>
          <w:sz w:val="22"/>
          <w:szCs w:val="22"/>
          <w:u w:val="single"/>
        </w:rPr>
      </w:pPr>
    </w:p>
    <w:p w:rsidR="00FC6006" w:rsidRPr="007B2095" w:rsidRDefault="00FC6006" w:rsidP="00121ABA">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7B2095">
        <w:rPr>
          <w:rFonts w:cs="Arial"/>
          <w:sz w:val="22"/>
          <w:szCs w:val="22"/>
          <w:u w:val="single"/>
        </w:rPr>
        <w:t>Objective and Aims</w:t>
      </w:r>
      <w:r w:rsidR="00F75708" w:rsidRPr="007B2095">
        <w:rPr>
          <w:rFonts w:cs="Arial"/>
          <w:sz w:val="22"/>
          <w:szCs w:val="22"/>
        </w:rPr>
        <w:t xml:space="preserve"> (as articulated in the 2017 Project </w:t>
      </w:r>
      <w:r w:rsidR="00F75708" w:rsidRPr="007B2095">
        <w:rPr>
          <w:rFonts w:cs="Arial"/>
          <w:i/>
          <w:sz w:val="22"/>
          <w:szCs w:val="22"/>
        </w:rPr>
        <w:t>Funding Agreement</w:t>
      </w:r>
      <w:r w:rsidR="00F75708" w:rsidRPr="007B2095">
        <w:rPr>
          <w:rFonts w:cs="Arial"/>
          <w:sz w:val="22"/>
          <w:szCs w:val="22"/>
        </w:rPr>
        <w:t xml:space="preserve">, and subsequent 2020 </w:t>
      </w:r>
      <w:r w:rsidR="00F75708" w:rsidRPr="007B2095">
        <w:rPr>
          <w:rFonts w:cs="Arial"/>
          <w:i/>
          <w:sz w:val="22"/>
          <w:szCs w:val="22"/>
        </w:rPr>
        <w:t>Deed of Variation</w:t>
      </w:r>
      <w:r w:rsidR="00F75708" w:rsidRPr="007B2095">
        <w:rPr>
          <w:rFonts w:cs="Arial"/>
          <w:sz w:val="22"/>
          <w:szCs w:val="22"/>
        </w:rPr>
        <w:t>):</w:t>
      </w:r>
    </w:p>
    <w:p w:rsidR="00115DE8" w:rsidRDefault="00115DE8" w:rsidP="003A3B41">
      <w:pPr>
        <w:pStyle w:val="Default"/>
        <w:spacing w:line="360" w:lineRule="auto"/>
        <w:rPr>
          <w:b/>
          <w:sz w:val="22"/>
          <w:szCs w:val="22"/>
          <w:lang w:val="en-AU"/>
        </w:rPr>
      </w:pPr>
    </w:p>
    <w:p w:rsidR="00DF2A02" w:rsidRPr="007B2095" w:rsidRDefault="00322190" w:rsidP="003A3B41">
      <w:pPr>
        <w:pStyle w:val="Default"/>
        <w:spacing w:line="360" w:lineRule="auto"/>
        <w:rPr>
          <w:sz w:val="22"/>
          <w:szCs w:val="22"/>
          <w:lang w:val="en-AU"/>
        </w:rPr>
      </w:pPr>
      <w:r w:rsidRPr="007B2095">
        <w:rPr>
          <w:b/>
          <w:sz w:val="22"/>
          <w:szCs w:val="22"/>
          <w:lang w:val="en-AU"/>
        </w:rPr>
        <w:t>(1)</w:t>
      </w:r>
      <w:r w:rsidRPr="007B2095">
        <w:rPr>
          <w:sz w:val="22"/>
          <w:szCs w:val="22"/>
          <w:lang w:val="en-AU"/>
        </w:rPr>
        <w:t xml:space="preserve"> </w:t>
      </w:r>
      <w:r w:rsidRPr="007B2095">
        <w:rPr>
          <w:i/>
          <w:sz w:val="22"/>
          <w:szCs w:val="22"/>
          <w:lang w:val="en-AU"/>
        </w:rPr>
        <w:t xml:space="preserve">The </w:t>
      </w:r>
      <w:r w:rsidRPr="007B2095">
        <w:rPr>
          <w:b/>
          <w:i/>
          <w:sz w:val="22"/>
          <w:szCs w:val="22"/>
          <w:lang w:val="en-AU"/>
        </w:rPr>
        <w:t>Objective</w:t>
      </w:r>
      <w:r w:rsidRPr="007B2095">
        <w:rPr>
          <w:i/>
          <w:sz w:val="22"/>
          <w:szCs w:val="22"/>
          <w:lang w:val="en-AU"/>
        </w:rPr>
        <w:t xml:space="preserve"> of the Activity is to provide the Department with a model that will identify poorly performing pathology laboratories across Australia. The model will be developed through the use of established statistical modelling strategies that combine National Association of Testing Authorities (NATA) data plus </w:t>
      </w:r>
      <w:r w:rsidR="00D04F6A" w:rsidRPr="007B2095">
        <w:rPr>
          <w:i/>
          <w:sz w:val="22"/>
          <w:szCs w:val="22"/>
          <w:lang w:val="en-AU"/>
        </w:rPr>
        <w:t xml:space="preserve">… </w:t>
      </w:r>
      <w:r w:rsidRPr="007B2095">
        <w:rPr>
          <w:i/>
          <w:sz w:val="22"/>
          <w:szCs w:val="22"/>
          <w:lang w:val="en-AU"/>
        </w:rPr>
        <w:t>quality assurance</w:t>
      </w:r>
      <w:r w:rsidR="00951A76" w:rsidRPr="007B2095">
        <w:rPr>
          <w:i/>
          <w:sz w:val="22"/>
          <w:szCs w:val="22"/>
          <w:lang w:val="en-AU"/>
        </w:rPr>
        <w:t xml:space="preserve"> [programme]</w:t>
      </w:r>
      <w:r w:rsidRPr="007B2095">
        <w:rPr>
          <w:i/>
          <w:sz w:val="22"/>
          <w:szCs w:val="22"/>
          <w:lang w:val="en-AU"/>
        </w:rPr>
        <w:t xml:space="preserve"> (</w:t>
      </w:r>
      <w:r w:rsidR="007968DB">
        <w:rPr>
          <w:i/>
          <w:sz w:val="22"/>
          <w:szCs w:val="22"/>
          <w:lang w:val="en-AU"/>
        </w:rPr>
        <w:t>RCPA</w:t>
      </w:r>
      <w:r w:rsidR="006C14B1">
        <w:rPr>
          <w:i/>
          <w:sz w:val="22"/>
          <w:szCs w:val="22"/>
          <w:lang w:val="en-AU"/>
        </w:rPr>
        <w:t>QAP</w:t>
      </w:r>
      <w:r w:rsidRPr="007B2095">
        <w:rPr>
          <w:i/>
          <w:sz w:val="22"/>
          <w:szCs w:val="22"/>
          <w:lang w:val="en-AU"/>
        </w:rPr>
        <w:t>) data to explore the challenges to achieve consistent, high-quality pathology laboratory performance</w:t>
      </w:r>
      <w:r w:rsidRPr="007B2095">
        <w:rPr>
          <w:sz w:val="22"/>
          <w:szCs w:val="22"/>
          <w:lang w:val="en-AU"/>
        </w:rPr>
        <w:t xml:space="preserve">, and </w:t>
      </w:r>
      <w:r w:rsidRPr="007B2095">
        <w:rPr>
          <w:b/>
          <w:sz w:val="22"/>
          <w:szCs w:val="22"/>
          <w:lang w:val="en-AU"/>
        </w:rPr>
        <w:t>(2)</w:t>
      </w:r>
      <w:r w:rsidRPr="007B2095">
        <w:rPr>
          <w:sz w:val="22"/>
          <w:szCs w:val="22"/>
          <w:lang w:val="en-AU"/>
        </w:rPr>
        <w:t xml:space="preserve"> </w:t>
      </w:r>
      <w:r w:rsidR="00DF2A02" w:rsidRPr="007B2095">
        <w:rPr>
          <w:i/>
          <w:sz w:val="22"/>
          <w:szCs w:val="22"/>
          <w:lang w:val="en-AU"/>
        </w:rPr>
        <w:t xml:space="preserve">The </w:t>
      </w:r>
      <w:r w:rsidR="00DF2A02" w:rsidRPr="007B2095">
        <w:rPr>
          <w:b/>
          <w:i/>
          <w:sz w:val="22"/>
          <w:szCs w:val="22"/>
          <w:lang w:val="en-AU"/>
        </w:rPr>
        <w:t>Aim</w:t>
      </w:r>
      <w:r w:rsidR="00DF2A02" w:rsidRPr="007B2095">
        <w:rPr>
          <w:i/>
          <w:sz w:val="22"/>
          <w:szCs w:val="22"/>
          <w:lang w:val="en-AU"/>
        </w:rPr>
        <w:t xml:space="preserve"> of the Activity is to proactively detect and resolve poor laboratory performance using sophisticated computational knowledge-discovery methods (primarily machine learning), and relationships between two distinct sets of performance </w:t>
      </w:r>
      <w:r w:rsidR="00697125" w:rsidRPr="007B2095">
        <w:rPr>
          <w:i/>
          <w:sz w:val="22"/>
          <w:szCs w:val="22"/>
          <w:lang w:val="en-AU"/>
        </w:rPr>
        <w:t xml:space="preserve">metrics (NATA and </w:t>
      </w:r>
      <w:r w:rsidR="007968DB">
        <w:rPr>
          <w:i/>
          <w:sz w:val="22"/>
          <w:szCs w:val="22"/>
          <w:lang w:val="en-AU"/>
        </w:rPr>
        <w:t>RCPA</w:t>
      </w:r>
      <w:r w:rsidR="006C14B1">
        <w:rPr>
          <w:i/>
          <w:sz w:val="22"/>
          <w:szCs w:val="22"/>
          <w:lang w:val="en-AU"/>
        </w:rPr>
        <w:t>QAP</w:t>
      </w:r>
      <w:r w:rsidR="00697125" w:rsidRPr="007B2095">
        <w:rPr>
          <w:i/>
          <w:sz w:val="22"/>
          <w:szCs w:val="22"/>
          <w:lang w:val="en-AU"/>
        </w:rPr>
        <w:t>)</w:t>
      </w:r>
      <w:r w:rsidR="000F3409" w:rsidRPr="007B2095">
        <w:rPr>
          <w:sz w:val="22"/>
          <w:szCs w:val="22"/>
          <w:lang w:val="en-AU"/>
        </w:rPr>
        <w:t>.</w:t>
      </w:r>
    </w:p>
    <w:p w:rsidR="00EC5116" w:rsidRPr="007B2095" w:rsidRDefault="00EC5116" w:rsidP="003A3B41">
      <w:pPr>
        <w:pStyle w:val="Default"/>
        <w:spacing w:line="360" w:lineRule="auto"/>
        <w:rPr>
          <w:sz w:val="22"/>
          <w:szCs w:val="22"/>
          <w:lang w:val="en-AU"/>
        </w:rPr>
      </w:pPr>
    </w:p>
    <w:p w:rsidR="00EC5116" w:rsidRDefault="00042C30" w:rsidP="003A3B41">
      <w:pPr>
        <w:pStyle w:val="Default"/>
        <w:spacing w:line="360" w:lineRule="auto"/>
        <w:rPr>
          <w:sz w:val="22"/>
          <w:szCs w:val="22"/>
          <w:lang w:val="en-AU"/>
        </w:rPr>
      </w:pPr>
      <w:r w:rsidRPr="0026448D">
        <w:rPr>
          <w:b/>
          <w:sz w:val="22"/>
          <w:szCs w:val="22"/>
          <w:u w:val="single"/>
          <w:lang w:val="en-AU"/>
        </w:rPr>
        <w:t>For noting</w:t>
      </w:r>
      <w:r w:rsidRPr="007B2095">
        <w:rPr>
          <w:sz w:val="22"/>
          <w:szCs w:val="22"/>
          <w:lang w:val="en-AU"/>
        </w:rPr>
        <w:t xml:space="preserve"> - The </w:t>
      </w:r>
      <w:r w:rsidR="00D15169" w:rsidRPr="007B2095">
        <w:rPr>
          <w:sz w:val="22"/>
          <w:szCs w:val="22"/>
          <w:lang w:val="en-AU"/>
        </w:rPr>
        <w:t xml:space="preserve">above-stated Aims/Objectives are not concerned with identifying individual laboratories, but to </w:t>
      </w:r>
      <w:r w:rsidR="003261D2" w:rsidRPr="007B2095">
        <w:rPr>
          <w:sz w:val="22"/>
          <w:szCs w:val="22"/>
          <w:lang w:val="en-AU"/>
        </w:rPr>
        <w:t>develop system-level models to allow the early detection of quality-control challenges</w:t>
      </w:r>
      <w:r w:rsidR="00E81CF6">
        <w:rPr>
          <w:sz w:val="22"/>
          <w:szCs w:val="22"/>
          <w:lang w:val="en-AU"/>
        </w:rPr>
        <w:t>.</w:t>
      </w:r>
      <w:r w:rsidR="003261D2" w:rsidRPr="007B2095">
        <w:rPr>
          <w:sz w:val="22"/>
          <w:szCs w:val="22"/>
          <w:lang w:val="en-AU"/>
        </w:rPr>
        <w:t xml:space="preserve"> </w:t>
      </w:r>
      <w:r w:rsidR="00E81CF6">
        <w:rPr>
          <w:sz w:val="22"/>
          <w:szCs w:val="22"/>
          <w:lang w:val="en-AU"/>
        </w:rPr>
        <w:t xml:space="preserve">By extension, to </w:t>
      </w:r>
      <w:r w:rsidR="003261D2" w:rsidRPr="007B2095">
        <w:rPr>
          <w:sz w:val="22"/>
          <w:szCs w:val="22"/>
          <w:lang w:val="en-AU"/>
        </w:rPr>
        <w:t xml:space="preserve">assist in </w:t>
      </w:r>
      <w:r w:rsidR="00951A76" w:rsidRPr="007B2095">
        <w:rPr>
          <w:sz w:val="22"/>
          <w:szCs w:val="22"/>
          <w:lang w:val="en-AU"/>
        </w:rPr>
        <w:t xml:space="preserve">the </w:t>
      </w:r>
      <w:r w:rsidR="003261D2" w:rsidRPr="007B2095">
        <w:rPr>
          <w:sz w:val="22"/>
          <w:szCs w:val="22"/>
          <w:lang w:val="en-AU"/>
        </w:rPr>
        <w:t xml:space="preserve">remediation </w:t>
      </w:r>
      <w:r w:rsidR="00951A76" w:rsidRPr="007B2095">
        <w:rPr>
          <w:sz w:val="22"/>
          <w:szCs w:val="22"/>
          <w:lang w:val="en-AU"/>
        </w:rPr>
        <w:t xml:space="preserve">of quality control issues </w:t>
      </w:r>
      <w:r w:rsidR="003261D2" w:rsidRPr="007B2095">
        <w:rPr>
          <w:sz w:val="22"/>
          <w:szCs w:val="22"/>
          <w:lang w:val="en-AU"/>
        </w:rPr>
        <w:t>as soon as possible</w:t>
      </w:r>
      <w:r w:rsidR="00951A76" w:rsidRPr="007B2095">
        <w:rPr>
          <w:sz w:val="22"/>
          <w:szCs w:val="22"/>
          <w:lang w:val="en-AU"/>
        </w:rPr>
        <w:t>,</w:t>
      </w:r>
      <w:r w:rsidR="003261D2" w:rsidRPr="007B2095">
        <w:rPr>
          <w:sz w:val="22"/>
          <w:szCs w:val="22"/>
          <w:lang w:val="en-AU"/>
        </w:rPr>
        <w:t xml:space="preserve"> to ensure the best quality pathology results and decision-making by scientists</w:t>
      </w:r>
      <w:r w:rsidR="00951A76" w:rsidRPr="007B2095">
        <w:rPr>
          <w:sz w:val="22"/>
          <w:szCs w:val="22"/>
          <w:lang w:val="en-AU"/>
        </w:rPr>
        <w:t xml:space="preserve"> and </w:t>
      </w:r>
      <w:r w:rsidR="003261D2" w:rsidRPr="007B2095">
        <w:rPr>
          <w:sz w:val="22"/>
          <w:szCs w:val="22"/>
          <w:lang w:val="en-AU"/>
        </w:rPr>
        <w:t>pathologists</w:t>
      </w:r>
      <w:r w:rsidR="00E81CF6">
        <w:rPr>
          <w:sz w:val="22"/>
          <w:szCs w:val="22"/>
          <w:lang w:val="en-AU"/>
        </w:rPr>
        <w:t xml:space="preserve"> </w:t>
      </w:r>
      <w:r w:rsidR="00770E82" w:rsidRPr="007B2095">
        <w:rPr>
          <w:sz w:val="22"/>
          <w:szCs w:val="22"/>
          <w:lang w:val="en-AU"/>
        </w:rPr>
        <w:t>for</w:t>
      </w:r>
      <w:r w:rsidR="003261D2" w:rsidRPr="007B2095">
        <w:rPr>
          <w:sz w:val="22"/>
          <w:szCs w:val="22"/>
          <w:lang w:val="en-AU"/>
        </w:rPr>
        <w:t xml:space="preserve"> </w:t>
      </w:r>
      <w:r w:rsidR="004B026A" w:rsidRPr="007B2095">
        <w:rPr>
          <w:sz w:val="22"/>
          <w:szCs w:val="22"/>
          <w:lang w:val="en-AU"/>
        </w:rPr>
        <w:t xml:space="preserve">the </w:t>
      </w:r>
      <w:r w:rsidR="003261D2" w:rsidRPr="007B2095">
        <w:rPr>
          <w:sz w:val="22"/>
          <w:szCs w:val="22"/>
          <w:lang w:val="en-AU"/>
        </w:rPr>
        <w:t xml:space="preserve">clinicians </w:t>
      </w:r>
      <w:r w:rsidR="004B026A" w:rsidRPr="007B2095">
        <w:rPr>
          <w:sz w:val="22"/>
          <w:szCs w:val="22"/>
          <w:lang w:val="en-AU"/>
        </w:rPr>
        <w:t>they support</w:t>
      </w:r>
      <w:r w:rsidR="00951A76" w:rsidRPr="007B2095">
        <w:rPr>
          <w:sz w:val="22"/>
          <w:szCs w:val="22"/>
          <w:lang w:val="en-AU"/>
        </w:rPr>
        <w:t xml:space="preserve"> via laboratory diagnosis and monitoring</w:t>
      </w:r>
      <w:r w:rsidR="004B026A" w:rsidRPr="007B2095">
        <w:rPr>
          <w:sz w:val="22"/>
          <w:szCs w:val="22"/>
          <w:lang w:val="en-AU"/>
        </w:rPr>
        <w:t>.</w:t>
      </w:r>
    </w:p>
    <w:p w:rsidR="0026448D" w:rsidRDefault="0026448D" w:rsidP="003A3B41">
      <w:pPr>
        <w:pStyle w:val="Default"/>
        <w:spacing w:line="360" w:lineRule="auto"/>
        <w:rPr>
          <w:sz w:val="22"/>
          <w:szCs w:val="22"/>
          <w:lang w:val="en-AU"/>
        </w:rPr>
      </w:pPr>
    </w:p>
    <w:p w:rsidR="0026448D" w:rsidRPr="007B2095" w:rsidRDefault="0026448D" w:rsidP="003A3B41">
      <w:pPr>
        <w:pStyle w:val="Default"/>
        <w:spacing w:line="360" w:lineRule="auto"/>
        <w:rPr>
          <w:sz w:val="22"/>
          <w:szCs w:val="22"/>
          <w:lang w:val="en-AU"/>
        </w:rPr>
      </w:pPr>
      <w:r w:rsidRPr="00C97FE7">
        <w:rPr>
          <w:i/>
          <w:sz w:val="22"/>
          <w:szCs w:val="22"/>
          <w:lang w:val="en-AU"/>
        </w:rPr>
        <w:lastRenderedPageBreak/>
        <w:t>The data provided for this research project were obtained directly from the Pathology networks</w:t>
      </w:r>
      <w:r w:rsidR="00C97FE7" w:rsidRPr="00C97FE7">
        <w:rPr>
          <w:i/>
          <w:sz w:val="22"/>
          <w:szCs w:val="22"/>
          <w:lang w:val="en-AU"/>
        </w:rPr>
        <w:t xml:space="preserve"> studied</w:t>
      </w:r>
      <w:r w:rsidRPr="00C97FE7">
        <w:rPr>
          <w:i/>
          <w:sz w:val="22"/>
          <w:szCs w:val="22"/>
          <w:lang w:val="en-AU"/>
        </w:rPr>
        <w:t xml:space="preserve">, </w:t>
      </w:r>
      <w:r w:rsidR="00C97FE7" w:rsidRPr="00C97FE7">
        <w:rPr>
          <w:i/>
          <w:sz w:val="22"/>
          <w:szCs w:val="22"/>
          <w:lang w:val="en-AU"/>
        </w:rPr>
        <w:t>with no involvement from the RCPAQAP or NATA</w:t>
      </w:r>
      <w:r w:rsidR="00C97FE7">
        <w:rPr>
          <w:sz w:val="22"/>
          <w:szCs w:val="22"/>
          <w:lang w:val="en-AU"/>
        </w:rPr>
        <w:t>.</w:t>
      </w:r>
    </w:p>
    <w:p w:rsidR="005E0F9A" w:rsidRPr="00D81209" w:rsidRDefault="00DE4E2B" w:rsidP="00A04C27">
      <w:pPr>
        <w:pStyle w:val="Heading1"/>
        <w:tabs>
          <w:tab w:val="clear" w:pos="924"/>
          <w:tab w:val="clear" w:pos="1848"/>
          <w:tab w:val="clear" w:pos="2773"/>
          <w:tab w:val="clear" w:pos="3697"/>
          <w:tab w:val="clear" w:pos="4621"/>
          <w:tab w:val="clear" w:pos="5545"/>
          <w:tab w:val="clear" w:pos="6469"/>
          <w:tab w:val="clear" w:pos="7394"/>
          <w:tab w:val="clear" w:pos="8318"/>
          <w:tab w:val="clear" w:pos="8930"/>
        </w:tabs>
        <w:rPr>
          <w:rFonts w:ascii="Arial" w:hAnsi="Arial" w:cs="Arial"/>
          <w:color w:val="000000" w:themeColor="text1"/>
          <w:sz w:val="22"/>
          <w:szCs w:val="22"/>
        </w:rPr>
      </w:pPr>
      <w:r w:rsidRPr="00D81209">
        <w:rPr>
          <w:rFonts w:ascii="Arial" w:hAnsi="Arial" w:cs="Arial"/>
          <w:color w:val="000000" w:themeColor="text1"/>
          <w:sz w:val="22"/>
          <w:szCs w:val="22"/>
        </w:rPr>
        <w:t>Executive Summary:</w:t>
      </w:r>
    </w:p>
    <w:p w:rsidR="000060A7" w:rsidRPr="007B2095" w:rsidRDefault="00FC7B90" w:rsidP="00A93AB4">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7B2095">
        <w:rPr>
          <w:rFonts w:cs="Arial"/>
          <w:sz w:val="22"/>
          <w:szCs w:val="22"/>
        </w:rPr>
        <w:t xml:space="preserve">As summarised in the original and updated funding agreements, all stated aims/objectives, as represented by the B.3 indicators/targets, were addressed and achieved. The primary thrust of the research investigations dealt with NATA and </w:t>
      </w:r>
      <w:r w:rsidR="006C14B1">
        <w:rPr>
          <w:rFonts w:cs="Arial"/>
          <w:sz w:val="22"/>
          <w:szCs w:val="22"/>
        </w:rPr>
        <w:t>RCPAQAP</w:t>
      </w:r>
      <w:r w:rsidRPr="007B2095">
        <w:rPr>
          <w:rFonts w:cs="Arial"/>
          <w:sz w:val="22"/>
          <w:szCs w:val="22"/>
        </w:rPr>
        <w:t xml:space="preserve"> results obtained from </w:t>
      </w:r>
      <w:r w:rsidR="00EB4CDA" w:rsidRPr="007B2095">
        <w:rPr>
          <w:rFonts w:cs="Arial"/>
          <w:sz w:val="22"/>
          <w:szCs w:val="22"/>
        </w:rPr>
        <w:t xml:space="preserve">a State government </w:t>
      </w:r>
      <w:r w:rsidR="00F1737F" w:rsidRPr="007B2095">
        <w:rPr>
          <w:rFonts w:cs="Arial"/>
          <w:sz w:val="22"/>
          <w:szCs w:val="22"/>
        </w:rPr>
        <w:t xml:space="preserve">pathology </w:t>
      </w:r>
      <w:r w:rsidR="00EB4CDA" w:rsidRPr="007B2095">
        <w:rPr>
          <w:rFonts w:cs="Arial"/>
          <w:sz w:val="22"/>
          <w:szCs w:val="22"/>
        </w:rPr>
        <w:t>network (</w:t>
      </w:r>
      <w:r w:rsidR="00182399">
        <w:rPr>
          <w:rFonts w:cs="Arial"/>
          <w:sz w:val="22"/>
          <w:szCs w:val="22"/>
        </w:rPr>
        <w:t xml:space="preserve">State </w:t>
      </w:r>
      <w:r w:rsidR="00EB4CDA" w:rsidRPr="007B2095">
        <w:rPr>
          <w:rFonts w:cs="Arial"/>
          <w:sz w:val="22"/>
          <w:szCs w:val="22"/>
        </w:rPr>
        <w:t>Pathology</w:t>
      </w:r>
      <w:r w:rsidR="00182399">
        <w:rPr>
          <w:rFonts w:cs="Arial"/>
          <w:sz w:val="22"/>
          <w:szCs w:val="22"/>
        </w:rPr>
        <w:t xml:space="preserve"> Laboratory Network</w:t>
      </w:r>
      <w:r w:rsidR="007E2E3F" w:rsidRPr="007B2095">
        <w:rPr>
          <w:rFonts w:cs="Arial"/>
          <w:sz w:val="22"/>
          <w:szCs w:val="22"/>
        </w:rPr>
        <w:t xml:space="preserve"> - </w:t>
      </w:r>
      <w:r w:rsidR="003D3E28">
        <w:rPr>
          <w:rFonts w:cs="Arial"/>
          <w:sz w:val="22"/>
          <w:szCs w:val="22"/>
        </w:rPr>
        <w:t>SPLN</w:t>
      </w:r>
      <w:r w:rsidR="00EB4CDA" w:rsidRPr="007B2095">
        <w:rPr>
          <w:rFonts w:cs="Arial"/>
          <w:sz w:val="22"/>
          <w:szCs w:val="22"/>
        </w:rPr>
        <w:t>)</w:t>
      </w:r>
      <w:r w:rsidR="00F1737F" w:rsidRPr="007B2095">
        <w:rPr>
          <w:rFonts w:cs="Arial"/>
          <w:sz w:val="22"/>
          <w:szCs w:val="22"/>
        </w:rPr>
        <w:t>,</w:t>
      </w:r>
      <w:r w:rsidR="00EB4CDA" w:rsidRPr="007B2095">
        <w:rPr>
          <w:rFonts w:cs="Arial"/>
          <w:sz w:val="22"/>
          <w:szCs w:val="22"/>
        </w:rPr>
        <w:t xml:space="preserve"> and </w:t>
      </w:r>
      <w:r w:rsidR="00300193" w:rsidRPr="007B2095">
        <w:rPr>
          <w:rFonts w:cs="Arial"/>
          <w:sz w:val="22"/>
          <w:szCs w:val="22"/>
        </w:rPr>
        <w:t>a private laboratory with state-wide coverage (</w:t>
      </w:r>
      <w:r w:rsidR="00FA71FF">
        <w:rPr>
          <w:rFonts w:cs="Arial"/>
          <w:sz w:val="22"/>
          <w:szCs w:val="22"/>
        </w:rPr>
        <w:t>Private Pathology Laboratory Network</w:t>
      </w:r>
      <w:r w:rsidR="00300193" w:rsidRPr="007B2095">
        <w:rPr>
          <w:rFonts w:cs="Arial"/>
          <w:sz w:val="22"/>
          <w:szCs w:val="22"/>
        </w:rPr>
        <w:t xml:space="preserve">). </w:t>
      </w:r>
      <w:r w:rsidR="00E92C78" w:rsidRPr="007B2095">
        <w:rPr>
          <w:rFonts w:cs="Arial"/>
          <w:sz w:val="22"/>
          <w:szCs w:val="22"/>
        </w:rPr>
        <w:t xml:space="preserve">The objective of integrating NATA and </w:t>
      </w:r>
      <w:r w:rsidR="006C14B1">
        <w:rPr>
          <w:rFonts w:cs="Arial"/>
          <w:sz w:val="22"/>
          <w:szCs w:val="22"/>
        </w:rPr>
        <w:t>RCPAQAP</w:t>
      </w:r>
      <w:r w:rsidR="00E92C78" w:rsidRPr="007B2095">
        <w:rPr>
          <w:rFonts w:cs="Arial"/>
          <w:sz w:val="22"/>
          <w:szCs w:val="22"/>
        </w:rPr>
        <w:t xml:space="preserve"> results was achieved, with the subsequent </w:t>
      </w:r>
      <w:r w:rsidR="007E2E3F" w:rsidRPr="007B2095">
        <w:rPr>
          <w:rFonts w:cs="Arial"/>
          <w:sz w:val="22"/>
          <w:szCs w:val="22"/>
        </w:rPr>
        <w:t>aim of providing a model as a result of NATA/</w:t>
      </w:r>
      <w:r w:rsidR="006C14B1">
        <w:rPr>
          <w:rFonts w:cs="Arial"/>
          <w:sz w:val="22"/>
          <w:szCs w:val="22"/>
        </w:rPr>
        <w:t>RCPAQAP</w:t>
      </w:r>
      <w:r w:rsidR="007E2E3F" w:rsidRPr="007B2095">
        <w:rPr>
          <w:rFonts w:cs="Arial"/>
          <w:sz w:val="22"/>
          <w:szCs w:val="22"/>
        </w:rPr>
        <w:t xml:space="preserve"> integration. Of note however, was the very different NATA profiles for </w:t>
      </w:r>
      <w:r w:rsidR="003D3E28">
        <w:rPr>
          <w:rFonts w:cs="Arial"/>
          <w:sz w:val="22"/>
          <w:szCs w:val="22"/>
        </w:rPr>
        <w:t>SPLN</w:t>
      </w:r>
      <w:r w:rsidR="006E3250" w:rsidRPr="007B2095">
        <w:rPr>
          <w:rFonts w:cs="Arial"/>
          <w:sz w:val="22"/>
          <w:szCs w:val="22"/>
        </w:rPr>
        <w:t xml:space="preserve"> versus </w:t>
      </w:r>
      <w:r w:rsidR="00FA71FF">
        <w:rPr>
          <w:rFonts w:cs="Arial"/>
          <w:sz w:val="22"/>
          <w:szCs w:val="22"/>
        </w:rPr>
        <w:t>the PPLN</w:t>
      </w:r>
      <w:r w:rsidR="006E3250" w:rsidRPr="007B2095">
        <w:rPr>
          <w:rFonts w:cs="Arial"/>
          <w:sz w:val="22"/>
          <w:szCs w:val="22"/>
        </w:rPr>
        <w:t>, which made direct comparisons difficult, but lead to a useful results nonetheless</w:t>
      </w:r>
      <w:r w:rsidR="00BF736D" w:rsidRPr="007B2095">
        <w:rPr>
          <w:rFonts w:cs="Arial"/>
          <w:sz w:val="22"/>
          <w:szCs w:val="22"/>
        </w:rPr>
        <w:t xml:space="preserve">. As found </w:t>
      </w:r>
      <w:r w:rsidR="004B4337">
        <w:rPr>
          <w:rFonts w:cs="Arial"/>
          <w:sz w:val="22"/>
          <w:szCs w:val="22"/>
        </w:rPr>
        <w:t>via an</w:t>
      </w:r>
      <w:r w:rsidR="00BF736D" w:rsidRPr="007B2095">
        <w:rPr>
          <w:rFonts w:cs="Arial"/>
          <w:sz w:val="22"/>
          <w:szCs w:val="22"/>
        </w:rPr>
        <w:t xml:space="preserve"> earlier pilot study, bias calculated from GGT</w:t>
      </w:r>
      <w:r w:rsidR="00FB5C99">
        <w:rPr>
          <w:rFonts w:cs="Arial"/>
          <w:sz w:val="22"/>
          <w:szCs w:val="22"/>
        </w:rPr>
        <w:t xml:space="preserve"> </w:t>
      </w:r>
      <w:r w:rsidR="00F86F29" w:rsidRPr="007B2095">
        <w:rPr>
          <w:rFonts w:cs="Arial"/>
          <w:sz w:val="22"/>
          <w:szCs w:val="22"/>
        </w:rPr>
        <w:t xml:space="preserve">and </w:t>
      </w:r>
      <w:r w:rsidR="00BF736D" w:rsidRPr="007B2095">
        <w:rPr>
          <w:rFonts w:cs="Arial"/>
          <w:sz w:val="22"/>
          <w:szCs w:val="22"/>
        </w:rPr>
        <w:t xml:space="preserve">serum creatinine </w:t>
      </w:r>
      <w:r w:rsidR="006C14B1">
        <w:rPr>
          <w:rFonts w:cs="Arial"/>
          <w:sz w:val="22"/>
          <w:szCs w:val="22"/>
        </w:rPr>
        <w:t>RCPAQAP</w:t>
      </w:r>
      <w:r w:rsidR="008E3183" w:rsidRPr="007B2095">
        <w:rPr>
          <w:rFonts w:cs="Arial"/>
          <w:sz w:val="22"/>
          <w:szCs w:val="22"/>
        </w:rPr>
        <w:t xml:space="preserve"> results</w:t>
      </w:r>
      <w:r w:rsidR="00BF736D" w:rsidRPr="007B2095">
        <w:rPr>
          <w:rFonts w:cs="Arial"/>
          <w:sz w:val="22"/>
          <w:szCs w:val="22"/>
        </w:rPr>
        <w:t xml:space="preserve"> remained as leading predictors of NATA performance</w:t>
      </w:r>
      <w:r w:rsidR="00FB5C99">
        <w:rPr>
          <w:rFonts w:cs="Arial"/>
          <w:sz w:val="22"/>
          <w:szCs w:val="22"/>
        </w:rPr>
        <w:t xml:space="preserve"> for </w:t>
      </w:r>
      <w:r w:rsidR="00B509E6">
        <w:rPr>
          <w:rFonts w:cs="Arial"/>
          <w:sz w:val="22"/>
          <w:szCs w:val="22"/>
        </w:rPr>
        <w:t>a government (state) pathology network</w:t>
      </w:r>
      <w:r w:rsidR="00BF736D" w:rsidRPr="007B2095">
        <w:rPr>
          <w:rFonts w:cs="Arial"/>
          <w:sz w:val="22"/>
          <w:szCs w:val="22"/>
        </w:rPr>
        <w:t>.</w:t>
      </w:r>
      <w:r w:rsidR="00FB5C99">
        <w:rPr>
          <w:rFonts w:cs="Arial"/>
          <w:sz w:val="22"/>
          <w:szCs w:val="22"/>
        </w:rPr>
        <w:t xml:space="preserve"> </w:t>
      </w:r>
      <w:r w:rsidR="00F1737F" w:rsidRPr="007B2095">
        <w:rPr>
          <w:rFonts w:cs="Arial"/>
          <w:sz w:val="22"/>
          <w:szCs w:val="22"/>
        </w:rPr>
        <w:t>The reason for the enhanced utility of GGT (</w:t>
      </w:r>
      <w:r w:rsidR="006C14B1">
        <w:rPr>
          <w:rFonts w:cs="Arial"/>
          <w:sz w:val="22"/>
          <w:szCs w:val="22"/>
        </w:rPr>
        <w:t>RCPAQAP</w:t>
      </w:r>
      <w:r w:rsidR="00F1737F" w:rsidRPr="007B2095">
        <w:rPr>
          <w:rFonts w:cs="Arial"/>
          <w:sz w:val="22"/>
          <w:szCs w:val="22"/>
        </w:rPr>
        <w:t>) bias as a leading predictor of NATA was determined by subsequent investigations</w:t>
      </w:r>
      <w:r w:rsidR="008E3183" w:rsidRPr="007B2095">
        <w:rPr>
          <w:rFonts w:cs="Arial"/>
          <w:sz w:val="22"/>
          <w:szCs w:val="22"/>
        </w:rPr>
        <w:t xml:space="preserve"> of distribution around the </w:t>
      </w:r>
      <w:r w:rsidR="00136D9E" w:rsidRPr="007B2095">
        <w:rPr>
          <w:rFonts w:cs="Arial"/>
          <w:sz w:val="22"/>
          <w:szCs w:val="22"/>
        </w:rPr>
        <w:t xml:space="preserve">specific </w:t>
      </w:r>
      <w:r w:rsidR="006C14B1">
        <w:rPr>
          <w:rFonts w:cs="Arial"/>
          <w:sz w:val="22"/>
          <w:szCs w:val="22"/>
        </w:rPr>
        <w:t>RCPAQAP</w:t>
      </w:r>
      <w:r w:rsidR="008E3183" w:rsidRPr="007B2095">
        <w:rPr>
          <w:rFonts w:cs="Arial"/>
          <w:sz w:val="22"/>
          <w:szCs w:val="22"/>
        </w:rPr>
        <w:t xml:space="preserve"> target value</w:t>
      </w:r>
      <w:r w:rsidR="00F1737F" w:rsidRPr="007B2095">
        <w:rPr>
          <w:rFonts w:cs="Arial"/>
          <w:sz w:val="22"/>
          <w:szCs w:val="22"/>
        </w:rPr>
        <w:t>.</w:t>
      </w:r>
    </w:p>
    <w:p w:rsidR="006B6278" w:rsidRPr="007B2095" w:rsidRDefault="000060A7" w:rsidP="00EB1A4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7B2095">
        <w:rPr>
          <w:rFonts w:cs="Arial"/>
          <w:sz w:val="22"/>
          <w:szCs w:val="22"/>
        </w:rPr>
        <w:tab/>
      </w:r>
      <w:r w:rsidR="006B6278" w:rsidRPr="007B2095">
        <w:rPr>
          <w:rFonts w:cs="Arial"/>
          <w:sz w:val="22"/>
          <w:szCs w:val="22"/>
        </w:rPr>
        <w:t xml:space="preserve">A </w:t>
      </w:r>
      <w:r w:rsidRPr="007B2095">
        <w:rPr>
          <w:rFonts w:cs="Arial"/>
          <w:sz w:val="22"/>
          <w:szCs w:val="22"/>
        </w:rPr>
        <w:t>range of</w:t>
      </w:r>
      <w:r w:rsidR="006B6278" w:rsidRPr="007B2095">
        <w:rPr>
          <w:rFonts w:cs="Arial"/>
          <w:sz w:val="22"/>
          <w:szCs w:val="22"/>
        </w:rPr>
        <w:t xml:space="preserve"> issues, problems or delays</w:t>
      </w:r>
      <w:r w:rsidRPr="007B2095">
        <w:rPr>
          <w:rFonts w:cs="Arial"/>
          <w:sz w:val="22"/>
          <w:szCs w:val="22"/>
        </w:rPr>
        <w:t xml:space="preserve"> were encountered, including, as mentioned above, disruption due to the bushfire crisis of late 2019 - early 2020. </w:t>
      </w:r>
      <w:r w:rsidR="009551DB" w:rsidRPr="007B2095">
        <w:rPr>
          <w:rFonts w:cs="Arial"/>
          <w:sz w:val="22"/>
          <w:szCs w:val="22"/>
        </w:rPr>
        <w:t xml:space="preserve">In terms of meeting agreed milestones, the </w:t>
      </w:r>
      <w:r w:rsidRPr="007B2095">
        <w:rPr>
          <w:rFonts w:cs="Arial"/>
          <w:sz w:val="22"/>
          <w:szCs w:val="22"/>
        </w:rPr>
        <w:t>delay</w:t>
      </w:r>
      <w:r w:rsidR="009551DB" w:rsidRPr="007B2095">
        <w:rPr>
          <w:rFonts w:cs="Arial"/>
          <w:sz w:val="22"/>
          <w:szCs w:val="22"/>
        </w:rPr>
        <w:t xml:space="preserve"> in receiving point-of-care-testing (</w:t>
      </w:r>
      <w:proofErr w:type="spellStart"/>
      <w:r w:rsidR="009551DB" w:rsidRPr="007B2095">
        <w:rPr>
          <w:rFonts w:cs="Arial"/>
          <w:sz w:val="22"/>
          <w:szCs w:val="22"/>
        </w:rPr>
        <w:t>PoCT</w:t>
      </w:r>
      <w:proofErr w:type="spellEnd"/>
      <w:r w:rsidR="009551DB" w:rsidRPr="007B2095">
        <w:rPr>
          <w:rFonts w:cs="Arial"/>
          <w:sz w:val="22"/>
          <w:szCs w:val="22"/>
        </w:rPr>
        <w:t xml:space="preserve">) data had the most significant impact on milestone compliance (hence the March - April 2020 </w:t>
      </w:r>
      <w:r w:rsidR="009551DB" w:rsidRPr="007B2095">
        <w:rPr>
          <w:rFonts w:cs="Arial"/>
          <w:i/>
          <w:sz w:val="22"/>
          <w:szCs w:val="22"/>
        </w:rPr>
        <w:t>Deed of Variation</w:t>
      </w:r>
      <w:r w:rsidR="009551DB" w:rsidRPr="007B2095">
        <w:rPr>
          <w:rFonts w:cs="Arial"/>
          <w:sz w:val="22"/>
          <w:szCs w:val="22"/>
        </w:rPr>
        <w:t xml:space="preserve">). The </w:t>
      </w:r>
      <w:proofErr w:type="spellStart"/>
      <w:r w:rsidR="009551DB" w:rsidRPr="007B2095">
        <w:rPr>
          <w:rFonts w:cs="Arial"/>
          <w:sz w:val="22"/>
          <w:szCs w:val="22"/>
        </w:rPr>
        <w:t>PoCT</w:t>
      </w:r>
      <w:proofErr w:type="spellEnd"/>
      <w:r w:rsidR="009551DB" w:rsidRPr="007B2095">
        <w:rPr>
          <w:rFonts w:cs="Arial"/>
          <w:sz w:val="22"/>
          <w:szCs w:val="22"/>
        </w:rPr>
        <w:t xml:space="preserve"> data received covered three geographical zones under </w:t>
      </w:r>
      <w:r w:rsidR="003D3E28">
        <w:rPr>
          <w:rFonts w:cs="Arial"/>
          <w:sz w:val="22"/>
          <w:szCs w:val="22"/>
        </w:rPr>
        <w:t>SPLN</w:t>
      </w:r>
      <w:r w:rsidR="009551DB" w:rsidRPr="007B2095">
        <w:rPr>
          <w:rFonts w:cs="Arial"/>
          <w:sz w:val="22"/>
          <w:szCs w:val="22"/>
        </w:rPr>
        <w:t xml:space="preserve"> administration; therefore, while differences could be examined</w:t>
      </w:r>
      <w:r w:rsidR="00F304F0" w:rsidRPr="007B2095">
        <w:rPr>
          <w:rFonts w:cs="Arial"/>
          <w:sz w:val="22"/>
          <w:szCs w:val="22"/>
        </w:rPr>
        <w:t xml:space="preserve"> in this context</w:t>
      </w:r>
      <w:r w:rsidR="009551DB" w:rsidRPr="007B2095">
        <w:rPr>
          <w:rFonts w:cs="Arial"/>
          <w:sz w:val="22"/>
          <w:szCs w:val="22"/>
        </w:rPr>
        <w:t xml:space="preserve">, the proposed analysis of different </w:t>
      </w:r>
      <w:r w:rsidR="00F304F0" w:rsidRPr="007B2095">
        <w:rPr>
          <w:rFonts w:cs="Arial"/>
          <w:sz w:val="22"/>
          <w:szCs w:val="22"/>
        </w:rPr>
        <w:t xml:space="preserve">states and </w:t>
      </w:r>
      <w:r w:rsidR="00FF10C5" w:rsidRPr="007B2095">
        <w:rPr>
          <w:rFonts w:cs="Arial"/>
          <w:sz w:val="22"/>
          <w:szCs w:val="22"/>
        </w:rPr>
        <w:t>pathology providers could not be fulfilled. Also, the ambiguities in the raw data received, in general, resulted in the data-cleaning phase of the project proceeding slower than anticipated. Careful data cleaning and organisation is critical to the project success, since faulty data sets lead to wrong conclusions.</w:t>
      </w:r>
    </w:p>
    <w:p w:rsidR="00BB1E83" w:rsidRPr="007B2095" w:rsidRDefault="00BB1E83" w:rsidP="001F3842">
      <w:pPr>
        <w:tabs>
          <w:tab w:val="clear" w:pos="924"/>
          <w:tab w:val="left" w:pos="567"/>
        </w:tabs>
        <w:spacing w:before="0" w:after="0" w:line="360" w:lineRule="auto"/>
        <w:rPr>
          <w:rFonts w:cs="Arial"/>
          <w:sz w:val="22"/>
          <w:szCs w:val="22"/>
        </w:rPr>
      </w:pPr>
      <w:r w:rsidRPr="00580C91">
        <w:rPr>
          <w:rFonts w:cs="Arial"/>
          <w:color w:val="auto"/>
          <w:sz w:val="22"/>
          <w:szCs w:val="22"/>
        </w:rPr>
        <w:tab/>
      </w:r>
      <w:r w:rsidR="00580C91">
        <w:rPr>
          <w:rFonts w:cs="Arial"/>
          <w:color w:val="auto"/>
          <w:sz w:val="22"/>
          <w:szCs w:val="22"/>
        </w:rPr>
        <w:t xml:space="preserve">The key findings from this research investigation were in the development of simple decision </w:t>
      </w:r>
      <w:r w:rsidR="002D47B6">
        <w:rPr>
          <w:rFonts w:cs="Arial"/>
          <w:color w:val="auto"/>
          <w:sz w:val="22"/>
          <w:szCs w:val="22"/>
        </w:rPr>
        <w:t>rubrics</w:t>
      </w:r>
      <w:r w:rsidR="00580C91">
        <w:rPr>
          <w:rFonts w:cs="Arial"/>
          <w:color w:val="auto"/>
          <w:sz w:val="22"/>
          <w:szCs w:val="22"/>
        </w:rPr>
        <w:t xml:space="preserve"> from integrated NATA and </w:t>
      </w:r>
      <w:r w:rsidR="006C14B1">
        <w:rPr>
          <w:rFonts w:cs="Arial"/>
          <w:color w:val="auto"/>
          <w:sz w:val="22"/>
          <w:szCs w:val="22"/>
        </w:rPr>
        <w:t>RCPAQAP</w:t>
      </w:r>
      <w:r w:rsidR="00580C91">
        <w:rPr>
          <w:rFonts w:cs="Arial"/>
          <w:color w:val="auto"/>
          <w:sz w:val="22"/>
          <w:szCs w:val="22"/>
        </w:rPr>
        <w:t xml:space="preserve"> results to </w:t>
      </w:r>
      <w:r w:rsidR="00BA442D">
        <w:rPr>
          <w:rFonts w:cs="Arial"/>
          <w:color w:val="auto"/>
          <w:sz w:val="22"/>
          <w:szCs w:val="22"/>
        </w:rPr>
        <w:t xml:space="preserve">support assessments of laboratory quality. The benefit to stakeholders is the provision of relatively simple tools, based on common laboratory </w:t>
      </w:r>
      <w:r w:rsidR="006C14B1">
        <w:rPr>
          <w:rFonts w:cs="Arial"/>
          <w:color w:val="auto"/>
          <w:sz w:val="22"/>
          <w:szCs w:val="22"/>
        </w:rPr>
        <w:t>RCPAQAP</w:t>
      </w:r>
      <w:r w:rsidR="00BA442D">
        <w:rPr>
          <w:rFonts w:cs="Arial"/>
          <w:color w:val="auto"/>
          <w:sz w:val="22"/>
          <w:szCs w:val="22"/>
        </w:rPr>
        <w:t xml:space="preserve"> markers with which to assess laboratory performance. </w:t>
      </w:r>
      <w:r w:rsidR="000236E0">
        <w:rPr>
          <w:rFonts w:cs="Arial"/>
          <w:color w:val="auto"/>
          <w:sz w:val="22"/>
          <w:szCs w:val="22"/>
        </w:rPr>
        <w:t xml:space="preserve">The distribution of </w:t>
      </w:r>
      <w:r w:rsidR="001F3842">
        <w:rPr>
          <w:rFonts w:cs="Arial"/>
          <w:color w:val="auto"/>
          <w:sz w:val="22"/>
          <w:szCs w:val="22"/>
        </w:rPr>
        <w:t>marker</w:t>
      </w:r>
      <w:r w:rsidR="000236E0">
        <w:rPr>
          <w:rFonts w:cs="Arial"/>
          <w:color w:val="auto"/>
          <w:sz w:val="22"/>
          <w:szCs w:val="22"/>
        </w:rPr>
        <w:t xml:space="preserve"> (bias)</w:t>
      </w:r>
      <w:r w:rsidR="001F3842">
        <w:rPr>
          <w:rFonts w:cs="Arial"/>
          <w:color w:val="auto"/>
          <w:sz w:val="22"/>
          <w:szCs w:val="22"/>
        </w:rPr>
        <w:t xml:space="preserve"> results over the </w:t>
      </w:r>
      <w:r w:rsidR="00854073">
        <w:rPr>
          <w:rFonts w:cs="Arial"/>
          <w:color w:val="auto"/>
          <w:sz w:val="22"/>
          <w:szCs w:val="22"/>
        </w:rPr>
        <w:t>sixteen-point</w:t>
      </w:r>
      <w:r w:rsidR="001F3842">
        <w:rPr>
          <w:rFonts w:cs="Arial"/>
          <w:color w:val="auto"/>
          <w:sz w:val="22"/>
          <w:szCs w:val="22"/>
        </w:rPr>
        <w:t xml:space="preserve"> </w:t>
      </w:r>
      <w:r w:rsidR="006C14B1">
        <w:rPr>
          <w:rFonts w:cs="Arial"/>
          <w:color w:val="auto"/>
          <w:sz w:val="22"/>
          <w:szCs w:val="22"/>
        </w:rPr>
        <w:t>RCPAQAP</w:t>
      </w:r>
      <w:r w:rsidR="001F3842">
        <w:rPr>
          <w:rFonts w:cs="Arial"/>
          <w:color w:val="auto"/>
          <w:sz w:val="22"/>
          <w:szCs w:val="22"/>
        </w:rPr>
        <w:t xml:space="preserve"> cycle</w:t>
      </w:r>
      <w:r w:rsidR="00A93AB4">
        <w:rPr>
          <w:rFonts w:cs="Arial"/>
          <w:color w:val="auto"/>
          <w:sz w:val="22"/>
          <w:szCs w:val="22"/>
        </w:rPr>
        <w:t>,</w:t>
      </w:r>
      <w:r w:rsidR="001F3842">
        <w:rPr>
          <w:rFonts w:cs="Arial"/>
          <w:color w:val="auto"/>
          <w:sz w:val="22"/>
          <w:szCs w:val="22"/>
        </w:rPr>
        <w:t xml:space="preserve"> and decision boundaries discovered by machine learning</w:t>
      </w:r>
      <w:r w:rsidR="00A93AB4">
        <w:rPr>
          <w:rFonts w:cs="Arial"/>
          <w:color w:val="auto"/>
          <w:sz w:val="22"/>
          <w:szCs w:val="22"/>
        </w:rPr>
        <w:t>,</w:t>
      </w:r>
      <w:r w:rsidR="001F3842">
        <w:rPr>
          <w:rFonts w:cs="Arial"/>
          <w:color w:val="auto"/>
          <w:sz w:val="22"/>
          <w:szCs w:val="22"/>
        </w:rPr>
        <w:t xml:space="preserve"> are the bases of the decision support strategies presented.</w:t>
      </w:r>
    </w:p>
    <w:p w:rsidR="00A93AB4" w:rsidRDefault="00A93AB4" w:rsidP="00F72400">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6B6278" w:rsidRDefault="00FF10C5" w:rsidP="007B2095">
      <w:pPr>
        <w:tabs>
          <w:tab w:val="clear" w:pos="924"/>
          <w:tab w:val="left" w:pos="567"/>
        </w:tabs>
        <w:spacing w:before="0" w:after="0" w:line="360" w:lineRule="auto"/>
        <w:rPr>
          <w:rFonts w:cs="Arial"/>
          <w:sz w:val="22"/>
          <w:szCs w:val="22"/>
        </w:rPr>
      </w:pPr>
      <w:r w:rsidRPr="007B2095">
        <w:rPr>
          <w:rFonts w:cs="Arial"/>
          <w:sz w:val="22"/>
          <w:szCs w:val="22"/>
        </w:rPr>
        <w:t xml:space="preserve">In spite of these unforeseen challenges, the aims were </w:t>
      </w:r>
      <w:r w:rsidR="006D43BB">
        <w:rPr>
          <w:rFonts w:cs="Arial"/>
          <w:sz w:val="22"/>
          <w:szCs w:val="22"/>
        </w:rPr>
        <w:t>mostly</w:t>
      </w:r>
      <w:r w:rsidRPr="007B2095">
        <w:rPr>
          <w:rFonts w:cs="Arial"/>
          <w:sz w:val="22"/>
          <w:szCs w:val="22"/>
        </w:rPr>
        <w:t xml:space="preserve"> addressed</w:t>
      </w:r>
      <w:r w:rsidR="006D43BB">
        <w:rPr>
          <w:rFonts w:cs="Arial"/>
          <w:sz w:val="22"/>
          <w:szCs w:val="22"/>
        </w:rPr>
        <w:t xml:space="preserve"> (Appendix A)</w:t>
      </w:r>
      <w:r w:rsidRPr="007B2095">
        <w:rPr>
          <w:rFonts w:cs="Arial"/>
          <w:sz w:val="22"/>
          <w:szCs w:val="22"/>
        </w:rPr>
        <w:t xml:space="preserve">, with results and conclusions </w:t>
      </w:r>
      <w:r w:rsidR="00FA5941" w:rsidRPr="007B2095">
        <w:rPr>
          <w:rFonts w:cs="Arial"/>
          <w:sz w:val="22"/>
          <w:szCs w:val="22"/>
        </w:rPr>
        <w:t xml:space="preserve">delivered in line with the original research proposal. As alluded to above, some variations to the original proposed aims may be found due to unforeseen issues </w:t>
      </w:r>
      <w:r w:rsidR="00FA5941" w:rsidRPr="007B2095">
        <w:rPr>
          <w:rFonts w:cs="Arial"/>
          <w:sz w:val="22"/>
          <w:szCs w:val="22"/>
        </w:rPr>
        <w:lastRenderedPageBreak/>
        <w:t xml:space="preserve">with data scope or access, but in general, results were forthcoming that addressed the need for an integrated NATA - </w:t>
      </w:r>
      <w:r w:rsidR="006C14B1">
        <w:rPr>
          <w:rFonts w:cs="Arial"/>
          <w:sz w:val="22"/>
          <w:szCs w:val="22"/>
        </w:rPr>
        <w:t>RCPAQAP</w:t>
      </w:r>
      <w:r w:rsidR="00FA5941" w:rsidRPr="007B2095">
        <w:rPr>
          <w:rFonts w:cs="Arial"/>
          <w:sz w:val="22"/>
          <w:szCs w:val="22"/>
        </w:rPr>
        <w:t xml:space="preserve"> model to efficiently detect quality control challenges.</w:t>
      </w:r>
    </w:p>
    <w:p w:rsidR="00176511" w:rsidRDefault="00176511" w:rsidP="007B2095">
      <w:pPr>
        <w:tabs>
          <w:tab w:val="clear" w:pos="924"/>
          <w:tab w:val="left" w:pos="567"/>
        </w:tabs>
        <w:spacing w:before="0" w:after="0" w:line="360" w:lineRule="auto"/>
        <w:rPr>
          <w:rFonts w:cs="Arial"/>
          <w:sz w:val="20"/>
        </w:rPr>
      </w:pPr>
    </w:p>
    <w:p w:rsidR="00963FBE" w:rsidRPr="004C2787" w:rsidRDefault="00963FBE" w:rsidP="00500DCD">
      <w:pPr>
        <w:pStyle w:val="Heading2"/>
      </w:pPr>
      <w:r w:rsidRPr="004C2787">
        <w:t>Glossary: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Glossary"/>
        <w:tblDescription w:val="Glossary"/>
      </w:tblPr>
      <w:tblGrid>
        <w:gridCol w:w="4540"/>
        <w:gridCol w:w="4525"/>
      </w:tblGrid>
      <w:tr w:rsidR="00C92B40" w:rsidRPr="007B2095" w:rsidTr="00865706">
        <w:trPr>
          <w:trHeight w:val="4469"/>
          <w:tblHeader/>
        </w:trPr>
        <w:tc>
          <w:tcPr>
            <w:tcW w:w="4640" w:type="dxa"/>
          </w:tcPr>
          <w:p w:rsidR="00ED732B" w:rsidRPr="007B2095" w:rsidRDefault="0007404A" w:rsidP="00301CE4">
            <w:pPr>
              <w:spacing w:before="0" w:after="0" w:line="360" w:lineRule="auto"/>
              <w:rPr>
                <w:rFonts w:cs="Arial"/>
                <w:sz w:val="18"/>
                <w:szCs w:val="18"/>
              </w:rPr>
            </w:pPr>
            <w:r w:rsidRPr="007B2095">
              <w:rPr>
                <w:rFonts w:cs="Arial"/>
                <w:sz w:val="18"/>
                <w:szCs w:val="18"/>
              </w:rPr>
              <w:t xml:space="preserve">Alb - </w:t>
            </w:r>
            <w:r w:rsidR="00E47112">
              <w:rPr>
                <w:rFonts w:cs="Arial"/>
                <w:sz w:val="18"/>
                <w:szCs w:val="18"/>
              </w:rPr>
              <w:t>S</w:t>
            </w:r>
            <w:r w:rsidRPr="007B2095">
              <w:rPr>
                <w:rFonts w:cs="Arial"/>
                <w:sz w:val="18"/>
                <w:szCs w:val="18"/>
              </w:rPr>
              <w:t>erum albumin</w:t>
            </w:r>
          </w:p>
          <w:p w:rsidR="00E31EB8" w:rsidRPr="007B2095" w:rsidRDefault="00E31EB8" w:rsidP="00301CE4">
            <w:pPr>
              <w:spacing w:before="0" w:after="0" w:line="360" w:lineRule="auto"/>
              <w:rPr>
                <w:rFonts w:cs="Arial"/>
                <w:sz w:val="18"/>
                <w:szCs w:val="18"/>
              </w:rPr>
            </w:pPr>
            <w:r w:rsidRPr="007B2095">
              <w:rPr>
                <w:rFonts w:cs="Arial"/>
                <w:sz w:val="18"/>
                <w:szCs w:val="18"/>
              </w:rPr>
              <w:t>ALT - Alanine Aminotransferase</w:t>
            </w:r>
          </w:p>
          <w:p w:rsidR="00E31EB8" w:rsidRPr="007B2095" w:rsidRDefault="00E31EB8" w:rsidP="00301CE4">
            <w:pPr>
              <w:spacing w:before="0" w:after="0" w:line="360" w:lineRule="auto"/>
              <w:rPr>
                <w:rFonts w:cs="Arial"/>
                <w:sz w:val="18"/>
                <w:szCs w:val="18"/>
              </w:rPr>
            </w:pPr>
            <w:r w:rsidRPr="007B2095">
              <w:rPr>
                <w:rFonts w:cs="Arial"/>
                <w:sz w:val="18"/>
                <w:szCs w:val="18"/>
              </w:rPr>
              <w:t>AST - Aspartate Aminotransferase</w:t>
            </w:r>
          </w:p>
          <w:p w:rsidR="00E31EB8" w:rsidRPr="007B2095" w:rsidRDefault="008F7D74" w:rsidP="00301CE4">
            <w:pPr>
              <w:spacing w:before="0" w:after="0" w:line="360" w:lineRule="auto"/>
              <w:rPr>
                <w:rFonts w:cs="Arial"/>
                <w:sz w:val="18"/>
                <w:szCs w:val="18"/>
              </w:rPr>
            </w:pPr>
            <w:r w:rsidRPr="007B2095">
              <w:rPr>
                <w:rFonts w:cs="Arial"/>
                <w:sz w:val="18"/>
                <w:szCs w:val="18"/>
              </w:rPr>
              <w:t>Bicarb</w:t>
            </w:r>
            <w:r w:rsidR="006D0C9F" w:rsidRPr="007B2095">
              <w:rPr>
                <w:rFonts w:cs="Arial"/>
                <w:sz w:val="18"/>
                <w:szCs w:val="18"/>
              </w:rPr>
              <w:t>.</w:t>
            </w:r>
            <w:r w:rsidRPr="007B2095">
              <w:rPr>
                <w:rFonts w:cs="Arial"/>
                <w:sz w:val="18"/>
                <w:szCs w:val="18"/>
              </w:rPr>
              <w:t xml:space="preserve"> - Sodium bi-carbonate</w:t>
            </w:r>
          </w:p>
          <w:p w:rsidR="000F3808" w:rsidRDefault="000F3808" w:rsidP="00301CE4">
            <w:pPr>
              <w:spacing w:before="0" w:after="0" w:line="360" w:lineRule="auto"/>
              <w:rPr>
                <w:rFonts w:cs="Arial"/>
                <w:sz w:val="18"/>
                <w:szCs w:val="18"/>
              </w:rPr>
            </w:pPr>
            <w:r w:rsidRPr="007B2095">
              <w:rPr>
                <w:rFonts w:cs="Arial"/>
                <w:sz w:val="18"/>
                <w:szCs w:val="18"/>
              </w:rPr>
              <w:t>Category – Class *</w:t>
            </w:r>
          </w:p>
          <w:p w:rsidR="00444E17" w:rsidRPr="007B2095" w:rsidRDefault="00444E17" w:rsidP="00301CE4">
            <w:pPr>
              <w:spacing w:before="0" w:after="0" w:line="360" w:lineRule="auto"/>
              <w:rPr>
                <w:rFonts w:cs="Arial"/>
                <w:sz w:val="18"/>
                <w:szCs w:val="18"/>
              </w:rPr>
            </w:pPr>
            <w:r>
              <w:rPr>
                <w:rFonts w:cs="Arial"/>
                <w:sz w:val="18"/>
                <w:szCs w:val="18"/>
              </w:rPr>
              <w:t>CV% - Coefficient of Variation percent</w:t>
            </w:r>
          </w:p>
          <w:p w:rsidR="008F7D74" w:rsidRPr="007B2095" w:rsidRDefault="006D0C9F" w:rsidP="00301CE4">
            <w:pPr>
              <w:spacing w:before="0" w:after="0" w:line="360" w:lineRule="auto"/>
              <w:rPr>
                <w:rFonts w:cs="Arial"/>
                <w:sz w:val="18"/>
                <w:szCs w:val="18"/>
              </w:rPr>
            </w:pPr>
            <w:proofErr w:type="spellStart"/>
            <w:r w:rsidRPr="007B2095">
              <w:rPr>
                <w:rFonts w:cs="Arial"/>
                <w:sz w:val="18"/>
                <w:szCs w:val="18"/>
              </w:rPr>
              <w:t>Creat</w:t>
            </w:r>
            <w:proofErr w:type="spellEnd"/>
            <w:r w:rsidRPr="007B2095">
              <w:rPr>
                <w:rFonts w:cs="Arial"/>
                <w:sz w:val="18"/>
                <w:szCs w:val="18"/>
              </w:rPr>
              <w:t>. - Serum creatinine</w:t>
            </w:r>
          </w:p>
          <w:p w:rsidR="003D68F6" w:rsidRPr="007B2095" w:rsidRDefault="0007404A" w:rsidP="00301CE4">
            <w:pPr>
              <w:spacing w:before="0" w:after="0" w:line="360" w:lineRule="auto"/>
              <w:rPr>
                <w:rFonts w:cs="Arial"/>
                <w:sz w:val="18"/>
                <w:szCs w:val="18"/>
              </w:rPr>
            </w:pPr>
            <w:r w:rsidRPr="007B2095">
              <w:rPr>
                <w:rFonts w:cs="Arial"/>
                <w:sz w:val="18"/>
                <w:szCs w:val="18"/>
              </w:rPr>
              <w:t xml:space="preserve">GGT - </w:t>
            </w:r>
            <w:r w:rsidR="00E31EB8" w:rsidRPr="007B2095">
              <w:rPr>
                <w:rFonts w:cs="Arial"/>
                <w:sz w:val="18"/>
                <w:szCs w:val="18"/>
              </w:rPr>
              <w:t>G</w:t>
            </w:r>
            <w:r w:rsidRPr="007B2095">
              <w:rPr>
                <w:rFonts w:cs="Arial"/>
                <w:sz w:val="18"/>
                <w:szCs w:val="18"/>
              </w:rPr>
              <w:t>amma (</w:t>
            </w:r>
            <w:r w:rsidRPr="007B2095">
              <w:rPr>
                <w:rFonts w:ascii="Symbol" w:hAnsi="Symbol" w:cs="Arial"/>
                <w:sz w:val="18"/>
                <w:szCs w:val="18"/>
              </w:rPr>
              <w:t></w:t>
            </w:r>
            <w:r w:rsidRPr="007B2095">
              <w:rPr>
                <w:rFonts w:cs="Arial"/>
                <w:sz w:val="18"/>
                <w:szCs w:val="18"/>
              </w:rPr>
              <w:t xml:space="preserve">) </w:t>
            </w:r>
            <w:proofErr w:type="spellStart"/>
            <w:r w:rsidR="00E31EB8" w:rsidRPr="007B2095">
              <w:rPr>
                <w:rFonts w:cs="Arial"/>
                <w:sz w:val="18"/>
                <w:szCs w:val="18"/>
              </w:rPr>
              <w:t>G</w:t>
            </w:r>
            <w:r w:rsidRPr="007B2095">
              <w:rPr>
                <w:rFonts w:cs="Arial"/>
                <w:sz w:val="18"/>
                <w:szCs w:val="18"/>
              </w:rPr>
              <w:t>lutamyl</w:t>
            </w:r>
            <w:proofErr w:type="spellEnd"/>
            <w:r w:rsidR="00E31EB8" w:rsidRPr="007B2095">
              <w:rPr>
                <w:rFonts w:cs="Arial"/>
                <w:sz w:val="18"/>
                <w:szCs w:val="18"/>
              </w:rPr>
              <w:t>-Transferase</w:t>
            </w:r>
          </w:p>
          <w:p w:rsidR="00E31EB8" w:rsidRDefault="00E31EB8" w:rsidP="00301CE4">
            <w:pPr>
              <w:spacing w:before="0" w:after="0" w:line="360" w:lineRule="auto"/>
              <w:rPr>
                <w:rFonts w:cs="Arial"/>
                <w:sz w:val="18"/>
                <w:szCs w:val="18"/>
              </w:rPr>
            </w:pPr>
            <w:r w:rsidRPr="007B2095">
              <w:rPr>
                <w:rFonts w:cs="Arial"/>
                <w:sz w:val="18"/>
                <w:szCs w:val="18"/>
              </w:rPr>
              <w:t>LD - Lactate dehydrogenase</w:t>
            </w:r>
          </w:p>
          <w:p w:rsidR="00C608FB" w:rsidRPr="007B2095" w:rsidRDefault="00C608FB" w:rsidP="00301CE4">
            <w:pPr>
              <w:spacing w:before="0" w:after="0" w:line="360" w:lineRule="auto"/>
              <w:rPr>
                <w:rFonts w:cs="Arial"/>
                <w:sz w:val="18"/>
                <w:szCs w:val="18"/>
              </w:rPr>
            </w:pPr>
            <w:r w:rsidRPr="007B2095">
              <w:rPr>
                <w:rFonts w:cs="Arial"/>
                <w:sz w:val="18"/>
                <w:szCs w:val="18"/>
              </w:rPr>
              <w:t>LFT – Liver Function Test</w:t>
            </w:r>
          </w:p>
          <w:p w:rsidR="00E31EB8" w:rsidRDefault="00C9411E" w:rsidP="00301CE4">
            <w:pPr>
              <w:spacing w:before="0" w:after="0" w:line="360" w:lineRule="auto"/>
              <w:rPr>
                <w:rFonts w:cs="Arial"/>
                <w:sz w:val="18"/>
                <w:szCs w:val="18"/>
              </w:rPr>
            </w:pPr>
            <w:r>
              <w:rPr>
                <w:rFonts w:cs="Arial"/>
                <w:sz w:val="18"/>
                <w:szCs w:val="18"/>
              </w:rPr>
              <w:t>NATA - National Association of Testing Authorities</w:t>
            </w:r>
          </w:p>
          <w:p w:rsidR="006C14B1" w:rsidRDefault="006C14B1" w:rsidP="00176511">
            <w:pPr>
              <w:spacing w:before="0" w:after="0" w:line="360" w:lineRule="auto"/>
              <w:rPr>
                <w:rFonts w:cs="Arial"/>
                <w:sz w:val="18"/>
                <w:szCs w:val="18"/>
              </w:rPr>
            </w:pPr>
            <w:r>
              <w:rPr>
                <w:rFonts w:cs="Arial"/>
                <w:sz w:val="18"/>
                <w:szCs w:val="18"/>
              </w:rPr>
              <w:t>PLS - Partial Least Squares</w:t>
            </w:r>
          </w:p>
          <w:p w:rsidR="00101F99" w:rsidRDefault="00B036EE" w:rsidP="00176511">
            <w:pPr>
              <w:spacing w:before="0" w:after="0" w:line="360" w:lineRule="auto"/>
              <w:rPr>
                <w:rFonts w:cs="Arial"/>
                <w:sz w:val="18"/>
                <w:szCs w:val="18"/>
              </w:rPr>
            </w:pPr>
            <w:r>
              <w:rPr>
                <w:rFonts w:cs="Arial"/>
                <w:sz w:val="18"/>
                <w:szCs w:val="18"/>
              </w:rPr>
              <w:t>PP</w:t>
            </w:r>
            <w:r w:rsidR="0051022B">
              <w:rPr>
                <w:rFonts w:cs="Arial"/>
                <w:sz w:val="18"/>
                <w:szCs w:val="18"/>
              </w:rPr>
              <w:t>L</w:t>
            </w:r>
            <w:r>
              <w:rPr>
                <w:rFonts w:cs="Arial"/>
                <w:sz w:val="18"/>
                <w:szCs w:val="18"/>
              </w:rPr>
              <w:t xml:space="preserve">N - </w:t>
            </w:r>
            <w:r w:rsidR="00101F99">
              <w:rPr>
                <w:rFonts w:cs="Arial"/>
                <w:sz w:val="18"/>
                <w:szCs w:val="18"/>
              </w:rPr>
              <w:t xml:space="preserve">Private </w:t>
            </w:r>
            <w:r>
              <w:rPr>
                <w:rFonts w:cs="Arial"/>
                <w:sz w:val="18"/>
                <w:szCs w:val="18"/>
              </w:rPr>
              <w:t xml:space="preserve">Pathology </w:t>
            </w:r>
            <w:r w:rsidR="0051022B">
              <w:rPr>
                <w:rFonts w:cs="Arial"/>
                <w:sz w:val="18"/>
                <w:szCs w:val="18"/>
              </w:rPr>
              <w:t xml:space="preserve">Laboratory </w:t>
            </w:r>
            <w:r>
              <w:rPr>
                <w:rFonts w:cs="Arial"/>
                <w:sz w:val="18"/>
                <w:szCs w:val="18"/>
              </w:rPr>
              <w:t>Network</w:t>
            </w:r>
          </w:p>
          <w:p w:rsidR="00101F99" w:rsidRPr="007B2095" w:rsidRDefault="0007457B" w:rsidP="00176511">
            <w:pPr>
              <w:spacing w:before="0" w:after="0" w:line="360" w:lineRule="auto"/>
              <w:rPr>
                <w:rFonts w:cs="Arial"/>
                <w:sz w:val="18"/>
                <w:szCs w:val="18"/>
              </w:rPr>
            </w:pPr>
            <w:r>
              <w:rPr>
                <w:rFonts w:cs="Arial"/>
                <w:sz w:val="18"/>
                <w:szCs w:val="18"/>
              </w:rPr>
              <w:t>pCO</w:t>
            </w:r>
            <w:r w:rsidRPr="0007457B">
              <w:rPr>
                <w:rFonts w:cs="Arial"/>
                <w:sz w:val="18"/>
                <w:szCs w:val="18"/>
                <w:vertAlign w:val="subscript"/>
              </w:rPr>
              <w:t>2</w:t>
            </w:r>
            <w:r>
              <w:rPr>
                <w:rFonts w:cs="Arial"/>
                <w:sz w:val="18"/>
                <w:szCs w:val="18"/>
              </w:rPr>
              <w:t xml:space="preserve"> - Blood gas CO</w:t>
            </w:r>
            <w:r w:rsidRPr="0007457B">
              <w:rPr>
                <w:rFonts w:cs="Arial"/>
                <w:sz w:val="18"/>
                <w:szCs w:val="18"/>
                <w:vertAlign w:val="subscript"/>
              </w:rPr>
              <w:t>2</w:t>
            </w:r>
            <w:r>
              <w:rPr>
                <w:rFonts w:cs="Arial"/>
                <w:sz w:val="18"/>
                <w:szCs w:val="18"/>
              </w:rPr>
              <w:t xml:space="preserve"> analysis</w:t>
            </w:r>
          </w:p>
        </w:tc>
        <w:tc>
          <w:tcPr>
            <w:tcW w:w="4640" w:type="dxa"/>
          </w:tcPr>
          <w:p w:rsidR="0055315A" w:rsidRDefault="0055315A" w:rsidP="00301CE4">
            <w:pPr>
              <w:spacing w:before="0" w:after="0" w:line="360" w:lineRule="auto"/>
              <w:rPr>
                <w:rFonts w:cs="Arial"/>
                <w:sz w:val="18"/>
                <w:szCs w:val="18"/>
              </w:rPr>
            </w:pPr>
            <w:proofErr w:type="spellStart"/>
            <w:r>
              <w:rPr>
                <w:rFonts w:cs="Arial"/>
                <w:sz w:val="18"/>
                <w:szCs w:val="18"/>
              </w:rPr>
              <w:t>PoCT</w:t>
            </w:r>
            <w:proofErr w:type="spellEnd"/>
            <w:r>
              <w:rPr>
                <w:rFonts w:cs="Arial"/>
                <w:sz w:val="18"/>
                <w:szCs w:val="18"/>
              </w:rPr>
              <w:t xml:space="preserve"> - Point-of-Care Testing</w:t>
            </w:r>
          </w:p>
          <w:p w:rsidR="00B036EE" w:rsidRPr="007B2095" w:rsidRDefault="00EB4136" w:rsidP="00301CE4">
            <w:pPr>
              <w:spacing w:before="0" w:after="0" w:line="360" w:lineRule="auto"/>
              <w:rPr>
                <w:rFonts w:cs="Arial"/>
                <w:sz w:val="18"/>
                <w:szCs w:val="18"/>
              </w:rPr>
            </w:pPr>
            <w:r>
              <w:rPr>
                <w:rFonts w:cs="Arial"/>
                <w:sz w:val="18"/>
                <w:szCs w:val="18"/>
              </w:rPr>
              <w:t>SP</w:t>
            </w:r>
            <w:r w:rsidR="0051022B">
              <w:rPr>
                <w:rFonts w:cs="Arial"/>
                <w:sz w:val="18"/>
                <w:szCs w:val="18"/>
              </w:rPr>
              <w:t>L</w:t>
            </w:r>
            <w:r>
              <w:rPr>
                <w:rFonts w:cs="Arial"/>
                <w:sz w:val="18"/>
                <w:szCs w:val="18"/>
              </w:rPr>
              <w:t>N</w:t>
            </w:r>
            <w:r w:rsidR="00B036EE">
              <w:rPr>
                <w:rFonts w:cs="Arial"/>
                <w:sz w:val="18"/>
                <w:szCs w:val="18"/>
              </w:rPr>
              <w:t xml:space="preserve"> - </w:t>
            </w:r>
            <w:r>
              <w:rPr>
                <w:rFonts w:cs="Arial"/>
                <w:sz w:val="18"/>
                <w:szCs w:val="18"/>
              </w:rPr>
              <w:t>State</w:t>
            </w:r>
            <w:r w:rsidR="00B036EE">
              <w:rPr>
                <w:rFonts w:cs="Arial"/>
                <w:sz w:val="18"/>
                <w:szCs w:val="18"/>
              </w:rPr>
              <w:t xml:space="preserve"> Pathology </w:t>
            </w:r>
            <w:r w:rsidR="0051022B">
              <w:rPr>
                <w:rFonts w:cs="Arial"/>
                <w:sz w:val="18"/>
                <w:szCs w:val="18"/>
              </w:rPr>
              <w:t xml:space="preserve">Laboratory </w:t>
            </w:r>
            <w:r w:rsidR="00B036EE">
              <w:rPr>
                <w:rFonts w:cs="Arial"/>
                <w:sz w:val="18"/>
                <w:szCs w:val="18"/>
              </w:rPr>
              <w:t>Network</w:t>
            </w:r>
          </w:p>
          <w:p w:rsidR="00C9411E" w:rsidRDefault="00AF4AAF" w:rsidP="00301CE4">
            <w:pPr>
              <w:spacing w:before="0" w:after="0" w:line="360" w:lineRule="auto"/>
              <w:rPr>
                <w:rFonts w:cs="Arial"/>
                <w:sz w:val="18"/>
                <w:szCs w:val="18"/>
              </w:rPr>
            </w:pPr>
            <w:r w:rsidRPr="007B2095">
              <w:rPr>
                <w:rFonts w:cs="Arial"/>
                <w:sz w:val="18"/>
                <w:szCs w:val="18"/>
              </w:rPr>
              <w:t>RDW – Red cell Distribution Width</w:t>
            </w:r>
          </w:p>
          <w:p w:rsidR="00AF4AAF" w:rsidRDefault="00C9411E" w:rsidP="00301CE4">
            <w:pPr>
              <w:spacing w:before="0" w:after="0" w:line="360" w:lineRule="auto"/>
              <w:rPr>
                <w:rFonts w:cs="Arial"/>
                <w:sz w:val="18"/>
                <w:szCs w:val="18"/>
              </w:rPr>
            </w:pPr>
            <w:r w:rsidRPr="007B2095">
              <w:rPr>
                <w:rFonts w:cs="Arial"/>
                <w:sz w:val="18"/>
                <w:szCs w:val="18"/>
              </w:rPr>
              <w:t>RF</w:t>
            </w:r>
            <w:r w:rsidR="00BA29B7">
              <w:rPr>
                <w:rFonts w:cs="Arial"/>
                <w:sz w:val="18"/>
                <w:szCs w:val="18"/>
              </w:rPr>
              <w:t>(</w:t>
            </w:r>
            <w:r w:rsidRPr="007B2095">
              <w:rPr>
                <w:rFonts w:cs="Arial"/>
                <w:sz w:val="18"/>
                <w:szCs w:val="18"/>
              </w:rPr>
              <w:t>A</w:t>
            </w:r>
            <w:r w:rsidR="00BA29B7">
              <w:rPr>
                <w:rFonts w:cs="Arial"/>
                <w:sz w:val="18"/>
                <w:szCs w:val="18"/>
              </w:rPr>
              <w:t>)</w:t>
            </w:r>
            <w:r w:rsidRPr="007B2095">
              <w:rPr>
                <w:rFonts w:cs="Arial"/>
                <w:sz w:val="18"/>
                <w:szCs w:val="18"/>
              </w:rPr>
              <w:t xml:space="preserve"> – Random Forest </w:t>
            </w:r>
            <w:r w:rsidR="00BA29B7">
              <w:rPr>
                <w:rFonts w:cs="Arial"/>
                <w:sz w:val="18"/>
                <w:szCs w:val="18"/>
              </w:rPr>
              <w:t>(</w:t>
            </w:r>
            <w:r w:rsidRPr="007B2095">
              <w:rPr>
                <w:rFonts w:cs="Arial"/>
                <w:sz w:val="18"/>
                <w:szCs w:val="18"/>
              </w:rPr>
              <w:t>Analysis</w:t>
            </w:r>
            <w:r w:rsidR="00BA29B7">
              <w:rPr>
                <w:rFonts w:cs="Arial"/>
                <w:sz w:val="18"/>
                <w:szCs w:val="18"/>
              </w:rPr>
              <w:t>)</w:t>
            </w:r>
          </w:p>
          <w:p w:rsidR="006C14B1" w:rsidRDefault="006C14B1" w:rsidP="00301CE4">
            <w:pPr>
              <w:spacing w:before="0" w:after="0" w:line="360" w:lineRule="auto"/>
              <w:rPr>
                <w:rFonts w:cs="Arial"/>
                <w:sz w:val="18"/>
                <w:szCs w:val="18"/>
              </w:rPr>
            </w:pPr>
            <w:r>
              <w:rPr>
                <w:rFonts w:cs="Arial"/>
                <w:sz w:val="18"/>
                <w:szCs w:val="18"/>
              </w:rPr>
              <w:t>RCPAQAP - Royal College of Pathologists of Australasia Quality Assurance Programme</w:t>
            </w:r>
          </w:p>
          <w:p w:rsidR="007C4FC4" w:rsidRDefault="007C4FC4" w:rsidP="00301CE4">
            <w:pPr>
              <w:spacing w:before="0" w:after="0" w:line="360" w:lineRule="auto"/>
              <w:rPr>
                <w:rFonts w:cs="Arial"/>
                <w:sz w:val="18"/>
                <w:szCs w:val="18"/>
              </w:rPr>
            </w:pPr>
            <w:r>
              <w:rPr>
                <w:rFonts w:cs="Arial"/>
                <w:sz w:val="18"/>
                <w:szCs w:val="18"/>
              </w:rPr>
              <w:t>SD - Standard Deviation</w:t>
            </w:r>
          </w:p>
          <w:p w:rsidR="00C9411E" w:rsidRDefault="00C9411E" w:rsidP="00301CE4">
            <w:pPr>
              <w:spacing w:before="0" w:after="0" w:line="360" w:lineRule="auto"/>
              <w:rPr>
                <w:rFonts w:cs="Arial"/>
                <w:sz w:val="18"/>
                <w:szCs w:val="18"/>
              </w:rPr>
            </w:pPr>
            <w:r w:rsidRPr="007B2095">
              <w:rPr>
                <w:rFonts w:cs="Arial"/>
                <w:sz w:val="18"/>
                <w:szCs w:val="18"/>
              </w:rPr>
              <w:t>SVM – Support Vector Machine</w:t>
            </w:r>
          </w:p>
          <w:p w:rsidR="00C9411E" w:rsidRDefault="00C9411E" w:rsidP="00301CE4">
            <w:pPr>
              <w:spacing w:before="0" w:after="0" w:line="360" w:lineRule="auto"/>
              <w:rPr>
                <w:rFonts w:cs="Arial"/>
                <w:sz w:val="18"/>
                <w:szCs w:val="18"/>
              </w:rPr>
            </w:pPr>
            <w:r w:rsidRPr="007B2095">
              <w:rPr>
                <w:rFonts w:cs="Arial"/>
                <w:sz w:val="18"/>
                <w:szCs w:val="18"/>
              </w:rPr>
              <w:t>Trees - single decision trees (recursive partitioning) → Forests)</w:t>
            </w:r>
          </w:p>
          <w:p w:rsidR="001C6A93" w:rsidRDefault="006D0C9F" w:rsidP="00301CE4">
            <w:pPr>
              <w:spacing w:before="0" w:after="0" w:line="360" w:lineRule="auto"/>
              <w:rPr>
                <w:rFonts w:cs="Arial"/>
                <w:sz w:val="18"/>
                <w:szCs w:val="18"/>
              </w:rPr>
            </w:pPr>
            <w:proofErr w:type="spellStart"/>
            <w:r w:rsidRPr="007B2095">
              <w:rPr>
                <w:rFonts w:cs="Arial"/>
                <w:sz w:val="18"/>
                <w:szCs w:val="18"/>
              </w:rPr>
              <w:t>TBil</w:t>
            </w:r>
            <w:proofErr w:type="spellEnd"/>
            <w:r w:rsidRPr="007B2095">
              <w:rPr>
                <w:rFonts w:cs="Arial"/>
                <w:sz w:val="18"/>
                <w:szCs w:val="18"/>
              </w:rPr>
              <w:t xml:space="preserve"> - Total serum bilirubin</w:t>
            </w:r>
            <w:r w:rsidR="006C3F24">
              <w:rPr>
                <w:rFonts w:cs="Arial"/>
                <w:sz w:val="18"/>
                <w:szCs w:val="18"/>
              </w:rPr>
              <w:t xml:space="preserve"> </w:t>
            </w:r>
            <w:r w:rsidR="00807C44">
              <w:rPr>
                <w:rFonts w:cs="Arial"/>
                <w:sz w:val="18"/>
                <w:szCs w:val="18"/>
              </w:rPr>
              <w:t>(</w:t>
            </w:r>
            <w:proofErr w:type="spellStart"/>
            <w:r w:rsidRPr="007B2095">
              <w:rPr>
                <w:rFonts w:cs="Arial"/>
                <w:sz w:val="18"/>
                <w:szCs w:val="18"/>
              </w:rPr>
              <w:t>DBil</w:t>
            </w:r>
            <w:proofErr w:type="spellEnd"/>
            <w:r w:rsidRPr="007B2095">
              <w:rPr>
                <w:rFonts w:cs="Arial"/>
                <w:sz w:val="18"/>
                <w:szCs w:val="18"/>
              </w:rPr>
              <w:t xml:space="preserve"> - Direct bilirubin</w:t>
            </w:r>
            <w:r w:rsidR="00807C44">
              <w:rPr>
                <w:rFonts w:cs="Arial"/>
                <w:sz w:val="18"/>
                <w:szCs w:val="18"/>
              </w:rPr>
              <w:t>)</w:t>
            </w:r>
          </w:p>
          <w:p w:rsidR="0007457B" w:rsidRDefault="0007457B" w:rsidP="00301CE4">
            <w:pPr>
              <w:spacing w:before="0" w:after="0" w:line="360" w:lineRule="auto"/>
              <w:rPr>
                <w:rFonts w:cs="Arial"/>
                <w:sz w:val="18"/>
                <w:szCs w:val="18"/>
              </w:rPr>
            </w:pPr>
            <w:proofErr w:type="spellStart"/>
            <w:r>
              <w:rPr>
                <w:rFonts w:cs="Arial"/>
                <w:sz w:val="18"/>
                <w:szCs w:val="18"/>
              </w:rPr>
              <w:t>TnI</w:t>
            </w:r>
            <w:proofErr w:type="spellEnd"/>
            <w:r>
              <w:rPr>
                <w:rFonts w:cs="Arial"/>
                <w:sz w:val="18"/>
                <w:szCs w:val="18"/>
              </w:rPr>
              <w:t xml:space="preserve"> - Troponin I</w:t>
            </w:r>
          </w:p>
          <w:p w:rsidR="00CD4799" w:rsidRPr="007B2095" w:rsidRDefault="00CD4799" w:rsidP="00301CE4">
            <w:pPr>
              <w:spacing w:before="0" w:after="0" w:line="360" w:lineRule="auto"/>
              <w:rPr>
                <w:rFonts w:cs="Arial"/>
                <w:sz w:val="18"/>
                <w:szCs w:val="18"/>
              </w:rPr>
            </w:pPr>
            <w:r>
              <w:rPr>
                <w:rFonts w:cs="Arial"/>
                <w:sz w:val="18"/>
                <w:szCs w:val="18"/>
              </w:rPr>
              <w:t>TP, FN - (True Positive, False Negative, TN, FP)</w:t>
            </w:r>
          </w:p>
          <w:p w:rsidR="006A0A3F" w:rsidRPr="007B2095" w:rsidRDefault="00807C44" w:rsidP="00301CE4">
            <w:pPr>
              <w:spacing w:before="0" w:after="0" w:line="360" w:lineRule="auto"/>
              <w:rPr>
                <w:rFonts w:cs="Arial"/>
                <w:sz w:val="18"/>
                <w:szCs w:val="18"/>
              </w:rPr>
            </w:pPr>
            <w:r>
              <w:rPr>
                <w:rFonts w:cs="Arial"/>
                <w:sz w:val="18"/>
                <w:szCs w:val="18"/>
              </w:rPr>
              <w:t>UEC - Urea, Creatinine, Electrolytes</w:t>
            </w:r>
          </w:p>
        </w:tc>
      </w:tr>
      <w:tr w:rsidR="003435F9" w:rsidRPr="007B2095" w:rsidTr="003435F9">
        <w:tc>
          <w:tcPr>
            <w:tcW w:w="9280" w:type="dxa"/>
            <w:gridSpan w:val="2"/>
          </w:tcPr>
          <w:p w:rsidR="003435F9" w:rsidRPr="00176511" w:rsidRDefault="003435F9" w:rsidP="0007457B">
            <w:pPr>
              <w:spacing w:before="0" w:after="0" w:line="240" w:lineRule="auto"/>
              <w:jc w:val="right"/>
              <w:rPr>
                <w:rFonts w:cs="Arial"/>
                <w:i/>
                <w:sz w:val="18"/>
                <w:szCs w:val="18"/>
              </w:rPr>
            </w:pPr>
            <w:r w:rsidRPr="00176511">
              <w:rPr>
                <w:rFonts w:cs="Arial"/>
                <w:i/>
                <w:sz w:val="18"/>
                <w:szCs w:val="18"/>
              </w:rPr>
              <w:t>* Class/Category are used interchangeably</w:t>
            </w:r>
          </w:p>
        </w:tc>
      </w:tr>
    </w:tbl>
    <w:p w:rsidR="00176511" w:rsidRDefault="00176511" w:rsidP="00301CE4">
      <w:pPr>
        <w:spacing w:before="0" w:after="0" w:line="360" w:lineRule="auto"/>
        <w:rPr>
          <w:rFonts w:cs="Arial"/>
          <w:sz w:val="22"/>
          <w:szCs w:val="22"/>
          <w:u w:val="single"/>
        </w:rPr>
      </w:pPr>
    </w:p>
    <w:p w:rsidR="005C4EC9" w:rsidRPr="007B2095" w:rsidRDefault="00301CE4" w:rsidP="00301CE4">
      <w:pPr>
        <w:spacing w:before="0" w:after="0" w:line="360" w:lineRule="auto"/>
        <w:rPr>
          <w:rFonts w:cs="Arial"/>
          <w:sz w:val="22"/>
          <w:szCs w:val="22"/>
        </w:rPr>
      </w:pPr>
      <w:r w:rsidRPr="007B2095">
        <w:rPr>
          <w:rFonts w:cs="Arial"/>
          <w:sz w:val="22"/>
          <w:szCs w:val="22"/>
          <w:u w:val="single"/>
        </w:rPr>
        <w:t>Period of activity</w:t>
      </w:r>
      <w:r w:rsidRPr="007B2095">
        <w:rPr>
          <w:rFonts w:cs="Arial"/>
          <w:sz w:val="22"/>
          <w:szCs w:val="22"/>
        </w:rPr>
        <w:t>:</w:t>
      </w:r>
    </w:p>
    <w:p w:rsidR="00301CE4" w:rsidRPr="007B2095" w:rsidRDefault="0032626C" w:rsidP="008C7633">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7B2095">
        <w:rPr>
          <w:rFonts w:cs="Arial"/>
          <w:sz w:val="22"/>
          <w:szCs w:val="22"/>
        </w:rPr>
        <w:t xml:space="preserve">Total Project (November 2017 - </w:t>
      </w:r>
      <w:r w:rsidR="008C7633">
        <w:rPr>
          <w:rFonts w:cs="Arial"/>
          <w:sz w:val="22"/>
          <w:szCs w:val="22"/>
        </w:rPr>
        <w:t>June</w:t>
      </w:r>
      <w:r w:rsidRPr="007B2095">
        <w:rPr>
          <w:rFonts w:cs="Arial"/>
          <w:sz w:val="22"/>
          <w:szCs w:val="22"/>
        </w:rPr>
        <w:t xml:space="preserve"> 2020); </w:t>
      </w:r>
      <w:r w:rsidR="00737320" w:rsidRPr="007B2095">
        <w:rPr>
          <w:rFonts w:cs="Arial"/>
          <w:sz w:val="22"/>
          <w:szCs w:val="22"/>
        </w:rPr>
        <w:t>Final Report (</w:t>
      </w:r>
      <w:r w:rsidR="00237FCC" w:rsidRPr="007B2095">
        <w:rPr>
          <w:rFonts w:cs="Arial"/>
          <w:sz w:val="22"/>
          <w:szCs w:val="22"/>
        </w:rPr>
        <w:t>July</w:t>
      </w:r>
      <w:r w:rsidR="00464E68" w:rsidRPr="007B2095">
        <w:rPr>
          <w:rFonts w:cs="Arial"/>
          <w:sz w:val="22"/>
          <w:szCs w:val="22"/>
        </w:rPr>
        <w:t>/August</w:t>
      </w:r>
      <w:r w:rsidR="00237FCC" w:rsidRPr="007B2095">
        <w:rPr>
          <w:rFonts w:cs="Arial"/>
          <w:sz w:val="22"/>
          <w:szCs w:val="22"/>
        </w:rPr>
        <w:t xml:space="preserve"> 201</w:t>
      </w:r>
      <w:r w:rsidR="004A088A" w:rsidRPr="007B2095">
        <w:rPr>
          <w:rFonts w:cs="Arial"/>
          <w:sz w:val="22"/>
          <w:szCs w:val="22"/>
        </w:rPr>
        <w:t>9</w:t>
      </w:r>
      <w:r w:rsidR="00237FCC" w:rsidRPr="007B2095">
        <w:rPr>
          <w:rFonts w:cs="Arial"/>
          <w:sz w:val="22"/>
          <w:szCs w:val="22"/>
        </w:rPr>
        <w:t xml:space="preserve"> – </w:t>
      </w:r>
      <w:r w:rsidR="0007457B">
        <w:rPr>
          <w:rFonts w:cs="Arial"/>
          <w:sz w:val="22"/>
          <w:szCs w:val="22"/>
        </w:rPr>
        <w:t>Ju</w:t>
      </w:r>
      <w:r w:rsidR="00DD0C04">
        <w:rPr>
          <w:rFonts w:cs="Arial"/>
          <w:sz w:val="22"/>
          <w:szCs w:val="22"/>
        </w:rPr>
        <w:t>ly</w:t>
      </w:r>
      <w:r w:rsidR="004A088A" w:rsidRPr="007B2095">
        <w:rPr>
          <w:rFonts w:cs="Arial"/>
          <w:sz w:val="22"/>
          <w:szCs w:val="22"/>
        </w:rPr>
        <w:t xml:space="preserve"> 2020</w:t>
      </w:r>
      <w:r w:rsidR="00737320" w:rsidRPr="007B2095">
        <w:rPr>
          <w:rFonts w:cs="Arial"/>
          <w:sz w:val="22"/>
          <w:szCs w:val="22"/>
        </w:rPr>
        <w:t>)</w:t>
      </w:r>
      <w:r w:rsidRPr="007B2095">
        <w:rPr>
          <w:rFonts w:cs="Arial"/>
          <w:sz w:val="22"/>
          <w:szCs w:val="22"/>
        </w:rPr>
        <w:t>.</w:t>
      </w:r>
    </w:p>
    <w:p w:rsidR="00C30716" w:rsidRPr="007B2095" w:rsidRDefault="00C30716" w:rsidP="00301CE4">
      <w:pPr>
        <w:spacing w:before="0" w:after="0" w:line="360" w:lineRule="auto"/>
        <w:rPr>
          <w:rFonts w:cs="Arial"/>
          <w:sz w:val="22"/>
          <w:szCs w:val="22"/>
          <w:u w:val="single"/>
        </w:rPr>
      </w:pPr>
    </w:p>
    <w:p w:rsidR="0032626C" w:rsidRPr="007B2095" w:rsidRDefault="0032626C" w:rsidP="00301CE4">
      <w:pPr>
        <w:spacing w:before="0" w:after="0" w:line="360" w:lineRule="auto"/>
        <w:rPr>
          <w:rFonts w:cs="Arial"/>
          <w:sz w:val="22"/>
          <w:szCs w:val="22"/>
        </w:rPr>
      </w:pPr>
      <w:r w:rsidRPr="007B2095">
        <w:rPr>
          <w:rFonts w:cs="Arial"/>
          <w:sz w:val="22"/>
          <w:szCs w:val="22"/>
          <w:u w:val="single"/>
        </w:rPr>
        <w:t>Scope of Work</w:t>
      </w:r>
      <w:r w:rsidRPr="007B2095">
        <w:rPr>
          <w:rFonts w:cs="Arial"/>
          <w:sz w:val="22"/>
          <w:szCs w:val="22"/>
        </w:rPr>
        <w:t>:</w:t>
      </w:r>
    </w:p>
    <w:p w:rsidR="00AE6161" w:rsidRPr="007B2095" w:rsidRDefault="00233406" w:rsidP="00301CE4">
      <w:pPr>
        <w:spacing w:before="0" w:after="0" w:line="360" w:lineRule="auto"/>
        <w:rPr>
          <w:rFonts w:cs="Arial"/>
          <w:sz w:val="22"/>
          <w:szCs w:val="22"/>
        </w:rPr>
      </w:pPr>
      <w:r w:rsidRPr="007B2095">
        <w:rPr>
          <w:rFonts w:cs="Arial"/>
          <w:sz w:val="22"/>
          <w:szCs w:val="22"/>
        </w:rPr>
        <w:t xml:space="preserve">This document will report on the </w:t>
      </w:r>
      <w:r w:rsidR="007D1935" w:rsidRPr="007B2095">
        <w:rPr>
          <w:rFonts w:cs="Arial"/>
          <w:sz w:val="22"/>
          <w:szCs w:val="22"/>
        </w:rPr>
        <w:t>aims, subsequent</w:t>
      </w:r>
      <w:r w:rsidRPr="007B2095">
        <w:rPr>
          <w:rFonts w:cs="Arial"/>
          <w:sz w:val="22"/>
          <w:szCs w:val="22"/>
        </w:rPr>
        <w:t xml:space="preserve"> research activities and results, as stated in the </w:t>
      </w:r>
      <w:r w:rsidR="007D1935" w:rsidRPr="007B2095">
        <w:rPr>
          <w:rFonts w:cs="Arial"/>
          <w:sz w:val="22"/>
          <w:szCs w:val="22"/>
        </w:rPr>
        <w:t xml:space="preserve">original </w:t>
      </w:r>
      <w:r w:rsidR="007D1935" w:rsidRPr="007B2095">
        <w:rPr>
          <w:rFonts w:cs="Arial"/>
          <w:i/>
          <w:sz w:val="22"/>
          <w:szCs w:val="22"/>
        </w:rPr>
        <w:t>Funding Agreement</w:t>
      </w:r>
      <w:r w:rsidR="007D1935" w:rsidRPr="007B2095">
        <w:rPr>
          <w:rFonts w:cs="Arial"/>
          <w:sz w:val="22"/>
          <w:szCs w:val="22"/>
        </w:rPr>
        <w:t xml:space="preserve"> (2017), and </w:t>
      </w:r>
      <w:r w:rsidR="00200A78" w:rsidRPr="007B2095">
        <w:rPr>
          <w:rFonts w:cs="Arial"/>
          <w:sz w:val="22"/>
          <w:szCs w:val="22"/>
        </w:rPr>
        <w:t xml:space="preserve">updated </w:t>
      </w:r>
      <w:r w:rsidR="007D1935" w:rsidRPr="007B2095">
        <w:rPr>
          <w:rFonts w:cs="Arial"/>
          <w:i/>
          <w:sz w:val="22"/>
          <w:szCs w:val="22"/>
        </w:rPr>
        <w:t>Deed of Variation</w:t>
      </w:r>
      <w:r w:rsidR="007D1935" w:rsidRPr="007B2095">
        <w:rPr>
          <w:rFonts w:cs="Arial"/>
          <w:sz w:val="22"/>
          <w:szCs w:val="22"/>
        </w:rPr>
        <w:t xml:space="preserve"> </w:t>
      </w:r>
      <w:r w:rsidRPr="007B2095">
        <w:rPr>
          <w:rFonts w:cs="Arial"/>
          <w:sz w:val="22"/>
          <w:szCs w:val="22"/>
        </w:rPr>
        <w:t xml:space="preserve">agreement </w:t>
      </w:r>
      <w:r w:rsidR="000C39ED" w:rsidRPr="007B2095">
        <w:rPr>
          <w:rFonts w:cs="Arial"/>
          <w:sz w:val="22"/>
          <w:szCs w:val="22"/>
        </w:rPr>
        <w:t>finalised</w:t>
      </w:r>
      <w:r w:rsidRPr="007B2095">
        <w:rPr>
          <w:rFonts w:cs="Arial"/>
          <w:sz w:val="22"/>
          <w:szCs w:val="22"/>
        </w:rPr>
        <w:t xml:space="preserve"> </w:t>
      </w:r>
      <w:r w:rsidR="007D1935" w:rsidRPr="007B2095">
        <w:rPr>
          <w:rFonts w:cs="Arial"/>
          <w:sz w:val="22"/>
          <w:szCs w:val="22"/>
        </w:rPr>
        <w:t>during March - April 2020</w:t>
      </w:r>
      <w:r w:rsidR="00200A78" w:rsidRPr="007B2095">
        <w:rPr>
          <w:rFonts w:cs="Arial"/>
          <w:sz w:val="22"/>
          <w:szCs w:val="22"/>
        </w:rPr>
        <w:t xml:space="preserve"> (project extension due to bushfire impacts and the late receipt of </w:t>
      </w:r>
      <w:proofErr w:type="spellStart"/>
      <w:r w:rsidR="00200A78" w:rsidRPr="007B2095">
        <w:rPr>
          <w:rFonts w:cs="Arial"/>
          <w:sz w:val="22"/>
          <w:szCs w:val="22"/>
        </w:rPr>
        <w:t>PoCT</w:t>
      </w:r>
      <w:proofErr w:type="spellEnd"/>
      <w:r w:rsidR="00200A78" w:rsidRPr="007B2095">
        <w:rPr>
          <w:rFonts w:cs="Arial"/>
          <w:sz w:val="22"/>
          <w:szCs w:val="22"/>
        </w:rPr>
        <w:t xml:space="preserve"> data for analysis)</w:t>
      </w:r>
      <w:r w:rsidR="00C65381" w:rsidRPr="007B2095">
        <w:rPr>
          <w:rFonts w:cs="Arial"/>
          <w:sz w:val="22"/>
          <w:szCs w:val="22"/>
        </w:rPr>
        <w:t>.</w:t>
      </w:r>
      <w:r w:rsidR="00D012E4" w:rsidRPr="007B2095">
        <w:rPr>
          <w:rFonts w:cs="Arial"/>
          <w:sz w:val="22"/>
          <w:szCs w:val="22"/>
        </w:rPr>
        <w:t xml:space="preserve"> </w:t>
      </w:r>
    </w:p>
    <w:p w:rsidR="00AE6161" w:rsidRPr="007B2095" w:rsidRDefault="00AE6161" w:rsidP="00301CE4">
      <w:pPr>
        <w:spacing w:before="0" w:after="0" w:line="360" w:lineRule="auto"/>
        <w:rPr>
          <w:rFonts w:cs="Arial"/>
          <w:sz w:val="22"/>
          <w:szCs w:val="22"/>
        </w:rPr>
      </w:pPr>
    </w:p>
    <w:p w:rsidR="00AE6161" w:rsidRDefault="00D012E4" w:rsidP="00301CE4">
      <w:pPr>
        <w:spacing w:before="0" w:after="0" w:line="360" w:lineRule="auto"/>
        <w:rPr>
          <w:rFonts w:cs="Arial"/>
          <w:i/>
          <w:sz w:val="22"/>
          <w:szCs w:val="22"/>
        </w:rPr>
      </w:pPr>
      <w:r w:rsidRPr="007B2095">
        <w:rPr>
          <w:rFonts w:cs="Arial"/>
          <w:i/>
          <w:sz w:val="22"/>
          <w:szCs w:val="22"/>
        </w:rPr>
        <w:t>As stated</w:t>
      </w:r>
      <w:r w:rsidR="001F4938" w:rsidRPr="007B2095">
        <w:rPr>
          <w:rFonts w:cs="Arial"/>
          <w:i/>
          <w:sz w:val="22"/>
          <w:szCs w:val="22"/>
        </w:rPr>
        <w:t xml:space="preserve"> in the above agreements</w:t>
      </w:r>
      <w:r w:rsidRPr="007B2095">
        <w:rPr>
          <w:rFonts w:cs="Arial"/>
          <w:i/>
          <w:sz w:val="22"/>
          <w:szCs w:val="22"/>
        </w:rPr>
        <w:t xml:space="preserve">, the </w:t>
      </w:r>
      <w:r w:rsidR="00A85694" w:rsidRPr="007B2095">
        <w:rPr>
          <w:rFonts w:cs="Arial"/>
          <w:i/>
          <w:sz w:val="22"/>
          <w:szCs w:val="22"/>
        </w:rPr>
        <w:t xml:space="preserve">following </w:t>
      </w:r>
      <w:r w:rsidR="00EF3C06" w:rsidRPr="007B2095">
        <w:rPr>
          <w:rFonts w:cs="Arial"/>
          <w:i/>
          <w:sz w:val="22"/>
          <w:szCs w:val="22"/>
        </w:rPr>
        <w:t>activities were conducted and project aims achieved</w:t>
      </w:r>
      <w:r w:rsidR="00AE6161" w:rsidRPr="007B2095">
        <w:rPr>
          <w:rFonts w:cs="Arial"/>
          <w:i/>
          <w:sz w:val="22"/>
          <w:szCs w:val="22"/>
        </w:rPr>
        <w:t>:</w:t>
      </w:r>
    </w:p>
    <w:p w:rsidR="002868C5" w:rsidRPr="007B2095" w:rsidRDefault="004A088A" w:rsidP="002868C5">
      <w:pPr>
        <w:pStyle w:val="ListParagraph"/>
        <w:numPr>
          <w:ilvl w:val="0"/>
          <w:numId w:val="8"/>
        </w:num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ind w:left="426" w:hanging="426"/>
        <w:rPr>
          <w:rFonts w:cs="Arial"/>
          <w:i/>
          <w:sz w:val="22"/>
          <w:szCs w:val="22"/>
        </w:rPr>
      </w:pPr>
      <w:r w:rsidRPr="007B2095">
        <w:rPr>
          <w:rFonts w:cs="Arial"/>
          <w:i/>
          <w:sz w:val="22"/>
          <w:szCs w:val="22"/>
          <w:u w:val="single"/>
        </w:rPr>
        <w:t>Compile and clean NATA/</w:t>
      </w:r>
      <w:r w:rsidR="006C14B1">
        <w:rPr>
          <w:rFonts w:cs="Arial"/>
          <w:i/>
          <w:sz w:val="22"/>
          <w:szCs w:val="22"/>
          <w:u w:val="single"/>
        </w:rPr>
        <w:t>RCPAQAP</w:t>
      </w:r>
      <w:r w:rsidRPr="007B2095">
        <w:rPr>
          <w:rFonts w:cs="Arial"/>
          <w:i/>
          <w:sz w:val="22"/>
          <w:szCs w:val="22"/>
          <w:u w:val="single"/>
        </w:rPr>
        <w:t xml:space="preserve"> datasets</w:t>
      </w:r>
      <w:r w:rsidR="00EF3C06" w:rsidRPr="007B2095">
        <w:rPr>
          <w:rFonts w:cs="Arial"/>
          <w:i/>
          <w:sz w:val="22"/>
          <w:szCs w:val="22"/>
        </w:rPr>
        <w:t xml:space="preserve"> - </w:t>
      </w:r>
      <w:r w:rsidR="00E44EE1" w:rsidRPr="00E7467D">
        <w:rPr>
          <w:rFonts w:cs="Arial"/>
          <w:b/>
          <w:i/>
          <w:sz w:val="22"/>
          <w:szCs w:val="22"/>
        </w:rPr>
        <w:t>(a)</w:t>
      </w:r>
      <w:r w:rsidR="00E44EE1" w:rsidRPr="007B2095">
        <w:rPr>
          <w:rFonts w:cs="Arial"/>
          <w:i/>
          <w:sz w:val="22"/>
          <w:szCs w:val="22"/>
        </w:rPr>
        <w:t xml:space="preserve"> </w:t>
      </w:r>
      <w:r w:rsidRPr="007B2095">
        <w:rPr>
          <w:rFonts w:cs="Arial"/>
          <w:i/>
          <w:sz w:val="22"/>
          <w:szCs w:val="22"/>
        </w:rPr>
        <w:t xml:space="preserve">Liaise with </w:t>
      </w:r>
      <w:r w:rsidR="00C66D37">
        <w:rPr>
          <w:rFonts w:cs="Arial"/>
          <w:i/>
          <w:sz w:val="22"/>
          <w:szCs w:val="22"/>
        </w:rPr>
        <w:t>a State Pathology Laboratory Network (SPLN)</w:t>
      </w:r>
      <w:r w:rsidR="00EF3C06" w:rsidRPr="007B2095">
        <w:rPr>
          <w:rFonts w:cs="Arial"/>
          <w:i/>
          <w:sz w:val="22"/>
          <w:szCs w:val="22"/>
        </w:rPr>
        <w:t xml:space="preserve">, </w:t>
      </w:r>
      <w:r w:rsidR="00C66D37">
        <w:rPr>
          <w:rFonts w:cs="Arial"/>
          <w:i/>
          <w:sz w:val="22"/>
          <w:szCs w:val="22"/>
        </w:rPr>
        <w:t>a Private Pathology Laboratory Network (PPLN),</w:t>
      </w:r>
      <w:r w:rsidRPr="007B2095">
        <w:rPr>
          <w:rFonts w:cs="Arial"/>
          <w:i/>
          <w:sz w:val="22"/>
          <w:szCs w:val="22"/>
        </w:rPr>
        <w:t xml:space="preserve"> and the Royal College of Pathologists of Australasia Quality Assurance Programs Pty Ltd (</w:t>
      </w:r>
      <w:r w:rsidR="006C14B1">
        <w:rPr>
          <w:rFonts w:cs="Arial"/>
          <w:i/>
          <w:sz w:val="22"/>
          <w:szCs w:val="22"/>
        </w:rPr>
        <w:t>RCPAQAP</w:t>
      </w:r>
      <w:r w:rsidRPr="007B2095">
        <w:rPr>
          <w:rFonts w:cs="Arial"/>
          <w:i/>
          <w:sz w:val="22"/>
          <w:szCs w:val="22"/>
        </w:rPr>
        <w:t>), to access past NATA audit and external quality assurance</w:t>
      </w:r>
      <w:r w:rsidR="00EF3C06" w:rsidRPr="007B2095">
        <w:rPr>
          <w:rFonts w:cs="Arial"/>
          <w:i/>
          <w:sz w:val="22"/>
          <w:szCs w:val="22"/>
        </w:rPr>
        <w:t>/quality assurance programme</w:t>
      </w:r>
      <w:r w:rsidRPr="007B2095">
        <w:rPr>
          <w:rFonts w:cs="Arial"/>
          <w:i/>
          <w:sz w:val="22"/>
          <w:szCs w:val="22"/>
        </w:rPr>
        <w:t xml:space="preserve"> (EQA</w:t>
      </w:r>
      <w:r w:rsidR="00EF3C06" w:rsidRPr="007B2095">
        <w:rPr>
          <w:rFonts w:cs="Arial"/>
          <w:i/>
          <w:sz w:val="22"/>
          <w:szCs w:val="22"/>
        </w:rPr>
        <w:t>/</w:t>
      </w:r>
      <w:r w:rsidR="006C14B1">
        <w:rPr>
          <w:rFonts w:cs="Arial"/>
          <w:i/>
          <w:sz w:val="22"/>
          <w:szCs w:val="22"/>
        </w:rPr>
        <w:t>RCPAQAP</w:t>
      </w:r>
      <w:r w:rsidRPr="007B2095">
        <w:rPr>
          <w:rFonts w:cs="Arial"/>
          <w:i/>
          <w:sz w:val="22"/>
          <w:szCs w:val="22"/>
        </w:rPr>
        <w:t>) assay performance data</w:t>
      </w:r>
      <w:r w:rsidR="00EF3C06" w:rsidRPr="007B2095">
        <w:rPr>
          <w:rFonts w:cs="Arial"/>
          <w:i/>
          <w:sz w:val="22"/>
          <w:szCs w:val="22"/>
        </w:rPr>
        <w:t xml:space="preserve">. Thereafter - </w:t>
      </w:r>
      <w:r w:rsidR="00EF3C06" w:rsidRPr="00E7467D">
        <w:rPr>
          <w:rFonts w:cs="Arial"/>
          <w:b/>
          <w:i/>
          <w:sz w:val="22"/>
          <w:szCs w:val="22"/>
        </w:rPr>
        <w:t>(</w:t>
      </w:r>
      <w:r w:rsidR="00E44EE1" w:rsidRPr="00E7467D">
        <w:rPr>
          <w:rFonts w:cs="Arial"/>
          <w:b/>
          <w:i/>
          <w:sz w:val="22"/>
          <w:szCs w:val="22"/>
        </w:rPr>
        <w:t>b</w:t>
      </w:r>
      <w:r w:rsidR="00EF3C06" w:rsidRPr="00E7467D">
        <w:rPr>
          <w:rFonts w:cs="Arial"/>
          <w:b/>
          <w:i/>
          <w:sz w:val="22"/>
          <w:szCs w:val="22"/>
        </w:rPr>
        <w:t>)</w:t>
      </w:r>
      <w:r w:rsidR="00EF3C06" w:rsidRPr="007B2095">
        <w:rPr>
          <w:rFonts w:cs="Arial"/>
          <w:i/>
          <w:sz w:val="22"/>
          <w:szCs w:val="22"/>
        </w:rPr>
        <w:t xml:space="preserve"> </w:t>
      </w:r>
      <w:r w:rsidRPr="007B2095">
        <w:rPr>
          <w:rFonts w:cs="Arial"/>
          <w:i/>
          <w:sz w:val="22"/>
          <w:szCs w:val="22"/>
        </w:rPr>
        <w:t>Extract raw data, assess and correct for missing values, censored and incomplete data and undertake initial statistical analyses; and</w:t>
      </w:r>
      <w:r w:rsidR="00EF3C06" w:rsidRPr="007B2095">
        <w:rPr>
          <w:rFonts w:cs="Arial"/>
          <w:i/>
          <w:sz w:val="22"/>
          <w:szCs w:val="22"/>
        </w:rPr>
        <w:t xml:space="preserve"> </w:t>
      </w:r>
      <w:r w:rsidR="00EF3C06" w:rsidRPr="00E7467D">
        <w:rPr>
          <w:rFonts w:cs="Arial"/>
          <w:b/>
          <w:i/>
          <w:sz w:val="22"/>
          <w:szCs w:val="22"/>
        </w:rPr>
        <w:t>(</w:t>
      </w:r>
      <w:r w:rsidR="00E44EE1" w:rsidRPr="00E7467D">
        <w:rPr>
          <w:rFonts w:cs="Arial"/>
          <w:b/>
          <w:i/>
          <w:sz w:val="22"/>
          <w:szCs w:val="22"/>
        </w:rPr>
        <w:t>c</w:t>
      </w:r>
      <w:r w:rsidR="00EF3C06" w:rsidRPr="00E7467D">
        <w:rPr>
          <w:rFonts w:cs="Arial"/>
          <w:b/>
          <w:i/>
          <w:sz w:val="22"/>
          <w:szCs w:val="22"/>
        </w:rPr>
        <w:t>)</w:t>
      </w:r>
      <w:r w:rsidR="00EF3C06" w:rsidRPr="007B2095">
        <w:rPr>
          <w:rFonts w:cs="Arial"/>
          <w:i/>
          <w:sz w:val="22"/>
          <w:szCs w:val="22"/>
        </w:rPr>
        <w:t xml:space="preserve"> </w:t>
      </w:r>
      <w:r w:rsidRPr="007B2095">
        <w:rPr>
          <w:rFonts w:cs="Arial"/>
          <w:i/>
          <w:sz w:val="22"/>
          <w:szCs w:val="22"/>
        </w:rPr>
        <w:t>Ensure modelling of these data allows for overlapping markers of poor pathology laboratory performance and the development of performance metrics that will predict poor laboratory performance earlier than possible using separate quality control schemes.</w:t>
      </w:r>
    </w:p>
    <w:p w:rsidR="00381211" w:rsidRPr="007B2095" w:rsidRDefault="00E44EE1" w:rsidP="00381211">
      <w:pPr>
        <w:pStyle w:val="ListParagraph"/>
        <w:numPr>
          <w:ilvl w:val="0"/>
          <w:numId w:val="8"/>
        </w:num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ind w:left="426" w:hanging="426"/>
        <w:rPr>
          <w:rFonts w:cs="Arial"/>
          <w:i/>
          <w:sz w:val="22"/>
          <w:szCs w:val="22"/>
        </w:rPr>
      </w:pPr>
      <w:r w:rsidRPr="007B2095">
        <w:rPr>
          <w:rFonts w:cs="Arial"/>
          <w:i/>
          <w:sz w:val="22"/>
          <w:szCs w:val="22"/>
          <w:u w:val="single"/>
        </w:rPr>
        <w:lastRenderedPageBreak/>
        <w:t>Modelling with decision tree + SVM pattern recognition algorithms</w:t>
      </w:r>
      <w:r w:rsidR="002868C5" w:rsidRPr="007B2095">
        <w:rPr>
          <w:rFonts w:cs="Arial"/>
          <w:i/>
          <w:sz w:val="22"/>
          <w:szCs w:val="22"/>
        </w:rPr>
        <w:t xml:space="preserve"> -</w:t>
      </w:r>
      <w:r w:rsidRPr="007B2095">
        <w:rPr>
          <w:rFonts w:cs="Arial"/>
          <w:i/>
          <w:sz w:val="22"/>
          <w:szCs w:val="22"/>
        </w:rPr>
        <w:t xml:space="preserve"> </w:t>
      </w:r>
      <w:r w:rsidR="002868C5" w:rsidRPr="00045F9F">
        <w:rPr>
          <w:rFonts w:cs="Arial"/>
          <w:b/>
          <w:i/>
          <w:sz w:val="22"/>
          <w:szCs w:val="22"/>
        </w:rPr>
        <w:t>(a)</w:t>
      </w:r>
      <w:r w:rsidR="002868C5" w:rsidRPr="007B2095">
        <w:rPr>
          <w:rFonts w:cs="Arial"/>
          <w:i/>
          <w:sz w:val="22"/>
          <w:szCs w:val="22"/>
        </w:rPr>
        <w:t xml:space="preserve"> </w:t>
      </w:r>
      <w:r w:rsidRPr="007B2095">
        <w:rPr>
          <w:rFonts w:cs="Arial"/>
          <w:i/>
          <w:sz w:val="22"/>
          <w:szCs w:val="22"/>
        </w:rPr>
        <w:t xml:space="preserve">Undertake intensive pattern recognition analyses on the combined NATA + </w:t>
      </w:r>
      <w:r w:rsidR="006C14B1">
        <w:rPr>
          <w:rFonts w:cs="Arial"/>
          <w:i/>
          <w:sz w:val="22"/>
          <w:szCs w:val="22"/>
        </w:rPr>
        <w:t>RCPAQAP</w:t>
      </w:r>
      <w:r w:rsidRPr="007B2095">
        <w:rPr>
          <w:rFonts w:cs="Arial"/>
          <w:i/>
          <w:sz w:val="22"/>
          <w:szCs w:val="22"/>
        </w:rPr>
        <w:t xml:space="preserve"> (clean) data set; and</w:t>
      </w:r>
      <w:r w:rsidR="002868C5" w:rsidRPr="007B2095">
        <w:rPr>
          <w:rFonts w:cs="Arial"/>
          <w:i/>
          <w:sz w:val="22"/>
          <w:szCs w:val="22"/>
        </w:rPr>
        <w:t xml:space="preserve"> </w:t>
      </w:r>
      <w:r w:rsidR="002868C5" w:rsidRPr="00045F9F">
        <w:rPr>
          <w:rFonts w:cs="Arial"/>
          <w:b/>
          <w:i/>
          <w:sz w:val="22"/>
          <w:szCs w:val="22"/>
        </w:rPr>
        <w:t>(b)</w:t>
      </w:r>
      <w:r w:rsidR="002868C5" w:rsidRPr="007B2095">
        <w:rPr>
          <w:rFonts w:cs="Arial"/>
          <w:i/>
          <w:sz w:val="22"/>
          <w:szCs w:val="22"/>
        </w:rPr>
        <w:t xml:space="preserve"> </w:t>
      </w:r>
      <w:r w:rsidRPr="007B2095">
        <w:rPr>
          <w:rFonts w:cs="Arial"/>
          <w:i/>
          <w:sz w:val="22"/>
          <w:szCs w:val="22"/>
        </w:rPr>
        <w:t>Produce data pattern “rules” reflected by pathology predictor variables used for quality evaluation, in response to quality outcome variables. Apply to data</w:t>
      </w:r>
      <w:r w:rsidR="001C5504">
        <w:rPr>
          <w:rFonts w:cs="Arial"/>
          <w:i/>
          <w:sz w:val="22"/>
          <w:szCs w:val="22"/>
        </w:rPr>
        <w:t>,</w:t>
      </w:r>
      <w:r w:rsidRPr="007B2095">
        <w:rPr>
          <w:rFonts w:cs="Arial"/>
          <w:i/>
          <w:sz w:val="22"/>
          <w:szCs w:val="22"/>
        </w:rPr>
        <w:t xml:space="preserve"> and also troponin turn-around-time (TAT) studies</w:t>
      </w:r>
      <w:r w:rsidR="002868C5" w:rsidRPr="007B2095">
        <w:rPr>
          <w:rFonts w:cs="Arial"/>
          <w:i/>
          <w:sz w:val="22"/>
          <w:szCs w:val="22"/>
        </w:rPr>
        <w:t>.</w:t>
      </w:r>
    </w:p>
    <w:p w:rsidR="00EF3C06" w:rsidRPr="007B2095" w:rsidRDefault="00381211" w:rsidP="00AF4C2B">
      <w:pPr>
        <w:pStyle w:val="ListParagraph"/>
        <w:numPr>
          <w:ilvl w:val="0"/>
          <w:numId w:val="8"/>
        </w:num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ind w:left="426" w:hanging="426"/>
        <w:rPr>
          <w:rFonts w:cs="Arial"/>
          <w:i/>
          <w:sz w:val="22"/>
          <w:szCs w:val="22"/>
        </w:rPr>
      </w:pPr>
      <w:r w:rsidRPr="007B2095">
        <w:rPr>
          <w:rFonts w:cs="Arial"/>
          <w:i/>
          <w:sz w:val="22"/>
          <w:szCs w:val="22"/>
        </w:rPr>
        <w:t>Application of results (from 1 and 2 above) to Point-of-Care tests (</w:t>
      </w:r>
      <w:proofErr w:type="spellStart"/>
      <w:r w:rsidRPr="007B2095">
        <w:rPr>
          <w:rFonts w:cs="Arial"/>
          <w:i/>
          <w:sz w:val="22"/>
          <w:szCs w:val="22"/>
        </w:rPr>
        <w:t>PoCT</w:t>
      </w:r>
      <w:proofErr w:type="spellEnd"/>
      <w:r w:rsidRPr="007B2095">
        <w:rPr>
          <w:rFonts w:cs="Arial"/>
          <w:i/>
          <w:sz w:val="22"/>
          <w:szCs w:val="22"/>
        </w:rPr>
        <w:t>)</w:t>
      </w:r>
      <w:r w:rsidR="00AF4C2B" w:rsidRPr="007B2095">
        <w:rPr>
          <w:rFonts w:cs="Arial"/>
          <w:i/>
          <w:sz w:val="22"/>
          <w:szCs w:val="22"/>
        </w:rPr>
        <w:t xml:space="preserve"> - </w:t>
      </w:r>
      <w:r w:rsidR="00AF4C2B" w:rsidRPr="00045F9F">
        <w:rPr>
          <w:rFonts w:cs="Arial"/>
          <w:b/>
          <w:i/>
          <w:sz w:val="22"/>
          <w:szCs w:val="22"/>
        </w:rPr>
        <w:t>(a)</w:t>
      </w:r>
      <w:r w:rsidR="00AF4C2B" w:rsidRPr="007B2095">
        <w:rPr>
          <w:rFonts w:cs="Arial"/>
          <w:i/>
          <w:sz w:val="22"/>
          <w:szCs w:val="22"/>
        </w:rPr>
        <w:t xml:space="preserve"> </w:t>
      </w:r>
      <w:r w:rsidRPr="007B2095">
        <w:rPr>
          <w:rFonts w:cs="Arial"/>
          <w:i/>
          <w:sz w:val="22"/>
          <w:szCs w:val="22"/>
        </w:rPr>
        <w:t xml:space="preserve">Repeat steps above for the </w:t>
      </w:r>
      <w:proofErr w:type="spellStart"/>
      <w:r w:rsidRPr="007B2095">
        <w:rPr>
          <w:rFonts w:cs="Arial"/>
          <w:i/>
          <w:sz w:val="22"/>
          <w:szCs w:val="22"/>
        </w:rPr>
        <w:t>PoCT</w:t>
      </w:r>
      <w:proofErr w:type="spellEnd"/>
      <w:r w:rsidRPr="007B2095">
        <w:rPr>
          <w:rFonts w:cs="Arial"/>
          <w:i/>
          <w:sz w:val="22"/>
          <w:szCs w:val="22"/>
        </w:rPr>
        <w:t xml:space="preserve"> data set obtained via </w:t>
      </w:r>
      <w:r w:rsidR="001C5504">
        <w:rPr>
          <w:rFonts w:cs="Arial"/>
          <w:i/>
          <w:sz w:val="22"/>
          <w:szCs w:val="22"/>
        </w:rPr>
        <w:t>the SPLN</w:t>
      </w:r>
      <w:r w:rsidRPr="007B2095">
        <w:rPr>
          <w:rFonts w:cs="Arial"/>
          <w:i/>
          <w:sz w:val="22"/>
          <w:szCs w:val="22"/>
        </w:rPr>
        <w:t>;</w:t>
      </w:r>
      <w:r w:rsidR="00AF4C2B" w:rsidRPr="007B2095">
        <w:rPr>
          <w:rFonts w:cs="Arial"/>
          <w:i/>
          <w:sz w:val="22"/>
          <w:szCs w:val="22"/>
        </w:rPr>
        <w:t xml:space="preserve"> </w:t>
      </w:r>
      <w:r w:rsidR="00AF4C2B" w:rsidRPr="00045F9F">
        <w:rPr>
          <w:rFonts w:cs="Arial"/>
          <w:b/>
          <w:i/>
          <w:sz w:val="22"/>
          <w:szCs w:val="22"/>
        </w:rPr>
        <w:t>(b)</w:t>
      </w:r>
      <w:r w:rsidR="00AF4C2B" w:rsidRPr="007B2095">
        <w:rPr>
          <w:rFonts w:cs="Arial"/>
          <w:i/>
          <w:sz w:val="22"/>
          <w:szCs w:val="22"/>
        </w:rPr>
        <w:t xml:space="preserve"> </w:t>
      </w:r>
      <w:r w:rsidRPr="007B2095">
        <w:rPr>
          <w:rFonts w:cs="Arial"/>
          <w:i/>
          <w:sz w:val="22"/>
          <w:szCs w:val="22"/>
        </w:rPr>
        <w:t xml:space="preserve">Evaluate the </w:t>
      </w:r>
      <w:proofErr w:type="spellStart"/>
      <w:r w:rsidRPr="007B2095">
        <w:rPr>
          <w:rFonts w:cs="Arial"/>
          <w:i/>
          <w:sz w:val="22"/>
          <w:szCs w:val="22"/>
        </w:rPr>
        <w:t>PoCT</w:t>
      </w:r>
      <w:proofErr w:type="spellEnd"/>
      <w:r w:rsidRPr="007B2095">
        <w:rPr>
          <w:rFonts w:cs="Arial"/>
          <w:i/>
          <w:sz w:val="22"/>
          <w:szCs w:val="22"/>
        </w:rPr>
        <w:t xml:space="preserve"> network and determine if there are associations between NATA assessment and </w:t>
      </w:r>
      <w:r w:rsidR="006C14B1">
        <w:rPr>
          <w:rFonts w:cs="Arial"/>
          <w:i/>
          <w:sz w:val="22"/>
          <w:szCs w:val="22"/>
        </w:rPr>
        <w:t>RCPAQAP</w:t>
      </w:r>
      <w:r w:rsidRPr="007B2095">
        <w:rPr>
          <w:rFonts w:cs="Arial"/>
          <w:i/>
          <w:sz w:val="22"/>
          <w:szCs w:val="22"/>
        </w:rPr>
        <w:t xml:space="preserve"> data (Creatinine, Troponin, and INR);</w:t>
      </w:r>
      <w:r w:rsidR="00AF4C2B" w:rsidRPr="007B2095">
        <w:rPr>
          <w:rFonts w:cs="Arial"/>
          <w:i/>
          <w:sz w:val="22"/>
          <w:szCs w:val="22"/>
        </w:rPr>
        <w:t xml:space="preserve"> </w:t>
      </w:r>
      <w:r w:rsidR="00AF4C2B" w:rsidRPr="00045F9F">
        <w:rPr>
          <w:rFonts w:cs="Arial"/>
          <w:b/>
          <w:i/>
          <w:sz w:val="22"/>
          <w:szCs w:val="22"/>
        </w:rPr>
        <w:t>(c)</w:t>
      </w:r>
      <w:r w:rsidR="00AF4C2B" w:rsidRPr="007B2095">
        <w:rPr>
          <w:rFonts w:cs="Arial"/>
          <w:i/>
          <w:sz w:val="22"/>
          <w:szCs w:val="22"/>
        </w:rPr>
        <w:t xml:space="preserve"> </w:t>
      </w:r>
      <w:r w:rsidRPr="007B2095">
        <w:rPr>
          <w:rFonts w:cs="Arial"/>
          <w:i/>
          <w:sz w:val="22"/>
          <w:szCs w:val="22"/>
        </w:rPr>
        <w:t xml:space="preserve">Using a small subset of the </w:t>
      </w:r>
      <w:proofErr w:type="spellStart"/>
      <w:r w:rsidRPr="007B2095">
        <w:rPr>
          <w:rFonts w:cs="Arial"/>
          <w:i/>
          <w:sz w:val="22"/>
          <w:szCs w:val="22"/>
        </w:rPr>
        <w:t>PoCT</w:t>
      </w:r>
      <w:proofErr w:type="spellEnd"/>
      <w:r w:rsidRPr="007B2095">
        <w:rPr>
          <w:rFonts w:cs="Arial"/>
          <w:i/>
          <w:sz w:val="22"/>
          <w:szCs w:val="22"/>
        </w:rPr>
        <w:t xml:space="preserve"> sites, use the NPAAC - </w:t>
      </w:r>
      <w:proofErr w:type="spellStart"/>
      <w:r w:rsidRPr="007B2095">
        <w:rPr>
          <w:rFonts w:cs="Arial"/>
          <w:i/>
          <w:sz w:val="22"/>
          <w:szCs w:val="22"/>
        </w:rPr>
        <w:t>PoCT</w:t>
      </w:r>
      <w:proofErr w:type="spellEnd"/>
      <w:r w:rsidRPr="007B2095">
        <w:rPr>
          <w:rFonts w:cs="Arial"/>
          <w:i/>
          <w:sz w:val="22"/>
          <w:szCs w:val="22"/>
        </w:rPr>
        <w:t xml:space="preserve"> Guideline as an assessment guide to assess whether there are associations between failed Clauses, QC or EQA and performance;</w:t>
      </w:r>
      <w:r w:rsidR="00AF4C2B" w:rsidRPr="007B2095">
        <w:rPr>
          <w:rFonts w:cs="Arial"/>
          <w:i/>
          <w:sz w:val="22"/>
          <w:szCs w:val="22"/>
        </w:rPr>
        <w:t xml:space="preserve"> </w:t>
      </w:r>
      <w:r w:rsidR="00AF4C2B" w:rsidRPr="00045F9F">
        <w:rPr>
          <w:rFonts w:cs="Arial"/>
          <w:b/>
          <w:i/>
          <w:sz w:val="22"/>
          <w:szCs w:val="22"/>
        </w:rPr>
        <w:t>(d)</w:t>
      </w:r>
      <w:r w:rsidR="00AF4C2B" w:rsidRPr="007B2095">
        <w:rPr>
          <w:rFonts w:cs="Arial"/>
          <w:i/>
          <w:sz w:val="22"/>
          <w:szCs w:val="22"/>
        </w:rPr>
        <w:t xml:space="preserve"> </w:t>
      </w:r>
      <w:r w:rsidRPr="007B2095">
        <w:rPr>
          <w:rFonts w:cs="Arial"/>
          <w:i/>
          <w:sz w:val="22"/>
          <w:szCs w:val="22"/>
        </w:rPr>
        <w:t xml:space="preserve">Obtain NATA and </w:t>
      </w:r>
      <w:r w:rsidR="006C14B1">
        <w:rPr>
          <w:rFonts w:cs="Arial"/>
          <w:i/>
          <w:sz w:val="22"/>
          <w:szCs w:val="22"/>
        </w:rPr>
        <w:t>RCPAQAP</w:t>
      </w:r>
      <w:r w:rsidRPr="007B2095">
        <w:rPr>
          <w:rFonts w:cs="Arial"/>
          <w:i/>
          <w:sz w:val="22"/>
          <w:szCs w:val="22"/>
        </w:rPr>
        <w:t xml:space="preserve"> data from another network (</w:t>
      </w:r>
      <w:r w:rsidR="00851CA1">
        <w:rPr>
          <w:rFonts w:cs="Arial"/>
          <w:i/>
          <w:sz w:val="22"/>
          <w:szCs w:val="22"/>
        </w:rPr>
        <w:t>PPLN</w:t>
      </w:r>
      <w:r w:rsidRPr="007B2095">
        <w:rPr>
          <w:rFonts w:cs="Arial"/>
          <w:i/>
          <w:sz w:val="22"/>
          <w:szCs w:val="22"/>
        </w:rPr>
        <w:t>) and validate the findings using a different geographical patient base for validation; and</w:t>
      </w:r>
      <w:r w:rsidR="00AF4C2B" w:rsidRPr="007B2095">
        <w:rPr>
          <w:rFonts w:cs="Arial"/>
          <w:i/>
          <w:sz w:val="22"/>
          <w:szCs w:val="22"/>
        </w:rPr>
        <w:t xml:space="preserve">, </w:t>
      </w:r>
      <w:r w:rsidR="00AF4C2B" w:rsidRPr="00045F9F">
        <w:rPr>
          <w:rFonts w:cs="Arial"/>
          <w:b/>
          <w:i/>
          <w:sz w:val="22"/>
          <w:szCs w:val="22"/>
        </w:rPr>
        <w:t>(e)</w:t>
      </w:r>
      <w:r w:rsidR="00AF4C2B" w:rsidRPr="007B2095">
        <w:rPr>
          <w:rFonts w:cs="Arial"/>
          <w:i/>
          <w:sz w:val="22"/>
          <w:szCs w:val="22"/>
        </w:rPr>
        <w:t xml:space="preserve"> </w:t>
      </w:r>
      <w:r w:rsidRPr="007B2095">
        <w:rPr>
          <w:rFonts w:cs="Arial"/>
          <w:i/>
          <w:sz w:val="22"/>
          <w:szCs w:val="22"/>
        </w:rPr>
        <w:t xml:space="preserve">Develop ‘rules’ for the prediction of </w:t>
      </w:r>
      <w:proofErr w:type="spellStart"/>
      <w:r w:rsidRPr="007B2095">
        <w:rPr>
          <w:rFonts w:cs="Arial"/>
          <w:i/>
          <w:sz w:val="22"/>
          <w:szCs w:val="22"/>
        </w:rPr>
        <w:t>PoCT</w:t>
      </w:r>
      <w:proofErr w:type="spellEnd"/>
      <w:r w:rsidRPr="007B2095">
        <w:rPr>
          <w:rFonts w:cs="Arial"/>
          <w:i/>
          <w:sz w:val="22"/>
          <w:szCs w:val="22"/>
        </w:rPr>
        <w:t xml:space="preserve"> quality, as conducted via identical statistics and machine learning methods.</w:t>
      </w:r>
    </w:p>
    <w:p w:rsidR="00233406" w:rsidRPr="007B2095" w:rsidRDefault="00233406" w:rsidP="00EF3C06">
      <w:pPr>
        <w:pStyle w:val="ListParagraph"/>
        <w:numPr>
          <w:ilvl w:val="0"/>
          <w:numId w:val="8"/>
        </w:num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ind w:left="426" w:hanging="426"/>
        <w:rPr>
          <w:rFonts w:cs="Arial"/>
          <w:i/>
          <w:sz w:val="22"/>
          <w:szCs w:val="22"/>
        </w:rPr>
      </w:pPr>
      <w:r w:rsidRPr="007B2095">
        <w:rPr>
          <w:rFonts w:cs="Arial"/>
          <w:i/>
          <w:sz w:val="22"/>
          <w:szCs w:val="22"/>
        </w:rPr>
        <w:t>“How the results of this Activity will be used to benefit pathology stakeholders”</w:t>
      </w:r>
      <w:r w:rsidR="009A3BDE" w:rsidRPr="007B2095">
        <w:rPr>
          <w:rFonts w:cs="Arial"/>
          <w:sz w:val="22"/>
          <w:szCs w:val="22"/>
        </w:rPr>
        <w:t xml:space="preserve"> - for commentary on this aspect, please see the report Discussion.</w:t>
      </w:r>
    </w:p>
    <w:p w:rsidR="00233406" w:rsidRPr="007B2095" w:rsidRDefault="00233406" w:rsidP="00301CE4">
      <w:pPr>
        <w:spacing w:before="0" w:after="0" w:line="360" w:lineRule="auto"/>
        <w:rPr>
          <w:rFonts w:cs="Arial"/>
          <w:sz w:val="22"/>
          <w:szCs w:val="22"/>
        </w:rPr>
      </w:pPr>
    </w:p>
    <w:p w:rsidR="00586967" w:rsidRPr="007B2095" w:rsidRDefault="00FF4D27" w:rsidP="00301CE4">
      <w:pPr>
        <w:spacing w:before="0" w:after="0" w:line="360" w:lineRule="auto"/>
        <w:rPr>
          <w:rFonts w:cs="Arial"/>
          <w:sz w:val="22"/>
          <w:szCs w:val="22"/>
        </w:rPr>
      </w:pPr>
      <w:r w:rsidRPr="007B2095">
        <w:rPr>
          <w:rFonts w:cs="Arial"/>
          <w:sz w:val="22"/>
          <w:szCs w:val="22"/>
          <w:u w:val="single"/>
        </w:rPr>
        <w:t>Context</w:t>
      </w:r>
      <w:r w:rsidRPr="007B2095">
        <w:rPr>
          <w:rFonts w:cs="Arial"/>
          <w:sz w:val="22"/>
          <w:szCs w:val="22"/>
        </w:rPr>
        <w:t xml:space="preserve">: </w:t>
      </w:r>
      <w:r w:rsidR="00436C0E">
        <w:rPr>
          <w:rFonts w:cs="Arial"/>
          <w:sz w:val="22"/>
          <w:szCs w:val="22"/>
        </w:rPr>
        <w:t xml:space="preserve">Linked </w:t>
      </w:r>
      <w:r w:rsidR="006C14B1">
        <w:rPr>
          <w:rFonts w:cs="Arial"/>
          <w:sz w:val="22"/>
          <w:szCs w:val="22"/>
        </w:rPr>
        <w:t>RCPAQAP</w:t>
      </w:r>
      <w:r w:rsidR="00436C0E">
        <w:rPr>
          <w:rFonts w:cs="Arial"/>
          <w:sz w:val="22"/>
          <w:szCs w:val="22"/>
        </w:rPr>
        <w:t xml:space="preserve"> results and NATA reports were obtained from a large, state-wide private pathology </w:t>
      </w:r>
      <w:r w:rsidR="005B3ADE">
        <w:rPr>
          <w:rFonts w:cs="Arial"/>
          <w:sz w:val="22"/>
          <w:szCs w:val="22"/>
        </w:rPr>
        <w:t>enterprise</w:t>
      </w:r>
      <w:r w:rsidR="00436C0E">
        <w:rPr>
          <w:rFonts w:cs="Arial"/>
          <w:sz w:val="22"/>
          <w:szCs w:val="22"/>
        </w:rPr>
        <w:t xml:space="preserve"> (</w:t>
      </w:r>
      <w:r w:rsidR="001C5504">
        <w:rPr>
          <w:rFonts w:cs="Arial"/>
          <w:sz w:val="22"/>
          <w:szCs w:val="22"/>
        </w:rPr>
        <w:t>PPLN</w:t>
      </w:r>
      <w:r w:rsidR="00436C0E">
        <w:rPr>
          <w:rFonts w:cs="Arial"/>
          <w:sz w:val="22"/>
          <w:szCs w:val="22"/>
        </w:rPr>
        <w:t xml:space="preserve">), and a state-wide government </w:t>
      </w:r>
      <w:r w:rsidR="005B3ADE">
        <w:rPr>
          <w:rFonts w:cs="Arial"/>
          <w:sz w:val="22"/>
          <w:szCs w:val="22"/>
        </w:rPr>
        <w:t>pathology network (</w:t>
      </w:r>
      <w:r w:rsidR="001C5504">
        <w:rPr>
          <w:rFonts w:cs="Arial"/>
          <w:sz w:val="22"/>
          <w:szCs w:val="22"/>
        </w:rPr>
        <w:t>SPLN</w:t>
      </w:r>
      <w:r w:rsidR="005B3ADE">
        <w:rPr>
          <w:rFonts w:cs="Arial"/>
          <w:sz w:val="22"/>
          <w:szCs w:val="22"/>
        </w:rPr>
        <w:t>)</w:t>
      </w:r>
      <w:r w:rsidRPr="007B2095">
        <w:rPr>
          <w:rFonts w:cs="Arial"/>
          <w:sz w:val="22"/>
          <w:szCs w:val="22"/>
        </w:rPr>
        <w:t>.</w:t>
      </w:r>
      <w:r w:rsidR="005B3ADE">
        <w:rPr>
          <w:rFonts w:cs="Arial"/>
          <w:sz w:val="22"/>
          <w:szCs w:val="22"/>
        </w:rPr>
        <w:t xml:space="preserve"> </w:t>
      </w:r>
      <w:proofErr w:type="spellStart"/>
      <w:r w:rsidR="005B3ADE">
        <w:rPr>
          <w:rFonts w:cs="Arial"/>
          <w:sz w:val="22"/>
          <w:szCs w:val="22"/>
        </w:rPr>
        <w:t>PoCT</w:t>
      </w:r>
      <w:proofErr w:type="spellEnd"/>
      <w:r w:rsidR="005B3ADE">
        <w:rPr>
          <w:rFonts w:cs="Arial"/>
          <w:sz w:val="22"/>
          <w:szCs w:val="22"/>
        </w:rPr>
        <w:t xml:space="preserve"> data w</w:t>
      </w:r>
      <w:r w:rsidR="00DD0B65">
        <w:rPr>
          <w:rFonts w:cs="Arial"/>
          <w:sz w:val="22"/>
          <w:szCs w:val="22"/>
        </w:rPr>
        <w:t>ere</w:t>
      </w:r>
      <w:r w:rsidR="005B3ADE">
        <w:rPr>
          <w:rFonts w:cs="Arial"/>
          <w:sz w:val="22"/>
          <w:szCs w:val="22"/>
        </w:rPr>
        <w:t xml:space="preserve"> only received for three regions under the state-wide government network. The profile of NATA reports, as reflected by the number and variety of major and minor conditions, </w:t>
      </w:r>
      <w:r w:rsidR="00FC5A17">
        <w:rPr>
          <w:rFonts w:cs="Arial"/>
          <w:sz w:val="22"/>
          <w:szCs w:val="22"/>
        </w:rPr>
        <w:t>and/</w:t>
      </w:r>
      <w:r w:rsidR="005B3ADE">
        <w:rPr>
          <w:rFonts w:cs="Arial"/>
          <w:sz w:val="22"/>
          <w:szCs w:val="22"/>
        </w:rPr>
        <w:t>or observations, w</w:t>
      </w:r>
      <w:r w:rsidR="007322D5">
        <w:rPr>
          <w:rFonts w:cs="Arial"/>
          <w:sz w:val="22"/>
          <w:szCs w:val="22"/>
        </w:rPr>
        <w:t>ere</w:t>
      </w:r>
      <w:r w:rsidR="005B3ADE">
        <w:rPr>
          <w:rFonts w:cs="Arial"/>
          <w:sz w:val="22"/>
          <w:szCs w:val="22"/>
        </w:rPr>
        <w:t xml:space="preserve"> different for the private and </w:t>
      </w:r>
      <w:r w:rsidR="00732F7B">
        <w:rPr>
          <w:rFonts w:cs="Arial"/>
          <w:sz w:val="22"/>
          <w:szCs w:val="22"/>
        </w:rPr>
        <w:t>state</w:t>
      </w:r>
      <w:r w:rsidR="007322D5">
        <w:rPr>
          <w:rFonts w:cs="Arial"/>
          <w:sz w:val="22"/>
          <w:szCs w:val="22"/>
        </w:rPr>
        <w:t xml:space="preserve"> examples.</w:t>
      </w:r>
    </w:p>
    <w:p w:rsidR="000C43A0" w:rsidRDefault="000C43A0" w:rsidP="001D43EF">
      <w:pPr>
        <w:spacing w:before="0" w:after="0" w:line="360" w:lineRule="auto"/>
        <w:rPr>
          <w:rFonts w:cs="Arial"/>
          <w:sz w:val="22"/>
          <w:szCs w:val="22"/>
        </w:rPr>
      </w:pPr>
    </w:p>
    <w:p w:rsidR="00350B11" w:rsidRPr="007B2095" w:rsidRDefault="00131B0B" w:rsidP="001D43EF">
      <w:pPr>
        <w:spacing w:before="0" w:after="0" w:line="360" w:lineRule="auto"/>
        <w:rPr>
          <w:rFonts w:cs="Arial"/>
          <w:b/>
          <w:sz w:val="22"/>
          <w:szCs w:val="22"/>
        </w:rPr>
      </w:pPr>
      <w:r w:rsidRPr="007B2095">
        <w:rPr>
          <w:rFonts w:cs="Arial"/>
          <w:b/>
          <w:sz w:val="22"/>
          <w:szCs w:val="22"/>
        </w:rPr>
        <w:t>Changes, limitations experienced during the QUPP funding period:</w:t>
      </w:r>
    </w:p>
    <w:p w:rsidR="00131B0B" w:rsidRPr="007B2095" w:rsidRDefault="00E13AAF" w:rsidP="00301CE4">
      <w:pPr>
        <w:spacing w:before="0" w:after="0" w:line="360" w:lineRule="auto"/>
        <w:rPr>
          <w:rFonts w:cs="Arial"/>
          <w:sz w:val="22"/>
          <w:szCs w:val="22"/>
        </w:rPr>
      </w:pPr>
      <w:r>
        <w:rPr>
          <w:rFonts w:cs="Arial"/>
          <w:sz w:val="22"/>
          <w:szCs w:val="22"/>
        </w:rPr>
        <w:t>During the project period, unexpected challenges were encountered that impacted originally proposed timelines and project details</w:t>
      </w:r>
      <w:r w:rsidR="005E46C7" w:rsidRPr="007B2095">
        <w:rPr>
          <w:rFonts w:cs="Arial"/>
          <w:sz w:val="22"/>
          <w:szCs w:val="22"/>
        </w:rPr>
        <w:t>.</w:t>
      </w:r>
      <w:r>
        <w:rPr>
          <w:rFonts w:cs="Arial"/>
          <w:sz w:val="22"/>
          <w:szCs w:val="22"/>
        </w:rPr>
        <w:t xml:space="preserve"> Examples include -</w:t>
      </w:r>
    </w:p>
    <w:p w:rsidR="005E46C7" w:rsidRPr="007B2095" w:rsidRDefault="00E13AAF" w:rsidP="003A03CF">
      <w:pPr>
        <w:pStyle w:val="ListParagraph"/>
        <w:numPr>
          <w:ilvl w:val="0"/>
          <w:numId w:val="9"/>
        </w:numPr>
        <w:spacing w:before="0" w:after="0" w:line="360" w:lineRule="auto"/>
        <w:ind w:left="284" w:hanging="283"/>
        <w:rPr>
          <w:rFonts w:cs="Arial"/>
          <w:sz w:val="22"/>
          <w:szCs w:val="22"/>
        </w:rPr>
      </w:pPr>
      <w:r>
        <w:rPr>
          <w:rFonts w:cs="Arial"/>
          <w:sz w:val="22"/>
          <w:szCs w:val="22"/>
        </w:rPr>
        <w:t xml:space="preserve">The retirement of Dr Gus </w:t>
      </w:r>
      <w:proofErr w:type="spellStart"/>
      <w:r>
        <w:rPr>
          <w:rFonts w:cs="Arial"/>
          <w:sz w:val="22"/>
          <w:szCs w:val="22"/>
        </w:rPr>
        <w:t>Koerbin</w:t>
      </w:r>
      <w:proofErr w:type="spellEnd"/>
      <w:r>
        <w:rPr>
          <w:rFonts w:cs="Arial"/>
          <w:sz w:val="22"/>
          <w:szCs w:val="22"/>
        </w:rPr>
        <w:t xml:space="preserve"> fr</w:t>
      </w:r>
      <w:r w:rsidR="0094377F">
        <w:rPr>
          <w:rFonts w:cs="Arial"/>
          <w:sz w:val="22"/>
          <w:szCs w:val="22"/>
        </w:rPr>
        <w:t>o</w:t>
      </w:r>
      <w:r>
        <w:rPr>
          <w:rFonts w:cs="Arial"/>
          <w:sz w:val="22"/>
          <w:szCs w:val="22"/>
        </w:rPr>
        <w:t>m his position in the time leading up to the project start date. Th</w:t>
      </w:r>
      <w:r w:rsidR="00E44665">
        <w:rPr>
          <w:rFonts w:cs="Arial"/>
          <w:sz w:val="22"/>
          <w:szCs w:val="22"/>
        </w:rPr>
        <w:t>is impacted data access in the short-to-medium term</w:t>
      </w:r>
      <w:r w:rsidR="001E4BF7" w:rsidRPr="007B2095">
        <w:rPr>
          <w:rFonts w:cs="Arial"/>
          <w:sz w:val="22"/>
          <w:szCs w:val="22"/>
        </w:rPr>
        <w:t>;</w:t>
      </w:r>
    </w:p>
    <w:p w:rsidR="00455885" w:rsidRDefault="00202141" w:rsidP="00455885">
      <w:pPr>
        <w:pStyle w:val="ListParagraph"/>
        <w:numPr>
          <w:ilvl w:val="0"/>
          <w:numId w:val="9"/>
        </w:numPr>
        <w:spacing w:before="0" w:after="0" w:line="360" w:lineRule="auto"/>
        <w:ind w:left="284" w:hanging="283"/>
        <w:rPr>
          <w:rFonts w:cs="Arial"/>
          <w:sz w:val="22"/>
          <w:szCs w:val="22"/>
        </w:rPr>
      </w:pPr>
      <w:r>
        <w:rPr>
          <w:rFonts w:cs="Arial"/>
          <w:sz w:val="22"/>
          <w:szCs w:val="22"/>
        </w:rPr>
        <w:t>As described above, and linked to the point above, access to point-of-care testing (</w:t>
      </w:r>
      <w:proofErr w:type="spellStart"/>
      <w:r>
        <w:rPr>
          <w:rFonts w:cs="Arial"/>
          <w:sz w:val="22"/>
          <w:szCs w:val="22"/>
        </w:rPr>
        <w:t>PoCT</w:t>
      </w:r>
      <w:proofErr w:type="spellEnd"/>
      <w:r>
        <w:rPr>
          <w:rFonts w:cs="Arial"/>
          <w:sz w:val="22"/>
          <w:szCs w:val="22"/>
        </w:rPr>
        <w:t>) data was slow, and not delivered for analysis until early 2020</w:t>
      </w:r>
      <w:r w:rsidR="003A03CF" w:rsidRPr="007B2095">
        <w:rPr>
          <w:rFonts w:cs="Arial"/>
          <w:sz w:val="22"/>
          <w:szCs w:val="22"/>
        </w:rPr>
        <w:t>;</w:t>
      </w:r>
    </w:p>
    <w:p w:rsidR="00D2452F" w:rsidRPr="007B2095" w:rsidRDefault="00DE25C5" w:rsidP="00455885">
      <w:pPr>
        <w:pStyle w:val="ListParagraph"/>
        <w:numPr>
          <w:ilvl w:val="0"/>
          <w:numId w:val="9"/>
        </w:numPr>
        <w:spacing w:before="0" w:after="0" w:line="360" w:lineRule="auto"/>
        <w:ind w:left="284" w:hanging="283"/>
        <w:rPr>
          <w:rFonts w:cs="Arial"/>
          <w:sz w:val="22"/>
          <w:szCs w:val="22"/>
        </w:rPr>
      </w:pPr>
      <w:r>
        <w:rPr>
          <w:rFonts w:cs="Arial"/>
          <w:sz w:val="22"/>
          <w:szCs w:val="22"/>
        </w:rPr>
        <w:t>Also,</w:t>
      </w:r>
      <w:r w:rsidR="00D2452F">
        <w:rPr>
          <w:rFonts w:cs="Arial"/>
          <w:sz w:val="22"/>
          <w:szCs w:val="22"/>
        </w:rPr>
        <w:t xml:space="preserve"> in terms of </w:t>
      </w:r>
      <w:proofErr w:type="spellStart"/>
      <w:r w:rsidR="00D2452F">
        <w:rPr>
          <w:rFonts w:cs="Arial"/>
          <w:sz w:val="22"/>
          <w:szCs w:val="22"/>
        </w:rPr>
        <w:t>PoCT</w:t>
      </w:r>
      <w:proofErr w:type="spellEnd"/>
      <w:r w:rsidR="00D2452F">
        <w:rPr>
          <w:rFonts w:cs="Arial"/>
          <w:sz w:val="22"/>
          <w:szCs w:val="22"/>
        </w:rPr>
        <w:t xml:space="preserve">, data were only provided by </w:t>
      </w:r>
      <w:r w:rsidR="003D3E28">
        <w:rPr>
          <w:rFonts w:cs="Arial"/>
          <w:sz w:val="22"/>
          <w:szCs w:val="22"/>
        </w:rPr>
        <w:t>SPLN</w:t>
      </w:r>
      <w:r w:rsidR="00D2452F">
        <w:rPr>
          <w:rFonts w:cs="Arial"/>
          <w:sz w:val="22"/>
          <w:szCs w:val="22"/>
        </w:rPr>
        <w:t xml:space="preserve"> (for three regions), so a wider quality performance comparison with other networks was not possible at this time;</w:t>
      </w:r>
    </w:p>
    <w:p w:rsidR="00C363DF" w:rsidRPr="007B2095" w:rsidRDefault="003C0A19" w:rsidP="00455885">
      <w:pPr>
        <w:pStyle w:val="ListParagraph"/>
        <w:numPr>
          <w:ilvl w:val="0"/>
          <w:numId w:val="9"/>
        </w:numPr>
        <w:spacing w:before="0" w:after="0" w:line="360" w:lineRule="auto"/>
        <w:ind w:left="284" w:hanging="283"/>
        <w:rPr>
          <w:rFonts w:cs="Arial"/>
          <w:sz w:val="22"/>
          <w:szCs w:val="22"/>
        </w:rPr>
      </w:pPr>
      <w:r>
        <w:rPr>
          <w:rFonts w:cs="Arial"/>
          <w:sz w:val="22"/>
          <w:szCs w:val="22"/>
        </w:rPr>
        <w:t>Impact of bushfires and associated evacuations on work flow over early 2020 (workflows from March onwards were also impacted by the COVID-19 lockdown)</w:t>
      </w:r>
      <w:r w:rsidR="0085591F" w:rsidRPr="007B2095">
        <w:rPr>
          <w:rFonts w:cs="Arial"/>
          <w:sz w:val="22"/>
          <w:szCs w:val="22"/>
        </w:rPr>
        <w:t>.</w:t>
      </w:r>
    </w:p>
    <w:p w:rsidR="00812F1B" w:rsidRDefault="00812F1B" w:rsidP="003A0F7C">
      <w:pPr>
        <w:spacing w:before="0" w:after="0" w:line="360" w:lineRule="auto"/>
        <w:rPr>
          <w:rFonts w:cs="Arial"/>
          <w:b/>
          <w:sz w:val="22"/>
          <w:szCs w:val="22"/>
        </w:rPr>
      </w:pPr>
    </w:p>
    <w:p w:rsidR="00AA0E0F" w:rsidRPr="00D03F29" w:rsidRDefault="00AA0E0F" w:rsidP="00A13912">
      <w:pPr>
        <w:pStyle w:val="Heading1"/>
        <w:tabs>
          <w:tab w:val="clear" w:pos="924"/>
          <w:tab w:val="clear" w:pos="1848"/>
          <w:tab w:val="clear" w:pos="2773"/>
          <w:tab w:val="clear" w:pos="3697"/>
          <w:tab w:val="clear" w:pos="4621"/>
          <w:tab w:val="clear" w:pos="5545"/>
          <w:tab w:val="clear" w:pos="6469"/>
          <w:tab w:val="clear" w:pos="7394"/>
          <w:tab w:val="clear" w:pos="8318"/>
          <w:tab w:val="clear" w:pos="8930"/>
        </w:tabs>
        <w:spacing w:before="0" w:line="360" w:lineRule="auto"/>
        <w:rPr>
          <w:rFonts w:ascii="Arial" w:hAnsi="Arial" w:cs="Arial"/>
          <w:color w:val="auto"/>
          <w:sz w:val="22"/>
          <w:szCs w:val="22"/>
        </w:rPr>
      </w:pPr>
      <w:r w:rsidRPr="00D03F29">
        <w:rPr>
          <w:rFonts w:ascii="Arial" w:hAnsi="Arial" w:cs="Arial"/>
          <w:color w:val="auto"/>
          <w:sz w:val="22"/>
          <w:szCs w:val="22"/>
        </w:rPr>
        <w:lastRenderedPageBreak/>
        <w:t>(1) Introduction</w:t>
      </w:r>
    </w:p>
    <w:p w:rsidR="00AA0E0F" w:rsidRDefault="008543A5" w:rsidP="00E055D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857CD8">
        <w:rPr>
          <w:rFonts w:cs="Arial"/>
          <w:sz w:val="22"/>
          <w:szCs w:val="22"/>
        </w:rPr>
        <w:t xml:space="preserve">In Australia, pathology laboratory performance is </w:t>
      </w:r>
      <w:r w:rsidR="00DE1189" w:rsidRPr="00857CD8">
        <w:rPr>
          <w:rFonts w:cs="Arial"/>
          <w:sz w:val="22"/>
          <w:szCs w:val="22"/>
        </w:rPr>
        <w:t>evaluated via</w:t>
      </w:r>
      <w:r w:rsidRPr="00857CD8">
        <w:rPr>
          <w:rFonts w:cs="Arial"/>
          <w:sz w:val="22"/>
          <w:szCs w:val="22"/>
        </w:rPr>
        <w:t xml:space="preserve"> conformance to ISO 15189 and National Pathology Accreditation Advisory Council (NPAAC) standards</w:t>
      </w:r>
      <w:r w:rsidR="00DE1189" w:rsidRPr="00857CD8">
        <w:rPr>
          <w:rFonts w:cs="Arial"/>
          <w:sz w:val="22"/>
          <w:szCs w:val="22"/>
        </w:rPr>
        <w:t>,</w:t>
      </w:r>
      <w:r w:rsidRPr="00857CD8">
        <w:rPr>
          <w:rFonts w:cs="Arial"/>
          <w:sz w:val="22"/>
          <w:szCs w:val="22"/>
        </w:rPr>
        <w:t xml:space="preserve"> and external quality assurance (EQA) processes</w:t>
      </w:r>
      <w:r w:rsidR="00DE1189" w:rsidRPr="00857CD8">
        <w:rPr>
          <w:rFonts w:cs="Arial"/>
          <w:sz w:val="22"/>
          <w:szCs w:val="22"/>
        </w:rPr>
        <w:t xml:space="preserve"> (also known as “</w:t>
      </w:r>
      <w:r w:rsidR="006C14B1">
        <w:rPr>
          <w:rFonts w:cs="Arial"/>
          <w:sz w:val="22"/>
          <w:szCs w:val="22"/>
        </w:rPr>
        <w:t>RCPAQAP</w:t>
      </w:r>
      <w:r w:rsidR="00DE1189" w:rsidRPr="00857CD8">
        <w:rPr>
          <w:rFonts w:cs="Arial"/>
          <w:sz w:val="22"/>
          <w:szCs w:val="22"/>
        </w:rPr>
        <w:t>” - Quality Assurance Programme)</w:t>
      </w:r>
      <w:r w:rsidR="00857CD8" w:rsidRPr="00857CD8">
        <w:rPr>
          <w:rFonts w:cs="Arial"/>
          <w:sz w:val="22"/>
          <w:szCs w:val="22"/>
        </w:rPr>
        <w:t>,</w:t>
      </w:r>
      <w:r w:rsidR="00931D65">
        <w:rPr>
          <w:rFonts w:cs="Arial"/>
          <w:sz w:val="22"/>
          <w:szCs w:val="22"/>
        </w:rPr>
        <w:t xml:space="preserve"> established</w:t>
      </w:r>
      <w:r w:rsidR="00857CD8" w:rsidRPr="00857CD8">
        <w:rPr>
          <w:rFonts w:cs="Arial"/>
          <w:sz w:val="22"/>
          <w:szCs w:val="22"/>
        </w:rPr>
        <w:t xml:space="preserve"> to ensure ongoing excellence </w:t>
      </w:r>
      <w:r w:rsidR="00931D65">
        <w:rPr>
          <w:rFonts w:cs="Arial"/>
          <w:sz w:val="22"/>
          <w:szCs w:val="22"/>
        </w:rPr>
        <w:t>in</w:t>
      </w:r>
      <w:r w:rsidR="00857CD8" w:rsidRPr="00857CD8">
        <w:rPr>
          <w:rFonts w:cs="Arial"/>
          <w:sz w:val="22"/>
          <w:szCs w:val="22"/>
        </w:rPr>
        <w:t xml:space="preserve"> pathology laboratory quality</w:t>
      </w:r>
      <w:r w:rsidRPr="00857CD8">
        <w:rPr>
          <w:rFonts w:cs="Arial"/>
          <w:sz w:val="22"/>
          <w:szCs w:val="22"/>
        </w:rPr>
        <w:t>.</w:t>
      </w:r>
      <w:r w:rsidR="00857CD8" w:rsidRPr="00857CD8">
        <w:rPr>
          <w:rFonts w:cs="Arial"/>
          <w:sz w:val="22"/>
          <w:szCs w:val="22"/>
        </w:rPr>
        <w:t xml:space="preserve"> </w:t>
      </w:r>
      <w:r w:rsidRPr="00857CD8">
        <w:rPr>
          <w:rFonts w:cs="Arial"/>
          <w:sz w:val="22"/>
          <w:szCs w:val="22"/>
        </w:rPr>
        <w:t>The</w:t>
      </w:r>
      <w:r w:rsidR="00857CD8">
        <w:rPr>
          <w:rFonts w:cs="Arial"/>
          <w:sz w:val="22"/>
          <w:szCs w:val="22"/>
        </w:rPr>
        <w:t xml:space="preserve"> assessment of ongoing</w:t>
      </w:r>
      <w:r w:rsidRPr="00857CD8">
        <w:rPr>
          <w:rFonts w:cs="Arial"/>
          <w:sz w:val="22"/>
          <w:szCs w:val="22"/>
        </w:rPr>
        <w:t xml:space="preserve"> ISO 15189 and NPAAC standards is the </w:t>
      </w:r>
      <w:r w:rsidR="00857CD8">
        <w:rPr>
          <w:rFonts w:cs="Arial"/>
          <w:sz w:val="22"/>
          <w:szCs w:val="22"/>
        </w:rPr>
        <w:t xml:space="preserve">responsibility of the </w:t>
      </w:r>
      <w:r w:rsidRPr="00857CD8">
        <w:rPr>
          <w:rFonts w:cs="Arial"/>
          <w:sz w:val="22"/>
          <w:szCs w:val="22"/>
        </w:rPr>
        <w:t>National Association of Testing Authorities (NATA)</w:t>
      </w:r>
      <w:r w:rsidR="00692F4E">
        <w:rPr>
          <w:rFonts w:cs="Arial"/>
          <w:sz w:val="22"/>
          <w:szCs w:val="22"/>
        </w:rPr>
        <w:t xml:space="preserve"> (1)</w:t>
      </w:r>
      <w:r w:rsidR="00857CD8">
        <w:rPr>
          <w:rFonts w:cs="Arial"/>
          <w:sz w:val="22"/>
          <w:szCs w:val="22"/>
        </w:rPr>
        <w:t>,</w:t>
      </w:r>
      <w:r w:rsidRPr="00857CD8">
        <w:rPr>
          <w:rFonts w:cs="Arial"/>
          <w:sz w:val="22"/>
          <w:szCs w:val="22"/>
        </w:rPr>
        <w:t xml:space="preserve"> which uses regular laboratory audits and </w:t>
      </w:r>
      <w:r w:rsidR="00127D16">
        <w:rPr>
          <w:rFonts w:cs="Arial"/>
          <w:sz w:val="22"/>
          <w:szCs w:val="22"/>
        </w:rPr>
        <w:t xml:space="preserve">the </w:t>
      </w:r>
      <w:r w:rsidR="00857CD8">
        <w:rPr>
          <w:rFonts w:cs="Arial"/>
          <w:sz w:val="22"/>
          <w:szCs w:val="22"/>
        </w:rPr>
        <w:t>reporting of</w:t>
      </w:r>
      <w:r w:rsidRPr="00857CD8">
        <w:rPr>
          <w:rFonts w:cs="Arial"/>
          <w:sz w:val="22"/>
          <w:szCs w:val="22"/>
        </w:rPr>
        <w:t xml:space="preserve"> non-conformances </w:t>
      </w:r>
      <w:r w:rsidR="00857CD8">
        <w:rPr>
          <w:rFonts w:cs="Arial"/>
          <w:sz w:val="22"/>
          <w:szCs w:val="22"/>
        </w:rPr>
        <w:t xml:space="preserve">(e.g. Conditions </w:t>
      </w:r>
      <w:r w:rsidR="00127D16">
        <w:rPr>
          <w:rFonts w:cs="Arial"/>
          <w:sz w:val="22"/>
          <w:szCs w:val="22"/>
        </w:rPr>
        <w:t xml:space="preserve">- immediate action required) to ensure the maintenance of the highest analytical, management and technical standards behind the provision of pathology results, which are recognised as a central pillar to modern medical practice. The </w:t>
      </w:r>
      <w:r w:rsidR="00127D16" w:rsidRPr="00127D16">
        <w:rPr>
          <w:rFonts w:cs="Arial"/>
          <w:i/>
          <w:sz w:val="22"/>
          <w:szCs w:val="22"/>
        </w:rPr>
        <w:t>Royal College of Pathologists of Australasia</w:t>
      </w:r>
      <w:r w:rsidR="00127D16">
        <w:rPr>
          <w:rFonts w:cs="Arial"/>
          <w:sz w:val="22"/>
          <w:szCs w:val="22"/>
        </w:rPr>
        <w:t xml:space="preserve"> (RCPA) </w:t>
      </w:r>
      <w:r w:rsidR="006C14B1">
        <w:rPr>
          <w:rFonts w:cs="Arial"/>
          <w:sz w:val="22"/>
          <w:szCs w:val="22"/>
        </w:rPr>
        <w:t>QAP</w:t>
      </w:r>
      <w:r w:rsidR="00127D16">
        <w:rPr>
          <w:rFonts w:cs="Arial"/>
          <w:sz w:val="22"/>
          <w:szCs w:val="22"/>
        </w:rPr>
        <w:t xml:space="preserve"> process is an essential arm of the maintenance of these necessary high standards</w:t>
      </w:r>
      <w:r w:rsidR="005620DE">
        <w:rPr>
          <w:rFonts w:cs="Arial"/>
          <w:sz w:val="22"/>
          <w:szCs w:val="22"/>
        </w:rPr>
        <w:t xml:space="preserve">, via the direct assessment of NATA-accredited laboratories capacity to accurately measure the range of routine and special test markers from patient samples. </w:t>
      </w:r>
      <w:r w:rsidR="00A907BD">
        <w:rPr>
          <w:rFonts w:cs="Arial"/>
          <w:sz w:val="22"/>
          <w:szCs w:val="22"/>
        </w:rPr>
        <w:t xml:space="preserve">These two distinct processes are connected in the pursuit of excellence for pathology performance, but traditionally have not been integrated into a single model of quality assessment, </w:t>
      </w:r>
      <w:r w:rsidR="00692F4E">
        <w:rPr>
          <w:rFonts w:cs="Arial"/>
          <w:sz w:val="22"/>
          <w:szCs w:val="22"/>
        </w:rPr>
        <w:t>or unified system of monitoring and advice.</w:t>
      </w:r>
    </w:p>
    <w:p w:rsidR="00692F4E" w:rsidRDefault="000F4E6C" w:rsidP="00692F4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812EFE">
        <w:rPr>
          <w:rFonts w:cs="Arial"/>
          <w:sz w:val="22"/>
          <w:szCs w:val="22"/>
        </w:rPr>
        <w:t xml:space="preserve">The report authors have previously completed a QUPP pilot study into the potential of enhancing the overall quality endeavour via the integration of NATA and </w:t>
      </w:r>
      <w:r w:rsidR="006C14B1">
        <w:rPr>
          <w:rFonts w:cs="Arial"/>
          <w:sz w:val="22"/>
          <w:szCs w:val="22"/>
        </w:rPr>
        <w:t>RCPAQAP</w:t>
      </w:r>
      <w:r w:rsidR="00812EFE">
        <w:rPr>
          <w:rFonts w:cs="Arial"/>
          <w:sz w:val="22"/>
          <w:szCs w:val="22"/>
        </w:rPr>
        <w:t xml:space="preserve"> (EQA) results and data (2), which was subsequently published in the </w:t>
      </w:r>
      <w:r w:rsidR="00812EFE" w:rsidRPr="00F01C9D">
        <w:rPr>
          <w:rFonts w:cs="Arial"/>
          <w:i/>
          <w:sz w:val="22"/>
          <w:szCs w:val="22"/>
        </w:rPr>
        <w:t>Journal of Laboratory and Precision Medicine</w:t>
      </w:r>
      <w:r w:rsidR="00F01C9D">
        <w:rPr>
          <w:rFonts w:cs="Arial"/>
          <w:sz w:val="22"/>
          <w:szCs w:val="22"/>
        </w:rPr>
        <w:t xml:space="preserve"> (3). The impetus for this research enquiry into quality control in pathology testing was emphasised further by the accompanying systematic scoping review, conducted as part of the wider investigation, which found no sophisticated </w:t>
      </w:r>
      <w:r w:rsidR="0048448A">
        <w:rPr>
          <w:rFonts w:cs="Arial"/>
          <w:sz w:val="22"/>
          <w:szCs w:val="22"/>
        </w:rPr>
        <w:t>methods in the existing peer-reviewed literature for the monitoring and remediation of quality issues in laboratories beyond standard “root cause analysis” (2, 3).</w:t>
      </w:r>
      <w:r w:rsidR="00715C22">
        <w:rPr>
          <w:rFonts w:cs="Arial"/>
          <w:sz w:val="22"/>
          <w:szCs w:val="22"/>
        </w:rPr>
        <w:t xml:space="preserve"> </w:t>
      </w:r>
      <w:r w:rsidR="005C44F9">
        <w:rPr>
          <w:rFonts w:cs="Arial"/>
          <w:sz w:val="22"/>
          <w:szCs w:val="22"/>
        </w:rPr>
        <w:t>Recognising this gap, data modelling via machine learning algorithms and supporting statistical tests were conducted on NAT</w:t>
      </w:r>
      <w:r w:rsidR="00931D65">
        <w:rPr>
          <w:rFonts w:cs="Arial"/>
          <w:sz w:val="22"/>
          <w:szCs w:val="22"/>
        </w:rPr>
        <w:t>A</w:t>
      </w:r>
      <w:r w:rsidR="005C44F9">
        <w:rPr>
          <w:rFonts w:cs="Arial"/>
          <w:sz w:val="22"/>
          <w:szCs w:val="22"/>
        </w:rPr>
        <w:t xml:space="preserve"> and </w:t>
      </w:r>
      <w:r w:rsidR="006C14B1">
        <w:rPr>
          <w:rFonts w:cs="Arial"/>
          <w:sz w:val="22"/>
          <w:szCs w:val="22"/>
        </w:rPr>
        <w:t>RCPAQAP</w:t>
      </w:r>
      <w:r w:rsidR="005C44F9">
        <w:rPr>
          <w:rFonts w:cs="Arial"/>
          <w:sz w:val="22"/>
          <w:szCs w:val="22"/>
        </w:rPr>
        <w:t xml:space="preserve"> data provided by </w:t>
      </w:r>
      <w:r w:rsidR="00712AFE">
        <w:rPr>
          <w:rFonts w:cs="Arial"/>
          <w:sz w:val="22"/>
          <w:szCs w:val="22"/>
        </w:rPr>
        <w:t xml:space="preserve">a </w:t>
      </w:r>
      <w:r w:rsidR="00EE35A7">
        <w:rPr>
          <w:rFonts w:cs="Arial"/>
          <w:sz w:val="22"/>
          <w:szCs w:val="22"/>
        </w:rPr>
        <w:t>participating state</w:t>
      </w:r>
      <w:r w:rsidR="00EE0901">
        <w:rPr>
          <w:rFonts w:cs="Arial"/>
          <w:sz w:val="22"/>
          <w:szCs w:val="22"/>
        </w:rPr>
        <w:t>-wide,</w:t>
      </w:r>
      <w:r w:rsidR="00EE35A7">
        <w:rPr>
          <w:rFonts w:cs="Arial"/>
          <w:sz w:val="22"/>
          <w:szCs w:val="22"/>
        </w:rPr>
        <w:t xml:space="preserve"> government pathology </w:t>
      </w:r>
      <w:r w:rsidR="00EE0901">
        <w:rPr>
          <w:rFonts w:cs="Arial"/>
          <w:sz w:val="22"/>
          <w:szCs w:val="22"/>
        </w:rPr>
        <w:t>network</w:t>
      </w:r>
      <w:r w:rsidR="005C44F9">
        <w:rPr>
          <w:rFonts w:cs="Arial"/>
          <w:sz w:val="22"/>
          <w:szCs w:val="22"/>
        </w:rPr>
        <w:t>.</w:t>
      </w:r>
    </w:p>
    <w:p w:rsidR="005C44F9" w:rsidRPr="00857CD8" w:rsidRDefault="005C44F9" w:rsidP="00692F4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This project report extends the data modelling component of the original pilot study. </w:t>
      </w:r>
      <w:r w:rsidR="00542635">
        <w:rPr>
          <w:rFonts w:cs="Arial"/>
          <w:sz w:val="22"/>
          <w:szCs w:val="22"/>
        </w:rPr>
        <w:t>With the aim of validating pilot study results</w:t>
      </w:r>
      <w:r>
        <w:rPr>
          <w:rFonts w:cs="Arial"/>
          <w:sz w:val="22"/>
          <w:szCs w:val="22"/>
        </w:rPr>
        <w:t>,</w:t>
      </w:r>
      <w:r w:rsidR="00542635">
        <w:rPr>
          <w:rFonts w:cs="Arial"/>
          <w:sz w:val="22"/>
          <w:szCs w:val="22"/>
        </w:rPr>
        <w:t xml:space="preserve"> data from another </w:t>
      </w:r>
      <w:r w:rsidR="009336A8">
        <w:rPr>
          <w:rFonts w:cs="Arial"/>
          <w:sz w:val="22"/>
          <w:szCs w:val="22"/>
        </w:rPr>
        <w:t>State Pathology Laboratory Network (</w:t>
      </w:r>
      <w:r w:rsidR="003D3E28">
        <w:rPr>
          <w:rFonts w:cs="Arial"/>
          <w:sz w:val="22"/>
          <w:szCs w:val="22"/>
        </w:rPr>
        <w:t>SPLN</w:t>
      </w:r>
      <w:r w:rsidR="009336A8">
        <w:rPr>
          <w:rFonts w:cs="Arial"/>
          <w:sz w:val="22"/>
          <w:szCs w:val="22"/>
        </w:rPr>
        <w:t>)</w:t>
      </w:r>
      <w:r w:rsidR="00542635">
        <w:rPr>
          <w:rFonts w:cs="Arial"/>
          <w:sz w:val="22"/>
          <w:szCs w:val="22"/>
        </w:rPr>
        <w:t xml:space="preserve"> </w:t>
      </w:r>
      <w:r w:rsidR="006C14B1">
        <w:rPr>
          <w:rFonts w:cs="Arial"/>
          <w:sz w:val="22"/>
          <w:szCs w:val="22"/>
        </w:rPr>
        <w:t>RCPAQAP</w:t>
      </w:r>
      <w:r w:rsidR="00542635">
        <w:rPr>
          <w:rFonts w:cs="Arial"/>
          <w:sz w:val="22"/>
          <w:szCs w:val="22"/>
        </w:rPr>
        <w:t xml:space="preserve"> - NATA cycle were explored, as well as </w:t>
      </w:r>
      <w:r w:rsidR="006C14B1">
        <w:rPr>
          <w:rFonts w:cs="Arial"/>
          <w:sz w:val="22"/>
          <w:szCs w:val="22"/>
        </w:rPr>
        <w:t>RCPAQAP</w:t>
      </w:r>
      <w:r w:rsidR="00542635">
        <w:rPr>
          <w:rFonts w:cs="Arial"/>
          <w:sz w:val="22"/>
          <w:szCs w:val="22"/>
        </w:rPr>
        <w:t xml:space="preserve"> - NATA results obtained from </w:t>
      </w:r>
      <w:r w:rsidR="00042E42">
        <w:rPr>
          <w:rFonts w:cs="Arial"/>
          <w:sz w:val="22"/>
          <w:szCs w:val="22"/>
        </w:rPr>
        <w:t>a</w:t>
      </w:r>
      <w:r w:rsidR="003F2F2D">
        <w:rPr>
          <w:rFonts w:cs="Arial"/>
          <w:sz w:val="22"/>
          <w:szCs w:val="22"/>
        </w:rPr>
        <w:t xml:space="preserve"> private pathology </w:t>
      </w:r>
      <w:r w:rsidR="008E7C82">
        <w:rPr>
          <w:rFonts w:cs="Arial"/>
          <w:sz w:val="22"/>
          <w:szCs w:val="22"/>
        </w:rPr>
        <w:t>network</w:t>
      </w:r>
      <w:r w:rsidR="00042E42">
        <w:rPr>
          <w:rFonts w:cs="Arial"/>
          <w:sz w:val="22"/>
          <w:szCs w:val="22"/>
        </w:rPr>
        <w:t xml:space="preserve"> (PPLN)</w:t>
      </w:r>
      <w:r w:rsidR="00DB411E">
        <w:rPr>
          <w:rFonts w:cs="Arial"/>
          <w:sz w:val="22"/>
          <w:szCs w:val="22"/>
        </w:rPr>
        <w:t xml:space="preserve"> with state-wide coverage</w:t>
      </w:r>
      <w:r w:rsidR="003F2F2D">
        <w:rPr>
          <w:rFonts w:cs="Arial"/>
          <w:sz w:val="22"/>
          <w:szCs w:val="22"/>
        </w:rPr>
        <w:t>. With this opportunity, similar analyses were also conducted on Point-of-Care Testing (</w:t>
      </w:r>
      <w:proofErr w:type="spellStart"/>
      <w:r w:rsidR="003F2F2D">
        <w:rPr>
          <w:rFonts w:cs="Arial"/>
          <w:sz w:val="22"/>
          <w:szCs w:val="22"/>
        </w:rPr>
        <w:t>PoCT</w:t>
      </w:r>
      <w:proofErr w:type="spellEnd"/>
      <w:r w:rsidR="003F2F2D">
        <w:rPr>
          <w:rFonts w:cs="Arial"/>
          <w:sz w:val="22"/>
          <w:szCs w:val="22"/>
        </w:rPr>
        <w:t>)</w:t>
      </w:r>
      <w:r w:rsidR="00195A11">
        <w:rPr>
          <w:rFonts w:cs="Arial"/>
          <w:sz w:val="22"/>
          <w:szCs w:val="22"/>
        </w:rPr>
        <w:t xml:space="preserve"> </w:t>
      </w:r>
      <w:r w:rsidR="006C14B1">
        <w:rPr>
          <w:rFonts w:cs="Arial"/>
          <w:sz w:val="22"/>
          <w:szCs w:val="22"/>
        </w:rPr>
        <w:t>RCPAQAP</w:t>
      </w:r>
      <w:r w:rsidR="003F2F2D">
        <w:rPr>
          <w:rFonts w:cs="Arial"/>
          <w:sz w:val="22"/>
          <w:szCs w:val="22"/>
        </w:rPr>
        <w:t xml:space="preserve"> - NATA results</w:t>
      </w:r>
      <w:r w:rsidR="00C01D61">
        <w:rPr>
          <w:rFonts w:cs="Arial"/>
          <w:sz w:val="22"/>
          <w:szCs w:val="22"/>
        </w:rPr>
        <w:t>,</w:t>
      </w:r>
      <w:r w:rsidR="003F2F2D">
        <w:rPr>
          <w:rFonts w:cs="Arial"/>
          <w:sz w:val="22"/>
          <w:szCs w:val="22"/>
        </w:rPr>
        <w:t xml:space="preserve"> provided by </w:t>
      </w:r>
      <w:r w:rsidR="00C01D61">
        <w:rPr>
          <w:rFonts w:cs="Arial"/>
          <w:sz w:val="22"/>
          <w:szCs w:val="22"/>
        </w:rPr>
        <w:t xml:space="preserve">the </w:t>
      </w:r>
      <w:r w:rsidR="00FF150C">
        <w:rPr>
          <w:rFonts w:cs="Arial"/>
          <w:sz w:val="22"/>
          <w:szCs w:val="22"/>
        </w:rPr>
        <w:t>participating SPLN</w:t>
      </w:r>
      <w:r w:rsidR="003F2F2D">
        <w:rPr>
          <w:rFonts w:cs="Arial"/>
          <w:sz w:val="22"/>
          <w:szCs w:val="22"/>
        </w:rPr>
        <w:t>.</w:t>
      </w:r>
    </w:p>
    <w:p w:rsidR="008543A5" w:rsidRDefault="008543A5" w:rsidP="003A0F7C">
      <w:pPr>
        <w:spacing w:before="0" w:after="0" w:line="360" w:lineRule="auto"/>
        <w:rPr>
          <w:rFonts w:cs="Arial"/>
          <w:b/>
          <w:sz w:val="22"/>
          <w:szCs w:val="22"/>
        </w:rPr>
      </w:pPr>
    </w:p>
    <w:p w:rsidR="003A0F7C" w:rsidRPr="00D03F29" w:rsidRDefault="00AA0E0F" w:rsidP="00A04C27">
      <w:pPr>
        <w:pStyle w:val="Heading1"/>
        <w:spacing w:before="0" w:line="360" w:lineRule="auto"/>
        <w:rPr>
          <w:rFonts w:ascii="Arial" w:hAnsi="Arial" w:cs="Arial"/>
          <w:color w:val="auto"/>
          <w:sz w:val="22"/>
          <w:szCs w:val="22"/>
        </w:rPr>
      </w:pPr>
      <w:r w:rsidRPr="00D03F29">
        <w:rPr>
          <w:rFonts w:ascii="Arial" w:hAnsi="Arial" w:cs="Arial"/>
          <w:color w:val="auto"/>
          <w:sz w:val="22"/>
          <w:szCs w:val="22"/>
        </w:rPr>
        <w:t xml:space="preserve">(2) </w:t>
      </w:r>
      <w:r w:rsidR="004538AA" w:rsidRPr="00D03F29">
        <w:rPr>
          <w:rFonts w:ascii="Arial" w:hAnsi="Arial" w:cs="Arial"/>
          <w:color w:val="auto"/>
          <w:sz w:val="22"/>
          <w:szCs w:val="22"/>
        </w:rPr>
        <w:t>Methods</w:t>
      </w:r>
    </w:p>
    <w:p w:rsidR="00DD0C04" w:rsidRDefault="00DD0C04" w:rsidP="002F2691">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DD0C04">
        <w:rPr>
          <w:rFonts w:cs="Arial"/>
          <w:sz w:val="22"/>
          <w:szCs w:val="22"/>
        </w:rPr>
        <w:t xml:space="preserve">The </w:t>
      </w:r>
      <w:r>
        <w:rPr>
          <w:rFonts w:cs="Arial"/>
          <w:sz w:val="22"/>
          <w:szCs w:val="22"/>
        </w:rPr>
        <w:t xml:space="preserve">analyses, observations and conclusions presented by this report were the result of a variety of statistical </w:t>
      </w:r>
      <w:r w:rsidR="009F2CDB">
        <w:rPr>
          <w:rFonts w:cs="Arial"/>
          <w:sz w:val="22"/>
          <w:szCs w:val="22"/>
        </w:rPr>
        <w:t xml:space="preserve">methods of data interrogation, as well as predictive modelling via machine learning (ML) algorithms. The ML methods applied (and described in detail below) </w:t>
      </w:r>
      <w:r w:rsidR="009F2CDB">
        <w:rPr>
          <w:rFonts w:cs="Arial"/>
          <w:sz w:val="22"/>
          <w:szCs w:val="22"/>
        </w:rPr>
        <w:lastRenderedPageBreak/>
        <w:t xml:space="preserve">were two recursive partitioning algorithms (decision trees and random forest), as well as support vector machines (SVM). </w:t>
      </w:r>
      <w:r w:rsidR="002F2691">
        <w:rPr>
          <w:rFonts w:cs="Arial"/>
          <w:sz w:val="22"/>
          <w:szCs w:val="22"/>
        </w:rPr>
        <w:t>All</w:t>
      </w:r>
      <w:r w:rsidR="009F2CDB">
        <w:rPr>
          <w:rFonts w:cs="Arial"/>
          <w:sz w:val="22"/>
          <w:szCs w:val="22"/>
        </w:rPr>
        <w:t xml:space="preserve"> methods have analytical advantages and disadvantages, but when used in tandem provide </w:t>
      </w:r>
      <w:r w:rsidR="002F2691">
        <w:rPr>
          <w:rFonts w:cs="Arial"/>
          <w:sz w:val="22"/>
          <w:szCs w:val="22"/>
        </w:rPr>
        <w:t xml:space="preserve">an </w:t>
      </w:r>
      <w:r w:rsidR="009F2CDB">
        <w:rPr>
          <w:rFonts w:cs="Arial"/>
          <w:sz w:val="22"/>
          <w:szCs w:val="22"/>
        </w:rPr>
        <w:t>excellent predictive model</w:t>
      </w:r>
      <w:r w:rsidR="002F2691">
        <w:rPr>
          <w:rFonts w:cs="Arial"/>
          <w:sz w:val="22"/>
          <w:szCs w:val="22"/>
        </w:rPr>
        <w:t>ling platform</w:t>
      </w:r>
      <w:r w:rsidR="009F2CDB">
        <w:rPr>
          <w:rFonts w:cs="Arial"/>
          <w:sz w:val="22"/>
          <w:szCs w:val="22"/>
        </w:rPr>
        <w:t xml:space="preserve">, from the broader patterns of interaction between </w:t>
      </w:r>
      <w:r w:rsidR="00276E41">
        <w:rPr>
          <w:rFonts w:cs="Arial"/>
          <w:sz w:val="22"/>
          <w:szCs w:val="22"/>
        </w:rPr>
        <w:t>response and explanatory variables, to the specific decision thresholds discovered</w:t>
      </w:r>
      <w:r w:rsidR="002F2691">
        <w:rPr>
          <w:rFonts w:cs="Arial"/>
          <w:sz w:val="22"/>
          <w:szCs w:val="22"/>
        </w:rPr>
        <w:t xml:space="preserve"> that support outcome prediction</w:t>
      </w:r>
      <w:r w:rsidR="00276E41">
        <w:rPr>
          <w:rFonts w:cs="Arial"/>
          <w:sz w:val="22"/>
          <w:szCs w:val="22"/>
        </w:rPr>
        <w:t>.</w:t>
      </w:r>
    </w:p>
    <w:p w:rsidR="004538AA" w:rsidRPr="00322FD5" w:rsidRDefault="004538AA" w:rsidP="00322FD5">
      <w:pPr>
        <w:pStyle w:val="Heading2"/>
      </w:pPr>
      <w:r w:rsidRPr="00322FD5">
        <w:rPr>
          <w:b/>
        </w:rPr>
        <w:t>(</w:t>
      </w:r>
      <w:r w:rsidR="00AA0E0F" w:rsidRPr="00322FD5">
        <w:rPr>
          <w:b/>
        </w:rPr>
        <w:t>a</w:t>
      </w:r>
      <w:r w:rsidRPr="00322FD5">
        <w:rPr>
          <w:b/>
        </w:rPr>
        <w:t>)</w:t>
      </w:r>
      <w:r w:rsidRPr="00322FD5">
        <w:t xml:space="preserve"> Statistical Methods</w:t>
      </w:r>
    </w:p>
    <w:p w:rsidR="006C3F24" w:rsidRDefault="00456E54" w:rsidP="00681454">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Standard statistical </w:t>
      </w:r>
      <w:r w:rsidR="007775FE">
        <w:rPr>
          <w:rFonts w:cs="Arial"/>
          <w:sz w:val="22"/>
          <w:szCs w:val="22"/>
        </w:rPr>
        <w:t>analyses, namely the calculation of sample mean, median, standard deviation, histogram</w:t>
      </w:r>
      <w:r w:rsidR="004247FF">
        <w:rPr>
          <w:rFonts w:cs="Arial"/>
          <w:sz w:val="22"/>
          <w:szCs w:val="22"/>
        </w:rPr>
        <w:t>s</w:t>
      </w:r>
      <w:r w:rsidR="007775FE">
        <w:rPr>
          <w:rFonts w:cs="Arial"/>
          <w:sz w:val="22"/>
          <w:szCs w:val="22"/>
        </w:rPr>
        <w:t xml:space="preserve"> and other plots, the Runs test, </w:t>
      </w:r>
      <w:r w:rsidR="004247FF" w:rsidRPr="004247FF">
        <w:rPr>
          <w:rFonts w:cs="Arial"/>
          <w:sz w:val="22"/>
          <w:szCs w:val="22"/>
        </w:rPr>
        <w:t>One-Sample Wilcoxon Signed Rank Test</w:t>
      </w:r>
      <w:r w:rsidR="000A7BD5">
        <w:rPr>
          <w:rFonts w:cs="Arial"/>
          <w:sz w:val="22"/>
          <w:szCs w:val="22"/>
        </w:rPr>
        <w:t xml:space="preserve"> and ANCOVA, were performed using SPSS </w:t>
      </w:r>
      <w:r w:rsidR="006C3F24">
        <w:rPr>
          <w:rFonts w:cs="Arial"/>
          <w:sz w:val="22"/>
          <w:szCs w:val="22"/>
        </w:rPr>
        <w:t xml:space="preserve">for Windows </w:t>
      </w:r>
      <w:r w:rsidR="000A7BD5">
        <w:rPr>
          <w:rFonts w:cs="Arial"/>
          <w:sz w:val="22"/>
          <w:szCs w:val="22"/>
        </w:rPr>
        <w:t>(vers</w:t>
      </w:r>
      <w:r w:rsidR="006C3F24">
        <w:rPr>
          <w:rFonts w:cs="Arial"/>
          <w:sz w:val="22"/>
          <w:szCs w:val="22"/>
        </w:rPr>
        <w:t>ion</w:t>
      </w:r>
      <w:r w:rsidR="000A7BD5">
        <w:rPr>
          <w:rFonts w:cs="Arial"/>
          <w:sz w:val="22"/>
          <w:szCs w:val="22"/>
        </w:rPr>
        <w:t xml:space="preserve"> 26) (</w:t>
      </w:r>
      <w:r w:rsidR="006C3F24">
        <w:rPr>
          <w:rFonts w:cs="Arial"/>
          <w:sz w:val="22"/>
          <w:szCs w:val="22"/>
        </w:rPr>
        <w:t>4</w:t>
      </w:r>
      <w:r w:rsidR="000A7BD5">
        <w:rPr>
          <w:rFonts w:cs="Arial"/>
          <w:sz w:val="22"/>
          <w:szCs w:val="22"/>
        </w:rPr>
        <w:t>).</w:t>
      </w:r>
    </w:p>
    <w:p w:rsidR="00A73B7E" w:rsidRDefault="00A73B7E" w:rsidP="00A73B7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516172" w:rsidRDefault="006C3F24" w:rsidP="00A73B7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 p-value of 0.05 was applied to decide statistical significance.</w:t>
      </w:r>
    </w:p>
    <w:p w:rsidR="006C3F24" w:rsidRDefault="006C3F24" w:rsidP="003A0F7C">
      <w:pPr>
        <w:spacing w:before="0" w:after="0" w:line="360" w:lineRule="auto"/>
        <w:rPr>
          <w:rFonts w:cs="Arial"/>
          <w:sz w:val="22"/>
          <w:szCs w:val="22"/>
        </w:rPr>
      </w:pPr>
    </w:p>
    <w:p w:rsidR="004538AA" w:rsidRDefault="004538AA" w:rsidP="00322FD5">
      <w:pPr>
        <w:pStyle w:val="Heading2"/>
        <w:tabs>
          <w:tab w:val="clear" w:pos="3697"/>
          <w:tab w:val="clear" w:pos="4621"/>
          <w:tab w:val="clear" w:pos="5545"/>
          <w:tab w:val="clear" w:pos="6469"/>
          <w:tab w:val="clear" w:pos="7394"/>
          <w:tab w:val="clear" w:pos="8318"/>
          <w:tab w:val="clear" w:pos="8930"/>
        </w:tabs>
      </w:pPr>
      <w:r w:rsidRPr="004538AA">
        <w:rPr>
          <w:b/>
        </w:rPr>
        <w:t>(</w:t>
      </w:r>
      <w:r w:rsidR="00AA0E0F">
        <w:rPr>
          <w:b/>
        </w:rPr>
        <w:t>b</w:t>
      </w:r>
      <w:r w:rsidRPr="004538AA">
        <w:rPr>
          <w:b/>
        </w:rPr>
        <w:t>)</w:t>
      </w:r>
      <w:r>
        <w:t xml:space="preserve"> </w:t>
      </w:r>
      <w:r w:rsidRPr="00BD0344">
        <w:t xml:space="preserve">Calculation of Bias for </w:t>
      </w:r>
      <w:r w:rsidR="006C14B1">
        <w:t>RCPAQAP</w:t>
      </w:r>
      <w:r w:rsidRPr="00BD0344">
        <w:t xml:space="preserve"> Markers</w:t>
      </w:r>
    </w:p>
    <w:p w:rsidR="00D60CE1" w:rsidRDefault="00F32F90" w:rsidP="00322FD5">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The </w:t>
      </w:r>
      <w:r w:rsidR="006C14B1">
        <w:rPr>
          <w:rFonts w:cs="Arial"/>
          <w:sz w:val="22"/>
          <w:szCs w:val="22"/>
        </w:rPr>
        <w:t>RCPAQAP</w:t>
      </w:r>
      <w:r>
        <w:rPr>
          <w:rFonts w:cs="Arial"/>
          <w:sz w:val="22"/>
          <w:szCs w:val="22"/>
        </w:rPr>
        <w:t xml:space="preserve"> results were calculated from individual bias scores across the 16 time points of the </w:t>
      </w:r>
      <w:r w:rsidR="006C14B1">
        <w:rPr>
          <w:rFonts w:cs="Arial"/>
          <w:sz w:val="22"/>
          <w:szCs w:val="22"/>
        </w:rPr>
        <w:t>RCPAQAP</w:t>
      </w:r>
      <w:r>
        <w:rPr>
          <w:rFonts w:cs="Arial"/>
          <w:sz w:val="22"/>
          <w:szCs w:val="22"/>
        </w:rPr>
        <w:t xml:space="preserve"> cycle</w:t>
      </w:r>
      <w:r w:rsidR="00F9284C">
        <w:rPr>
          <w:rFonts w:cs="Arial"/>
          <w:sz w:val="22"/>
          <w:szCs w:val="22"/>
        </w:rPr>
        <w:t xml:space="preserve"> (11 time points for </w:t>
      </w:r>
      <w:proofErr w:type="spellStart"/>
      <w:r w:rsidR="00F9284C">
        <w:rPr>
          <w:rFonts w:cs="Arial"/>
          <w:sz w:val="22"/>
          <w:szCs w:val="22"/>
        </w:rPr>
        <w:t>PoCT</w:t>
      </w:r>
      <w:proofErr w:type="spellEnd"/>
      <w:r w:rsidR="00F9284C">
        <w:rPr>
          <w:rFonts w:cs="Arial"/>
          <w:sz w:val="22"/>
          <w:szCs w:val="22"/>
        </w:rPr>
        <w:t xml:space="preserve"> </w:t>
      </w:r>
      <w:r w:rsidR="006C14B1">
        <w:rPr>
          <w:rFonts w:cs="Arial"/>
          <w:sz w:val="22"/>
          <w:szCs w:val="22"/>
        </w:rPr>
        <w:t>RCPAQAP</w:t>
      </w:r>
      <w:r w:rsidR="00F9284C">
        <w:rPr>
          <w:rFonts w:cs="Arial"/>
          <w:sz w:val="22"/>
          <w:szCs w:val="22"/>
        </w:rPr>
        <w:t>)</w:t>
      </w:r>
      <w:r>
        <w:rPr>
          <w:rFonts w:cs="Arial"/>
          <w:sz w:val="22"/>
          <w:szCs w:val="22"/>
        </w:rPr>
        <w:t xml:space="preserve">, thus representing how close the </w:t>
      </w:r>
      <w:r w:rsidR="0071293D">
        <w:rPr>
          <w:rFonts w:cs="Arial"/>
          <w:sz w:val="22"/>
          <w:szCs w:val="22"/>
        </w:rPr>
        <w:t>laboratories</w:t>
      </w:r>
      <w:r>
        <w:rPr>
          <w:rFonts w:cs="Arial"/>
          <w:sz w:val="22"/>
          <w:szCs w:val="22"/>
        </w:rPr>
        <w:t xml:space="preserve"> were able to achieve the </w:t>
      </w:r>
      <w:r w:rsidR="006C14B1">
        <w:rPr>
          <w:rFonts w:cs="Arial"/>
          <w:sz w:val="22"/>
          <w:szCs w:val="22"/>
        </w:rPr>
        <w:t>RCPAQAP</w:t>
      </w:r>
      <w:r>
        <w:rPr>
          <w:rFonts w:cs="Arial"/>
          <w:sz w:val="22"/>
          <w:szCs w:val="22"/>
        </w:rPr>
        <w:t xml:space="preserve"> target value for the specific test time point (1 - 16), which was determined from the </w:t>
      </w:r>
      <w:r w:rsidR="006C14B1">
        <w:rPr>
          <w:rFonts w:cs="Arial"/>
          <w:sz w:val="22"/>
          <w:szCs w:val="22"/>
        </w:rPr>
        <w:t>RCPAQAP</w:t>
      </w:r>
      <w:r>
        <w:rPr>
          <w:rFonts w:cs="Arial"/>
          <w:sz w:val="22"/>
          <w:szCs w:val="22"/>
        </w:rPr>
        <w:t xml:space="preserve"> mean calculated from the national data comprising 450 - 600 laboratories</w:t>
      </w:r>
      <w:r w:rsidR="006306CE">
        <w:rPr>
          <w:rFonts w:cs="Arial"/>
          <w:sz w:val="22"/>
          <w:szCs w:val="22"/>
        </w:rPr>
        <w:t xml:space="preserve"> </w:t>
      </w:r>
      <w:r w:rsidR="004322D9">
        <w:rPr>
          <w:rFonts w:cs="Arial"/>
          <w:sz w:val="22"/>
          <w:szCs w:val="22"/>
        </w:rPr>
        <w:t>(</w:t>
      </w:r>
      <w:r w:rsidR="006C14B1">
        <w:rPr>
          <w:rFonts w:cs="Arial"/>
          <w:sz w:val="22"/>
          <w:szCs w:val="22"/>
        </w:rPr>
        <w:t>RCPAQAP</w:t>
      </w:r>
      <w:r w:rsidR="004322D9">
        <w:rPr>
          <w:rFonts w:cs="Arial"/>
          <w:sz w:val="22"/>
          <w:szCs w:val="22"/>
        </w:rPr>
        <w:t xml:space="preserve"> target values for </w:t>
      </w:r>
      <w:proofErr w:type="spellStart"/>
      <w:r w:rsidR="004322D9">
        <w:rPr>
          <w:rFonts w:cs="Arial"/>
          <w:sz w:val="22"/>
          <w:szCs w:val="22"/>
        </w:rPr>
        <w:t>PoCT</w:t>
      </w:r>
      <w:proofErr w:type="spellEnd"/>
      <w:r w:rsidR="004322D9">
        <w:rPr>
          <w:rFonts w:cs="Arial"/>
          <w:sz w:val="22"/>
          <w:szCs w:val="22"/>
        </w:rPr>
        <w:t xml:space="preserve"> were calculated from 140 - 170 </w:t>
      </w:r>
      <w:r w:rsidR="0071293D">
        <w:rPr>
          <w:rFonts w:cs="Arial"/>
          <w:sz w:val="22"/>
          <w:szCs w:val="22"/>
        </w:rPr>
        <w:t>laboratories</w:t>
      </w:r>
      <w:r w:rsidR="004322D9">
        <w:rPr>
          <w:rFonts w:cs="Arial"/>
          <w:sz w:val="22"/>
          <w:szCs w:val="22"/>
        </w:rPr>
        <w:t>)</w:t>
      </w:r>
      <w:r>
        <w:rPr>
          <w:rFonts w:cs="Arial"/>
          <w:sz w:val="22"/>
          <w:szCs w:val="22"/>
        </w:rPr>
        <w:t>.</w:t>
      </w:r>
    </w:p>
    <w:p w:rsidR="00F32F90" w:rsidRDefault="00D60CE1" w:rsidP="000F4E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F32F90">
        <w:rPr>
          <w:rFonts w:cs="Arial"/>
          <w:sz w:val="22"/>
          <w:szCs w:val="22"/>
        </w:rPr>
        <w:t xml:space="preserve">The bias results were presented as the raw result, and not a percentage, where a bias outcome of zero (0) </w:t>
      </w:r>
      <w:r w:rsidR="008A54BC">
        <w:rPr>
          <w:rFonts w:cs="Arial"/>
          <w:sz w:val="22"/>
          <w:szCs w:val="22"/>
        </w:rPr>
        <w:t>wa</w:t>
      </w:r>
      <w:r w:rsidR="00F32F90">
        <w:rPr>
          <w:rFonts w:cs="Arial"/>
          <w:sz w:val="22"/>
          <w:szCs w:val="22"/>
        </w:rPr>
        <w:t xml:space="preserve">s a perfect </w:t>
      </w:r>
      <w:r w:rsidR="006C14B1">
        <w:rPr>
          <w:rFonts w:cs="Arial"/>
          <w:sz w:val="22"/>
          <w:szCs w:val="22"/>
        </w:rPr>
        <w:t>RCPAQAP</w:t>
      </w:r>
      <w:r w:rsidR="00F32F90">
        <w:rPr>
          <w:rFonts w:cs="Arial"/>
          <w:sz w:val="22"/>
          <w:szCs w:val="22"/>
        </w:rPr>
        <w:t xml:space="preserve"> result (namely, has achieved the exact </w:t>
      </w:r>
      <w:r w:rsidR="006C14B1">
        <w:rPr>
          <w:rFonts w:cs="Arial"/>
          <w:sz w:val="22"/>
          <w:szCs w:val="22"/>
        </w:rPr>
        <w:t>RCPAQAP</w:t>
      </w:r>
      <w:r w:rsidR="00F32F90">
        <w:rPr>
          <w:rFonts w:cs="Arial"/>
          <w:sz w:val="22"/>
          <w:szCs w:val="22"/>
        </w:rPr>
        <w:t xml:space="preserve"> target value), or can be represented as a negative (-) or positive (+) result, indicating a </w:t>
      </w:r>
      <w:r>
        <w:rPr>
          <w:rFonts w:cs="Arial"/>
          <w:sz w:val="22"/>
          <w:szCs w:val="22"/>
        </w:rPr>
        <w:t xml:space="preserve">laboratory </w:t>
      </w:r>
      <w:r w:rsidR="006C14B1">
        <w:rPr>
          <w:rFonts w:cs="Arial"/>
          <w:sz w:val="22"/>
          <w:szCs w:val="22"/>
        </w:rPr>
        <w:t>RCPAQAP</w:t>
      </w:r>
      <w:r w:rsidR="00F32F90">
        <w:rPr>
          <w:rFonts w:cs="Arial"/>
          <w:sz w:val="22"/>
          <w:szCs w:val="22"/>
        </w:rPr>
        <w:t xml:space="preserve"> </w:t>
      </w:r>
      <w:r>
        <w:rPr>
          <w:rFonts w:cs="Arial"/>
          <w:sz w:val="22"/>
          <w:szCs w:val="22"/>
        </w:rPr>
        <w:t xml:space="preserve">result </w:t>
      </w:r>
      <w:r w:rsidR="00F32F90">
        <w:rPr>
          <w:rFonts w:cs="Arial"/>
          <w:sz w:val="22"/>
          <w:szCs w:val="22"/>
        </w:rPr>
        <w:t xml:space="preserve">below or above the </w:t>
      </w:r>
      <w:r w:rsidR="006C14B1">
        <w:rPr>
          <w:rFonts w:cs="Arial"/>
          <w:sz w:val="22"/>
          <w:szCs w:val="22"/>
        </w:rPr>
        <w:t>RCPAQAP</w:t>
      </w:r>
      <w:r w:rsidR="00F32F90">
        <w:rPr>
          <w:rFonts w:cs="Arial"/>
          <w:sz w:val="22"/>
          <w:szCs w:val="22"/>
        </w:rPr>
        <w:t xml:space="preserve"> target value, respectively, with the degree of variation from zero on a continuous scale</w:t>
      </w:r>
      <w:r w:rsidR="001F749A">
        <w:rPr>
          <w:rFonts w:cs="Arial"/>
          <w:sz w:val="22"/>
          <w:szCs w:val="22"/>
        </w:rPr>
        <w:t>, indicating the extent of variation from the target value</w:t>
      </w:r>
      <w:r w:rsidR="00F32F90">
        <w:rPr>
          <w:rFonts w:cs="Arial"/>
          <w:sz w:val="22"/>
          <w:szCs w:val="22"/>
        </w:rPr>
        <w:t>.</w:t>
      </w:r>
    </w:p>
    <w:p w:rsidR="001F749A" w:rsidRDefault="001F749A" w:rsidP="003A0F7C">
      <w:pPr>
        <w:spacing w:before="0" w:after="0" w:line="360" w:lineRule="auto"/>
        <w:rPr>
          <w:rFonts w:cs="Arial"/>
          <w:sz w:val="22"/>
          <w:szCs w:val="22"/>
        </w:rPr>
      </w:pPr>
    </w:p>
    <w:p w:rsidR="00ED2701" w:rsidRDefault="00ED2701" w:rsidP="002B1BDB">
      <w:pPr>
        <w:spacing w:before="0" w:after="0" w:line="360" w:lineRule="auto"/>
        <w:rPr>
          <w:rFonts w:cs="Arial"/>
          <w:sz w:val="22"/>
          <w:szCs w:val="22"/>
        </w:rPr>
      </w:pPr>
      <w:r>
        <w:rPr>
          <w:rFonts w:cs="Arial"/>
          <w:sz w:val="22"/>
          <w:szCs w:val="22"/>
        </w:rPr>
        <w:tab/>
        <w:t xml:space="preserve">The equation to calculate bias from </w:t>
      </w:r>
      <w:r w:rsidR="006C14B1">
        <w:rPr>
          <w:rFonts w:cs="Arial"/>
          <w:sz w:val="22"/>
          <w:szCs w:val="22"/>
        </w:rPr>
        <w:t>RCPAQAP</w:t>
      </w:r>
      <w:r>
        <w:rPr>
          <w:rFonts w:cs="Arial"/>
          <w:sz w:val="22"/>
          <w:szCs w:val="22"/>
        </w:rPr>
        <w:t xml:space="preserve"> UEC, LFT (</w:t>
      </w:r>
      <w:proofErr w:type="spellStart"/>
      <w:r>
        <w:rPr>
          <w:rFonts w:cs="Arial"/>
          <w:sz w:val="22"/>
          <w:szCs w:val="22"/>
        </w:rPr>
        <w:t>etc</w:t>
      </w:r>
      <w:proofErr w:type="spellEnd"/>
      <w:r>
        <w:rPr>
          <w:rFonts w:cs="Arial"/>
          <w:sz w:val="22"/>
          <w:szCs w:val="22"/>
        </w:rPr>
        <w:t>) results is -</w:t>
      </w:r>
    </w:p>
    <w:p w:rsidR="002B1BDB" w:rsidRDefault="002B1BDB" w:rsidP="002B1BDB">
      <w:pPr>
        <w:spacing w:before="0" w:after="0" w:line="360" w:lineRule="auto"/>
        <w:rPr>
          <w:rFonts w:cs="Arial"/>
          <w:sz w:val="22"/>
          <w:szCs w:val="22"/>
        </w:rPr>
      </w:pPr>
    </w:p>
    <w:p w:rsidR="00296A32" w:rsidRPr="00D9151B" w:rsidRDefault="002B1BDB" w:rsidP="002B1BDB">
      <w:pPr>
        <w:spacing w:before="0" w:after="0" w:line="240" w:lineRule="auto"/>
        <w:jc w:val="center"/>
        <w:rPr>
          <w:rFonts w:cs="Arial"/>
          <w:b/>
          <w:sz w:val="22"/>
          <w:szCs w:val="22"/>
        </w:rPr>
      </w:pPr>
      <w:r w:rsidRPr="00D9151B">
        <w:rPr>
          <w:rFonts w:cs="Arial"/>
          <w:b/>
          <w:sz w:val="22"/>
          <w:szCs w:val="22"/>
        </w:rPr>
        <w:t>(</w:t>
      </w:r>
      <w:r w:rsidRPr="00D9151B">
        <w:rPr>
          <w:rFonts w:cs="Arial"/>
          <w:b/>
          <w:sz w:val="22"/>
          <w:szCs w:val="22"/>
          <w:u w:val="single"/>
        </w:rPr>
        <w:t xml:space="preserve">Lab result - </w:t>
      </w:r>
      <w:r w:rsidR="006C14B1">
        <w:rPr>
          <w:rFonts w:cs="Arial"/>
          <w:b/>
          <w:sz w:val="22"/>
          <w:szCs w:val="22"/>
          <w:u w:val="single"/>
        </w:rPr>
        <w:t>RCPAQAP</w:t>
      </w:r>
      <w:r w:rsidRPr="00D9151B">
        <w:rPr>
          <w:rFonts w:cs="Arial"/>
          <w:b/>
          <w:sz w:val="22"/>
          <w:szCs w:val="22"/>
          <w:u w:val="single"/>
        </w:rPr>
        <w:t xml:space="preserve"> Target value</w:t>
      </w:r>
      <w:r w:rsidRPr="00D9151B">
        <w:rPr>
          <w:rFonts w:cs="Arial"/>
          <w:b/>
          <w:sz w:val="22"/>
          <w:szCs w:val="22"/>
        </w:rPr>
        <w:t>)</w:t>
      </w:r>
    </w:p>
    <w:p w:rsidR="00296A32" w:rsidRDefault="006C14B1" w:rsidP="002B1BDB">
      <w:pPr>
        <w:spacing w:before="0" w:after="0" w:line="240" w:lineRule="auto"/>
        <w:jc w:val="center"/>
        <w:rPr>
          <w:rFonts w:cs="Arial"/>
          <w:sz w:val="22"/>
          <w:szCs w:val="22"/>
        </w:rPr>
      </w:pPr>
      <w:r>
        <w:rPr>
          <w:rFonts w:cs="Arial"/>
          <w:b/>
          <w:sz w:val="22"/>
          <w:szCs w:val="22"/>
        </w:rPr>
        <w:t>RCPAQAP</w:t>
      </w:r>
      <w:r w:rsidR="002B1BDB" w:rsidRPr="00D9151B">
        <w:rPr>
          <w:rFonts w:cs="Arial"/>
          <w:b/>
          <w:sz w:val="22"/>
          <w:szCs w:val="22"/>
        </w:rPr>
        <w:t xml:space="preserve"> Target value</w:t>
      </w:r>
    </w:p>
    <w:p w:rsidR="002B1BDB" w:rsidRDefault="002B1BDB" w:rsidP="002B1BDB">
      <w:pPr>
        <w:spacing w:before="0" w:after="0" w:line="240" w:lineRule="auto"/>
        <w:jc w:val="center"/>
        <w:rPr>
          <w:rFonts w:cs="Arial"/>
          <w:sz w:val="22"/>
          <w:szCs w:val="22"/>
        </w:rPr>
      </w:pPr>
    </w:p>
    <w:p w:rsidR="002B1BDB" w:rsidRDefault="002B1BDB" w:rsidP="002B1BDB">
      <w:pPr>
        <w:spacing w:before="0" w:after="0" w:line="240" w:lineRule="auto"/>
        <w:jc w:val="center"/>
        <w:rPr>
          <w:rFonts w:cs="Arial"/>
          <w:sz w:val="22"/>
          <w:szCs w:val="22"/>
        </w:rPr>
      </w:pPr>
      <w:r w:rsidRPr="002B1BDB">
        <w:rPr>
          <w:rFonts w:cs="Arial"/>
          <w:i/>
          <w:sz w:val="22"/>
          <w:szCs w:val="22"/>
        </w:rPr>
        <w:t>For Example</w:t>
      </w:r>
      <w:r>
        <w:rPr>
          <w:rFonts w:cs="Arial"/>
          <w:sz w:val="22"/>
          <w:szCs w:val="22"/>
        </w:rPr>
        <w:t xml:space="preserve"> -</w:t>
      </w:r>
    </w:p>
    <w:p w:rsidR="002B1BDB" w:rsidRDefault="002B1BDB" w:rsidP="002B1BDB">
      <w:pPr>
        <w:spacing w:before="0" w:after="0" w:line="240" w:lineRule="auto"/>
        <w:jc w:val="center"/>
        <w:rPr>
          <w:rFonts w:cs="Arial"/>
          <w:sz w:val="22"/>
          <w:szCs w:val="22"/>
        </w:rPr>
      </w:pPr>
    </w:p>
    <w:p w:rsidR="002B1BDB" w:rsidRPr="008C3794" w:rsidRDefault="002B1BDB" w:rsidP="002B1BDB">
      <w:pPr>
        <w:spacing w:before="0" w:after="0" w:line="240" w:lineRule="auto"/>
        <w:jc w:val="center"/>
        <w:rPr>
          <w:rFonts w:cs="Arial"/>
          <w:b/>
          <w:sz w:val="22"/>
          <w:szCs w:val="22"/>
        </w:rPr>
      </w:pPr>
      <w:r w:rsidRPr="008C3794">
        <w:rPr>
          <w:rFonts w:cs="Arial"/>
          <w:b/>
          <w:sz w:val="22"/>
          <w:szCs w:val="22"/>
        </w:rPr>
        <w:t>ALT Result (</w:t>
      </w:r>
      <w:r w:rsidR="006C14B1">
        <w:rPr>
          <w:rFonts w:cs="Arial"/>
          <w:b/>
          <w:sz w:val="22"/>
          <w:szCs w:val="22"/>
        </w:rPr>
        <w:t>RCPAQAP</w:t>
      </w:r>
      <w:r w:rsidRPr="008C3794">
        <w:rPr>
          <w:rFonts w:cs="Arial"/>
          <w:b/>
          <w:sz w:val="22"/>
          <w:szCs w:val="22"/>
        </w:rPr>
        <w:t xml:space="preserve"> Time point 5, Lab</w:t>
      </w:r>
      <w:r w:rsidR="0039002F">
        <w:rPr>
          <w:rFonts w:cs="Arial"/>
          <w:b/>
          <w:sz w:val="22"/>
          <w:szCs w:val="22"/>
        </w:rPr>
        <w:t xml:space="preserve">s 1 and </w:t>
      </w:r>
      <w:r w:rsidRPr="008C3794">
        <w:rPr>
          <w:rFonts w:cs="Arial"/>
          <w:b/>
          <w:sz w:val="22"/>
          <w:szCs w:val="22"/>
        </w:rPr>
        <w:t>15)</w:t>
      </w:r>
    </w:p>
    <w:p w:rsidR="002B1BDB" w:rsidRDefault="002B1BDB" w:rsidP="002B1BDB">
      <w:pPr>
        <w:spacing w:before="0" w:after="0" w:line="240" w:lineRule="auto"/>
        <w:jc w:val="center"/>
        <w:rPr>
          <w:rFonts w:cs="Arial"/>
          <w:sz w:val="22"/>
          <w:szCs w:val="22"/>
        </w:rPr>
      </w:pPr>
    </w:p>
    <w:p w:rsidR="002B1BDB" w:rsidRDefault="008747D1" w:rsidP="00EF3D1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cs="Arial"/>
          <w:sz w:val="22"/>
          <w:szCs w:val="22"/>
        </w:rPr>
      </w:pPr>
      <w:r>
        <w:rPr>
          <w:rFonts w:cs="Arial"/>
          <w:sz w:val="22"/>
          <w:szCs w:val="22"/>
        </w:rPr>
        <w:t>(</w:t>
      </w:r>
      <w:r w:rsidR="00FD13BB" w:rsidRPr="00FD13BB">
        <w:rPr>
          <w:rFonts w:cs="Arial"/>
          <w:sz w:val="22"/>
          <w:szCs w:val="22"/>
          <w:u w:val="single"/>
        </w:rPr>
        <w:t>55 - 51</w:t>
      </w:r>
      <w:r w:rsidR="00FD13BB">
        <w:rPr>
          <w:rFonts w:cs="Arial"/>
          <w:sz w:val="22"/>
          <w:szCs w:val="22"/>
        </w:rPr>
        <w:t>)</w:t>
      </w:r>
    </w:p>
    <w:p w:rsidR="003A3304" w:rsidRDefault="00FD13BB" w:rsidP="002B1BDB">
      <w:pPr>
        <w:spacing w:before="0" w:after="0" w:line="240" w:lineRule="auto"/>
        <w:jc w:val="center"/>
        <w:rPr>
          <w:rFonts w:cs="Arial"/>
          <w:sz w:val="22"/>
          <w:szCs w:val="22"/>
        </w:rPr>
      </w:pPr>
      <w:r>
        <w:rPr>
          <w:rFonts w:cs="Arial"/>
          <w:sz w:val="22"/>
          <w:szCs w:val="22"/>
        </w:rPr>
        <w:t>51</w:t>
      </w:r>
    </w:p>
    <w:p w:rsidR="00FD13BB" w:rsidRDefault="00FD13BB" w:rsidP="003A3304">
      <w:pPr>
        <w:spacing w:before="0" w:after="0" w:line="240" w:lineRule="auto"/>
        <w:jc w:val="right"/>
        <w:rPr>
          <w:rFonts w:cs="Arial"/>
          <w:sz w:val="22"/>
          <w:szCs w:val="22"/>
        </w:rPr>
      </w:pPr>
      <w:r>
        <w:rPr>
          <w:rFonts w:cs="Arial"/>
          <w:sz w:val="22"/>
          <w:szCs w:val="22"/>
        </w:rPr>
        <w:t>= (+) 0.078 Bias</w:t>
      </w:r>
      <w:r w:rsidR="000F4E6C">
        <w:rPr>
          <w:rFonts w:cs="Arial"/>
          <w:sz w:val="22"/>
          <w:szCs w:val="22"/>
        </w:rPr>
        <w:t xml:space="preserve"> </w:t>
      </w:r>
      <w:r w:rsidR="000F4E6C" w:rsidRPr="000F4E6C">
        <w:rPr>
          <w:rFonts w:cs="Arial"/>
          <w:b/>
          <w:sz w:val="22"/>
          <w:szCs w:val="22"/>
        </w:rPr>
        <w:t>(Lab 1)</w:t>
      </w:r>
    </w:p>
    <w:p w:rsidR="00FD13BB" w:rsidRDefault="00FD13BB" w:rsidP="002B1BDB">
      <w:pPr>
        <w:spacing w:before="0" w:after="0" w:line="240" w:lineRule="auto"/>
        <w:jc w:val="center"/>
        <w:rPr>
          <w:rFonts w:cs="Arial"/>
          <w:sz w:val="22"/>
          <w:szCs w:val="22"/>
        </w:rPr>
      </w:pPr>
    </w:p>
    <w:p w:rsidR="00FD13BB" w:rsidRDefault="00FD13BB" w:rsidP="002B1BDB">
      <w:pPr>
        <w:spacing w:before="0" w:after="0" w:line="240" w:lineRule="auto"/>
        <w:jc w:val="center"/>
        <w:rPr>
          <w:rFonts w:cs="Arial"/>
          <w:sz w:val="22"/>
          <w:szCs w:val="22"/>
        </w:rPr>
      </w:pPr>
      <w:r>
        <w:rPr>
          <w:rFonts w:cs="Arial"/>
          <w:sz w:val="22"/>
          <w:szCs w:val="22"/>
        </w:rPr>
        <w:t>(</w:t>
      </w:r>
      <w:r w:rsidRPr="00FD13BB">
        <w:rPr>
          <w:rFonts w:cs="Arial"/>
          <w:sz w:val="22"/>
          <w:szCs w:val="22"/>
          <w:u w:val="single"/>
        </w:rPr>
        <w:t>47 - 51</w:t>
      </w:r>
      <w:r>
        <w:rPr>
          <w:rFonts w:cs="Arial"/>
          <w:sz w:val="22"/>
          <w:szCs w:val="22"/>
        </w:rPr>
        <w:t>)</w:t>
      </w:r>
      <w:r w:rsidR="0039002F">
        <w:rPr>
          <w:rFonts w:cs="Arial"/>
          <w:sz w:val="22"/>
          <w:szCs w:val="22"/>
        </w:rPr>
        <w:tab/>
      </w:r>
    </w:p>
    <w:p w:rsidR="003A3304" w:rsidRDefault="00FD13BB" w:rsidP="003A3304">
      <w:pPr>
        <w:spacing w:before="0" w:after="0" w:line="360" w:lineRule="auto"/>
        <w:jc w:val="center"/>
        <w:rPr>
          <w:rFonts w:cs="Arial"/>
          <w:sz w:val="22"/>
          <w:szCs w:val="22"/>
        </w:rPr>
      </w:pPr>
      <w:r>
        <w:rPr>
          <w:rFonts w:cs="Arial"/>
          <w:sz w:val="22"/>
          <w:szCs w:val="22"/>
        </w:rPr>
        <w:t>51</w:t>
      </w:r>
    </w:p>
    <w:p w:rsidR="008C3794" w:rsidRPr="002B1BDB" w:rsidRDefault="00FD13BB" w:rsidP="003A3304">
      <w:pPr>
        <w:spacing w:before="0" w:after="0" w:line="360" w:lineRule="auto"/>
        <w:jc w:val="right"/>
        <w:rPr>
          <w:rFonts w:cs="Arial"/>
          <w:sz w:val="22"/>
          <w:szCs w:val="22"/>
        </w:rPr>
      </w:pPr>
      <w:r>
        <w:rPr>
          <w:rFonts w:cs="Arial"/>
          <w:sz w:val="22"/>
          <w:szCs w:val="22"/>
        </w:rPr>
        <w:t xml:space="preserve">= (-) </w:t>
      </w:r>
      <w:r w:rsidR="008C3794">
        <w:rPr>
          <w:rFonts w:cs="Arial"/>
          <w:sz w:val="22"/>
          <w:szCs w:val="22"/>
        </w:rPr>
        <w:t>0.078 Bias</w:t>
      </w:r>
      <w:r w:rsidR="000F4E6C">
        <w:rPr>
          <w:rFonts w:cs="Arial"/>
          <w:sz w:val="22"/>
          <w:szCs w:val="22"/>
        </w:rPr>
        <w:t xml:space="preserve"> </w:t>
      </w:r>
      <w:r w:rsidR="000F4E6C" w:rsidRPr="000F4E6C">
        <w:rPr>
          <w:rFonts w:cs="Arial"/>
          <w:b/>
          <w:sz w:val="22"/>
          <w:szCs w:val="22"/>
        </w:rPr>
        <w:t>(Lab 15)</w:t>
      </w:r>
    </w:p>
    <w:p w:rsidR="0039002F" w:rsidRDefault="0039002F" w:rsidP="004322D9">
      <w:pPr>
        <w:spacing w:before="0" w:after="0" w:line="360" w:lineRule="auto"/>
        <w:rPr>
          <w:rFonts w:cs="Arial"/>
          <w:i/>
          <w:sz w:val="22"/>
          <w:szCs w:val="22"/>
        </w:rPr>
      </w:pPr>
    </w:p>
    <w:p w:rsidR="004322D9" w:rsidRDefault="004322D9" w:rsidP="004322D9">
      <w:pPr>
        <w:spacing w:before="0" w:after="0" w:line="360" w:lineRule="auto"/>
        <w:rPr>
          <w:rFonts w:cs="Arial"/>
          <w:sz w:val="22"/>
          <w:szCs w:val="22"/>
        </w:rPr>
      </w:pPr>
      <w:r w:rsidRPr="004322D9">
        <w:rPr>
          <w:rFonts w:cs="Arial"/>
          <w:i/>
          <w:sz w:val="22"/>
          <w:szCs w:val="22"/>
        </w:rPr>
        <w:t xml:space="preserve">It is essential to note that unless stated otherwise, all </w:t>
      </w:r>
      <w:r w:rsidR="006C14B1">
        <w:rPr>
          <w:rFonts w:cs="Arial"/>
          <w:i/>
          <w:sz w:val="22"/>
          <w:szCs w:val="22"/>
        </w:rPr>
        <w:t>RCPAQAP</w:t>
      </w:r>
      <w:r w:rsidRPr="004322D9">
        <w:rPr>
          <w:rFonts w:cs="Arial"/>
          <w:i/>
          <w:sz w:val="22"/>
          <w:szCs w:val="22"/>
        </w:rPr>
        <w:t xml:space="preserve"> data entered into machine learning models, statistical analyses and data plots, were first transformed into </w:t>
      </w:r>
      <w:r w:rsidR="00EE4323">
        <w:rPr>
          <w:rFonts w:cs="Arial"/>
          <w:i/>
          <w:sz w:val="22"/>
          <w:szCs w:val="22"/>
        </w:rPr>
        <w:t xml:space="preserve">relative </w:t>
      </w:r>
      <w:r w:rsidRPr="004322D9">
        <w:rPr>
          <w:rFonts w:cs="Arial"/>
          <w:i/>
          <w:sz w:val="22"/>
          <w:szCs w:val="22"/>
        </w:rPr>
        <w:t>bias values, as achieved via the above equation</w:t>
      </w:r>
      <w:r>
        <w:rPr>
          <w:rFonts w:cs="Arial"/>
          <w:sz w:val="22"/>
          <w:szCs w:val="22"/>
        </w:rPr>
        <w:t>.</w:t>
      </w:r>
    </w:p>
    <w:p w:rsidR="00176511" w:rsidRDefault="00176511" w:rsidP="003A0F7C">
      <w:pPr>
        <w:spacing w:before="0" w:after="0" w:line="360" w:lineRule="auto"/>
        <w:rPr>
          <w:rFonts w:cs="Arial"/>
          <w:b/>
          <w:sz w:val="22"/>
          <w:szCs w:val="22"/>
        </w:rPr>
      </w:pPr>
    </w:p>
    <w:p w:rsidR="00BD0344" w:rsidRDefault="00BD0344" w:rsidP="00322FD5">
      <w:pPr>
        <w:pStyle w:val="Heading2"/>
      </w:pPr>
      <w:r w:rsidRPr="007964D1">
        <w:rPr>
          <w:b/>
        </w:rPr>
        <w:t>(</w:t>
      </w:r>
      <w:r w:rsidR="00AA0E0F">
        <w:rPr>
          <w:b/>
        </w:rPr>
        <w:t>c</w:t>
      </w:r>
      <w:r w:rsidRPr="007964D1">
        <w:rPr>
          <w:b/>
        </w:rPr>
        <w:t>)</w:t>
      </w:r>
      <w:r>
        <w:t xml:space="preserve"> </w:t>
      </w:r>
      <w:r w:rsidRPr="007964D1">
        <w:t>Machine</w:t>
      </w:r>
      <w:r w:rsidR="007964D1" w:rsidRPr="007964D1">
        <w:t xml:space="preserve"> Learning - Integration of NATA and </w:t>
      </w:r>
      <w:r w:rsidR="006C14B1">
        <w:t>RCPAQAP</w:t>
      </w:r>
      <w:r w:rsidR="007964D1" w:rsidRPr="007964D1">
        <w:t xml:space="preserve"> results</w:t>
      </w:r>
    </w:p>
    <w:p w:rsidR="00A91FE7" w:rsidRDefault="00BA6630" w:rsidP="00851141">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The R Statistical programming language was used for all machine learning analyses, and ultimate construction of NATA - </w:t>
      </w:r>
      <w:r w:rsidR="006C14B1">
        <w:rPr>
          <w:rFonts w:cs="Arial"/>
          <w:sz w:val="22"/>
          <w:szCs w:val="22"/>
        </w:rPr>
        <w:t>RCPAQAP</w:t>
      </w:r>
      <w:r>
        <w:rPr>
          <w:rFonts w:cs="Arial"/>
          <w:sz w:val="22"/>
          <w:szCs w:val="22"/>
        </w:rPr>
        <w:t xml:space="preserve"> prediction models (</w:t>
      </w:r>
      <w:r w:rsidR="002B1B2F">
        <w:rPr>
          <w:rFonts w:cs="Arial"/>
          <w:sz w:val="22"/>
          <w:szCs w:val="22"/>
        </w:rPr>
        <w:t>5</w:t>
      </w:r>
      <w:r>
        <w:rPr>
          <w:rFonts w:cs="Arial"/>
          <w:sz w:val="22"/>
          <w:szCs w:val="22"/>
        </w:rPr>
        <w:t xml:space="preserve">). </w:t>
      </w:r>
      <w:r w:rsidR="002B1B2F">
        <w:rPr>
          <w:rFonts w:cs="Arial"/>
          <w:sz w:val="22"/>
          <w:szCs w:val="22"/>
        </w:rPr>
        <w:t xml:space="preserve">The R package </w:t>
      </w:r>
      <w:r w:rsidR="002B1B2F" w:rsidRPr="002B1B2F">
        <w:rPr>
          <w:rFonts w:ascii="Courier" w:hAnsi="Courier" w:cs="Arial"/>
          <w:sz w:val="22"/>
          <w:szCs w:val="22"/>
        </w:rPr>
        <w:t>e1071</w:t>
      </w:r>
      <w:r w:rsidR="002B1B2F">
        <w:rPr>
          <w:rFonts w:cs="Arial"/>
          <w:sz w:val="22"/>
          <w:szCs w:val="22"/>
        </w:rPr>
        <w:t xml:space="preserve"> was used for support vector machine (SVM) modelling (6, 7)</w:t>
      </w:r>
      <w:r w:rsidR="00207475">
        <w:rPr>
          <w:rFonts w:cs="Arial"/>
          <w:sz w:val="22"/>
          <w:szCs w:val="22"/>
        </w:rPr>
        <w:t>. For recursive partitioning, two algorithms were employed; (</w:t>
      </w:r>
      <w:proofErr w:type="spellStart"/>
      <w:r w:rsidR="00970EE0">
        <w:rPr>
          <w:rFonts w:cs="Arial"/>
          <w:sz w:val="22"/>
          <w:szCs w:val="22"/>
        </w:rPr>
        <w:t>i</w:t>
      </w:r>
      <w:proofErr w:type="spellEnd"/>
      <w:r w:rsidR="00207475">
        <w:rPr>
          <w:rFonts w:cs="Arial"/>
          <w:sz w:val="22"/>
          <w:szCs w:val="22"/>
        </w:rPr>
        <w:t xml:space="preserve">) </w:t>
      </w:r>
      <w:r w:rsidR="002B1B2F">
        <w:rPr>
          <w:rFonts w:cs="Arial"/>
          <w:sz w:val="22"/>
          <w:szCs w:val="22"/>
        </w:rPr>
        <w:t xml:space="preserve">the </w:t>
      </w:r>
      <w:proofErr w:type="spellStart"/>
      <w:r w:rsidR="002B1B2F" w:rsidRPr="00694406">
        <w:rPr>
          <w:rFonts w:ascii="Courier" w:hAnsi="Courier" w:cs="Arial"/>
          <w:sz w:val="22"/>
          <w:szCs w:val="22"/>
        </w:rPr>
        <w:t>rpart</w:t>
      </w:r>
      <w:proofErr w:type="spellEnd"/>
      <w:r w:rsidR="00BE42D6">
        <w:rPr>
          <w:rFonts w:ascii="Courier" w:hAnsi="Courier" w:cs="Arial"/>
          <w:sz w:val="22"/>
          <w:szCs w:val="22"/>
        </w:rPr>
        <w:t xml:space="preserve"> </w:t>
      </w:r>
      <w:r w:rsidR="002B1B2F">
        <w:rPr>
          <w:rFonts w:cs="Arial"/>
          <w:sz w:val="22"/>
          <w:szCs w:val="22"/>
        </w:rPr>
        <w:t>package for single decision trees</w:t>
      </w:r>
      <w:r w:rsidR="00207475">
        <w:rPr>
          <w:rFonts w:cs="Arial"/>
          <w:sz w:val="22"/>
          <w:szCs w:val="22"/>
        </w:rPr>
        <w:t xml:space="preserve"> (</w:t>
      </w:r>
      <w:r w:rsidR="00970EE0">
        <w:rPr>
          <w:rFonts w:cs="Arial"/>
          <w:sz w:val="22"/>
          <w:szCs w:val="22"/>
        </w:rPr>
        <w:t>8</w:t>
      </w:r>
      <w:r w:rsidR="00207475">
        <w:rPr>
          <w:rFonts w:cs="Arial"/>
          <w:sz w:val="22"/>
          <w:szCs w:val="22"/>
        </w:rPr>
        <w:t>), and</w:t>
      </w:r>
      <w:r w:rsidR="00970EE0">
        <w:rPr>
          <w:rFonts w:cs="Arial"/>
          <w:sz w:val="22"/>
          <w:szCs w:val="22"/>
        </w:rPr>
        <w:t xml:space="preserve"> (ii) the </w:t>
      </w:r>
      <w:proofErr w:type="spellStart"/>
      <w:r w:rsidR="00970EE0" w:rsidRPr="00075C67">
        <w:rPr>
          <w:rFonts w:ascii="Courier" w:hAnsi="Courier" w:cs="Arial"/>
          <w:sz w:val="22"/>
          <w:szCs w:val="22"/>
        </w:rPr>
        <w:t>randomForest</w:t>
      </w:r>
      <w:proofErr w:type="spellEnd"/>
      <w:r w:rsidR="00970EE0">
        <w:rPr>
          <w:rFonts w:cs="Arial"/>
          <w:sz w:val="22"/>
          <w:szCs w:val="22"/>
        </w:rPr>
        <w:t xml:space="preserve"> </w:t>
      </w:r>
      <w:r w:rsidR="00954373">
        <w:rPr>
          <w:rFonts w:cs="Arial"/>
          <w:sz w:val="22"/>
          <w:szCs w:val="22"/>
        </w:rPr>
        <w:t xml:space="preserve">(RF) </w:t>
      </w:r>
      <w:r w:rsidR="00970EE0">
        <w:rPr>
          <w:rFonts w:cs="Arial"/>
          <w:sz w:val="22"/>
          <w:szCs w:val="22"/>
        </w:rPr>
        <w:t>package for a</w:t>
      </w:r>
      <w:r w:rsidR="00075C67">
        <w:rPr>
          <w:rFonts w:cs="Arial"/>
          <w:sz w:val="22"/>
          <w:szCs w:val="22"/>
        </w:rPr>
        <w:t>nalyses of the same name (9).</w:t>
      </w:r>
    </w:p>
    <w:p w:rsidR="00075C67" w:rsidRDefault="00954373" w:rsidP="00954373">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In tandem with the above R packages, the </w:t>
      </w:r>
      <w:r w:rsidRPr="00954373">
        <w:rPr>
          <w:rFonts w:ascii="Courier" w:hAnsi="Courier" w:cs="Arial"/>
          <w:sz w:val="22"/>
          <w:szCs w:val="22"/>
        </w:rPr>
        <w:t>caret</w:t>
      </w:r>
      <w:r>
        <w:rPr>
          <w:rFonts w:cs="Arial"/>
          <w:sz w:val="22"/>
          <w:szCs w:val="22"/>
        </w:rPr>
        <w:t xml:space="preserve"> package was used extensively for the tuning and inspection of machine learning models, particularly for random forests (10). This package supported the tuning of RF models by identifying optimal “</w:t>
      </w:r>
      <w:proofErr w:type="spellStart"/>
      <w:r>
        <w:rPr>
          <w:rFonts w:cs="Arial"/>
          <w:sz w:val="22"/>
          <w:szCs w:val="22"/>
        </w:rPr>
        <w:t>mtry</w:t>
      </w:r>
      <w:proofErr w:type="spellEnd"/>
      <w:r>
        <w:rPr>
          <w:rFonts w:cs="Arial"/>
          <w:sz w:val="22"/>
          <w:szCs w:val="22"/>
        </w:rPr>
        <w:t xml:space="preserve">” parameters (i.e. number of trees per decision node), and </w:t>
      </w:r>
      <w:r w:rsidR="00013252">
        <w:rPr>
          <w:rFonts w:cs="Arial"/>
          <w:sz w:val="22"/>
          <w:szCs w:val="22"/>
        </w:rPr>
        <w:t xml:space="preserve">by receiver operating characteristics (ROC). </w:t>
      </w:r>
      <w:r w:rsidR="00F067D2">
        <w:rPr>
          <w:rFonts w:cs="Arial"/>
          <w:sz w:val="22"/>
          <w:szCs w:val="22"/>
        </w:rPr>
        <w:t xml:space="preserve">As well as </w:t>
      </w:r>
      <w:r w:rsidR="00BE42D6">
        <w:rPr>
          <w:rFonts w:cs="Arial"/>
          <w:sz w:val="22"/>
          <w:szCs w:val="22"/>
        </w:rPr>
        <w:t>model fitting</w:t>
      </w:r>
      <w:r w:rsidR="00F067D2">
        <w:rPr>
          <w:rFonts w:cs="Arial"/>
          <w:sz w:val="22"/>
          <w:szCs w:val="22"/>
        </w:rPr>
        <w:t xml:space="preserve">, </w:t>
      </w:r>
      <w:r w:rsidR="00F067D2" w:rsidRPr="00F067D2">
        <w:rPr>
          <w:rFonts w:ascii="Courier" w:hAnsi="Courier" w:cs="Arial"/>
          <w:sz w:val="22"/>
          <w:szCs w:val="22"/>
        </w:rPr>
        <w:t>caret</w:t>
      </w:r>
      <w:r w:rsidR="00F067D2">
        <w:rPr>
          <w:rFonts w:cs="Arial"/>
          <w:sz w:val="22"/>
          <w:szCs w:val="22"/>
        </w:rPr>
        <w:t xml:space="preserve"> assessed model accuracy and robustness. For RF, </w:t>
      </w:r>
      <w:r w:rsidR="00F5363C">
        <w:rPr>
          <w:rFonts w:cs="Arial"/>
          <w:sz w:val="22"/>
          <w:szCs w:val="22"/>
        </w:rPr>
        <w:t xml:space="preserve">the </w:t>
      </w:r>
      <w:r w:rsidR="00F067D2">
        <w:rPr>
          <w:rFonts w:cs="Arial"/>
          <w:sz w:val="22"/>
          <w:szCs w:val="22"/>
        </w:rPr>
        <w:t>kappa</w:t>
      </w:r>
      <w:r w:rsidR="00F5363C">
        <w:rPr>
          <w:rFonts w:cs="Arial"/>
          <w:sz w:val="22"/>
          <w:szCs w:val="22"/>
        </w:rPr>
        <w:t xml:space="preserve"> </w:t>
      </w:r>
      <w:r w:rsidR="00F067D2">
        <w:rPr>
          <w:rFonts w:cs="Arial"/>
          <w:sz w:val="22"/>
          <w:szCs w:val="22"/>
        </w:rPr>
        <w:t xml:space="preserve">and </w:t>
      </w:r>
      <w:proofErr w:type="spellStart"/>
      <w:r w:rsidR="00F067D2">
        <w:rPr>
          <w:rFonts w:cs="Arial"/>
          <w:sz w:val="22"/>
          <w:szCs w:val="22"/>
        </w:rPr>
        <w:t>McNemar’s</w:t>
      </w:r>
      <w:proofErr w:type="spellEnd"/>
      <w:r w:rsidR="00F067D2">
        <w:rPr>
          <w:rFonts w:cs="Arial"/>
          <w:sz w:val="22"/>
          <w:szCs w:val="22"/>
        </w:rPr>
        <w:t xml:space="preserve"> statistic</w:t>
      </w:r>
      <w:r w:rsidR="00BE42D6">
        <w:rPr>
          <w:rFonts w:cs="Arial"/>
          <w:sz w:val="22"/>
          <w:szCs w:val="22"/>
        </w:rPr>
        <w:t>s</w:t>
      </w:r>
      <w:r w:rsidR="00F067D2">
        <w:rPr>
          <w:rFonts w:cs="Arial"/>
          <w:sz w:val="22"/>
          <w:szCs w:val="22"/>
        </w:rPr>
        <w:t xml:space="preserve"> were generated to allow the assessment of model efficiency.</w:t>
      </w:r>
    </w:p>
    <w:p w:rsidR="0014426C" w:rsidRDefault="00227E47" w:rsidP="00954373">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14426C">
        <w:rPr>
          <w:rFonts w:cs="Arial"/>
          <w:sz w:val="22"/>
          <w:szCs w:val="22"/>
        </w:rPr>
        <w:t xml:space="preserve">The models developed for all laboratories and </w:t>
      </w:r>
      <w:proofErr w:type="spellStart"/>
      <w:r w:rsidR="0014426C">
        <w:rPr>
          <w:rFonts w:cs="Arial"/>
          <w:sz w:val="22"/>
          <w:szCs w:val="22"/>
        </w:rPr>
        <w:t>PoCT</w:t>
      </w:r>
      <w:proofErr w:type="spellEnd"/>
      <w:r w:rsidR="0014426C">
        <w:rPr>
          <w:rFonts w:cs="Arial"/>
          <w:sz w:val="22"/>
          <w:szCs w:val="22"/>
        </w:rPr>
        <w:t xml:space="preserve"> involved the prediction of NATA Class (category) by </w:t>
      </w:r>
      <w:r w:rsidR="00F327B4">
        <w:rPr>
          <w:rFonts w:cs="Arial"/>
          <w:sz w:val="22"/>
          <w:szCs w:val="22"/>
        </w:rPr>
        <w:t xml:space="preserve">multiple </w:t>
      </w:r>
      <w:r w:rsidR="006C14B1">
        <w:rPr>
          <w:rFonts w:cs="Arial"/>
          <w:sz w:val="22"/>
          <w:szCs w:val="22"/>
        </w:rPr>
        <w:t>RCPAQAP</w:t>
      </w:r>
      <w:r w:rsidR="0014426C">
        <w:rPr>
          <w:rFonts w:cs="Arial"/>
          <w:sz w:val="22"/>
          <w:szCs w:val="22"/>
        </w:rPr>
        <w:t xml:space="preserve"> bias results</w:t>
      </w:r>
      <w:r w:rsidR="00F327B4">
        <w:rPr>
          <w:rFonts w:cs="Arial"/>
          <w:sz w:val="22"/>
          <w:szCs w:val="22"/>
        </w:rPr>
        <w:t xml:space="preserve">. Therefore, the NATA Class acted in the model as the response to be predicted by </w:t>
      </w:r>
      <w:r w:rsidR="006C14B1">
        <w:rPr>
          <w:rFonts w:cs="Arial"/>
          <w:sz w:val="22"/>
          <w:szCs w:val="22"/>
        </w:rPr>
        <w:t>RCPAQAP</w:t>
      </w:r>
      <w:r w:rsidR="00F327B4">
        <w:rPr>
          <w:rFonts w:cs="Arial"/>
          <w:sz w:val="22"/>
          <w:szCs w:val="22"/>
        </w:rPr>
        <w:t xml:space="preserve"> bias (explanatory or predictor) variables.</w:t>
      </w:r>
    </w:p>
    <w:p w:rsidR="00F067D2" w:rsidRDefault="00F067D2" w:rsidP="00954373">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466ADF" w:rsidRDefault="00466ADF" w:rsidP="00322FD5">
      <w:pPr>
        <w:pStyle w:val="Heading2"/>
      </w:pPr>
      <w:r w:rsidRPr="00207475">
        <w:rPr>
          <w:b/>
        </w:rPr>
        <w:t>(d)</w:t>
      </w:r>
      <w:r>
        <w:t xml:space="preserve"> </w:t>
      </w:r>
      <w:r w:rsidR="00207475" w:rsidRPr="00207475">
        <w:t>Attribution of NATA Results into Response Classes</w:t>
      </w:r>
    </w:p>
    <w:p w:rsidR="001A2B53" w:rsidRDefault="00D23FFE" w:rsidP="00207475">
      <w:pPr>
        <w:spacing w:before="0" w:after="0" w:line="360" w:lineRule="auto"/>
        <w:rPr>
          <w:rFonts w:cs="Arial"/>
          <w:sz w:val="22"/>
          <w:szCs w:val="22"/>
        </w:rPr>
      </w:pPr>
      <w:r>
        <w:rPr>
          <w:rFonts w:cs="Arial"/>
          <w:sz w:val="22"/>
          <w:szCs w:val="22"/>
        </w:rPr>
        <w:t xml:space="preserve">The results of NATA inspections utilised in this study were </w:t>
      </w:r>
      <w:r w:rsidR="002A632B">
        <w:rPr>
          <w:rFonts w:cs="Arial"/>
          <w:sz w:val="22"/>
          <w:szCs w:val="22"/>
        </w:rPr>
        <w:t xml:space="preserve">presented as written feedback accompanied by </w:t>
      </w:r>
      <w:r>
        <w:rPr>
          <w:rFonts w:cs="Arial"/>
          <w:sz w:val="22"/>
          <w:szCs w:val="22"/>
        </w:rPr>
        <w:t>recommendation</w:t>
      </w:r>
      <w:r w:rsidR="002A632B">
        <w:rPr>
          <w:rFonts w:cs="Arial"/>
          <w:sz w:val="22"/>
          <w:szCs w:val="22"/>
        </w:rPr>
        <w:t xml:space="preserve"> classes - namely a (</w:t>
      </w:r>
      <w:proofErr w:type="spellStart"/>
      <w:r w:rsidR="002A632B">
        <w:rPr>
          <w:rFonts w:cs="Arial"/>
          <w:sz w:val="22"/>
          <w:szCs w:val="22"/>
        </w:rPr>
        <w:t>i</w:t>
      </w:r>
      <w:proofErr w:type="spellEnd"/>
      <w:r w:rsidR="002A632B">
        <w:rPr>
          <w:rFonts w:cs="Arial"/>
          <w:sz w:val="22"/>
          <w:szCs w:val="22"/>
        </w:rPr>
        <w:t xml:space="preserve">) </w:t>
      </w:r>
      <w:r w:rsidR="002A632B" w:rsidRPr="002A632B">
        <w:rPr>
          <w:rFonts w:cs="Arial"/>
          <w:i/>
          <w:sz w:val="22"/>
          <w:szCs w:val="22"/>
        </w:rPr>
        <w:t>Condition</w:t>
      </w:r>
      <w:r w:rsidR="002A632B">
        <w:rPr>
          <w:rFonts w:cs="Arial"/>
          <w:sz w:val="22"/>
          <w:szCs w:val="22"/>
        </w:rPr>
        <w:t xml:space="preserve">, (ii) </w:t>
      </w:r>
      <w:r w:rsidR="002A632B" w:rsidRPr="002A632B">
        <w:rPr>
          <w:rFonts w:cs="Arial"/>
          <w:i/>
          <w:sz w:val="22"/>
          <w:szCs w:val="22"/>
        </w:rPr>
        <w:t>Minor</w:t>
      </w:r>
      <w:r w:rsidR="002A632B">
        <w:rPr>
          <w:rFonts w:cs="Arial"/>
          <w:sz w:val="22"/>
          <w:szCs w:val="22"/>
        </w:rPr>
        <w:t xml:space="preserve"> (condition) and/or </w:t>
      </w:r>
      <w:r w:rsidR="0008342C">
        <w:rPr>
          <w:rFonts w:cs="Arial"/>
          <w:sz w:val="22"/>
          <w:szCs w:val="22"/>
        </w:rPr>
        <w:t xml:space="preserve">(iii) </w:t>
      </w:r>
      <w:r w:rsidR="002A632B">
        <w:rPr>
          <w:rFonts w:cs="Arial"/>
          <w:sz w:val="22"/>
          <w:szCs w:val="22"/>
        </w:rPr>
        <w:t xml:space="preserve">an </w:t>
      </w:r>
      <w:r w:rsidR="002A632B" w:rsidRPr="002A632B">
        <w:rPr>
          <w:rFonts w:cs="Arial"/>
          <w:i/>
          <w:sz w:val="22"/>
          <w:szCs w:val="22"/>
        </w:rPr>
        <w:t>Observation</w:t>
      </w:r>
      <w:r w:rsidR="002A632B">
        <w:rPr>
          <w:rFonts w:cs="Arial"/>
          <w:sz w:val="22"/>
          <w:szCs w:val="22"/>
        </w:rPr>
        <w:t>. Throughout the report these are often represented a simply “C”, “M” or “O”. A NATA Condition is a recommendation that requires immediate attention</w:t>
      </w:r>
      <w:r w:rsidR="001A2B53">
        <w:rPr>
          <w:rFonts w:cs="Arial"/>
          <w:sz w:val="22"/>
          <w:szCs w:val="22"/>
        </w:rPr>
        <w:t xml:space="preserve"> and resolution before the following inspection. If not addressed adequately, Conditions can lead to laboratory closure or other sanction. Minor (conditions) require attention, which if not addressed, risk becoming a full Condition during the following inspection.</w:t>
      </w:r>
    </w:p>
    <w:p w:rsidR="00AD53C1" w:rsidRDefault="001A2B53" w:rsidP="00176511">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Both C and M reports/recommendations are taken as the primary responses of interest for modelling, since they represent technical and/or management problems at the laboratories involved, and hence may reflect in the </w:t>
      </w:r>
      <w:r w:rsidR="006C14B1">
        <w:rPr>
          <w:rFonts w:cs="Arial"/>
          <w:sz w:val="22"/>
          <w:szCs w:val="22"/>
        </w:rPr>
        <w:t>RCPAQAP</w:t>
      </w:r>
      <w:r>
        <w:rPr>
          <w:rFonts w:cs="Arial"/>
          <w:sz w:val="22"/>
          <w:szCs w:val="22"/>
        </w:rPr>
        <w:t xml:space="preserve"> results as difficulties in obtaining accura</w:t>
      </w:r>
      <w:r w:rsidR="009563E5">
        <w:rPr>
          <w:rFonts w:cs="Arial"/>
          <w:sz w:val="22"/>
          <w:szCs w:val="22"/>
        </w:rPr>
        <w:t xml:space="preserve">cy (i.e. achieving the </w:t>
      </w:r>
      <w:r w:rsidR="006C14B1">
        <w:rPr>
          <w:rFonts w:cs="Arial"/>
          <w:sz w:val="22"/>
          <w:szCs w:val="22"/>
        </w:rPr>
        <w:t>RCPAQAP</w:t>
      </w:r>
      <w:r w:rsidR="009563E5">
        <w:rPr>
          <w:rFonts w:cs="Arial"/>
          <w:sz w:val="22"/>
          <w:szCs w:val="22"/>
        </w:rPr>
        <w:t xml:space="preserve"> designated target value, or within an acceptable error range). </w:t>
      </w:r>
      <w:r w:rsidR="00AD53C1">
        <w:rPr>
          <w:rFonts w:cs="Arial"/>
          <w:sz w:val="22"/>
          <w:szCs w:val="22"/>
        </w:rPr>
        <w:t xml:space="preserve">By broad definition, the NATA - </w:t>
      </w:r>
      <w:r w:rsidR="006C14B1">
        <w:rPr>
          <w:rFonts w:cs="Arial"/>
          <w:sz w:val="22"/>
          <w:szCs w:val="22"/>
        </w:rPr>
        <w:t>RCPAQAP</w:t>
      </w:r>
      <w:r w:rsidR="00AD53C1">
        <w:rPr>
          <w:rFonts w:cs="Arial"/>
          <w:sz w:val="22"/>
          <w:szCs w:val="22"/>
        </w:rPr>
        <w:t xml:space="preserve"> (Bias) modelling is attempting to link systemic operational problems detected by NATA with </w:t>
      </w:r>
      <w:r w:rsidR="006C14B1">
        <w:rPr>
          <w:rFonts w:cs="Arial"/>
          <w:sz w:val="22"/>
          <w:szCs w:val="22"/>
        </w:rPr>
        <w:t>RCPAQAP</w:t>
      </w:r>
      <w:r w:rsidR="00AD53C1">
        <w:rPr>
          <w:rFonts w:cs="Arial"/>
          <w:sz w:val="22"/>
          <w:szCs w:val="22"/>
        </w:rPr>
        <w:t xml:space="preserve"> performance. The value here is the potential that </w:t>
      </w:r>
      <w:r w:rsidR="006C14B1">
        <w:rPr>
          <w:rFonts w:cs="Arial"/>
          <w:sz w:val="22"/>
          <w:szCs w:val="22"/>
        </w:rPr>
        <w:t>RCPAQAP</w:t>
      </w:r>
      <w:r w:rsidR="00AD53C1">
        <w:rPr>
          <w:rFonts w:cs="Arial"/>
          <w:sz w:val="22"/>
          <w:szCs w:val="22"/>
        </w:rPr>
        <w:t xml:space="preserve"> metrics/models may assist to </w:t>
      </w:r>
      <w:r w:rsidR="00AD53C1">
        <w:rPr>
          <w:rFonts w:cs="Arial"/>
          <w:sz w:val="22"/>
          <w:szCs w:val="22"/>
        </w:rPr>
        <w:lastRenderedPageBreak/>
        <w:t>identify system-level issues in advance, resulting in fewer C and M reports on subsequent NATA inspection.</w:t>
      </w:r>
    </w:p>
    <w:p w:rsidR="00D23FFE" w:rsidRDefault="00AD53C1" w:rsidP="00E142C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E142C6">
        <w:rPr>
          <w:rFonts w:cs="Arial"/>
          <w:sz w:val="22"/>
          <w:szCs w:val="22"/>
        </w:rPr>
        <w:t xml:space="preserve">As well as C and M reports, NATA also records </w:t>
      </w:r>
      <w:r w:rsidR="00E77CA8">
        <w:rPr>
          <w:rFonts w:cs="Arial"/>
          <w:sz w:val="22"/>
          <w:szCs w:val="22"/>
        </w:rPr>
        <w:t xml:space="preserve">“Observations” (O), which are not necessarily critical or require action, but </w:t>
      </w:r>
      <w:r w:rsidR="00170EA8">
        <w:rPr>
          <w:rFonts w:cs="Arial"/>
          <w:sz w:val="22"/>
          <w:szCs w:val="22"/>
        </w:rPr>
        <w:t xml:space="preserve">are provided by </w:t>
      </w:r>
      <w:r w:rsidR="00815F09">
        <w:rPr>
          <w:rFonts w:cs="Arial"/>
          <w:sz w:val="22"/>
          <w:szCs w:val="22"/>
        </w:rPr>
        <w:t>assessors</w:t>
      </w:r>
      <w:r w:rsidR="00170EA8">
        <w:rPr>
          <w:rFonts w:cs="Arial"/>
          <w:sz w:val="22"/>
          <w:szCs w:val="22"/>
        </w:rPr>
        <w:t xml:space="preserve"> to assist the laboratory in maintaining standards. </w:t>
      </w:r>
      <w:r w:rsidR="003E2E64">
        <w:rPr>
          <w:rFonts w:cs="Arial"/>
          <w:sz w:val="22"/>
          <w:szCs w:val="22"/>
        </w:rPr>
        <w:t>O reports were not used if sufficient C and M reports were available.</w:t>
      </w:r>
    </w:p>
    <w:p w:rsidR="008D3B21" w:rsidRDefault="008D3B21" w:rsidP="00E142C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b/>
          <w:sz w:val="22"/>
          <w:szCs w:val="22"/>
        </w:rPr>
      </w:pPr>
    </w:p>
    <w:p w:rsidR="003E2E64" w:rsidRDefault="003E2E64" w:rsidP="00E142C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322FD5">
        <w:rPr>
          <w:rStyle w:val="Heading3Char"/>
        </w:rPr>
        <w:t>(</w:t>
      </w:r>
      <w:proofErr w:type="spellStart"/>
      <w:r w:rsidRPr="00322FD5">
        <w:rPr>
          <w:rStyle w:val="Heading3Char"/>
        </w:rPr>
        <w:t>i</w:t>
      </w:r>
      <w:proofErr w:type="spellEnd"/>
      <w:r w:rsidRPr="00322FD5">
        <w:rPr>
          <w:rStyle w:val="Heading3Char"/>
        </w:rPr>
        <w:t xml:space="preserve">) </w:t>
      </w:r>
      <w:r w:rsidR="00851CA1" w:rsidRPr="00322FD5">
        <w:rPr>
          <w:rStyle w:val="Heading3Char"/>
        </w:rPr>
        <w:t>P</w:t>
      </w:r>
      <w:r w:rsidR="00CE64C1" w:rsidRPr="00322FD5">
        <w:rPr>
          <w:rStyle w:val="Heading3Char"/>
        </w:rPr>
        <w:t xml:space="preserve">rivate </w:t>
      </w:r>
      <w:r w:rsidR="00851CA1" w:rsidRPr="00322FD5">
        <w:rPr>
          <w:rStyle w:val="Heading3Char"/>
        </w:rPr>
        <w:t>P</w:t>
      </w:r>
      <w:r w:rsidR="00CE64C1" w:rsidRPr="00322FD5">
        <w:rPr>
          <w:rStyle w:val="Heading3Char"/>
        </w:rPr>
        <w:t xml:space="preserve">athology </w:t>
      </w:r>
      <w:r w:rsidR="00851CA1" w:rsidRPr="00322FD5">
        <w:rPr>
          <w:rStyle w:val="Heading3Char"/>
        </w:rPr>
        <w:t>L</w:t>
      </w:r>
      <w:r w:rsidR="00CE64C1" w:rsidRPr="00322FD5">
        <w:rPr>
          <w:rStyle w:val="Heading3Char"/>
        </w:rPr>
        <w:t xml:space="preserve">aboratory </w:t>
      </w:r>
      <w:r w:rsidR="00851CA1" w:rsidRPr="00322FD5">
        <w:rPr>
          <w:rStyle w:val="Heading3Char"/>
        </w:rPr>
        <w:t>N</w:t>
      </w:r>
      <w:r w:rsidR="00CE64C1" w:rsidRPr="00322FD5">
        <w:rPr>
          <w:rStyle w:val="Heading3Char"/>
        </w:rPr>
        <w:t>etwork</w:t>
      </w:r>
      <w:r>
        <w:rPr>
          <w:rFonts w:cs="Arial"/>
          <w:sz w:val="22"/>
          <w:szCs w:val="22"/>
        </w:rPr>
        <w:t xml:space="preserve"> - NATA Classes for </w:t>
      </w:r>
      <w:r w:rsidR="00FA71FF">
        <w:rPr>
          <w:rFonts w:cs="Arial"/>
          <w:sz w:val="22"/>
          <w:szCs w:val="22"/>
        </w:rPr>
        <w:t>the PPLN</w:t>
      </w:r>
      <w:r>
        <w:rPr>
          <w:rFonts w:cs="Arial"/>
          <w:sz w:val="22"/>
          <w:szCs w:val="22"/>
        </w:rPr>
        <w:t xml:space="preserve"> were “Yes” or “No”. As reported previously (Performance Report</w:t>
      </w:r>
      <w:r w:rsidR="008D3B21">
        <w:rPr>
          <w:rFonts w:cs="Arial"/>
          <w:sz w:val="22"/>
          <w:szCs w:val="22"/>
        </w:rPr>
        <w:t xml:space="preserve"> 3; Table 1</w:t>
      </w:r>
      <w:r>
        <w:rPr>
          <w:rFonts w:cs="Arial"/>
          <w:sz w:val="22"/>
          <w:szCs w:val="22"/>
        </w:rPr>
        <w:t xml:space="preserve">) around 50% of the </w:t>
      </w:r>
      <w:r w:rsidR="00851CA1">
        <w:rPr>
          <w:rFonts w:cs="Arial"/>
          <w:sz w:val="22"/>
          <w:szCs w:val="22"/>
        </w:rPr>
        <w:t>PPLN</w:t>
      </w:r>
      <w:r>
        <w:rPr>
          <w:rFonts w:cs="Arial"/>
          <w:sz w:val="22"/>
          <w:szCs w:val="22"/>
        </w:rPr>
        <w:t xml:space="preserve"> laboratories in the sample did not record C, M or O reports, leading to the designation of these </w:t>
      </w:r>
      <w:r w:rsidR="0071293D">
        <w:rPr>
          <w:rFonts w:cs="Arial"/>
          <w:sz w:val="22"/>
          <w:szCs w:val="22"/>
        </w:rPr>
        <w:t>laboratories</w:t>
      </w:r>
      <w:r>
        <w:rPr>
          <w:rFonts w:cs="Arial"/>
          <w:sz w:val="22"/>
          <w:szCs w:val="22"/>
        </w:rPr>
        <w:t xml:space="preserve"> to the No NATA Class. </w:t>
      </w:r>
      <w:r w:rsidR="00FF4C63">
        <w:rPr>
          <w:rFonts w:cs="Arial"/>
          <w:sz w:val="22"/>
          <w:szCs w:val="22"/>
        </w:rPr>
        <w:t>Alternatively</w:t>
      </w:r>
      <w:r w:rsidR="008D3B21">
        <w:rPr>
          <w:rFonts w:cs="Arial"/>
          <w:sz w:val="22"/>
          <w:szCs w:val="22"/>
        </w:rPr>
        <w:t>, the presence o</w:t>
      </w:r>
      <w:r w:rsidR="00FF4C63">
        <w:rPr>
          <w:rFonts w:cs="Arial"/>
          <w:sz w:val="22"/>
          <w:szCs w:val="22"/>
        </w:rPr>
        <w:t>f</w:t>
      </w:r>
      <w:r w:rsidR="008D3B21">
        <w:rPr>
          <w:rFonts w:cs="Arial"/>
          <w:sz w:val="22"/>
          <w:szCs w:val="22"/>
        </w:rPr>
        <w:t xml:space="preserve"> a C, M or O resulted in </w:t>
      </w:r>
      <w:r w:rsidR="00FF4C63">
        <w:rPr>
          <w:rFonts w:cs="Arial"/>
          <w:sz w:val="22"/>
          <w:szCs w:val="22"/>
        </w:rPr>
        <w:t xml:space="preserve">the </w:t>
      </w:r>
      <w:r w:rsidR="008D3B21">
        <w:rPr>
          <w:rFonts w:cs="Arial"/>
          <w:sz w:val="22"/>
          <w:szCs w:val="22"/>
        </w:rPr>
        <w:t xml:space="preserve">inclusion </w:t>
      </w:r>
      <w:r w:rsidR="00FF4C63">
        <w:rPr>
          <w:rFonts w:cs="Arial"/>
          <w:sz w:val="22"/>
          <w:szCs w:val="22"/>
        </w:rPr>
        <w:t>of the responsible laboratory in the Yes NATA Class.</w:t>
      </w:r>
    </w:p>
    <w:p w:rsidR="00FF4C63" w:rsidRDefault="00FF4C63" w:rsidP="00E142C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FF4C63" w:rsidRDefault="00FF4C63" w:rsidP="00E142C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322FD5">
        <w:rPr>
          <w:rStyle w:val="Heading3Char"/>
        </w:rPr>
        <w:t xml:space="preserve">(ii) </w:t>
      </w:r>
      <w:r w:rsidR="00FC66D7" w:rsidRPr="00322FD5">
        <w:rPr>
          <w:rStyle w:val="Heading3Char"/>
        </w:rPr>
        <w:t>S</w:t>
      </w:r>
      <w:r w:rsidR="00FF2055" w:rsidRPr="00322FD5">
        <w:rPr>
          <w:rStyle w:val="Heading3Char"/>
        </w:rPr>
        <w:t xml:space="preserve">tate </w:t>
      </w:r>
      <w:r w:rsidR="00FC66D7" w:rsidRPr="00322FD5">
        <w:rPr>
          <w:rStyle w:val="Heading3Char"/>
        </w:rPr>
        <w:t>P</w:t>
      </w:r>
      <w:r w:rsidR="00FF2055" w:rsidRPr="00322FD5">
        <w:rPr>
          <w:rStyle w:val="Heading3Char"/>
        </w:rPr>
        <w:t xml:space="preserve">athology </w:t>
      </w:r>
      <w:r w:rsidR="00FC66D7" w:rsidRPr="00322FD5">
        <w:rPr>
          <w:rStyle w:val="Heading3Char"/>
        </w:rPr>
        <w:t>L</w:t>
      </w:r>
      <w:r w:rsidR="00FF2055" w:rsidRPr="00322FD5">
        <w:rPr>
          <w:rStyle w:val="Heading3Char"/>
        </w:rPr>
        <w:t xml:space="preserve">aboratory </w:t>
      </w:r>
      <w:r w:rsidR="00FC66D7" w:rsidRPr="00322FD5">
        <w:rPr>
          <w:rStyle w:val="Heading3Char"/>
        </w:rPr>
        <w:t>N</w:t>
      </w:r>
      <w:r w:rsidR="00FF2055" w:rsidRPr="00322FD5">
        <w:rPr>
          <w:rStyle w:val="Heading3Char"/>
        </w:rPr>
        <w:t>etwork</w:t>
      </w:r>
      <w:r>
        <w:rPr>
          <w:rFonts w:cs="Arial"/>
          <w:sz w:val="22"/>
          <w:szCs w:val="22"/>
        </w:rPr>
        <w:t xml:space="preserve"> - </w:t>
      </w:r>
      <w:r w:rsidR="0084174A">
        <w:rPr>
          <w:rFonts w:cs="Arial"/>
          <w:sz w:val="22"/>
          <w:szCs w:val="22"/>
        </w:rPr>
        <w:t xml:space="preserve">As reported in the pilot study from 2107 (2), and found again for this project (Table 2), </w:t>
      </w:r>
      <w:r w:rsidR="00FC66D7">
        <w:rPr>
          <w:rFonts w:cs="Arial"/>
          <w:sz w:val="22"/>
          <w:szCs w:val="22"/>
        </w:rPr>
        <w:t>SPLN</w:t>
      </w:r>
      <w:r w:rsidR="0084174A">
        <w:rPr>
          <w:rFonts w:cs="Arial"/>
          <w:sz w:val="22"/>
          <w:szCs w:val="22"/>
        </w:rPr>
        <w:t xml:space="preserve"> laboratories attracted many C and M reports, and hundreds of Observations. Therefore, to create NATA Classes for </w:t>
      </w:r>
      <w:r w:rsidR="006C14B1">
        <w:rPr>
          <w:rFonts w:cs="Arial"/>
          <w:sz w:val="22"/>
          <w:szCs w:val="22"/>
        </w:rPr>
        <w:t>RCPAQAP</w:t>
      </w:r>
      <w:r w:rsidR="0084174A">
        <w:rPr>
          <w:rFonts w:cs="Arial"/>
          <w:sz w:val="22"/>
          <w:szCs w:val="22"/>
        </w:rPr>
        <w:t xml:space="preserve"> interrogation, only C and M were counted. The NATA Classes for </w:t>
      </w:r>
      <w:r w:rsidR="00FC66D7">
        <w:rPr>
          <w:rFonts w:cs="Arial"/>
          <w:sz w:val="22"/>
          <w:szCs w:val="22"/>
        </w:rPr>
        <w:t>SPLN</w:t>
      </w:r>
      <w:r w:rsidR="0084174A">
        <w:rPr>
          <w:rFonts w:cs="Arial"/>
          <w:sz w:val="22"/>
          <w:szCs w:val="22"/>
        </w:rPr>
        <w:t xml:space="preserve">, therefore, were “High” or “Low”. Whether a laboratory was classified as high or low was decided </w:t>
      </w:r>
      <w:r w:rsidR="002563AB">
        <w:rPr>
          <w:rFonts w:cs="Arial"/>
          <w:sz w:val="22"/>
          <w:szCs w:val="22"/>
        </w:rPr>
        <w:t>by the incidence of C or M reports as above or below the median calculated for all laboratories. The low NATA Class contained laboratories with zero reports, but these were a minority.</w:t>
      </w:r>
    </w:p>
    <w:p w:rsidR="002563AB" w:rsidRDefault="002563AB" w:rsidP="00E142C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2563AB" w:rsidRDefault="002563AB" w:rsidP="00E142C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400A0C">
        <w:rPr>
          <w:rStyle w:val="Heading3Char"/>
        </w:rPr>
        <w:t>(iii) P</w:t>
      </w:r>
      <w:r w:rsidR="00FF2055" w:rsidRPr="00400A0C">
        <w:rPr>
          <w:rStyle w:val="Heading3Char"/>
        </w:rPr>
        <w:t xml:space="preserve">oint </w:t>
      </w:r>
      <w:r w:rsidRPr="00400A0C">
        <w:rPr>
          <w:rStyle w:val="Heading3Char"/>
        </w:rPr>
        <w:t>o</w:t>
      </w:r>
      <w:r w:rsidR="00FF2055" w:rsidRPr="00400A0C">
        <w:rPr>
          <w:rStyle w:val="Heading3Char"/>
        </w:rPr>
        <w:t xml:space="preserve">f </w:t>
      </w:r>
      <w:r w:rsidRPr="00400A0C">
        <w:rPr>
          <w:rStyle w:val="Heading3Char"/>
        </w:rPr>
        <w:t>C</w:t>
      </w:r>
      <w:r w:rsidR="00FF2055" w:rsidRPr="00400A0C">
        <w:rPr>
          <w:rStyle w:val="Heading3Char"/>
        </w:rPr>
        <w:t xml:space="preserve">are </w:t>
      </w:r>
      <w:r w:rsidRPr="00400A0C">
        <w:rPr>
          <w:rStyle w:val="Heading3Char"/>
        </w:rPr>
        <w:t>T</w:t>
      </w:r>
      <w:r w:rsidR="00FF2055" w:rsidRPr="00400A0C">
        <w:rPr>
          <w:rStyle w:val="Heading3Char"/>
        </w:rPr>
        <w:t>esting</w:t>
      </w:r>
      <w:r>
        <w:rPr>
          <w:rFonts w:cs="Arial"/>
          <w:sz w:val="22"/>
          <w:szCs w:val="22"/>
        </w:rPr>
        <w:t xml:space="preserve"> - NATA and </w:t>
      </w:r>
      <w:r w:rsidR="006C14B1">
        <w:rPr>
          <w:rFonts w:cs="Arial"/>
          <w:sz w:val="22"/>
          <w:szCs w:val="22"/>
        </w:rPr>
        <w:t>RCPAQAP</w:t>
      </w:r>
      <w:r>
        <w:rPr>
          <w:rFonts w:cs="Arial"/>
          <w:sz w:val="22"/>
          <w:szCs w:val="22"/>
        </w:rPr>
        <w:t xml:space="preserve"> results were available for three </w:t>
      </w:r>
      <w:r w:rsidR="00FC66D7">
        <w:rPr>
          <w:rFonts w:cs="Arial"/>
          <w:sz w:val="22"/>
          <w:szCs w:val="22"/>
        </w:rPr>
        <w:t>SPLN</w:t>
      </w:r>
      <w:r>
        <w:rPr>
          <w:rFonts w:cs="Arial"/>
          <w:sz w:val="22"/>
          <w:szCs w:val="22"/>
        </w:rPr>
        <w:t xml:space="preserve"> regions, with the NATA reports generalised to all of the </w:t>
      </w:r>
      <w:r w:rsidR="0071293D">
        <w:rPr>
          <w:rFonts w:cs="Arial"/>
          <w:sz w:val="22"/>
          <w:szCs w:val="22"/>
        </w:rPr>
        <w:t>laboratories</w:t>
      </w:r>
      <w:r>
        <w:rPr>
          <w:rFonts w:cs="Arial"/>
          <w:sz w:val="22"/>
          <w:szCs w:val="22"/>
        </w:rPr>
        <w:t xml:space="preserve"> within the specific region. On inspection, there were not large differences in the number of NATA C, M or O reports between the three regions, so while analysis could be performed, the subsequent results were </w:t>
      </w:r>
      <w:r w:rsidR="003E4187">
        <w:rPr>
          <w:rFonts w:cs="Arial"/>
          <w:sz w:val="22"/>
          <w:szCs w:val="22"/>
        </w:rPr>
        <w:t>not indicative of a link to NATA performance.</w:t>
      </w:r>
    </w:p>
    <w:p w:rsidR="00766983" w:rsidRDefault="00766983" w:rsidP="003A0F7C">
      <w:pPr>
        <w:spacing w:before="0" w:after="0" w:line="360" w:lineRule="auto"/>
        <w:rPr>
          <w:rFonts w:cs="Arial"/>
          <w:sz w:val="22"/>
          <w:szCs w:val="22"/>
        </w:rPr>
      </w:pPr>
    </w:p>
    <w:p w:rsidR="00843446" w:rsidRPr="00400A0C" w:rsidRDefault="00AA0E0F" w:rsidP="00A04C27">
      <w:pPr>
        <w:pStyle w:val="Heading1"/>
        <w:spacing w:before="0" w:line="360" w:lineRule="auto"/>
        <w:rPr>
          <w:rFonts w:ascii="Arial" w:hAnsi="Arial" w:cs="Arial"/>
          <w:color w:val="000000" w:themeColor="text1"/>
          <w:sz w:val="22"/>
          <w:szCs w:val="22"/>
        </w:rPr>
      </w:pPr>
      <w:r w:rsidRPr="00400A0C">
        <w:rPr>
          <w:rFonts w:ascii="Arial" w:hAnsi="Arial" w:cs="Arial"/>
          <w:color w:val="000000" w:themeColor="text1"/>
          <w:sz w:val="22"/>
          <w:szCs w:val="22"/>
        </w:rPr>
        <w:t xml:space="preserve">(3) Results - </w:t>
      </w:r>
      <w:r w:rsidR="00843446" w:rsidRPr="00400A0C">
        <w:rPr>
          <w:rFonts w:ascii="Arial" w:hAnsi="Arial" w:cs="Arial"/>
          <w:color w:val="000000" w:themeColor="text1"/>
          <w:sz w:val="22"/>
          <w:szCs w:val="22"/>
        </w:rPr>
        <w:t>Project Activity Reports</w:t>
      </w:r>
    </w:p>
    <w:p w:rsidR="006C58C1" w:rsidRPr="007B2095" w:rsidRDefault="00232A3D" w:rsidP="00400A0C">
      <w:pPr>
        <w:pStyle w:val="Heading2"/>
      </w:pPr>
      <w:r w:rsidRPr="0024310C">
        <w:rPr>
          <w:b/>
        </w:rPr>
        <w:t>(a)</w:t>
      </w:r>
      <w:r w:rsidRPr="0024310C">
        <w:t xml:space="preserve"> </w:t>
      </w:r>
      <w:r w:rsidR="000D0764" w:rsidRPr="007B2095">
        <w:t>NATA Profiles</w:t>
      </w:r>
    </w:p>
    <w:p w:rsidR="00F27EC9" w:rsidRDefault="00990899" w:rsidP="000C22A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color w:val="000000" w:themeColor="text1"/>
          <w:sz w:val="22"/>
          <w:szCs w:val="22"/>
        </w:rPr>
      </w:pPr>
      <w:r w:rsidRPr="00400A0C">
        <w:rPr>
          <w:rStyle w:val="Heading3Char"/>
        </w:rPr>
        <w:t>(</w:t>
      </w:r>
      <w:proofErr w:type="spellStart"/>
      <w:proofErr w:type="gramStart"/>
      <w:r w:rsidR="00232A3D" w:rsidRPr="00400A0C">
        <w:rPr>
          <w:rStyle w:val="Heading3Char"/>
        </w:rPr>
        <w:t>i</w:t>
      </w:r>
      <w:proofErr w:type="spellEnd"/>
      <w:proofErr w:type="gramEnd"/>
      <w:r w:rsidRPr="00400A0C">
        <w:rPr>
          <w:rStyle w:val="Heading3Char"/>
        </w:rPr>
        <w:t xml:space="preserve">) </w:t>
      </w:r>
      <w:r w:rsidR="00F82B7D" w:rsidRPr="00400A0C">
        <w:rPr>
          <w:rStyle w:val="Heading3Char"/>
        </w:rPr>
        <w:t>Private Pathology Laboratory Network (</w:t>
      </w:r>
      <w:r w:rsidR="00FA71FF" w:rsidRPr="00400A0C">
        <w:rPr>
          <w:rStyle w:val="Heading3Char"/>
        </w:rPr>
        <w:t>PPLN</w:t>
      </w:r>
      <w:r w:rsidR="00F82B7D" w:rsidRPr="00400A0C">
        <w:rPr>
          <w:rStyle w:val="Heading3Char"/>
        </w:rPr>
        <w:t>)</w:t>
      </w:r>
      <w:r w:rsidR="00F27EC9" w:rsidRPr="007B2095">
        <w:rPr>
          <w:rFonts w:cs="Arial"/>
          <w:sz w:val="22"/>
          <w:szCs w:val="22"/>
        </w:rPr>
        <w:t xml:space="preserve"> </w:t>
      </w:r>
      <w:r w:rsidR="00DC5727" w:rsidRPr="007B2095">
        <w:rPr>
          <w:rFonts w:cs="Arial"/>
          <w:sz w:val="22"/>
          <w:szCs w:val="22"/>
        </w:rPr>
        <w:t>–</w:t>
      </w:r>
      <w:r w:rsidR="00F27EC9" w:rsidRPr="007B2095">
        <w:rPr>
          <w:rFonts w:cs="Arial"/>
          <w:sz w:val="22"/>
          <w:szCs w:val="22"/>
        </w:rPr>
        <w:t xml:space="preserve"> </w:t>
      </w:r>
      <w:r w:rsidR="00F11D52" w:rsidRPr="006A51A7">
        <w:rPr>
          <w:rFonts w:cs="Arial"/>
          <w:color w:val="000000" w:themeColor="text1"/>
          <w:sz w:val="22"/>
          <w:szCs w:val="22"/>
          <w:lang w:val="en-US"/>
        </w:rPr>
        <w:t xml:space="preserve">The </w:t>
      </w:r>
      <w:r w:rsidR="00FA71FF">
        <w:rPr>
          <w:rFonts w:cs="Arial"/>
          <w:color w:val="000000" w:themeColor="text1"/>
          <w:sz w:val="22"/>
          <w:szCs w:val="22"/>
          <w:lang w:val="en-US"/>
        </w:rPr>
        <w:t>PPLN</w:t>
      </w:r>
      <w:r w:rsidR="00F11D52" w:rsidRPr="006A51A7">
        <w:rPr>
          <w:rFonts w:cs="Arial"/>
          <w:color w:val="000000" w:themeColor="text1"/>
          <w:sz w:val="22"/>
          <w:szCs w:val="22"/>
          <w:lang w:val="en-US"/>
        </w:rPr>
        <w:t xml:space="preserve"> sample comprised 22 B</w:t>
      </w:r>
      <w:r w:rsidR="00B535B5" w:rsidRPr="006A51A7">
        <w:rPr>
          <w:rFonts w:cs="Arial"/>
          <w:color w:val="000000" w:themeColor="text1"/>
          <w:sz w:val="22"/>
          <w:szCs w:val="22"/>
          <w:lang w:val="en-US"/>
        </w:rPr>
        <w:t xml:space="preserve"> </w:t>
      </w:r>
      <w:r w:rsidR="00F11D52" w:rsidRPr="006A51A7">
        <w:rPr>
          <w:rFonts w:cs="Arial"/>
          <w:color w:val="000000" w:themeColor="text1"/>
          <w:sz w:val="22"/>
          <w:szCs w:val="22"/>
          <w:lang w:val="en-US"/>
        </w:rPr>
        <w:t xml:space="preserve">laboratories, with only 2 G laboratories available for investigation. </w:t>
      </w:r>
      <w:r w:rsidR="003B0D94">
        <w:rPr>
          <w:rFonts w:cs="Arial"/>
          <w:color w:val="000000" w:themeColor="text1"/>
          <w:sz w:val="22"/>
          <w:szCs w:val="22"/>
          <w:lang w:val="en-US"/>
        </w:rPr>
        <w:t>Therefore</w:t>
      </w:r>
      <w:r w:rsidR="00F11D52" w:rsidRPr="006A51A7">
        <w:rPr>
          <w:rFonts w:cs="Arial"/>
          <w:color w:val="000000" w:themeColor="text1"/>
          <w:sz w:val="22"/>
          <w:szCs w:val="22"/>
          <w:lang w:val="en-US"/>
        </w:rPr>
        <w:t xml:space="preserve">, a comparison of B and G laboratories </w:t>
      </w:r>
      <w:r w:rsidR="006A51A7" w:rsidRPr="006A51A7">
        <w:rPr>
          <w:rFonts w:cs="Arial"/>
          <w:color w:val="000000" w:themeColor="text1"/>
          <w:sz w:val="22"/>
          <w:szCs w:val="22"/>
          <w:lang w:val="en-US"/>
        </w:rPr>
        <w:t>was</w:t>
      </w:r>
      <w:r w:rsidR="00F11D52" w:rsidRPr="006A51A7">
        <w:rPr>
          <w:rFonts w:cs="Arial"/>
          <w:color w:val="000000" w:themeColor="text1"/>
          <w:sz w:val="22"/>
          <w:szCs w:val="22"/>
          <w:lang w:val="en-US"/>
        </w:rPr>
        <w:t xml:space="preserve"> not possible due to inadequate</w:t>
      </w:r>
      <w:r w:rsidR="00B535B5" w:rsidRPr="006A51A7">
        <w:rPr>
          <w:rFonts w:cs="Arial"/>
          <w:color w:val="000000" w:themeColor="text1"/>
          <w:sz w:val="22"/>
          <w:szCs w:val="22"/>
          <w:lang w:val="en-US"/>
        </w:rPr>
        <w:t xml:space="preserve"> </w:t>
      </w:r>
      <w:r w:rsidR="00F11D52" w:rsidRPr="006A51A7">
        <w:rPr>
          <w:rFonts w:cs="Arial"/>
          <w:color w:val="000000" w:themeColor="text1"/>
          <w:sz w:val="22"/>
          <w:szCs w:val="22"/>
          <w:lang w:val="en-US"/>
        </w:rPr>
        <w:t>G laboratory</w:t>
      </w:r>
      <w:r w:rsidR="00B535B5" w:rsidRPr="006A51A7">
        <w:rPr>
          <w:rFonts w:cs="Arial"/>
          <w:color w:val="000000" w:themeColor="text1"/>
          <w:sz w:val="22"/>
          <w:szCs w:val="22"/>
          <w:lang w:val="en-US"/>
        </w:rPr>
        <w:t xml:space="preserve"> </w:t>
      </w:r>
      <w:r w:rsidR="00F11D52" w:rsidRPr="006A51A7">
        <w:rPr>
          <w:rFonts w:cs="Arial"/>
          <w:color w:val="000000" w:themeColor="text1"/>
          <w:sz w:val="22"/>
          <w:szCs w:val="22"/>
          <w:lang w:val="en-US"/>
        </w:rPr>
        <w:t>sample size</w:t>
      </w:r>
      <w:r w:rsidR="00F27EC9" w:rsidRPr="006A51A7">
        <w:rPr>
          <w:rFonts w:cs="Arial"/>
          <w:color w:val="000000" w:themeColor="text1"/>
          <w:sz w:val="22"/>
          <w:szCs w:val="22"/>
        </w:rPr>
        <w:t>.</w:t>
      </w:r>
    </w:p>
    <w:p w:rsidR="005511D0" w:rsidRDefault="005511D0" w:rsidP="005511D0">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Table 1 summarises the profile of NATA results for the sample of 23 - 24 private laboratories included in this study, supported by Appendix B (and first reported in the January 2019 Performance Report). A total of forty-eight (48) Observations (O), Minor conditions (M) and major Conditions (C) were reported, and of these, only 2 were major conditions requiring urgent attention. Unlike the SPLN NATA results (below), observations (O) were included in the NATA profile to ensure sufficient scope to develop response categories for analysis against RCPAQAP results. Observations were generally advice of a </w:t>
      </w:r>
      <w:r>
        <w:rPr>
          <w:rFonts w:cs="Arial"/>
          <w:sz w:val="22"/>
          <w:szCs w:val="22"/>
        </w:rPr>
        <w:lastRenderedPageBreak/>
        <w:t>non-urgent nature, so could not be assumed to concern a laboratory breach (see Appendix C for the range of NATA comments and advice received).</w:t>
      </w:r>
    </w:p>
    <w:p w:rsidR="005511D0" w:rsidRDefault="005511D0" w:rsidP="000C22A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The general modelling of PPLN NATA-RCPAQAP results, therefore, used total NATA CMO counts to develop response classes (absence or presence of NATA reports), although more sophisticated (and accurate) SVM models were ultimately developed from counting only the number of M reports (see Results).</w:t>
      </w:r>
    </w:p>
    <w:p w:rsidR="005511D0" w:rsidRPr="006A51A7" w:rsidRDefault="005511D0" w:rsidP="000C22A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color w:val="000000" w:themeColor="text1"/>
          <w:sz w:val="22"/>
          <w:szCs w:val="22"/>
          <w:lang w:val="en-US"/>
        </w:rPr>
      </w:pPr>
      <w:r>
        <w:rPr>
          <w:rFonts w:cs="Arial"/>
          <w:sz w:val="22"/>
          <w:szCs w:val="22"/>
        </w:rPr>
        <w:tab/>
        <w:t>The NATA feedback and further details on these results can be found in Appendi</w:t>
      </w:r>
      <w:r w:rsidR="00BA6920">
        <w:rPr>
          <w:rFonts w:cs="Arial"/>
          <w:sz w:val="22"/>
          <w:szCs w:val="22"/>
        </w:rPr>
        <w:t>ces</w:t>
      </w:r>
      <w:r>
        <w:rPr>
          <w:rFonts w:cs="Arial"/>
          <w:sz w:val="22"/>
          <w:szCs w:val="22"/>
        </w:rPr>
        <w:t xml:space="preserve"> B </w:t>
      </w:r>
      <w:r w:rsidR="00BA6920">
        <w:rPr>
          <w:rFonts w:cs="Arial"/>
          <w:sz w:val="22"/>
          <w:szCs w:val="22"/>
        </w:rPr>
        <w:t xml:space="preserve">and C </w:t>
      </w:r>
      <w:r>
        <w:rPr>
          <w:rFonts w:cs="Arial"/>
          <w:sz w:val="22"/>
          <w:szCs w:val="22"/>
        </w:rPr>
        <w:t>of this report, as well as referring to Performance Report 3 from January 2019.</w:t>
      </w:r>
    </w:p>
    <w:p w:rsidR="004B538C" w:rsidRPr="00905E92" w:rsidRDefault="004B538C" w:rsidP="003A3304">
      <w:pPr>
        <w:spacing w:before="1080" w:after="0" w:line="240" w:lineRule="auto"/>
        <w:rPr>
          <w:rFonts w:cs="Arial"/>
          <w:sz w:val="20"/>
        </w:rPr>
      </w:pPr>
      <w:r w:rsidRPr="004B538C">
        <w:rPr>
          <w:rFonts w:cs="Arial"/>
          <w:b/>
          <w:noProof/>
          <w:color w:val="auto"/>
          <w:sz w:val="20"/>
        </w:rPr>
        <w:t>TABLE 1 –</w:t>
      </w:r>
      <w:r w:rsidRPr="004B538C">
        <w:rPr>
          <w:rFonts w:cs="Arial"/>
          <w:noProof/>
          <w:color w:val="auto"/>
          <w:sz w:val="20"/>
        </w:rPr>
        <w:t xml:space="preserve"> Results from NATA inspections conducted on the </w:t>
      </w:r>
      <w:r w:rsidR="00905E92">
        <w:rPr>
          <w:rFonts w:cs="Arial"/>
          <w:noProof/>
          <w:color w:val="auto"/>
          <w:sz w:val="20"/>
        </w:rPr>
        <w:t>Private Pathology Lab Network (PPLN)</w:t>
      </w:r>
      <w:r w:rsidRPr="004B538C">
        <w:rPr>
          <w:rFonts w:cs="Arial"/>
          <w:noProof/>
          <w:color w:val="auto"/>
          <w:sz w:val="20"/>
        </w:rPr>
        <w:t xml:space="preserve"> included in this study. Only laboratories with a minimum of 1 O, M or C are included. Full NATA details for the </w:t>
      </w:r>
      <w:r w:rsidR="00905E92">
        <w:rPr>
          <w:rFonts w:cs="Arial"/>
          <w:noProof/>
          <w:color w:val="auto"/>
          <w:sz w:val="20"/>
        </w:rPr>
        <w:t>PPLN</w:t>
      </w:r>
      <w:r w:rsidR="00905E92" w:rsidRPr="004B538C">
        <w:rPr>
          <w:rFonts w:cs="Arial"/>
          <w:noProof/>
          <w:color w:val="auto"/>
          <w:sz w:val="20"/>
        </w:rPr>
        <w:t xml:space="preserve"> </w:t>
      </w:r>
      <w:r w:rsidRPr="004B538C">
        <w:rPr>
          <w:rFonts w:cs="Arial"/>
          <w:noProof/>
          <w:color w:val="auto"/>
          <w:sz w:val="20"/>
        </w:rPr>
        <w:t xml:space="preserve">inspected are available in Appendix </w:t>
      </w:r>
      <w:r w:rsidR="00B81FB0">
        <w:rPr>
          <w:rFonts w:cs="Arial"/>
          <w:noProof/>
          <w:color w:val="auto"/>
          <w:sz w:val="20"/>
        </w:rPr>
        <w:t>B</w:t>
      </w:r>
      <w:r w:rsidRPr="004B538C">
        <w:rPr>
          <w:rFonts w:cs="Arial"/>
          <w:noProof/>
          <w:color w:val="auto"/>
          <w:sz w:val="20"/>
        </w:rPr>
        <w:t xml:space="preserve"> to this report.</w:t>
      </w:r>
      <w:r w:rsidR="0058270F">
        <w:rPr>
          <w:rFonts w:cs="Arial"/>
          <w:noProof/>
          <w:color w:val="auto"/>
          <w:sz w:val="20"/>
        </w:rPr>
        <w:t xml:space="preserve"> </w:t>
      </w:r>
      <w:r w:rsidR="00114B50">
        <w:rPr>
          <w:rFonts w:cs="Arial"/>
          <w:noProof/>
          <w:color w:val="auto"/>
          <w:sz w:val="20"/>
        </w:rPr>
        <w:t xml:space="preserve">Laboratories </w:t>
      </w:r>
      <w:r w:rsidR="00905E92">
        <w:rPr>
          <w:rFonts w:cs="Arial"/>
          <w:noProof/>
          <w:color w:val="auto"/>
          <w:sz w:val="20"/>
        </w:rPr>
        <w:t xml:space="preserve">were </w:t>
      </w:r>
      <w:r w:rsidR="00114B50">
        <w:rPr>
          <w:rFonts w:cs="Arial"/>
          <w:noProof/>
          <w:color w:val="auto"/>
          <w:sz w:val="20"/>
        </w:rPr>
        <w:t>not divided into B or G</w:t>
      </w:r>
      <w:r w:rsidR="00905E92">
        <w:rPr>
          <w:rFonts w:cs="Arial"/>
          <w:noProof/>
          <w:color w:val="auto"/>
          <w:sz w:val="20"/>
        </w:rPr>
        <w:t xml:space="preserve"> categories</w:t>
      </w:r>
      <w:r w:rsidR="00114B50">
        <w:rPr>
          <w:rFonts w:cs="Arial"/>
          <w:noProof/>
          <w:color w:val="auto"/>
          <w:sz w:val="20"/>
        </w:rPr>
        <w:t>.</w:t>
      </w:r>
      <w:r w:rsidR="00905E92">
        <w:rPr>
          <w:rFonts w:cs="Arial"/>
          <w:sz w:val="22"/>
          <w:szCs w:val="22"/>
        </w:rPr>
        <w:t xml:space="preserve"> </w:t>
      </w:r>
      <w:r w:rsidRPr="004B538C">
        <w:rPr>
          <w:rFonts w:cs="Arial"/>
          <w:i/>
          <w:sz w:val="20"/>
        </w:rPr>
        <w:t>(Presented in Performance Report 3 - January 2019)</w:t>
      </w:r>
      <w:r w:rsidR="00905E92">
        <w:rPr>
          <w:rFonts w:cs="Arial"/>
          <w:i/>
          <w:sz w:val="20"/>
        </w:rPr>
        <w:t>.</w:t>
      </w:r>
    </w:p>
    <w:p w:rsidR="00905E92" w:rsidRPr="00905E92" w:rsidRDefault="00905E92" w:rsidP="00905E92">
      <w:pPr>
        <w:spacing w:before="0" w:after="0" w:line="240" w:lineRule="auto"/>
        <w:rPr>
          <w:rFonts w:cs="Arial"/>
          <w:sz w:val="22"/>
          <w:szCs w:val="22"/>
        </w:rPr>
      </w:pPr>
    </w:p>
    <w:tbl>
      <w:tblPr>
        <w:tblStyle w:val="TableGrid1"/>
        <w:tblW w:w="4997" w:type="pct"/>
        <w:jc w:val="center"/>
        <w:tblLook w:val="04A0" w:firstRow="1" w:lastRow="0" w:firstColumn="1" w:lastColumn="0" w:noHBand="0" w:noVBand="1"/>
        <w:tblCaption w:val="NATA Details"/>
        <w:tblDescription w:val="NATA Details"/>
      </w:tblPr>
      <w:tblGrid>
        <w:gridCol w:w="1881"/>
        <w:gridCol w:w="2331"/>
        <w:gridCol w:w="2420"/>
        <w:gridCol w:w="2418"/>
      </w:tblGrid>
      <w:tr w:rsidR="00280F93" w:rsidRPr="00F71D02" w:rsidTr="00865706">
        <w:trPr>
          <w:tblHeader/>
          <w:jc w:val="center"/>
        </w:trPr>
        <w:tc>
          <w:tcPr>
            <w:tcW w:w="1039" w:type="pct"/>
          </w:tcPr>
          <w:p w:rsidR="00280F93" w:rsidRPr="00624ACF" w:rsidRDefault="00280F93" w:rsidP="0012391D">
            <w:pPr>
              <w:jc w:val="center"/>
              <w:rPr>
                <w:rFonts w:eastAsiaTheme="minorEastAsia"/>
                <w:b/>
                <w:noProof/>
              </w:rPr>
            </w:pPr>
            <w:r w:rsidRPr="00624ACF">
              <w:rPr>
                <w:rFonts w:eastAsiaTheme="minorEastAsia"/>
                <w:b/>
                <w:noProof/>
              </w:rPr>
              <w:t>NATA Details</w:t>
            </w:r>
          </w:p>
        </w:tc>
        <w:tc>
          <w:tcPr>
            <w:tcW w:w="1288" w:type="pct"/>
          </w:tcPr>
          <w:p w:rsidR="00280F93" w:rsidRPr="00F71D02" w:rsidRDefault="00280F93" w:rsidP="0012391D">
            <w:pPr>
              <w:jc w:val="center"/>
              <w:rPr>
                <w:rFonts w:eastAsiaTheme="minorEastAsia"/>
                <w:noProof/>
              </w:rPr>
            </w:pPr>
            <w:r w:rsidRPr="00F71D02">
              <w:rPr>
                <w:rFonts w:eastAsiaTheme="minorEastAsia"/>
                <w:noProof/>
              </w:rPr>
              <w:t>Conditions</w:t>
            </w:r>
            <w:r>
              <w:rPr>
                <w:rFonts w:eastAsiaTheme="minorEastAsia"/>
                <w:noProof/>
              </w:rPr>
              <w:t xml:space="preserve"> (C)</w:t>
            </w:r>
          </w:p>
        </w:tc>
        <w:tc>
          <w:tcPr>
            <w:tcW w:w="1337" w:type="pct"/>
          </w:tcPr>
          <w:p w:rsidR="00280F93" w:rsidRPr="00F71D02" w:rsidRDefault="00280F93" w:rsidP="0012391D">
            <w:pPr>
              <w:jc w:val="center"/>
              <w:rPr>
                <w:rFonts w:eastAsiaTheme="minorEastAsia"/>
                <w:noProof/>
              </w:rPr>
            </w:pPr>
            <w:r w:rsidRPr="00F71D02">
              <w:rPr>
                <w:rFonts w:eastAsiaTheme="minorEastAsia"/>
                <w:noProof/>
              </w:rPr>
              <w:t>Minor Report</w:t>
            </w:r>
            <w:r>
              <w:rPr>
                <w:rFonts w:eastAsiaTheme="minorEastAsia"/>
                <w:noProof/>
              </w:rPr>
              <w:t xml:space="preserve"> (M)</w:t>
            </w:r>
          </w:p>
        </w:tc>
        <w:tc>
          <w:tcPr>
            <w:tcW w:w="1336" w:type="pct"/>
          </w:tcPr>
          <w:p w:rsidR="00280F93" w:rsidRPr="00F71D02" w:rsidRDefault="00280F93" w:rsidP="0012391D">
            <w:pPr>
              <w:jc w:val="center"/>
              <w:rPr>
                <w:rFonts w:eastAsiaTheme="minorEastAsia"/>
                <w:noProof/>
              </w:rPr>
            </w:pPr>
            <w:r w:rsidRPr="00F71D02">
              <w:rPr>
                <w:rFonts w:eastAsiaTheme="minorEastAsia"/>
                <w:noProof/>
              </w:rPr>
              <w:t>Observation</w:t>
            </w:r>
            <w:r>
              <w:rPr>
                <w:rFonts w:eastAsiaTheme="minorEastAsia"/>
                <w:noProof/>
              </w:rPr>
              <w:t xml:space="preserve"> (O)</w:t>
            </w:r>
          </w:p>
        </w:tc>
      </w:tr>
      <w:tr w:rsidR="00280F93" w:rsidRPr="00F71D02" w:rsidTr="0012391D">
        <w:trPr>
          <w:jc w:val="center"/>
        </w:trPr>
        <w:tc>
          <w:tcPr>
            <w:tcW w:w="1039" w:type="pct"/>
          </w:tcPr>
          <w:p w:rsidR="00280F93" w:rsidRPr="0002403F" w:rsidRDefault="00280F93" w:rsidP="0012391D">
            <w:pPr>
              <w:jc w:val="center"/>
              <w:rPr>
                <w:rFonts w:eastAsiaTheme="minorEastAsia"/>
                <w:noProof/>
                <w:sz w:val="20"/>
              </w:rPr>
            </w:pPr>
            <w:r w:rsidRPr="0002403F">
              <w:rPr>
                <w:rFonts w:eastAsiaTheme="minorEastAsia"/>
                <w:noProof/>
                <w:sz w:val="20"/>
              </w:rPr>
              <w:t>Number recorded</w:t>
            </w:r>
          </w:p>
        </w:tc>
        <w:tc>
          <w:tcPr>
            <w:tcW w:w="1288" w:type="pct"/>
          </w:tcPr>
          <w:p w:rsidR="00280F93" w:rsidRPr="0002403F" w:rsidRDefault="00280F93" w:rsidP="0012391D">
            <w:pPr>
              <w:jc w:val="center"/>
              <w:rPr>
                <w:rFonts w:eastAsiaTheme="minorEastAsia"/>
                <w:noProof/>
                <w:sz w:val="20"/>
              </w:rPr>
            </w:pPr>
            <w:r w:rsidRPr="0002403F">
              <w:rPr>
                <w:rFonts w:eastAsiaTheme="minorEastAsia"/>
                <w:noProof/>
                <w:sz w:val="20"/>
              </w:rPr>
              <w:t>2</w:t>
            </w:r>
          </w:p>
        </w:tc>
        <w:tc>
          <w:tcPr>
            <w:tcW w:w="1337" w:type="pct"/>
          </w:tcPr>
          <w:p w:rsidR="00280F93" w:rsidRPr="0002403F" w:rsidRDefault="00280F93" w:rsidP="0012391D">
            <w:pPr>
              <w:jc w:val="center"/>
              <w:rPr>
                <w:rFonts w:eastAsiaTheme="minorEastAsia"/>
                <w:noProof/>
                <w:sz w:val="20"/>
              </w:rPr>
            </w:pPr>
            <w:r w:rsidRPr="0002403F">
              <w:rPr>
                <w:rFonts w:eastAsiaTheme="minorEastAsia"/>
                <w:noProof/>
                <w:sz w:val="20"/>
              </w:rPr>
              <w:t>36</w:t>
            </w:r>
          </w:p>
        </w:tc>
        <w:tc>
          <w:tcPr>
            <w:tcW w:w="1336" w:type="pct"/>
          </w:tcPr>
          <w:p w:rsidR="00280F93" w:rsidRPr="0002403F" w:rsidRDefault="00280F93" w:rsidP="0012391D">
            <w:pPr>
              <w:jc w:val="center"/>
              <w:rPr>
                <w:rFonts w:eastAsiaTheme="minorEastAsia"/>
                <w:noProof/>
                <w:sz w:val="20"/>
              </w:rPr>
            </w:pPr>
            <w:r w:rsidRPr="0002403F">
              <w:rPr>
                <w:rFonts w:eastAsiaTheme="minorEastAsia"/>
                <w:noProof/>
                <w:sz w:val="20"/>
              </w:rPr>
              <w:t>10</w:t>
            </w:r>
          </w:p>
        </w:tc>
      </w:tr>
      <w:tr w:rsidR="00280F93" w:rsidRPr="00F71D02" w:rsidTr="0012391D">
        <w:trPr>
          <w:jc w:val="center"/>
        </w:trPr>
        <w:tc>
          <w:tcPr>
            <w:tcW w:w="1039" w:type="pct"/>
          </w:tcPr>
          <w:p w:rsidR="00280F93" w:rsidRPr="0002403F" w:rsidRDefault="00280F93" w:rsidP="0012391D">
            <w:pPr>
              <w:jc w:val="center"/>
              <w:rPr>
                <w:rFonts w:eastAsiaTheme="minorEastAsia"/>
                <w:noProof/>
                <w:sz w:val="20"/>
              </w:rPr>
            </w:pPr>
            <w:r w:rsidRPr="0002403F">
              <w:rPr>
                <w:rFonts w:eastAsiaTheme="minorEastAsia"/>
                <w:noProof/>
                <w:sz w:val="20"/>
              </w:rPr>
              <w:t>Associated NATA Clause(s)</w:t>
            </w:r>
          </w:p>
        </w:tc>
        <w:tc>
          <w:tcPr>
            <w:tcW w:w="1288" w:type="pct"/>
          </w:tcPr>
          <w:p w:rsidR="00280F93" w:rsidRPr="0002403F" w:rsidRDefault="00280F93" w:rsidP="0012391D">
            <w:pPr>
              <w:jc w:val="center"/>
              <w:rPr>
                <w:rFonts w:eastAsiaTheme="minorEastAsia"/>
                <w:noProof/>
                <w:sz w:val="20"/>
              </w:rPr>
            </w:pPr>
            <w:r w:rsidRPr="0002403F">
              <w:rPr>
                <w:rFonts w:eastAsiaTheme="minorEastAsia"/>
                <w:noProof/>
                <w:sz w:val="20"/>
              </w:rPr>
              <w:t>4.13, 5.1</w:t>
            </w:r>
          </w:p>
        </w:tc>
        <w:tc>
          <w:tcPr>
            <w:tcW w:w="1337" w:type="pct"/>
          </w:tcPr>
          <w:p w:rsidR="00280F93" w:rsidRPr="0002403F" w:rsidRDefault="00280F93" w:rsidP="0012391D">
            <w:pPr>
              <w:jc w:val="center"/>
              <w:rPr>
                <w:rFonts w:eastAsiaTheme="minorEastAsia"/>
                <w:noProof/>
                <w:sz w:val="20"/>
              </w:rPr>
            </w:pPr>
            <w:r w:rsidRPr="0002403F">
              <w:rPr>
                <w:rFonts w:eastAsiaTheme="minorEastAsia"/>
                <w:noProof/>
                <w:sz w:val="20"/>
              </w:rPr>
              <w:t>4.1, 4.10, 4.13, 4.14, 4.3</w:t>
            </w:r>
          </w:p>
          <w:p w:rsidR="00280F93" w:rsidRPr="0002403F" w:rsidRDefault="00280F93" w:rsidP="0012391D">
            <w:pPr>
              <w:jc w:val="center"/>
              <w:rPr>
                <w:rFonts w:eastAsiaTheme="minorEastAsia"/>
                <w:noProof/>
                <w:sz w:val="20"/>
              </w:rPr>
            </w:pPr>
            <w:r w:rsidRPr="0002403F">
              <w:rPr>
                <w:rFonts w:eastAsiaTheme="minorEastAsia"/>
                <w:noProof/>
                <w:sz w:val="20"/>
              </w:rPr>
              <w:t>5.1, 5.2, 5.3, 5.4, 5.5, 5.6, 5.8</w:t>
            </w:r>
          </w:p>
        </w:tc>
        <w:tc>
          <w:tcPr>
            <w:tcW w:w="1336" w:type="pct"/>
          </w:tcPr>
          <w:p w:rsidR="00280F93" w:rsidRPr="0002403F" w:rsidRDefault="00280F93" w:rsidP="0012391D">
            <w:pPr>
              <w:jc w:val="center"/>
              <w:rPr>
                <w:rFonts w:eastAsiaTheme="minorEastAsia"/>
                <w:noProof/>
                <w:sz w:val="20"/>
              </w:rPr>
            </w:pPr>
            <w:r w:rsidRPr="0002403F">
              <w:rPr>
                <w:rFonts w:eastAsiaTheme="minorEastAsia"/>
                <w:noProof/>
                <w:sz w:val="20"/>
              </w:rPr>
              <w:t>4.1, 4.10</w:t>
            </w:r>
          </w:p>
          <w:p w:rsidR="00280F93" w:rsidRPr="0002403F" w:rsidRDefault="00280F93" w:rsidP="0012391D">
            <w:pPr>
              <w:jc w:val="center"/>
              <w:rPr>
                <w:rFonts w:eastAsiaTheme="minorEastAsia"/>
                <w:noProof/>
                <w:sz w:val="20"/>
              </w:rPr>
            </w:pPr>
            <w:r w:rsidRPr="0002403F">
              <w:rPr>
                <w:rFonts w:eastAsiaTheme="minorEastAsia"/>
                <w:noProof/>
                <w:sz w:val="20"/>
              </w:rPr>
              <w:t>5.1, 5.2, 5.3, 5.4, 5.5, 5.6</w:t>
            </w:r>
          </w:p>
        </w:tc>
      </w:tr>
      <w:tr w:rsidR="00280F93" w:rsidRPr="00F71D02" w:rsidTr="0012391D">
        <w:trPr>
          <w:jc w:val="center"/>
        </w:trPr>
        <w:tc>
          <w:tcPr>
            <w:tcW w:w="1039" w:type="pct"/>
          </w:tcPr>
          <w:p w:rsidR="00280F93" w:rsidRPr="0002403F" w:rsidRDefault="00280F93" w:rsidP="0012391D">
            <w:pPr>
              <w:jc w:val="center"/>
              <w:rPr>
                <w:rFonts w:eastAsiaTheme="minorEastAsia"/>
                <w:i/>
                <w:noProof/>
                <w:sz w:val="20"/>
              </w:rPr>
            </w:pPr>
          </w:p>
          <w:p w:rsidR="00280F93" w:rsidRPr="0002403F" w:rsidRDefault="00280F93" w:rsidP="0012391D">
            <w:pPr>
              <w:jc w:val="center"/>
              <w:rPr>
                <w:rFonts w:eastAsiaTheme="minorEastAsia"/>
                <w:i/>
                <w:noProof/>
                <w:sz w:val="20"/>
              </w:rPr>
            </w:pPr>
            <w:r w:rsidRPr="0002403F">
              <w:rPr>
                <w:rFonts w:eastAsiaTheme="minorEastAsia"/>
                <w:i/>
                <w:noProof/>
                <w:sz w:val="20"/>
              </w:rPr>
              <w:t>Example Comments from NATA Reports</w:t>
            </w:r>
          </w:p>
        </w:tc>
        <w:tc>
          <w:tcPr>
            <w:tcW w:w="1288" w:type="pct"/>
          </w:tcPr>
          <w:p w:rsidR="00280F93" w:rsidRPr="0002403F" w:rsidRDefault="00280F93" w:rsidP="0012391D">
            <w:pPr>
              <w:snapToGrid w:val="0"/>
              <w:jc w:val="center"/>
              <w:rPr>
                <w:rFonts w:eastAsiaTheme="minorEastAsia"/>
                <w:i/>
                <w:noProof/>
                <w:sz w:val="20"/>
              </w:rPr>
            </w:pPr>
          </w:p>
          <w:p w:rsidR="00280F93" w:rsidRPr="0002403F" w:rsidRDefault="00280F93" w:rsidP="00280F93">
            <w:pPr>
              <w:numPr>
                <w:ilvl w:val="0"/>
                <w:numId w:val="15"/>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80" w:hanging="180"/>
              <w:jc w:val="center"/>
              <w:rPr>
                <w:rFonts w:eastAsiaTheme="minorEastAsia"/>
                <w:i/>
                <w:noProof/>
                <w:sz w:val="20"/>
              </w:rPr>
            </w:pPr>
            <w:r w:rsidRPr="0002403F">
              <w:rPr>
                <w:rFonts w:eastAsiaTheme="minorEastAsia"/>
                <w:i/>
                <w:noProof/>
                <w:sz w:val="20"/>
              </w:rPr>
              <w:t>Trauma pack fate – (no documents)</w:t>
            </w:r>
          </w:p>
          <w:p w:rsidR="00280F93" w:rsidRPr="0002403F" w:rsidRDefault="00280F93" w:rsidP="00280F93">
            <w:pPr>
              <w:numPr>
                <w:ilvl w:val="0"/>
                <w:numId w:val="15"/>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80" w:hanging="180"/>
              <w:jc w:val="center"/>
              <w:rPr>
                <w:rFonts w:eastAsiaTheme="minorEastAsia"/>
                <w:i/>
                <w:noProof/>
                <w:sz w:val="20"/>
              </w:rPr>
            </w:pPr>
            <w:r w:rsidRPr="0002403F">
              <w:rPr>
                <w:rFonts w:eastAsiaTheme="minorEastAsia"/>
                <w:i/>
                <w:noProof/>
                <w:sz w:val="20"/>
              </w:rPr>
              <w:t>Supervising scientist working hours</w:t>
            </w:r>
          </w:p>
        </w:tc>
        <w:tc>
          <w:tcPr>
            <w:tcW w:w="1337" w:type="pct"/>
          </w:tcPr>
          <w:p w:rsidR="00280F93" w:rsidRPr="0002403F" w:rsidRDefault="00280F93" w:rsidP="00280F93">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02403F">
              <w:rPr>
                <w:rFonts w:eastAsiaTheme="minorEastAsia"/>
                <w:i/>
                <w:noProof/>
                <w:sz w:val="20"/>
              </w:rPr>
              <w:t>Relief … supervising scientist</w:t>
            </w:r>
          </w:p>
          <w:p w:rsidR="00280F93" w:rsidRPr="0002403F" w:rsidRDefault="00280F93" w:rsidP="00280F93">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02403F">
              <w:rPr>
                <w:rFonts w:eastAsiaTheme="minorEastAsia"/>
                <w:i/>
                <w:noProof/>
                <w:sz w:val="20"/>
              </w:rPr>
              <w:t>Hardcopy documents in laboratory</w:t>
            </w:r>
          </w:p>
          <w:p w:rsidR="00280F93" w:rsidRPr="0002403F" w:rsidRDefault="00280F93" w:rsidP="00280F93">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02403F">
              <w:rPr>
                <w:rFonts w:eastAsiaTheme="minorEastAsia"/>
                <w:i/>
                <w:noProof/>
                <w:sz w:val="20"/>
              </w:rPr>
              <w:t>Obsolete versions of documentation</w:t>
            </w:r>
          </w:p>
          <w:p w:rsidR="00280F93" w:rsidRPr="0002403F" w:rsidRDefault="00280F93" w:rsidP="00280F93">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02403F">
              <w:rPr>
                <w:rFonts w:eastAsiaTheme="minorEastAsia"/>
                <w:i/>
                <w:noProof/>
                <w:sz w:val="20"/>
              </w:rPr>
              <w:t>1-2 weekly, maintenance incomplete</w:t>
            </w:r>
          </w:p>
          <w:p w:rsidR="00280F93" w:rsidRPr="0002403F" w:rsidRDefault="00280F93" w:rsidP="00280F93">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02403F">
              <w:rPr>
                <w:rFonts w:eastAsiaTheme="minorEastAsia"/>
                <w:i/>
                <w:noProof/>
                <w:sz w:val="20"/>
              </w:rPr>
              <w:t>Continuing education program all staff</w:t>
            </w:r>
          </w:p>
          <w:p w:rsidR="00280F93" w:rsidRPr="0002403F" w:rsidRDefault="00280F93" w:rsidP="00280F93">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02403F">
              <w:rPr>
                <w:rFonts w:eastAsiaTheme="minorEastAsia"/>
                <w:i/>
                <w:noProof/>
                <w:sz w:val="20"/>
              </w:rPr>
              <w:t>Drift fail not invest</w:t>
            </w:r>
            <w:r w:rsidR="008238D0">
              <w:rPr>
                <w:rFonts w:eastAsiaTheme="minorEastAsia"/>
                <w:i/>
                <w:noProof/>
                <w:sz w:val="20"/>
              </w:rPr>
              <w:t>i</w:t>
            </w:r>
            <w:r w:rsidRPr="0002403F">
              <w:rPr>
                <w:rFonts w:eastAsiaTheme="minorEastAsia"/>
                <w:i/>
                <w:noProof/>
                <w:sz w:val="20"/>
              </w:rPr>
              <w:t>g</w:t>
            </w:r>
            <w:r w:rsidR="000645CD">
              <w:rPr>
                <w:rFonts w:eastAsiaTheme="minorEastAsia"/>
                <w:i/>
                <w:noProof/>
                <w:sz w:val="20"/>
              </w:rPr>
              <w:t>at</w:t>
            </w:r>
            <w:r w:rsidRPr="0002403F">
              <w:rPr>
                <w:rFonts w:eastAsiaTheme="minorEastAsia"/>
                <w:i/>
                <w:noProof/>
                <w:sz w:val="20"/>
              </w:rPr>
              <w:t>e</w:t>
            </w:r>
            <w:r w:rsidR="000D3BE2" w:rsidRPr="0002403F">
              <w:rPr>
                <w:rFonts w:eastAsiaTheme="minorEastAsia"/>
                <w:i/>
                <w:noProof/>
                <w:sz w:val="20"/>
              </w:rPr>
              <w:t>d</w:t>
            </w:r>
            <w:r w:rsidRPr="0002403F">
              <w:rPr>
                <w:rFonts w:eastAsiaTheme="minorEastAsia"/>
                <w:i/>
                <w:noProof/>
                <w:sz w:val="20"/>
              </w:rPr>
              <w:t>/actioned</w:t>
            </w:r>
          </w:p>
        </w:tc>
        <w:tc>
          <w:tcPr>
            <w:tcW w:w="1336" w:type="pct"/>
          </w:tcPr>
          <w:p w:rsidR="00280F93" w:rsidRPr="0002403F" w:rsidRDefault="00280F93" w:rsidP="0012391D">
            <w:pPr>
              <w:snapToGrid w:val="0"/>
              <w:jc w:val="center"/>
              <w:rPr>
                <w:rFonts w:eastAsiaTheme="minorEastAsia"/>
                <w:i/>
                <w:noProof/>
                <w:sz w:val="20"/>
              </w:rPr>
            </w:pPr>
          </w:p>
          <w:p w:rsidR="00280F93" w:rsidRPr="0002403F" w:rsidRDefault="00280F93" w:rsidP="00280F93">
            <w:pPr>
              <w:numPr>
                <w:ilvl w:val="0"/>
                <w:numId w:val="16"/>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210" w:hanging="210"/>
              <w:jc w:val="center"/>
              <w:rPr>
                <w:rFonts w:eastAsiaTheme="minorEastAsia"/>
                <w:i/>
                <w:noProof/>
                <w:sz w:val="20"/>
              </w:rPr>
            </w:pPr>
            <w:r w:rsidRPr="0002403F">
              <w:rPr>
                <w:rFonts w:eastAsiaTheme="minorEastAsia"/>
                <w:i/>
                <w:noProof/>
                <w:sz w:val="20"/>
              </w:rPr>
              <w:t>Improve root cause/corrective action</w:t>
            </w:r>
          </w:p>
          <w:p w:rsidR="00280F93" w:rsidRPr="0002403F" w:rsidRDefault="00280F93" w:rsidP="00280F93">
            <w:pPr>
              <w:numPr>
                <w:ilvl w:val="0"/>
                <w:numId w:val="16"/>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210" w:hanging="210"/>
              <w:jc w:val="center"/>
              <w:rPr>
                <w:rFonts w:eastAsiaTheme="minorEastAsia"/>
                <w:i/>
                <w:noProof/>
                <w:sz w:val="20"/>
              </w:rPr>
            </w:pPr>
            <w:r w:rsidRPr="0002403F">
              <w:rPr>
                <w:rFonts w:eastAsiaTheme="minorEastAsia"/>
                <w:i/>
                <w:noProof/>
                <w:sz w:val="20"/>
              </w:rPr>
              <w:t>Competence not accessed on day</w:t>
            </w:r>
          </w:p>
          <w:p w:rsidR="00280F93" w:rsidRPr="0002403F" w:rsidRDefault="00280F93" w:rsidP="00280F93">
            <w:pPr>
              <w:numPr>
                <w:ilvl w:val="0"/>
                <w:numId w:val="16"/>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210" w:hanging="210"/>
              <w:jc w:val="center"/>
              <w:rPr>
                <w:rFonts w:eastAsiaTheme="minorEastAsia"/>
                <w:i/>
                <w:noProof/>
                <w:sz w:val="20"/>
              </w:rPr>
            </w:pPr>
            <w:r w:rsidRPr="0002403F">
              <w:rPr>
                <w:rFonts w:eastAsiaTheme="minorEastAsia"/>
                <w:i/>
                <w:noProof/>
                <w:sz w:val="20"/>
              </w:rPr>
              <w:t>Collection staff - incorrect draw order</w:t>
            </w:r>
          </w:p>
          <w:p w:rsidR="00280F93" w:rsidRPr="0002403F" w:rsidRDefault="00280F93" w:rsidP="0012391D">
            <w:pPr>
              <w:jc w:val="center"/>
              <w:rPr>
                <w:rFonts w:eastAsiaTheme="minorEastAsia"/>
                <w:i/>
                <w:noProof/>
                <w:sz w:val="20"/>
              </w:rPr>
            </w:pPr>
          </w:p>
        </w:tc>
      </w:tr>
    </w:tbl>
    <w:p w:rsidR="004B538C" w:rsidRDefault="004B538C" w:rsidP="00EB4136">
      <w:pPr>
        <w:jc w:val="center"/>
        <w:rPr>
          <w:rFonts w:cs="Arial"/>
          <w:sz w:val="18"/>
          <w:szCs w:val="18"/>
        </w:rPr>
      </w:pPr>
      <w:r w:rsidRPr="00BE2D3E">
        <w:rPr>
          <w:rFonts w:eastAsiaTheme="minorEastAsia" w:cs="Arial"/>
          <w:noProof/>
          <w:sz w:val="18"/>
          <w:szCs w:val="18"/>
        </w:rPr>
        <w:t>NATA – National Authority of Testing Authorities</w:t>
      </w:r>
      <w:r w:rsidRPr="00BE2D3E">
        <w:rPr>
          <w:rFonts w:eastAsiaTheme="minorEastAsia" w:cs="Arial"/>
          <w:noProof/>
          <w:sz w:val="18"/>
          <w:szCs w:val="18"/>
        </w:rPr>
        <w:tab/>
      </w:r>
      <w:r w:rsidRPr="005C7FE8">
        <w:rPr>
          <w:rFonts w:cs="Arial"/>
          <w:sz w:val="18"/>
          <w:szCs w:val="18"/>
        </w:rPr>
        <w:t xml:space="preserve">See Appendix </w:t>
      </w:r>
      <w:r w:rsidR="00A11176">
        <w:rPr>
          <w:rFonts w:cs="Arial"/>
          <w:sz w:val="18"/>
          <w:szCs w:val="18"/>
        </w:rPr>
        <w:t>B</w:t>
      </w:r>
      <w:r>
        <w:rPr>
          <w:rFonts w:cs="Arial"/>
          <w:sz w:val="18"/>
          <w:szCs w:val="18"/>
        </w:rPr>
        <w:t xml:space="preserve"> for full NATA details.</w:t>
      </w:r>
    </w:p>
    <w:p w:rsidR="00EB4136" w:rsidRPr="005C7FE8" w:rsidRDefault="00EB4136" w:rsidP="00EB4136">
      <w:pPr>
        <w:jc w:val="center"/>
        <w:rPr>
          <w:rFonts w:cs="Arial"/>
          <w:sz w:val="18"/>
          <w:szCs w:val="18"/>
        </w:rPr>
      </w:pPr>
    </w:p>
    <w:p w:rsidR="00C967AB" w:rsidRDefault="00990899" w:rsidP="00987253">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400A0C">
        <w:rPr>
          <w:rStyle w:val="Heading3Char"/>
        </w:rPr>
        <w:t>(</w:t>
      </w:r>
      <w:r w:rsidR="00232A3D" w:rsidRPr="00400A0C">
        <w:rPr>
          <w:rStyle w:val="Heading3Char"/>
        </w:rPr>
        <w:t>ii</w:t>
      </w:r>
      <w:r w:rsidRPr="00400A0C">
        <w:rPr>
          <w:rStyle w:val="Heading3Char"/>
        </w:rPr>
        <w:t xml:space="preserve">) </w:t>
      </w:r>
      <w:r w:rsidR="00FC66D7" w:rsidRPr="00400A0C">
        <w:rPr>
          <w:rStyle w:val="Heading3Char"/>
        </w:rPr>
        <w:t>S</w:t>
      </w:r>
      <w:r w:rsidR="008E6B94" w:rsidRPr="00400A0C">
        <w:rPr>
          <w:rStyle w:val="Heading3Char"/>
        </w:rPr>
        <w:t xml:space="preserve">tate </w:t>
      </w:r>
      <w:r w:rsidR="00FC66D7" w:rsidRPr="00400A0C">
        <w:rPr>
          <w:rStyle w:val="Heading3Char"/>
        </w:rPr>
        <w:t>P</w:t>
      </w:r>
      <w:r w:rsidR="008E6B94" w:rsidRPr="00400A0C">
        <w:rPr>
          <w:rStyle w:val="Heading3Char"/>
        </w:rPr>
        <w:t xml:space="preserve">athology </w:t>
      </w:r>
      <w:r w:rsidR="00FC66D7" w:rsidRPr="00400A0C">
        <w:rPr>
          <w:rStyle w:val="Heading3Char"/>
        </w:rPr>
        <w:t>L</w:t>
      </w:r>
      <w:r w:rsidR="008E6B94" w:rsidRPr="00400A0C">
        <w:rPr>
          <w:rStyle w:val="Heading3Char"/>
        </w:rPr>
        <w:t xml:space="preserve">aboratory </w:t>
      </w:r>
      <w:r w:rsidR="00FC66D7" w:rsidRPr="00400A0C">
        <w:rPr>
          <w:rStyle w:val="Heading3Char"/>
        </w:rPr>
        <w:t>N</w:t>
      </w:r>
      <w:r w:rsidR="008E6B94" w:rsidRPr="00400A0C">
        <w:rPr>
          <w:rStyle w:val="Heading3Char"/>
        </w:rPr>
        <w:t>etwork (SPLN)</w:t>
      </w:r>
      <w:r w:rsidR="00A670FC" w:rsidRPr="007B2095">
        <w:rPr>
          <w:rFonts w:cs="Arial"/>
          <w:sz w:val="22"/>
          <w:szCs w:val="22"/>
        </w:rPr>
        <w:t xml:space="preserve"> - </w:t>
      </w:r>
      <w:r w:rsidR="008E6B94">
        <w:rPr>
          <w:rFonts w:cs="Arial"/>
          <w:sz w:val="22"/>
          <w:szCs w:val="22"/>
        </w:rPr>
        <w:t xml:space="preserve">The </w:t>
      </w:r>
      <w:r w:rsidR="00F00FDA">
        <w:rPr>
          <w:rFonts w:cs="Arial"/>
          <w:sz w:val="22"/>
          <w:szCs w:val="22"/>
        </w:rPr>
        <w:t xml:space="preserve">NATA results recorded had many differences in comparison to </w:t>
      </w:r>
      <w:r w:rsidR="004D7FBB">
        <w:rPr>
          <w:rFonts w:cs="Arial"/>
          <w:sz w:val="22"/>
          <w:szCs w:val="22"/>
        </w:rPr>
        <w:t>the PPLN</w:t>
      </w:r>
      <w:r w:rsidR="00070D38">
        <w:rPr>
          <w:rFonts w:cs="Arial"/>
          <w:sz w:val="22"/>
          <w:szCs w:val="22"/>
        </w:rPr>
        <w:t xml:space="preserve"> (Table 2</w:t>
      </w:r>
      <w:r w:rsidR="00DC361C">
        <w:rPr>
          <w:rFonts w:cs="Arial"/>
          <w:sz w:val="22"/>
          <w:szCs w:val="22"/>
        </w:rPr>
        <w:t xml:space="preserve">: Appendix </w:t>
      </w:r>
      <w:r w:rsidR="007B430A">
        <w:rPr>
          <w:rFonts w:cs="Arial"/>
          <w:sz w:val="22"/>
          <w:szCs w:val="22"/>
        </w:rPr>
        <w:t>D</w:t>
      </w:r>
      <w:r w:rsidR="00070D38">
        <w:rPr>
          <w:rFonts w:cs="Arial"/>
          <w:sz w:val="22"/>
          <w:szCs w:val="22"/>
        </w:rPr>
        <w:t>)</w:t>
      </w:r>
      <w:r w:rsidR="00F3212E" w:rsidRPr="007B2095">
        <w:rPr>
          <w:rFonts w:cs="Arial"/>
          <w:sz w:val="22"/>
          <w:szCs w:val="22"/>
        </w:rPr>
        <w:t>.</w:t>
      </w:r>
      <w:r w:rsidR="001A1254">
        <w:rPr>
          <w:rFonts w:cs="Arial"/>
          <w:sz w:val="22"/>
          <w:szCs w:val="22"/>
        </w:rPr>
        <w:t xml:space="preserve"> These were: (1) a larger sample size (41 laboratories in total); (2) </w:t>
      </w:r>
      <w:r w:rsidR="00E90844">
        <w:rPr>
          <w:rFonts w:cs="Arial"/>
          <w:sz w:val="22"/>
          <w:szCs w:val="22"/>
        </w:rPr>
        <w:t xml:space="preserve">a sufficient number of laboratories to allow comparisons between B and G designated laboratories; and (3) around 10-fold more </w:t>
      </w:r>
      <w:r w:rsidR="008B0CA7">
        <w:rPr>
          <w:rFonts w:cs="Arial"/>
          <w:sz w:val="22"/>
          <w:szCs w:val="22"/>
        </w:rPr>
        <w:t xml:space="preserve">total </w:t>
      </w:r>
      <w:r w:rsidR="00E90844">
        <w:rPr>
          <w:rFonts w:cs="Arial"/>
          <w:sz w:val="22"/>
          <w:szCs w:val="22"/>
        </w:rPr>
        <w:t>CMO reports</w:t>
      </w:r>
      <w:r w:rsidR="001C37B4">
        <w:rPr>
          <w:rFonts w:cs="Arial"/>
          <w:sz w:val="22"/>
          <w:szCs w:val="22"/>
        </w:rPr>
        <w:t>, with O reports greater than 100, and C and M reports sufficient to develop models without O data (that w</w:t>
      </w:r>
      <w:r w:rsidR="008B0CA7">
        <w:rPr>
          <w:rFonts w:cs="Arial"/>
          <w:sz w:val="22"/>
          <w:szCs w:val="22"/>
        </w:rPr>
        <w:t>ere</w:t>
      </w:r>
      <w:r w:rsidR="001C37B4">
        <w:rPr>
          <w:rFonts w:cs="Arial"/>
          <w:sz w:val="22"/>
          <w:szCs w:val="22"/>
        </w:rPr>
        <w:t xml:space="preserve"> too abundant and diverse to capture meaningful trends. </w:t>
      </w:r>
      <w:r w:rsidR="001C37B4">
        <w:rPr>
          <w:rFonts w:cs="Arial"/>
          <w:sz w:val="22"/>
          <w:szCs w:val="22"/>
        </w:rPr>
        <w:lastRenderedPageBreak/>
        <w:t xml:space="preserve">Further investigations may consider deeper analyses of Observation </w:t>
      </w:r>
      <w:r w:rsidR="008B0CA7">
        <w:rPr>
          <w:rFonts w:cs="Arial"/>
          <w:sz w:val="22"/>
          <w:szCs w:val="22"/>
        </w:rPr>
        <w:t xml:space="preserve">feedback as a guide to performance, but in this instance, O reports </w:t>
      </w:r>
      <w:r w:rsidR="005B6B01">
        <w:rPr>
          <w:rFonts w:cs="Arial"/>
          <w:sz w:val="22"/>
          <w:szCs w:val="22"/>
        </w:rPr>
        <w:t xml:space="preserve">generally </w:t>
      </w:r>
      <w:r w:rsidR="008B0CA7">
        <w:rPr>
          <w:rFonts w:cs="Arial"/>
          <w:sz w:val="22"/>
          <w:szCs w:val="22"/>
        </w:rPr>
        <w:t>were not critical).</w:t>
      </w:r>
    </w:p>
    <w:p w:rsidR="005012EE" w:rsidRDefault="005012EE" w:rsidP="00CE478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Given these differences in NATA results, </w:t>
      </w:r>
      <w:r w:rsidR="0081066D">
        <w:rPr>
          <w:rFonts w:cs="Arial"/>
          <w:sz w:val="22"/>
          <w:szCs w:val="22"/>
        </w:rPr>
        <w:t xml:space="preserve">deeper analyses were possible </w:t>
      </w:r>
      <w:r w:rsidR="00CD1C74">
        <w:rPr>
          <w:rFonts w:cs="Arial"/>
          <w:sz w:val="22"/>
          <w:szCs w:val="22"/>
        </w:rPr>
        <w:t xml:space="preserve">for </w:t>
      </w:r>
      <w:r w:rsidR="00FC66D7">
        <w:rPr>
          <w:rFonts w:cs="Arial"/>
          <w:sz w:val="22"/>
          <w:szCs w:val="22"/>
        </w:rPr>
        <w:t>SPLN</w:t>
      </w:r>
      <w:r w:rsidR="00CD1C74">
        <w:rPr>
          <w:rFonts w:cs="Arial"/>
          <w:sz w:val="22"/>
          <w:szCs w:val="22"/>
        </w:rPr>
        <w:t xml:space="preserve"> </w:t>
      </w:r>
      <w:r w:rsidR="0081066D">
        <w:rPr>
          <w:rFonts w:cs="Arial"/>
          <w:sz w:val="22"/>
          <w:szCs w:val="22"/>
        </w:rPr>
        <w:t>(Table 2)</w:t>
      </w:r>
      <w:r w:rsidR="00CD1C74">
        <w:rPr>
          <w:rFonts w:cs="Arial"/>
          <w:sz w:val="22"/>
          <w:szCs w:val="22"/>
        </w:rPr>
        <w:t xml:space="preserve">. </w:t>
      </w:r>
      <w:r w:rsidR="00F32BF9">
        <w:rPr>
          <w:rFonts w:cs="Arial"/>
          <w:sz w:val="22"/>
          <w:szCs w:val="22"/>
        </w:rPr>
        <w:t xml:space="preserve">The </w:t>
      </w:r>
      <w:r w:rsidR="0021599C">
        <w:rPr>
          <w:rFonts w:cs="Arial"/>
          <w:sz w:val="22"/>
          <w:szCs w:val="22"/>
        </w:rPr>
        <w:t>mean (</w:t>
      </w:r>
      <m:oMath>
        <m:acc>
          <m:accPr>
            <m:chr m:val="̅"/>
            <m:ctrlPr>
              <w:rPr>
                <w:rFonts w:ascii="Cambria Math" w:hAnsi="Cambria Math" w:cs="Arial"/>
                <w:i/>
                <w:sz w:val="22"/>
                <w:szCs w:val="22"/>
              </w:rPr>
            </m:ctrlPr>
          </m:accPr>
          <m:e>
            <m:r>
              <w:rPr>
                <w:rFonts w:ascii="Cambria Math" w:hAnsi="Cambria Math" w:cs="Arial"/>
                <w:sz w:val="22"/>
                <w:szCs w:val="22"/>
              </w:rPr>
              <m:t>x</m:t>
            </m:r>
          </m:e>
        </m:acc>
      </m:oMath>
      <w:r w:rsidR="0021599C">
        <w:rPr>
          <w:rFonts w:cs="Arial"/>
          <w:sz w:val="22"/>
          <w:szCs w:val="22"/>
        </w:rPr>
        <w:t xml:space="preserve">) Conditions were </w:t>
      </w:r>
      <w:r w:rsidR="007D4BE0">
        <w:rPr>
          <w:rFonts w:cs="Arial"/>
          <w:sz w:val="22"/>
          <w:szCs w:val="22"/>
        </w:rPr>
        <w:t>3.</w:t>
      </w:r>
      <w:r w:rsidR="00DB55CA">
        <w:rPr>
          <w:rFonts w:cs="Arial"/>
          <w:sz w:val="22"/>
          <w:szCs w:val="22"/>
        </w:rPr>
        <w:t xml:space="preserve">38 per laboratory in the sample investigated, with Minor Reports </w:t>
      </w:r>
      <w:r w:rsidR="001436B7">
        <w:rPr>
          <w:rFonts w:cs="Arial"/>
          <w:sz w:val="22"/>
          <w:szCs w:val="22"/>
        </w:rPr>
        <w:t>significantly higher (</w:t>
      </w:r>
      <w:r w:rsidR="001436B7" w:rsidRPr="001436B7">
        <w:rPr>
          <w:rFonts w:cs="Arial"/>
          <w:i/>
          <w:sz w:val="22"/>
          <w:szCs w:val="22"/>
        </w:rPr>
        <w:t>p &lt; 0.001</w:t>
      </w:r>
      <w:r w:rsidR="001436B7">
        <w:rPr>
          <w:rFonts w:cs="Arial"/>
          <w:sz w:val="22"/>
          <w:szCs w:val="22"/>
        </w:rPr>
        <w:t xml:space="preserve">) </w:t>
      </w:r>
      <w:r w:rsidR="00DB55CA">
        <w:rPr>
          <w:rFonts w:cs="Arial"/>
          <w:sz w:val="22"/>
          <w:szCs w:val="22"/>
        </w:rPr>
        <w:t>at 6.26 per laboratory.</w:t>
      </w:r>
      <w:r w:rsidR="00B22A78">
        <w:rPr>
          <w:rFonts w:cs="Arial"/>
          <w:sz w:val="22"/>
          <w:szCs w:val="22"/>
        </w:rPr>
        <w:t xml:space="preserve"> The separation of C</w:t>
      </w:r>
      <w:r w:rsidR="00CD2C8A">
        <w:rPr>
          <w:rFonts w:cs="Arial"/>
          <w:sz w:val="22"/>
          <w:szCs w:val="22"/>
        </w:rPr>
        <w:t xml:space="preserve"> and M reports according to the laboratory category, B or G, revealed differences due </w:t>
      </w:r>
      <w:r w:rsidR="008D082F">
        <w:rPr>
          <w:rFonts w:cs="Arial"/>
          <w:sz w:val="22"/>
          <w:szCs w:val="22"/>
        </w:rPr>
        <w:t xml:space="preserve">to </w:t>
      </w:r>
      <w:r w:rsidR="00CD2C8A">
        <w:rPr>
          <w:rFonts w:cs="Arial"/>
          <w:sz w:val="22"/>
          <w:szCs w:val="22"/>
        </w:rPr>
        <w:t>th</w:t>
      </w:r>
      <w:r w:rsidR="008D082F">
        <w:rPr>
          <w:rFonts w:cs="Arial"/>
          <w:sz w:val="22"/>
          <w:szCs w:val="22"/>
        </w:rPr>
        <w:t>ese</w:t>
      </w:r>
      <w:r w:rsidR="00CD2C8A">
        <w:rPr>
          <w:rFonts w:cs="Arial"/>
          <w:sz w:val="22"/>
          <w:szCs w:val="22"/>
        </w:rPr>
        <w:t xml:space="preserve"> designated laboratory role</w:t>
      </w:r>
      <w:r w:rsidR="008D082F">
        <w:rPr>
          <w:rFonts w:cs="Arial"/>
          <w:sz w:val="22"/>
          <w:szCs w:val="22"/>
        </w:rPr>
        <w:t>s</w:t>
      </w:r>
      <w:r w:rsidR="00CD2C8A">
        <w:rPr>
          <w:rFonts w:cs="Arial"/>
          <w:sz w:val="22"/>
          <w:szCs w:val="22"/>
        </w:rPr>
        <w:t xml:space="preserve"> within the </w:t>
      </w:r>
      <w:r w:rsidR="00FC66D7">
        <w:rPr>
          <w:rFonts w:cs="Arial"/>
          <w:sz w:val="22"/>
          <w:szCs w:val="22"/>
        </w:rPr>
        <w:t>SPLN</w:t>
      </w:r>
      <w:r w:rsidR="00E77C59">
        <w:rPr>
          <w:rFonts w:cs="Arial"/>
          <w:sz w:val="22"/>
          <w:szCs w:val="22"/>
        </w:rPr>
        <w:t xml:space="preserve"> </w:t>
      </w:r>
      <w:r w:rsidR="00CD2C8A">
        <w:rPr>
          <w:rFonts w:cs="Arial"/>
          <w:sz w:val="22"/>
          <w:szCs w:val="22"/>
        </w:rPr>
        <w:t xml:space="preserve">system. For C reports, a significantly higher mean was found for G laboratories compared to B </w:t>
      </w:r>
      <w:r w:rsidR="0071293D">
        <w:rPr>
          <w:rFonts w:cs="Arial"/>
          <w:sz w:val="22"/>
          <w:szCs w:val="22"/>
        </w:rPr>
        <w:t>laboratories</w:t>
      </w:r>
      <w:r w:rsidR="00CD2C8A">
        <w:rPr>
          <w:rFonts w:cs="Arial"/>
          <w:sz w:val="22"/>
          <w:szCs w:val="22"/>
        </w:rPr>
        <w:t xml:space="preserve"> (</w:t>
      </w:r>
      <w:r w:rsidR="00CD2C8A" w:rsidRPr="001436B7">
        <w:rPr>
          <w:rFonts w:cs="Arial"/>
          <w:i/>
          <w:sz w:val="22"/>
          <w:szCs w:val="22"/>
        </w:rPr>
        <w:t>p &lt; 0.005</w:t>
      </w:r>
      <w:r w:rsidR="00CD2C8A">
        <w:rPr>
          <w:rFonts w:cs="Arial"/>
          <w:sz w:val="22"/>
          <w:szCs w:val="22"/>
        </w:rPr>
        <w:t xml:space="preserve">), with a significantly higher mean also found for M reports </w:t>
      </w:r>
      <w:r w:rsidR="00E77C59">
        <w:rPr>
          <w:rFonts w:cs="Arial"/>
          <w:sz w:val="22"/>
          <w:szCs w:val="22"/>
        </w:rPr>
        <w:t>associated with</w:t>
      </w:r>
      <w:r w:rsidR="00CD2C8A">
        <w:rPr>
          <w:rFonts w:cs="Arial"/>
          <w:sz w:val="22"/>
          <w:szCs w:val="22"/>
        </w:rPr>
        <w:t xml:space="preserve"> G laboratories (</w:t>
      </w:r>
      <w:r w:rsidR="00CD2C8A" w:rsidRPr="001436B7">
        <w:rPr>
          <w:rFonts w:cs="Arial"/>
          <w:i/>
          <w:sz w:val="22"/>
          <w:szCs w:val="22"/>
        </w:rPr>
        <w:t>p &lt; 0.005</w:t>
      </w:r>
      <w:r w:rsidR="00CD2C8A">
        <w:rPr>
          <w:rFonts w:cs="Arial"/>
          <w:sz w:val="22"/>
          <w:szCs w:val="22"/>
        </w:rPr>
        <w:t>) (Table 2).</w:t>
      </w:r>
    </w:p>
    <w:p w:rsidR="00051D9F" w:rsidRDefault="00DC5651" w:rsidP="0003080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With the B laboratories supervised by larger G </w:t>
      </w:r>
      <w:r w:rsidR="0071293D">
        <w:rPr>
          <w:rFonts w:cs="Arial"/>
          <w:sz w:val="22"/>
          <w:szCs w:val="22"/>
        </w:rPr>
        <w:t>laboratories</w:t>
      </w:r>
      <w:r>
        <w:rPr>
          <w:rFonts w:cs="Arial"/>
          <w:sz w:val="22"/>
          <w:szCs w:val="22"/>
        </w:rPr>
        <w:t xml:space="preserve">, it is likely that the significantly higher number of C and M NATA reports reflect the comparative size of the </w:t>
      </w:r>
      <w:r w:rsidR="0071293D">
        <w:rPr>
          <w:rFonts w:cs="Arial"/>
          <w:sz w:val="22"/>
          <w:szCs w:val="22"/>
        </w:rPr>
        <w:t>laboratories</w:t>
      </w:r>
      <w:r w:rsidR="00B37D36">
        <w:rPr>
          <w:rFonts w:cs="Arial"/>
          <w:sz w:val="22"/>
          <w:szCs w:val="22"/>
        </w:rPr>
        <w:t>,</w:t>
      </w:r>
      <w:r>
        <w:rPr>
          <w:rFonts w:cs="Arial"/>
          <w:sz w:val="22"/>
          <w:szCs w:val="22"/>
        </w:rPr>
        <w:t xml:space="preserve"> and range of testing conducted</w:t>
      </w:r>
      <w:r w:rsidR="00466FDF">
        <w:rPr>
          <w:rFonts w:cs="Arial"/>
          <w:sz w:val="22"/>
          <w:szCs w:val="22"/>
        </w:rPr>
        <w:t xml:space="preserve">. The likelihood </w:t>
      </w:r>
      <w:r w:rsidR="00F302D3">
        <w:rPr>
          <w:rFonts w:cs="Arial"/>
          <w:sz w:val="22"/>
          <w:szCs w:val="22"/>
        </w:rPr>
        <w:t>is also that the responses to NATA reporting from the G laboratories was transferred to the B laboratories that they supervise.</w:t>
      </w:r>
      <w:r w:rsidR="00617308">
        <w:rPr>
          <w:rFonts w:cs="Arial"/>
          <w:sz w:val="22"/>
          <w:szCs w:val="22"/>
        </w:rPr>
        <w:t xml:space="preserve"> </w:t>
      </w:r>
      <w:r w:rsidR="00CC7097">
        <w:rPr>
          <w:rFonts w:cs="Arial"/>
          <w:sz w:val="22"/>
          <w:szCs w:val="22"/>
        </w:rPr>
        <w:t>The relationship between G and B laboratories in the context of NATA</w:t>
      </w:r>
      <w:r w:rsidR="00051D9F">
        <w:rPr>
          <w:rFonts w:cs="Arial"/>
          <w:sz w:val="22"/>
          <w:szCs w:val="22"/>
        </w:rPr>
        <w:t xml:space="preserve">, </w:t>
      </w:r>
      <w:r w:rsidR="006C14B1">
        <w:rPr>
          <w:rFonts w:cs="Arial"/>
          <w:sz w:val="22"/>
          <w:szCs w:val="22"/>
        </w:rPr>
        <w:t>RCPAQAP</w:t>
      </w:r>
      <w:r w:rsidR="00051D9F">
        <w:rPr>
          <w:rFonts w:cs="Arial"/>
          <w:sz w:val="22"/>
          <w:szCs w:val="22"/>
        </w:rPr>
        <w:t xml:space="preserve"> and laboratory quality </w:t>
      </w:r>
      <w:r w:rsidR="00E823F3">
        <w:rPr>
          <w:rFonts w:cs="Arial"/>
          <w:sz w:val="22"/>
          <w:szCs w:val="22"/>
        </w:rPr>
        <w:t>modelling requires a larger dataset</w:t>
      </w:r>
      <w:r w:rsidR="00FB74D0">
        <w:rPr>
          <w:rFonts w:cs="Arial"/>
          <w:sz w:val="22"/>
          <w:szCs w:val="22"/>
        </w:rPr>
        <w:t>,</w:t>
      </w:r>
      <w:r w:rsidR="00E823F3">
        <w:rPr>
          <w:rFonts w:cs="Arial"/>
          <w:sz w:val="22"/>
          <w:szCs w:val="22"/>
        </w:rPr>
        <w:t xml:space="preserve"> and a dedicated focus.</w:t>
      </w:r>
    </w:p>
    <w:p w:rsidR="0071293D" w:rsidRDefault="0071293D" w:rsidP="005012EE">
      <w:pPr>
        <w:tabs>
          <w:tab w:val="clear" w:pos="924"/>
          <w:tab w:val="left" w:pos="567"/>
        </w:tabs>
        <w:spacing w:before="0" w:after="0" w:line="360" w:lineRule="auto"/>
        <w:rPr>
          <w:rFonts w:cs="Arial"/>
          <w:b/>
          <w:sz w:val="22"/>
          <w:szCs w:val="22"/>
        </w:rPr>
      </w:pPr>
    </w:p>
    <w:p w:rsidR="000C247B" w:rsidRDefault="00755455" w:rsidP="004B538C">
      <w:pPr>
        <w:spacing w:before="0" w:after="0" w:line="240" w:lineRule="auto"/>
        <w:rPr>
          <w:rFonts w:cs="Arial"/>
          <w:noProof/>
          <w:color w:val="auto"/>
          <w:sz w:val="20"/>
        </w:rPr>
      </w:pPr>
      <w:r w:rsidRPr="00755455">
        <w:rPr>
          <w:rFonts w:cs="Arial"/>
          <w:b/>
          <w:noProof/>
          <w:color w:val="auto"/>
          <w:sz w:val="20"/>
        </w:rPr>
        <w:t xml:space="preserve">TABLE </w:t>
      </w:r>
      <w:r w:rsidR="004B538C">
        <w:rPr>
          <w:rFonts w:cs="Arial"/>
          <w:b/>
          <w:noProof/>
          <w:color w:val="auto"/>
          <w:sz w:val="20"/>
        </w:rPr>
        <w:t>2</w:t>
      </w:r>
      <w:r w:rsidRPr="00755455">
        <w:rPr>
          <w:rFonts w:cs="Arial"/>
          <w:b/>
          <w:noProof/>
          <w:color w:val="auto"/>
          <w:sz w:val="20"/>
        </w:rPr>
        <w:t xml:space="preserve"> –</w:t>
      </w:r>
      <w:r w:rsidRPr="00755455">
        <w:rPr>
          <w:rFonts w:cs="Arial"/>
          <w:noProof/>
          <w:color w:val="auto"/>
          <w:sz w:val="20"/>
        </w:rPr>
        <w:t xml:space="preserve"> Results from NATA inspections conducted on the </w:t>
      </w:r>
      <w:r w:rsidR="00FC66D7">
        <w:rPr>
          <w:rFonts w:cs="Arial"/>
          <w:noProof/>
          <w:color w:val="auto"/>
          <w:sz w:val="20"/>
        </w:rPr>
        <w:t>SPLN</w:t>
      </w:r>
      <w:r w:rsidRPr="00755455">
        <w:rPr>
          <w:rFonts w:cs="Arial"/>
          <w:noProof/>
          <w:color w:val="auto"/>
          <w:sz w:val="20"/>
        </w:rPr>
        <w:t xml:space="preserve"> laboratories (n = 41) included in this study. The total cohort comprised B (n = 31) and G (n = 10) category laboratories</w:t>
      </w:r>
      <w:r w:rsidR="00DC361C">
        <w:rPr>
          <w:rFonts w:cs="Arial"/>
          <w:noProof/>
          <w:color w:val="auto"/>
          <w:sz w:val="20"/>
        </w:rPr>
        <w:t xml:space="preserve"> (Appendix </w:t>
      </w:r>
      <w:r w:rsidR="007B430A">
        <w:rPr>
          <w:rFonts w:cs="Arial"/>
          <w:noProof/>
          <w:color w:val="auto"/>
          <w:sz w:val="20"/>
        </w:rPr>
        <w:t>D</w:t>
      </w:r>
      <w:r w:rsidR="00DC361C">
        <w:rPr>
          <w:rFonts w:cs="Arial"/>
          <w:noProof/>
          <w:color w:val="auto"/>
          <w:sz w:val="20"/>
        </w:rPr>
        <w:t>)</w:t>
      </w:r>
      <w:r w:rsidR="000C247B">
        <w:rPr>
          <w:rFonts w:cs="Arial"/>
          <w:noProof/>
          <w:color w:val="auto"/>
          <w:sz w:val="20"/>
        </w:rPr>
        <w:t>.</w:t>
      </w:r>
    </w:p>
    <w:p w:rsidR="00755455" w:rsidRPr="004B538C" w:rsidRDefault="000C247B" w:rsidP="004B538C">
      <w:pPr>
        <w:spacing w:before="0" w:after="0" w:line="240" w:lineRule="auto"/>
        <w:rPr>
          <w:rFonts w:cs="Arial"/>
          <w:i/>
          <w:noProof/>
          <w:color w:val="auto"/>
          <w:sz w:val="20"/>
        </w:rPr>
      </w:pPr>
      <w:r w:rsidRPr="004B538C">
        <w:rPr>
          <w:rFonts w:cs="Arial"/>
          <w:i/>
          <w:noProof/>
          <w:color w:val="auto"/>
          <w:sz w:val="20"/>
        </w:rPr>
        <w:t>(Presented in Performance Report 4 - July/August 2019)</w:t>
      </w:r>
    </w:p>
    <w:p w:rsidR="004B538C" w:rsidRPr="00755455" w:rsidRDefault="004B538C" w:rsidP="004B538C">
      <w:pPr>
        <w:spacing w:before="0" w:after="0" w:line="240" w:lineRule="auto"/>
        <w:rPr>
          <w:rFonts w:eastAsiaTheme="minorEastAsia" w:cs="Arial"/>
          <w:noProof/>
          <w:sz w:val="20"/>
        </w:rPr>
      </w:pPr>
    </w:p>
    <w:tbl>
      <w:tblPr>
        <w:tblStyle w:val="TableGrid1"/>
        <w:tblW w:w="4997" w:type="pct"/>
        <w:jc w:val="center"/>
        <w:tblLook w:val="04A0" w:firstRow="1" w:lastRow="0" w:firstColumn="1" w:lastColumn="0" w:noHBand="0" w:noVBand="1"/>
        <w:tblCaption w:val="NATA Details 2"/>
        <w:tblDescription w:val="NATA Details 2"/>
      </w:tblPr>
      <w:tblGrid>
        <w:gridCol w:w="1880"/>
        <w:gridCol w:w="1166"/>
        <w:gridCol w:w="1166"/>
        <w:gridCol w:w="1211"/>
        <w:gridCol w:w="1211"/>
        <w:gridCol w:w="2416"/>
      </w:tblGrid>
      <w:tr w:rsidR="00C967AB" w:rsidRPr="00F71D02" w:rsidTr="00865706">
        <w:trPr>
          <w:tblHeader/>
          <w:jc w:val="center"/>
        </w:trPr>
        <w:tc>
          <w:tcPr>
            <w:tcW w:w="1039" w:type="pct"/>
          </w:tcPr>
          <w:p w:rsidR="00C967AB" w:rsidRPr="00624ACF" w:rsidRDefault="00C967AB" w:rsidP="0012391D">
            <w:pPr>
              <w:jc w:val="center"/>
              <w:rPr>
                <w:rFonts w:eastAsiaTheme="minorEastAsia"/>
                <w:b/>
                <w:noProof/>
              </w:rPr>
            </w:pPr>
            <w:r w:rsidRPr="00624ACF">
              <w:rPr>
                <w:rFonts w:eastAsiaTheme="minorEastAsia"/>
                <w:b/>
                <w:noProof/>
              </w:rPr>
              <w:t>NATA Details</w:t>
            </w:r>
          </w:p>
        </w:tc>
        <w:tc>
          <w:tcPr>
            <w:tcW w:w="1288" w:type="pct"/>
            <w:gridSpan w:val="2"/>
          </w:tcPr>
          <w:p w:rsidR="00C967AB" w:rsidRPr="00F71D02" w:rsidRDefault="00C967AB" w:rsidP="0012391D">
            <w:pPr>
              <w:jc w:val="center"/>
              <w:rPr>
                <w:rFonts w:eastAsiaTheme="minorEastAsia"/>
                <w:noProof/>
              </w:rPr>
            </w:pPr>
            <w:r w:rsidRPr="00F71D02">
              <w:rPr>
                <w:rFonts w:eastAsiaTheme="minorEastAsia"/>
                <w:noProof/>
              </w:rPr>
              <w:t>Conditions</w:t>
            </w:r>
            <w:r>
              <w:rPr>
                <w:rFonts w:eastAsiaTheme="minorEastAsia"/>
                <w:noProof/>
              </w:rPr>
              <w:t xml:space="preserve"> (C)</w:t>
            </w:r>
          </w:p>
        </w:tc>
        <w:tc>
          <w:tcPr>
            <w:tcW w:w="1338" w:type="pct"/>
            <w:gridSpan w:val="2"/>
          </w:tcPr>
          <w:p w:rsidR="00C967AB" w:rsidRPr="00F71D02" w:rsidRDefault="00C967AB" w:rsidP="0012391D">
            <w:pPr>
              <w:jc w:val="center"/>
              <w:rPr>
                <w:rFonts w:eastAsiaTheme="minorEastAsia"/>
                <w:noProof/>
              </w:rPr>
            </w:pPr>
            <w:r w:rsidRPr="00F71D02">
              <w:rPr>
                <w:rFonts w:eastAsiaTheme="minorEastAsia"/>
                <w:noProof/>
              </w:rPr>
              <w:t>Minor Report</w:t>
            </w:r>
            <w:r>
              <w:rPr>
                <w:rFonts w:eastAsiaTheme="minorEastAsia"/>
                <w:noProof/>
              </w:rPr>
              <w:t xml:space="preserve"> (M)</w:t>
            </w:r>
          </w:p>
        </w:tc>
        <w:tc>
          <w:tcPr>
            <w:tcW w:w="1335" w:type="pct"/>
          </w:tcPr>
          <w:p w:rsidR="00C967AB" w:rsidRPr="00F71D02" w:rsidRDefault="00C967AB" w:rsidP="0012391D">
            <w:pPr>
              <w:jc w:val="center"/>
              <w:rPr>
                <w:rFonts w:eastAsiaTheme="minorEastAsia"/>
                <w:noProof/>
              </w:rPr>
            </w:pPr>
            <w:r w:rsidRPr="00F71D02">
              <w:rPr>
                <w:rFonts w:eastAsiaTheme="minorEastAsia"/>
                <w:noProof/>
              </w:rPr>
              <w:t>Observation</w:t>
            </w:r>
            <w:r>
              <w:rPr>
                <w:rFonts w:eastAsiaTheme="minorEastAsia"/>
                <w:noProof/>
              </w:rPr>
              <w:t xml:space="preserve"> (O)</w:t>
            </w:r>
          </w:p>
        </w:tc>
      </w:tr>
      <w:tr w:rsidR="00C967AB" w:rsidRPr="00F71D02" w:rsidTr="00222AE8">
        <w:trPr>
          <w:jc w:val="center"/>
        </w:trPr>
        <w:tc>
          <w:tcPr>
            <w:tcW w:w="1039" w:type="pct"/>
          </w:tcPr>
          <w:p w:rsidR="00C967AB" w:rsidRPr="00F00FDA" w:rsidRDefault="00C967AB" w:rsidP="0012391D">
            <w:pPr>
              <w:jc w:val="center"/>
              <w:rPr>
                <w:rFonts w:eastAsiaTheme="minorEastAsia"/>
                <w:noProof/>
                <w:sz w:val="20"/>
              </w:rPr>
            </w:pPr>
            <w:r w:rsidRPr="00F00FDA">
              <w:rPr>
                <w:rFonts w:eastAsiaTheme="minorEastAsia"/>
                <w:noProof/>
                <w:sz w:val="20"/>
              </w:rPr>
              <w:t>Number recorded</w:t>
            </w:r>
          </w:p>
        </w:tc>
        <w:tc>
          <w:tcPr>
            <w:tcW w:w="1288" w:type="pct"/>
            <w:gridSpan w:val="2"/>
          </w:tcPr>
          <w:p w:rsidR="00C967AB" w:rsidRPr="00F00FDA" w:rsidRDefault="00C967AB" w:rsidP="0012391D">
            <w:pPr>
              <w:jc w:val="center"/>
              <w:rPr>
                <w:rFonts w:eastAsiaTheme="minorEastAsia"/>
                <w:noProof/>
                <w:sz w:val="20"/>
              </w:rPr>
            </w:pPr>
            <w:r w:rsidRPr="00F00FDA">
              <w:rPr>
                <w:rFonts w:eastAsiaTheme="minorEastAsia"/>
                <w:noProof/>
                <w:sz w:val="20"/>
              </w:rPr>
              <w:t>128</w:t>
            </w:r>
          </w:p>
        </w:tc>
        <w:tc>
          <w:tcPr>
            <w:tcW w:w="1338" w:type="pct"/>
            <w:gridSpan w:val="2"/>
          </w:tcPr>
          <w:p w:rsidR="00C967AB" w:rsidRPr="00F00FDA" w:rsidRDefault="00C967AB" w:rsidP="0012391D">
            <w:pPr>
              <w:jc w:val="center"/>
              <w:rPr>
                <w:rFonts w:eastAsiaTheme="minorEastAsia"/>
                <w:noProof/>
                <w:sz w:val="20"/>
              </w:rPr>
            </w:pPr>
            <w:r w:rsidRPr="00F00FDA">
              <w:rPr>
                <w:rFonts w:eastAsiaTheme="minorEastAsia"/>
                <w:noProof/>
                <w:sz w:val="20"/>
              </w:rPr>
              <w:t>244</w:t>
            </w:r>
          </w:p>
        </w:tc>
        <w:tc>
          <w:tcPr>
            <w:tcW w:w="1335" w:type="pct"/>
          </w:tcPr>
          <w:p w:rsidR="00C967AB" w:rsidRPr="00F00FDA" w:rsidRDefault="00C967AB" w:rsidP="0012391D">
            <w:pPr>
              <w:jc w:val="center"/>
              <w:rPr>
                <w:rFonts w:eastAsiaTheme="minorEastAsia"/>
                <w:noProof/>
                <w:sz w:val="20"/>
              </w:rPr>
            </w:pPr>
            <w:r w:rsidRPr="00F00FDA">
              <w:rPr>
                <w:rFonts w:eastAsiaTheme="minorEastAsia"/>
                <w:noProof/>
                <w:sz w:val="20"/>
              </w:rPr>
              <w:t>&gt; 100</w:t>
            </w:r>
          </w:p>
        </w:tc>
      </w:tr>
      <w:tr w:rsidR="00C967AB" w:rsidRPr="00F71D02" w:rsidTr="00222AE8">
        <w:trPr>
          <w:jc w:val="center"/>
        </w:trPr>
        <w:tc>
          <w:tcPr>
            <w:tcW w:w="1039" w:type="pct"/>
          </w:tcPr>
          <w:p w:rsidR="00C967AB" w:rsidRPr="00F00FDA" w:rsidRDefault="00C967AB" w:rsidP="0012391D">
            <w:pPr>
              <w:jc w:val="center"/>
              <w:rPr>
                <w:rFonts w:eastAsiaTheme="minorEastAsia"/>
                <w:noProof/>
                <w:sz w:val="20"/>
              </w:rPr>
            </w:pPr>
            <w:r w:rsidRPr="00F00FDA">
              <w:rPr>
                <w:rFonts w:eastAsiaTheme="minorEastAsia"/>
                <w:noProof/>
                <w:sz w:val="20"/>
              </w:rPr>
              <w:t>Mean</w:t>
            </w:r>
            <w:r w:rsidR="00AC319B">
              <w:rPr>
                <w:rFonts w:eastAsiaTheme="minorEastAsia"/>
                <w:noProof/>
                <w:sz w:val="20"/>
              </w:rPr>
              <w:t xml:space="preserve"> (</w:t>
            </w:r>
            <m:oMath>
              <m:acc>
                <m:accPr>
                  <m:chr m:val="̅"/>
                  <m:ctrlPr>
                    <w:rPr>
                      <w:rFonts w:ascii="Cambria Math" w:eastAsiaTheme="minorEastAsia" w:hAnsi="Cambria Math"/>
                      <w:i/>
                      <w:noProof/>
                      <w:sz w:val="20"/>
                    </w:rPr>
                  </m:ctrlPr>
                </m:accPr>
                <m:e>
                  <m:r>
                    <w:rPr>
                      <w:rFonts w:ascii="Cambria Math" w:eastAsiaTheme="minorEastAsia" w:hAnsi="Cambria Math"/>
                      <w:noProof/>
                      <w:sz w:val="20"/>
                    </w:rPr>
                    <m:t>x</m:t>
                  </m:r>
                </m:e>
              </m:acc>
            </m:oMath>
            <w:r w:rsidR="00AC319B">
              <w:rPr>
                <w:rFonts w:eastAsiaTheme="minorEastAsia"/>
                <w:noProof/>
                <w:sz w:val="20"/>
              </w:rPr>
              <w:t>)</w:t>
            </w:r>
            <w:r w:rsidRPr="00F00FDA">
              <w:rPr>
                <w:rFonts w:eastAsiaTheme="minorEastAsia"/>
                <w:noProof/>
                <w:sz w:val="20"/>
              </w:rPr>
              <w:t xml:space="preserve"> Reports/ Laboratory</w:t>
            </w:r>
          </w:p>
        </w:tc>
        <w:tc>
          <w:tcPr>
            <w:tcW w:w="1288" w:type="pct"/>
            <w:gridSpan w:val="2"/>
          </w:tcPr>
          <w:p w:rsidR="00C967AB" w:rsidRPr="00F00FDA" w:rsidRDefault="00C967AB" w:rsidP="0012391D">
            <w:pPr>
              <w:jc w:val="center"/>
              <w:rPr>
                <w:rFonts w:eastAsiaTheme="minorEastAsia"/>
                <w:noProof/>
                <w:sz w:val="20"/>
              </w:rPr>
            </w:pPr>
            <w:r w:rsidRPr="00F00FDA">
              <w:rPr>
                <w:rFonts w:eastAsiaTheme="minorEastAsia"/>
                <w:noProof/>
                <w:sz w:val="20"/>
              </w:rPr>
              <w:t>3.28</w:t>
            </w:r>
          </w:p>
        </w:tc>
        <w:tc>
          <w:tcPr>
            <w:tcW w:w="1338" w:type="pct"/>
            <w:gridSpan w:val="2"/>
          </w:tcPr>
          <w:p w:rsidR="00C967AB" w:rsidRPr="00F00FDA" w:rsidRDefault="00C967AB" w:rsidP="0012391D">
            <w:pPr>
              <w:jc w:val="center"/>
              <w:rPr>
                <w:rFonts w:eastAsiaTheme="minorEastAsia"/>
                <w:noProof/>
                <w:sz w:val="20"/>
              </w:rPr>
            </w:pPr>
            <w:r w:rsidRPr="00F00FDA">
              <w:rPr>
                <w:rFonts w:eastAsiaTheme="minorEastAsia"/>
                <w:noProof/>
                <w:sz w:val="20"/>
              </w:rPr>
              <w:t>6.26</w:t>
            </w:r>
            <w:r w:rsidR="00321E04">
              <w:rPr>
                <w:rFonts w:eastAsiaTheme="minorEastAsia"/>
                <w:noProof/>
                <w:sz w:val="20"/>
              </w:rPr>
              <w:t xml:space="preserve"> </w:t>
            </w:r>
            <w:r w:rsidR="0042372A">
              <w:rPr>
                <w:rFonts w:eastAsiaTheme="minorEastAsia"/>
                <w:noProof/>
                <w:sz w:val="20"/>
              </w:rPr>
              <w:t>*</w:t>
            </w:r>
          </w:p>
        </w:tc>
        <w:tc>
          <w:tcPr>
            <w:tcW w:w="1335" w:type="pct"/>
          </w:tcPr>
          <w:p w:rsidR="00C967AB" w:rsidRPr="00F00FDA" w:rsidRDefault="00C967AB" w:rsidP="0012391D">
            <w:pPr>
              <w:jc w:val="center"/>
              <w:rPr>
                <w:rFonts w:eastAsiaTheme="minorEastAsia"/>
                <w:noProof/>
                <w:sz w:val="20"/>
              </w:rPr>
            </w:pPr>
            <w:r w:rsidRPr="00F00FDA">
              <w:rPr>
                <w:rFonts w:eastAsiaTheme="minorEastAsia"/>
                <w:noProof/>
                <w:sz w:val="20"/>
              </w:rPr>
              <w:t>NA</w:t>
            </w:r>
          </w:p>
        </w:tc>
      </w:tr>
      <w:tr w:rsidR="00C967AB" w:rsidRPr="00F71D02" w:rsidTr="00222AE8">
        <w:trPr>
          <w:jc w:val="center"/>
        </w:trPr>
        <w:tc>
          <w:tcPr>
            <w:tcW w:w="1039" w:type="pct"/>
            <w:vMerge w:val="restart"/>
          </w:tcPr>
          <w:p w:rsidR="00C967AB" w:rsidRPr="00F00FDA" w:rsidRDefault="00C967AB" w:rsidP="0012391D">
            <w:pPr>
              <w:jc w:val="center"/>
              <w:rPr>
                <w:rFonts w:eastAsiaTheme="minorEastAsia"/>
                <w:noProof/>
                <w:sz w:val="20"/>
              </w:rPr>
            </w:pPr>
            <w:r w:rsidRPr="00F00FDA">
              <w:rPr>
                <w:rFonts w:eastAsiaTheme="minorEastAsia"/>
                <w:noProof/>
                <w:sz w:val="20"/>
              </w:rPr>
              <w:t>Mean</w:t>
            </w:r>
            <w:r w:rsidR="004B612A">
              <w:rPr>
                <w:rFonts w:eastAsiaTheme="minorEastAsia"/>
                <w:noProof/>
                <w:sz w:val="20"/>
              </w:rPr>
              <w:t xml:space="preserve"> (</w:t>
            </w:r>
            <m:oMath>
              <m:acc>
                <m:accPr>
                  <m:chr m:val="̅"/>
                  <m:ctrlPr>
                    <w:rPr>
                      <w:rFonts w:ascii="Cambria Math" w:eastAsiaTheme="minorEastAsia" w:hAnsi="Cambria Math"/>
                      <w:i/>
                      <w:noProof/>
                      <w:sz w:val="20"/>
                    </w:rPr>
                  </m:ctrlPr>
                </m:accPr>
                <m:e>
                  <m:r>
                    <w:rPr>
                      <w:rFonts w:ascii="Cambria Math" w:eastAsiaTheme="minorEastAsia" w:hAnsi="Cambria Math"/>
                      <w:noProof/>
                      <w:sz w:val="20"/>
                    </w:rPr>
                    <m:t>x</m:t>
                  </m:r>
                </m:e>
              </m:acc>
            </m:oMath>
            <w:r w:rsidR="004B612A">
              <w:rPr>
                <w:rFonts w:eastAsiaTheme="minorEastAsia"/>
                <w:noProof/>
                <w:sz w:val="20"/>
              </w:rPr>
              <w:t>)</w:t>
            </w:r>
            <w:r w:rsidRPr="00F00FDA">
              <w:rPr>
                <w:rFonts w:eastAsiaTheme="minorEastAsia"/>
                <w:noProof/>
                <w:sz w:val="20"/>
              </w:rPr>
              <w:t xml:space="preserve"> Reports</w:t>
            </w:r>
          </w:p>
          <w:p w:rsidR="00C967AB" w:rsidRPr="00F00FDA" w:rsidRDefault="00C967AB" w:rsidP="0012391D">
            <w:pPr>
              <w:jc w:val="center"/>
              <w:rPr>
                <w:rFonts w:eastAsiaTheme="minorEastAsia"/>
                <w:noProof/>
                <w:sz w:val="20"/>
              </w:rPr>
            </w:pPr>
            <w:r w:rsidRPr="00F00FDA">
              <w:rPr>
                <w:rFonts w:eastAsiaTheme="minorEastAsia"/>
                <w:noProof/>
                <w:sz w:val="20"/>
              </w:rPr>
              <w:t>B and G Laboratories</w:t>
            </w:r>
          </w:p>
        </w:tc>
        <w:tc>
          <w:tcPr>
            <w:tcW w:w="644" w:type="pct"/>
          </w:tcPr>
          <w:p w:rsidR="00C967AB" w:rsidRPr="00F00FDA" w:rsidRDefault="00C967AB" w:rsidP="0012391D">
            <w:pPr>
              <w:jc w:val="center"/>
              <w:rPr>
                <w:rFonts w:eastAsiaTheme="minorEastAsia"/>
                <w:noProof/>
                <w:sz w:val="20"/>
              </w:rPr>
            </w:pPr>
            <w:r w:rsidRPr="00F00FDA">
              <w:rPr>
                <w:rFonts w:eastAsiaTheme="minorEastAsia"/>
                <w:noProof/>
                <w:sz w:val="20"/>
              </w:rPr>
              <w:t>B</w:t>
            </w:r>
          </w:p>
        </w:tc>
        <w:tc>
          <w:tcPr>
            <w:tcW w:w="644" w:type="pct"/>
          </w:tcPr>
          <w:p w:rsidR="00C967AB" w:rsidRPr="00F00FDA" w:rsidRDefault="00C967AB" w:rsidP="0012391D">
            <w:pPr>
              <w:jc w:val="center"/>
              <w:rPr>
                <w:rFonts w:eastAsiaTheme="minorEastAsia"/>
                <w:noProof/>
                <w:sz w:val="20"/>
              </w:rPr>
            </w:pPr>
            <w:r w:rsidRPr="00F00FDA">
              <w:rPr>
                <w:rFonts w:eastAsiaTheme="minorEastAsia"/>
                <w:noProof/>
                <w:sz w:val="20"/>
              </w:rPr>
              <w:t>G</w:t>
            </w:r>
          </w:p>
        </w:tc>
        <w:tc>
          <w:tcPr>
            <w:tcW w:w="669" w:type="pct"/>
          </w:tcPr>
          <w:p w:rsidR="00C967AB" w:rsidRPr="00F00FDA" w:rsidRDefault="00C967AB" w:rsidP="0012391D">
            <w:pPr>
              <w:jc w:val="center"/>
              <w:rPr>
                <w:rFonts w:eastAsiaTheme="minorEastAsia"/>
                <w:noProof/>
                <w:sz w:val="20"/>
              </w:rPr>
            </w:pPr>
            <w:r w:rsidRPr="00F00FDA">
              <w:rPr>
                <w:rFonts w:eastAsiaTheme="minorEastAsia"/>
                <w:noProof/>
                <w:sz w:val="20"/>
              </w:rPr>
              <w:t>B</w:t>
            </w:r>
          </w:p>
        </w:tc>
        <w:tc>
          <w:tcPr>
            <w:tcW w:w="669" w:type="pct"/>
          </w:tcPr>
          <w:p w:rsidR="00C967AB" w:rsidRPr="00F00FDA" w:rsidRDefault="00C967AB" w:rsidP="0012391D">
            <w:pPr>
              <w:jc w:val="center"/>
              <w:rPr>
                <w:rFonts w:eastAsiaTheme="minorEastAsia"/>
                <w:noProof/>
                <w:sz w:val="20"/>
              </w:rPr>
            </w:pPr>
            <w:r w:rsidRPr="00F00FDA">
              <w:rPr>
                <w:rFonts w:eastAsiaTheme="minorEastAsia"/>
                <w:noProof/>
                <w:sz w:val="20"/>
              </w:rPr>
              <w:t>G</w:t>
            </w:r>
          </w:p>
        </w:tc>
        <w:tc>
          <w:tcPr>
            <w:tcW w:w="1335" w:type="pct"/>
          </w:tcPr>
          <w:p w:rsidR="00C967AB" w:rsidRPr="00F00FDA" w:rsidRDefault="00C967AB" w:rsidP="0012391D">
            <w:pPr>
              <w:jc w:val="center"/>
              <w:rPr>
                <w:rFonts w:eastAsiaTheme="minorEastAsia"/>
                <w:noProof/>
                <w:sz w:val="20"/>
              </w:rPr>
            </w:pPr>
            <w:r w:rsidRPr="00F00FDA">
              <w:rPr>
                <w:rFonts w:eastAsiaTheme="minorEastAsia"/>
                <w:noProof/>
                <w:sz w:val="20"/>
              </w:rPr>
              <w:t>NA</w:t>
            </w:r>
          </w:p>
        </w:tc>
      </w:tr>
      <w:tr w:rsidR="00C967AB" w:rsidRPr="00F71D02" w:rsidTr="00222AE8">
        <w:trPr>
          <w:jc w:val="center"/>
        </w:trPr>
        <w:tc>
          <w:tcPr>
            <w:tcW w:w="1039" w:type="pct"/>
            <w:vMerge/>
          </w:tcPr>
          <w:p w:rsidR="00C967AB" w:rsidRPr="00F00FDA" w:rsidRDefault="00C967AB" w:rsidP="0012391D">
            <w:pPr>
              <w:jc w:val="center"/>
              <w:rPr>
                <w:rFonts w:eastAsiaTheme="minorEastAsia"/>
                <w:noProof/>
                <w:sz w:val="20"/>
              </w:rPr>
            </w:pPr>
          </w:p>
        </w:tc>
        <w:tc>
          <w:tcPr>
            <w:tcW w:w="644" w:type="pct"/>
          </w:tcPr>
          <w:p w:rsidR="00C967AB" w:rsidRPr="00F00FDA" w:rsidRDefault="00C967AB" w:rsidP="0012391D">
            <w:pPr>
              <w:jc w:val="center"/>
              <w:rPr>
                <w:rFonts w:eastAsiaTheme="minorEastAsia"/>
                <w:noProof/>
                <w:sz w:val="20"/>
              </w:rPr>
            </w:pPr>
            <w:r w:rsidRPr="00F00FDA">
              <w:rPr>
                <w:rFonts w:eastAsiaTheme="minorEastAsia"/>
                <w:noProof/>
                <w:sz w:val="20"/>
              </w:rPr>
              <w:t>2.4</w:t>
            </w:r>
          </w:p>
        </w:tc>
        <w:tc>
          <w:tcPr>
            <w:tcW w:w="644" w:type="pct"/>
          </w:tcPr>
          <w:p w:rsidR="00C967AB" w:rsidRPr="00F00FDA" w:rsidRDefault="00C967AB" w:rsidP="0012391D">
            <w:pPr>
              <w:jc w:val="center"/>
              <w:rPr>
                <w:rFonts w:eastAsiaTheme="minorEastAsia"/>
                <w:noProof/>
                <w:sz w:val="20"/>
              </w:rPr>
            </w:pPr>
            <w:r w:rsidRPr="00F00FDA">
              <w:rPr>
                <w:rFonts w:eastAsiaTheme="minorEastAsia"/>
                <w:noProof/>
                <w:sz w:val="20"/>
              </w:rPr>
              <w:t>5.4</w:t>
            </w:r>
            <w:r w:rsidR="00321E04">
              <w:rPr>
                <w:rFonts w:eastAsiaTheme="minorEastAsia"/>
                <w:noProof/>
                <w:sz w:val="20"/>
              </w:rPr>
              <w:t xml:space="preserve"> *</w:t>
            </w:r>
          </w:p>
        </w:tc>
        <w:tc>
          <w:tcPr>
            <w:tcW w:w="669" w:type="pct"/>
          </w:tcPr>
          <w:p w:rsidR="00C967AB" w:rsidRPr="00F00FDA" w:rsidRDefault="00C967AB" w:rsidP="0012391D">
            <w:pPr>
              <w:jc w:val="center"/>
              <w:rPr>
                <w:rFonts w:eastAsiaTheme="minorEastAsia"/>
                <w:noProof/>
                <w:sz w:val="20"/>
              </w:rPr>
            </w:pPr>
            <w:r w:rsidRPr="00F00FDA">
              <w:rPr>
                <w:rFonts w:eastAsiaTheme="minorEastAsia"/>
                <w:noProof/>
                <w:sz w:val="20"/>
              </w:rPr>
              <w:t>5.0</w:t>
            </w:r>
          </w:p>
        </w:tc>
        <w:tc>
          <w:tcPr>
            <w:tcW w:w="669" w:type="pct"/>
          </w:tcPr>
          <w:p w:rsidR="00C967AB" w:rsidRPr="00F00FDA" w:rsidRDefault="00C967AB" w:rsidP="0012391D">
            <w:pPr>
              <w:jc w:val="center"/>
              <w:rPr>
                <w:rFonts w:eastAsiaTheme="minorEastAsia"/>
                <w:noProof/>
                <w:sz w:val="20"/>
              </w:rPr>
            </w:pPr>
            <w:r w:rsidRPr="00F00FDA">
              <w:rPr>
                <w:rFonts w:eastAsiaTheme="minorEastAsia"/>
                <w:noProof/>
                <w:sz w:val="20"/>
              </w:rPr>
              <w:t>8.8</w:t>
            </w:r>
            <w:r w:rsidR="00321E04">
              <w:rPr>
                <w:rFonts w:eastAsiaTheme="minorEastAsia"/>
                <w:noProof/>
                <w:sz w:val="20"/>
              </w:rPr>
              <w:t xml:space="preserve"> *</w:t>
            </w:r>
          </w:p>
        </w:tc>
        <w:tc>
          <w:tcPr>
            <w:tcW w:w="1335" w:type="pct"/>
          </w:tcPr>
          <w:p w:rsidR="00C967AB" w:rsidRPr="00F00FDA" w:rsidRDefault="00C967AB" w:rsidP="0012391D">
            <w:pPr>
              <w:jc w:val="center"/>
              <w:rPr>
                <w:rFonts w:eastAsiaTheme="minorEastAsia"/>
                <w:noProof/>
                <w:sz w:val="20"/>
              </w:rPr>
            </w:pPr>
            <w:r w:rsidRPr="00F00FDA">
              <w:rPr>
                <w:rFonts w:eastAsiaTheme="minorEastAsia"/>
                <w:noProof/>
                <w:sz w:val="20"/>
              </w:rPr>
              <w:t>NA</w:t>
            </w:r>
          </w:p>
        </w:tc>
      </w:tr>
      <w:tr w:rsidR="00C967AB" w:rsidRPr="00F71D02" w:rsidTr="00222AE8">
        <w:trPr>
          <w:jc w:val="center"/>
        </w:trPr>
        <w:tc>
          <w:tcPr>
            <w:tcW w:w="1039" w:type="pct"/>
          </w:tcPr>
          <w:p w:rsidR="00C967AB" w:rsidRPr="00F00FDA" w:rsidRDefault="00C967AB" w:rsidP="0012391D">
            <w:pPr>
              <w:jc w:val="center"/>
              <w:rPr>
                <w:rFonts w:eastAsiaTheme="minorEastAsia"/>
                <w:noProof/>
                <w:sz w:val="20"/>
              </w:rPr>
            </w:pPr>
            <w:r w:rsidRPr="00F00FDA">
              <w:rPr>
                <w:rFonts w:eastAsiaTheme="minorEastAsia"/>
                <w:noProof/>
                <w:sz w:val="20"/>
              </w:rPr>
              <w:t>Associated NATA Clause(s)</w:t>
            </w:r>
          </w:p>
        </w:tc>
        <w:tc>
          <w:tcPr>
            <w:tcW w:w="1288" w:type="pct"/>
            <w:gridSpan w:val="2"/>
          </w:tcPr>
          <w:p w:rsidR="00C967AB" w:rsidRPr="00F00FDA" w:rsidRDefault="00C967AB" w:rsidP="0012391D">
            <w:pPr>
              <w:jc w:val="center"/>
              <w:rPr>
                <w:rFonts w:eastAsiaTheme="minorEastAsia"/>
                <w:noProof/>
                <w:sz w:val="20"/>
              </w:rPr>
            </w:pPr>
            <w:r w:rsidRPr="00F00FDA">
              <w:rPr>
                <w:rFonts w:eastAsiaTheme="minorEastAsia"/>
                <w:noProof/>
                <w:sz w:val="20"/>
              </w:rPr>
              <w:t>4.2, 4.9, 5.1,</w:t>
            </w:r>
          </w:p>
          <w:p w:rsidR="00C967AB" w:rsidRPr="00F00FDA" w:rsidRDefault="00C967AB" w:rsidP="0012391D">
            <w:pPr>
              <w:jc w:val="center"/>
              <w:rPr>
                <w:rFonts w:eastAsiaTheme="minorEastAsia"/>
                <w:noProof/>
                <w:sz w:val="20"/>
              </w:rPr>
            </w:pPr>
            <w:r w:rsidRPr="00F00FDA">
              <w:rPr>
                <w:rFonts w:eastAsiaTheme="minorEastAsia"/>
                <w:noProof/>
                <w:sz w:val="20"/>
              </w:rPr>
              <w:t>5.4, 5.5.</w:t>
            </w:r>
          </w:p>
        </w:tc>
        <w:tc>
          <w:tcPr>
            <w:tcW w:w="1338" w:type="pct"/>
            <w:gridSpan w:val="2"/>
          </w:tcPr>
          <w:p w:rsidR="00C967AB" w:rsidRPr="00F00FDA" w:rsidRDefault="00C967AB" w:rsidP="0012391D">
            <w:pPr>
              <w:jc w:val="center"/>
              <w:rPr>
                <w:rFonts w:eastAsiaTheme="minorEastAsia"/>
                <w:noProof/>
                <w:sz w:val="20"/>
              </w:rPr>
            </w:pPr>
            <w:r w:rsidRPr="00F00FDA">
              <w:rPr>
                <w:rFonts w:eastAsiaTheme="minorEastAsia"/>
                <w:noProof/>
                <w:sz w:val="20"/>
              </w:rPr>
              <w:t>4.1, 4.3, 5.1, 5.3,</w:t>
            </w:r>
          </w:p>
          <w:p w:rsidR="00C967AB" w:rsidRPr="00F00FDA" w:rsidRDefault="00C967AB" w:rsidP="0012391D">
            <w:pPr>
              <w:jc w:val="center"/>
              <w:rPr>
                <w:rFonts w:eastAsiaTheme="minorEastAsia"/>
                <w:noProof/>
                <w:sz w:val="20"/>
              </w:rPr>
            </w:pPr>
            <w:r w:rsidRPr="00F00FDA">
              <w:rPr>
                <w:rFonts w:eastAsiaTheme="minorEastAsia"/>
                <w:noProof/>
                <w:sz w:val="20"/>
              </w:rPr>
              <w:t>5.5, 5.6.</w:t>
            </w:r>
          </w:p>
        </w:tc>
        <w:tc>
          <w:tcPr>
            <w:tcW w:w="1335" w:type="pct"/>
          </w:tcPr>
          <w:p w:rsidR="00C967AB" w:rsidRPr="00F00FDA" w:rsidRDefault="00C967AB" w:rsidP="0012391D">
            <w:pPr>
              <w:jc w:val="center"/>
              <w:rPr>
                <w:rFonts w:eastAsiaTheme="minorEastAsia"/>
                <w:noProof/>
                <w:sz w:val="20"/>
              </w:rPr>
            </w:pPr>
            <w:r w:rsidRPr="00F00FDA">
              <w:rPr>
                <w:rFonts w:eastAsiaTheme="minorEastAsia"/>
                <w:noProof/>
                <w:sz w:val="20"/>
              </w:rPr>
              <w:t>Across most categories – not critical reports</w:t>
            </w:r>
          </w:p>
        </w:tc>
      </w:tr>
      <w:tr w:rsidR="00C967AB" w:rsidRPr="00F71D02" w:rsidTr="00222AE8">
        <w:trPr>
          <w:jc w:val="center"/>
        </w:trPr>
        <w:tc>
          <w:tcPr>
            <w:tcW w:w="1039" w:type="pct"/>
          </w:tcPr>
          <w:p w:rsidR="00C967AB" w:rsidRPr="00F00FDA" w:rsidRDefault="00C967AB" w:rsidP="0012391D">
            <w:pPr>
              <w:jc w:val="center"/>
              <w:rPr>
                <w:rFonts w:eastAsiaTheme="minorEastAsia"/>
                <w:i/>
                <w:noProof/>
                <w:sz w:val="20"/>
              </w:rPr>
            </w:pPr>
          </w:p>
          <w:p w:rsidR="00C967AB" w:rsidRPr="00F00FDA" w:rsidRDefault="00C967AB" w:rsidP="0012391D">
            <w:pPr>
              <w:jc w:val="center"/>
              <w:rPr>
                <w:rFonts w:eastAsiaTheme="minorEastAsia"/>
                <w:i/>
                <w:noProof/>
                <w:sz w:val="20"/>
              </w:rPr>
            </w:pPr>
            <w:r w:rsidRPr="00F00FDA">
              <w:rPr>
                <w:rFonts w:eastAsiaTheme="minorEastAsia"/>
                <w:i/>
                <w:noProof/>
                <w:sz w:val="20"/>
              </w:rPr>
              <w:t>Example Comments from NATA Reports</w:t>
            </w:r>
          </w:p>
        </w:tc>
        <w:tc>
          <w:tcPr>
            <w:tcW w:w="1288" w:type="pct"/>
            <w:gridSpan w:val="2"/>
          </w:tcPr>
          <w:p w:rsidR="00C967AB" w:rsidRPr="00F00FDA" w:rsidRDefault="00C967AB" w:rsidP="007C57B3">
            <w:pPr>
              <w:pStyle w:val="ListParagraph"/>
              <w:numPr>
                <w:ilvl w:val="0"/>
                <w:numId w:val="14"/>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96" w:hanging="196"/>
              <w:jc w:val="center"/>
              <w:rPr>
                <w:rFonts w:eastAsiaTheme="minorEastAsia"/>
                <w:i/>
                <w:noProof/>
                <w:sz w:val="20"/>
              </w:rPr>
            </w:pPr>
            <w:r w:rsidRPr="00F00FDA">
              <w:rPr>
                <w:rFonts w:eastAsiaTheme="minorEastAsia"/>
                <w:i/>
                <w:noProof/>
                <w:sz w:val="20"/>
              </w:rPr>
              <w:t>Quality management across all departments</w:t>
            </w:r>
          </w:p>
          <w:p w:rsidR="00C967AB" w:rsidRPr="00F00FDA" w:rsidRDefault="00C967AB" w:rsidP="007C57B3">
            <w:pPr>
              <w:pStyle w:val="ListParagraph"/>
              <w:numPr>
                <w:ilvl w:val="0"/>
                <w:numId w:val="14"/>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96" w:hanging="196"/>
              <w:jc w:val="center"/>
              <w:rPr>
                <w:rFonts w:eastAsiaTheme="minorEastAsia"/>
                <w:i/>
                <w:noProof/>
                <w:sz w:val="20"/>
              </w:rPr>
            </w:pPr>
            <w:r w:rsidRPr="00F00FDA">
              <w:rPr>
                <w:rFonts w:eastAsiaTheme="minorEastAsia"/>
                <w:i/>
                <w:noProof/>
                <w:sz w:val="20"/>
              </w:rPr>
              <w:t>Investigation + corrective action – root cause</w:t>
            </w:r>
          </w:p>
          <w:p w:rsidR="00C967AB" w:rsidRPr="00F00FDA" w:rsidRDefault="00C967AB" w:rsidP="007C57B3">
            <w:pPr>
              <w:pStyle w:val="ListParagraph"/>
              <w:numPr>
                <w:ilvl w:val="0"/>
                <w:numId w:val="14"/>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96" w:hanging="196"/>
              <w:jc w:val="center"/>
              <w:rPr>
                <w:rFonts w:eastAsiaTheme="minorEastAsia"/>
                <w:i/>
                <w:noProof/>
                <w:sz w:val="20"/>
              </w:rPr>
            </w:pPr>
            <w:r w:rsidRPr="00F00FDA">
              <w:rPr>
                <w:rFonts w:eastAsiaTheme="minorEastAsia"/>
                <w:i/>
                <w:noProof/>
                <w:sz w:val="20"/>
              </w:rPr>
              <w:t>IATA training required + other training inadequacies</w:t>
            </w:r>
          </w:p>
          <w:p w:rsidR="00C967AB" w:rsidRPr="00F00FDA" w:rsidRDefault="00C967AB" w:rsidP="007C57B3">
            <w:pPr>
              <w:pStyle w:val="ListParagraph"/>
              <w:numPr>
                <w:ilvl w:val="0"/>
                <w:numId w:val="14"/>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96" w:hanging="196"/>
              <w:jc w:val="center"/>
              <w:rPr>
                <w:rFonts w:eastAsiaTheme="minorEastAsia"/>
                <w:i/>
                <w:noProof/>
                <w:sz w:val="20"/>
              </w:rPr>
            </w:pPr>
            <w:r w:rsidRPr="00F00FDA">
              <w:rPr>
                <w:rFonts w:eastAsiaTheme="minorEastAsia"/>
                <w:i/>
                <w:noProof/>
                <w:sz w:val="20"/>
              </w:rPr>
              <w:t>AS/NZS 4308 adherence (tampering)</w:t>
            </w:r>
          </w:p>
          <w:p w:rsidR="00C967AB" w:rsidRPr="00F00FDA" w:rsidRDefault="00C967AB" w:rsidP="007C57B3">
            <w:pPr>
              <w:pStyle w:val="ListParagraph"/>
              <w:numPr>
                <w:ilvl w:val="0"/>
                <w:numId w:val="14"/>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96" w:hanging="196"/>
              <w:jc w:val="center"/>
              <w:rPr>
                <w:rFonts w:eastAsiaTheme="minorEastAsia"/>
                <w:i/>
                <w:noProof/>
                <w:sz w:val="20"/>
              </w:rPr>
            </w:pPr>
            <w:r w:rsidRPr="00F00FDA">
              <w:rPr>
                <w:rFonts w:eastAsiaTheme="minorEastAsia"/>
                <w:i/>
                <w:noProof/>
                <w:sz w:val="20"/>
              </w:rPr>
              <w:lastRenderedPageBreak/>
              <w:t>Procedures for Westgard Rules and evaluation</w:t>
            </w:r>
          </w:p>
          <w:p w:rsidR="00C967AB" w:rsidRPr="00F00FDA" w:rsidRDefault="00C967AB" w:rsidP="007C57B3">
            <w:pPr>
              <w:pStyle w:val="ListParagraph"/>
              <w:numPr>
                <w:ilvl w:val="0"/>
                <w:numId w:val="14"/>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96" w:hanging="196"/>
              <w:jc w:val="center"/>
              <w:rPr>
                <w:rFonts w:eastAsiaTheme="minorEastAsia"/>
                <w:i/>
                <w:noProof/>
                <w:sz w:val="20"/>
              </w:rPr>
            </w:pPr>
            <w:r w:rsidRPr="00F00FDA">
              <w:rPr>
                <w:rFonts w:eastAsiaTheme="minorEastAsia"/>
                <w:i/>
                <w:noProof/>
                <w:sz w:val="20"/>
              </w:rPr>
              <w:t>TGA notifications (IVD framework)</w:t>
            </w:r>
          </w:p>
        </w:tc>
        <w:tc>
          <w:tcPr>
            <w:tcW w:w="1338" w:type="pct"/>
            <w:gridSpan w:val="2"/>
          </w:tcPr>
          <w:p w:rsidR="00C967AB" w:rsidRPr="00F00FDA" w:rsidRDefault="00C967AB" w:rsidP="00C967AB">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F00FDA">
              <w:rPr>
                <w:rFonts w:eastAsiaTheme="minorEastAsia"/>
                <w:i/>
                <w:noProof/>
                <w:sz w:val="20"/>
              </w:rPr>
              <w:lastRenderedPageBreak/>
              <w:t>Records maintenance</w:t>
            </w:r>
          </w:p>
          <w:p w:rsidR="00C967AB" w:rsidRPr="00F00FDA" w:rsidRDefault="00C967AB" w:rsidP="00C967AB">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F00FDA">
              <w:rPr>
                <w:rFonts w:eastAsiaTheme="minorEastAsia"/>
                <w:i/>
                <w:noProof/>
                <w:sz w:val="20"/>
              </w:rPr>
              <w:t>Documents and worksheets missing, not updated</w:t>
            </w:r>
          </w:p>
          <w:p w:rsidR="00C967AB" w:rsidRPr="00F00FDA" w:rsidRDefault="00C967AB" w:rsidP="00C967AB">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F00FDA">
              <w:rPr>
                <w:rFonts w:eastAsiaTheme="minorEastAsia"/>
                <w:i/>
                <w:noProof/>
                <w:sz w:val="20"/>
              </w:rPr>
              <w:t>Corrective action requests (CARs) – timeframes</w:t>
            </w:r>
          </w:p>
          <w:p w:rsidR="00C967AB" w:rsidRPr="00F00FDA" w:rsidRDefault="00C967AB" w:rsidP="00C967AB">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F00FDA">
              <w:rPr>
                <w:rFonts w:eastAsiaTheme="minorEastAsia"/>
                <w:i/>
                <w:noProof/>
                <w:sz w:val="20"/>
              </w:rPr>
              <w:t>POC training manual</w:t>
            </w:r>
          </w:p>
          <w:p w:rsidR="00C967AB" w:rsidRPr="00F00FDA" w:rsidRDefault="00C967AB" w:rsidP="00C967AB">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F00FDA">
              <w:rPr>
                <w:rFonts w:eastAsiaTheme="minorEastAsia"/>
                <w:i/>
                <w:noProof/>
                <w:sz w:val="20"/>
              </w:rPr>
              <w:t>Validation – non standard methods</w:t>
            </w:r>
          </w:p>
          <w:p w:rsidR="00C967AB" w:rsidRPr="00F00FDA" w:rsidRDefault="00C967AB" w:rsidP="00C967AB">
            <w:pPr>
              <w:numPr>
                <w:ilvl w:val="0"/>
                <w:numId w:val="13"/>
              </w:num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line="240" w:lineRule="auto"/>
              <w:ind w:left="170" w:hanging="170"/>
              <w:jc w:val="center"/>
              <w:rPr>
                <w:rFonts w:eastAsiaTheme="minorEastAsia"/>
                <w:i/>
                <w:noProof/>
                <w:sz w:val="20"/>
              </w:rPr>
            </w:pPr>
            <w:r w:rsidRPr="00F00FDA">
              <w:rPr>
                <w:rFonts w:eastAsiaTheme="minorEastAsia"/>
                <w:i/>
                <w:noProof/>
                <w:sz w:val="20"/>
              </w:rPr>
              <w:lastRenderedPageBreak/>
              <w:t xml:space="preserve">Staff engagement with </w:t>
            </w:r>
            <w:r w:rsidR="006C14B1">
              <w:rPr>
                <w:rFonts w:eastAsiaTheme="minorEastAsia"/>
                <w:i/>
                <w:noProof/>
                <w:sz w:val="20"/>
              </w:rPr>
              <w:t>RCPAQAP</w:t>
            </w:r>
            <w:r w:rsidRPr="00F00FDA">
              <w:rPr>
                <w:rFonts w:eastAsiaTheme="minorEastAsia"/>
                <w:i/>
                <w:noProof/>
                <w:sz w:val="20"/>
              </w:rPr>
              <w:t xml:space="preserve"> material</w:t>
            </w:r>
          </w:p>
        </w:tc>
        <w:tc>
          <w:tcPr>
            <w:tcW w:w="1335" w:type="pct"/>
          </w:tcPr>
          <w:p w:rsidR="00C967AB" w:rsidRPr="00F00FDA" w:rsidRDefault="00C967AB" w:rsidP="0012391D">
            <w:pPr>
              <w:snapToGrid w:val="0"/>
              <w:jc w:val="center"/>
              <w:rPr>
                <w:rFonts w:eastAsiaTheme="minorEastAsia"/>
                <w:i/>
                <w:noProof/>
                <w:sz w:val="20"/>
              </w:rPr>
            </w:pPr>
          </w:p>
          <w:p w:rsidR="00C967AB" w:rsidRPr="00F00FDA" w:rsidRDefault="00C967AB" w:rsidP="0012391D">
            <w:pPr>
              <w:snapToGrid w:val="0"/>
              <w:jc w:val="center"/>
              <w:rPr>
                <w:rFonts w:eastAsiaTheme="minorEastAsia"/>
                <w:i/>
                <w:noProof/>
                <w:sz w:val="20"/>
              </w:rPr>
            </w:pPr>
            <w:r w:rsidRPr="00F00FDA">
              <w:rPr>
                <w:rFonts w:eastAsiaTheme="minorEastAsia"/>
                <w:i/>
                <w:noProof/>
                <w:sz w:val="20"/>
              </w:rPr>
              <w:t>Extensive comments and positive or helpful feedback across most NPAAC Clauses</w:t>
            </w:r>
          </w:p>
        </w:tc>
      </w:tr>
    </w:tbl>
    <w:p w:rsidR="00222AE8" w:rsidRPr="00BE2D3E" w:rsidRDefault="00222AE8" w:rsidP="00222AE8">
      <w:pPr>
        <w:rPr>
          <w:rFonts w:eastAsiaTheme="minorEastAsia" w:cs="Arial"/>
          <w:noProof/>
          <w:sz w:val="18"/>
          <w:szCs w:val="18"/>
        </w:rPr>
      </w:pPr>
      <w:r w:rsidRPr="00BE2D3E">
        <w:rPr>
          <w:rFonts w:eastAsiaTheme="minorEastAsia" w:cs="Arial"/>
          <w:noProof/>
          <w:sz w:val="18"/>
          <w:szCs w:val="18"/>
        </w:rPr>
        <w:t>NATA – National Authority of Testing Authorities</w:t>
      </w:r>
      <w:r w:rsidRPr="00BE2D3E">
        <w:rPr>
          <w:rFonts w:eastAsiaTheme="minorEastAsia" w:cs="Arial"/>
          <w:noProof/>
          <w:sz w:val="18"/>
          <w:szCs w:val="18"/>
        </w:rPr>
        <w:tab/>
      </w:r>
      <w:r w:rsidR="00FC66D7">
        <w:rPr>
          <w:rFonts w:eastAsiaTheme="minorEastAsia" w:cs="Arial"/>
          <w:noProof/>
          <w:sz w:val="18"/>
          <w:szCs w:val="18"/>
        </w:rPr>
        <w:t>SPLN</w:t>
      </w:r>
      <w:r w:rsidRPr="00BE2D3E">
        <w:rPr>
          <w:rFonts w:eastAsiaTheme="minorEastAsia" w:cs="Arial"/>
          <w:noProof/>
          <w:sz w:val="18"/>
          <w:szCs w:val="18"/>
        </w:rPr>
        <w:t xml:space="preserve"> – </w:t>
      </w:r>
      <w:r w:rsidR="00FC66D7">
        <w:rPr>
          <w:rFonts w:eastAsiaTheme="minorEastAsia" w:cs="Arial"/>
          <w:noProof/>
          <w:sz w:val="18"/>
          <w:szCs w:val="18"/>
        </w:rPr>
        <w:t>State</w:t>
      </w:r>
      <w:r>
        <w:rPr>
          <w:rFonts w:eastAsiaTheme="minorEastAsia" w:cs="Arial"/>
          <w:noProof/>
          <w:sz w:val="18"/>
          <w:szCs w:val="18"/>
        </w:rPr>
        <w:t xml:space="preserve"> Pathology</w:t>
      </w:r>
      <w:r w:rsidR="00FC66D7">
        <w:rPr>
          <w:rFonts w:eastAsiaTheme="minorEastAsia" w:cs="Arial"/>
          <w:noProof/>
          <w:sz w:val="18"/>
          <w:szCs w:val="18"/>
        </w:rPr>
        <w:t xml:space="preserve"> Laboratory Network</w:t>
      </w:r>
    </w:p>
    <w:p w:rsidR="005F0FCD" w:rsidRPr="00321E04" w:rsidRDefault="00321E04" w:rsidP="00624E39">
      <w:pPr>
        <w:spacing w:before="0" w:after="0" w:line="360" w:lineRule="auto"/>
        <w:rPr>
          <w:rFonts w:cs="Arial"/>
          <w:sz w:val="18"/>
          <w:szCs w:val="18"/>
        </w:rPr>
      </w:pPr>
      <w:r w:rsidRPr="00321E04">
        <w:rPr>
          <w:rFonts w:cs="Arial"/>
          <w:sz w:val="18"/>
          <w:szCs w:val="18"/>
        </w:rPr>
        <w:t>* Significan</w:t>
      </w:r>
      <w:r>
        <w:rPr>
          <w:rFonts w:cs="Arial"/>
          <w:sz w:val="18"/>
          <w:szCs w:val="18"/>
        </w:rPr>
        <w:t xml:space="preserve">tly increased mean for M versus C NATA reports, and </w:t>
      </w:r>
      <w:r w:rsidR="00AA676F">
        <w:rPr>
          <w:rFonts w:cs="Arial"/>
          <w:sz w:val="18"/>
          <w:szCs w:val="18"/>
        </w:rPr>
        <w:t xml:space="preserve">the </w:t>
      </w:r>
      <w:r>
        <w:rPr>
          <w:rFonts w:cs="Arial"/>
          <w:sz w:val="18"/>
          <w:szCs w:val="18"/>
        </w:rPr>
        <w:t>same reports for B versus G laboratories (independent T-test, 2-tails, equal variance</w:t>
      </w:r>
      <w:r w:rsidR="000E7465">
        <w:rPr>
          <w:rFonts w:cs="Arial"/>
          <w:sz w:val="18"/>
          <w:szCs w:val="18"/>
        </w:rPr>
        <w:t xml:space="preserve">. Significance </w:t>
      </w:r>
      <w:r>
        <w:rPr>
          <w:rFonts w:cs="Arial"/>
          <w:sz w:val="18"/>
          <w:szCs w:val="18"/>
        </w:rPr>
        <w:t>p &lt; 0.001</w:t>
      </w:r>
      <w:r w:rsidR="00C04503">
        <w:rPr>
          <w:rFonts w:cs="Arial"/>
          <w:sz w:val="18"/>
          <w:szCs w:val="18"/>
        </w:rPr>
        <w:t xml:space="preserve"> for all comparisons</w:t>
      </w:r>
      <w:r>
        <w:rPr>
          <w:rFonts w:cs="Arial"/>
          <w:sz w:val="18"/>
          <w:szCs w:val="18"/>
        </w:rPr>
        <w:t>)</w:t>
      </w:r>
      <w:r w:rsidR="00C04503">
        <w:rPr>
          <w:rFonts w:cs="Arial"/>
          <w:sz w:val="18"/>
          <w:szCs w:val="18"/>
        </w:rPr>
        <w:t>.</w:t>
      </w:r>
    </w:p>
    <w:p w:rsidR="00FA7B14" w:rsidRDefault="00FA7B14" w:rsidP="00AA676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400A0C">
        <w:rPr>
          <w:rStyle w:val="Heading3Char"/>
        </w:rPr>
        <w:t>(iii) PPLN versus SPLN (Conclusion)</w:t>
      </w:r>
      <w:r>
        <w:rPr>
          <w:rFonts w:cs="Arial"/>
          <w:sz w:val="22"/>
          <w:szCs w:val="22"/>
        </w:rPr>
        <w:t xml:space="preserve"> - The profile of NATA results, as captured via the reporting of major Conditions (C), Minor conditions (M) and/or Observations (O), was bimodal in nature, with PPLN reporting very few conditions (e.g. only 2 x C records from 24 laboratories - Table 1), while SPLN recorded hundreds of C and M reports (Table 2) that were still exceeded after the PPLN laboratory sample size was weighted to align with the larger SPLN laboratory number. The aim of this project is not to explain the differences in NATA results between the two pathology networks, but to integrate the NATA results, as reflected by conditions and/or observations, with RCPAQAP cycles from the same time period. What is relevant, however, is that NATA profiles for the PPLN and SPLN do not allow a direct comparison between the state - private systems, or validation across geographical boundaries. What is offered, alternatively, are rules for systems that have different NATA </w:t>
      </w:r>
      <w:proofErr w:type="gramStart"/>
      <w:r>
        <w:rPr>
          <w:rFonts w:cs="Arial"/>
          <w:sz w:val="22"/>
          <w:szCs w:val="22"/>
        </w:rPr>
        <w:t>experiences.</w:t>
      </w:r>
      <w:proofErr w:type="gramEnd"/>
    </w:p>
    <w:p w:rsidR="00FA7B14" w:rsidRDefault="00FA7B14" w:rsidP="00F9781A">
      <w:pPr>
        <w:tabs>
          <w:tab w:val="left" w:pos="7728"/>
        </w:tabs>
        <w:spacing w:before="0" w:after="0" w:line="360" w:lineRule="auto"/>
        <w:rPr>
          <w:rFonts w:cs="Arial"/>
          <w:b/>
          <w:sz w:val="22"/>
          <w:szCs w:val="22"/>
        </w:rPr>
      </w:pPr>
    </w:p>
    <w:p w:rsidR="00D05FC1" w:rsidRDefault="00A80AB1" w:rsidP="00400A0C">
      <w:pPr>
        <w:pStyle w:val="Heading2"/>
        <w:tabs>
          <w:tab w:val="clear" w:pos="924"/>
          <w:tab w:val="clear" w:pos="1848"/>
          <w:tab w:val="clear" w:pos="2773"/>
          <w:tab w:val="clear" w:pos="3697"/>
          <w:tab w:val="clear" w:pos="4621"/>
          <w:tab w:val="clear" w:pos="5545"/>
          <w:tab w:val="clear" w:pos="6469"/>
          <w:tab w:val="clear" w:pos="7394"/>
          <w:tab w:val="clear" w:pos="8318"/>
          <w:tab w:val="clear" w:pos="8930"/>
        </w:tabs>
      </w:pPr>
      <w:r w:rsidRPr="007B2095">
        <w:rPr>
          <w:b/>
        </w:rPr>
        <w:t>(</w:t>
      </w:r>
      <w:r w:rsidR="0024310C">
        <w:rPr>
          <w:b/>
        </w:rPr>
        <w:t>b</w:t>
      </w:r>
      <w:r w:rsidRPr="007B2095">
        <w:rPr>
          <w:b/>
        </w:rPr>
        <w:t>)</w:t>
      </w:r>
      <w:r w:rsidRPr="007B2095">
        <w:t xml:space="preserve"> </w:t>
      </w:r>
      <w:r w:rsidR="006C14B1">
        <w:t>RCPAQAP</w:t>
      </w:r>
      <w:r w:rsidR="00D05FC1" w:rsidRPr="007B2095">
        <w:t xml:space="preserve"> Performance and Relationships with NATA Results</w:t>
      </w:r>
      <w:r w:rsidR="00AE1B3E" w:rsidRPr="007B2095">
        <w:t xml:space="preserve"> </w:t>
      </w:r>
    </w:p>
    <w:p w:rsidR="00952355" w:rsidRDefault="00B26B60" w:rsidP="00E263D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A range of </w:t>
      </w:r>
      <w:r w:rsidR="006C14B1">
        <w:rPr>
          <w:rFonts w:cs="Arial"/>
          <w:sz w:val="22"/>
          <w:szCs w:val="22"/>
        </w:rPr>
        <w:t>RCPAQAP</w:t>
      </w:r>
      <w:r>
        <w:rPr>
          <w:rFonts w:cs="Arial"/>
          <w:sz w:val="22"/>
          <w:szCs w:val="22"/>
        </w:rPr>
        <w:t xml:space="preserve"> </w:t>
      </w:r>
      <w:r w:rsidR="00624E3B">
        <w:rPr>
          <w:rFonts w:cs="Arial"/>
          <w:sz w:val="22"/>
          <w:szCs w:val="22"/>
        </w:rPr>
        <w:t xml:space="preserve">results were analysed </w:t>
      </w:r>
      <w:r w:rsidR="00C7642F">
        <w:rPr>
          <w:rFonts w:cs="Arial"/>
          <w:sz w:val="22"/>
          <w:szCs w:val="22"/>
        </w:rPr>
        <w:t>against percentile rankings, coefficient of variation (%), and other descriptive measures of data dispersion</w:t>
      </w:r>
      <w:r w:rsidR="00F8714A">
        <w:rPr>
          <w:rFonts w:cs="Arial"/>
          <w:sz w:val="22"/>
          <w:szCs w:val="22"/>
        </w:rPr>
        <w:t xml:space="preserve"> for each laboratory in the sample</w:t>
      </w:r>
      <w:r w:rsidR="00C7642F">
        <w:rPr>
          <w:rFonts w:cs="Arial"/>
          <w:sz w:val="22"/>
          <w:szCs w:val="22"/>
        </w:rPr>
        <w:t xml:space="preserve">, </w:t>
      </w:r>
      <w:r w:rsidR="00624E3B">
        <w:rPr>
          <w:rFonts w:cs="Arial"/>
          <w:sz w:val="22"/>
          <w:szCs w:val="22"/>
        </w:rPr>
        <w:t>prior to machine learning</w:t>
      </w:r>
      <w:r w:rsidR="00DE29E0">
        <w:rPr>
          <w:rFonts w:cs="Arial"/>
          <w:sz w:val="22"/>
          <w:szCs w:val="22"/>
        </w:rPr>
        <w:t xml:space="preserve">. Rankings based on these measures were aligned to </w:t>
      </w:r>
      <w:r w:rsidR="00F8714A">
        <w:rPr>
          <w:rFonts w:cs="Arial"/>
          <w:sz w:val="22"/>
          <w:szCs w:val="22"/>
        </w:rPr>
        <w:t xml:space="preserve">the number of </w:t>
      </w:r>
      <w:r w:rsidR="00624E3B">
        <w:rPr>
          <w:rFonts w:cs="Arial"/>
          <w:sz w:val="22"/>
          <w:szCs w:val="22"/>
        </w:rPr>
        <w:t xml:space="preserve">NATA </w:t>
      </w:r>
      <w:r w:rsidR="00F8714A">
        <w:rPr>
          <w:rFonts w:cs="Arial"/>
          <w:sz w:val="22"/>
          <w:szCs w:val="22"/>
        </w:rPr>
        <w:t xml:space="preserve">C and M reports to assess broadly whether </w:t>
      </w:r>
      <w:r w:rsidR="006C14B1">
        <w:rPr>
          <w:rFonts w:cs="Arial"/>
          <w:sz w:val="22"/>
          <w:szCs w:val="22"/>
        </w:rPr>
        <w:t>RCPAQAP</w:t>
      </w:r>
      <w:r w:rsidR="00F8714A">
        <w:rPr>
          <w:rFonts w:cs="Arial"/>
          <w:sz w:val="22"/>
          <w:szCs w:val="22"/>
        </w:rPr>
        <w:t xml:space="preserve"> rankings </w:t>
      </w:r>
      <w:r w:rsidR="00CB0908">
        <w:rPr>
          <w:rFonts w:cs="Arial"/>
          <w:sz w:val="22"/>
          <w:szCs w:val="22"/>
        </w:rPr>
        <w:t>agreed</w:t>
      </w:r>
      <w:r w:rsidR="00F8714A">
        <w:rPr>
          <w:rFonts w:cs="Arial"/>
          <w:sz w:val="22"/>
          <w:szCs w:val="22"/>
        </w:rPr>
        <w:t xml:space="preserve"> with NATA - assessed performance.</w:t>
      </w:r>
    </w:p>
    <w:p w:rsidR="00DD07B6" w:rsidRDefault="00952355" w:rsidP="00967365">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C7642F">
        <w:rPr>
          <w:rFonts w:cs="Arial"/>
          <w:sz w:val="22"/>
          <w:szCs w:val="22"/>
        </w:rPr>
        <w:t xml:space="preserve">Data were available for </w:t>
      </w:r>
      <w:r w:rsidR="00C872C9">
        <w:rPr>
          <w:rFonts w:cs="Arial"/>
          <w:sz w:val="22"/>
          <w:szCs w:val="22"/>
        </w:rPr>
        <w:t xml:space="preserve">sixteen (16) time points over a </w:t>
      </w:r>
      <w:r w:rsidR="006C14B1">
        <w:rPr>
          <w:rFonts w:cs="Arial"/>
          <w:sz w:val="22"/>
          <w:szCs w:val="22"/>
        </w:rPr>
        <w:t>RCPAQAP</w:t>
      </w:r>
      <w:r w:rsidR="00C872C9">
        <w:rPr>
          <w:rFonts w:cs="Arial"/>
          <w:sz w:val="22"/>
          <w:szCs w:val="22"/>
        </w:rPr>
        <w:t xml:space="preserve"> cycle</w:t>
      </w:r>
      <w:r w:rsidR="001D369D">
        <w:rPr>
          <w:rFonts w:cs="Arial"/>
          <w:sz w:val="22"/>
          <w:szCs w:val="22"/>
        </w:rPr>
        <w:t xml:space="preserve">, and </w:t>
      </w:r>
      <w:r w:rsidR="00BB3ADF">
        <w:rPr>
          <w:rFonts w:cs="Arial"/>
          <w:sz w:val="22"/>
          <w:szCs w:val="22"/>
        </w:rPr>
        <w:t xml:space="preserve">represented a </w:t>
      </w:r>
      <w:r w:rsidR="00807C44">
        <w:rPr>
          <w:rFonts w:cs="Arial"/>
          <w:sz w:val="22"/>
          <w:szCs w:val="22"/>
        </w:rPr>
        <w:t>range of routine and special (e.g. drugs, antibiotics) blood or serum tests. The analyses conducted from here onwards focussed on routine urea, creatin</w:t>
      </w:r>
      <w:r w:rsidR="00BB0671">
        <w:rPr>
          <w:rFonts w:cs="Arial"/>
          <w:sz w:val="22"/>
          <w:szCs w:val="22"/>
        </w:rPr>
        <w:t>in</w:t>
      </w:r>
      <w:r w:rsidR="00807C44">
        <w:rPr>
          <w:rFonts w:cs="Arial"/>
          <w:sz w:val="22"/>
          <w:szCs w:val="22"/>
        </w:rPr>
        <w:t xml:space="preserve">e, electrolyte (UEC) </w:t>
      </w:r>
      <w:r w:rsidR="006C14B1">
        <w:rPr>
          <w:rFonts w:cs="Arial"/>
          <w:sz w:val="22"/>
          <w:szCs w:val="22"/>
        </w:rPr>
        <w:t>RCPAQAP</w:t>
      </w:r>
      <w:r w:rsidR="00D30DA2">
        <w:rPr>
          <w:rFonts w:cs="Arial"/>
          <w:sz w:val="22"/>
          <w:szCs w:val="22"/>
        </w:rPr>
        <w:t xml:space="preserve"> evaluations, and liver function test (LFT) markers. </w:t>
      </w:r>
      <w:r w:rsidR="00E46CBA">
        <w:rPr>
          <w:rFonts w:cs="Arial"/>
          <w:sz w:val="22"/>
          <w:szCs w:val="22"/>
        </w:rPr>
        <w:t xml:space="preserve">The UEC and LFT markers were available from both the </w:t>
      </w:r>
      <w:r w:rsidR="004D7FBB">
        <w:rPr>
          <w:rFonts w:cs="Arial"/>
          <w:sz w:val="22"/>
          <w:szCs w:val="22"/>
        </w:rPr>
        <w:t>PPLN</w:t>
      </w:r>
      <w:r w:rsidR="00E46CBA">
        <w:rPr>
          <w:rFonts w:cs="Arial"/>
          <w:sz w:val="22"/>
          <w:szCs w:val="22"/>
        </w:rPr>
        <w:t xml:space="preserve"> and </w:t>
      </w:r>
      <w:r w:rsidR="00FC66D7">
        <w:rPr>
          <w:rFonts w:cs="Arial"/>
          <w:sz w:val="22"/>
          <w:szCs w:val="22"/>
        </w:rPr>
        <w:t>SPLN</w:t>
      </w:r>
      <w:r w:rsidR="00E46CBA">
        <w:rPr>
          <w:rFonts w:cs="Arial"/>
          <w:sz w:val="22"/>
          <w:szCs w:val="22"/>
        </w:rPr>
        <w:t xml:space="preserve"> </w:t>
      </w:r>
      <w:r w:rsidR="00337A3D">
        <w:rPr>
          <w:rFonts w:cs="Arial"/>
          <w:sz w:val="22"/>
          <w:szCs w:val="22"/>
        </w:rPr>
        <w:t xml:space="preserve">data, and were available for the majority of laboratories included for the </w:t>
      </w:r>
      <w:r w:rsidR="004D7FBB">
        <w:rPr>
          <w:rFonts w:cs="Arial"/>
          <w:sz w:val="22"/>
          <w:szCs w:val="22"/>
        </w:rPr>
        <w:t>PPLN</w:t>
      </w:r>
      <w:r w:rsidR="00337A3D">
        <w:rPr>
          <w:rFonts w:cs="Arial"/>
          <w:sz w:val="22"/>
          <w:szCs w:val="22"/>
        </w:rPr>
        <w:t xml:space="preserve"> and </w:t>
      </w:r>
      <w:r w:rsidR="00FC66D7">
        <w:rPr>
          <w:rFonts w:cs="Arial"/>
          <w:sz w:val="22"/>
          <w:szCs w:val="22"/>
        </w:rPr>
        <w:t>SPLN</w:t>
      </w:r>
      <w:r w:rsidR="00337A3D">
        <w:rPr>
          <w:rFonts w:cs="Arial"/>
          <w:sz w:val="22"/>
          <w:szCs w:val="22"/>
        </w:rPr>
        <w:t xml:space="preserve"> </w:t>
      </w:r>
      <w:r w:rsidR="00603DE7">
        <w:rPr>
          <w:rFonts w:cs="Arial"/>
          <w:sz w:val="22"/>
          <w:szCs w:val="22"/>
        </w:rPr>
        <w:t>data sets</w:t>
      </w:r>
      <w:r w:rsidR="00CB0908">
        <w:rPr>
          <w:rFonts w:cs="Arial"/>
          <w:sz w:val="22"/>
          <w:szCs w:val="22"/>
        </w:rPr>
        <w:t xml:space="preserve"> (special test </w:t>
      </w:r>
      <w:r w:rsidR="006C14B1">
        <w:rPr>
          <w:rFonts w:cs="Arial"/>
          <w:sz w:val="22"/>
          <w:szCs w:val="22"/>
        </w:rPr>
        <w:t>RCPAQAP</w:t>
      </w:r>
      <w:r w:rsidR="00CB0908">
        <w:rPr>
          <w:rFonts w:cs="Arial"/>
          <w:sz w:val="22"/>
          <w:szCs w:val="22"/>
        </w:rPr>
        <w:t xml:space="preserve"> was provided </w:t>
      </w:r>
      <w:r w:rsidR="00795B90">
        <w:rPr>
          <w:rFonts w:cs="Arial"/>
          <w:sz w:val="22"/>
          <w:szCs w:val="22"/>
        </w:rPr>
        <w:t>for</w:t>
      </w:r>
      <w:r w:rsidR="00CB0908">
        <w:rPr>
          <w:rFonts w:cs="Arial"/>
          <w:sz w:val="22"/>
          <w:szCs w:val="22"/>
        </w:rPr>
        <w:t xml:space="preserve"> a minority of laboratories from the </w:t>
      </w:r>
      <w:r w:rsidR="00FC66D7">
        <w:rPr>
          <w:rFonts w:cs="Arial"/>
          <w:sz w:val="22"/>
          <w:szCs w:val="22"/>
        </w:rPr>
        <w:t>SPLN</w:t>
      </w:r>
      <w:r w:rsidR="00CB0908">
        <w:rPr>
          <w:rFonts w:cs="Arial"/>
          <w:sz w:val="22"/>
          <w:szCs w:val="22"/>
        </w:rPr>
        <w:t xml:space="preserve"> sample, with no special test </w:t>
      </w:r>
      <w:r w:rsidR="006C14B1">
        <w:rPr>
          <w:rFonts w:cs="Arial"/>
          <w:sz w:val="22"/>
          <w:szCs w:val="22"/>
        </w:rPr>
        <w:t>RCPAQAP</w:t>
      </w:r>
      <w:r w:rsidR="00CB0908">
        <w:rPr>
          <w:rFonts w:cs="Arial"/>
          <w:sz w:val="22"/>
          <w:szCs w:val="22"/>
        </w:rPr>
        <w:t xml:space="preserve"> data available from </w:t>
      </w:r>
      <w:r w:rsidR="004D7FBB">
        <w:rPr>
          <w:rFonts w:cs="Arial"/>
          <w:sz w:val="22"/>
          <w:szCs w:val="22"/>
        </w:rPr>
        <w:t>PPLN</w:t>
      </w:r>
      <w:r w:rsidR="00CB0908">
        <w:rPr>
          <w:rFonts w:cs="Arial"/>
          <w:sz w:val="22"/>
          <w:szCs w:val="22"/>
        </w:rPr>
        <w:t>).</w:t>
      </w:r>
    </w:p>
    <w:p w:rsidR="008D33A0" w:rsidRDefault="008D33A0" w:rsidP="00952355">
      <w:pPr>
        <w:tabs>
          <w:tab w:val="clear" w:pos="924"/>
          <w:tab w:val="left" w:pos="567"/>
          <w:tab w:val="left" w:pos="7728"/>
        </w:tabs>
        <w:spacing w:before="0" w:after="0" w:line="360" w:lineRule="auto"/>
        <w:rPr>
          <w:rFonts w:cs="Arial"/>
          <w:b/>
          <w:sz w:val="22"/>
          <w:szCs w:val="22"/>
        </w:rPr>
      </w:pPr>
    </w:p>
    <w:p w:rsidR="00A91E5D" w:rsidRDefault="00F71CF7" w:rsidP="00B7507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400A0C">
        <w:rPr>
          <w:rStyle w:val="Heading3Char"/>
        </w:rPr>
        <w:t>(</w:t>
      </w:r>
      <w:proofErr w:type="spellStart"/>
      <w:r w:rsidR="0024310C" w:rsidRPr="00400A0C">
        <w:rPr>
          <w:rStyle w:val="Heading3Char"/>
        </w:rPr>
        <w:t>i</w:t>
      </w:r>
      <w:proofErr w:type="spellEnd"/>
      <w:r w:rsidRPr="00400A0C">
        <w:rPr>
          <w:rStyle w:val="Heading3Char"/>
        </w:rPr>
        <w:t xml:space="preserve">) </w:t>
      </w:r>
      <w:r w:rsidR="004D7FBB" w:rsidRPr="00400A0C">
        <w:rPr>
          <w:rStyle w:val="Heading3Char"/>
        </w:rPr>
        <w:t>PPLN</w:t>
      </w:r>
      <w:r w:rsidRPr="00400A0C">
        <w:rPr>
          <w:rStyle w:val="Heading3Char"/>
        </w:rPr>
        <w:t xml:space="preserve"> Laboratories</w:t>
      </w:r>
      <w:r>
        <w:rPr>
          <w:rFonts w:cs="Arial"/>
          <w:sz w:val="22"/>
          <w:szCs w:val="22"/>
        </w:rPr>
        <w:t xml:space="preserve"> - </w:t>
      </w:r>
      <w:r w:rsidR="00C17D29">
        <w:rPr>
          <w:rFonts w:cs="Arial"/>
          <w:sz w:val="22"/>
          <w:szCs w:val="22"/>
        </w:rPr>
        <w:t xml:space="preserve">Table 3 summarises the ranking results for </w:t>
      </w:r>
      <w:r w:rsidR="004D7FBB">
        <w:rPr>
          <w:rFonts w:cs="Arial"/>
          <w:sz w:val="22"/>
          <w:szCs w:val="22"/>
        </w:rPr>
        <w:t>PPLN</w:t>
      </w:r>
      <w:r w:rsidR="00C17D29">
        <w:rPr>
          <w:rFonts w:cs="Arial"/>
          <w:sz w:val="22"/>
          <w:szCs w:val="22"/>
        </w:rPr>
        <w:t xml:space="preserve"> laboratories, focussed on </w:t>
      </w:r>
      <w:r w:rsidR="004538AA">
        <w:rPr>
          <w:rFonts w:cs="Arial"/>
          <w:sz w:val="22"/>
          <w:szCs w:val="22"/>
        </w:rPr>
        <w:t xml:space="preserve">three </w:t>
      </w:r>
      <w:r w:rsidR="006C14B1">
        <w:rPr>
          <w:rFonts w:cs="Arial"/>
          <w:sz w:val="22"/>
          <w:szCs w:val="22"/>
        </w:rPr>
        <w:t>RCPAQAP</w:t>
      </w:r>
      <w:r w:rsidR="0039527A">
        <w:rPr>
          <w:rFonts w:cs="Arial"/>
          <w:sz w:val="22"/>
          <w:szCs w:val="22"/>
        </w:rPr>
        <w:t xml:space="preserve"> markers </w:t>
      </w:r>
      <w:r w:rsidR="00373AC7">
        <w:rPr>
          <w:rFonts w:cs="Arial"/>
          <w:sz w:val="22"/>
          <w:szCs w:val="22"/>
        </w:rPr>
        <w:t xml:space="preserve">that were previously found to be effective predictors </w:t>
      </w:r>
      <w:r w:rsidR="00373AC7">
        <w:rPr>
          <w:rFonts w:cs="Arial"/>
          <w:sz w:val="22"/>
          <w:szCs w:val="22"/>
        </w:rPr>
        <w:lastRenderedPageBreak/>
        <w:t>of NATA outcomes</w:t>
      </w:r>
      <w:r w:rsidR="0039527A">
        <w:rPr>
          <w:rFonts w:cs="Arial"/>
          <w:sz w:val="22"/>
          <w:szCs w:val="22"/>
        </w:rPr>
        <w:t>:</w:t>
      </w:r>
      <w:r w:rsidR="00373AC7">
        <w:rPr>
          <w:rFonts w:cs="Arial"/>
          <w:sz w:val="22"/>
          <w:szCs w:val="22"/>
        </w:rPr>
        <w:t xml:space="preserve"> GGT, serum creatinine and serum potassium (</w:t>
      </w:r>
      <w:r w:rsidR="004059FC" w:rsidRPr="004059FC">
        <w:rPr>
          <w:rFonts w:cs="Arial"/>
          <w:color w:val="auto"/>
          <w:sz w:val="22"/>
          <w:szCs w:val="22"/>
        </w:rPr>
        <w:t>2</w:t>
      </w:r>
      <w:r w:rsidR="00373AC7">
        <w:rPr>
          <w:rFonts w:cs="Arial"/>
          <w:sz w:val="22"/>
          <w:szCs w:val="22"/>
        </w:rPr>
        <w:t>).</w:t>
      </w:r>
      <w:r w:rsidR="0039527A">
        <w:rPr>
          <w:rFonts w:cs="Arial"/>
          <w:sz w:val="22"/>
          <w:szCs w:val="22"/>
        </w:rPr>
        <w:t xml:space="preserve"> </w:t>
      </w:r>
      <w:r w:rsidR="00EB746D">
        <w:rPr>
          <w:rFonts w:cs="Arial"/>
          <w:sz w:val="22"/>
          <w:szCs w:val="22"/>
        </w:rPr>
        <w:t>The laboratories were ranked in descending order by the number of NATA M observations recorded individually, with corresponding standard deviation (SD), percentile, coefficient of variation percent (CV%) and specific laboratory bias matched with the NATA M rankings.</w:t>
      </w:r>
    </w:p>
    <w:p w:rsidR="00E403A6" w:rsidRDefault="00E403A6" w:rsidP="00B7507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C700A3">
        <w:rPr>
          <w:rFonts w:cs="Arial"/>
          <w:sz w:val="22"/>
          <w:szCs w:val="22"/>
        </w:rPr>
        <w:t xml:space="preserve">The hypothesis for consideration is that the individual laboratories with zero NATA minor (M) reports will have the highest </w:t>
      </w:r>
      <w:r w:rsidR="006C14B1">
        <w:rPr>
          <w:rFonts w:cs="Arial"/>
          <w:sz w:val="22"/>
          <w:szCs w:val="22"/>
        </w:rPr>
        <w:t>RCPAQAP</w:t>
      </w:r>
      <w:r w:rsidR="000D23C1">
        <w:rPr>
          <w:rFonts w:cs="Arial"/>
          <w:sz w:val="22"/>
          <w:szCs w:val="22"/>
        </w:rPr>
        <w:t xml:space="preserve"> </w:t>
      </w:r>
      <w:r w:rsidR="00C700A3">
        <w:rPr>
          <w:rFonts w:cs="Arial"/>
          <w:sz w:val="22"/>
          <w:szCs w:val="22"/>
        </w:rPr>
        <w:t>percentile rankings (e.g. &lt; 20%)</w:t>
      </w:r>
      <w:r w:rsidR="000D23C1">
        <w:rPr>
          <w:rFonts w:cs="Arial"/>
          <w:sz w:val="22"/>
          <w:szCs w:val="22"/>
        </w:rPr>
        <w:t xml:space="preserve"> for the three markers investigated, while the laboratories that recorded NATA minor (M) conditions (1 - 7 for the </w:t>
      </w:r>
      <w:r w:rsidR="0071293D">
        <w:rPr>
          <w:rFonts w:cs="Arial"/>
          <w:sz w:val="22"/>
          <w:szCs w:val="22"/>
        </w:rPr>
        <w:t>laboratories</w:t>
      </w:r>
      <w:r w:rsidR="000D23C1">
        <w:rPr>
          <w:rFonts w:cs="Arial"/>
          <w:sz w:val="22"/>
          <w:szCs w:val="22"/>
        </w:rPr>
        <w:t xml:space="preserve"> represented) would show poorer </w:t>
      </w:r>
      <w:r w:rsidR="00966A55">
        <w:rPr>
          <w:rFonts w:cs="Arial"/>
          <w:sz w:val="22"/>
          <w:szCs w:val="22"/>
        </w:rPr>
        <w:t>performance</w:t>
      </w:r>
      <w:r w:rsidR="000D23C1">
        <w:rPr>
          <w:rFonts w:cs="Arial"/>
          <w:sz w:val="22"/>
          <w:szCs w:val="22"/>
        </w:rPr>
        <w:t xml:space="preserve"> as assessed by </w:t>
      </w:r>
      <w:r w:rsidR="009F6F28">
        <w:rPr>
          <w:rFonts w:cs="Arial"/>
          <w:sz w:val="22"/>
          <w:szCs w:val="22"/>
        </w:rPr>
        <w:t xml:space="preserve">their </w:t>
      </w:r>
      <w:r w:rsidR="006C14B1">
        <w:rPr>
          <w:rFonts w:cs="Arial"/>
          <w:sz w:val="22"/>
          <w:szCs w:val="22"/>
        </w:rPr>
        <w:t>RCPAQAP</w:t>
      </w:r>
      <w:r w:rsidR="000D23C1">
        <w:rPr>
          <w:rFonts w:cs="Arial"/>
          <w:sz w:val="22"/>
          <w:szCs w:val="22"/>
        </w:rPr>
        <w:t xml:space="preserve"> </w:t>
      </w:r>
      <w:r w:rsidR="00877697">
        <w:rPr>
          <w:rFonts w:cs="Arial"/>
          <w:sz w:val="22"/>
          <w:szCs w:val="22"/>
        </w:rPr>
        <w:t>results, with the higher number of M conditions associated with poorest performance.</w:t>
      </w:r>
    </w:p>
    <w:p w:rsidR="00AA2179" w:rsidRPr="00E72140" w:rsidRDefault="00AA2179" w:rsidP="00A0707D">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AA2179" w:rsidRPr="00C51DC9" w:rsidRDefault="0098467C" w:rsidP="009324FE">
      <w:pPr>
        <w:tabs>
          <w:tab w:val="clear" w:pos="924"/>
          <w:tab w:val="clear" w:pos="1848"/>
          <w:tab w:val="clear" w:pos="2773"/>
          <w:tab w:val="clear" w:pos="3697"/>
          <w:tab w:val="clear" w:pos="4621"/>
          <w:tab w:val="clear" w:pos="5545"/>
          <w:tab w:val="clear" w:pos="6469"/>
          <w:tab w:val="clear" w:pos="7394"/>
          <w:tab w:val="clear" w:pos="8318"/>
          <w:tab w:val="clear" w:pos="8930"/>
        </w:tabs>
        <w:rPr>
          <w:rFonts w:cs="Arial"/>
          <w:sz w:val="20"/>
        </w:rPr>
      </w:pPr>
      <w:r w:rsidRPr="0034534B">
        <w:rPr>
          <w:rFonts w:cs="Arial"/>
          <w:b/>
          <w:sz w:val="20"/>
        </w:rPr>
        <w:t>TABLE</w:t>
      </w:r>
      <w:r w:rsidR="0012391D" w:rsidRPr="0034534B">
        <w:rPr>
          <w:rFonts w:cs="Arial"/>
          <w:b/>
          <w:sz w:val="20"/>
        </w:rPr>
        <w:t xml:space="preserve"> 3</w:t>
      </w:r>
      <w:r>
        <w:rPr>
          <w:rFonts w:cs="Arial"/>
          <w:b/>
          <w:sz w:val="20"/>
        </w:rPr>
        <w:t xml:space="preserve"> -</w:t>
      </w:r>
      <w:r w:rsidR="0012391D" w:rsidRPr="0034534B">
        <w:rPr>
          <w:rFonts w:cs="Arial"/>
          <w:sz w:val="20"/>
        </w:rPr>
        <w:t xml:space="preserve"> Summary </w:t>
      </w:r>
      <w:r w:rsidR="00DD5F80">
        <w:rPr>
          <w:rFonts w:cs="Arial"/>
          <w:sz w:val="20"/>
        </w:rPr>
        <w:t>of laboratory ranking</w:t>
      </w:r>
      <w:r w:rsidR="0012391D" w:rsidRPr="0034534B">
        <w:rPr>
          <w:rFonts w:cs="Arial"/>
          <w:sz w:val="20"/>
        </w:rPr>
        <w:t xml:space="preserve">s for </w:t>
      </w:r>
      <w:r w:rsidR="00E66D56" w:rsidRPr="0034534B">
        <w:rPr>
          <w:rFonts w:cs="Arial"/>
          <w:b/>
          <w:sz w:val="20"/>
        </w:rPr>
        <w:t>(a)</w:t>
      </w:r>
      <w:r w:rsidR="00E66D56" w:rsidRPr="0034534B">
        <w:rPr>
          <w:rFonts w:cs="Arial"/>
          <w:sz w:val="20"/>
        </w:rPr>
        <w:t xml:space="preserve"> </w:t>
      </w:r>
      <w:r w:rsidR="0012391D" w:rsidRPr="0034534B">
        <w:rPr>
          <w:rFonts w:cs="Arial"/>
          <w:b/>
          <w:sz w:val="20"/>
        </w:rPr>
        <w:t>serum GGT</w:t>
      </w:r>
      <w:r w:rsidR="0012391D" w:rsidRPr="0034534B">
        <w:rPr>
          <w:rFonts w:cs="Arial"/>
          <w:sz w:val="20"/>
        </w:rPr>
        <w:t xml:space="preserve">, </w:t>
      </w:r>
      <w:r w:rsidR="009C6D15" w:rsidRPr="0034534B">
        <w:rPr>
          <w:rFonts w:cs="Arial"/>
          <w:b/>
          <w:sz w:val="20"/>
        </w:rPr>
        <w:t>(b)</w:t>
      </w:r>
      <w:r w:rsidR="009C6D15" w:rsidRPr="0034534B">
        <w:rPr>
          <w:rFonts w:cs="Arial"/>
          <w:sz w:val="20"/>
        </w:rPr>
        <w:t xml:space="preserve"> </w:t>
      </w:r>
      <w:r w:rsidR="009C6D15" w:rsidRPr="0034534B">
        <w:rPr>
          <w:rFonts w:cs="Arial"/>
          <w:b/>
          <w:sz w:val="20"/>
        </w:rPr>
        <w:t xml:space="preserve">serum Creatinine, </w:t>
      </w:r>
      <w:r w:rsidR="009C6D15" w:rsidRPr="0034534B">
        <w:rPr>
          <w:rFonts w:cs="Arial"/>
          <w:sz w:val="20"/>
        </w:rPr>
        <w:t>and</w:t>
      </w:r>
      <w:r w:rsidR="009C6D15" w:rsidRPr="0034534B">
        <w:rPr>
          <w:rFonts w:cs="Arial"/>
          <w:b/>
          <w:sz w:val="20"/>
        </w:rPr>
        <w:t xml:space="preserve"> (c)</w:t>
      </w:r>
      <w:r w:rsidR="009C6D15" w:rsidRPr="0034534B">
        <w:rPr>
          <w:rFonts w:cs="Arial"/>
          <w:sz w:val="20"/>
        </w:rPr>
        <w:t xml:space="preserve"> </w:t>
      </w:r>
      <w:r w:rsidR="009C6D15" w:rsidRPr="0034534B">
        <w:rPr>
          <w:rFonts w:cs="Arial"/>
          <w:b/>
          <w:sz w:val="20"/>
        </w:rPr>
        <w:t>serum Potassium</w:t>
      </w:r>
      <w:r w:rsidR="00DD5F80">
        <w:rPr>
          <w:rFonts w:cs="Arial"/>
          <w:b/>
          <w:sz w:val="20"/>
        </w:rPr>
        <w:t>.</w:t>
      </w:r>
      <w:r w:rsidR="009C6D15" w:rsidRPr="0034534B">
        <w:rPr>
          <w:rFonts w:cs="Arial"/>
          <w:sz w:val="20"/>
        </w:rPr>
        <w:t xml:space="preserve"> </w:t>
      </w:r>
      <w:r w:rsidR="00DD5F80">
        <w:rPr>
          <w:rFonts w:cs="Arial"/>
          <w:sz w:val="20"/>
        </w:rPr>
        <w:t>Q</w:t>
      </w:r>
      <w:r w:rsidR="009C6D15" w:rsidRPr="0034534B">
        <w:rPr>
          <w:rFonts w:cs="Arial"/>
          <w:sz w:val="20"/>
        </w:rPr>
        <w:t>uality assurance programme (</w:t>
      </w:r>
      <w:r w:rsidR="006C14B1">
        <w:rPr>
          <w:rFonts w:cs="Arial"/>
          <w:sz w:val="20"/>
        </w:rPr>
        <w:t>RCPAQAP</w:t>
      </w:r>
      <w:r w:rsidR="009C6D15" w:rsidRPr="0034534B">
        <w:rPr>
          <w:rFonts w:cs="Arial"/>
          <w:sz w:val="20"/>
        </w:rPr>
        <w:t xml:space="preserve">) </w:t>
      </w:r>
      <w:r w:rsidR="0012391D" w:rsidRPr="0034534B">
        <w:rPr>
          <w:rFonts w:cs="Arial"/>
          <w:sz w:val="20"/>
        </w:rPr>
        <w:t xml:space="preserve">compared to </w:t>
      </w:r>
      <w:r w:rsidR="00A04369" w:rsidRPr="0034534B">
        <w:rPr>
          <w:rFonts w:cs="Arial"/>
          <w:sz w:val="20"/>
        </w:rPr>
        <w:t xml:space="preserve">the number and type of </w:t>
      </w:r>
      <w:r w:rsidR="0012391D" w:rsidRPr="0034534B">
        <w:rPr>
          <w:rFonts w:cs="Arial"/>
          <w:sz w:val="20"/>
        </w:rPr>
        <w:t xml:space="preserve">NATA </w:t>
      </w:r>
      <w:r w:rsidR="000A32F5" w:rsidRPr="0034534B">
        <w:rPr>
          <w:rFonts w:cs="Arial"/>
          <w:sz w:val="20"/>
        </w:rPr>
        <w:t>o</w:t>
      </w:r>
      <w:r w:rsidR="0012391D" w:rsidRPr="0034534B">
        <w:rPr>
          <w:rFonts w:cs="Arial"/>
          <w:sz w:val="20"/>
        </w:rPr>
        <w:t>bservations, for a sample of individual laboratories from</w:t>
      </w:r>
      <w:r w:rsidR="00A04369" w:rsidRPr="0034534B">
        <w:rPr>
          <w:rFonts w:cs="Arial"/>
          <w:sz w:val="20"/>
        </w:rPr>
        <w:t xml:space="preserve"> </w:t>
      </w:r>
      <w:r w:rsidR="000746E5" w:rsidRPr="000746E5">
        <w:rPr>
          <w:rFonts w:cs="Arial"/>
          <w:sz w:val="20"/>
        </w:rPr>
        <w:t>Private Pathology Laboratory Network</w:t>
      </w:r>
      <w:r w:rsidR="00A04369" w:rsidRPr="0034534B">
        <w:rPr>
          <w:rFonts w:cs="Arial"/>
          <w:sz w:val="20"/>
        </w:rPr>
        <w:t>.</w:t>
      </w:r>
      <w:r w:rsidR="00A837C1">
        <w:rPr>
          <w:rFonts w:cs="Arial"/>
          <w:sz w:val="20"/>
        </w:rPr>
        <w:t xml:space="preserve"> Laboratories were ranked in descending order by the number of Minor (M) NATA observations.</w:t>
      </w:r>
    </w:p>
    <w:p w:rsidR="001A524F" w:rsidRPr="00390D32" w:rsidRDefault="001A524F" w:rsidP="00E66D56">
      <w:pPr>
        <w:rPr>
          <w:rFonts w:cs="Arial"/>
          <w:b/>
          <w:sz w:val="20"/>
        </w:rPr>
      </w:pPr>
      <w:r w:rsidRPr="00390D32">
        <w:rPr>
          <w:rFonts w:cs="Arial"/>
          <w:b/>
          <w:sz w:val="20"/>
        </w:rPr>
        <w:t>(a)</w:t>
      </w:r>
      <w:r w:rsidR="0034534B" w:rsidRPr="00390D32">
        <w:rPr>
          <w:rFonts w:cs="Arial"/>
          <w:b/>
          <w:sz w:val="20"/>
        </w:rPr>
        <w:t xml:space="preserve"> GGT</w:t>
      </w:r>
    </w:p>
    <w:tbl>
      <w:tblPr>
        <w:tblStyle w:val="TableGrid"/>
        <w:tblW w:w="4699" w:type="pct"/>
        <w:tblLook w:val="04A0" w:firstRow="1" w:lastRow="0" w:firstColumn="1" w:lastColumn="0" w:noHBand="0" w:noVBand="1"/>
        <w:tblCaption w:val="GGT"/>
        <w:tblDescription w:val="GGT"/>
      </w:tblPr>
      <w:tblGrid>
        <w:gridCol w:w="622"/>
        <w:gridCol w:w="625"/>
        <w:gridCol w:w="1206"/>
        <w:gridCol w:w="695"/>
        <w:gridCol w:w="676"/>
        <w:gridCol w:w="1284"/>
        <w:gridCol w:w="877"/>
        <w:gridCol w:w="1124"/>
        <w:gridCol w:w="1401"/>
      </w:tblGrid>
      <w:tr w:rsidR="0012391D" w:rsidRPr="00247B86" w:rsidTr="00865706">
        <w:trPr>
          <w:trHeight w:val="300"/>
          <w:tblHeader/>
        </w:trPr>
        <w:tc>
          <w:tcPr>
            <w:tcW w:w="366" w:type="pct"/>
            <w:vMerge w:val="restart"/>
          </w:tcPr>
          <w:p w:rsidR="0012391D" w:rsidRPr="00247B86" w:rsidRDefault="0012391D" w:rsidP="0012391D">
            <w:pPr>
              <w:spacing w:beforeLines="40" w:before="96" w:afterLines="40" w:after="96"/>
              <w:jc w:val="center"/>
              <w:rPr>
                <w:rFonts w:cs="Arial"/>
                <w:szCs w:val="21"/>
              </w:rPr>
            </w:pPr>
          </w:p>
          <w:p w:rsidR="0012391D" w:rsidRPr="00247B86" w:rsidRDefault="0012391D" w:rsidP="0012391D">
            <w:pPr>
              <w:spacing w:beforeLines="40" w:before="96" w:afterLines="40" w:after="96"/>
              <w:jc w:val="center"/>
              <w:rPr>
                <w:rFonts w:cs="Arial"/>
                <w:szCs w:val="21"/>
              </w:rPr>
            </w:pPr>
            <w:r w:rsidRPr="00247B86">
              <w:rPr>
                <w:rFonts w:cs="Arial"/>
                <w:szCs w:val="21"/>
              </w:rPr>
              <w:t>Lab</w:t>
            </w:r>
          </w:p>
        </w:tc>
        <w:tc>
          <w:tcPr>
            <w:tcW w:w="366" w:type="pct"/>
            <w:vMerge w:val="restart"/>
            <w:noWrap/>
          </w:tcPr>
          <w:p w:rsidR="0012391D" w:rsidRPr="00247B86" w:rsidRDefault="0012391D" w:rsidP="0012391D">
            <w:pPr>
              <w:spacing w:beforeLines="40" w:before="96" w:afterLines="40" w:after="96"/>
              <w:jc w:val="center"/>
              <w:rPr>
                <w:rFonts w:cs="Arial"/>
                <w:szCs w:val="21"/>
              </w:rPr>
            </w:pPr>
          </w:p>
          <w:p w:rsidR="0012391D" w:rsidRPr="00247B86" w:rsidRDefault="0012391D" w:rsidP="0012391D">
            <w:pPr>
              <w:spacing w:beforeLines="40" w:before="96" w:afterLines="40" w:after="96"/>
              <w:jc w:val="center"/>
              <w:rPr>
                <w:rFonts w:cs="Arial"/>
                <w:szCs w:val="21"/>
              </w:rPr>
            </w:pPr>
            <w:r w:rsidRPr="00247B86">
              <w:rPr>
                <w:rFonts w:cs="Arial"/>
                <w:szCs w:val="21"/>
              </w:rPr>
              <w:t>S.D.</w:t>
            </w:r>
          </w:p>
        </w:tc>
        <w:tc>
          <w:tcPr>
            <w:tcW w:w="709" w:type="pct"/>
            <w:vMerge w:val="restart"/>
            <w:noWrap/>
          </w:tcPr>
          <w:p w:rsidR="0012391D" w:rsidRPr="00247B86" w:rsidRDefault="0012391D" w:rsidP="0012391D">
            <w:pPr>
              <w:spacing w:beforeLines="40" w:before="96" w:afterLines="40" w:after="96"/>
              <w:jc w:val="center"/>
              <w:rPr>
                <w:rFonts w:cs="Arial"/>
                <w:szCs w:val="21"/>
              </w:rPr>
            </w:pPr>
          </w:p>
          <w:p w:rsidR="0012391D" w:rsidRPr="00247B86" w:rsidRDefault="0012391D" w:rsidP="0012391D">
            <w:pPr>
              <w:spacing w:beforeLines="40" w:before="96" w:afterLines="40" w:after="96"/>
              <w:jc w:val="center"/>
              <w:rPr>
                <w:rFonts w:cs="Arial"/>
                <w:szCs w:val="21"/>
              </w:rPr>
            </w:pPr>
            <w:r w:rsidRPr="00247B86">
              <w:rPr>
                <w:rFonts w:cs="Arial"/>
                <w:szCs w:val="21"/>
              </w:rPr>
              <w:t>Percentile</w:t>
            </w:r>
          </w:p>
        </w:tc>
        <w:tc>
          <w:tcPr>
            <w:tcW w:w="406" w:type="pct"/>
            <w:vMerge w:val="restart"/>
            <w:noWrap/>
          </w:tcPr>
          <w:p w:rsidR="0012391D" w:rsidRPr="00247B86" w:rsidRDefault="0012391D" w:rsidP="0012391D">
            <w:pPr>
              <w:spacing w:beforeLines="40" w:before="96" w:afterLines="40" w:after="96"/>
              <w:jc w:val="center"/>
              <w:rPr>
                <w:rFonts w:cs="Arial"/>
                <w:szCs w:val="21"/>
              </w:rPr>
            </w:pPr>
          </w:p>
          <w:p w:rsidR="0012391D" w:rsidRPr="00247B86" w:rsidRDefault="0012391D" w:rsidP="0012391D">
            <w:pPr>
              <w:spacing w:beforeLines="40" w:before="96" w:afterLines="40" w:after="96"/>
              <w:jc w:val="center"/>
              <w:rPr>
                <w:rFonts w:cs="Arial"/>
                <w:szCs w:val="21"/>
              </w:rPr>
            </w:pPr>
            <w:r w:rsidRPr="00247B86">
              <w:rPr>
                <w:rFonts w:cs="Arial"/>
                <w:szCs w:val="21"/>
              </w:rPr>
              <w:t>CV%</w:t>
            </w:r>
          </w:p>
        </w:tc>
        <w:tc>
          <w:tcPr>
            <w:tcW w:w="398" w:type="pct"/>
            <w:vMerge w:val="restart"/>
            <w:noWrap/>
          </w:tcPr>
          <w:p w:rsidR="0012391D" w:rsidRPr="00247B86" w:rsidRDefault="0012391D" w:rsidP="0012391D">
            <w:pPr>
              <w:spacing w:beforeLines="40" w:before="96" w:afterLines="40" w:after="96"/>
              <w:jc w:val="center"/>
              <w:rPr>
                <w:rFonts w:cs="Arial"/>
                <w:szCs w:val="21"/>
              </w:rPr>
            </w:pPr>
          </w:p>
          <w:p w:rsidR="0012391D" w:rsidRPr="00247B86" w:rsidRDefault="0012391D" w:rsidP="0012391D">
            <w:pPr>
              <w:spacing w:beforeLines="40" w:before="96" w:afterLines="40" w:after="96"/>
              <w:jc w:val="center"/>
              <w:rPr>
                <w:rFonts w:cs="Arial"/>
                <w:szCs w:val="21"/>
              </w:rPr>
            </w:pPr>
            <w:r w:rsidRPr="00247B86">
              <w:rPr>
                <w:rFonts w:cs="Arial"/>
                <w:szCs w:val="21"/>
              </w:rPr>
              <w:t>Bias</w:t>
            </w:r>
          </w:p>
        </w:tc>
        <w:tc>
          <w:tcPr>
            <w:tcW w:w="2755" w:type="pct"/>
            <w:gridSpan w:val="4"/>
            <w:noWrap/>
          </w:tcPr>
          <w:p w:rsidR="0012391D" w:rsidRPr="00247B86" w:rsidRDefault="0012391D" w:rsidP="0012391D">
            <w:pPr>
              <w:spacing w:beforeLines="40" w:before="96" w:afterLines="40" w:after="96"/>
              <w:jc w:val="center"/>
              <w:rPr>
                <w:rFonts w:cs="Arial"/>
                <w:szCs w:val="21"/>
              </w:rPr>
            </w:pPr>
            <w:r w:rsidRPr="00247B86">
              <w:rPr>
                <w:rFonts w:cs="Arial"/>
                <w:szCs w:val="21"/>
              </w:rPr>
              <w:t>NATA Observations</w:t>
            </w:r>
          </w:p>
        </w:tc>
      </w:tr>
      <w:tr w:rsidR="0012391D" w:rsidRPr="00637421" w:rsidTr="00865706">
        <w:trPr>
          <w:trHeight w:val="300"/>
          <w:tblHeader/>
        </w:trPr>
        <w:tc>
          <w:tcPr>
            <w:tcW w:w="366" w:type="pct"/>
            <w:vMerge/>
          </w:tcPr>
          <w:p w:rsidR="0012391D" w:rsidRPr="00637421" w:rsidRDefault="0012391D" w:rsidP="0012391D">
            <w:pPr>
              <w:spacing w:beforeLines="40" w:before="96" w:afterLines="40" w:after="96"/>
              <w:jc w:val="center"/>
              <w:rPr>
                <w:rFonts w:cs="Arial"/>
                <w:sz w:val="22"/>
                <w:szCs w:val="22"/>
              </w:rPr>
            </w:pPr>
          </w:p>
        </w:tc>
        <w:tc>
          <w:tcPr>
            <w:tcW w:w="366" w:type="pct"/>
            <w:vMerge/>
            <w:noWrap/>
            <w:hideMark/>
          </w:tcPr>
          <w:p w:rsidR="0012391D" w:rsidRPr="00637421" w:rsidRDefault="0012391D" w:rsidP="0012391D">
            <w:pPr>
              <w:spacing w:beforeLines="40" w:before="96" w:afterLines="40" w:after="96"/>
              <w:jc w:val="center"/>
              <w:rPr>
                <w:rFonts w:cs="Arial"/>
                <w:sz w:val="22"/>
                <w:szCs w:val="22"/>
              </w:rPr>
            </w:pPr>
          </w:p>
        </w:tc>
        <w:tc>
          <w:tcPr>
            <w:tcW w:w="709" w:type="pct"/>
            <w:vMerge/>
            <w:noWrap/>
            <w:hideMark/>
          </w:tcPr>
          <w:p w:rsidR="0012391D" w:rsidRPr="00637421" w:rsidRDefault="0012391D" w:rsidP="0012391D">
            <w:pPr>
              <w:spacing w:beforeLines="40" w:before="96" w:afterLines="40" w:after="96"/>
              <w:jc w:val="center"/>
              <w:rPr>
                <w:rFonts w:cs="Arial"/>
                <w:sz w:val="22"/>
                <w:szCs w:val="22"/>
              </w:rPr>
            </w:pPr>
          </w:p>
        </w:tc>
        <w:tc>
          <w:tcPr>
            <w:tcW w:w="406" w:type="pct"/>
            <w:vMerge/>
            <w:noWrap/>
            <w:hideMark/>
          </w:tcPr>
          <w:p w:rsidR="0012391D" w:rsidRPr="00637421" w:rsidRDefault="0012391D" w:rsidP="0012391D">
            <w:pPr>
              <w:spacing w:beforeLines="40" w:before="96" w:afterLines="40" w:after="96"/>
              <w:jc w:val="center"/>
              <w:rPr>
                <w:rFonts w:cs="Arial"/>
                <w:sz w:val="22"/>
                <w:szCs w:val="22"/>
              </w:rPr>
            </w:pPr>
          </w:p>
        </w:tc>
        <w:tc>
          <w:tcPr>
            <w:tcW w:w="398" w:type="pct"/>
            <w:vMerge/>
            <w:noWrap/>
            <w:hideMark/>
          </w:tcPr>
          <w:p w:rsidR="0012391D" w:rsidRPr="00637421" w:rsidRDefault="0012391D" w:rsidP="0012391D">
            <w:pPr>
              <w:spacing w:beforeLines="40" w:before="96" w:afterLines="40" w:after="96"/>
              <w:jc w:val="center"/>
              <w:rPr>
                <w:rFonts w:cs="Arial"/>
                <w:sz w:val="22"/>
                <w:szCs w:val="22"/>
              </w:rPr>
            </w:pPr>
          </w:p>
        </w:tc>
        <w:tc>
          <w:tcPr>
            <w:tcW w:w="755" w:type="pct"/>
            <w:noWrap/>
            <w:hideMark/>
          </w:tcPr>
          <w:p w:rsidR="0012391D" w:rsidRPr="00247B86" w:rsidRDefault="0012391D" w:rsidP="0012391D">
            <w:pPr>
              <w:spacing w:beforeLines="40" w:before="96" w:afterLines="40" w:after="96"/>
              <w:jc w:val="center"/>
              <w:rPr>
                <w:rFonts w:cs="Arial"/>
                <w:szCs w:val="21"/>
              </w:rPr>
            </w:pPr>
            <w:r w:rsidRPr="00247B86">
              <w:rPr>
                <w:rFonts w:cs="Arial"/>
                <w:szCs w:val="21"/>
              </w:rPr>
              <w:t>Condition</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Cs w:val="21"/>
              </w:rPr>
            </w:pPr>
            <w:r w:rsidRPr="00247B86">
              <w:rPr>
                <w:rFonts w:cs="Arial"/>
                <w:szCs w:val="21"/>
              </w:rPr>
              <w:t>Minor</w:t>
            </w:r>
          </w:p>
        </w:tc>
        <w:tc>
          <w:tcPr>
            <w:tcW w:w="661" w:type="pct"/>
            <w:noWrap/>
            <w:hideMark/>
          </w:tcPr>
          <w:p w:rsidR="0012391D" w:rsidRPr="00247B86" w:rsidRDefault="0012391D" w:rsidP="0012391D">
            <w:pPr>
              <w:spacing w:beforeLines="40" w:before="96" w:afterLines="40" w:after="96"/>
              <w:jc w:val="center"/>
              <w:rPr>
                <w:rFonts w:cs="Arial"/>
                <w:szCs w:val="21"/>
              </w:rPr>
            </w:pPr>
            <w:r w:rsidRPr="00247B86">
              <w:rPr>
                <w:rFonts w:cs="Arial"/>
                <w:szCs w:val="21"/>
              </w:rPr>
              <w:t>Observe</w:t>
            </w:r>
          </w:p>
        </w:tc>
        <w:tc>
          <w:tcPr>
            <w:tcW w:w="823" w:type="pct"/>
            <w:noWrap/>
            <w:hideMark/>
          </w:tcPr>
          <w:p w:rsidR="0012391D" w:rsidRPr="00247B86" w:rsidRDefault="0012391D" w:rsidP="0012391D">
            <w:pPr>
              <w:spacing w:beforeLines="40" w:before="96" w:afterLines="40" w:after="96"/>
              <w:jc w:val="center"/>
              <w:rPr>
                <w:rFonts w:cs="Arial"/>
                <w:szCs w:val="21"/>
              </w:rPr>
            </w:pPr>
            <w:r w:rsidRPr="00247B86">
              <w:rPr>
                <w:rFonts w:cs="Arial"/>
                <w:szCs w:val="21"/>
              </w:rPr>
              <w:t>NATA Total</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16</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2.3</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61</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9.4</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7</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20</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1.5</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22</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1.9</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10.4</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7</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7</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15</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2.6</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69</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3.2</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9.3</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6</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9</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21</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1.6</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28</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9</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4</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7</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14</w:t>
            </w:r>
          </w:p>
        </w:tc>
        <w:tc>
          <w:tcPr>
            <w:tcW w:w="366" w:type="pct"/>
            <w:noWrap/>
            <w:hideMark/>
          </w:tcPr>
          <w:p w:rsidR="0012391D" w:rsidRPr="00247B86" w:rsidRDefault="0012391D" w:rsidP="0012391D">
            <w:pPr>
              <w:spacing w:beforeLines="40" w:before="96" w:afterLines="40" w:after="96"/>
              <w:jc w:val="center"/>
              <w:rPr>
                <w:rFonts w:cs="Arial"/>
                <w:sz w:val="20"/>
              </w:rPr>
            </w:pPr>
          </w:p>
        </w:tc>
        <w:tc>
          <w:tcPr>
            <w:tcW w:w="709" w:type="pct"/>
            <w:noWrap/>
            <w:hideMark/>
          </w:tcPr>
          <w:p w:rsidR="0012391D" w:rsidRPr="00247B86" w:rsidRDefault="0012391D" w:rsidP="0012391D">
            <w:pPr>
              <w:spacing w:beforeLines="40" w:before="96" w:afterLines="40" w:after="96"/>
              <w:jc w:val="center"/>
              <w:rPr>
                <w:rFonts w:cs="Arial"/>
                <w:sz w:val="20"/>
              </w:rPr>
            </w:pPr>
          </w:p>
        </w:tc>
        <w:tc>
          <w:tcPr>
            <w:tcW w:w="406" w:type="pct"/>
            <w:noWrap/>
            <w:hideMark/>
          </w:tcPr>
          <w:p w:rsidR="0012391D" w:rsidRPr="00247B86" w:rsidRDefault="0012391D" w:rsidP="0012391D">
            <w:pPr>
              <w:spacing w:beforeLines="40" w:before="96" w:afterLines="40" w:after="96"/>
              <w:jc w:val="center"/>
              <w:rPr>
                <w:rFonts w:cs="Arial"/>
                <w:sz w:val="20"/>
              </w:rPr>
            </w:pPr>
          </w:p>
        </w:tc>
        <w:tc>
          <w:tcPr>
            <w:tcW w:w="398" w:type="pct"/>
            <w:noWrap/>
            <w:hideMark/>
          </w:tcPr>
          <w:p w:rsidR="0012391D" w:rsidRPr="00247B86" w:rsidRDefault="0012391D" w:rsidP="0012391D">
            <w:pPr>
              <w:spacing w:beforeLines="40" w:before="96" w:afterLines="40" w:after="96"/>
              <w:jc w:val="center"/>
              <w:rPr>
                <w:rFonts w:cs="Arial"/>
                <w:sz w:val="20"/>
              </w:rPr>
            </w:pP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3</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13</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1.9</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45</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2.5</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10.9</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2</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19</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1.5</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24</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1.9</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10.5</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2</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6</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1.5</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20</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9.8</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1</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w:t>
            </w:r>
          </w:p>
        </w:tc>
      </w:tr>
      <w:tr w:rsidR="0012391D" w:rsidRPr="00637421" w:rsidTr="0012391D">
        <w:trPr>
          <w:trHeight w:val="300"/>
        </w:trPr>
        <w:tc>
          <w:tcPr>
            <w:tcW w:w="366" w:type="pct"/>
            <w:tcBorders>
              <w:bottom w:val="single" w:sz="4" w:space="0" w:color="auto"/>
            </w:tcBorders>
            <w:vAlign w:val="bottom"/>
          </w:tcPr>
          <w:p w:rsidR="0012391D" w:rsidRPr="00247B86" w:rsidRDefault="0012391D" w:rsidP="0012391D">
            <w:pPr>
              <w:spacing w:beforeLines="40" w:before="96" w:afterLines="40" w:after="96"/>
              <w:jc w:val="center"/>
              <w:rPr>
                <w:rFonts w:cs="Arial"/>
                <w:sz w:val="20"/>
              </w:rPr>
            </w:pPr>
            <w:r w:rsidRPr="00247B86">
              <w:rPr>
                <w:rFonts w:cs="Arial"/>
                <w:sz w:val="20"/>
              </w:rPr>
              <w:t>11</w:t>
            </w:r>
          </w:p>
        </w:tc>
        <w:tc>
          <w:tcPr>
            <w:tcW w:w="366" w:type="pct"/>
            <w:tcBorders>
              <w:bottom w:val="single" w:sz="4" w:space="0" w:color="auto"/>
            </w:tcBorders>
            <w:noWrap/>
            <w:hideMark/>
          </w:tcPr>
          <w:p w:rsidR="0012391D" w:rsidRPr="00247B86" w:rsidRDefault="0012391D" w:rsidP="0012391D">
            <w:pPr>
              <w:spacing w:beforeLines="40" w:before="96" w:afterLines="40" w:after="96"/>
              <w:jc w:val="center"/>
              <w:rPr>
                <w:rFonts w:cs="Arial"/>
                <w:sz w:val="20"/>
              </w:rPr>
            </w:pPr>
            <w:r w:rsidRPr="00247B86">
              <w:rPr>
                <w:rFonts w:cs="Arial"/>
                <w:sz w:val="20"/>
              </w:rPr>
              <w:t>2.5</w:t>
            </w:r>
          </w:p>
        </w:tc>
        <w:tc>
          <w:tcPr>
            <w:tcW w:w="709" w:type="pct"/>
            <w:tcBorders>
              <w:bottom w:val="single" w:sz="4" w:space="0" w:color="auto"/>
            </w:tcBorders>
            <w:noWrap/>
            <w:hideMark/>
          </w:tcPr>
          <w:p w:rsidR="0012391D" w:rsidRPr="00247B86" w:rsidRDefault="0012391D" w:rsidP="0012391D">
            <w:pPr>
              <w:spacing w:beforeLines="40" w:before="96" w:afterLines="40" w:after="96"/>
              <w:jc w:val="center"/>
              <w:rPr>
                <w:rFonts w:cs="Arial"/>
                <w:sz w:val="20"/>
              </w:rPr>
            </w:pPr>
            <w:r w:rsidRPr="00247B86">
              <w:rPr>
                <w:rFonts w:cs="Arial"/>
                <w:sz w:val="20"/>
              </w:rPr>
              <w:t>68</w:t>
            </w:r>
          </w:p>
        </w:tc>
        <w:tc>
          <w:tcPr>
            <w:tcW w:w="406" w:type="pct"/>
            <w:tcBorders>
              <w:bottom w:val="single" w:sz="4" w:space="0" w:color="auto"/>
            </w:tcBorders>
            <w:noWrap/>
            <w:hideMark/>
          </w:tcPr>
          <w:p w:rsidR="0012391D" w:rsidRPr="00247B86" w:rsidRDefault="0012391D" w:rsidP="0012391D">
            <w:pPr>
              <w:spacing w:beforeLines="40" w:before="96" w:afterLines="40" w:after="96"/>
              <w:jc w:val="center"/>
              <w:rPr>
                <w:rFonts w:cs="Arial"/>
                <w:sz w:val="20"/>
              </w:rPr>
            </w:pPr>
            <w:r w:rsidRPr="00247B86">
              <w:rPr>
                <w:rFonts w:cs="Arial"/>
                <w:sz w:val="20"/>
              </w:rPr>
              <w:t>3.1</w:t>
            </w:r>
          </w:p>
        </w:tc>
        <w:tc>
          <w:tcPr>
            <w:tcW w:w="398" w:type="pct"/>
            <w:tcBorders>
              <w:bottom w:val="single" w:sz="4" w:space="0" w:color="auto"/>
            </w:tcBorders>
            <w:noWrap/>
            <w:hideMark/>
          </w:tcPr>
          <w:p w:rsidR="0012391D" w:rsidRPr="00247B86" w:rsidRDefault="0012391D" w:rsidP="0012391D">
            <w:pPr>
              <w:spacing w:beforeLines="40" w:before="96" w:afterLines="40" w:after="96"/>
              <w:jc w:val="center"/>
              <w:rPr>
                <w:rFonts w:cs="Arial"/>
                <w:sz w:val="20"/>
              </w:rPr>
            </w:pPr>
            <w:r w:rsidRPr="00247B86">
              <w:rPr>
                <w:rFonts w:cs="Arial"/>
                <w:sz w:val="20"/>
              </w:rPr>
              <w:t>8.9</w:t>
            </w:r>
          </w:p>
        </w:tc>
        <w:tc>
          <w:tcPr>
            <w:tcW w:w="755" w:type="pct"/>
            <w:tcBorders>
              <w:bottom w:val="single" w:sz="4" w:space="0" w:color="auto"/>
            </w:tcBorders>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tcBorders>
              <w:bottom w:val="single" w:sz="4" w:space="0" w:color="auto"/>
            </w:tcBorders>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1</w:t>
            </w:r>
          </w:p>
        </w:tc>
        <w:tc>
          <w:tcPr>
            <w:tcW w:w="661" w:type="pct"/>
            <w:tcBorders>
              <w:bottom w:val="single" w:sz="4" w:space="0" w:color="auto"/>
            </w:tcBorders>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tcBorders>
              <w:bottom w:val="single" w:sz="4" w:space="0" w:color="auto"/>
            </w:tcBorders>
            <w:noWrap/>
            <w:hideMark/>
          </w:tcPr>
          <w:p w:rsidR="0012391D" w:rsidRPr="00247B86" w:rsidRDefault="0012391D" w:rsidP="0012391D">
            <w:pPr>
              <w:spacing w:beforeLines="40" w:before="96" w:afterLines="40" w:after="96"/>
              <w:jc w:val="center"/>
              <w:rPr>
                <w:rFonts w:cs="Arial"/>
                <w:sz w:val="20"/>
              </w:rPr>
            </w:pPr>
            <w:r w:rsidRPr="00247B86">
              <w:rPr>
                <w:rFonts w:cs="Arial"/>
                <w:sz w:val="20"/>
              </w:rPr>
              <w:t>1</w:t>
            </w:r>
          </w:p>
        </w:tc>
      </w:tr>
      <w:tr w:rsidR="0012391D" w:rsidRPr="00637421" w:rsidTr="0012391D">
        <w:trPr>
          <w:trHeight w:val="300"/>
        </w:trPr>
        <w:tc>
          <w:tcPr>
            <w:tcW w:w="366" w:type="pct"/>
            <w:shd w:val="clear" w:color="auto" w:fill="EEECE1" w:themeFill="background2"/>
            <w:vAlign w:val="bottom"/>
          </w:tcPr>
          <w:p w:rsidR="0012391D" w:rsidRPr="00247B86" w:rsidRDefault="0012391D" w:rsidP="0012391D">
            <w:pPr>
              <w:spacing w:beforeLines="40" w:before="96" w:afterLines="40" w:after="96"/>
              <w:jc w:val="center"/>
              <w:rPr>
                <w:rFonts w:cs="Arial"/>
                <w:sz w:val="20"/>
              </w:rPr>
            </w:pPr>
            <w:r w:rsidRPr="00247B86">
              <w:rPr>
                <w:rFonts w:cs="Arial"/>
                <w:sz w:val="20"/>
              </w:rPr>
              <w:t>1</w:t>
            </w:r>
          </w:p>
        </w:tc>
        <w:tc>
          <w:tcPr>
            <w:tcW w:w="36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0.8</w:t>
            </w:r>
          </w:p>
        </w:tc>
        <w:tc>
          <w:tcPr>
            <w:tcW w:w="709"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1</w:t>
            </w:r>
          </w:p>
        </w:tc>
        <w:tc>
          <w:tcPr>
            <w:tcW w:w="40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1.1</w:t>
            </w:r>
          </w:p>
        </w:tc>
        <w:tc>
          <w:tcPr>
            <w:tcW w:w="398"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9.6</w:t>
            </w:r>
          </w:p>
        </w:tc>
        <w:tc>
          <w:tcPr>
            <w:tcW w:w="755"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2</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1.9</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46</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2.4</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9.6</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3</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1.4</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17</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1.8</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8.8</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4</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2.1</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56</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2.7</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11.4</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5</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2.9</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76</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3.7</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11.1</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7</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1.7</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35</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7.7</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8</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1.7</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34</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2.2</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11.1</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lastRenderedPageBreak/>
              <w:t>9</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2.1</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56</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2.7</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8.7</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10</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1.3</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12</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1.6</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9.8</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12</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2.1</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55</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2.7</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10.2</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17</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1.3</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12</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1.6</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9.8</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18</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2.2</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59</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2.8</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10.5</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r w:rsidR="0012391D" w:rsidRPr="00637421" w:rsidTr="0012391D">
        <w:trPr>
          <w:trHeight w:val="300"/>
        </w:trPr>
        <w:tc>
          <w:tcPr>
            <w:tcW w:w="366" w:type="pct"/>
            <w:vAlign w:val="bottom"/>
          </w:tcPr>
          <w:p w:rsidR="0012391D" w:rsidRPr="00247B86" w:rsidRDefault="0012391D" w:rsidP="0012391D">
            <w:pPr>
              <w:spacing w:beforeLines="40" w:before="96" w:afterLines="40" w:after="96"/>
              <w:jc w:val="center"/>
              <w:rPr>
                <w:rFonts w:cs="Arial"/>
                <w:sz w:val="20"/>
              </w:rPr>
            </w:pPr>
            <w:r w:rsidRPr="00247B86">
              <w:rPr>
                <w:rFonts w:cs="Arial"/>
                <w:sz w:val="20"/>
              </w:rPr>
              <w:t>22</w:t>
            </w:r>
          </w:p>
        </w:tc>
        <w:tc>
          <w:tcPr>
            <w:tcW w:w="36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1.7</w:t>
            </w:r>
          </w:p>
        </w:tc>
        <w:tc>
          <w:tcPr>
            <w:tcW w:w="709"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34</w:t>
            </w:r>
          </w:p>
        </w:tc>
        <w:tc>
          <w:tcPr>
            <w:tcW w:w="406"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2.3</w:t>
            </w:r>
          </w:p>
        </w:tc>
        <w:tc>
          <w:tcPr>
            <w:tcW w:w="398"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12.4</w:t>
            </w:r>
          </w:p>
        </w:tc>
        <w:tc>
          <w:tcPr>
            <w:tcW w:w="755"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516" w:type="pct"/>
            <w:shd w:val="clear" w:color="auto" w:fill="EEECE1" w:themeFill="background2"/>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661"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c>
          <w:tcPr>
            <w:tcW w:w="823" w:type="pct"/>
            <w:noWrap/>
            <w:hideMark/>
          </w:tcPr>
          <w:p w:rsidR="0012391D" w:rsidRPr="00247B86" w:rsidRDefault="0012391D" w:rsidP="0012391D">
            <w:pPr>
              <w:spacing w:beforeLines="40" w:before="96" w:afterLines="40" w:after="96"/>
              <w:jc w:val="center"/>
              <w:rPr>
                <w:rFonts w:cs="Arial"/>
                <w:sz w:val="20"/>
              </w:rPr>
            </w:pPr>
            <w:r w:rsidRPr="00247B86">
              <w:rPr>
                <w:rFonts w:cs="Arial"/>
                <w:sz w:val="20"/>
              </w:rPr>
              <w:t>0</w:t>
            </w:r>
          </w:p>
        </w:tc>
      </w:tr>
    </w:tbl>
    <w:p w:rsidR="00A22FCC" w:rsidRDefault="00A22FCC" w:rsidP="0012391D">
      <w:pPr>
        <w:spacing w:after="60"/>
        <w:rPr>
          <w:rFonts w:cs="Arial"/>
          <w:sz w:val="20"/>
        </w:rPr>
      </w:pPr>
    </w:p>
    <w:p w:rsidR="0012391D" w:rsidRPr="00390D32" w:rsidRDefault="009C6D15" w:rsidP="0012391D">
      <w:pPr>
        <w:rPr>
          <w:rFonts w:cs="Arial"/>
          <w:sz w:val="20"/>
        </w:rPr>
      </w:pPr>
      <w:r w:rsidRPr="00390D32">
        <w:rPr>
          <w:rFonts w:cs="Arial"/>
          <w:b/>
          <w:sz w:val="20"/>
        </w:rPr>
        <w:t>(b)</w:t>
      </w:r>
      <w:r w:rsidR="0034534B" w:rsidRPr="00390D32">
        <w:rPr>
          <w:rFonts w:cs="Arial"/>
          <w:b/>
          <w:sz w:val="20"/>
        </w:rPr>
        <w:t xml:space="preserve"> Creatinine</w:t>
      </w:r>
    </w:p>
    <w:tbl>
      <w:tblPr>
        <w:tblStyle w:val="TableGrid"/>
        <w:tblW w:w="4677" w:type="pct"/>
        <w:tblLook w:val="04A0" w:firstRow="1" w:lastRow="0" w:firstColumn="1" w:lastColumn="0" w:noHBand="0" w:noVBand="1"/>
        <w:tblCaption w:val="Creatinine"/>
        <w:tblDescription w:val="Greatinine"/>
      </w:tblPr>
      <w:tblGrid>
        <w:gridCol w:w="711"/>
        <w:gridCol w:w="713"/>
        <w:gridCol w:w="1194"/>
        <w:gridCol w:w="718"/>
        <w:gridCol w:w="708"/>
        <w:gridCol w:w="1147"/>
        <w:gridCol w:w="876"/>
        <w:gridCol w:w="1049"/>
        <w:gridCol w:w="1354"/>
      </w:tblGrid>
      <w:tr w:rsidR="0012391D" w:rsidRPr="00637421" w:rsidTr="00865706">
        <w:trPr>
          <w:trHeight w:val="300"/>
          <w:tblHeader/>
        </w:trPr>
        <w:tc>
          <w:tcPr>
            <w:tcW w:w="420" w:type="pct"/>
            <w:vMerge w:val="restart"/>
          </w:tcPr>
          <w:p w:rsidR="0012391D" w:rsidRPr="005F0F8E" w:rsidRDefault="0012391D" w:rsidP="0012391D">
            <w:pPr>
              <w:spacing w:beforeLines="40" w:before="96" w:afterLines="40" w:after="96"/>
              <w:jc w:val="center"/>
              <w:rPr>
                <w:rFonts w:cs="Arial"/>
                <w:szCs w:val="21"/>
              </w:rPr>
            </w:pPr>
            <w:r w:rsidRPr="005F0F8E">
              <w:rPr>
                <w:rFonts w:cs="Arial"/>
                <w:szCs w:val="21"/>
              </w:rPr>
              <w:t>Lab</w:t>
            </w:r>
          </w:p>
        </w:tc>
        <w:tc>
          <w:tcPr>
            <w:tcW w:w="421" w:type="pct"/>
            <w:vMerge w:val="restart"/>
            <w:noWrap/>
          </w:tcPr>
          <w:p w:rsidR="0012391D" w:rsidRPr="005F0F8E" w:rsidRDefault="0012391D" w:rsidP="0012391D">
            <w:pPr>
              <w:spacing w:beforeLines="40" w:before="96" w:afterLines="40" w:after="96"/>
              <w:jc w:val="center"/>
              <w:rPr>
                <w:rFonts w:cs="Arial"/>
                <w:szCs w:val="21"/>
              </w:rPr>
            </w:pPr>
            <w:r w:rsidRPr="005F0F8E">
              <w:rPr>
                <w:rFonts w:cs="Arial"/>
                <w:szCs w:val="21"/>
              </w:rPr>
              <w:t>S.D.</w:t>
            </w:r>
          </w:p>
        </w:tc>
        <w:tc>
          <w:tcPr>
            <w:tcW w:w="705" w:type="pct"/>
            <w:vMerge w:val="restart"/>
            <w:noWrap/>
          </w:tcPr>
          <w:p w:rsidR="0012391D" w:rsidRPr="005F0F8E" w:rsidRDefault="0012391D" w:rsidP="0012391D">
            <w:pPr>
              <w:spacing w:beforeLines="40" w:before="96" w:afterLines="40" w:after="96"/>
              <w:jc w:val="center"/>
              <w:rPr>
                <w:rFonts w:cs="Arial"/>
                <w:szCs w:val="21"/>
              </w:rPr>
            </w:pPr>
            <w:r w:rsidRPr="005F0F8E">
              <w:rPr>
                <w:rFonts w:cs="Arial"/>
                <w:szCs w:val="21"/>
              </w:rPr>
              <w:t>Percentile</w:t>
            </w:r>
          </w:p>
        </w:tc>
        <w:tc>
          <w:tcPr>
            <w:tcW w:w="424" w:type="pct"/>
            <w:vMerge w:val="restart"/>
            <w:noWrap/>
          </w:tcPr>
          <w:p w:rsidR="0012391D" w:rsidRPr="005F0F8E" w:rsidRDefault="0012391D" w:rsidP="0012391D">
            <w:pPr>
              <w:spacing w:beforeLines="40" w:before="96" w:afterLines="40" w:after="96"/>
              <w:jc w:val="center"/>
              <w:rPr>
                <w:rFonts w:cs="Arial"/>
                <w:szCs w:val="21"/>
              </w:rPr>
            </w:pPr>
            <w:r w:rsidRPr="005F0F8E">
              <w:rPr>
                <w:rFonts w:cs="Arial"/>
                <w:szCs w:val="21"/>
              </w:rPr>
              <w:t>CV%</w:t>
            </w:r>
          </w:p>
        </w:tc>
        <w:tc>
          <w:tcPr>
            <w:tcW w:w="418" w:type="pct"/>
            <w:vMerge w:val="restart"/>
            <w:noWrap/>
          </w:tcPr>
          <w:p w:rsidR="0012391D" w:rsidRPr="005F0F8E" w:rsidRDefault="0012391D" w:rsidP="0012391D">
            <w:pPr>
              <w:spacing w:beforeLines="40" w:before="96" w:afterLines="40" w:after="96"/>
              <w:jc w:val="center"/>
              <w:rPr>
                <w:rFonts w:cs="Arial"/>
                <w:szCs w:val="21"/>
              </w:rPr>
            </w:pPr>
            <w:r w:rsidRPr="005F0F8E">
              <w:rPr>
                <w:rFonts w:cs="Arial"/>
                <w:szCs w:val="21"/>
              </w:rPr>
              <w:t>Bias</w:t>
            </w:r>
          </w:p>
        </w:tc>
        <w:tc>
          <w:tcPr>
            <w:tcW w:w="2611" w:type="pct"/>
            <w:gridSpan w:val="4"/>
            <w:noWrap/>
          </w:tcPr>
          <w:p w:rsidR="0012391D" w:rsidRPr="005F0F8E" w:rsidRDefault="0012391D" w:rsidP="0012391D">
            <w:pPr>
              <w:spacing w:beforeLines="40" w:before="96" w:afterLines="40" w:after="96"/>
              <w:jc w:val="center"/>
              <w:rPr>
                <w:rFonts w:cs="Arial"/>
                <w:szCs w:val="21"/>
              </w:rPr>
            </w:pPr>
            <w:r w:rsidRPr="005F0F8E">
              <w:rPr>
                <w:rFonts w:cs="Arial"/>
                <w:szCs w:val="21"/>
              </w:rPr>
              <w:t>NATA Observations</w:t>
            </w:r>
          </w:p>
        </w:tc>
      </w:tr>
      <w:tr w:rsidR="0012391D" w:rsidRPr="00637421" w:rsidTr="00865706">
        <w:trPr>
          <w:trHeight w:val="300"/>
          <w:tblHeader/>
        </w:trPr>
        <w:tc>
          <w:tcPr>
            <w:tcW w:w="420" w:type="pct"/>
            <w:vMerge/>
          </w:tcPr>
          <w:p w:rsidR="0012391D" w:rsidRPr="00637421" w:rsidRDefault="0012391D" w:rsidP="0012391D">
            <w:pPr>
              <w:spacing w:beforeLines="40" w:before="96" w:afterLines="40" w:after="96"/>
              <w:jc w:val="center"/>
              <w:rPr>
                <w:rFonts w:cs="Arial"/>
                <w:sz w:val="22"/>
                <w:szCs w:val="22"/>
              </w:rPr>
            </w:pPr>
          </w:p>
        </w:tc>
        <w:tc>
          <w:tcPr>
            <w:tcW w:w="421" w:type="pct"/>
            <w:vMerge/>
            <w:noWrap/>
            <w:hideMark/>
          </w:tcPr>
          <w:p w:rsidR="0012391D" w:rsidRPr="00637421" w:rsidRDefault="0012391D" w:rsidP="0012391D">
            <w:pPr>
              <w:spacing w:beforeLines="40" w:before="96" w:afterLines="40" w:after="96"/>
              <w:jc w:val="center"/>
              <w:rPr>
                <w:rFonts w:cs="Arial"/>
                <w:sz w:val="22"/>
                <w:szCs w:val="22"/>
              </w:rPr>
            </w:pPr>
          </w:p>
        </w:tc>
        <w:tc>
          <w:tcPr>
            <w:tcW w:w="705" w:type="pct"/>
            <w:vMerge/>
            <w:noWrap/>
            <w:hideMark/>
          </w:tcPr>
          <w:p w:rsidR="0012391D" w:rsidRPr="00637421" w:rsidRDefault="0012391D" w:rsidP="0012391D">
            <w:pPr>
              <w:spacing w:beforeLines="40" w:before="96" w:afterLines="40" w:after="96"/>
              <w:jc w:val="center"/>
              <w:rPr>
                <w:rFonts w:cs="Arial"/>
                <w:sz w:val="22"/>
                <w:szCs w:val="22"/>
              </w:rPr>
            </w:pPr>
          </w:p>
        </w:tc>
        <w:tc>
          <w:tcPr>
            <w:tcW w:w="424" w:type="pct"/>
            <w:vMerge/>
            <w:noWrap/>
            <w:hideMark/>
          </w:tcPr>
          <w:p w:rsidR="0012391D" w:rsidRPr="00637421" w:rsidRDefault="0012391D" w:rsidP="0012391D">
            <w:pPr>
              <w:spacing w:beforeLines="40" w:before="96" w:afterLines="40" w:after="96"/>
              <w:jc w:val="center"/>
              <w:rPr>
                <w:rFonts w:cs="Arial"/>
                <w:sz w:val="22"/>
                <w:szCs w:val="22"/>
              </w:rPr>
            </w:pPr>
          </w:p>
        </w:tc>
        <w:tc>
          <w:tcPr>
            <w:tcW w:w="418" w:type="pct"/>
            <w:vMerge/>
            <w:noWrap/>
            <w:hideMark/>
          </w:tcPr>
          <w:p w:rsidR="0012391D" w:rsidRPr="00637421" w:rsidRDefault="0012391D" w:rsidP="0012391D">
            <w:pPr>
              <w:spacing w:beforeLines="40" w:before="96" w:afterLines="40" w:after="96"/>
              <w:jc w:val="center"/>
              <w:rPr>
                <w:rFonts w:cs="Arial"/>
                <w:sz w:val="22"/>
                <w:szCs w:val="22"/>
              </w:rPr>
            </w:pPr>
          </w:p>
        </w:tc>
        <w:tc>
          <w:tcPr>
            <w:tcW w:w="677" w:type="pct"/>
            <w:noWrap/>
            <w:hideMark/>
          </w:tcPr>
          <w:p w:rsidR="0012391D" w:rsidRPr="005F0F8E" w:rsidRDefault="0012391D" w:rsidP="0012391D">
            <w:pPr>
              <w:spacing w:beforeLines="40" w:before="96" w:afterLines="40" w:after="96"/>
              <w:jc w:val="center"/>
              <w:rPr>
                <w:rFonts w:cs="Arial"/>
                <w:szCs w:val="21"/>
              </w:rPr>
            </w:pPr>
            <w:r w:rsidRPr="005F0F8E">
              <w:rPr>
                <w:rFonts w:cs="Arial"/>
                <w:szCs w:val="21"/>
              </w:rPr>
              <w:t>Condition</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Cs w:val="21"/>
              </w:rPr>
            </w:pPr>
            <w:r w:rsidRPr="005F0F8E">
              <w:rPr>
                <w:rFonts w:cs="Arial"/>
                <w:szCs w:val="21"/>
              </w:rPr>
              <w:t>Minor</w:t>
            </w:r>
          </w:p>
        </w:tc>
        <w:tc>
          <w:tcPr>
            <w:tcW w:w="619" w:type="pct"/>
            <w:noWrap/>
            <w:hideMark/>
          </w:tcPr>
          <w:p w:rsidR="0012391D" w:rsidRPr="005F0F8E" w:rsidRDefault="0012391D" w:rsidP="0012391D">
            <w:pPr>
              <w:spacing w:beforeLines="40" w:before="96" w:afterLines="40" w:after="96"/>
              <w:jc w:val="center"/>
              <w:rPr>
                <w:rFonts w:cs="Arial"/>
                <w:szCs w:val="21"/>
              </w:rPr>
            </w:pPr>
            <w:r w:rsidRPr="005F0F8E">
              <w:rPr>
                <w:rFonts w:cs="Arial"/>
                <w:szCs w:val="21"/>
              </w:rPr>
              <w:t>Observe</w:t>
            </w:r>
          </w:p>
        </w:tc>
        <w:tc>
          <w:tcPr>
            <w:tcW w:w="799" w:type="pct"/>
            <w:noWrap/>
            <w:hideMark/>
          </w:tcPr>
          <w:p w:rsidR="0012391D" w:rsidRPr="005F0F8E" w:rsidRDefault="0012391D" w:rsidP="0012391D">
            <w:pPr>
              <w:spacing w:beforeLines="40" w:before="96" w:afterLines="40" w:after="96"/>
              <w:jc w:val="center"/>
              <w:rPr>
                <w:rFonts w:cs="Arial"/>
                <w:szCs w:val="21"/>
              </w:rPr>
            </w:pPr>
            <w:r w:rsidRPr="005F0F8E">
              <w:rPr>
                <w:rFonts w:cs="Arial"/>
                <w:szCs w:val="21"/>
              </w:rPr>
              <w:t>NATA Total</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16</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7.8</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88</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3.9</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8.5</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20</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3.1</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1.6</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11.7</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15</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4.1</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27</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2.1</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9.8</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6</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9</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21</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4.7</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38</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2.4</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8.4</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4</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14</w:t>
            </w:r>
          </w:p>
        </w:tc>
        <w:tc>
          <w:tcPr>
            <w:tcW w:w="421" w:type="pct"/>
            <w:noWrap/>
            <w:hideMark/>
          </w:tcPr>
          <w:p w:rsidR="0012391D" w:rsidRPr="005F0F8E" w:rsidRDefault="0012391D" w:rsidP="0012391D">
            <w:pPr>
              <w:spacing w:beforeLines="40" w:before="96" w:afterLines="40" w:after="96"/>
              <w:jc w:val="center"/>
              <w:rPr>
                <w:rFonts w:cs="Arial"/>
                <w:sz w:val="20"/>
              </w:rPr>
            </w:pPr>
          </w:p>
        </w:tc>
        <w:tc>
          <w:tcPr>
            <w:tcW w:w="705" w:type="pct"/>
            <w:noWrap/>
            <w:hideMark/>
          </w:tcPr>
          <w:p w:rsidR="0012391D" w:rsidRPr="005F0F8E" w:rsidRDefault="0012391D" w:rsidP="0012391D">
            <w:pPr>
              <w:spacing w:beforeLines="40" w:before="96" w:afterLines="40" w:after="96"/>
              <w:jc w:val="center"/>
              <w:rPr>
                <w:rFonts w:cs="Arial"/>
                <w:sz w:val="20"/>
              </w:rPr>
            </w:pPr>
          </w:p>
        </w:tc>
        <w:tc>
          <w:tcPr>
            <w:tcW w:w="424" w:type="pct"/>
            <w:noWrap/>
            <w:hideMark/>
          </w:tcPr>
          <w:p w:rsidR="0012391D" w:rsidRPr="005F0F8E" w:rsidRDefault="0012391D" w:rsidP="0012391D">
            <w:pPr>
              <w:spacing w:beforeLines="40" w:before="96" w:afterLines="40" w:after="96"/>
              <w:jc w:val="center"/>
              <w:rPr>
                <w:rFonts w:cs="Arial"/>
                <w:sz w:val="20"/>
              </w:rPr>
            </w:pPr>
          </w:p>
        </w:tc>
        <w:tc>
          <w:tcPr>
            <w:tcW w:w="418" w:type="pct"/>
            <w:noWrap/>
            <w:hideMark/>
          </w:tcPr>
          <w:p w:rsidR="0012391D" w:rsidRPr="005F0F8E" w:rsidRDefault="0012391D" w:rsidP="0012391D">
            <w:pPr>
              <w:spacing w:beforeLines="40" w:before="96" w:afterLines="40" w:after="96"/>
              <w:jc w:val="center"/>
              <w:rPr>
                <w:rFonts w:cs="Arial"/>
                <w:sz w:val="20"/>
              </w:rPr>
            </w:pP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19</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5.6</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58</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2.8</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10.3</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2</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13</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4.9</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41</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2.5</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12.2</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2</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6</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3.7</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18</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1.9</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10</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11</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7.2</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83</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3.6</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6.3</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9</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4.4</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32</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2.2</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7.7</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87</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3.8</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13.3</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2</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7.1</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81</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3.6</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11.6</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3</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3.8</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20</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1.9</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5.9</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4</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5.7</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61</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2.9</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9.4</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5</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4.6</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37</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2.3</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9.9</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7</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5.8</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64</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2.9</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6.7</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tcBorders>
              <w:bottom w:val="single" w:sz="4" w:space="0" w:color="auto"/>
            </w:tcBorders>
            <w:vAlign w:val="bottom"/>
          </w:tcPr>
          <w:p w:rsidR="0012391D" w:rsidRPr="005F0F8E" w:rsidRDefault="0012391D" w:rsidP="0012391D">
            <w:pPr>
              <w:spacing w:beforeLines="40" w:before="96" w:afterLines="40" w:after="96"/>
              <w:jc w:val="center"/>
              <w:rPr>
                <w:rFonts w:cs="Arial"/>
                <w:sz w:val="20"/>
              </w:rPr>
            </w:pPr>
            <w:r w:rsidRPr="005F0F8E">
              <w:rPr>
                <w:rFonts w:cs="Arial"/>
                <w:sz w:val="20"/>
              </w:rPr>
              <w:t>8</w:t>
            </w:r>
          </w:p>
        </w:tc>
        <w:tc>
          <w:tcPr>
            <w:tcW w:w="421"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4.1</w:t>
            </w:r>
          </w:p>
        </w:tc>
        <w:tc>
          <w:tcPr>
            <w:tcW w:w="705"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27</w:t>
            </w:r>
          </w:p>
        </w:tc>
        <w:tc>
          <w:tcPr>
            <w:tcW w:w="424"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2.1</w:t>
            </w:r>
          </w:p>
        </w:tc>
        <w:tc>
          <w:tcPr>
            <w:tcW w:w="418"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8.8</w:t>
            </w:r>
          </w:p>
        </w:tc>
        <w:tc>
          <w:tcPr>
            <w:tcW w:w="677"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tcBorders>
              <w:bottom w:val="single" w:sz="4" w:space="0" w:color="auto"/>
            </w:tcBorders>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shd w:val="clear" w:color="auto" w:fill="EEECE1" w:themeFill="background2"/>
            <w:vAlign w:val="bottom"/>
          </w:tcPr>
          <w:p w:rsidR="0012391D" w:rsidRPr="005F0F8E" w:rsidRDefault="0012391D" w:rsidP="0012391D">
            <w:pPr>
              <w:spacing w:beforeLines="40" w:before="96" w:afterLines="40" w:after="96"/>
              <w:jc w:val="center"/>
              <w:rPr>
                <w:rFonts w:cs="Arial"/>
                <w:sz w:val="20"/>
              </w:rPr>
            </w:pPr>
            <w:r w:rsidRPr="005F0F8E">
              <w:rPr>
                <w:rFonts w:cs="Arial"/>
                <w:sz w:val="20"/>
              </w:rPr>
              <w:t>10</w:t>
            </w:r>
          </w:p>
        </w:tc>
        <w:tc>
          <w:tcPr>
            <w:tcW w:w="421"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2.7</w:t>
            </w:r>
          </w:p>
        </w:tc>
        <w:tc>
          <w:tcPr>
            <w:tcW w:w="705"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4</w:t>
            </w:r>
          </w:p>
        </w:tc>
        <w:tc>
          <w:tcPr>
            <w:tcW w:w="424"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1.4</w:t>
            </w:r>
          </w:p>
        </w:tc>
        <w:tc>
          <w:tcPr>
            <w:tcW w:w="418"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5.4</w:t>
            </w:r>
          </w:p>
        </w:tc>
        <w:tc>
          <w:tcPr>
            <w:tcW w:w="67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12</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89</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10.8</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lastRenderedPageBreak/>
              <w:t>17</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6.1</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70</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3.1</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9.8</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18</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6.9</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79</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3.5</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11.8</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22</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4.7</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38</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2.2</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1.4</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12391D">
        <w:trPr>
          <w:trHeight w:val="300"/>
        </w:trPr>
        <w:tc>
          <w:tcPr>
            <w:tcW w:w="420"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24</w:t>
            </w:r>
          </w:p>
        </w:tc>
        <w:tc>
          <w:tcPr>
            <w:tcW w:w="42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5.2</w:t>
            </w:r>
          </w:p>
        </w:tc>
        <w:tc>
          <w:tcPr>
            <w:tcW w:w="70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49</w:t>
            </w:r>
          </w:p>
        </w:tc>
        <w:tc>
          <w:tcPr>
            <w:tcW w:w="424"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2.7</w:t>
            </w:r>
          </w:p>
        </w:tc>
        <w:tc>
          <w:tcPr>
            <w:tcW w:w="41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12.8</w:t>
            </w:r>
          </w:p>
        </w:tc>
        <w:tc>
          <w:tcPr>
            <w:tcW w:w="677"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517"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1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799"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bl>
    <w:p w:rsidR="00A22FCC" w:rsidRDefault="00A22FCC" w:rsidP="0012391D">
      <w:pPr>
        <w:rPr>
          <w:rFonts w:cs="Arial"/>
          <w:b/>
          <w:sz w:val="20"/>
        </w:rPr>
      </w:pPr>
    </w:p>
    <w:p w:rsidR="00A22FCC" w:rsidRDefault="00A22F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b/>
          <w:sz w:val="20"/>
        </w:rPr>
      </w:pPr>
      <w:r>
        <w:rPr>
          <w:rFonts w:cs="Arial"/>
          <w:b/>
          <w:sz w:val="20"/>
        </w:rPr>
        <w:br w:type="page"/>
      </w:r>
    </w:p>
    <w:p w:rsidR="0012391D" w:rsidRPr="00390D32" w:rsidRDefault="009C6D15" w:rsidP="0012391D">
      <w:pPr>
        <w:rPr>
          <w:rFonts w:cs="Arial"/>
          <w:b/>
          <w:sz w:val="20"/>
        </w:rPr>
      </w:pPr>
      <w:r w:rsidRPr="00390D32">
        <w:rPr>
          <w:rFonts w:cs="Arial"/>
          <w:b/>
          <w:sz w:val="20"/>
        </w:rPr>
        <w:lastRenderedPageBreak/>
        <w:t>(c)</w:t>
      </w:r>
      <w:r w:rsidR="0034534B" w:rsidRPr="00390D32">
        <w:rPr>
          <w:rFonts w:cs="Arial"/>
          <w:b/>
          <w:sz w:val="20"/>
        </w:rPr>
        <w:t xml:space="preserve"> Potassium (K</w:t>
      </w:r>
      <w:r w:rsidR="0034534B" w:rsidRPr="00390D32">
        <w:rPr>
          <w:rFonts w:cs="Arial"/>
          <w:b/>
          <w:sz w:val="20"/>
          <w:vertAlign w:val="superscript"/>
        </w:rPr>
        <w:t>+</w:t>
      </w:r>
      <w:r w:rsidR="0034534B" w:rsidRPr="00390D32">
        <w:rPr>
          <w:rFonts w:cs="Arial"/>
          <w:b/>
          <w:sz w:val="20"/>
        </w:rPr>
        <w:t>)</w:t>
      </w:r>
    </w:p>
    <w:tbl>
      <w:tblPr>
        <w:tblStyle w:val="TableGrid"/>
        <w:tblW w:w="4611" w:type="pct"/>
        <w:tblLook w:val="04A0" w:firstRow="1" w:lastRow="0" w:firstColumn="1" w:lastColumn="0" w:noHBand="0" w:noVBand="1"/>
        <w:tblCaption w:val="Potassium"/>
        <w:tblDescription w:val="Potassium"/>
      </w:tblPr>
      <w:tblGrid>
        <w:gridCol w:w="710"/>
        <w:gridCol w:w="710"/>
        <w:gridCol w:w="1196"/>
        <w:gridCol w:w="720"/>
        <w:gridCol w:w="701"/>
        <w:gridCol w:w="1146"/>
        <w:gridCol w:w="768"/>
        <w:gridCol w:w="1049"/>
        <w:gridCol w:w="1351"/>
      </w:tblGrid>
      <w:tr w:rsidR="0012391D" w:rsidRPr="00637421" w:rsidTr="00865706">
        <w:trPr>
          <w:trHeight w:val="300"/>
          <w:tblHeader/>
        </w:trPr>
        <w:tc>
          <w:tcPr>
            <w:tcW w:w="425" w:type="pct"/>
            <w:vMerge w:val="restart"/>
          </w:tcPr>
          <w:p w:rsidR="0012391D" w:rsidRPr="005F0F8E" w:rsidRDefault="0012391D" w:rsidP="0012391D">
            <w:pPr>
              <w:spacing w:beforeLines="40" w:before="96" w:afterLines="40" w:after="96"/>
              <w:jc w:val="center"/>
              <w:rPr>
                <w:rFonts w:cs="Arial"/>
                <w:szCs w:val="21"/>
              </w:rPr>
            </w:pPr>
            <w:r w:rsidRPr="005F0F8E">
              <w:rPr>
                <w:rFonts w:cs="Arial"/>
                <w:szCs w:val="21"/>
              </w:rPr>
              <w:t>Lab</w:t>
            </w:r>
          </w:p>
        </w:tc>
        <w:tc>
          <w:tcPr>
            <w:tcW w:w="425" w:type="pct"/>
            <w:vMerge w:val="restart"/>
            <w:noWrap/>
          </w:tcPr>
          <w:p w:rsidR="0012391D" w:rsidRPr="005F0F8E" w:rsidRDefault="0012391D" w:rsidP="0012391D">
            <w:pPr>
              <w:spacing w:beforeLines="40" w:before="96" w:afterLines="40" w:after="96"/>
              <w:jc w:val="center"/>
              <w:rPr>
                <w:rFonts w:cs="Arial"/>
                <w:szCs w:val="21"/>
              </w:rPr>
            </w:pPr>
            <w:r w:rsidRPr="005F0F8E">
              <w:rPr>
                <w:rFonts w:cs="Arial"/>
                <w:szCs w:val="21"/>
              </w:rPr>
              <w:t>S.D.</w:t>
            </w:r>
          </w:p>
        </w:tc>
        <w:tc>
          <w:tcPr>
            <w:tcW w:w="716" w:type="pct"/>
            <w:vMerge w:val="restart"/>
            <w:noWrap/>
          </w:tcPr>
          <w:p w:rsidR="0012391D" w:rsidRPr="005F0F8E" w:rsidRDefault="0012391D" w:rsidP="0012391D">
            <w:pPr>
              <w:spacing w:beforeLines="40" w:before="96" w:afterLines="40" w:after="96"/>
              <w:jc w:val="center"/>
              <w:rPr>
                <w:rFonts w:cs="Arial"/>
                <w:szCs w:val="21"/>
              </w:rPr>
            </w:pPr>
            <w:r w:rsidRPr="005F0F8E">
              <w:rPr>
                <w:rFonts w:cs="Arial"/>
                <w:szCs w:val="21"/>
              </w:rPr>
              <w:t>Percentile</w:t>
            </w:r>
          </w:p>
        </w:tc>
        <w:tc>
          <w:tcPr>
            <w:tcW w:w="431" w:type="pct"/>
            <w:vMerge w:val="restart"/>
            <w:noWrap/>
          </w:tcPr>
          <w:p w:rsidR="0012391D" w:rsidRPr="005F0F8E" w:rsidRDefault="0012391D" w:rsidP="0012391D">
            <w:pPr>
              <w:spacing w:beforeLines="40" w:before="96" w:afterLines="40" w:after="96"/>
              <w:jc w:val="center"/>
              <w:rPr>
                <w:rFonts w:cs="Arial"/>
                <w:szCs w:val="21"/>
              </w:rPr>
            </w:pPr>
            <w:r w:rsidRPr="005F0F8E">
              <w:rPr>
                <w:rFonts w:cs="Arial"/>
                <w:szCs w:val="21"/>
              </w:rPr>
              <w:t>CV%</w:t>
            </w:r>
          </w:p>
        </w:tc>
        <w:tc>
          <w:tcPr>
            <w:tcW w:w="420" w:type="pct"/>
            <w:vMerge w:val="restart"/>
            <w:noWrap/>
          </w:tcPr>
          <w:p w:rsidR="0012391D" w:rsidRPr="005F0F8E" w:rsidRDefault="0012391D" w:rsidP="0012391D">
            <w:pPr>
              <w:spacing w:beforeLines="40" w:before="96" w:afterLines="40" w:after="96"/>
              <w:jc w:val="center"/>
              <w:rPr>
                <w:rFonts w:cs="Arial"/>
                <w:szCs w:val="21"/>
              </w:rPr>
            </w:pPr>
            <w:r w:rsidRPr="005F0F8E">
              <w:rPr>
                <w:rFonts w:cs="Arial"/>
                <w:szCs w:val="21"/>
              </w:rPr>
              <w:t>Bias</w:t>
            </w:r>
          </w:p>
        </w:tc>
        <w:tc>
          <w:tcPr>
            <w:tcW w:w="2584" w:type="pct"/>
            <w:gridSpan w:val="4"/>
            <w:noWrap/>
          </w:tcPr>
          <w:p w:rsidR="0012391D" w:rsidRPr="005F0F8E" w:rsidRDefault="0012391D" w:rsidP="0012391D">
            <w:pPr>
              <w:spacing w:beforeLines="40" w:before="96" w:afterLines="40" w:after="96"/>
              <w:jc w:val="center"/>
              <w:rPr>
                <w:rFonts w:cs="Arial"/>
                <w:szCs w:val="21"/>
              </w:rPr>
            </w:pPr>
            <w:r w:rsidRPr="005F0F8E">
              <w:rPr>
                <w:rFonts w:cs="Arial"/>
                <w:szCs w:val="21"/>
              </w:rPr>
              <w:t>NATA Observations</w:t>
            </w:r>
          </w:p>
        </w:tc>
      </w:tr>
      <w:tr w:rsidR="0012391D" w:rsidRPr="00637421" w:rsidTr="00865706">
        <w:trPr>
          <w:trHeight w:val="300"/>
          <w:tblHeader/>
        </w:trPr>
        <w:tc>
          <w:tcPr>
            <w:tcW w:w="425" w:type="pct"/>
            <w:vMerge/>
          </w:tcPr>
          <w:p w:rsidR="0012391D" w:rsidRPr="00637421" w:rsidRDefault="0012391D" w:rsidP="0012391D">
            <w:pPr>
              <w:spacing w:beforeLines="40" w:before="96" w:afterLines="40" w:after="96"/>
              <w:jc w:val="center"/>
              <w:rPr>
                <w:rFonts w:cs="Arial"/>
                <w:sz w:val="22"/>
                <w:szCs w:val="22"/>
              </w:rPr>
            </w:pPr>
          </w:p>
        </w:tc>
        <w:tc>
          <w:tcPr>
            <w:tcW w:w="425" w:type="pct"/>
            <w:vMerge/>
            <w:noWrap/>
            <w:hideMark/>
          </w:tcPr>
          <w:p w:rsidR="0012391D" w:rsidRPr="00637421" w:rsidRDefault="0012391D" w:rsidP="0012391D">
            <w:pPr>
              <w:spacing w:beforeLines="40" w:before="96" w:afterLines="40" w:after="96"/>
              <w:jc w:val="center"/>
              <w:rPr>
                <w:rFonts w:cs="Arial"/>
                <w:sz w:val="22"/>
                <w:szCs w:val="22"/>
              </w:rPr>
            </w:pPr>
          </w:p>
        </w:tc>
        <w:tc>
          <w:tcPr>
            <w:tcW w:w="716" w:type="pct"/>
            <w:vMerge/>
            <w:noWrap/>
            <w:hideMark/>
          </w:tcPr>
          <w:p w:rsidR="0012391D" w:rsidRPr="00637421" w:rsidRDefault="0012391D" w:rsidP="0012391D">
            <w:pPr>
              <w:spacing w:beforeLines="40" w:before="96" w:afterLines="40" w:after="96"/>
              <w:jc w:val="center"/>
              <w:rPr>
                <w:rFonts w:cs="Arial"/>
                <w:sz w:val="22"/>
                <w:szCs w:val="22"/>
              </w:rPr>
            </w:pPr>
          </w:p>
        </w:tc>
        <w:tc>
          <w:tcPr>
            <w:tcW w:w="431" w:type="pct"/>
            <w:vMerge/>
            <w:noWrap/>
            <w:hideMark/>
          </w:tcPr>
          <w:p w:rsidR="0012391D" w:rsidRPr="00637421" w:rsidRDefault="0012391D" w:rsidP="0012391D">
            <w:pPr>
              <w:spacing w:beforeLines="40" w:before="96" w:afterLines="40" w:after="96"/>
              <w:jc w:val="center"/>
              <w:rPr>
                <w:rFonts w:cs="Arial"/>
                <w:sz w:val="22"/>
                <w:szCs w:val="22"/>
              </w:rPr>
            </w:pPr>
          </w:p>
        </w:tc>
        <w:tc>
          <w:tcPr>
            <w:tcW w:w="420" w:type="pct"/>
            <w:vMerge/>
            <w:noWrap/>
            <w:hideMark/>
          </w:tcPr>
          <w:p w:rsidR="0012391D" w:rsidRPr="00637421" w:rsidRDefault="0012391D" w:rsidP="0012391D">
            <w:pPr>
              <w:spacing w:beforeLines="40" w:before="96" w:afterLines="40" w:after="96"/>
              <w:jc w:val="center"/>
              <w:rPr>
                <w:rFonts w:cs="Arial"/>
                <w:sz w:val="22"/>
                <w:szCs w:val="22"/>
              </w:rPr>
            </w:pPr>
          </w:p>
        </w:tc>
        <w:tc>
          <w:tcPr>
            <w:tcW w:w="686" w:type="pct"/>
            <w:noWrap/>
            <w:hideMark/>
          </w:tcPr>
          <w:p w:rsidR="0012391D" w:rsidRPr="005F0F8E" w:rsidRDefault="0012391D" w:rsidP="0012391D">
            <w:pPr>
              <w:spacing w:beforeLines="40" w:before="96" w:afterLines="40" w:after="96"/>
              <w:jc w:val="center"/>
              <w:rPr>
                <w:rFonts w:cs="Arial"/>
                <w:szCs w:val="21"/>
              </w:rPr>
            </w:pPr>
            <w:r w:rsidRPr="005F0F8E">
              <w:rPr>
                <w:rFonts w:cs="Arial"/>
                <w:szCs w:val="21"/>
              </w:rPr>
              <w:t>Condition</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Cs w:val="21"/>
              </w:rPr>
            </w:pPr>
            <w:r w:rsidRPr="005F0F8E">
              <w:rPr>
                <w:rFonts w:cs="Arial"/>
                <w:szCs w:val="21"/>
              </w:rPr>
              <w:t>Minor</w:t>
            </w:r>
          </w:p>
        </w:tc>
        <w:tc>
          <w:tcPr>
            <w:tcW w:w="628" w:type="pct"/>
            <w:noWrap/>
            <w:hideMark/>
          </w:tcPr>
          <w:p w:rsidR="0012391D" w:rsidRPr="005F0F8E" w:rsidRDefault="0012391D" w:rsidP="0012391D">
            <w:pPr>
              <w:spacing w:beforeLines="40" w:before="96" w:afterLines="40" w:after="96"/>
              <w:jc w:val="center"/>
              <w:rPr>
                <w:rFonts w:cs="Arial"/>
                <w:szCs w:val="21"/>
              </w:rPr>
            </w:pPr>
            <w:r w:rsidRPr="005F0F8E">
              <w:rPr>
                <w:rFonts w:cs="Arial"/>
                <w:szCs w:val="21"/>
              </w:rPr>
              <w:t>Observe</w:t>
            </w:r>
          </w:p>
        </w:tc>
        <w:tc>
          <w:tcPr>
            <w:tcW w:w="810" w:type="pct"/>
            <w:noWrap/>
            <w:hideMark/>
          </w:tcPr>
          <w:p w:rsidR="0012391D" w:rsidRPr="005F0F8E" w:rsidRDefault="0012391D" w:rsidP="0012391D">
            <w:pPr>
              <w:spacing w:beforeLines="40" w:before="96" w:afterLines="40" w:after="96"/>
              <w:jc w:val="center"/>
              <w:rPr>
                <w:rFonts w:cs="Arial"/>
                <w:szCs w:val="21"/>
              </w:rPr>
            </w:pPr>
            <w:r w:rsidRPr="005F0F8E">
              <w:rPr>
                <w:rFonts w:cs="Arial"/>
                <w:szCs w:val="21"/>
              </w:rPr>
              <w:t>NATA Total</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16</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0.09</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82</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2.1</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0.02</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10</w:t>
            </w:r>
          </w:p>
        </w:tc>
      </w:tr>
      <w:tr w:rsidR="0012391D" w:rsidRPr="00637421" w:rsidTr="00865706">
        <w:trPr>
          <w:trHeight w:val="300"/>
        </w:trPr>
        <w:tc>
          <w:tcPr>
            <w:tcW w:w="425" w:type="pct"/>
            <w:tcBorders>
              <w:bottom w:val="single" w:sz="4" w:space="0" w:color="auto"/>
            </w:tcBorders>
            <w:vAlign w:val="bottom"/>
          </w:tcPr>
          <w:p w:rsidR="0012391D" w:rsidRPr="005F0F8E" w:rsidRDefault="0012391D" w:rsidP="0012391D">
            <w:pPr>
              <w:spacing w:beforeLines="40" w:before="96" w:afterLines="40" w:after="96"/>
              <w:jc w:val="center"/>
              <w:rPr>
                <w:rFonts w:cs="Arial"/>
                <w:sz w:val="20"/>
              </w:rPr>
            </w:pPr>
            <w:r w:rsidRPr="005F0F8E">
              <w:rPr>
                <w:rFonts w:cs="Arial"/>
                <w:sz w:val="20"/>
              </w:rPr>
              <w:t>20</w:t>
            </w:r>
          </w:p>
        </w:tc>
        <w:tc>
          <w:tcPr>
            <w:tcW w:w="425"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0.09</w:t>
            </w:r>
          </w:p>
        </w:tc>
        <w:tc>
          <w:tcPr>
            <w:tcW w:w="716"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80</w:t>
            </w:r>
          </w:p>
        </w:tc>
        <w:tc>
          <w:tcPr>
            <w:tcW w:w="431"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2.2</w:t>
            </w:r>
          </w:p>
        </w:tc>
        <w:tc>
          <w:tcPr>
            <w:tcW w:w="420"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0.06</w:t>
            </w:r>
          </w:p>
        </w:tc>
        <w:tc>
          <w:tcPr>
            <w:tcW w:w="686"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tcBorders>
              <w:bottom w:val="single" w:sz="4" w:space="0" w:color="auto"/>
            </w:tcBorders>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c>
          <w:tcPr>
            <w:tcW w:w="628"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tcBorders>
              <w:bottom w:val="single" w:sz="4" w:space="0" w:color="auto"/>
            </w:tcBorders>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r>
      <w:tr w:rsidR="0012391D" w:rsidRPr="00637421" w:rsidTr="00865706">
        <w:trPr>
          <w:trHeight w:val="300"/>
        </w:trPr>
        <w:tc>
          <w:tcPr>
            <w:tcW w:w="425" w:type="pct"/>
            <w:shd w:val="clear" w:color="auto" w:fill="EEECE1" w:themeFill="background2"/>
            <w:vAlign w:val="bottom"/>
          </w:tcPr>
          <w:p w:rsidR="0012391D" w:rsidRPr="005F0F8E" w:rsidRDefault="0012391D" w:rsidP="0012391D">
            <w:pPr>
              <w:spacing w:beforeLines="40" w:before="96" w:afterLines="40" w:after="96"/>
              <w:jc w:val="center"/>
              <w:rPr>
                <w:rFonts w:cs="Arial"/>
                <w:sz w:val="20"/>
              </w:rPr>
            </w:pPr>
            <w:r w:rsidRPr="005F0F8E">
              <w:rPr>
                <w:rFonts w:cs="Arial"/>
                <w:sz w:val="20"/>
              </w:rPr>
              <w:t>15</w:t>
            </w:r>
          </w:p>
        </w:tc>
        <w:tc>
          <w:tcPr>
            <w:tcW w:w="425"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0.05</w:t>
            </w:r>
          </w:p>
        </w:tc>
        <w:tc>
          <w:tcPr>
            <w:tcW w:w="716"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5</w:t>
            </w:r>
          </w:p>
        </w:tc>
        <w:tc>
          <w:tcPr>
            <w:tcW w:w="431"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1.2</w:t>
            </w:r>
          </w:p>
        </w:tc>
        <w:tc>
          <w:tcPr>
            <w:tcW w:w="42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0.01</w:t>
            </w:r>
          </w:p>
        </w:tc>
        <w:tc>
          <w:tcPr>
            <w:tcW w:w="686"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6</w:t>
            </w:r>
          </w:p>
        </w:tc>
        <w:tc>
          <w:tcPr>
            <w:tcW w:w="628"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c>
          <w:tcPr>
            <w:tcW w:w="81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9</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21</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0.08</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71</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1.9</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0.03</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4</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14</w:t>
            </w:r>
          </w:p>
        </w:tc>
        <w:tc>
          <w:tcPr>
            <w:tcW w:w="425" w:type="pct"/>
            <w:noWrap/>
            <w:hideMark/>
          </w:tcPr>
          <w:p w:rsidR="0012391D" w:rsidRPr="005F0F8E" w:rsidRDefault="0012391D" w:rsidP="0012391D">
            <w:pPr>
              <w:spacing w:beforeLines="40" w:before="96" w:afterLines="40" w:after="96"/>
              <w:jc w:val="center"/>
              <w:rPr>
                <w:rFonts w:cs="Arial"/>
                <w:sz w:val="20"/>
              </w:rPr>
            </w:pPr>
          </w:p>
        </w:tc>
        <w:tc>
          <w:tcPr>
            <w:tcW w:w="716" w:type="pct"/>
            <w:noWrap/>
            <w:hideMark/>
          </w:tcPr>
          <w:p w:rsidR="0012391D" w:rsidRPr="005F0F8E" w:rsidRDefault="0012391D" w:rsidP="0012391D">
            <w:pPr>
              <w:spacing w:beforeLines="40" w:before="96" w:afterLines="40" w:after="96"/>
              <w:jc w:val="center"/>
              <w:rPr>
                <w:rFonts w:cs="Arial"/>
                <w:sz w:val="20"/>
              </w:rPr>
            </w:pPr>
          </w:p>
        </w:tc>
        <w:tc>
          <w:tcPr>
            <w:tcW w:w="431" w:type="pct"/>
            <w:noWrap/>
            <w:hideMark/>
          </w:tcPr>
          <w:p w:rsidR="0012391D" w:rsidRPr="005F0F8E" w:rsidRDefault="0012391D" w:rsidP="0012391D">
            <w:pPr>
              <w:spacing w:beforeLines="40" w:before="96" w:afterLines="40" w:after="96"/>
              <w:jc w:val="center"/>
              <w:rPr>
                <w:rFonts w:cs="Arial"/>
                <w:sz w:val="20"/>
              </w:rPr>
            </w:pPr>
          </w:p>
        </w:tc>
        <w:tc>
          <w:tcPr>
            <w:tcW w:w="420" w:type="pct"/>
            <w:noWrap/>
            <w:hideMark/>
          </w:tcPr>
          <w:p w:rsidR="0012391D" w:rsidRPr="005F0F8E" w:rsidRDefault="0012391D" w:rsidP="0012391D">
            <w:pPr>
              <w:spacing w:beforeLines="40" w:before="96" w:afterLines="40" w:after="96"/>
              <w:jc w:val="center"/>
              <w:rPr>
                <w:rFonts w:cs="Arial"/>
                <w:sz w:val="20"/>
              </w:rPr>
            </w:pP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13</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0.08</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73</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1.9</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0.03</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2</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19</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0.07</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52</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1.6</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0.02</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2</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6</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0.06</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31</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1.5</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0.04</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11</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0.07</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60</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1.8</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0.03</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0.06</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19</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1.4</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0.03</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2</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0.07</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50</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1.6</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0.02</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3</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0.08</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67</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1.9</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0.06</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4</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0.06</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35</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1.5</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0.04</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5</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0.1</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90</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2.3</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0.07</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7</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0.08</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75</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0.01</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8</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0.07</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53</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1.6</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0.02</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9</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0.06</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32</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1.4</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0.04</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10</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0.06</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28</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1.5</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0.03</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12</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0.07</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42</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1.8</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0.09</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17</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0.11</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94</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2.5</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0.04</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18</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0.09</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84</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2.2</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0.06</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r w:rsidR="0012391D" w:rsidRPr="00637421" w:rsidTr="00865706">
        <w:trPr>
          <w:trHeight w:val="300"/>
        </w:trPr>
        <w:tc>
          <w:tcPr>
            <w:tcW w:w="425" w:type="pct"/>
            <w:vAlign w:val="bottom"/>
          </w:tcPr>
          <w:p w:rsidR="0012391D" w:rsidRPr="005F0F8E" w:rsidRDefault="0012391D" w:rsidP="0012391D">
            <w:pPr>
              <w:spacing w:beforeLines="40" w:before="96" w:afterLines="40" w:after="96"/>
              <w:jc w:val="center"/>
              <w:rPr>
                <w:rFonts w:cs="Arial"/>
                <w:sz w:val="20"/>
              </w:rPr>
            </w:pPr>
            <w:r w:rsidRPr="005F0F8E">
              <w:rPr>
                <w:rFonts w:cs="Arial"/>
                <w:sz w:val="20"/>
              </w:rPr>
              <w:t>22</w:t>
            </w:r>
          </w:p>
        </w:tc>
        <w:tc>
          <w:tcPr>
            <w:tcW w:w="425"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0.11</w:t>
            </w:r>
          </w:p>
        </w:tc>
        <w:tc>
          <w:tcPr>
            <w:tcW w:w="71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94</w:t>
            </w:r>
          </w:p>
        </w:tc>
        <w:tc>
          <w:tcPr>
            <w:tcW w:w="431"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2.6</w:t>
            </w:r>
          </w:p>
        </w:tc>
        <w:tc>
          <w:tcPr>
            <w:tcW w:w="42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0.01</w:t>
            </w:r>
          </w:p>
        </w:tc>
        <w:tc>
          <w:tcPr>
            <w:tcW w:w="686"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460" w:type="pct"/>
            <w:shd w:val="clear" w:color="auto" w:fill="EEECE1" w:themeFill="background2"/>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628"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c>
          <w:tcPr>
            <w:tcW w:w="810" w:type="pct"/>
            <w:noWrap/>
            <w:hideMark/>
          </w:tcPr>
          <w:p w:rsidR="0012391D" w:rsidRPr="005F0F8E" w:rsidRDefault="0012391D" w:rsidP="0012391D">
            <w:pPr>
              <w:spacing w:beforeLines="40" w:before="96" w:afterLines="40" w:after="96"/>
              <w:jc w:val="center"/>
              <w:rPr>
                <w:rFonts w:cs="Arial"/>
                <w:sz w:val="20"/>
              </w:rPr>
            </w:pPr>
            <w:r w:rsidRPr="005F0F8E">
              <w:rPr>
                <w:rFonts w:cs="Arial"/>
                <w:sz w:val="20"/>
              </w:rPr>
              <w:t>0</w:t>
            </w:r>
          </w:p>
        </w:tc>
      </w:tr>
    </w:tbl>
    <w:p w:rsidR="00416762" w:rsidRPr="009E4FE4" w:rsidRDefault="00416762" w:rsidP="00416762">
      <w:pPr>
        <w:spacing w:after="60"/>
        <w:rPr>
          <w:rFonts w:cs="Arial"/>
          <w:i/>
          <w:sz w:val="18"/>
          <w:szCs w:val="18"/>
        </w:rPr>
      </w:pPr>
      <w:r w:rsidRPr="009E4FE4">
        <w:rPr>
          <w:rFonts w:cs="Arial"/>
          <w:i/>
          <w:sz w:val="18"/>
          <w:szCs w:val="18"/>
        </w:rPr>
        <w:t>S.D. (Standard Deviation)</w:t>
      </w:r>
      <w:r w:rsidRPr="009E4FE4">
        <w:rPr>
          <w:rFonts w:cs="Arial"/>
          <w:i/>
          <w:sz w:val="18"/>
          <w:szCs w:val="18"/>
        </w:rPr>
        <w:tab/>
        <w:t>CV% (Coefficient of Variation %).</w:t>
      </w:r>
    </w:p>
    <w:p w:rsidR="00416762" w:rsidRPr="009E4FE4" w:rsidRDefault="00416762" w:rsidP="002B7524">
      <w:pPr>
        <w:tabs>
          <w:tab w:val="clear" w:pos="924"/>
          <w:tab w:val="clear" w:pos="1848"/>
          <w:tab w:val="clear" w:pos="2773"/>
          <w:tab w:val="clear" w:pos="3697"/>
          <w:tab w:val="clear" w:pos="4621"/>
          <w:tab w:val="clear" w:pos="5545"/>
          <w:tab w:val="clear" w:pos="6469"/>
          <w:tab w:val="clear" w:pos="7394"/>
          <w:tab w:val="clear" w:pos="8318"/>
          <w:tab w:val="clear" w:pos="8930"/>
        </w:tabs>
        <w:spacing w:after="60"/>
        <w:rPr>
          <w:rFonts w:cs="Arial"/>
          <w:i/>
          <w:sz w:val="18"/>
          <w:szCs w:val="18"/>
        </w:rPr>
      </w:pPr>
      <w:r w:rsidRPr="009E4FE4">
        <w:rPr>
          <w:rFonts w:cs="Arial"/>
          <w:i/>
          <w:sz w:val="18"/>
          <w:szCs w:val="18"/>
        </w:rPr>
        <w:t xml:space="preserve">NATA Observations (from laboratory inspections) – “Condition” (must be addressed as a condition of continuing operation), “Minor” (satisfactorily addressed before the next inspection), “Observe” (Observation by the NATA </w:t>
      </w:r>
      <w:r w:rsidR="002B7524">
        <w:rPr>
          <w:rFonts w:cs="Arial"/>
          <w:i/>
          <w:sz w:val="18"/>
          <w:szCs w:val="18"/>
        </w:rPr>
        <w:t>assessors</w:t>
      </w:r>
      <w:r w:rsidRPr="009E4FE4">
        <w:rPr>
          <w:rFonts w:cs="Arial"/>
          <w:i/>
          <w:sz w:val="18"/>
          <w:szCs w:val="18"/>
        </w:rPr>
        <w:t xml:space="preserve"> of interest to the laboratory, to assist the lab</w:t>
      </w:r>
      <w:r w:rsidR="00541D8A" w:rsidRPr="009E4FE4">
        <w:rPr>
          <w:rFonts w:cs="Arial"/>
          <w:i/>
          <w:sz w:val="18"/>
          <w:szCs w:val="18"/>
        </w:rPr>
        <w:t>’s quality regime</w:t>
      </w:r>
      <w:r w:rsidRPr="009E4FE4">
        <w:rPr>
          <w:rFonts w:cs="Arial"/>
          <w:i/>
          <w:sz w:val="18"/>
          <w:szCs w:val="18"/>
        </w:rPr>
        <w:t>).</w:t>
      </w:r>
    </w:p>
    <w:p w:rsidR="00246ADF" w:rsidRDefault="00416762" w:rsidP="00AA2179">
      <w:pPr>
        <w:rPr>
          <w:rFonts w:cs="Arial"/>
          <w:sz w:val="22"/>
          <w:szCs w:val="22"/>
        </w:rPr>
      </w:pPr>
      <w:r w:rsidRPr="009E4FE4">
        <w:rPr>
          <w:rFonts w:cs="Arial"/>
          <w:i/>
          <w:sz w:val="18"/>
          <w:szCs w:val="18"/>
        </w:rPr>
        <w:t xml:space="preserve">Laboratories are ranked in descending order by the number of </w:t>
      </w:r>
      <w:r w:rsidRPr="009E4FE4">
        <w:rPr>
          <w:rFonts w:cs="Arial"/>
          <w:b/>
          <w:i/>
          <w:sz w:val="18"/>
          <w:szCs w:val="18"/>
        </w:rPr>
        <w:t>Minor</w:t>
      </w:r>
      <w:r w:rsidRPr="009E4FE4">
        <w:rPr>
          <w:rFonts w:cs="Arial"/>
          <w:i/>
          <w:sz w:val="18"/>
          <w:szCs w:val="18"/>
        </w:rPr>
        <w:t xml:space="preserve"> NATA observations (</w:t>
      </w:r>
      <w:r w:rsidR="005A4546" w:rsidRPr="009E4FE4">
        <w:rPr>
          <w:rFonts w:cs="Arial"/>
          <w:i/>
          <w:sz w:val="18"/>
          <w:szCs w:val="18"/>
        </w:rPr>
        <w:t>beige</w:t>
      </w:r>
      <w:r w:rsidRPr="009E4FE4">
        <w:rPr>
          <w:rFonts w:cs="Arial"/>
          <w:i/>
          <w:sz w:val="18"/>
          <w:szCs w:val="18"/>
        </w:rPr>
        <w:t xml:space="preserve"> column). The top ranked laboratory, as decided by percentile, is highlighted in the </w:t>
      </w:r>
      <w:r w:rsidR="005A4546" w:rsidRPr="009E4FE4">
        <w:rPr>
          <w:rFonts w:cs="Arial"/>
          <w:i/>
          <w:sz w:val="18"/>
          <w:szCs w:val="18"/>
        </w:rPr>
        <w:t>beige</w:t>
      </w:r>
      <w:r w:rsidRPr="009E4FE4">
        <w:rPr>
          <w:rFonts w:cs="Arial"/>
          <w:i/>
          <w:sz w:val="18"/>
          <w:szCs w:val="18"/>
        </w:rPr>
        <w:t>-shaded row.</w:t>
      </w:r>
    </w:p>
    <w:p w:rsidR="00AA2179" w:rsidRDefault="00AA2179" w:rsidP="00AA2179">
      <w:pPr>
        <w:rPr>
          <w:rFonts w:cs="Arial"/>
          <w:sz w:val="22"/>
          <w:szCs w:val="22"/>
        </w:rPr>
      </w:pPr>
    </w:p>
    <w:p w:rsidR="00C51DC9" w:rsidRDefault="00C51DC9" w:rsidP="00C51DC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lastRenderedPageBreak/>
        <w:t>For GGT (Table 3a) and serum creatinine (Table 3b) the top ranked laboratories by percentile (lab 1 for GGT, lab 10 for creatinine - highlighted by shading in the tables) both recorded zero NATA M observations, which suggests that the hypothesis on the link between superior NATA and RCPAQAP performances is correct. On further inspection of the GGT results, however, we find that a laboratory (lab 5) with a RCPAQAP percentile of 76 also recorded zero NATA M observations, and conversely, laboratory 20 recorded 7 M observations, with a RCPAQAP percentile of 22.</w:t>
      </w:r>
    </w:p>
    <w:p w:rsidR="00C51DC9" w:rsidRDefault="00C51DC9" w:rsidP="00C51DC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Laboratory 20 also recorded a higher percentile ranking of 7 for creatinine, in spite of the 7 M reports/observations. For GGT and creatinine RCPAQAP results (Tables 3a &amp; b), in general, no link between NATA and RCPAQAP performance was observed when evaluating individual laboratories. This was confirmed by bivariate correlation analyses, which showed no significant associations between RCPAQAP percentile rankings and the number of NATA M observations reported (results not shown). This was true also for serum potassium.</w:t>
      </w:r>
    </w:p>
    <w:p w:rsidR="00C51DC9" w:rsidRDefault="00C51DC9" w:rsidP="00C51DC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For serum potassium (Table 3c) the top-ranked laboratory in relation to RCPAQAP percentile ranking was lab 15, but which also received 6 M observations from NATA, with only two laboratories attracting more M observations (7), indicating a </w:t>
      </w:r>
      <w:proofErr w:type="spellStart"/>
      <w:r>
        <w:rPr>
          <w:rFonts w:cs="Arial"/>
          <w:sz w:val="22"/>
          <w:szCs w:val="22"/>
        </w:rPr>
        <w:t>mis</w:t>
      </w:r>
      <w:proofErr w:type="spellEnd"/>
      <w:r>
        <w:rPr>
          <w:rFonts w:cs="Arial"/>
          <w:sz w:val="22"/>
          <w:szCs w:val="22"/>
        </w:rPr>
        <w:t>-match between NATA and RCPAQAP quality ratings. Conversely, the lab with the most M observations (in addition to 2 x C reports and 1 x O), and the most total NATA reports of all laboratories investigated (lab 16), was ranked at a RCPAQAP percentile of 82, which suggests a link between NATA and RCPAQAP quality evaluations. To further emphasise the inconsistencies between NATA reports and RCPAQAP results, of the laboratories with zero NATA C, M or O (observations), three had percentile rankings above 90% - namely laboratories 5, 17 and 22.</w:t>
      </w:r>
    </w:p>
    <w:p w:rsidR="00C51DC9" w:rsidRDefault="00C51DC9" w:rsidP="00A700F0">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Certain laboratories in isolation demonstrated the hypothesised relationship of zero (or low) NATA reports/observations with high RCPAQAP percentile ranking</w:t>
      </w:r>
      <w:r w:rsidR="00E959DC">
        <w:rPr>
          <w:rFonts w:cs="Arial"/>
          <w:sz w:val="22"/>
          <w:szCs w:val="22"/>
        </w:rPr>
        <w:t>s</w:t>
      </w:r>
      <w:r>
        <w:rPr>
          <w:rFonts w:cs="Arial"/>
          <w:sz w:val="22"/>
          <w:szCs w:val="22"/>
        </w:rPr>
        <w:t>, suggesting that the lab performance as evaluated by either NATA or RCPAQAP is associated, and reflects laboratory quality impacts broadly</w:t>
      </w:r>
      <w:r w:rsidR="00DF6416">
        <w:rPr>
          <w:rFonts w:cs="Arial"/>
          <w:sz w:val="22"/>
          <w:szCs w:val="22"/>
        </w:rPr>
        <w:t>. However,</w:t>
      </w:r>
      <w:r>
        <w:rPr>
          <w:rFonts w:cs="Arial"/>
          <w:sz w:val="22"/>
          <w:szCs w:val="22"/>
        </w:rPr>
        <w:t xml:space="preserve"> t</w:t>
      </w:r>
      <w:r w:rsidRPr="00F042AF">
        <w:rPr>
          <w:rFonts w:cs="Arial"/>
          <w:sz w:val="22"/>
          <w:szCs w:val="22"/>
        </w:rPr>
        <w:t xml:space="preserve">his was not </w:t>
      </w:r>
      <w:r w:rsidR="00DF6416">
        <w:rPr>
          <w:rFonts w:cs="Arial"/>
          <w:sz w:val="22"/>
          <w:szCs w:val="22"/>
        </w:rPr>
        <w:t xml:space="preserve">a pattern </w:t>
      </w:r>
      <w:r w:rsidRPr="00F042AF">
        <w:rPr>
          <w:rFonts w:cs="Arial"/>
          <w:sz w:val="22"/>
          <w:szCs w:val="22"/>
        </w:rPr>
        <w:t xml:space="preserve">found for the </w:t>
      </w:r>
      <w:r>
        <w:rPr>
          <w:rFonts w:cs="Arial"/>
          <w:sz w:val="22"/>
          <w:szCs w:val="22"/>
        </w:rPr>
        <w:t>PPLN</w:t>
      </w:r>
      <w:r w:rsidRPr="00F042AF">
        <w:rPr>
          <w:rFonts w:cs="Arial"/>
          <w:sz w:val="22"/>
          <w:szCs w:val="22"/>
        </w:rPr>
        <w:t xml:space="preserve"> laboratories when considered collectively</w:t>
      </w:r>
      <w:r>
        <w:rPr>
          <w:rFonts w:cs="Arial"/>
          <w:sz w:val="22"/>
          <w:szCs w:val="22"/>
        </w:rPr>
        <w:t>.</w:t>
      </w:r>
    </w:p>
    <w:p w:rsidR="00C51DC9" w:rsidRDefault="00C51DC9" w:rsidP="008C7A27">
      <w:pPr>
        <w:spacing w:before="0" w:after="0" w:line="360" w:lineRule="auto"/>
        <w:rPr>
          <w:rFonts w:cs="Arial"/>
          <w:b/>
          <w:sz w:val="22"/>
          <w:szCs w:val="22"/>
        </w:rPr>
      </w:pPr>
    </w:p>
    <w:p w:rsidR="00246116" w:rsidRDefault="00B009B0" w:rsidP="001530B0">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400A0C">
        <w:rPr>
          <w:rStyle w:val="Heading3Char"/>
        </w:rPr>
        <w:t>(</w:t>
      </w:r>
      <w:r w:rsidR="0024310C" w:rsidRPr="00400A0C">
        <w:rPr>
          <w:rStyle w:val="Heading3Char"/>
        </w:rPr>
        <w:t>ii</w:t>
      </w:r>
      <w:r w:rsidRPr="00400A0C">
        <w:rPr>
          <w:rStyle w:val="Heading3Char"/>
        </w:rPr>
        <w:t xml:space="preserve">) </w:t>
      </w:r>
      <w:r w:rsidR="00FC66D7" w:rsidRPr="00400A0C">
        <w:rPr>
          <w:rStyle w:val="Heading3Char"/>
        </w:rPr>
        <w:t>SPLN</w:t>
      </w:r>
      <w:r w:rsidR="00A30A03" w:rsidRPr="00400A0C">
        <w:rPr>
          <w:rStyle w:val="Heading3Char"/>
        </w:rPr>
        <w:t xml:space="preserve"> Laboratories</w:t>
      </w:r>
      <w:r w:rsidR="00A30A03" w:rsidRPr="00A30A03">
        <w:rPr>
          <w:rFonts w:cs="Arial"/>
          <w:sz w:val="22"/>
          <w:szCs w:val="22"/>
        </w:rPr>
        <w:t xml:space="preserve"> - </w:t>
      </w:r>
      <w:r w:rsidR="007E5961">
        <w:rPr>
          <w:rFonts w:cs="Arial"/>
          <w:sz w:val="22"/>
          <w:szCs w:val="22"/>
        </w:rPr>
        <w:t xml:space="preserve">As described above, the </w:t>
      </w:r>
      <w:r w:rsidR="00FC66D7">
        <w:rPr>
          <w:rFonts w:cs="Arial"/>
          <w:sz w:val="22"/>
          <w:szCs w:val="22"/>
        </w:rPr>
        <w:t>SPLN</w:t>
      </w:r>
      <w:r w:rsidR="007E5961">
        <w:rPr>
          <w:rFonts w:cs="Arial"/>
          <w:sz w:val="22"/>
          <w:szCs w:val="22"/>
        </w:rPr>
        <w:t xml:space="preserve"> laboratory sample was larger and comprised a majority of B category laboratories, with around the 25% of the sample being supervising G category laboratories.</w:t>
      </w:r>
      <w:r w:rsidR="008C7A27">
        <w:rPr>
          <w:rFonts w:cs="Arial"/>
          <w:sz w:val="22"/>
          <w:szCs w:val="22"/>
        </w:rPr>
        <w:t xml:space="preserve"> Also notable was the large number of NATA reports</w:t>
      </w:r>
      <w:r w:rsidR="00D0270B">
        <w:rPr>
          <w:rFonts w:cs="Arial"/>
          <w:sz w:val="22"/>
          <w:szCs w:val="22"/>
        </w:rPr>
        <w:t xml:space="preserve"> recorded for </w:t>
      </w:r>
      <w:r w:rsidR="00FC66D7">
        <w:rPr>
          <w:rFonts w:cs="Arial"/>
          <w:sz w:val="22"/>
          <w:szCs w:val="22"/>
        </w:rPr>
        <w:t>SPLN</w:t>
      </w:r>
      <w:r w:rsidR="00023884">
        <w:rPr>
          <w:rFonts w:cs="Arial"/>
          <w:sz w:val="22"/>
          <w:szCs w:val="22"/>
        </w:rPr>
        <w:t xml:space="preserve"> laboratories (Table 2). With these differences, direct comparison with </w:t>
      </w:r>
      <w:r w:rsidR="004D7FBB">
        <w:rPr>
          <w:rFonts w:cs="Arial"/>
          <w:sz w:val="22"/>
          <w:szCs w:val="22"/>
        </w:rPr>
        <w:t>PPLN</w:t>
      </w:r>
      <w:r w:rsidR="00023884">
        <w:rPr>
          <w:rFonts w:cs="Arial"/>
          <w:sz w:val="22"/>
          <w:szCs w:val="22"/>
        </w:rPr>
        <w:t xml:space="preserve"> </w:t>
      </w:r>
      <w:r w:rsidR="00EA6967">
        <w:rPr>
          <w:rFonts w:cs="Arial"/>
          <w:sz w:val="22"/>
          <w:szCs w:val="22"/>
        </w:rPr>
        <w:t xml:space="preserve">NATA and </w:t>
      </w:r>
      <w:r w:rsidR="006C14B1">
        <w:rPr>
          <w:rFonts w:cs="Arial"/>
          <w:sz w:val="22"/>
          <w:szCs w:val="22"/>
        </w:rPr>
        <w:t>RCPAQAP</w:t>
      </w:r>
      <w:r w:rsidR="00EA6967">
        <w:rPr>
          <w:rFonts w:cs="Arial"/>
          <w:sz w:val="22"/>
          <w:szCs w:val="22"/>
        </w:rPr>
        <w:t xml:space="preserve"> performance </w:t>
      </w:r>
      <w:r w:rsidR="0090423B">
        <w:rPr>
          <w:rFonts w:cs="Arial"/>
          <w:sz w:val="22"/>
          <w:szCs w:val="22"/>
        </w:rPr>
        <w:t>wa</w:t>
      </w:r>
      <w:r w:rsidR="00EA6967">
        <w:rPr>
          <w:rFonts w:cs="Arial"/>
          <w:sz w:val="22"/>
          <w:szCs w:val="22"/>
        </w:rPr>
        <w:t>s not possible, but some trends remained consistent.</w:t>
      </w:r>
    </w:p>
    <w:p w:rsidR="00EA6967" w:rsidRPr="00EA6967" w:rsidRDefault="00EA6967" w:rsidP="001530B0">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EA6967">
        <w:rPr>
          <w:rFonts w:cs="Arial"/>
          <w:sz w:val="22"/>
          <w:szCs w:val="22"/>
        </w:rPr>
        <w:tab/>
        <w:t>With th</w:t>
      </w:r>
      <w:r>
        <w:rPr>
          <w:rFonts w:cs="Arial"/>
          <w:sz w:val="22"/>
          <w:szCs w:val="22"/>
        </w:rPr>
        <w:t xml:space="preserve">e larger number of C and M observations, the comparison of </w:t>
      </w:r>
      <w:r w:rsidR="006C14B1">
        <w:rPr>
          <w:rFonts w:cs="Arial"/>
          <w:sz w:val="22"/>
          <w:szCs w:val="22"/>
        </w:rPr>
        <w:t>RCPAQAP</w:t>
      </w:r>
      <w:r>
        <w:rPr>
          <w:rFonts w:cs="Arial"/>
          <w:sz w:val="22"/>
          <w:szCs w:val="22"/>
        </w:rPr>
        <w:t xml:space="preserve"> percentiles (represented for analysis by quartile ranges)</w:t>
      </w:r>
      <w:r w:rsidR="00992770">
        <w:rPr>
          <w:rFonts w:cs="Arial"/>
          <w:sz w:val="22"/>
          <w:szCs w:val="22"/>
        </w:rPr>
        <w:t xml:space="preserve"> was achieved by </w:t>
      </w:r>
      <w:r w:rsidR="007F0838">
        <w:rPr>
          <w:rFonts w:cs="Arial"/>
          <w:sz w:val="22"/>
          <w:szCs w:val="22"/>
        </w:rPr>
        <w:t>calculating</w:t>
      </w:r>
      <w:r w:rsidR="00992770">
        <w:rPr>
          <w:rFonts w:cs="Arial"/>
          <w:sz w:val="22"/>
          <w:szCs w:val="22"/>
        </w:rPr>
        <w:t xml:space="preserve"> NATA </w:t>
      </w:r>
      <w:r w:rsidR="007F0838">
        <w:rPr>
          <w:rFonts w:cs="Arial"/>
          <w:sz w:val="22"/>
          <w:szCs w:val="22"/>
        </w:rPr>
        <w:t>C, M and C+M</w:t>
      </w:r>
      <w:r w:rsidR="00992770">
        <w:rPr>
          <w:rFonts w:cs="Arial"/>
          <w:sz w:val="22"/>
          <w:szCs w:val="22"/>
        </w:rPr>
        <w:t xml:space="preserve"> </w:t>
      </w:r>
      <w:r w:rsidR="00F01F6F">
        <w:rPr>
          <w:rFonts w:cs="Arial"/>
          <w:sz w:val="22"/>
          <w:szCs w:val="22"/>
        </w:rPr>
        <w:t>group m</w:t>
      </w:r>
      <w:r w:rsidR="00992770">
        <w:rPr>
          <w:rFonts w:cs="Arial"/>
          <w:sz w:val="22"/>
          <w:szCs w:val="22"/>
        </w:rPr>
        <w:t>eans</w:t>
      </w:r>
      <w:r w:rsidR="00632703">
        <w:rPr>
          <w:rFonts w:cs="Arial"/>
          <w:sz w:val="22"/>
          <w:szCs w:val="22"/>
        </w:rPr>
        <w:t xml:space="preserve"> (</w:t>
      </w:r>
      <m:oMath>
        <m:acc>
          <m:accPr>
            <m:chr m:val="̅"/>
            <m:ctrlPr>
              <w:rPr>
                <w:rFonts w:ascii="Cambria Math" w:hAnsi="Cambria Math" w:cs="Arial"/>
                <w:i/>
                <w:sz w:val="22"/>
                <w:szCs w:val="22"/>
              </w:rPr>
            </m:ctrlPr>
          </m:accPr>
          <m:e>
            <m:r>
              <w:rPr>
                <w:rFonts w:ascii="Cambria Math" w:hAnsi="Cambria Math" w:cs="Arial"/>
                <w:sz w:val="22"/>
                <w:szCs w:val="22"/>
              </w:rPr>
              <m:t>x</m:t>
            </m:r>
          </m:e>
        </m:acc>
      </m:oMath>
      <w:r w:rsidR="00632703">
        <w:rPr>
          <w:rFonts w:cs="Arial"/>
          <w:sz w:val="22"/>
          <w:szCs w:val="22"/>
        </w:rPr>
        <w:t xml:space="preserve"> ± SEM)</w:t>
      </w:r>
      <w:r w:rsidR="00992770">
        <w:rPr>
          <w:rFonts w:cs="Arial"/>
          <w:sz w:val="22"/>
          <w:szCs w:val="22"/>
        </w:rPr>
        <w:t xml:space="preserve"> </w:t>
      </w:r>
      <w:r w:rsidR="00927C5E">
        <w:rPr>
          <w:rFonts w:cs="Arial"/>
          <w:sz w:val="22"/>
          <w:szCs w:val="22"/>
        </w:rPr>
        <w:t xml:space="preserve">and presenting them alongside the </w:t>
      </w:r>
      <w:r w:rsidR="006C14B1">
        <w:rPr>
          <w:rFonts w:cs="Arial"/>
          <w:sz w:val="22"/>
          <w:szCs w:val="22"/>
        </w:rPr>
        <w:t>RCPAQAP</w:t>
      </w:r>
      <w:r w:rsidR="00927C5E">
        <w:rPr>
          <w:rFonts w:cs="Arial"/>
          <w:sz w:val="22"/>
          <w:szCs w:val="22"/>
        </w:rPr>
        <w:t xml:space="preserve"> </w:t>
      </w:r>
      <w:r w:rsidR="00927C5E">
        <w:rPr>
          <w:rFonts w:cs="Arial"/>
          <w:sz w:val="22"/>
          <w:szCs w:val="22"/>
        </w:rPr>
        <w:lastRenderedPageBreak/>
        <w:t>quartile rankings</w:t>
      </w:r>
      <w:r w:rsidR="00813167">
        <w:rPr>
          <w:rFonts w:cs="Arial"/>
          <w:sz w:val="22"/>
          <w:szCs w:val="22"/>
        </w:rPr>
        <w:t xml:space="preserve"> (1 </w:t>
      </w:r>
      <w:r w:rsidR="005A17FD">
        <w:rPr>
          <w:rFonts w:cs="Arial"/>
          <w:sz w:val="22"/>
          <w:szCs w:val="22"/>
        </w:rPr>
        <w:t>represents</w:t>
      </w:r>
      <w:r w:rsidR="00813167">
        <w:rPr>
          <w:rFonts w:cs="Arial"/>
          <w:sz w:val="22"/>
          <w:szCs w:val="22"/>
        </w:rPr>
        <w:t xml:space="preserve"> the best performing </w:t>
      </w:r>
      <w:r w:rsidR="0071293D">
        <w:rPr>
          <w:rFonts w:cs="Arial"/>
          <w:sz w:val="22"/>
          <w:szCs w:val="22"/>
        </w:rPr>
        <w:t>laboratories</w:t>
      </w:r>
      <w:r w:rsidR="00813167">
        <w:rPr>
          <w:rFonts w:cs="Arial"/>
          <w:sz w:val="22"/>
          <w:szCs w:val="22"/>
        </w:rPr>
        <w:t xml:space="preserve"> with percentiles of </w:t>
      </w:r>
      <w:r w:rsidR="00813167" w:rsidRPr="00813167">
        <w:rPr>
          <w:rFonts w:cs="Arial"/>
          <w:sz w:val="22"/>
          <w:szCs w:val="22"/>
          <w:u w:val="single"/>
        </w:rPr>
        <w:t>&lt;</w:t>
      </w:r>
      <w:r w:rsidR="00813167">
        <w:rPr>
          <w:rFonts w:cs="Arial"/>
          <w:sz w:val="22"/>
          <w:szCs w:val="22"/>
        </w:rPr>
        <w:t xml:space="preserve"> 25%</w:t>
      </w:r>
      <w:r w:rsidR="005A17FD">
        <w:rPr>
          <w:rFonts w:cs="Arial"/>
          <w:sz w:val="22"/>
          <w:szCs w:val="22"/>
        </w:rPr>
        <w:t xml:space="preserve">, with quartile 4 the worst performers with percentiles of </w:t>
      </w:r>
      <w:r w:rsidR="005A17FD" w:rsidRPr="005A17FD">
        <w:rPr>
          <w:rFonts w:cs="Arial"/>
          <w:sz w:val="22"/>
          <w:szCs w:val="22"/>
          <w:u w:val="single"/>
        </w:rPr>
        <w:t>&gt;</w:t>
      </w:r>
      <w:r w:rsidR="005A17FD">
        <w:rPr>
          <w:rFonts w:cs="Arial"/>
          <w:sz w:val="22"/>
          <w:szCs w:val="22"/>
        </w:rPr>
        <w:t xml:space="preserve"> 75%</w:t>
      </w:r>
      <w:r w:rsidR="00813167">
        <w:rPr>
          <w:rFonts w:cs="Arial"/>
          <w:sz w:val="22"/>
          <w:szCs w:val="22"/>
        </w:rPr>
        <w:t>)</w:t>
      </w:r>
      <w:r w:rsidR="005A17FD">
        <w:rPr>
          <w:rFonts w:cs="Arial"/>
          <w:sz w:val="22"/>
          <w:szCs w:val="22"/>
        </w:rPr>
        <w:t xml:space="preserve">. </w:t>
      </w:r>
    </w:p>
    <w:p w:rsidR="003212B1" w:rsidRDefault="00F01F6F" w:rsidP="001530B0">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F01F6F">
        <w:rPr>
          <w:rFonts w:cs="Arial"/>
          <w:sz w:val="22"/>
          <w:szCs w:val="22"/>
        </w:rPr>
        <w:tab/>
        <w:t xml:space="preserve">The </w:t>
      </w:r>
      <w:r>
        <w:rPr>
          <w:rFonts w:cs="Arial"/>
          <w:sz w:val="22"/>
          <w:szCs w:val="22"/>
        </w:rPr>
        <w:t xml:space="preserve">expectation </w:t>
      </w:r>
      <w:r w:rsidR="001B599E">
        <w:rPr>
          <w:rFonts w:cs="Arial"/>
          <w:sz w:val="22"/>
          <w:szCs w:val="22"/>
        </w:rPr>
        <w:t>wa</w:t>
      </w:r>
      <w:r>
        <w:rPr>
          <w:rFonts w:cs="Arial"/>
          <w:sz w:val="22"/>
          <w:szCs w:val="22"/>
        </w:rPr>
        <w:t>s that with a</w:t>
      </w:r>
      <w:r w:rsidR="001530B0">
        <w:rPr>
          <w:rFonts w:cs="Arial"/>
          <w:sz w:val="22"/>
          <w:szCs w:val="22"/>
        </w:rPr>
        <w:t xml:space="preserve"> de</w:t>
      </w:r>
      <w:r>
        <w:rPr>
          <w:rFonts w:cs="Arial"/>
          <w:sz w:val="22"/>
          <w:szCs w:val="22"/>
        </w:rPr>
        <w:t xml:space="preserve">crease in </w:t>
      </w:r>
      <w:r w:rsidR="006C14B1">
        <w:rPr>
          <w:rFonts w:cs="Arial"/>
          <w:sz w:val="22"/>
          <w:szCs w:val="22"/>
        </w:rPr>
        <w:t>RCPAQAP</w:t>
      </w:r>
      <w:r>
        <w:rPr>
          <w:rFonts w:cs="Arial"/>
          <w:sz w:val="22"/>
          <w:szCs w:val="22"/>
        </w:rPr>
        <w:t xml:space="preserve"> quartile ranking, the </w:t>
      </w:r>
      <w:r w:rsidR="001B599E">
        <w:rPr>
          <w:rFonts w:cs="Arial"/>
          <w:sz w:val="22"/>
          <w:szCs w:val="22"/>
        </w:rPr>
        <w:t xml:space="preserve">mean number of NATA C, M and C+M reports/observations would increase, reflecting a trend from excellent to poor laboratory performance. Like for the </w:t>
      </w:r>
      <w:r w:rsidR="004D7FBB">
        <w:rPr>
          <w:rFonts w:cs="Arial"/>
          <w:sz w:val="22"/>
          <w:szCs w:val="22"/>
        </w:rPr>
        <w:t>PPLN</w:t>
      </w:r>
      <w:r w:rsidR="001B599E">
        <w:rPr>
          <w:rFonts w:cs="Arial"/>
          <w:sz w:val="22"/>
          <w:szCs w:val="22"/>
        </w:rPr>
        <w:t xml:space="preserve"> results, this was not found</w:t>
      </w:r>
      <w:r w:rsidR="00E03BD7">
        <w:rPr>
          <w:rFonts w:cs="Arial"/>
          <w:sz w:val="22"/>
          <w:szCs w:val="22"/>
        </w:rPr>
        <w:t>, with the results (Table 4) being random</w:t>
      </w:r>
      <w:r w:rsidR="00E1036D">
        <w:rPr>
          <w:rFonts w:cs="Arial"/>
          <w:sz w:val="22"/>
          <w:szCs w:val="22"/>
        </w:rPr>
        <w:t xml:space="preserve">; for example, the NATA C - M means being similar or higher for </w:t>
      </w:r>
      <w:r w:rsidR="006C14B1">
        <w:rPr>
          <w:rFonts w:cs="Arial"/>
          <w:sz w:val="22"/>
          <w:szCs w:val="22"/>
        </w:rPr>
        <w:t>RCPAQAP</w:t>
      </w:r>
      <w:r w:rsidR="00E1036D">
        <w:rPr>
          <w:rFonts w:cs="Arial"/>
          <w:sz w:val="22"/>
          <w:szCs w:val="22"/>
        </w:rPr>
        <w:t xml:space="preserve"> quartile 1 </w:t>
      </w:r>
      <w:r w:rsidR="00EB54C3">
        <w:rPr>
          <w:rFonts w:cs="Arial"/>
          <w:sz w:val="22"/>
          <w:szCs w:val="22"/>
        </w:rPr>
        <w:t>when</w:t>
      </w:r>
      <w:r w:rsidR="00E1036D">
        <w:rPr>
          <w:rFonts w:cs="Arial"/>
          <w:sz w:val="22"/>
          <w:szCs w:val="22"/>
        </w:rPr>
        <w:t xml:space="preserve"> compared to quartile 4. This was a feature of all three </w:t>
      </w:r>
      <w:r w:rsidR="006C14B1">
        <w:rPr>
          <w:rFonts w:cs="Arial"/>
          <w:sz w:val="22"/>
          <w:szCs w:val="22"/>
        </w:rPr>
        <w:t>RCPAQAP</w:t>
      </w:r>
      <w:r w:rsidR="00E1036D">
        <w:rPr>
          <w:rFonts w:cs="Arial"/>
          <w:sz w:val="22"/>
          <w:szCs w:val="22"/>
        </w:rPr>
        <w:t xml:space="preserve"> markers examined (GGT, creatinine, potassium).</w:t>
      </w:r>
    </w:p>
    <w:p w:rsidR="00960594" w:rsidRDefault="00960594" w:rsidP="00BF52DD">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b/>
          <w:sz w:val="22"/>
          <w:szCs w:val="22"/>
        </w:rPr>
      </w:pPr>
    </w:p>
    <w:p w:rsidR="00CB0DFE" w:rsidRPr="00F01F6F" w:rsidRDefault="00CB0DFE" w:rsidP="004D56C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400A0C">
        <w:rPr>
          <w:rStyle w:val="Heading3Char"/>
        </w:rPr>
        <w:t>(iii) Conclusion</w:t>
      </w:r>
      <w:r>
        <w:rPr>
          <w:rFonts w:cs="Arial"/>
          <w:sz w:val="22"/>
          <w:szCs w:val="22"/>
        </w:rPr>
        <w:t xml:space="preserve"> - While differences in NATA profile are present when comparing </w:t>
      </w:r>
      <w:r w:rsidR="004D7FBB">
        <w:rPr>
          <w:rFonts w:cs="Arial"/>
          <w:sz w:val="22"/>
          <w:szCs w:val="22"/>
        </w:rPr>
        <w:t>PPLN</w:t>
      </w:r>
      <w:r>
        <w:rPr>
          <w:rFonts w:cs="Arial"/>
          <w:sz w:val="22"/>
          <w:szCs w:val="22"/>
        </w:rPr>
        <w:t xml:space="preserve"> to </w:t>
      </w:r>
      <w:r w:rsidR="00FC66D7">
        <w:rPr>
          <w:rFonts w:cs="Arial"/>
          <w:sz w:val="22"/>
          <w:szCs w:val="22"/>
        </w:rPr>
        <w:t>SPLN</w:t>
      </w:r>
      <w:r>
        <w:rPr>
          <w:rFonts w:cs="Arial"/>
          <w:sz w:val="22"/>
          <w:szCs w:val="22"/>
        </w:rPr>
        <w:t xml:space="preserve">, the two laboratory networks share a common feature in that the results of the NATA inspections do not reflect the results of the </w:t>
      </w:r>
      <w:r w:rsidR="006C14B1">
        <w:rPr>
          <w:rFonts w:cs="Arial"/>
          <w:sz w:val="22"/>
          <w:szCs w:val="22"/>
        </w:rPr>
        <w:t>RCPAQAP</w:t>
      </w:r>
      <w:r>
        <w:rPr>
          <w:rFonts w:cs="Arial"/>
          <w:sz w:val="22"/>
          <w:szCs w:val="22"/>
        </w:rPr>
        <w:t xml:space="preserve"> cycle, in this case, represented by previously identified serum </w:t>
      </w:r>
      <w:proofErr w:type="spellStart"/>
      <w:r>
        <w:rPr>
          <w:rFonts w:cs="Arial"/>
          <w:sz w:val="22"/>
          <w:szCs w:val="22"/>
        </w:rPr>
        <w:t>analytes</w:t>
      </w:r>
      <w:proofErr w:type="spellEnd"/>
      <w:r>
        <w:rPr>
          <w:rFonts w:cs="Arial"/>
          <w:sz w:val="22"/>
          <w:szCs w:val="22"/>
        </w:rPr>
        <w:t xml:space="preserve"> with the best predictions of NATA categories, namely GGT, creatinine and potassium (</w:t>
      </w:r>
      <w:r w:rsidRPr="00CB0DFE">
        <w:rPr>
          <w:rFonts w:cs="Arial"/>
          <w:color w:val="auto"/>
          <w:sz w:val="22"/>
          <w:szCs w:val="22"/>
        </w:rPr>
        <w:t>2</w:t>
      </w:r>
      <w:r>
        <w:rPr>
          <w:rFonts w:cs="Arial"/>
          <w:sz w:val="22"/>
          <w:szCs w:val="22"/>
        </w:rPr>
        <w:t>).</w:t>
      </w:r>
    </w:p>
    <w:p w:rsidR="008B09AF" w:rsidRPr="007E5961" w:rsidRDefault="006156F6" w:rsidP="007E5961">
      <w:pPr>
        <w:rPr>
          <w:rFonts w:cs="Arial"/>
          <w:sz w:val="20"/>
        </w:rPr>
      </w:pPr>
      <w:r w:rsidRPr="0096628C">
        <w:rPr>
          <w:rFonts w:cs="Arial"/>
          <w:b/>
          <w:sz w:val="20"/>
        </w:rPr>
        <w:t>TABLE</w:t>
      </w:r>
      <w:r w:rsidR="0098467C" w:rsidRPr="0096628C">
        <w:rPr>
          <w:rFonts w:cs="Arial"/>
          <w:b/>
          <w:sz w:val="20"/>
        </w:rPr>
        <w:t xml:space="preserve"> 4</w:t>
      </w:r>
      <w:r w:rsidR="00D83090" w:rsidRPr="0096628C">
        <w:rPr>
          <w:rFonts w:cs="Arial"/>
          <w:b/>
          <w:sz w:val="20"/>
        </w:rPr>
        <w:t xml:space="preserve"> - </w:t>
      </w:r>
      <w:r w:rsidR="006C14B1">
        <w:rPr>
          <w:rFonts w:cs="Arial"/>
          <w:sz w:val="20"/>
        </w:rPr>
        <w:t>RCPAQAP</w:t>
      </w:r>
      <w:r w:rsidR="00047154" w:rsidRPr="00047154">
        <w:rPr>
          <w:rFonts w:cs="Arial"/>
          <w:sz w:val="20"/>
        </w:rPr>
        <w:t xml:space="preserve"> </w:t>
      </w:r>
      <w:r w:rsidR="00047154">
        <w:rPr>
          <w:rFonts w:cs="Arial"/>
          <w:sz w:val="20"/>
        </w:rPr>
        <w:t>quartile (%)</w:t>
      </w:r>
      <w:r w:rsidR="00047154" w:rsidRPr="002F0B95">
        <w:rPr>
          <w:rFonts w:cs="Arial"/>
          <w:sz w:val="20"/>
        </w:rPr>
        <w:t xml:space="preserve"> </w:t>
      </w:r>
      <w:r w:rsidR="00047154" w:rsidRPr="0096628C">
        <w:rPr>
          <w:rFonts w:cs="Arial"/>
          <w:sz w:val="20"/>
        </w:rPr>
        <w:t>rankings</w:t>
      </w:r>
      <w:r w:rsidR="00047154" w:rsidRPr="002F0B95">
        <w:rPr>
          <w:rFonts w:cs="Arial"/>
          <w:sz w:val="20"/>
        </w:rPr>
        <w:t xml:space="preserve"> </w:t>
      </w:r>
      <w:r w:rsidR="00047154">
        <w:rPr>
          <w:rFonts w:cs="Arial"/>
          <w:sz w:val="20"/>
        </w:rPr>
        <w:t xml:space="preserve">for </w:t>
      </w:r>
      <w:r w:rsidR="00FC66D7">
        <w:rPr>
          <w:rFonts w:cs="Arial"/>
          <w:sz w:val="20"/>
        </w:rPr>
        <w:t>SPLN</w:t>
      </w:r>
      <w:r w:rsidR="002F0B95" w:rsidRPr="002F0B95">
        <w:rPr>
          <w:rFonts w:cs="Arial"/>
          <w:sz w:val="20"/>
        </w:rPr>
        <w:t xml:space="preserve"> l</w:t>
      </w:r>
      <w:r w:rsidR="00032C07" w:rsidRPr="0096628C">
        <w:rPr>
          <w:rFonts w:cs="Arial"/>
          <w:sz w:val="20"/>
        </w:rPr>
        <w:t>aborator</w:t>
      </w:r>
      <w:r w:rsidR="00047154">
        <w:rPr>
          <w:rFonts w:cs="Arial"/>
          <w:sz w:val="20"/>
        </w:rPr>
        <w:t xml:space="preserve">ies according to: </w:t>
      </w:r>
      <w:r w:rsidR="00FE4914" w:rsidRPr="0096628C">
        <w:rPr>
          <w:rFonts w:cs="Arial"/>
          <w:b/>
          <w:sz w:val="20"/>
        </w:rPr>
        <w:t>(a)</w:t>
      </w:r>
      <w:r w:rsidR="00FE4914" w:rsidRPr="0096628C">
        <w:rPr>
          <w:rFonts w:cs="Arial"/>
          <w:sz w:val="20"/>
        </w:rPr>
        <w:t xml:space="preserve"> serum Creatinine, </w:t>
      </w:r>
      <w:r w:rsidR="00FE4914" w:rsidRPr="0096628C">
        <w:rPr>
          <w:rFonts w:cs="Arial"/>
          <w:b/>
          <w:sz w:val="20"/>
        </w:rPr>
        <w:t>(b)</w:t>
      </w:r>
      <w:r w:rsidR="00FE4914" w:rsidRPr="0096628C">
        <w:rPr>
          <w:rFonts w:cs="Arial"/>
          <w:sz w:val="20"/>
        </w:rPr>
        <w:t xml:space="preserve"> </w:t>
      </w:r>
      <w:r w:rsidR="00FB41AC" w:rsidRPr="0096628C">
        <w:rPr>
          <w:rFonts w:cs="Arial"/>
          <w:sz w:val="20"/>
        </w:rPr>
        <w:t>GGT</w:t>
      </w:r>
      <w:r w:rsidR="00FE4914" w:rsidRPr="0096628C">
        <w:rPr>
          <w:rFonts w:cs="Arial"/>
          <w:sz w:val="20"/>
        </w:rPr>
        <w:t xml:space="preserve">, and </w:t>
      </w:r>
      <w:r w:rsidR="00FE4914" w:rsidRPr="0096628C">
        <w:rPr>
          <w:rFonts w:cs="Arial"/>
          <w:b/>
          <w:sz w:val="20"/>
        </w:rPr>
        <w:t>(c)</w:t>
      </w:r>
      <w:r w:rsidR="00FE4914" w:rsidRPr="0096628C">
        <w:rPr>
          <w:rFonts w:cs="Arial"/>
          <w:sz w:val="20"/>
        </w:rPr>
        <w:t xml:space="preserve"> serum Potassium</w:t>
      </w:r>
      <w:r w:rsidR="00047154">
        <w:rPr>
          <w:rFonts w:cs="Arial"/>
          <w:sz w:val="20"/>
        </w:rPr>
        <w:t xml:space="preserve">, </w:t>
      </w:r>
      <w:r w:rsidR="00A37122" w:rsidRPr="0096628C">
        <w:rPr>
          <w:rFonts w:cs="Arial"/>
          <w:sz w:val="20"/>
        </w:rPr>
        <w:t xml:space="preserve">and </w:t>
      </w:r>
      <w:r w:rsidR="00047154">
        <w:rPr>
          <w:rFonts w:cs="Arial"/>
          <w:sz w:val="20"/>
        </w:rPr>
        <w:t xml:space="preserve">matched with </w:t>
      </w:r>
      <w:r w:rsidR="00A37122" w:rsidRPr="0096628C">
        <w:rPr>
          <w:rFonts w:cs="Arial"/>
          <w:sz w:val="20"/>
        </w:rPr>
        <w:t>the Mean (</w:t>
      </w:r>
      <m:oMath>
        <m:acc>
          <m:accPr>
            <m:chr m:val="̅"/>
            <m:ctrlPr>
              <w:rPr>
                <w:rFonts w:ascii="Cambria Math" w:hAnsi="Cambria Math" w:cs="Arial"/>
                <w:i/>
                <w:sz w:val="20"/>
              </w:rPr>
            </m:ctrlPr>
          </m:accPr>
          <m:e>
            <m:r>
              <w:rPr>
                <w:rFonts w:ascii="Cambria Math" w:hAnsi="Cambria Math" w:cs="Arial"/>
                <w:sz w:val="20"/>
              </w:rPr>
              <m:t>x</m:t>
            </m:r>
          </m:e>
        </m:acc>
      </m:oMath>
      <w:r w:rsidR="00A37122" w:rsidRPr="0096628C">
        <w:rPr>
          <w:rFonts w:cs="Arial"/>
          <w:sz w:val="20"/>
        </w:rPr>
        <w:t xml:space="preserve">) </w:t>
      </w:r>
      <w:r w:rsidR="00032C07" w:rsidRPr="0096628C">
        <w:rPr>
          <w:rFonts w:cs="Arial"/>
          <w:sz w:val="20"/>
        </w:rPr>
        <w:t>NATA conditions</w:t>
      </w:r>
      <w:r w:rsidR="003A2AF3">
        <w:rPr>
          <w:rFonts w:cs="Arial"/>
          <w:sz w:val="20"/>
        </w:rPr>
        <w:t xml:space="preserve"> for each quartile (descending from the highest </w:t>
      </w:r>
      <w:r w:rsidR="006C14B1">
        <w:rPr>
          <w:rFonts w:cs="Arial"/>
          <w:sz w:val="20"/>
        </w:rPr>
        <w:t>RCPAQAP</w:t>
      </w:r>
      <w:r w:rsidR="003A2AF3">
        <w:rPr>
          <w:rFonts w:cs="Arial"/>
          <w:sz w:val="20"/>
        </w:rPr>
        <w:t xml:space="preserve"> performance to the lowest).</w:t>
      </w:r>
    </w:p>
    <w:tbl>
      <w:tblPr>
        <w:tblStyle w:val="TableGrid2"/>
        <w:tblW w:w="0" w:type="auto"/>
        <w:tblLook w:val="04A0" w:firstRow="1" w:lastRow="0" w:firstColumn="1" w:lastColumn="0" w:noHBand="0" w:noVBand="1"/>
        <w:tblCaption w:val="Table 4"/>
        <w:tblDescription w:val="Table 4"/>
      </w:tblPr>
      <w:tblGrid>
        <w:gridCol w:w="1807"/>
        <w:gridCol w:w="1807"/>
        <w:gridCol w:w="1807"/>
        <w:gridCol w:w="1807"/>
        <w:gridCol w:w="1807"/>
      </w:tblGrid>
      <w:tr w:rsidR="008B09AF" w:rsidRPr="008B09AF" w:rsidTr="00865706">
        <w:trPr>
          <w:tblHeader/>
        </w:trPr>
        <w:tc>
          <w:tcPr>
            <w:tcW w:w="1810" w:type="dxa"/>
            <w:vMerge w:val="restart"/>
            <w:tcBorders>
              <w:top w:val="single" w:sz="12" w:space="0" w:color="auto"/>
              <w:left w:val="single" w:sz="12" w:space="0" w:color="auto"/>
              <w:bottom w:val="single" w:sz="18"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p w:rsidR="008B09AF" w:rsidRPr="008B09AF" w:rsidRDefault="006C14B1"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Pr>
                <w:rFonts w:eastAsia="Calibri" w:cs="Arial"/>
                <w:color w:val="auto"/>
                <w:sz w:val="20"/>
              </w:rPr>
              <w:t>RCPAQAP</w:t>
            </w:r>
            <w:r w:rsidR="008B09AF" w:rsidRPr="008B09AF">
              <w:rPr>
                <w:rFonts w:eastAsia="Calibri" w:cs="Arial"/>
                <w:color w:val="auto"/>
                <w:sz w:val="20"/>
              </w:rPr>
              <w:t xml:space="preserve"> Marker</w:t>
            </w:r>
          </w:p>
        </w:tc>
        <w:tc>
          <w:tcPr>
            <w:tcW w:w="1811" w:type="dxa"/>
            <w:vMerge w:val="restart"/>
            <w:tcBorders>
              <w:top w:val="single" w:sz="12" w:space="0" w:color="auto"/>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r w:rsidRPr="008B09AF">
              <w:rPr>
                <w:rFonts w:eastAsia="Calibri" w:cs="Arial"/>
                <w:color w:val="auto"/>
                <w:sz w:val="20"/>
              </w:rPr>
              <w:t>Percent (%) Quartile</w:t>
            </w:r>
          </w:p>
        </w:tc>
        <w:tc>
          <w:tcPr>
            <w:tcW w:w="5433" w:type="dxa"/>
            <w:gridSpan w:val="3"/>
            <w:tcBorders>
              <w:top w:val="single" w:sz="12" w:space="0" w:color="auto"/>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NATA Conditions</w:t>
            </w: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Quartile Means (</w:t>
            </w:r>
            <m:oMath>
              <m:acc>
                <m:accPr>
                  <m:chr m:val="̅"/>
                  <m:ctrlPr>
                    <w:rPr>
                      <w:rFonts w:ascii="Cambria Math" w:eastAsia="Calibri" w:hAnsi="Cambria Math" w:cs="Arial"/>
                      <w:i/>
                      <w:color w:val="auto"/>
                      <w:sz w:val="20"/>
                    </w:rPr>
                  </m:ctrlPr>
                </m:accPr>
                <m:e>
                  <m:r>
                    <w:rPr>
                      <w:rFonts w:ascii="Cambria Math" w:eastAsia="Calibri" w:hAnsi="Cambria Math" w:cs="Arial"/>
                      <w:color w:val="auto"/>
                      <w:sz w:val="20"/>
                    </w:rPr>
                    <m:t>x</m:t>
                  </m:r>
                </m:e>
              </m:acc>
            </m:oMath>
            <w:r w:rsidRPr="008B09AF">
              <w:rPr>
                <w:rFonts w:eastAsia="Calibri" w:cs="Arial"/>
                <w:color w:val="auto"/>
                <w:sz w:val="20"/>
              </w:rPr>
              <w:t>) (± SEM)</w:t>
            </w:r>
          </w:p>
        </w:tc>
      </w:tr>
      <w:tr w:rsidR="008B09AF" w:rsidRPr="008B09AF" w:rsidTr="00865706">
        <w:trPr>
          <w:tblHeader/>
        </w:trPr>
        <w:tc>
          <w:tcPr>
            <w:tcW w:w="1810" w:type="dxa"/>
            <w:vMerge/>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vMerge/>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tc>
        <w:tc>
          <w:tcPr>
            <w:tcW w:w="1811" w:type="dxa"/>
            <w:tcBorders>
              <w:top w:val="single" w:sz="12" w:space="0" w:color="auto"/>
              <w:left w:val="single" w:sz="12" w:space="0" w:color="auto"/>
              <w:bottom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Minor (M)</w:t>
            </w:r>
          </w:p>
        </w:tc>
        <w:tc>
          <w:tcPr>
            <w:tcW w:w="1811" w:type="dxa"/>
            <w:tcBorders>
              <w:top w:val="single" w:sz="12" w:space="0" w:color="auto"/>
              <w:bottom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Major (C)</w:t>
            </w:r>
          </w:p>
        </w:tc>
        <w:tc>
          <w:tcPr>
            <w:tcW w:w="1811" w:type="dxa"/>
            <w:tcBorders>
              <w:top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Minor + Major</w:t>
            </w:r>
          </w:p>
        </w:tc>
      </w:tr>
      <w:tr w:rsidR="008B09AF" w:rsidRPr="008B09AF" w:rsidTr="00603DE7">
        <w:tc>
          <w:tcPr>
            <w:tcW w:w="1810" w:type="dxa"/>
            <w:vMerge w:val="restart"/>
            <w:tcBorders>
              <w:top w:val="single" w:sz="12" w:space="0" w:color="auto"/>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8B09AF">
              <w:rPr>
                <w:rFonts w:eastAsia="Calibri" w:cs="Arial"/>
                <w:color w:val="auto"/>
                <w:sz w:val="20"/>
              </w:rPr>
              <w:t>Serum</w:t>
            </w: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8B09AF">
              <w:rPr>
                <w:rFonts w:eastAsia="Calibri" w:cs="Arial"/>
                <w:color w:val="auto"/>
                <w:sz w:val="20"/>
              </w:rPr>
              <w:t>Creatinine</w:t>
            </w:r>
          </w:p>
        </w:tc>
        <w:tc>
          <w:tcPr>
            <w:tcW w:w="1811" w:type="dxa"/>
            <w:tcBorders>
              <w:top w:val="single" w:sz="12" w:space="0" w:color="auto"/>
              <w:left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1</w:t>
            </w:r>
          </w:p>
        </w:tc>
        <w:tc>
          <w:tcPr>
            <w:tcW w:w="1811" w:type="dxa"/>
            <w:tcBorders>
              <w:top w:val="single" w:sz="12" w:space="0" w:color="auto"/>
              <w:lef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3.6 ± 0.9</w:t>
            </w:r>
          </w:p>
        </w:tc>
        <w:tc>
          <w:tcPr>
            <w:tcW w:w="1811" w:type="dxa"/>
            <w:tcBorders>
              <w:top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2.0 ± 1.0</w:t>
            </w:r>
          </w:p>
        </w:tc>
        <w:tc>
          <w:tcPr>
            <w:tcW w:w="1811" w:type="dxa"/>
            <w:tcBorders>
              <w:top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5.6 ± 1.7</w:t>
            </w:r>
          </w:p>
        </w:tc>
      </w:tr>
      <w:tr w:rsidR="008B09AF" w:rsidRPr="008B09AF" w:rsidTr="00603DE7">
        <w:tc>
          <w:tcPr>
            <w:tcW w:w="1810" w:type="dxa"/>
            <w:vMerge/>
            <w:tcBorders>
              <w:top w:val="nil"/>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tcBorders>
              <w:left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2</w:t>
            </w:r>
          </w:p>
        </w:tc>
        <w:tc>
          <w:tcPr>
            <w:tcW w:w="1811" w:type="dxa"/>
            <w:tcBorders>
              <w:lef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6.4 ± 0.9</w:t>
            </w:r>
          </w:p>
        </w:tc>
        <w:tc>
          <w:tcPr>
            <w:tcW w:w="1811" w:type="dxa"/>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3.8 ± 0.6</w:t>
            </w:r>
          </w:p>
        </w:tc>
        <w:tc>
          <w:tcPr>
            <w:tcW w:w="1811" w:type="dxa"/>
            <w:tcBorders>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10.1 ± 1.4</w:t>
            </w:r>
          </w:p>
        </w:tc>
      </w:tr>
      <w:tr w:rsidR="008B09AF" w:rsidRPr="008B09AF" w:rsidTr="00603DE7">
        <w:tc>
          <w:tcPr>
            <w:tcW w:w="1810" w:type="dxa"/>
            <w:vMerge/>
            <w:tcBorders>
              <w:top w:val="nil"/>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tcBorders>
              <w:left w:val="single" w:sz="12" w:space="0" w:color="auto"/>
              <w:bottom w:val="single" w:sz="4"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3</w:t>
            </w:r>
          </w:p>
        </w:tc>
        <w:tc>
          <w:tcPr>
            <w:tcW w:w="1811" w:type="dxa"/>
            <w:tcBorders>
              <w:left w:val="single" w:sz="12" w:space="0" w:color="auto"/>
              <w:bottom w:val="single" w:sz="4"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7.7 ± 1.4</w:t>
            </w:r>
          </w:p>
        </w:tc>
        <w:tc>
          <w:tcPr>
            <w:tcW w:w="1811" w:type="dxa"/>
            <w:tcBorders>
              <w:bottom w:val="single" w:sz="4"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4.2 ± 1.3</w:t>
            </w:r>
          </w:p>
        </w:tc>
        <w:tc>
          <w:tcPr>
            <w:tcW w:w="1811" w:type="dxa"/>
            <w:tcBorders>
              <w:bottom w:val="single" w:sz="4"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11.9 ± 2.6</w:t>
            </w:r>
          </w:p>
        </w:tc>
      </w:tr>
      <w:tr w:rsidR="008B09AF" w:rsidRPr="008B09AF" w:rsidTr="00603DE7">
        <w:tc>
          <w:tcPr>
            <w:tcW w:w="1810" w:type="dxa"/>
            <w:vMerge/>
            <w:tcBorders>
              <w:top w:val="nil"/>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4</w:t>
            </w:r>
          </w:p>
        </w:tc>
        <w:tc>
          <w:tcPr>
            <w:tcW w:w="1811" w:type="dxa"/>
            <w:tcBorders>
              <w:left w:val="single" w:sz="12" w:space="0" w:color="auto"/>
              <w:bottom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4.8 ± 1.0</w:t>
            </w:r>
          </w:p>
        </w:tc>
        <w:tc>
          <w:tcPr>
            <w:tcW w:w="1811" w:type="dxa"/>
            <w:tcBorders>
              <w:bottom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1.0 ± 0.6</w:t>
            </w:r>
          </w:p>
        </w:tc>
        <w:tc>
          <w:tcPr>
            <w:tcW w:w="1811" w:type="dxa"/>
            <w:tcBorders>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5.8 ± 1.3</w:t>
            </w:r>
          </w:p>
        </w:tc>
      </w:tr>
      <w:tr w:rsidR="008B09AF" w:rsidRPr="008B09AF" w:rsidTr="00603DE7">
        <w:tc>
          <w:tcPr>
            <w:tcW w:w="1810" w:type="dxa"/>
            <w:vMerge w:val="restart"/>
            <w:tcBorders>
              <w:top w:val="single" w:sz="12" w:space="0" w:color="auto"/>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8B09AF">
              <w:rPr>
                <w:rFonts w:eastAsia="Calibri" w:cs="Arial"/>
                <w:color w:val="auto"/>
                <w:sz w:val="20"/>
              </w:rPr>
              <w:t>GGT</w:t>
            </w:r>
          </w:p>
        </w:tc>
        <w:tc>
          <w:tcPr>
            <w:tcW w:w="1811" w:type="dxa"/>
            <w:tcBorders>
              <w:top w:val="single" w:sz="12" w:space="0" w:color="auto"/>
              <w:left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1</w:t>
            </w:r>
          </w:p>
        </w:tc>
        <w:tc>
          <w:tcPr>
            <w:tcW w:w="1811" w:type="dxa"/>
            <w:tcBorders>
              <w:top w:val="single" w:sz="12" w:space="0" w:color="auto"/>
              <w:lef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6.6 ± 1.0</w:t>
            </w:r>
          </w:p>
        </w:tc>
        <w:tc>
          <w:tcPr>
            <w:tcW w:w="1811" w:type="dxa"/>
            <w:tcBorders>
              <w:top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cs="Arial"/>
                <w:color w:val="auto"/>
                <w:sz w:val="20"/>
              </w:rPr>
              <w:t xml:space="preserve">5.1 </w:t>
            </w:r>
            <w:r w:rsidRPr="008B09AF">
              <w:rPr>
                <w:rFonts w:eastAsia="Calibri" w:cs="Arial"/>
                <w:color w:val="auto"/>
                <w:sz w:val="20"/>
              </w:rPr>
              <w:t xml:space="preserve">± </w:t>
            </w:r>
            <w:r w:rsidRPr="008B09AF">
              <w:rPr>
                <w:rFonts w:cs="Arial"/>
                <w:color w:val="auto"/>
                <w:sz w:val="20"/>
              </w:rPr>
              <w:t>0.9</w:t>
            </w:r>
          </w:p>
        </w:tc>
        <w:tc>
          <w:tcPr>
            <w:tcW w:w="1811" w:type="dxa"/>
            <w:tcBorders>
              <w:top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11.6 ± 1.9</w:t>
            </w:r>
          </w:p>
        </w:tc>
      </w:tr>
      <w:tr w:rsidR="008B09AF" w:rsidRPr="008B09AF" w:rsidTr="00603DE7">
        <w:tc>
          <w:tcPr>
            <w:tcW w:w="1810" w:type="dxa"/>
            <w:vMerge/>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tcBorders>
              <w:left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2</w:t>
            </w:r>
          </w:p>
        </w:tc>
        <w:tc>
          <w:tcPr>
            <w:tcW w:w="1811" w:type="dxa"/>
            <w:tcBorders>
              <w:lef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6.3 ± 1.4</w:t>
            </w:r>
          </w:p>
        </w:tc>
        <w:tc>
          <w:tcPr>
            <w:tcW w:w="1811" w:type="dxa"/>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cs="Arial"/>
                <w:color w:val="auto"/>
                <w:sz w:val="20"/>
              </w:rPr>
            </w:pPr>
            <w:r w:rsidRPr="008B09AF">
              <w:rPr>
                <w:rFonts w:cs="Arial"/>
                <w:color w:val="auto"/>
                <w:sz w:val="20"/>
              </w:rPr>
              <w:t xml:space="preserve">3.0 </w:t>
            </w:r>
            <w:r w:rsidRPr="008B09AF">
              <w:rPr>
                <w:rFonts w:eastAsia="Calibri" w:cs="Arial"/>
                <w:color w:val="auto"/>
                <w:sz w:val="20"/>
              </w:rPr>
              <w:t xml:space="preserve">± </w:t>
            </w:r>
            <w:r w:rsidRPr="008B09AF">
              <w:rPr>
                <w:rFonts w:cs="Arial"/>
                <w:color w:val="auto"/>
                <w:sz w:val="20"/>
              </w:rPr>
              <w:t>1.0</w:t>
            </w:r>
          </w:p>
        </w:tc>
        <w:tc>
          <w:tcPr>
            <w:tcW w:w="1811" w:type="dxa"/>
            <w:tcBorders>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9.3 ± 2.2</w:t>
            </w:r>
          </w:p>
        </w:tc>
      </w:tr>
      <w:tr w:rsidR="008B09AF" w:rsidRPr="008B09AF" w:rsidTr="00603DE7">
        <w:tc>
          <w:tcPr>
            <w:tcW w:w="1810" w:type="dxa"/>
            <w:vMerge/>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tcBorders>
              <w:left w:val="single" w:sz="12" w:space="0" w:color="auto"/>
              <w:bottom w:val="single" w:sz="4"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3</w:t>
            </w:r>
          </w:p>
        </w:tc>
        <w:tc>
          <w:tcPr>
            <w:tcW w:w="1811" w:type="dxa"/>
            <w:tcBorders>
              <w:left w:val="single" w:sz="12" w:space="0" w:color="auto"/>
              <w:bottom w:val="single" w:sz="4"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4.0 ± 0.9</w:t>
            </w:r>
          </w:p>
        </w:tc>
        <w:tc>
          <w:tcPr>
            <w:tcW w:w="1811" w:type="dxa"/>
            <w:tcBorders>
              <w:bottom w:val="single" w:sz="4"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1.7 ± 0.5</w:t>
            </w:r>
          </w:p>
        </w:tc>
        <w:tc>
          <w:tcPr>
            <w:tcW w:w="1811" w:type="dxa"/>
            <w:tcBorders>
              <w:bottom w:val="single" w:sz="4"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5.7 ± 1.2</w:t>
            </w:r>
          </w:p>
        </w:tc>
      </w:tr>
      <w:tr w:rsidR="008B09AF" w:rsidRPr="008B09AF" w:rsidTr="00603DE7">
        <w:tc>
          <w:tcPr>
            <w:tcW w:w="1810" w:type="dxa"/>
            <w:vMerge/>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4</w:t>
            </w:r>
          </w:p>
        </w:tc>
        <w:tc>
          <w:tcPr>
            <w:tcW w:w="1811" w:type="dxa"/>
            <w:tcBorders>
              <w:left w:val="single" w:sz="12" w:space="0" w:color="auto"/>
              <w:bottom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7.1 ± 1.4</w:t>
            </w:r>
          </w:p>
        </w:tc>
        <w:tc>
          <w:tcPr>
            <w:tcW w:w="1811" w:type="dxa"/>
            <w:tcBorders>
              <w:bottom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2.5 ± 1.3</w:t>
            </w:r>
          </w:p>
        </w:tc>
        <w:tc>
          <w:tcPr>
            <w:tcW w:w="1811" w:type="dxa"/>
            <w:tcBorders>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9.6 ± 2.5</w:t>
            </w:r>
          </w:p>
        </w:tc>
      </w:tr>
      <w:tr w:rsidR="008B09AF" w:rsidRPr="008B09AF" w:rsidTr="00603DE7">
        <w:tc>
          <w:tcPr>
            <w:tcW w:w="1810" w:type="dxa"/>
            <w:vMerge w:val="restart"/>
            <w:tcBorders>
              <w:top w:val="single" w:sz="12" w:space="0" w:color="auto"/>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8B09AF">
              <w:rPr>
                <w:rFonts w:eastAsia="Calibri" w:cs="Arial"/>
                <w:color w:val="auto"/>
                <w:sz w:val="20"/>
              </w:rPr>
              <w:t>Serum</w:t>
            </w: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8B09AF">
              <w:rPr>
                <w:rFonts w:eastAsia="Calibri" w:cs="Arial"/>
                <w:color w:val="auto"/>
                <w:sz w:val="20"/>
              </w:rPr>
              <w:t>Potassium</w:t>
            </w:r>
          </w:p>
        </w:tc>
        <w:tc>
          <w:tcPr>
            <w:tcW w:w="1811" w:type="dxa"/>
            <w:tcBorders>
              <w:top w:val="single" w:sz="12" w:space="0" w:color="auto"/>
              <w:left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1</w:t>
            </w:r>
          </w:p>
        </w:tc>
        <w:tc>
          <w:tcPr>
            <w:tcW w:w="1811" w:type="dxa"/>
            <w:tcBorders>
              <w:top w:val="single" w:sz="12" w:space="0" w:color="auto"/>
              <w:lef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cs="Arial"/>
                <w:color w:val="auto"/>
                <w:sz w:val="20"/>
              </w:rPr>
              <w:t>6.3 ± 1.0</w:t>
            </w:r>
          </w:p>
        </w:tc>
        <w:tc>
          <w:tcPr>
            <w:tcW w:w="1811" w:type="dxa"/>
            <w:tcBorders>
              <w:top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3.5 ± 0.9</w:t>
            </w:r>
          </w:p>
        </w:tc>
        <w:tc>
          <w:tcPr>
            <w:tcW w:w="1811" w:type="dxa"/>
            <w:tcBorders>
              <w:top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9.8 ± 1.8</w:t>
            </w:r>
          </w:p>
        </w:tc>
      </w:tr>
      <w:tr w:rsidR="008B09AF" w:rsidRPr="008B09AF" w:rsidTr="00603DE7">
        <w:tc>
          <w:tcPr>
            <w:tcW w:w="1810" w:type="dxa"/>
            <w:vMerge/>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tcBorders>
              <w:left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2</w:t>
            </w:r>
          </w:p>
        </w:tc>
        <w:tc>
          <w:tcPr>
            <w:tcW w:w="1811" w:type="dxa"/>
            <w:tcBorders>
              <w:lef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3.8 ± 0.9</w:t>
            </w:r>
          </w:p>
        </w:tc>
        <w:tc>
          <w:tcPr>
            <w:tcW w:w="1811" w:type="dxa"/>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1.9 ± 1.0</w:t>
            </w:r>
          </w:p>
        </w:tc>
        <w:tc>
          <w:tcPr>
            <w:tcW w:w="1811" w:type="dxa"/>
            <w:tcBorders>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5.7 ± 1.8</w:t>
            </w:r>
          </w:p>
        </w:tc>
      </w:tr>
      <w:tr w:rsidR="008B09AF" w:rsidRPr="008B09AF" w:rsidTr="00603DE7">
        <w:tc>
          <w:tcPr>
            <w:tcW w:w="1810" w:type="dxa"/>
            <w:vMerge/>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tcBorders>
              <w:left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3</w:t>
            </w:r>
          </w:p>
        </w:tc>
        <w:tc>
          <w:tcPr>
            <w:tcW w:w="1811" w:type="dxa"/>
            <w:tcBorders>
              <w:lef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7.3 ± 1.7</w:t>
            </w:r>
          </w:p>
        </w:tc>
        <w:tc>
          <w:tcPr>
            <w:tcW w:w="1811" w:type="dxa"/>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4.3 ± 0.9</w:t>
            </w:r>
          </w:p>
        </w:tc>
        <w:tc>
          <w:tcPr>
            <w:tcW w:w="1811" w:type="dxa"/>
            <w:tcBorders>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11.5 ± 2.3</w:t>
            </w:r>
          </w:p>
        </w:tc>
      </w:tr>
      <w:tr w:rsidR="008B09AF" w:rsidRPr="008B09AF" w:rsidTr="00603DE7">
        <w:tc>
          <w:tcPr>
            <w:tcW w:w="1810" w:type="dxa"/>
            <w:vMerge/>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1811" w:type="dxa"/>
            <w:tcBorders>
              <w:left w:val="single" w:sz="12" w:space="0" w:color="auto"/>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8B09AF">
              <w:rPr>
                <w:rFonts w:eastAsia="Calibri" w:cs="Arial"/>
                <w:color w:val="auto"/>
                <w:sz w:val="20"/>
              </w:rPr>
              <w:t>4</w:t>
            </w:r>
          </w:p>
        </w:tc>
        <w:tc>
          <w:tcPr>
            <w:tcW w:w="1811" w:type="dxa"/>
            <w:tcBorders>
              <w:left w:val="single" w:sz="12" w:space="0" w:color="auto"/>
              <w:bottom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6.4 ± 1.2</w:t>
            </w:r>
          </w:p>
        </w:tc>
        <w:tc>
          <w:tcPr>
            <w:tcW w:w="1811" w:type="dxa"/>
            <w:tcBorders>
              <w:bottom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3.0 ± 1.0</w:t>
            </w:r>
          </w:p>
        </w:tc>
        <w:tc>
          <w:tcPr>
            <w:tcW w:w="1811" w:type="dxa"/>
            <w:tcBorders>
              <w:bottom w:val="single" w:sz="12" w:space="0" w:color="auto"/>
              <w:right w:val="single" w:sz="12" w:space="0" w:color="auto"/>
            </w:tcBorders>
          </w:tcPr>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rPr>
                <w:rFonts w:eastAsia="Calibri" w:cs="Arial"/>
                <w:color w:val="auto"/>
                <w:sz w:val="20"/>
              </w:rPr>
            </w:pPr>
            <w:r w:rsidRPr="008B09AF">
              <w:rPr>
                <w:rFonts w:eastAsia="Calibri" w:cs="Arial"/>
                <w:color w:val="auto"/>
                <w:sz w:val="20"/>
              </w:rPr>
              <w:t>9.4 ± 2.2</w:t>
            </w:r>
          </w:p>
        </w:tc>
      </w:tr>
    </w:tbl>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18"/>
          <w:szCs w:val="18"/>
        </w:rPr>
      </w:pPr>
      <w:r w:rsidRPr="008B09AF">
        <w:rPr>
          <w:rFonts w:eastAsia="Calibri" w:cs="Arial"/>
          <w:color w:val="auto"/>
          <w:sz w:val="18"/>
          <w:szCs w:val="18"/>
        </w:rPr>
        <w:t>Percent Quartile Ranges: 1 (1 - 25%), 2 (26 - 50%), 3 (51 - 75%), 4 (76 - 100%)</w:t>
      </w: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18"/>
          <w:szCs w:val="18"/>
        </w:rPr>
      </w:pPr>
      <w:r w:rsidRPr="008B09AF">
        <w:rPr>
          <w:rFonts w:eastAsia="Calibri" w:cs="Arial"/>
          <w:color w:val="auto"/>
          <w:sz w:val="18"/>
          <w:szCs w:val="18"/>
        </w:rPr>
        <w:t xml:space="preserve">Quartile range 1 = Best </w:t>
      </w:r>
      <w:r w:rsidR="006C14B1">
        <w:rPr>
          <w:rFonts w:eastAsia="Calibri" w:cs="Arial"/>
          <w:color w:val="auto"/>
          <w:sz w:val="18"/>
          <w:szCs w:val="18"/>
        </w:rPr>
        <w:t>RCPAQAP</w:t>
      </w:r>
      <w:r w:rsidRPr="008B09AF">
        <w:rPr>
          <w:rFonts w:eastAsia="Calibri" w:cs="Arial"/>
          <w:color w:val="auto"/>
          <w:sz w:val="18"/>
          <w:szCs w:val="18"/>
        </w:rPr>
        <w:t xml:space="preserve"> Performance; Quartile range 4 = Worst </w:t>
      </w:r>
      <w:r w:rsidR="006C14B1">
        <w:rPr>
          <w:rFonts w:eastAsia="Calibri" w:cs="Arial"/>
          <w:color w:val="auto"/>
          <w:sz w:val="18"/>
          <w:szCs w:val="18"/>
        </w:rPr>
        <w:t>RCPAQAP</w:t>
      </w:r>
      <w:r w:rsidRPr="008B09AF">
        <w:rPr>
          <w:rFonts w:eastAsia="Calibri" w:cs="Arial"/>
          <w:color w:val="auto"/>
          <w:sz w:val="18"/>
          <w:szCs w:val="18"/>
        </w:rPr>
        <w:t xml:space="preserve"> Performance.</w:t>
      </w:r>
    </w:p>
    <w:p w:rsidR="008B09AF" w:rsidRPr="008B09AF" w:rsidRDefault="008B09AF" w:rsidP="008B09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18"/>
          <w:szCs w:val="18"/>
        </w:rPr>
      </w:pPr>
      <w:r w:rsidRPr="008B09AF">
        <w:rPr>
          <w:rFonts w:eastAsia="Calibri" w:cs="Arial"/>
          <w:color w:val="auto"/>
          <w:sz w:val="18"/>
          <w:szCs w:val="18"/>
        </w:rPr>
        <w:t xml:space="preserve">M - Minor condition reported by NATA. C - </w:t>
      </w:r>
      <w:proofErr w:type="gramStart"/>
      <w:r w:rsidRPr="008B09AF">
        <w:rPr>
          <w:rFonts w:eastAsia="Calibri" w:cs="Arial"/>
          <w:color w:val="auto"/>
          <w:sz w:val="18"/>
          <w:szCs w:val="18"/>
        </w:rPr>
        <w:t>major</w:t>
      </w:r>
      <w:proofErr w:type="gramEnd"/>
      <w:r w:rsidRPr="008B09AF">
        <w:rPr>
          <w:rFonts w:eastAsia="Calibri" w:cs="Arial"/>
          <w:color w:val="auto"/>
          <w:sz w:val="18"/>
          <w:szCs w:val="18"/>
        </w:rPr>
        <w:t xml:space="preserve"> Condition reported by NATA.</w:t>
      </w:r>
    </w:p>
    <w:p w:rsidR="00CB0DFE" w:rsidRDefault="00CB0DFE" w:rsidP="00F9781A">
      <w:pPr>
        <w:tabs>
          <w:tab w:val="left" w:pos="7728"/>
        </w:tabs>
        <w:spacing w:before="0" w:after="0" w:line="360" w:lineRule="auto"/>
        <w:rPr>
          <w:rFonts w:cs="Arial"/>
          <w:sz w:val="22"/>
          <w:szCs w:val="22"/>
        </w:rPr>
      </w:pPr>
    </w:p>
    <w:p w:rsidR="00E1036D" w:rsidRDefault="000E3727" w:rsidP="00CB0DF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0D6E72">
        <w:rPr>
          <w:rFonts w:cs="Arial"/>
          <w:sz w:val="22"/>
          <w:szCs w:val="22"/>
        </w:rPr>
        <w:t xml:space="preserve">Each </w:t>
      </w:r>
      <w:r w:rsidR="004D7FBB">
        <w:rPr>
          <w:rFonts w:cs="Arial"/>
          <w:sz w:val="22"/>
          <w:szCs w:val="22"/>
        </w:rPr>
        <w:t>PPLN</w:t>
      </w:r>
      <w:r w:rsidR="00444E17">
        <w:rPr>
          <w:rFonts w:cs="Arial"/>
          <w:sz w:val="22"/>
          <w:szCs w:val="22"/>
        </w:rPr>
        <w:t xml:space="preserve"> and </w:t>
      </w:r>
      <w:r w:rsidR="00FC66D7">
        <w:rPr>
          <w:rFonts w:cs="Arial"/>
          <w:sz w:val="22"/>
          <w:szCs w:val="22"/>
        </w:rPr>
        <w:t>SPLN</w:t>
      </w:r>
      <w:r w:rsidR="00444E17">
        <w:rPr>
          <w:rFonts w:cs="Arial"/>
          <w:sz w:val="22"/>
          <w:szCs w:val="22"/>
        </w:rPr>
        <w:t xml:space="preserve"> </w:t>
      </w:r>
      <w:r w:rsidR="000D6E72">
        <w:rPr>
          <w:rFonts w:cs="Arial"/>
          <w:sz w:val="22"/>
          <w:szCs w:val="22"/>
        </w:rPr>
        <w:t xml:space="preserve">laboratory </w:t>
      </w:r>
      <w:r w:rsidR="00444E17">
        <w:rPr>
          <w:rFonts w:cs="Arial"/>
          <w:sz w:val="22"/>
          <w:szCs w:val="22"/>
        </w:rPr>
        <w:t xml:space="preserve">in the sample included percentile rankings, </w:t>
      </w:r>
      <w:r w:rsidR="009A5139">
        <w:rPr>
          <w:rFonts w:cs="Arial"/>
          <w:sz w:val="22"/>
          <w:szCs w:val="22"/>
        </w:rPr>
        <w:t>CV%, SD</w:t>
      </w:r>
      <w:r w:rsidR="007C4FC4">
        <w:rPr>
          <w:rFonts w:cs="Arial"/>
          <w:sz w:val="22"/>
          <w:szCs w:val="22"/>
        </w:rPr>
        <w:t xml:space="preserve"> and bias specific to individual laboratories across the </w:t>
      </w:r>
      <w:r w:rsidR="006C14B1">
        <w:rPr>
          <w:rFonts w:cs="Arial"/>
          <w:sz w:val="22"/>
          <w:szCs w:val="22"/>
        </w:rPr>
        <w:t>RCPAQAP</w:t>
      </w:r>
      <w:r w:rsidR="007C4FC4">
        <w:rPr>
          <w:rFonts w:cs="Arial"/>
          <w:sz w:val="22"/>
          <w:szCs w:val="22"/>
        </w:rPr>
        <w:t xml:space="preserve"> cycle of 16 </w:t>
      </w:r>
      <w:proofErr w:type="spellStart"/>
      <w:r w:rsidR="007C4FC4">
        <w:rPr>
          <w:rFonts w:cs="Arial"/>
          <w:sz w:val="22"/>
          <w:szCs w:val="22"/>
        </w:rPr>
        <w:t>timepoints</w:t>
      </w:r>
      <w:proofErr w:type="spellEnd"/>
      <w:r w:rsidR="007C4FC4">
        <w:rPr>
          <w:rFonts w:cs="Arial"/>
          <w:sz w:val="22"/>
          <w:szCs w:val="22"/>
        </w:rPr>
        <w:t xml:space="preserve">, and thus providing ranking of each laboratory in relation to </w:t>
      </w:r>
      <w:r w:rsidR="006C14B1">
        <w:rPr>
          <w:rFonts w:cs="Arial"/>
          <w:sz w:val="22"/>
          <w:szCs w:val="22"/>
        </w:rPr>
        <w:t>RCPAQAP</w:t>
      </w:r>
      <w:r w:rsidR="007C4FC4">
        <w:rPr>
          <w:rFonts w:cs="Arial"/>
          <w:sz w:val="22"/>
          <w:szCs w:val="22"/>
        </w:rPr>
        <w:t xml:space="preserve"> performance.</w:t>
      </w:r>
      <w:r w:rsidR="006A104E">
        <w:rPr>
          <w:rFonts w:cs="Arial"/>
          <w:sz w:val="22"/>
          <w:szCs w:val="22"/>
        </w:rPr>
        <w:t xml:space="preserve"> </w:t>
      </w:r>
      <w:r w:rsidR="006A104E">
        <w:rPr>
          <w:rFonts w:cs="Arial"/>
          <w:sz w:val="22"/>
          <w:szCs w:val="22"/>
        </w:rPr>
        <w:lastRenderedPageBreak/>
        <w:t>Laboratory-specific percentile</w:t>
      </w:r>
      <w:r w:rsidR="004D56C9">
        <w:rPr>
          <w:rFonts w:cs="Arial"/>
          <w:sz w:val="22"/>
          <w:szCs w:val="22"/>
        </w:rPr>
        <w:t>s</w:t>
      </w:r>
      <w:r w:rsidR="006A104E">
        <w:rPr>
          <w:rFonts w:cs="Arial"/>
          <w:sz w:val="22"/>
          <w:szCs w:val="22"/>
        </w:rPr>
        <w:t>, which accorded with CV%, w</w:t>
      </w:r>
      <w:r w:rsidR="004D56C9">
        <w:rPr>
          <w:rFonts w:cs="Arial"/>
          <w:sz w:val="22"/>
          <w:szCs w:val="22"/>
        </w:rPr>
        <w:t>ere</w:t>
      </w:r>
      <w:r w:rsidR="006A104E">
        <w:rPr>
          <w:rFonts w:cs="Arial"/>
          <w:sz w:val="22"/>
          <w:szCs w:val="22"/>
        </w:rPr>
        <w:t xml:space="preserve"> used </w:t>
      </w:r>
      <w:r w:rsidR="00676A9B">
        <w:rPr>
          <w:rFonts w:cs="Arial"/>
          <w:sz w:val="22"/>
          <w:szCs w:val="22"/>
        </w:rPr>
        <w:t xml:space="preserve">to rank the laboratories in order from best to worst </w:t>
      </w:r>
      <w:r w:rsidR="006C14B1">
        <w:rPr>
          <w:rFonts w:cs="Arial"/>
          <w:sz w:val="22"/>
          <w:szCs w:val="22"/>
        </w:rPr>
        <w:t>RCPAQAP</w:t>
      </w:r>
      <w:r w:rsidR="00676A9B">
        <w:rPr>
          <w:rFonts w:cs="Arial"/>
          <w:sz w:val="22"/>
          <w:szCs w:val="22"/>
        </w:rPr>
        <w:t xml:space="preserve"> performance</w:t>
      </w:r>
      <w:r w:rsidR="00E92B11">
        <w:rPr>
          <w:rFonts w:cs="Arial"/>
          <w:sz w:val="22"/>
          <w:szCs w:val="22"/>
        </w:rPr>
        <w:t xml:space="preserve"> (Tables 3 and 4). To these rankings the corresponding NATA report data were added for each laboratory, which found no relationship between </w:t>
      </w:r>
      <w:r w:rsidR="006C14B1">
        <w:rPr>
          <w:rFonts w:cs="Arial"/>
          <w:sz w:val="22"/>
          <w:szCs w:val="22"/>
        </w:rPr>
        <w:t>RCPAQAP</w:t>
      </w:r>
      <w:r w:rsidR="00E92B11">
        <w:rPr>
          <w:rFonts w:cs="Arial"/>
          <w:sz w:val="22"/>
          <w:szCs w:val="22"/>
        </w:rPr>
        <w:t xml:space="preserve"> ranking and the number of C, M and/or O reports for </w:t>
      </w:r>
      <w:r w:rsidR="004D7FBB">
        <w:rPr>
          <w:rFonts w:cs="Arial"/>
          <w:sz w:val="22"/>
          <w:szCs w:val="22"/>
        </w:rPr>
        <w:t>PPLN</w:t>
      </w:r>
      <w:r w:rsidR="00E92B11">
        <w:rPr>
          <w:rFonts w:cs="Arial"/>
          <w:sz w:val="22"/>
          <w:szCs w:val="22"/>
        </w:rPr>
        <w:t xml:space="preserve"> laboratories (Table 3), or C, M </w:t>
      </w:r>
      <w:r w:rsidR="004A7FD8">
        <w:rPr>
          <w:rFonts w:cs="Arial"/>
          <w:sz w:val="22"/>
          <w:szCs w:val="22"/>
        </w:rPr>
        <w:t xml:space="preserve">or C+M total NATA reports for </w:t>
      </w:r>
      <w:r w:rsidR="00FC66D7">
        <w:rPr>
          <w:rFonts w:cs="Arial"/>
          <w:sz w:val="22"/>
          <w:szCs w:val="22"/>
        </w:rPr>
        <w:t>SPLN</w:t>
      </w:r>
      <w:r w:rsidR="004A7FD8">
        <w:rPr>
          <w:rFonts w:cs="Arial"/>
          <w:sz w:val="22"/>
          <w:szCs w:val="22"/>
        </w:rPr>
        <w:t>.</w:t>
      </w:r>
    </w:p>
    <w:p w:rsidR="00027ABB" w:rsidRDefault="00027ABB" w:rsidP="0032004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In summary, </w:t>
      </w:r>
      <w:r w:rsidR="003733CD">
        <w:rPr>
          <w:rFonts w:cs="Arial"/>
          <w:sz w:val="22"/>
          <w:szCs w:val="22"/>
        </w:rPr>
        <w:t>the matching</w:t>
      </w:r>
      <w:r>
        <w:rPr>
          <w:rFonts w:cs="Arial"/>
          <w:sz w:val="22"/>
          <w:szCs w:val="22"/>
        </w:rPr>
        <w:t xml:space="preserve"> of </w:t>
      </w:r>
      <w:r w:rsidR="006C14B1">
        <w:rPr>
          <w:rFonts w:cs="Arial"/>
          <w:sz w:val="22"/>
          <w:szCs w:val="22"/>
        </w:rPr>
        <w:t>RCPAQAP</w:t>
      </w:r>
      <w:r w:rsidR="003733CD">
        <w:rPr>
          <w:rFonts w:cs="Arial"/>
          <w:sz w:val="22"/>
          <w:szCs w:val="22"/>
        </w:rPr>
        <w:t xml:space="preserve"> </w:t>
      </w:r>
      <w:r>
        <w:rPr>
          <w:rFonts w:cs="Arial"/>
          <w:sz w:val="22"/>
          <w:szCs w:val="22"/>
        </w:rPr>
        <w:t xml:space="preserve">and NATA </w:t>
      </w:r>
      <w:r w:rsidR="003733CD">
        <w:rPr>
          <w:rFonts w:cs="Arial"/>
          <w:sz w:val="22"/>
          <w:szCs w:val="22"/>
        </w:rPr>
        <w:t xml:space="preserve">results </w:t>
      </w:r>
      <w:r>
        <w:rPr>
          <w:rFonts w:cs="Arial"/>
          <w:sz w:val="22"/>
          <w:szCs w:val="22"/>
        </w:rPr>
        <w:t>do</w:t>
      </w:r>
      <w:r w:rsidR="003733CD">
        <w:rPr>
          <w:rFonts w:cs="Arial"/>
          <w:sz w:val="22"/>
          <w:szCs w:val="22"/>
        </w:rPr>
        <w:t>es</w:t>
      </w:r>
      <w:r>
        <w:rPr>
          <w:rFonts w:cs="Arial"/>
          <w:sz w:val="22"/>
          <w:szCs w:val="22"/>
        </w:rPr>
        <w:t xml:space="preserve"> not allow the direct integration of the respective data into a single quality model</w:t>
      </w:r>
      <w:r w:rsidR="00CD38D0">
        <w:rPr>
          <w:rFonts w:cs="Arial"/>
          <w:sz w:val="22"/>
          <w:szCs w:val="22"/>
        </w:rPr>
        <w:t>, suggesting more sophisticated treatment of the data to reveal underlying patterns that link these two data sources.</w:t>
      </w:r>
      <w:r>
        <w:rPr>
          <w:rFonts w:cs="Arial"/>
          <w:sz w:val="22"/>
          <w:szCs w:val="22"/>
        </w:rPr>
        <w:t xml:space="preserve"> </w:t>
      </w:r>
    </w:p>
    <w:p w:rsidR="0024310C" w:rsidRDefault="0024310C" w:rsidP="00F9781A">
      <w:pPr>
        <w:tabs>
          <w:tab w:val="left" w:pos="7728"/>
        </w:tabs>
        <w:spacing w:before="0" w:after="0" w:line="360" w:lineRule="auto"/>
        <w:rPr>
          <w:rFonts w:cs="Arial"/>
          <w:sz w:val="22"/>
          <w:szCs w:val="22"/>
        </w:rPr>
      </w:pPr>
    </w:p>
    <w:p w:rsidR="00FE321A" w:rsidRPr="007B2095" w:rsidRDefault="00FE321A" w:rsidP="00400A0C">
      <w:pPr>
        <w:pStyle w:val="Heading2"/>
      </w:pPr>
      <w:r w:rsidRPr="006B2046">
        <w:rPr>
          <w:b/>
        </w:rPr>
        <w:t>(</w:t>
      </w:r>
      <w:r w:rsidR="00957CB0">
        <w:rPr>
          <w:b/>
        </w:rPr>
        <w:t>c</w:t>
      </w:r>
      <w:r w:rsidRPr="006B2046">
        <w:rPr>
          <w:b/>
        </w:rPr>
        <w:t>)</w:t>
      </w:r>
      <w:r w:rsidRPr="007B2095">
        <w:t xml:space="preserve"> </w:t>
      </w:r>
      <w:r w:rsidR="002565BE" w:rsidRPr="00957CB0">
        <w:t xml:space="preserve">Machine Learning - Prediction of NATA outcomes by </w:t>
      </w:r>
      <w:r w:rsidR="006C14B1">
        <w:t>RCPAQAP</w:t>
      </w:r>
      <w:r w:rsidR="002565BE" w:rsidRPr="00957CB0">
        <w:t xml:space="preserve"> Bias</w:t>
      </w:r>
    </w:p>
    <w:p w:rsidR="002565BE" w:rsidRPr="00957CB0" w:rsidRDefault="002565BE" w:rsidP="00323ED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b/>
          <w:sz w:val="22"/>
          <w:szCs w:val="22"/>
        </w:rPr>
      </w:pPr>
      <w:r w:rsidRPr="00400A0C">
        <w:rPr>
          <w:rStyle w:val="Heading3Char"/>
        </w:rPr>
        <w:t>(</w:t>
      </w:r>
      <w:proofErr w:type="spellStart"/>
      <w:r w:rsidR="00957CB0" w:rsidRPr="00400A0C">
        <w:rPr>
          <w:rStyle w:val="Heading3Char"/>
        </w:rPr>
        <w:t>i</w:t>
      </w:r>
      <w:proofErr w:type="spellEnd"/>
      <w:r w:rsidRPr="00400A0C">
        <w:rPr>
          <w:rStyle w:val="Heading3Char"/>
        </w:rPr>
        <w:t xml:space="preserve">) </w:t>
      </w:r>
      <w:r w:rsidR="004D7FBB" w:rsidRPr="00400A0C">
        <w:rPr>
          <w:rStyle w:val="Heading3Char"/>
        </w:rPr>
        <w:t>PPLN</w:t>
      </w:r>
      <w:r w:rsidR="00957CB0" w:rsidRPr="00400A0C">
        <w:rPr>
          <w:rStyle w:val="Heading3Char"/>
        </w:rPr>
        <w:t xml:space="preserve"> </w:t>
      </w:r>
      <w:r w:rsidRPr="00400A0C">
        <w:rPr>
          <w:rStyle w:val="Heading3Char"/>
        </w:rPr>
        <w:t>Electrolytes</w:t>
      </w:r>
      <w:r w:rsidR="00957CB0" w:rsidRPr="00957CB0">
        <w:rPr>
          <w:rFonts w:cs="Arial"/>
          <w:sz w:val="22"/>
          <w:szCs w:val="22"/>
        </w:rPr>
        <w:t xml:space="preserve"> -</w:t>
      </w:r>
      <w:r w:rsidR="00705F1C" w:rsidRPr="00957CB0">
        <w:rPr>
          <w:rFonts w:cs="Arial"/>
          <w:sz w:val="22"/>
          <w:szCs w:val="22"/>
        </w:rPr>
        <w:t xml:space="preserve"> </w:t>
      </w:r>
      <w:r w:rsidR="00705F1C">
        <w:rPr>
          <w:rFonts w:cs="Arial"/>
          <w:sz w:val="22"/>
          <w:szCs w:val="22"/>
        </w:rPr>
        <w:t xml:space="preserve">The </w:t>
      </w:r>
      <w:r w:rsidR="006C14B1">
        <w:rPr>
          <w:rFonts w:cs="Arial"/>
          <w:sz w:val="22"/>
          <w:szCs w:val="22"/>
        </w:rPr>
        <w:t>RCPAQAP</w:t>
      </w:r>
      <w:r w:rsidR="00705F1C">
        <w:rPr>
          <w:rFonts w:cs="Arial"/>
          <w:sz w:val="22"/>
          <w:szCs w:val="22"/>
        </w:rPr>
        <w:t xml:space="preserve"> data for 22 - 23 anonymous </w:t>
      </w:r>
      <w:r w:rsidR="004D7FBB">
        <w:rPr>
          <w:rFonts w:cs="Arial"/>
          <w:sz w:val="22"/>
          <w:szCs w:val="22"/>
        </w:rPr>
        <w:t>PPLN</w:t>
      </w:r>
      <w:r w:rsidR="00705F1C">
        <w:rPr>
          <w:rFonts w:cs="Arial"/>
          <w:sz w:val="22"/>
          <w:szCs w:val="22"/>
        </w:rPr>
        <w:t xml:space="preserve"> laboratories all included </w:t>
      </w:r>
      <w:r w:rsidR="009316F3">
        <w:rPr>
          <w:rFonts w:cs="Arial"/>
          <w:sz w:val="22"/>
          <w:szCs w:val="22"/>
        </w:rPr>
        <w:t>a</w:t>
      </w:r>
      <w:r w:rsidR="00705F1C">
        <w:rPr>
          <w:rFonts w:cs="Arial"/>
          <w:sz w:val="22"/>
          <w:szCs w:val="22"/>
        </w:rPr>
        <w:t xml:space="preserve"> range of </w:t>
      </w:r>
      <w:r w:rsidR="009316F3">
        <w:rPr>
          <w:rFonts w:cs="Arial"/>
          <w:sz w:val="22"/>
          <w:szCs w:val="22"/>
        </w:rPr>
        <w:t xml:space="preserve">UEC serum markers, namely - bicarbonate, calcium, chloride, magnesium, phosphate, potassium and sodium, with GGT added as a control </w:t>
      </w:r>
      <w:r w:rsidR="006C14B1">
        <w:rPr>
          <w:rFonts w:cs="Arial"/>
          <w:sz w:val="22"/>
          <w:szCs w:val="22"/>
        </w:rPr>
        <w:t>RCPAQAP</w:t>
      </w:r>
      <w:r w:rsidR="009316F3">
        <w:rPr>
          <w:rFonts w:cs="Arial"/>
          <w:sz w:val="22"/>
          <w:szCs w:val="22"/>
        </w:rPr>
        <w:t xml:space="preserve"> marker (based on observations fr</w:t>
      </w:r>
      <w:r w:rsidR="00B00DCE">
        <w:rPr>
          <w:rFonts w:cs="Arial"/>
          <w:sz w:val="22"/>
          <w:szCs w:val="22"/>
        </w:rPr>
        <w:t>o</w:t>
      </w:r>
      <w:r w:rsidR="009316F3">
        <w:rPr>
          <w:rFonts w:cs="Arial"/>
          <w:sz w:val="22"/>
          <w:szCs w:val="22"/>
        </w:rPr>
        <w:t>m our previous pilot study</w:t>
      </w:r>
      <w:r w:rsidR="007D455B">
        <w:rPr>
          <w:rFonts w:cs="Arial"/>
          <w:sz w:val="22"/>
          <w:szCs w:val="22"/>
        </w:rPr>
        <w:t>) (2</w:t>
      </w:r>
      <w:r w:rsidR="00B00DCE">
        <w:rPr>
          <w:rFonts w:cs="Arial"/>
          <w:sz w:val="22"/>
          <w:szCs w:val="22"/>
        </w:rPr>
        <w:t xml:space="preserve">). </w:t>
      </w:r>
      <w:r w:rsidR="00622AD2">
        <w:rPr>
          <w:rFonts w:cs="Arial"/>
          <w:sz w:val="22"/>
          <w:szCs w:val="22"/>
        </w:rPr>
        <w:t xml:space="preserve">To interrogate the link between </w:t>
      </w:r>
      <w:r w:rsidR="006C14B1">
        <w:rPr>
          <w:rFonts w:cs="Arial"/>
          <w:sz w:val="22"/>
          <w:szCs w:val="22"/>
        </w:rPr>
        <w:t>RCPAQAP</w:t>
      </w:r>
      <w:r w:rsidR="00622AD2">
        <w:rPr>
          <w:rFonts w:cs="Arial"/>
          <w:sz w:val="22"/>
          <w:szCs w:val="22"/>
        </w:rPr>
        <w:t xml:space="preserve"> and NATA reports, </w:t>
      </w:r>
      <w:r w:rsidR="006C14B1">
        <w:rPr>
          <w:rFonts w:cs="Arial"/>
          <w:sz w:val="22"/>
          <w:szCs w:val="22"/>
        </w:rPr>
        <w:t>RCPAQAP</w:t>
      </w:r>
      <w:r w:rsidR="00622AD2">
        <w:rPr>
          <w:rFonts w:cs="Arial"/>
          <w:sz w:val="22"/>
          <w:szCs w:val="22"/>
        </w:rPr>
        <w:t xml:space="preserve"> bias values aggregated across all laboratories were used to explain the NATA report</w:t>
      </w:r>
      <w:r w:rsidR="00322A37">
        <w:rPr>
          <w:rFonts w:cs="Arial"/>
          <w:sz w:val="22"/>
          <w:szCs w:val="22"/>
        </w:rPr>
        <w:t xml:space="preserve"> </w:t>
      </w:r>
      <w:r w:rsidR="00622AD2">
        <w:rPr>
          <w:rFonts w:cs="Arial"/>
          <w:sz w:val="22"/>
          <w:szCs w:val="22"/>
        </w:rPr>
        <w:t xml:space="preserve">categories, representing </w:t>
      </w:r>
      <w:r w:rsidR="004D7FBB">
        <w:rPr>
          <w:rFonts w:cs="Arial"/>
          <w:sz w:val="22"/>
          <w:szCs w:val="22"/>
        </w:rPr>
        <w:t>PPLN</w:t>
      </w:r>
      <w:r w:rsidR="00622AD2">
        <w:rPr>
          <w:rFonts w:cs="Arial"/>
          <w:sz w:val="22"/>
          <w:szCs w:val="22"/>
        </w:rPr>
        <w:t xml:space="preserve"> </w:t>
      </w:r>
      <w:r w:rsidR="0071293D">
        <w:rPr>
          <w:rFonts w:cs="Arial"/>
          <w:sz w:val="22"/>
          <w:szCs w:val="22"/>
        </w:rPr>
        <w:t>laboratories</w:t>
      </w:r>
      <w:r w:rsidR="00622AD2">
        <w:rPr>
          <w:rFonts w:cs="Arial"/>
          <w:sz w:val="22"/>
          <w:szCs w:val="22"/>
        </w:rPr>
        <w:t xml:space="preserve"> with zero (0) NATA reports</w:t>
      </w:r>
      <w:r w:rsidR="00800762">
        <w:rPr>
          <w:rFonts w:cs="Arial"/>
          <w:sz w:val="22"/>
          <w:szCs w:val="22"/>
        </w:rPr>
        <w:t>,</w:t>
      </w:r>
      <w:r w:rsidR="00FB5511">
        <w:rPr>
          <w:rFonts w:cs="Arial"/>
          <w:sz w:val="22"/>
          <w:szCs w:val="22"/>
        </w:rPr>
        <w:t xml:space="preserve"> or 1 or more </w:t>
      </w:r>
      <w:r w:rsidR="00322A37">
        <w:rPr>
          <w:rFonts w:cs="Arial"/>
          <w:sz w:val="22"/>
          <w:szCs w:val="22"/>
        </w:rPr>
        <w:t>(</w:t>
      </w:r>
      <w:r w:rsidR="00322A37" w:rsidRPr="00322A37">
        <w:rPr>
          <w:rFonts w:cs="Arial"/>
          <w:sz w:val="22"/>
          <w:szCs w:val="22"/>
          <w:u w:val="single"/>
        </w:rPr>
        <w:t>&gt;</w:t>
      </w:r>
      <w:r w:rsidR="00322A37">
        <w:rPr>
          <w:rFonts w:cs="Arial"/>
          <w:sz w:val="22"/>
          <w:szCs w:val="22"/>
        </w:rPr>
        <w:t xml:space="preserve"> 1) </w:t>
      </w:r>
      <w:r w:rsidR="00FB5511">
        <w:rPr>
          <w:rFonts w:cs="Arial"/>
          <w:sz w:val="22"/>
          <w:szCs w:val="22"/>
        </w:rPr>
        <w:t>CMO conditions/observations</w:t>
      </w:r>
      <w:r w:rsidR="00800762">
        <w:rPr>
          <w:rFonts w:cs="Arial"/>
          <w:sz w:val="22"/>
          <w:szCs w:val="22"/>
        </w:rPr>
        <w:t xml:space="preserve"> reported during NATA inspections</w:t>
      </w:r>
      <w:r w:rsidR="00C947C8">
        <w:rPr>
          <w:rFonts w:cs="Arial"/>
          <w:sz w:val="22"/>
          <w:szCs w:val="22"/>
        </w:rPr>
        <w:t xml:space="preserve"> (NATA </w:t>
      </w:r>
      <w:r w:rsidR="00D129A5">
        <w:rPr>
          <w:rFonts w:cs="Arial"/>
          <w:sz w:val="22"/>
          <w:szCs w:val="22"/>
        </w:rPr>
        <w:t>Class</w:t>
      </w:r>
      <w:r w:rsidR="00C947C8">
        <w:rPr>
          <w:rFonts w:cs="Arial"/>
          <w:sz w:val="22"/>
          <w:szCs w:val="22"/>
        </w:rPr>
        <w:t xml:space="preserve"> Yes or No).</w:t>
      </w:r>
    </w:p>
    <w:p w:rsidR="00800762" w:rsidRDefault="00800762" w:rsidP="00F9781A">
      <w:pPr>
        <w:tabs>
          <w:tab w:val="left" w:pos="7728"/>
        </w:tabs>
        <w:spacing w:before="0" w:after="0" w:line="360" w:lineRule="auto"/>
        <w:rPr>
          <w:rFonts w:cs="Arial"/>
          <w:i/>
          <w:sz w:val="22"/>
          <w:szCs w:val="22"/>
        </w:rPr>
      </w:pPr>
    </w:p>
    <w:p w:rsidR="005310A3" w:rsidRDefault="003C25E5" w:rsidP="0021621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B44F4F">
        <w:rPr>
          <w:rFonts w:cs="Arial"/>
          <w:i/>
          <w:sz w:val="22"/>
          <w:szCs w:val="22"/>
        </w:rPr>
        <w:t>Recursive Partitioning</w:t>
      </w:r>
      <w:r w:rsidR="00B44F4F">
        <w:rPr>
          <w:rFonts w:cs="Arial"/>
          <w:sz w:val="22"/>
          <w:szCs w:val="22"/>
        </w:rPr>
        <w:t xml:space="preserve"> -</w:t>
      </w:r>
      <w:r w:rsidR="00800762">
        <w:rPr>
          <w:rFonts w:cs="Arial"/>
          <w:sz w:val="22"/>
          <w:szCs w:val="22"/>
        </w:rPr>
        <w:t xml:space="preserve"> Using the R packages (</w:t>
      </w:r>
      <w:proofErr w:type="spellStart"/>
      <w:r w:rsidR="00800762" w:rsidRPr="00800762">
        <w:rPr>
          <w:rFonts w:ascii="Courier" w:hAnsi="Courier" w:cs="Arial"/>
          <w:sz w:val="22"/>
          <w:szCs w:val="22"/>
        </w:rPr>
        <w:t>rpart</w:t>
      </w:r>
      <w:proofErr w:type="spellEnd"/>
      <w:r w:rsidR="00800762">
        <w:rPr>
          <w:rFonts w:cs="Arial"/>
          <w:sz w:val="22"/>
          <w:szCs w:val="22"/>
        </w:rPr>
        <w:t>) and (</w:t>
      </w:r>
      <w:proofErr w:type="spellStart"/>
      <w:r w:rsidR="00800762" w:rsidRPr="00800762">
        <w:rPr>
          <w:rFonts w:ascii="Courier" w:hAnsi="Courier" w:cs="Arial"/>
          <w:sz w:val="22"/>
          <w:szCs w:val="22"/>
        </w:rPr>
        <w:t>randomForest</w:t>
      </w:r>
      <w:proofErr w:type="spellEnd"/>
      <w:r w:rsidR="00800762">
        <w:rPr>
          <w:rFonts w:cs="Arial"/>
          <w:sz w:val="22"/>
          <w:szCs w:val="22"/>
        </w:rPr>
        <w:t xml:space="preserve">), rankings and </w:t>
      </w:r>
      <w:r w:rsidR="006C14B1">
        <w:rPr>
          <w:rFonts w:cs="Arial"/>
          <w:sz w:val="22"/>
          <w:szCs w:val="22"/>
        </w:rPr>
        <w:t>RCPAQAP</w:t>
      </w:r>
      <w:r w:rsidR="00800762">
        <w:rPr>
          <w:rFonts w:cs="Arial"/>
          <w:sz w:val="22"/>
          <w:szCs w:val="22"/>
        </w:rPr>
        <w:t xml:space="preserve"> bias thresholds were determined in relation to NATA categories, via recursive partitioning algorithms</w:t>
      </w:r>
      <w:r w:rsidR="005310A3">
        <w:rPr>
          <w:rFonts w:cs="Arial"/>
          <w:sz w:val="22"/>
          <w:szCs w:val="22"/>
        </w:rPr>
        <w:t xml:space="preserve"> (Figure 1).</w:t>
      </w:r>
      <w:r w:rsidR="00E554D0">
        <w:rPr>
          <w:rFonts w:cs="Arial"/>
          <w:sz w:val="22"/>
          <w:szCs w:val="22"/>
        </w:rPr>
        <w:t xml:space="preserve"> </w:t>
      </w:r>
      <w:r w:rsidR="00943D79" w:rsidRPr="00E50FDA">
        <w:rPr>
          <w:rFonts w:cs="Arial"/>
          <w:sz w:val="22"/>
          <w:szCs w:val="22"/>
        </w:rPr>
        <w:t>S</w:t>
      </w:r>
      <w:r w:rsidR="00943D79">
        <w:rPr>
          <w:rFonts w:cs="Arial"/>
          <w:sz w:val="22"/>
          <w:szCs w:val="22"/>
        </w:rPr>
        <w:t xml:space="preserve">upporting Figure 1 is Table 5, which summarises the performance of the random forest analyses, as well as provides model performance parameters from partial least squares (PLS) investigations (R package - </w:t>
      </w:r>
      <w:r w:rsidR="00943D79" w:rsidRPr="00750558">
        <w:rPr>
          <w:rFonts w:ascii="Courier" w:hAnsi="Courier" w:cs="Arial"/>
          <w:sz w:val="22"/>
          <w:szCs w:val="22"/>
        </w:rPr>
        <w:t>caret</w:t>
      </w:r>
      <w:r w:rsidR="00943D79">
        <w:rPr>
          <w:rFonts w:cs="Arial"/>
          <w:sz w:val="22"/>
          <w:szCs w:val="22"/>
        </w:rPr>
        <w:t>).</w:t>
      </w:r>
      <w:r w:rsidR="00C86376">
        <w:rPr>
          <w:rFonts w:cs="Arial"/>
          <w:sz w:val="22"/>
          <w:szCs w:val="22"/>
        </w:rPr>
        <w:t xml:space="preserve"> The performance parameters </w:t>
      </w:r>
      <w:r w:rsidR="00A6374A">
        <w:rPr>
          <w:rFonts w:cs="Arial"/>
          <w:sz w:val="22"/>
          <w:szCs w:val="22"/>
        </w:rPr>
        <w:t>include</w:t>
      </w:r>
      <w:r w:rsidR="00C86376">
        <w:rPr>
          <w:rFonts w:cs="Arial"/>
          <w:sz w:val="22"/>
          <w:szCs w:val="22"/>
        </w:rPr>
        <w:t xml:space="preserve"> calculation of positive and negative predictive value</w:t>
      </w:r>
      <w:r w:rsidR="00621990">
        <w:rPr>
          <w:rFonts w:cs="Arial"/>
          <w:sz w:val="22"/>
          <w:szCs w:val="22"/>
        </w:rPr>
        <w:t>s</w:t>
      </w:r>
      <w:r w:rsidR="00C86376">
        <w:rPr>
          <w:rFonts w:cs="Arial"/>
          <w:sz w:val="22"/>
          <w:szCs w:val="22"/>
        </w:rPr>
        <w:t>.</w:t>
      </w:r>
    </w:p>
    <w:p w:rsidR="00D96701" w:rsidRDefault="00D96701" w:rsidP="0021621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D96701" w:rsidRDefault="00D96701" w:rsidP="0021621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1E1CCC">
        <w:rPr>
          <w:rFonts w:cs="Arial"/>
          <w:b/>
          <w:sz w:val="22"/>
          <w:szCs w:val="22"/>
        </w:rPr>
        <w:t>Results:</w:t>
      </w:r>
      <w:r>
        <w:rPr>
          <w:rFonts w:cs="Arial"/>
          <w:sz w:val="22"/>
          <w:szCs w:val="22"/>
        </w:rPr>
        <w:t xml:space="preserve"> The results presented in Table 5 suggest that a model utilising only the top three predictors of NATA class (0 or 1) (Figure 1b) was of similar predictive power as the full PPLN electrolyte model (Figure 1a), with serum calcium and phosphate being the best electrolyte predictors, in concert with serum GGT. Final model accuracy was only 2.2% lower for the top three predictors in comparison with the full (8 predictor variable) model, which was reflected also by the Out-of-Bag (OOB) error rate. Positive and negative predictive values (PPV, NPV) were also similar, and for both models specificity was superior to sensitivity, indicating that the recursive partitioning models were more effective at predicting true negative results; however, this was not supported by the ultimate PPV and NPV results, with the opposite suggested.</w:t>
      </w:r>
    </w:p>
    <w:p w:rsidR="00A22FCC" w:rsidRDefault="00A22F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sz w:val="22"/>
          <w:szCs w:val="22"/>
        </w:rPr>
      </w:pPr>
      <w:r>
        <w:rPr>
          <w:rFonts w:cs="Arial"/>
          <w:sz w:val="22"/>
          <w:szCs w:val="22"/>
        </w:rPr>
        <w:br w:type="page"/>
      </w:r>
    </w:p>
    <w:p w:rsidR="00222AB8" w:rsidRDefault="00222AB8" w:rsidP="00F9781A">
      <w:pPr>
        <w:tabs>
          <w:tab w:val="left" w:pos="7728"/>
        </w:tabs>
        <w:spacing w:before="0" w:after="0" w:line="360" w:lineRule="auto"/>
        <w:rPr>
          <w:rFonts w:cs="Arial"/>
          <w:sz w:val="22"/>
          <w:szCs w:val="22"/>
        </w:rPr>
      </w:pP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Results"/>
        <w:tblDescription w:val="Results"/>
      </w:tblPr>
      <w:tblGrid>
        <w:gridCol w:w="4505"/>
        <w:gridCol w:w="4505"/>
      </w:tblGrid>
      <w:tr w:rsidR="00FF4F46" w:rsidRPr="00FF4F46" w:rsidTr="00865706">
        <w:trPr>
          <w:tblHeader/>
        </w:trPr>
        <w:tc>
          <w:tcPr>
            <w:tcW w:w="4505" w:type="dxa"/>
          </w:tcPr>
          <w:p w:rsidR="00FF4F46" w:rsidRPr="00FF4F46"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18"/>
                <w:szCs w:val="18"/>
              </w:rPr>
            </w:pPr>
            <w:r w:rsidRPr="00FF4F46">
              <w:rPr>
                <w:rFonts w:eastAsia="Calibri" w:cs="Arial"/>
                <w:b/>
                <w:color w:val="auto"/>
                <w:sz w:val="18"/>
                <w:szCs w:val="18"/>
              </w:rPr>
              <w:t>(a)</w:t>
            </w:r>
          </w:p>
          <w:p w:rsidR="00FF4F46" w:rsidRPr="00FF4F46"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FF4F46">
              <w:rPr>
                <w:rFonts w:eastAsia="Calibri" w:cs="Arial"/>
                <w:noProof/>
                <w:color w:val="auto"/>
                <w:sz w:val="20"/>
                <w:lang w:eastAsia="en-AU"/>
              </w:rPr>
              <w:drawing>
                <wp:inline distT="0" distB="0" distL="0" distR="0" wp14:anchorId="30546094" wp14:editId="3009D2A0">
                  <wp:extent cx="2565400" cy="2218055"/>
                  <wp:effectExtent l="0" t="0" r="0" b="0"/>
                  <wp:docPr id="1" name="Picture 1" descr="Result a" title="Resul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445" t="10205" r="3698" b="1671"/>
                          <a:stretch/>
                        </pic:blipFill>
                        <pic:spPr bwMode="auto">
                          <a:xfrm>
                            <a:off x="0" y="0"/>
                            <a:ext cx="2641859" cy="2284162"/>
                          </a:xfrm>
                          <a:prstGeom prst="rect">
                            <a:avLst/>
                          </a:prstGeom>
                          <a:ln>
                            <a:noFill/>
                          </a:ln>
                          <a:extLst>
                            <a:ext uri="{53640926-AAD7-44D8-BBD7-CCE9431645EC}">
                              <a14:shadowObscured xmlns:a14="http://schemas.microsoft.com/office/drawing/2010/main"/>
                            </a:ext>
                          </a:extLst>
                        </pic:spPr>
                      </pic:pic>
                    </a:graphicData>
                  </a:graphic>
                </wp:inline>
              </w:drawing>
            </w:r>
          </w:p>
        </w:tc>
        <w:tc>
          <w:tcPr>
            <w:tcW w:w="4505" w:type="dxa"/>
          </w:tcPr>
          <w:p w:rsidR="00FF4F46" w:rsidRPr="00FF4F46"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18"/>
                <w:szCs w:val="18"/>
              </w:rPr>
            </w:pPr>
            <w:r w:rsidRPr="00FF4F46">
              <w:rPr>
                <w:rFonts w:eastAsia="Calibri" w:cs="Arial"/>
                <w:b/>
                <w:color w:val="auto"/>
                <w:sz w:val="18"/>
                <w:szCs w:val="18"/>
              </w:rPr>
              <w:t>(b)</w:t>
            </w:r>
          </w:p>
          <w:p w:rsidR="00FF4F46" w:rsidRPr="00FF4F46"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FF4F46">
              <w:rPr>
                <w:rFonts w:eastAsia="Calibri" w:cs="Arial"/>
                <w:noProof/>
                <w:color w:val="auto"/>
                <w:sz w:val="20"/>
                <w:lang w:eastAsia="en-AU"/>
              </w:rPr>
              <w:drawing>
                <wp:inline distT="0" distB="0" distL="0" distR="0" wp14:anchorId="03E21B32" wp14:editId="143A0331">
                  <wp:extent cx="2495550" cy="2197100"/>
                  <wp:effectExtent l="0" t="0" r="0" b="0"/>
                  <wp:docPr id="2" name="Picture 2" descr="Result B" title="Resul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053" t="10104" r="3784" b="2286"/>
                          <a:stretch/>
                        </pic:blipFill>
                        <pic:spPr bwMode="auto">
                          <a:xfrm>
                            <a:off x="0" y="0"/>
                            <a:ext cx="2495550" cy="2197100"/>
                          </a:xfrm>
                          <a:prstGeom prst="rect">
                            <a:avLst/>
                          </a:prstGeom>
                          <a:ln>
                            <a:noFill/>
                          </a:ln>
                          <a:extLst>
                            <a:ext uri="{53640926-AAD7-44D8-BBD7-CCE9431645EC}">
                              <a14:shadowObscured xmlns:a14="http://schemas.microsoft.com/office/drawing/2010/main"/>
                            </a:ext>
                          </a:extLst>
                        </pic:spPr>
                      </pic:pic>
                    </a:graphicData>
                  </a:graphic>
                </wp:inline>
              </w:drawing>
            </w:r>
          </w:p>
          <w:p w:rsidR="00FF4F46" w:rsidRPr="00FF4F46"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r>
      <w:tr w:rsidR="00FF4F46" w:rsidRPr="00FF4F46" w:rsidTr="00AE0493">
        <w:tc>
          <w:tcPr>
            <w:tcW w:w="4505" w:type="dxa"/>
          </w:tcPr>
          <w:p w:rsidR="00FF4F46" w:rsidRPr="00FF4F46"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18"/>
                <w:szCs w:val="18"/>
              </w:rPr>
            </w:pPr>
            <w:r w:rsidRPr="00FF4F46">
              <w:rPr>
                <w:rFonts w:eastAsia="Calibri" w:cs="Arial"/>
                <w:b/>
                <w:color w:val="auto"/>
                <w:sz w:val="18"/>
                <w:szCs w:val="18"/>
              </w:rPr>
              <w:t>(c)</w:t>
            </w:r>
          </w:p>
          <w:p w:rsidR="00FF4F46" w:rsidRPr="00FF4F46"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FF4F46">
              <w:rPr>
                <w:rFonts w:eastAsia="Calibri" w:cs="Arial"/>
                <w:noProof/>
                <w:color w:val="auto"/>
                <w:sz w:val="20"/>
                <w:lang w:eastAsia="en-AU"/>
              </w:rPr>
              <w:drawing>
                <wp:inline distT="0" distB="0" distL="0" distR="0" wp14:anchorId="109920DB" wp14:editId="5D8E31EC">
                  <wp:extent cx="2661285" cy="1937441"/>
                  <wp:effectExtent l="0" t="0" r="5715" b="5715"/>
                  <wp:docPr id="13" name="Picture 13" descr="Result C" title="Result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79579" cy="1950759"/>
                          </a:xfrm>
                          <a:prstGeom prst="rect">
                            <a:avLst/>
                          </a:prstGeom>
                        </pic:spPr>
                      </pic:pic>
                    </a:graphicData>
                  </a:graphic>
                </wp:inline>
              </w:drawing>
            </w:r>
          </w:p>
          <w:p w:rsidR="00FF4F46" w:rsidRPr="00FF4F46"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4505" w:type="dxa"/>
          </w:tcPr>
          <w:p w:rsidR="00FF4F46" w:rsidRPr="005E57AE"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0"/>
              </w:rPr>
            </w:pPr>
            <w:r w:rsidRPr="00FF4F46">
              <w:rPr>
                <w:rFonts w:eastAsia="Calibri" w:cs="Arial"/>
                <w:b/>
                <w:color w:val="auto"/>
                <w:sz w:val="18"/>
                <w:szCs w:val="18"/>
              </w:rPr>
              <w:t>Figure 1</w:t>
            </w:r>
            <w:r w:rsidRPr="00FF4F46">
              <w:rPr>
                <w:rFonts w:eastAsia="Calibri" w:cs="Arial"/>
                <w:color w:val="auto"/>
                <w:sz w:val="18"/>
                <w:szCs w:val="18"/>
              </w:rPr>
              <w:t xml:space="preserve"> - </w:t>
            </w:r>
            <w:r w:rsidR="004D7FBB">
              <w:rPr>
                <w:rFonts w:eastAsia="Calibri" w:cs="Arial"/>
                <w:color w:val="auto"/>
                <w:sz w:val="20"/>
              </w:rPr>
              <w:t>PPLN</w:t>
            </w:r>
            <w:r w:rsidRPr="005E57AE">
              <w:rPr>
                <w:rFonts w:eastAsia="Calibri" w:cs="Arial"/>
                <w:color w:val="auto"/>
                <w:sz w:val="20"/>
              </w:rPr>
              <w:t xml:space="preserve"> </w:t>
            </w:r>
            <w:r w:rsidR="006C14B1">
              <w:rPr>
                <w:rFonts w:eastAsia="Calibri" w:cs="Arial"/>
                <w:color w:val="auto"/>
                <w:sz w:val="20"/>
              </w:rPr>
              <w:t>RCPAQAP</w:t>
            </w:r>
            <w:r w:rsidRPr="005E57AE">
              <w:rPr>
                <w:rFonts w:eastAsia="Calibri" w:cs="Arial"/>
                <w:color w:val="auto"/>
                <w:sz w:val="20"/>
              </w:rPr>
              <w:t xml:space="preserve"> electrolyte bias predictions of NATA class by recursive partitioning - </w:t>
            </w:r>
            <w:r w:rsidRPr="005E57AE">
              <w:rPr>
                <w:rFonts w:eastAsia="Calibri" w:cs="Arial"/>
                <w:b/>
                <w:color w:val="auto"/>
                <w:sz w:val="20"/>
              </w:rPr>
              <w:t>(a)</w:t>
            </w:r>
            <w:r w:rsidRPr="005E57AE">
              <w:rPr>
                <w:rFonts w:eastAsia="Calibri" w:cs="Arial"/>
                <w:color w:val="auto"/>
                <w:sz w:val="20"/>
              </w:rPr>
              <w:t xml:space="preserve"> Full Random Forest Analysis (RFA) of </w:t>
            </w:r>
            <w:r w:rsidR="006C14B1">
              <w:rPr>
                <w:rFonts w:eastAsia="Calibri" w:cs="Arial"/>
                <w:color w:val="auto"/>
                <w:sz w:val="20"/>
              </w:rPr>
              <w:t>RCPAQAP</w:t>
            </w:r>
            <w:r w:rsidRPr="005E57AE">
              <w:rPr>
                <w:rFonts w:eastAsia="Calibri" w:cs="Arial"/>
                <w:color w:val="auto"/>
                <w:sz w:val="20"/>
              </w:rPr>
              <w:t xml:space="preserve"> electrolyte and GGT bias; </w:t>
            </w:r>
            <w:r w:rsidRPr="005E57AE">
              <w:rPr>
                <w:rFonts w:eastAsia="Calibri" w:cs="Arial"/>
                <w:b/>
                <w:color w:val="auto"/>
                <w:sz w:val="20"/>
              </w:rPr>
              <w:t>(b)</w:t>
            </w:r>
            <w:r w:rsidRPr="005E57AE">
              <w:rPr>
                <w:rFonts w:eastAsia="Calibri" w:cs="Arial"/>
                <w:color w:val="auto"/>
                <w:sz w:val="20"/>
              </w:rPr>
              <w:t xml:space="preserve"> RFA analysis of the top three predictors identified by RFA model in (a); </w:t>
            </w:r>
            <w:r w:rsidRPr="005E57AE">
              <w:rPr>
                <w:rFonts w:eastAsia="Calibri" w:cs="Arial"/>
                <w:b/>
                <w:color w:val="auto"/>
                <w:sz w:val="20"/>
              </w:rPr>
              <w:t>(c)</w:t>
            </w:r>
            <w:r w:rsidRPr="005E57AE">
              <w:rPr>
                <w:rFonts w:eastAsia="Calibri" w:cs="Arial"/>
                <w:color w:val="auto"/>
                <w:sz w:val="20"/>
              </w:rPr>
              <w:t xml:space="preserve"> Single decision tree model of the same </w:t>
            </w:r>
            <w:r w:rsidR="006C14B1">
              <w:rPr>
                <w:rFonts w:eastAsia="Calibri" w:cs="Arial"/>
                <w:color w:val="auto"/>
                <w:sz w:val="20"/>
              </w:rPr>
              <w:t>RCPAQAP</w:t>
            </w:r>
            <w:r w:rsidRPr="005E57AE">
              <w:rPr>
                <w:rFonts w:eastAsia="Calibri" w:cs="Arial"/>
                <w:color w:val="auto"/>
                <w:sz w:val="20"/>
              </w:rPr>
              <w:t xml:space="preserve"> electrolyte - GGT bias results to predict NATA CM</w:t>
            </w:r>
            <w:r w:rsidR="00775D5E" w:rsidRPr="005E57AE">
              <w:rPr>
                <w:rFonts w:eastAsia="Calibri" w:cs="Arial"/>
                <w:color w:val="auto"/>
                <w:sz w:val="20"/>
              </w:rPr>
              <w:t>O</w:t>
            </w:r>
            <w:r w:rsidRPr="005E57AE">
              <w:rPr>
                <w:rFonts w:eastAsia="Calibri" w:cs="Arial"/>
                <w:color w:val="auto"/>
                <w:sz w:val="20"/>
              </w:rPr>
              <w:t xml:space="preserve"> classes.</w:t>
            </w:r>
          </w:p>
          <w:p w:rsidR="00FF4F46" w:rsidRPr="00FF4F46" w:rsidRDefault="00FF4F46" w:rsidP="00FF4F4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i/>
                <w:color w:val="auto"/>
                <w:sz w:val="18"/>
                <w:szCs w:val="18"/>
              </w:rPr>
            </w:pPr>
            <w:r w:rsidRPr="005E57AE">
              <w:rPr>
                <w:rFonts w:eastAsia="Calibri" w:cs="Arial"/>
                <w:i/>
                <w:color w:val="auto"/>
                <w:sz w:val="20"/>
              </w:rPr>
              <w:t xml:space="preserve">* NATA classes decided as the laboratories that </w:t>
            </w:r>
            <w:r w:rsidR="00BA10B1" w:rsidRPr="005E57AE">
              <w:rPr>
                <w:rFonts w:eastAsia="Calibri" w:cs="Arial"/>
                <w:i/>
                <w:color w:val="auto"/>
                <w:sz w:val="20"/>
              </w:rPr>
              <w:t>recorded</w:t>
            </w:r>
            <w:r w:rsidR="00A74D95" w:rsidRPr="005E57AE">
              <w:rPr>
                <w:rFonts w:eastAsia="Calibri" w:cs="Arial"/>
                <w:i/>
                <w:color w:val="auto"/>
                <w:sz w:val="20"/>
              </w:rPr>
              <w:t xml:space="preserve"> NATA C, M and/or O reports </w:t>
            </w:r>
            <w:r w:rsidRPr="005E57AE">
              <w:rPr>
                <w:rFonts w:eastAsia="Calibri" w:cs="Arial"/>
                <w:i/>
                <w:color w:val="auto"/>
                <w:sz w:val="20"/>
              </w:rPr>
              <w:t>(1)</w:t>
            </w:r>
            <w:r w:rsidR="00A74D95" w:rsidRPr="005E57AE">
              <w:rPr>
                <w:rFonts w:eastAsia="Calibri" w:cs="Arial"/>
                <w:i/>
                <w:color w:val="auto"/>
                <w:sz w:val="20"/>
              </w:rPr>
              <w:t>,</w:t>
            </w:r>
            <w:r w:rsidRPr="005E57AE">
              <w:rPr>
                <w:rFonts w:eastAsia="Calibri" w:cs="Arial"/>
                <w:i/>
                <w:color w:val="auto"/>
                <w:sz w:val="20"/>
              </w:rPr>
              <w:t xml:space="preserve"> </w:t>
            </w:r>
            <w:r w:rsidR="00A74D95" w:rsidRPr="005E57AE">
              <w:rPr>
                <w:rFonts w:eastAsia="Calibri" w:cs="Arial"/>
                <w:i/>
                <w:color w:val="auto"/>
                <w:sz w:val="20"/>
              </w:rPr>
              <w:t xml:space="preserve">compared to </w:t>
            </w:r>
            <w:r w:rsidR="0071293D">
              <w:rPr>
                <w:rFonts w:eastAsia="Calibri" w:cs="Arial"/>
                <w:i/>
                <w:color w:val="auto"/>
                <w:sz w:val="20"/>
              </w:rPr>
              <w:t>laboratories</w:t>
            </w:r>
            <w:r w:rsidR="00A74D95" w:rsidRPr="005E57AE">
              <w:rPr>
                <w:rFonts w:eastAsia="Calibri" w:cs="Arial"/>
                <w:i/>
                <w:color w:val="auto"/>
                <w:sz w:val="20"/>
              </w:rPr>
              <w:t xml:space="preserve"> with no NATA reports recorded (0), which coincided with the </w:t>
            </w:r>
            <w:r w:rsidR="006C14B1">
              <w:rPr>
                <w:rFonts w:eastAsia="Calibri" w:cs="Arial"/>
                <w:i/>
                <w:color w:val="auto"/>
                <w:sz w:val="20"/>
              </w:rPr>
              <w:t>RCPAQAP</w:t>
            </w:r>
            <w:r w:rsidR="00A74D95" w:rsidRPr="005E57AE">
              <w:rPr>
                <w:rFonts w:eastAsia="Calibri" w:cs="Arial"/>
                <w:i/>
                <w:color w:val="auto"/>
                <w:sz w:val="20"/>
              </w:rPr>
              <w:t xml:space="preserve"> cycle investigated </w:t>
            </w:r>
            <w:r w:rsidR="0075324F" w:rsidRPr="005E57AE">
              <w:rPr>
                <w:rFonts w:eastAsia="Calibri" w:cs="Arial"/>
                <w:i/>
                <w:color w:val="auto"/>
                <w:sz w:val="20"/>
              </w:rPr>
              <w:t>(C - major condition; M - minor condition;</w:t>
            </w:r>
            <w:r w:rsidR="00A74D95" w:rsidRPr="005E57AE">
              <w:rPr>
                <w:rFonts w:eastAsia="Calibri" w:cs="Arial"/>
                <w:i/>
                <w:color w:val="auto"/>
                <w:sz w:val="20"/>
              </w:rPr>
              <w:t xml:space="preserve"> </w:t>
            </w:r>
            <w:r w:rsidR="0075324F" w:rsidRPr="005E57AE">
              <w:rPr>
                <w:rFonts w:eastAsia="Calibri" w:cs="Arial"/>
                <w:i/>
                <w:color w:val="auto"/>
                <w:sz w:val="20"/>
              </w:rPr>
              <w:t>O - Observation).</w:t>
            </w:r>
          </w:p>
        </w:tc>
      </w:tr>
    </w:tbl>
    <w:p w:rsidR="00222AB8" w:rsidRDefault="00222AB8" w:rsidP="00F4313D">
      <w:pPr>
        <w:tabs>
          <w:tab w:val="left" w:pos="7728"/>
        </w:tabs>
        <w:rPr>
          <w:rFonts w:cs="Arial"/>
          <w:b/>
          <w:sz w:val="20"/>
        </w:rPr>
      </w:pPr>
    </w:p>
    <w:p w:rsidR="00222AB8" w:rsidRDefault="00D96701" w:rsidP="00D96701">
      <w:pPr>
        <w:tabs>
          <w:tab w:val="left" w:pos="7728"/>
        </w:tabs>
        <w:spacing w:before="0" w:after="0" w:line="360" w:lineRule="auto"/>
        <w:rPr>
          <w:rFonts w:cs="Arial"/>
          <w:b/>
          <w:sz w:val="20"/>
        </w:rPr>
      </w:pPr>
      <w:r>
        <w:rPr>
          <w:rFonts w:cs="Arial"/>
          <w:sz w:val="22"/>
          <w:szCs w:val="22"/>
        </w:rPr>
        <w:t xml:space="preserve">While final model accuracies and attendant (OOB) error rates were respectable at 66 - 68.5% and 32 - 35% respectively, the measures of model performance were poor, which may explain the inconsistency of the sensitivity and specificity results, in spite of the RF algorithm being tuned prior to analysis for optimal </w:t>
      </w:r>
      <w:proofErr w:type="gramStart"/>
      <w:r>
        <w:rPr>
          <w:rFonts w:cs="Arial"/>
          <w:sz w:val="22"/>
          <w:szCs w:val="22"/>
        </w:rPr>
        <w:t>performance.</w:t>
      </w:r>
      <w:proofErr w:type="gramEnd"/>
      <w:r>
        <w:rPr>
          <w:rFonts w:cs="Arial"/>
          <w:sz w:val="22"/>
          <w:szCs w:val="22"/>
        </w:rPr>
        <w:t xml:space="preserve"> The two statistics to observe in this context are Kappa and </w:t>
      </w:r>
      <w:proofErr w:type="spellStart"/>
      <w:r>
        <w:rPr>
          <w:rFonts w:cs="Arial"/>
          <w:sz w:val="22"/>
          <w:szCs w:val="22"/>
        </w:rPr>
        <w:t>McNemar’s</w:t>
      </w:r>
      <w:proofErr w:type="spellEnd"/>
      <w:r>
        <w:rPr>
          <w:rFonts w:cs="Arial"/>
          <w:sz w:val="22"/>
          <w:szCs w:val="22"/>
        </w:rPr>
        <w:t xml:space="preserve"> test results. The Kappa statistics for the final models of 0.33 - 0.37 indicate that the agreement of “votes” for predicting the correct NATA class (0 or 1) were only correct in 33 - 37% of cases. The </w:t>
      </w:r>
      <w:proofErr w:type="spellStart"/>
      <w:r>
        <w:rPr>
          <w:rFonts w:cs="Arial"/>
          <w:sz w:val="22"/>
          <w:szCs w:val="22"/>
        </w:rPr>
        <w:t>McNemar’s</w:t>
      </w:r>
      <w:proofErr w:type="spellEnd"/>
      <w:r>
        <w:rPr>
          <w:rFonts w:cs="Arial"/>
          <w:sz w:val="22"/>
          <w:szCs w:val="22"/>
        </w:rPr>
        <w:t xml:space="preserve"> test results for both final models were p &lt; 0.05, indicating an imbalance of marginal values in the 2 x 2 confusion matrix, indicating a poor model (</w:t>
      </w:r>
      <w:proofErr w:type="spellStart"/>
      <w:r>
        <w:rPr>
          <w:rFonts w:cs="Arial"/>
          <w:sz w:val="22"/>
          <w:szCs w:val="22"/>
        </w:rPr>
        <w:t>McNemar’s</w:t>
      </w:r>
      <w:proofErr w:type="spellEnd"/>
      <w:r>
        <w:rPr>
          <w:rFonts w:cs="Arial"/>
          <w:sz w:val="22"/>
          <w:szCs w:val="22"/>
        </w:rPr>
        <w:t xml:space="preserve"> test is designed for 2 x 2 contingency test (</w:t>
      </w:r>
      <w:r w:rsidRPr="005B7A6E">
        <w:rPr>
          <w:rFonts w:ascii="Symbol" w:hAnsi="Symbol" w:cs="Arial"/>
          <w:sz w:val="22"/>
          <w:szCs w:val="22"/>
        </w:rPr>
        <w:t></w:t>
      </w:r>
      <w:r w:rsidRPr="005B7A6E">
        <w:rPr>
          <w:rFonts w:cs="Arial"/>
          <w:sz w:val="22"/>
          <w:szCs w:val="22"/>
          <w:vertAlign w:val="superscript"/>
        </w:rPr>
        <w:t>2</w:t>
      </w:r>
      <w:r>
        <w:rPr>
          <w:rFonts w:cs="Arial"/>
          <w:sz w:val="22"/>
          <w:szCs w:val="22"/>
        </w:rPr>
        <w:t xml:space="preserve">) analyses of dichotomous variables - in this case, 0 NATA reports versus </w:t>
      </w:r>
      <w:r w:rsidRPr="005B7A6E">
        <w:rPr>
          <w:rFonts w:cs="Arial"/>
          <w:sz w:val="22"/>
          <w:szCs w:val="22"/>
          <w:u w:val="single"/>
        </w:rPr>
        <w:t>&gt;</w:t>
      </w:r>
      <w:r>
        <w:rPr>
          <w:rFonts w:cs="Arial"/>
          <w:sz w:val="22"/>
          <w:szCs w:val="22"/>
        </w:rPr>
        <w:t xml:space="preserve"> 1 NATA reports).</w:t>
      </w:r>
    </w:p>
    <w:p w:rsidR="00222AB8" w:rsidRDefault="00222AB8" w:rsidP="00F4313D">
      <w:pPr>
        <w:tabs>
          <w:tab w:val="left" w:pos="7728"/>
        </w:tabs>
        <w:rPr>
          <w:rFonts w:cs="Arial"/>
          <w:b/>
          <w:sz w:val="20"/>
        </w:rPr>
      </w:pPr>
    </w:p>
    <w:p w:rsidR="00C3553A" w:rsidRDefault="00C3553A" w:rsidP="00F4313D">
      <w:pPr>
        <w:tabs>
          <w:tab w:val="left" w:pos="7728"/>
        </w:tabs>
        <w:rPr>
          <w:rFonts w:cs="Arial"/>
          <w:sz w:val="20"/>
        </w:rPr>
      </w:pPr>
      <w:r w:rsidRPr="009D326A">
        <w:rPr>
          <w:rFonts w:cs="Arial"/>
          <w:b/>
          <w:sz w:val="20"/>
        </w:rPr>
        <w:lastRenderedPageBreak/>
        <w:t xml:space="preserve">TABLE </w:t>
      </w:r>
      <w:r w:rsidR="009D326A" w:rsidRPr="009D326A">
        <w:rPr>
          <w:rFonts w:cs="Arial"/>
          <w:b/>
          <w:sz w:val="20"/>
        </w:rPr>
        <w:t>5</w:t>
      </w:r>
      <w:r w:rsidRPr="009D326A">
        <w:rPr>
          <w:rFonts w:cs="Arial"/>
          <w:b/>
          <w:sz w:val="20"/>
        </w:rPr>
        <w:t xml:space="preserve"> -</w:t>
      </w:r>
      <w:r w:rsidRPr="007149DF">
        <w:rPr>
          <w:rFonts w:cs="Arial"/>
          <w:sz w:val="20"/>
        </w:rPr>
        <w:t xml:space="preserve"> </w:t>
      </w:r>
      <w:r w:rsidR="007149DF" w:rsidRPr="007149DF">
        <w:rPr>
          <w:rFonts w:cs="Arial"/>
          <w:sz w:val="20"/>
        </w:rPr>
        <w:t xml:space="preserve">Predictive </w:t>
      </w:r>
      <w:r w:rsidR="00245966">
        <w:rPr>
          <w:rFonts w:cs="Arial"/>
          <w:sz w:val="20"/>
        </w:rPr>
        <w:t xml:space="preserve">statistical and model tuning </w:t>
      </w:r>
      <w:r w:rsidR="007149DF" w:rsidRPr="007149DF">
        <w:rPr>
          <w:rFonts w:cs="Arial"/>
          <w:sz w:val="20"/>
        </w:rPr>
        <w:t xml:space="preserve">parameters of </w:t>
      </w:r>
      <w:r w:rsidR="007149DF">
        <w:rPr>
          <w:rFonts w:cs="Arial"/>
          <w:sz w:val="20"/>
        </w:rPr>
        <w:t xml:space="preserve">the recursive partitioning </w:t>
      </w:r>
      <w:r w:rsidR="003F5C4D">
        <w:rPr>
          <w:rFonts w:cs="Arial"/>
          <w:sz w:val="20"/>
        </w:rPr>
        <w:t>analyses</w:t>
      </w:r>
      <w:r w:rsidR="007149DF">
        <w:rPr>
          <w:rFonts w:cs="Arial"/>
          <w:sz w:val="20"/>
        </w:rPr>
        <w:t xml:space="preserve"> presented in Figure 1</w:t>
      </w:r>
      <w:r w:rsidR="008338FC">
        <w:rPr>
          <w:rFonts w:cs="Arial"/>
          <w:sz w:val="20"/>
        </w:rPr>
        <w:t xml:space="preserve">, which </w:t>
      </w:r>
      <w:r w:rsidR="007149DF">
        <w:rPr>
          <w:rFonts w:cs="Arial"/>
          <w:sz w:val="20"/>
        </w:rPr>
        <w:t xml:space="preserve">interrogated </w:t>
      </w:r>
      <w:r w:rsidR="004D7FBB">
        <w:rPr>
          <w:rFonts w:cs="Arial"/>
          <w:sz w:val="20"/>
        </w:rPr>
        <w:t>PPLN</w:t>
      </w:r>
      <w:r w:rsidR="007149DF">
        <w:rPr>
          <w:rFonts w:cs="Arial"/>
          <w:sz w:val="20"/>
        </w:rPr>
        <w:t xml:space="preserve"> electrolyte </w:t>
      </w:r>
      <w:r w:rsidR="00770F68">
        <w:rPr>
          <w:rFonts w:cs="Arial"/>
          <w:sz w:val="20"/>
        </w:rPr>
        <w:t xml:space="preserve">(bias) </w:t>
      </w:r>
      <w:r w:rsidR="007149DF">
        <w:rPr>
          <w:rFonts w:cs="Arial"/>
          <w:sz w:val="20"/>
        </w:rPr>
        <w:t>data (</w:t>
      </w:r>
      <w:r w:rsidR="002A7FF4">
        <w:rPr>
          <w:rFonts w:cs="Arial"/>
          <w:sz w:val="20"/>
        </w:rPr>
        <w:t xml:space="preserve">and </w:t>
      </w:r>
      <w:r w:rsidR="007149DF">
        <w:rPr>
          <w:rFonts w:cs="Arial"/>
          <w:sz w:val="20"/>
        </w:rPr>
        <w:t>GGT control) for the best predictors of NATA CMO class</w:t>
      </w:r>
      <w:r w:rsidR="00770F68">
        <w:rPr>
          <w:rFonts w:cs="Arial"/>
          <w:sz w:val="20"/>
        </w:rPr>
        <w:t xml:space="preserve"> </w:t>
      </w:r>
      <w:r w:rsidR="00770F68" w:rsidRPr="00770F68">
        <w:rPr>
          <w:rFonts w:cs="Arial"/>
          <w:b/>
          <w:sz w:val="20"/>
        </w:rPr>
        <w:t>(a)</w:t>
      </w:r>
      <w:r w:rsidR="00770F68">
        <w:rPr>
          <w:rFonts w:cs="Arial"/>
          <w:sz w:val="20"/>
        </w:rPr>
        <w:t xml:space="preserve"> all electrolyte bias predictors + GGT bias, </w:t>
      </w:r>
      <w:r w:rsidR="00770F68" w:rsidRPr="00121971">
        <w:rPr>
          <w:rFonts w:cs="Arial"/>
          <w:b/>
          <w:sz w:val="20"/>
        </w:rPr>
        <w:t>(b)</w:t>
      </w:r>
      <w:r w:rsidR="00121971">
        <w:rPr>
          <w:rFonts w:cs="Arial"/>
          <w:sz w:val="20"/>
        </w:rPr>
        <w:t xml:space="preserve"> Model with the top three electrolyte - GGT bias predictors from Figure 1 (Calcium, Phosphate, GGT bias</w:t>
      </w:r>
      <w:r w:rsidR="00705F1C">
        <w:rPr>
          <w:rFonts w:cs="Arial"/>
          <w:sz w:val="20"/>
        </w:rPr>
        <w:t>es</w:t>
      </w:r>
      <w:r w:rsidR="00121971">
        <w:rPr>
          <w:rFonts w:cs="Arial"/>
          <w:sz w:val="20"/>
        </w:rPr>
        <w:t>).</w:t>
      </w:r>
    </w:p>
    <w:tbl>
      <w:tblPr>
        <w:tblStyle w:val="TableGrid"/>
        <w:tblW w:w="5000" w:type="pct"/>
        <w:tblLook w:val="04A0" w:firstRow="1" w:lastRow="0" w:firstColumn="1" w:lastColumn="0" w:noHBand="0" w:noVBand="1"/>
        <w:tblCaption w:val="Table 5"/>
        <w:tblDescription w:val="table 5"/>
      </w:tblPr>
      <w:tblGrid>
        <w:gridCol w:w="1902"/>
        <w:gridCol w:w="1377"/>
        <w:gridCol w:w="1518"/>
        <w:gridCol w:w="1932"/>
        <w:gridCol w:w="2306"/>
      </w:tblGrid>
      <w:tr w:rsidR="001C16ED" w:rsidRPr="001C16ED" w:rsidTr="00865706">
        <w:trPr>
          <w:tblHeader/>
        </w:trPr>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1C16ED" w:rsidRDefault="003B462E" w:rsidP="00EB0736">
            <w:pPr>
              <w:tabs>
                <w:tab w:val="left" w:pos="7728"/>
              </w:tabs>
              <w:spacing w:before="60" w:after="60" w:line="240" w:lineRule="auto"/>
              <w:jc w:val="center"/>
              <w:rPr>
                <w:rFonts w:cs="Arial"/>
                <w:i/>
                <w:sz w:val="20"/>
              </w:rPr>
            </w:pPr>
            <w:r w:rsidRPr="003A60CD">
              <w:rPr>
                <w:rFonts w:cs="Arial"/>
                <w:i/>
                <w:sz w:val="20"/>
              </w:rPr>
              <w:t>Features and Results from RF</w:t>
            </w:r>
            <w:r>
              <w:rPr>
                <w:rFonts w:cs="Arial"/>
                <w:i/>
                <w:sz w:val="20"/>
              </w:rPr>
              <w:t xml:space="preserve"> - PLS</w:t>
            </w:r>
            <w:r w:rsidRPr="003A60CD">
              <w:rPr>
                <w:rFonts w:cs="Arial"/>
                <w:i/>
                <w:sz w:val="20"/>
              </w:rPr>
              <w:t xml:space="preserve"> Analys</w:t>
            </w:r>
            <w:r>
              <w:rPr>
                <w:rFonts w:cs="Arial"/>
                <w:i/>
                <w:sz w:val="20"/>
              </w:rPr>
              <w:t>e</w:t>
            </w:r>
            <w:r w:rsidRPr="003A60CD">
              <w:rPr>
                <w:rFonts w:cs="Arial"/>
                <w:i/>
                <w:sz w:val="20"/>
              </w:rPr>
              <w:t>s*</w:t>
            </w:r>
          </w:p>
          <w:p w:rsidR="00770F68" w:rsidRPr="00770F68" w:rsidRDefault="00770F68" w:rsidP="00EB0736">
            <w:pPr>
              <w:tabs>
                <w:tab w:val="left" w:pos="7728"/>
              </w:tabs>
              <w:spacing w:before="60" w:after="60" w:line="240" w:lineRule="auto"/>
              <w:jc w:val="center"/>
              <w:rPr>
                <w:rFonts w:cs="Arial"/>
                <w:b/>
                <w:i/>
                <w:sz w:val="20"/>
              </w:rPr>
            </w:pPr>
            <w:r w:rsidRPr="00770F68">
              <w:rPr>
                <w:rFonts w:cs="Arial"/>
                <w:b/>
                <w:i/>
                <w:sz w:val="20"/>
              </w:rPr>
              <w:t>(a)</w:t>
            </w:r>
          </w:p>
        </w:tc>
        <w:tc>
          <w:tcPr>
            <w:tcW w:w="3947" w:type="pct"/>
            <w:gridSpan w:val="4"/>
            <w:tcBorders>
              <w:top w:val="single" w:sz="12" w:space="0" w:color="auto"/>
              <w:left w:val="single" w:sz="12" w:space="0" w:color="auto"/>
              <w:bottom w:val="single" w:sz="12" w:space="0" w:color="auto"/>
              <w:right w:val="single" w:sz="12" w:space="0" w:color="auto"/>
            </w:tcBorders>
          </w:tcPr>
          <w:p w:rsidR="001C16ED" w:rsidRPr="00E82012" w:rsidRDefault="001C16ED" w:rsidP="00EB0736">
            <w:pPr>
              <w:tabs>
                <w:tab w:val="left" w:pos="7728"/>
              </w:tabs>
              <w:spacing w:before="60" w:after="60" w:line="240" w:lineRule="auto"/>
              <w:jc w:val="center"/>
              <w:rPr>
                <w:rFonts w:cs="Arial"/>
                <w:b/>
                <w:sz w:val="20"/>
              </w:rPr>
            </w:pPr>
            <w:r w:rsidRPr="00E82012">
              <w:rPr>
                <w:rFonts w:cs="Arial"/>
                <w:b/>
                <w:sz w:val="20"/>
              </w:rPr>
              <w:t>Random Forest</w:t>
            </w:r>
            <w:r w:rsidR="00F21354" w:rsidRPr="00E82012">
              <w:rPr>
                <w:rFonts w:cs="Arial"/>
                <w:b/>
                <w:sz w:val="20"/>
              </w:rPr>
              <w:t xml:space="preserve"> (RF)</w:t>
            </w:r>
          </w:p>
        </w:tc>
      </w:tr>
      <w:tr w:rsidR="0011133B" w:rsidRPr="001C16ED" w:rsidTr="00865706">
        <w:trPr>
          <w:tblHeader/>
        </w:trPr>
        <w:tc>
          <w:tcPr>
            <w:tcW w:w="1053" w:type="pct"/>
            <w:vMerge/>
            <w:tcBorders>
              <w:left w:val="single" w:sz="12" w:space="0" w:color="auto"/>
              <w:bottom w:val="single" w:sz="4" w:space="0" w:color="auto"/>
              <w:right w:val="single" w:sz="12" w:space="0" w:color="auto"/>
            </w:tcBorders>
            <w:shd w:val="clear" w:color="auto" w:fill="F2F2F2" w:themeFill="background1" w:themeFillShade="F2"/>
          </w:tcPr>
          <w:p w:rsidR="0011133B" w:rsidRPr="003A60CD" w:rsidRDefault="0011133B" w:rsidP="00EB0736">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bottom w:val="single" w:sz="4" w:space="0" w:color="auto"/>
            </w:tcBorders>
          </w:tcPr>
          <w:p w:rsidR="0011133B" w:rsidRPr="005B0C02" w:rsidRDefault="000F3E5B" w:rsidP="00EB0736">
            <w:pPr>
              <w:tabs>
                <w:tab w:val="left" w:pos="7728"/>
              </w:tabs>
              <w:spacing w:before="60" w:after="60" w:line="240" w:lineRule="auto"/>
              <w:jc w:val="center"/>
              <w:rPr>
                <w:rFonts w:cs="Arial"/>
                <w:b/>
                <w:sz w:val="20"/>
              </w:rPr>
            </w:pPr>
            <w:r>
              <w:rPr>
                <w:rFonts w:cs="Arial"/>
                <w:b/>
                <w:sz w:val="20"/>
              </w:rPr>
              <w:t xml:space="preserve">Optimal </w:t>
            </w:r>
            <w:proofErr w:type="spellStart"/>
            <w:r w:rsidR="0011133B" w:rsidRPr="005B0C02">
              <w:rPr>
                <w:rFonts w:cs="Arial"/>
                <w:b/>
                <w:sz w:val="20"/>
              </w:rPr>
              <w:t>mtry</w:t>
            </w:r>
            <w:proofErr w:type="spellEnd"/>
          </w:p>
        </w:tc>
        <w:tc>
          <w:tcPr>
            <w:tcW w:w="840" w:type="pct"/>
            <w:tcBorders>
              <w:top w:val="single" w:sz="12" w:space="0" w:color="auto"/>
              <w:bottom w:val="single" w:sz="4" w:space="0" w:color="auto"/>
            </w:tcBorders>
          </w:tcPr>
          <w:p w:rsidR="0011133B" w:rsidRPr="005B0C02" w:rsidRDefault="0011133B" w:rsidP="00EB0736">
            <w:pPr>
              <w:tabs>
                <w:tab w:val="left" w:pos="7728"/>
              </w:tabs>
              <w:spacing w:before="60" w:after="60" w:line="240" w:lineRule="auto"/>
              <w:jc w:val="center"/>
              <w:rPr>
                <w:rFonts w:cs="Arial"/>
                <w:b/>
                <w:sz w:val="20"/>
              </w:rPr>
            </w:pPr>
            <w:r w:rsidRPr="005B0C02">
              <w:rPr>
                <w:rFonts w:cs="Arial"/>
                <w:b/>
                <w:sz w:val="20"/>
              </w:rPr>
              <w:t>Accuracy</w:t>
            </w:r>
          </w:p>
        </w:tc>
        <w:tc>
          <w:tcPr>
            <w:tcW w:w="1069" w:type="pct"/>
            <w:tcBorders>
              <w:top w:val="single" w:sz="12" w:space="0" w:color="auto"/>
              <w:bottom w:val="single" w:sz="4" w:space="0" w:color="auto"/>
              <w:right w:val="single" w:sz="12" w:space="0" w:color="auto"/>
            </w:tcBorders>
          </w:tcPr>
          <w:p w:rsidR="0011133B" w:rsidRPr="005B0C02" w:rsidRDefault="0011133B" w:rsidP="00EB0736">
            <w:pPr>
              <w:tabs>
                <w:tab w:val="left" w:pos="7728"/>
              </w:tabs>
              <w:spacing w:before="60" w:after="60" w:line="240" w:lineRule="auto"/>
              <w:jc w:val="center"/>
              <w:rPr>
                <w:rFonts w:cs="Arial"/>
                <w:b/>
                <w:sz w:val="20"/>
              </w:rPr>
            </w:pPr>
            <w:r w:rsidRPr="005B0C02">
              <w:rPr>
                <w:rFonts w:cs="Arial"/>
                <w:b/>
                <w:sz w:val="20"/>
              </w:rPr>
              <w:t>Kappa</w:t>
            </w:r>
          </w:p>
        </w:tc>
        <w:tc>
          <w:tcPr>
            <w:tcW w:w="1276" w:type="pct"/>
            <w:tcBorders>
              <w:top w:val="single" w:sz="12" w:space="0" w:color="auto"/>
              <w:left w:val="single" w:sz="12" w:space="0" w:color="auto"/>
              <w:bottom w:val="single" w:sz="4" w:space="0" w:color="auto"/>
              <w:right w:val="single" w:sz="12" w:space="0" w:color="auto"/>
            </w:tcBorders>
          </w:tcPr>
          <w:p w:rsidR="00EB7B48" w:rsidRDefault="00F81FE5" w:rsidP="00EB0736">
            <w:pPr>
              <w:tabs>
                <w:tab w:val="left" w:pos="7728"/>
              </w:tabs>
              <w:spacing w:before="60" w:after="60" w:line="240" w:lineRule="auto"/>
              <w:jc w:val="center"/>
              <w:rPr>
                <w:rFonts w:cs="Arial"/>
                <w:b/>
                <w:sz w:val="20"/>
              </w:rPr>
            </w:pPr>
            <w:r w:rsidRPr="005B0C02">
              <w:rPr>
                <w:rFonts w:cs="Arial"/>
                <w:b/>
                <w:sz w:val="20"/>
              </w:rPr>
              <w:t>Final Model</w:t>
            </w:r>
          </w:p>
          <w:p w:rsidR="0011133B" w:rsidRPr="00F467A3" w:rsidRDefault="00F81FE5" w:rsidP="00EB0736">
            <w:pPr>
              <w:tabs>
                <w:tab w:val="left" w:pos="7728"/>
              </w:tabs>
              <w:spacing w:before="60" w:after="60" w:line="240" w:lineRule="auto"/>
              <w:jc w:val="center"/>
              <w:rPr>
                <w:rFonts w:cs="Arial"/>
                <w:b/>
                <w:sz w:val="20"/>
              </w:rPr>
            </w:pPr>
            <w:r w:rsidRPr="005B0C02">
              <w:rPr>
                <w:rFonts w:cs="Arial"/>
                <w:b/>
                <w:sz w:val="20"/>
              </w:rPr>
              <w:t xml:space="preserve">(OOB </w:t>
            </w:r>
            <w:r w:rsidR="00FF55C2">
              <w:rPr>
                <w:rFonts w:cs="Arial"/>
                <w:b/>
                <w:sz w:val="20"/>
              </w:rPr>
              <w:t>Error Rate</w:t>
            </w:r>
            <w:r w:rsidRPr="005B0C02">
              <w:rPr>
                <w:rFonts w:cs="Arial"/>
                <w:b/>
                <w:sz w:val="20"/>
              </w:rPr>
              <w:t>)</w:t>
            </w:r>
          </w:p>
        </w:tc>
      </w:tr>
      <w:tr w:rsidR="0011133B" w:rsidRPr="001C16ED" w:rsidTr="00DC1802">
        <w:tc>
          <w:tcPr>
            <w:tcW w:w="1053" w:type="pct"/>
            <w:tcBorders>
              <w:left w:val="single" w:sz="12" w:space="0" w:color="auto"/>
              <w:bottom w:val="single" w:sz="12" w:space="0" w:color="auto"/>
              <w:right w:val="single" w:sz="12" w:space="0" w:color="auto"/>
            </w:tcBorders>
            <w:shd w:val="clear" w:color="auto" w:fill="F2F2F2" w:themeFill="background1" w:themeFillShade="F2"/>
          </w:tcPr>
          <w:p w:rsidR="00A902C3" w:rsidRPr="003A60CD" w:rsidRDefault="00A902C3" w:rsidP="0034678C">
            <w:pPr>
              <w:tabs>
                <w:tab w:val="left" w:pos="7728"/>
              </w:tabs>
              <w:spacing w:before="60" w:after="60" w:line="240" w:lineRule="auto"/>
              <w:jc w:val="center"/>
              <w:rPr>
                <w:rFonts w:cs="Arial"/>
                <w:i/>
                <w:sz w:val="20"/>
              </w:rPr>
            </w:pPr>
          </w:p>
          <w:p w:rsidR="0011133B" w:rsidRDefault="0011133B" w:rsidP="0034678C">
            <w:pPr>
              <w:tabs>
                <w:tab w:val="left" w:pos="7728"/>
              </w:tabs>
              <w:spacing w:before="60" w:after="60" w:line="240" w:lineRule="auto"/>
              <w:jc w:val="center"/>
              <w:rPr>
                <w:rFonts w:cs="Arial"/>
                <w:i/>
                <w:sz w:val="20"/>
              </w:rPr>
            </w:pPr>
            <w:r w:rsidRPr="003A60CD">
              <w:rPr>
                <w:rFonts w:cs="Arial"/>
                <w:i/>
                <w:sz w:val="20"/>
              </w:rPr>
              <w:t>Tun</w:t>
            </w:r>
            <w:r w:rsidR="008F2655" w:rsidRPr="003A60CD">
              <w:rPr>
                <w:rFonts w:cs="Arial"/>
                <w:i/>
                <w:sz w:val="20"/>
              </w:rPr>
              <w:t>ed Model</w:t>
            </w:r>
          </w:p>
          <w:p w:rsidR="003B462E" w:rsidRPr="003A60CD" w:rsidRDefault="003B462E" w:rsidP="0034678C">
            <w:pPr>
              <w:tabs>
                <w:tab w:val="left" w:pos="7728"/>
              </w:tabs>
              <w:spacing w:before="60" w:after="60" w:line="240" w:lineRule="auto"/>
              <w:jc w:val="center"/>
              <w:rPr>
                <w:rFonts w:cs="Arial"/>
                <w:i/>
                <w:sz w:val="20"/>
              </w:rPr>
            </w:pPr>
            <w:r>
              <w:rPr>
                <w:rFonts w:cs="Arial"/>
                <w:i/>
                <w:sz w:val="20"/>
              </w:rPr>
              <w:t>(RF)</w:t>
            </w:r>
          </w:p>
        </w:tc>
        <w:tc>
          <w:tcPr>
            <w:tcW w:w="762" w:type="pct"/>
            <w:tcBorders>
              <w:left w:val="single" w:sz="12" w:space="0" w:color="auto"/>
              <w:bottom w:val="single" w:sz="12" w:space="0" w:color="auto"/>
            </w:tcBorders>
          </w:tcPr>
          <w:p w:rsidR="00A902C3" w:rsidRDefault="00A902C3" w:rsidP="0034678C">
            <w:pPr>
              <w:tabs>
                <w:tab w:val="left" w:pos="7728"/>
              </w:tabs>
              <w:spacing w:before="60" w:after="60" w:line="240" w:lineRule="auto"/>
              <w:jc w:val="center"/>
              <w:rPr>
                <w:rFonts w:cs="Arial"/>
                <w:sz w:val="20"/>
              </w:rPr>
            </w:pPr>
          </w:p>
          <w:p w:rsidR="0011133B" w:rsidRPr="001C16ED" w:rsidRDefault="0011133B" w:rsidP="0034678C">
            <w:pPr>
              <w:tabs>
                <w:tab w:val="left" w:pos="7728"/>
              </w:tabs>
              <w:spacing w:before="60" w:after="60" w:line="240" w:lineRule="auto"/>
              <w:jc w:val="center"/>
              <w:rPr>
                <w:rFonts w:cs="Arial"/>
                <w:sz w:val="20"/>
              </w:rPr>
            </w:pPr>
            <w:r w:rsidRPr="001C16ED">
              <w:rPr>
                <w:rFonts w:cs="Arial"/>
                <w:sz w:val="20"/>
              </w:rPr>
              <w:t>2</w:t>
            </w:r>
          </w:p>
        </w:tc>
        <w:tc>
          <w:tcPr>
            <w:tcW w:w="840" w:type="pct"/>
            <w:tcBorders>
              <w:bottom w:val="single" w:sz="12" w:space="0" w:color="auto"/>
            </w:tcBorders>
          </w:tcPr>
          <w:p w:rsidR="00A902C3" w:rsidRDefault="00A902C3" w:rsidP="0034678C">
            <w:pPr>
              <w:tabs>
                <w:tab w:val="left" w:pos="7728"/>
              </w:tabs>
              <w:spacing w:before="60" w:after="60" w:line="240" w:lineRule="auto"/>
              <w:jc w:val="center"/>
              <w:rPr>
                <w:rFonts w:cs="Arial"/>
                <w:sz w:val="20"/>
              </w:rPr>
            </w:pPr>
          </w:p>
          <w:p w:rsidR="0011133B" w:rsidRPr="001C16ED" w:rsidRDefault="0011133B" w:rsidP="0034678C">
            <w:pPr>
              <w:tabs>
                <w:tab w:val="left" w:pos="7728"/>
              </w:tabs>
              <w:spacing w:before="60" w:after="60" w:line="240" w:lineRule="auto"/>
              <w:jc w:val="center"/>
              <w:rPr>
                <w:rFonts w:cs="Arial"/>
                <w:sz w:val="20"/>
              </w:rPr>
            </w:pPr>
            <w:r w:rsidRPr="001C16ED">
              <w:rPr>
                <w:rFonts w:cs="Arial"/>
                <w:sz w:val="20"/>
              </w:rPr>
              <w:t>0.648</w:t>
            </w:r>
          </w:p>
        </w:tc>
        <w:tc>
          <w:tcPr>
            <w:tcW w:w="1069" w:type="pct"/>
            <w:tcBorders>
              <w:bottom w:val="single" w:sz="12" w:space="0" w:color="auto"/>
              <w:right w:val="single" w:sz="12" w:space="0" w:color="auto"/>
            </w:tcBorders>
          </w:tcPr>
          <w:p w:rsidR="00A902C3" w:rsidRDefault="00A902C3" w:rsidP="0034678C">
            <w:pPr>
              <w:tabs>
                <w:tab w:val="left" w:pos="7728"/>
              </w:tabs>
              <w:spacing w:before="60" w:after="60" w:line="240" w:lineRule="auto"/>
              <w:jc w:val="center"/>
              <w:rPr>
                <w:rFonts w:cs="Arial"/>
                <w:sz w:val="20"/>
              </w:rPr>
            </w:pPr>
          </w:p>
          <w:p w:rsidR="0011133B" w:rsidRPr="001C16ED" w:rsidRDefault="0011133B" w:rsidP="0034678C">
            <w:pPr>
              <w:tabs>
                <w:tab w:val="left" w:pos="7728"/>
              </w:tabs>
              <w:spacing w:before="60" w:after="60" w:line="240" w:lineRule="auto"/>
              <w:jc w:val="center"/>
              <w:rPr>
                <w:rFonts w:cs="Arial"/>
                <w:sz w:val="20"/>
              </w:rPr>
            </w:pPr>
            <w:r w:rsidRPr="001C16ED">
              <w:rPr>
                <w:rFonts w:cs="Arial"/>
                <w:sz w:val="20"/>
              </w:rPr>
              <w:t>0.301</w:t>
            </w:r>
          </w:p>
        </w:tc>
        <w:tc>
          <w:tcPr>
            <w:tcW w:w="1276" w:type="pct"/>
            <w:tcBorders>
              <w:left w:val="single" w:sz="12" w:space="0" w:color="auto"/>
              <w:bottom w:val="single" w:sz="12" w:space="0" w:color="auto"/>
              <w:right w:val="single" w:sz="12" w:space="0" w:color="auto"/>
            </w:tcBorders>
          </w:tcPr>
          <w:p w:rsidR="00FF55C2" w:rsidRPr="00FF55C2" w:rsidRDefault="00FF55C2" w:rsidP="0034678C">
            <w:pPr>
              <w:tabs>
                <w:tab w:val="left" w:pos="7728"/>
              </w:tabs>
              <w:spacing w:before="60" w:after="60" w:line="240" w:lineRule="auto"/>
              <w:jc w:val="center"/>
              <w:rPr>
                <w:rFonts w:cs="Arial"/>
                <w:b/>
                <w:sz w:val="20"/>
              </w:rPr>
            </w:pPr>
            <w:r w:rsidRPr="00FF55C2">
              <w:rPr>
                <w:rFonts w:cs="Arial"/>
                <w:b/>
                <w:sz w:val="20"/>
              </w:rPr>
              <w:t>32.14%</w:t>
            </w:r>
          </w:p>
          <w:p w:rsidR="0011133B" w:rsidRDefault="00543CE5" w:rsidP="0034678C">
            <w:pPr>
              <w:tabs>
                <w:tab w:val="left" w:pos="7728"/>
              </w:tabs>
              <w:spacing w:before="60" w:after="60" w:line="240" w:lineRule="auto"/>
              <w:jc w:val="center"/>
              <w:rPr>
                <w:rFonts w:cs="Arial"/>
                <w:sz w:val="20"/>
              </w:rPr>
            </w:pPr>
            <w:r w:rsidRPr="008711C1">
              <w:rPr>
                <w:rFonts w:cs="Arial"/>
                <w:sz w:val="20"/>
                <w:u w:val="single"/>
              </w:rPr>
              <w:t>No NATA Reports</w:t>
            </w:r>
            <w:r>
              <w:rPr>
                <w:rFonts w:cs="Arial"/>
                <w:sz w:val="20"/>
              </w:rPr>
              <w:t xml:space="preserve"> - 100/154</w:t>
            </w:r>
            <w:r w:rsidR="008711C1">
              <w:rPr>
                <w:rFonts w:cs="Arial"/>
                <w:sz w:val="20"/>
              </w:rPr>
              <w:t xml:space="preserve"> (0.351)</w:t>
            </w:r>
          </w:p>
          <w:p w:rsidR="008711C1" w:rsidRPr="001C16ED" w:rsidRDefault="00543CE5" w:rsidP="0034678C">
            <w:pPr>
              <w:tabs>
                <w:tab w:val="left" w:pos="7728"/>
              </w:tabs>
              <w:spacing w:before="60" w:after="60" w:line="240" w:lineRule="auto"/>
              <w:jc w:val="center"/>
              <w:rPr>
                <w:rFonts w:cs="Arial"/>
                <w:sz w:val="20"/>
              </w:rPr>
            </w:pPr>
            <w:r w:rsidRPr="008711C1">
              <w:rPr>
                <w:rFonts w:cs="Arial"/>
                <w:sz w:val="20"/>
                <w:u w:val="single"/>
              </w:rPr>
              <w:t xml:space="preserve">NATA </w:t>
            </w:r>
            <w:r w:rsidR="008711C1" w:rsidRPr="008711C1">
              <w:rPr>
                <w:rFonts w:cs="Arial"/>
                <w:sz w:val="20"/>
                <w:u w:val="single"/>
              </w:rPr>
              <w:t>CMO Reported</w:t>
            </w:r>
            <w:r w:rsidR="008711C1">
              <w:rPr>
                <w:rFonts w:cs="Arial"/>
                <w:sz w:val="20"/>
              </w:rPr>
              <w:t xml:space="preserve"> -109/154 (0.292)</w:t>
            </w:r>
          </w:p>
        </w:tc>
      </w:tr>
      <w:tr w:rsidR="00F81FE5" w:rsidRPr="001C16ED" w:rsidTr="00DC1802">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F81FE5" w:rsidRPr="003A60CD" w:rsidRDefault="00F81FE5" w:rsidP="0034678C">
            <w:pPr>
              <w:tabs>
                <w:tab w:val="left" w:pos="7728"/>
              </w:tabs>
              <w:spacing w:before="60" w:after="60" w:line="240" w:lineRule="auto"/>
              <w:jc w:val="center"/>
              <w:rPr>
                <w:rFonts w:cs="Arial"/>
                <w:i/>
                <w:sz w:val="20"/>
              </w:rPr>
            </w:pPr>
            <w:r w:rsidRPr="003A60CD">
              <w:rPr>
                <w:rFonts w:cs="Arial"/>
                <w:i/>
                <w:sz w:val="20"/>
              </w:rPr>
              <w:t>Features and Results from PLS Models*</w:t>
            </w:r>
          </w:p>
        </w:tc>
        <w:tc>
          <w:tcPr>
            <w:tcW w:w="3947" w:type="pct"/>
            <w:gridSpan w:val="4"/>
            <w:tcBorders>
              <w:top w:val="single" w:sz="12" w:space="0" w:color="auto"/>
              <w:left w:val="single" w:sz="12" w:space="0" w:color="auto"/>
              <w:bottom w:val="single" w:sz="12" w:space="0" w:color="auto"/>
              <w:right w:val="single" w:sz="12" w:space="0" w:color="auto"/>
            </w:tcBorders>
          </w:tcPr>
          <w:p w:rsidR="00F81FE5" w:rsidRPr="00E82012" w:rsidRDefault="00F81FE5" w:rsidP="0034678C">
            <w:pPr>
              <w:tabs>
                <w:tab w:val="left" w:pos="7728"/>
              </w:tabs>
              <w:spacing w:before="60" w:after="60" w:line="240" w:lineRule="auto"/>
              <w:jc w:val="center"/>
              <w:rPr>
                <w:rFonts w:cs="Arial"/>
                <w:b/>
                <w:sz w:val="20"/>
              </w:rPr>
            </w:pPr>
            <w:r w:rsidRPr="00E82012">
              <w:rPr>
                <w:rFonts w:cs="Arial"/>
                <w:b/>
                <w:sz w:val="20"/>
              </w:rPr>
              <w:t>Partial Least Squares (PLS)</w:t>
            </w:r>
          </w:p>
        </w:tc>
      </w:tr>
      <w:tr w:rsidR="00880409" w:rsidRPr="001C16ED" w:rsidTr="00DC1802">
        <w:tc>
          <w:tcPr>
            <w:tcW w:w="1053" w:type="pct"/>
            <w:vMerge/>
            <w:tcBorders>
              <w:left w:val="single" w:sz="12" w:space="0" w:color="auto"/>
              <w:right w:val="single" w:sz="12" w:space="0" w:color="auto"/>
            </w:tcBorders>
            <w:shd w:val="clear" w:color="auto" w:fill="F2F2F2" w:themeFill="background1" w:themeFillShade="F2"/>
          </w:tcPr>
          <w:p w:rsidR="00880409" w:rsidRPr="003A60CD" w:rsidRDefault="00880409" w:rsidP="0034678C">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tcBorders>
          </w:tcPr>
          <w:p w:rsidR="00880409" w:rsidRPr="005B0C02" w:rsidRDefault="00880409" w:rsidP="0034678C">
            <w:pPr>
              <w:tabs>
                <w:tab w:val="left" w:pos="7728"/>
              </w:tabs>
              <w:spacing w:before="60" w:after="60" w:line="240" w:lineRule="auto"/>
              <w:jc w:val="center"/>
              <w:rPr>
                <w:rFonts w:cs="Arial"/>
                <w:b/>
                <w:sz w:val="20"/>
              </w:rPr>
            </w:pPr>
            <w:r w:rsidRPr="005B0C02">
              <w:rPr>
                <w:rFonts w:cs="Arial"/>
                <w:b/>
                <w:sz w:val="20"/>
              </w:rPr>
              <w:t>ROC</w:t>
            </w:r>
          </w:p>
        </w:tc>
        <w:tc>
          <w:tcPr>
            <w:tcW w:w="840" w:type="pct"/>
            <w:tcBorders>
              <w:top w:val="single" w:sz="12" w:space="0" w:color="auto"/>
            </w:tcBorders>
          </w:tcPr>
          <w:p w:rsidR="00880409" w:rsidRPr="005B0C02" w:rsidRDefault="00080B64" w:rsidP="0034678C">
            <w:pPr>
              <w:tabs>
                <w:tab w:val="left" w:pos="7728"/>
              </w:tabs>
              <w:spacing w:before="60" w:after="60" w:line="240" w:lineRule="auto"/>
              <w:jc w:val="center"/>
              <w:rPr>
                <w:rFonts w:cs="Arial"/>
                <w:b/>
                <w:sz w:val="20"/>
              </w:rPr>
            </w:pPr>
            <w:r w:rsidRPr="005B0C02">
              <w:rPr>
                <w:rFonts w:cs="Arial"/>
                <w:b/>
                <w:sz w:val="20"/>
              </w:rPr>
              <w:t>Sensitivity</w:t>
            </w:r>
            <w:r w:rsidR="00880409" w:rsidRPr="005B0C02">
              <w:rPr>
                <w:rFonts w:cs="Arial"/>
                <w:b/>
                <w:sz w:val="20"/>
              </w:rPr>
              <w:t xml:space="preserve"> </w:t>
            </w:r>
          </w:p>
        </w:tc>
        <w:tc>
          <w:tcPr>
            <w:tcW w:w="1069" w:type="pct"/>
            <w:tcBorders>
              <w:top w:val="single" w:sz="12" w:space="0" w:color="auto"/>
              <w:right w:val="single" w:sz="12" w:space="0" w:color="auto"/>
            </w:tcBorders>
          </w:tcPr>
          <w:p w:rsidR="00880409" w:rsidRPr="005B0C02" w:rsidRDefault="00880409" w:rsidP="0034678C">
            <w:pPr>
              <w:tabs>
                <w:tab w:val="left" w:pos="7728"/>
              </w:tabs>
              <w:spacing w:before="60" w:after="60" w:line="240" w:lineRule="auto"/>
              <w:jc w:val="center"/>
              <w:rPr>
                <w:rFonts w:cs="Arial"/>
                <w:b/>
                <w:sz w:val="20"/>
              </w:rPr>
            </w:pPr>
            <w:r w:rsidRPr="005B0C02">
              <w:rPr>
                <w:rFonts w:cs="Arial"/>
                <w:b/>
                <w:sz w:val="20"/>
              </w:rPr>
              <w:t>Spec</w:t>
            </w:r>
            <w:r w:rsidR="00080B64" w:rsidRPr="005B0C02">
              <w:rPr>
                <w:rFonts w:cs="Arial"/>
                <w:b/>
                <w:sz w:val="20"/>
              </w:rPr>
              <w:t>ificity</w:t>
            </w:r>
          </w:p>
        </w:tc>
        <w:tc>
          <w:tcPr>
            <w:tcW w:w="1276" w:type="pct"/>
            <w:tcBorders>
              <w:top w:val="single" w:sz="12" w:space="0" w:color="auto"/>
              <w:left w:val="single" w:sz="12" w:space="0" w:color="auto"/>
              <w:right w:val="single" w:sz="12" w:space="0" w:color="auto"/>
            </w:tcBorders>
          </w:tcPr>
          <w:p w:rsidR="00880409" w:rsidRPr="005B0C02" w:rsidRDefault="00037E1D" w:rsidP="0034678C">
            <w:pPr>
              <w:tabs>
                <w:tab w:val="left" w:pos="7728"/>
              </w:tabs>
              <w:spacing w:before="60" w:after="60" w:line="240" w:lineRule="auto"/>
              <w:jc w:val="center"/>
              <w:rPr>
                <w:rFonts w:cs="Arial"/>
                <w:b/>
                <w:sz w:val="20"/>
              </w:rPr>
            </w:pPr>
            <w:r w:rsidRPr="005B0C02">
              <w:rPr>
                <w:rFonts w:cs="Arial"/>
                <w:b/>
                <w:sz w:val="20"/>
              </w:rPr>
              <w:t>Final Model Accuracy</w:t>
            </w:r>
          </w:p>
        </w:tc>
      </w:tr>
      <w:tr w:rsidR="00AC7E30" w:rsidRPr="001C16ED" w:rsidTr="00DC1802">
        <w:tc>
          <w:tcPr>
            <w:tcW w:w="1053" w:type="pct"/>
            <w:tcBorders>
              <w:left w:val="single" w:sz="12" w:space="0" w:color="auto"/>
              <w:right w:val="single" w:sz="12" w:space="0" w:color="auto"/>
            </w:tcBorders>
            <w:shd w:val="clear" w:color="auto" w:fill="F2F2F2" w:themeFill="background1" w:themeFillShade="F2"/>
          </w:tcPr>
          <w:p w:rsidR="00AC7E30" w:rsidRPr="003A60CD" w:rsidRDefault="00AC7E30" w:rsidP="0034678C">
            <w:pPr>
              <w:tabs>
                <w:tab w:val="left" w:pos="7728"/>
              </w:tabs>
              <w:spacing w:before="60" w:after="60" w:line="240" w:lineRule="auto"/>
              <w:jc w:val="center"/>
              <w:rPr>
                <w:rFonts w:cs="Arial"/>
                <w:i/>
                <w:sz w:val="20"/>
              </w:rPr>
            </w:pPr>
            <w:r w:rsidRPr="003A60CD">
              <w:rPr>
                <w:rFonts w:cs="Arial"/>
                <w:i/>
                <w:sz w:val="20"/>
              </w:rPr>
              <w:t xml:space="preserve">Model Tuning </w:t>
            </w:r>
          </w:p>
        </w:tc>
        <w:tc>
          <w:tcPr>
            <w:tcW w:w="762" w:type="pct"/>
            <w:tcBorders>
              <w:left w:val="single" w:sz="12" w:space="0" w:color="auto"/>
            </w:tcBorders>
          </w:tcPr>
          <w:p w:rsidR="00AC7E30" w:rsidRPr="001C16ED" w:rsidRDefault="00AC7E30" w:rsidP="0034678C">
            <w:pPr>
              <w:tabs>
                <w:tab w:val="left" w:pos="7728"/>
              </w:tabs>
              <w:spacing w:before="60" w:after="60" w:line="240" w:lineRule="auto"/>
              <w:jc w:val="center"/>
              <w:rPr>
                <w:rFonts w:cs="Arial"/>
                <w:sz w:val="20"/>
              </w:rPr>
            </w:pPr>
            <w:r w:rsidRPr="001C16ED">
              <w:rPr>
                <w:rFonts w:cs="Arial"/>
                <w:sz w:val="20"/>
              </w:rPr>
              <w:t xml:space="preserve">0.631  </w:t>
            </w:r>
          </w:p>
        </w:tc>
        <w:tc>
          <w:tcPr>
            <w:tcW w:w="840" w:type="pct"/>
          </w:tcPr>
          <w:p w:rsidR="00AC7E30" w:rsidRPr="001C16ED" w:rsidRDefault="00AC7E30" w:rsidP="0034678C">
            <w:pPr>
              <w:tabs>
                <w:tab w:val="left" w:pos="7728"/>
              </w:tabs>
              <w:spacing w:before="60" w:after="60" w:line="240" w:lineRule="auto"/>
              <w:jc w:val="center"/>
              <w:rPr>
                <w:rFonts w:cs="Arial"/>
                <w:sz w:val="20"/>
              </w:rPr>
            </w:pPr>
            <w:r w:rsidRPr="001C16ED">
              <w:rPr>
                <w:rFonts w:cs="Arial"/>
                <w:sz w:val="20"/>
              </w:rPr>
              <w:t xml:space="preserve">0.605  </w:t>
            </w:r>
          </w:p>
        </w:tc>
        <w:tc>
          <w:tcPr>
            <w:tcW w:w="1069" w:type="pct"/>
            <w:tcBorders>
              <w:right w:val="single" w:sz="12" w:space="0" w:color="auto"/>
            </w:tcBorders>
          </w:tcPr>
          <w:p w:rsidR="00AC7E30" w:rsidRPr="001C16ED" w:rsidRDefault="00AC7E30" w:rsidP="0034678C">
            <w:pPr>
              <w:tabs>
                <w:tab w:val="left" w:pos="7728"/>
              </w:tabs>
              <w:spacing w:before="60" w:after="60" w:line="240" w:lineRule="auto"/>
              <w:jc w:val="center"/>
              <w:rPr>
                <w:rFonts w:cs="Arial"/>
                <w:sz w:val="20"/>
              </w:rPr>
            </w:pPr>
            <w:r w:rsidRPr="001C16ED">
              <w:rPr>
                <w:rFonts w:cs="Arial"/>
                <w:sz w:val="20"/>
              </w:rPr>
              <w:t>0.583</w:t>
            </w:r>
          </w:p>
        </w:tc>
        <w:tc>
          <w:tcPr>
            <w:tcW w:w="1276" w:type="pct"/>
            <w:vMerge w:val="restart"/>
            <w:tcBorders>
              <w:left w:val="single" w:sz="12" w:space="0" w:color="auto"/>
              <w:right w:val="single" w:sz="12" w:space="0" w:color="auto"/>
            </w:tcBorders>
          </w:tcPr>
          <w:p w:rsidR="005B0C02" w:rsidRDefault="005B0C02" w:rsidP="0034678C">
            <w:pPr>
              <w:tabs>
                <w:tab w:val="left" w:pos="7728"/>
              </w:tabs>
              <w:spacing w:before="60" w:after="60" w:line="240" w:lineRule="auto"/>
              <w:jc w:val="center"/>
              <w:rPr>
                <w:rFonts w:cs="Arial"/>
                <w:sz w:val="20"/>
              </w:rPr>
            </w:pPr>
          </w:p>
          <w:p w:rsidR="00EC11A7" w:rsidRDefault="00EC11A7" w:rsidP="0034678C">
            <w:pPr>
              <w:tabs>
                <w:tab w:val="left" w:pos="7728"/>
              </w:tabs>
              <w:spacing w:before="60" w:after="60" w:line="240" w:lineRule="auto"/>
              <w:jc w:val="center"/>
              <w:rPr>
                <w:rFonts w:cs="Arial"/>
                <w:sz w:val="20"/>
              </w:rPr>
            </w:pPr>
          </w:p>
          <w:p w:rsidR="00D970A1" w:rsidRDefault="00D970A1" w:rsidP="0034678C">
            <w:pPr>
              <w:tabs>
                <w:tab w:val="left" w:pos="7728"/>
              </w:tabs>
              <w:spacing w:before="60" w:after="60" w:line="240" w:lineRule="auto"/>
              <w:jc w:val="center"/>
              <w:rPr>
                <w:rFonts w:cs="Arial"/>
                <w:sz w:val="20"/>
              </w:rPr>
            </w:pPr>
            <w:r w:rsidRPr="00D970A1">
              <w:rPr>
                <w:rFonts w:cs="Arial"/>
                <w:sz w:val="20"/>
              </w:rPr>
              <w:t>0.68</w:t>
            </w:r>
            <w:r w:rsidR="00582257">
              <w:rPr>
                <w:rFonts w:cs="Arial"/>
                <w:sz w:val="20"/>
              </w:rPr>
              <w:t>5</w:t>
            </w:r>
          </w:p>
          <w:p w:rsidR="00AC7E30" w:rsidRPr="001C16ED" w:rsidRDefault="00D970A1" w:rsidP="0034678C">
            <w:pPr>
              <w:tabs>
                <w:tab w:val="left" w:pos="7728"/>
              </w:tabs>
              <w:spacing w:before="60" w:after="60" w:line="240" w:lineRule="auto"/>
              <w:jc w:val="center"/>
              <w:rPr>
                <w:rFonts w:cs="Arial"/>
                <w:sz w:val="20"/>
              </w:rPr>
            </w:pPr>
            <w:r w:rsidRPr="00D970A1">
              <w:rPr>
                <w:rFonts w:cs="Arial"/>
                <w:sz w:val="20"/>
              </w:rPr>
              <w:t>(</w:t>
            </w:r>
            <w:r w:rsidR="00EC11A7" w:rsidRPr="00D970A1">
              <w:rPr>
                <w:rFonts w:cs="Arial"/>
                <w:sz w:val="20"/>
              </w:rPr>
              <w:t>95% CI:</w:t>
            </w:r>
            <w:r w:rsidR="00EC11A7">
              <w:rPr>
                <w:rFonts w:cs="Arial"/>
                <w:sz w:val="20"/>
              </w:rPr>
              <w:t xml:space="preserve"> </w:t>
            </w:r>
            <w:r w:rsidRPr="00D970A1">
              <w:rPr>
                <w:rFonts w:cs="Arial"/>
                <w:sz w:val="20"/>
              </w:rPr>
              <w:t>0.5</w:t>
            </w:r>
            <w:r w:rsidR="00EC11A7">
              <w:rPr>
                <w:rFonts w:cs="Arial"/>
                <w:sz w:val="20"/>
              </w:rPr>
              <w:t>80</w:t>
            </w:r>
            <w:r w:rsidRPr="00D970A1">
              <w:rPr>
                <w:rFonts w:cs="Arial"/>
                <w:sz w:val="20"/>
              </w:rPr>
              <w:t>, 0.77</w:t>
            </w:r>
            <w:r w:rsidR="00EC11A7">
              <w:rPr>
                <w:rFonts w:cs="Arial"/>
                <w:sz w:val="20"/>
              </w:rPr>
              <w:t>8</w:t>
            </w:r>
            <w:r w:rsidRPr="00D970A1">
              <w:rPr>
                <w:rFonts w:cs="Arial"/>
                <w:sz w:val="20"/>
              </w:rPr>
              <w:t>)</w:t>
            </w:r>
          </w:p>
        </w:tc>
      </w:tr>
      <w:tr w:rsidR="00AC7E30" w:rsidRPr="001C16ED" w:rsidTr="00DC1802">
        <w:tc>
          <w:tcPr>
            <w:tcW w:w="1053" w:type="pct"/>
            <w:vMerge w:val="restart"/>
            <w:tcBorders>
              <w:left w:val="single" w:sz="12" w:space="0" w:color="auto"/>
              <w:right w:val="single" w:sz="12" w:space="0" w:color="auto"/>
            </w:tcBorders>
            <w:shd w:val="clear" w:color="auto" w:fill="F2F2F2" w:themeFill="background1" w:themeFillShade="F2"/>
          </w:tcPr>
          <w:p w:rsidR="00E92741" w:rsidRPr="003A60CD" w:rsidRDefault="00E92741" w:rsidP="0034678C">
            <w:pPr>
              <w:tabs>
                <w:tab w:val="left" w:pos="7728"/>
              </w:tabs>
              <w:spacing w:before="60" w:after="60" w:line="240" w:lineRule="auto"/>
              <w:jc w:val="center"/>
              <w:rPr>
                <w:rFonts w:cs="Arial"/>
                <w:i/>
                <w:sz w:val="20"/>
              </w:rPr>
            </w:pPr>
          </w:p>
          <w:p w:rsidR="00AC7E30" w:rsidRPr="003A60CD" w:rsidRDefault="00AC7E30" w:rsidP="0034678C">
            <w:pPr>
              <w:tabs>
                <w:tab w:val="left" w:pos="7728"/>
              </w:tabs>
              <w:spacing w:before="60" w:after="60" w:line="240" w:lineRule="auto"/>
              <w:jc w:val="center"/>
              <w:rPr>
                <w:rFonts w:cs="Arial"/>
                <w:i/>
                <w:sz w:val="20"/>
              </w:rPr>
            </w:pPr>
            <w:r w:rsidRPr="003A60CD">
              <w:rPr>
                <w:rFonts w:cs="Arial"/>
                <w:i/>
                <w:sz w:val="20"/>
              </w:rPr>
              <w:t>Final Model Statistics</w:t>
            </w:r>
          </w:p>
        </w:tc>
        <w:tc>
          <w:tcPr>
            <w:tcW w:w="762" w:type="pct"/>
            <w:tcBorders>
              <w:left w:val="single" w:sz="12" w:space="0" w:color="auto"/>
            </w:tcBorders>
          </w:tcPr>
          <w:p w:rsidR="00AC7E30" w:rsidRPr="001A17A2" w:rsidRDefault="00AC7E30" w:rsidP="0034678C">
            <w:pPr>
              <w:tabs>
                <w:tab w:val="left" w:pos="7728"/>
              </w:tabs>
              <w:spacing w:before="60" w:after="60" w:line="240" w:lineRule="auto"/>
              <w:jc w:val="center"/>
              <w:rPr>
                <w:rFonts w:cs="Arial"/>
                <w:b/>
                <w:sz w:val="20"/>
              </w:rPr>
            </w:pPr>
            <w:proofErr w:type="spellStart"/>
            <w:r w:rsidRPr="001A17A2">
              <w:rPr>
                <w:rFonts w:cs="Arial"/>
                <w:b/>
                <w:sz w:val="20"/>
              </w:rPr>
              <w:t>McNemar’s</w:t>
            </w:r>
            <w:proofErr w:type="spellEnd"/>
          </w:p>
        </w:tc>
        <w:tc>
          <w:tcPr>
            <w:tcW w:w="840" w:type="pct"/>
          </w:tcPr>
          <w:p w:rsidR="00AC7E30" w:rsidRPr="001A17A2" w:rsidRDefault="00AC7E30" w:rsidP="0034678C">
            <w:pPr>
              <w:tabs>
                <w:tab w:val="left" w:pos="7728"/>
              </w:tabs>
              <w:spacing w:before="60" w:after="60" w:line="240" w:lineRule="auto"/>
              <w:jc w:val="center"/>
              <w:rPr>
                <w:rFonts w:cs="Arial"/>
                <w:b/>
                <w:sz w:val="20"/>
              </w:rPr>
            </w:pPr>
            <w:r w:rsidRPr="001A17A2">
              <w:rPr>
                <w:rFonts w:cs="Arial"/>
                <w:b/>
                <w:sz w:val="20"/>
              </w:rPr>
              <w:t>Sensitivity</w:t>
            </w:r>
          </w:p>
        </w:tc>
        <w:tc>
          <w:tcPr>
            <w:tcW w:w="1069" w:type="pct"/>
            <w:tcBorders>
              <w:right w:val="single" w:sz="12" w:space="0" w:color="auto"/>
            </w:tcBorders>
          </w:tcPr>
          <w:p w:rsidR="00AC7E30" w:rsidRPr="001A17A2" w:rsidRDefault="00AC7E30" w:rsidP="0034678C">
            <w:pPr>
              <w:tabs>
                <w:tab w:val="left" w:pos="7728"/>
              </w:tabs>
              <w:spacing w:before="60" w:after="60" w:line="240" w:lineRule="auto"/>
              <w:jc w:val="center"/>
              <w:rPr>
                <w:rFonts w:cs="Arial"/>
                <w:b/>
                <w:sz w:val="20"/>
              </w:rPr>
            </w:pPr>
            <w:r w:rsidRPr="001A17A2">
              <w:rPr>
                <w:rFonts w:cs="Arial"/>
                <w:b/>
                <w:sz w:val="20"/>
              </w:rPr>
              <w:t>Specificity</w:t>
            </w:r>
          </w:p>
        </w:tc>
        <w:tc>
          <w:tcPr>
            <w:tcW w:w="1276" w:type="pct"/>
            <w:vMerge/>
            <w:tcBorders>
              <w:left w:val="single" w:sz="12" w:space="0" w:color="auto"/>
              <w:right w:val="single" w:sz="12" w:space="0" w:color="auto"/>
            </w:tcBorders>
          </w:tcPr>
          <w:p w:rsidR="00AC7E30" w:rsidRPr="001C16ED" w:rsidRDefault="00AC7E30" w:rsidP="0034678C">
            <w:pPr>
              <w:tabs>
                <w:tab w:val="left" w:pos="7728"/>
              </w:tabs>
              <w:spacing w:before="60" w:after="60" w:line="240" w:lineRule="auto"/>
              <w:jc w:val="center"/>
              <w:rPr>
                <w:rFonts w:cs="Arial"/>
                <w:sz w:val="20"/>
              </w:rPr>
            </w:pPr>
          </w:p>
        </w:tc>
      </w:tr>
      <w:tr w:rsidR="00AC7E30" w:rsidRPr="001C16ED" w:rsidTr="00DC1802">
        <w:tc>
          <w:tcPr>
            <w:tcW w:w="1053" w:type="pct"/>
            <w:vMerge/>
            <w:tcBorders>
              <w:left w:val="single" w:sz="12" w:space="0" w:color="auto"/>
              <w:right w:val="single" w:sz="12" w:space="0" w:color="auto"/>
            </w:tcBorders>
            <w:shd w:val="clear" w:color="auto" w:fill="F2F2F2" w:themeFill="background1" w:themeFillShade="F2"/>
          </w:tcPr>
          <w:p w:rsidR="00AC7E30" w:rsidRPr="003A60CD" w:rsidRDefault="00AC7E30" w:rsidP="0034678C">
            <w:pPr>
              <w:tabs>
                <w:tab w:val="left" w:pos="7728"/>
              </w:tabs>
              <w:spacing w:before="60" w:after="60" w:line="240" w:lineRule="auto"/>
              <w:jc w:val="center"/>
              <w:rPr>
                <w:rFonts w:cs="Arial"/>
                <w:i/>
                <w:sz w:val="20"/>
              </w:rPr>
            </w:pPr>
          </w:p>
        </w:tc>
        <w:tc>
          <w:tcPr>
            <w:tcW w:w="762" w:type="pct"/>
            <w:tcBorders>
              <w:left w:val="single" w:sz="12" w:space="0" w:color="auto"/>
            </w:tcBorders>
          </w:tcPr>
          <w:p w:rsidR="00AC7E30" w:rsidRPr="001C16ED" w:rsidRDefault="00AC7E30" w:rsidP="0034678C">
            <w:pPr>
              <w:tabs>
                <w:tab w:val="left" w:pos="7728"/>
              </w:tabs>
              <w:spacing w:before="60" w:after="60" w:line="240" w:lineRule="auto"/>
              <w:jc w:val="center"/>
              <w:rPr>
                <w:rFonts w:cs="Arial"/>
                <w:sz w:val="20"/>
              </w:rPr>
            </w:pPr>
            <w:r w:rsidRPr="00AC7E30">
              <w:rPr>
                <w:rFonts w:cs="Arial"/>
                <w:sz w:val="20"/>
              </w:rPr>
              <w:t>0.02</w:t>
            </w:r>
            <w:r>
              <w:rPr>
                <w:rFonts w:cs="Arial"/>
                <w:sz w:val="20"/>
              </w:rPr>
              <w:t>6</w:t>
            </w:r>
          </w:p>
        </w:tc>
        <w:tc>
          <w:tcPr>
            <w:tcW w:w="840" w:type="pct"/>
          </w:tcPr>
          <w:p w:rsidR="00AC7E30" w:rsidRPr="001C16ED" w:rsidRDefault="00AC7E30" w:rsidP="0034678C">
            <w:pPr>
              <w:tabs>
                <w:tab w:val="left" w:pos="7728"/>
              </w:tabs>
              <w:spacing w:before="60" w:after="60" w:line="240" w:lineRule="auto"/>
              <w:jc w:val="center"/>
              <w:rPr>
                <w:rFonts w:cs="Arial"/>
                <w:sz w:val="20"/>
              </w:rPr>
            </w:pPr>
            <w:r w:rsidRPr="00AC7E30">
              <w:rPr>
                <w:rFonts w:cs="Arial"/>
                <w:sz w:val="20"/>
              </w:rPr>
              <w:t>0.54</w:t>
            </w:r>
            <w:r>
              <w:rPr>
                <w:rFonts w:cs="Arial"/>
                <w:sz w:val="20"/>
              </w:rPr>
              <w:t>4</w:t>
            </w:r>
          </w:p>
        </w:tc>
        <w:tc>
          <w:tcPr>
            <w:tcW w:w="1069" w:type="pct"/>
            <w:tcBorders>
              <w:right w:val="single" w:sz="12" w:space="0" w:color="auto"/>
            </w:tcBorders>
          </w:tcPr>
          <w:p w:rsidR="00AC7E30" w:rsidRPr="001C16ED" w:rsidRDefault="00AC7E30" w:rsidP="0034678C">
            <w:pPr>
              <w:tabs>
                <w:tab w:val="left" w:pos="7728"/>
              </w:tabs>
              <w:spacing w:before="60" w:after="60" w:line="240" w:lineRule="auto"/>
              <w:jc w:val="center"/>
              <w:rPr>
                <w:rFonts w:cs="Arial"/>
                <w:sz w:val="20"/>
              </w:rPr>
            </w:pPr>
            <w:r w:rsidRPr="00AC7E30">
              <w:rPr>
                <w:rFonts w:cs="Arial"/>
                <w:sz w:val="20"/>
              </w:rPr>
              <w:t>0.826</w:t>
            </w:r>
          </w:p>
        </w:tc>
        <w:tc>
          <w:tcPr>
            <w:tcW w:w="1276" w:type="pct"/>
            <w:vMerge/>
            <w:tcBorders>
              <w:left w:val="single" w:sz="12" w:space="0" w:color="auto"/>
              <w:right w:val="single" w:sz="12" w:space="0" w:color="auto"/>
            </w:tcBorders>
          </w:tcPr>
          <w:p w:rsidR="00AC7E30" w:rsidRPr="001C16ED" w:rsidRDefault="00AC7E30" w:rsidP="0034678C">
            <w:pPr>
              <w:tabs>
                <w:tab w:val="left" w:pos="7728"/>
              </w:tabs>
              <w:spacing w:before="60" w:after="60" w:line="240" w:lineRule="auto"/>
              <w:jc w:val="center"/>
              <w:rPr>
                <w:rFonts w:cs="Arial"/>
                <w:sz w:val="20"/>
              </w:rPr>
            </w:pPr>
          </w:p>
        </w:tc>
      </w:tr>
      <w:tr w:rsidR="00AC7E30" w:rsidRPr="001C16ED" w:rsidTr="00DC1802">
        <w:tc>
          <w:tcPr>
            <w:tcW w:w="1053" w:type="pct"/>
            <w:vMerge/>
            <w:tcBorders>
              <w:left w:val="single" w:sz="12" w:space="0" w:color="auto"/>
              <w:right w:val="single" w:sz="12" w:space="0" w:color="auto"/>
            </w:tcBorders>
            <w:shd w:val="clear" w:color="auto" w:fill="F2F2F2" w:themeFill="background1" w:themeFillShade="F2"/>
          </w:tcPr>
          <w:p w:rsidR="00AC7E30" w:rsidRPr="003A60CD" w:rsidRDefault="00AC7E30" w:rsidP="0034678C">
            <w:pPr>
              <w:tabs>
                <w:tab w:val="left" w:pos="7728"/>
              </w:tabs>
              <w:spacing w:before="60" w:after="60" w:line="240" w:lineRule="auto"/>
              <w:jc w:val="center"/>
              <w:rPr>
                <w:rFonts w:cs="Arial"/>
                <w:i/>
                <w:sz w:val="20"/>
              </w:rPr>
            </w:pPr>
          </w:p>
        </w:tc>
        <w:tc>
          <w:tcPr>
            <w:tcW w:w="762" w:type="pct"/>
            <w:tcBorders>
              <w:left w:val="single" w:sz="12" w:space="0" w:color="auto"/>
            </w:tcBorders>
          </w:tcPr>
          <w:p w:rsidR="00AC7E30" w:rsidRPr="00FD5A1E" w:rsidRDefault="00AC7E30" w:rsidP="0034678C">
            <w:pPr>
              <w:tabs>
                <w:tab w:val="left" w:pos="7728"/>
              </w:tabs>
              <w:spacing w:before="60" w:after="60" w:line="240" w:lineRule="auto"/>
              <w:jc w:val="center"/>
              <w:rPr>
                <w:rFonts w:cs="Arial"/>
                <w:b/>
                <w:sz w:val="20"/>
              </w:rPr>
            </w:pPr>
            <w:r w:rsidRPr="00FD5A1E">
              <w:rPr>
                <w:rFonts w:cs="Arial"/>
                <w:b/>
                <w:sz w:val="20"/>
              </w:rPr>
              <w:t>Kappa</w:t>
            </w:r>
          </w:p>
        </w:tc>
        <w:tc>
          <w:tcPr>
            <w:tcW w:w="840" w:type="pct"/>
          </w:tcPr>
          <w:p w:rsidR="00AC7E30" w:rsidRPr="00FD5A1E" w:rsidRDefault="00AC7E30" w:rsidP="0034678C">
            <w:pPr>
              <w:tabs>
                <w:tab w:val="left" w:pos="7728"/>
              </w:tabs>
              <w:spacing w:before="60" w:after="60" w:line="240" w:lineRule="auto"/>
              <w:jc w:val="center"/>
              <w:rPr>
                <w:rFonts w:cs="Arial"/>
                <w:b/>
                <w:sz w:val="20"/>
              </w:rPr>
            </w:pPr>
            <w:r w:rsidRPr="00FD5A1E">
              <w:rPr>
                <w:rFonts w:cs="Arial"/>
                <w:b/>
                <w:sz w:val="20"/>
              </w:rPr>
              <w:t>PPV</w:t>
            </w:r>
          </w:p>
        </w:tc>
        <w:tc>
          <w:tcPr>
            <w:tcW w:w="1069" w:type="pct"/>
            <w:tcBorders>
              <w:right w:val="single" w:sz="12" w:space="0" w:color="auto"/>
            </w:tcBorders>
          </w:tcPr>
          <w:p w:rsidR="00AC7E30" w:rsidRPr="00FD5A1E" w:rsidRDefault="00AC7E30" w:rsidP="0034678C">
            <w:pPr>
              <w:tabs>
                <w:tab w:val="left" w:pos="7728"/>
              </w:tabs>
              <w:spacing w:before="60" w:after="60" w:line="240" w:lineRule="auto"/>
              <w:jc w:val="center"/>
              <w:rPr>
                <w:rFonts w:cs="Arial"/>
                <w:b/>
                <w:sz w:val="20"/>
              </w:rPr>
            </w:pPr>
            <w:r w:rsidRPr="00FD5A1E">
              <w:rPr>
                <w:rFonts w:cs="Arial"/>
                <w:b/>
                <w:sz w:val="20"/>
              </w:rPr>
              <w:t>NPV</w:t>
            </w:r>
          </w:p>
        </w:tc>
        <w:tc>
          <w:tcPr>
            <w:tcW w:w="1276" w:type="pct"/>
            <w:vMerge/>
            <w:tcBorders>
              <w:left w:val="single" w:sz="12" w:space="0" w:color="auto"/>
              <w:right w:val="single" w:sz="12" w:space="0" w:color="auto"/>
            </w:tcBorders>
          </w:tcPr>
          <w:p w:rsidR="00AC7E30" w:rsidRPr="001C16ED" w:rsidRDefault="00AC7E30" w:rsidP="0034678C">
            <w:pPr>
              <w:tabs>
                <w:tab w:val="left" w:pos="7728"/>
              </w:tabs>
              <w:spacing w:before="60" w:after="60" w:line="240" w:lineRule="auto"/>
              <w:jc w:val="center"/>
              <w:rPr>
                <w:rFonts w:cs="Arial"/>
                <w:sz w:val="20"/>
              </w:rPr>
            </w:pPr>
          </w:p>
        </w:tc>
      </w:tr>
      <w:tr w:rsidR="00AC7E30" w:rsidRPr="001C16ED" w:rsidTr="00DC1802">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AC7E30" w:rsidRPr="003A60CD" w:rsidRDefault="00AC7E30" w:rsidP="0034678C">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AC7E30" w:rsidRDefault="00AC7E30" w:rsidP="0034678C">
            <w:pPr>
              <w:tabs>
                <w:tab w:val="left" w:pos="7728"/>
              </w:tabs>
              <w:spacing w:before="60" w:after="60" w:line="240" w:lineRule="auto"/>
              <w:jc w:val="center"/>
              <w:rPr>
                <w:rFonts w:cs="Arial"/>
                <w:sz w:val="20"/>
              </w:rPr>
            </w:pPr>
            <w:r w:rsidRPr="00AC7E30">
              <w:rPr>
                <w:rFonts w:cs="Arial"/>
                <w:sz w:val="20"/>
              </w:rPr>
              <w:t>0.3</w:t>
            </w:r>
            <w:r>
              <w:rPr>
                <w:rFonts w:cs="Arial"/>
                <w:sz w:val="20"/>
              </w:rPr>
              <w:t>70</w:t>
            </w:r>
          </w:p>
        </w:tc>
        <w:tc>
          <w:tcPr>
            <w:tcW w:w="840" w:type="pct"/>
            <w:tcBorders>
              <w:bottom w:val="single" w:sz="12" w:space="0" w:color="auto"/>
            </w:tcBorders>
          </w:tcPr>
          <w:p w:rsidR="00AC7E30" w:rsidRDefault="00AC7E30" w:rsidP="0034678C">
            <w:pPr>
              <w:tabs>
                <w:tab w:val="left" w:pos="7728"/>
              </w:tabs>
              <w:spacing w:before="60" w:after="60" w:line="240" w:lineRule="auto"/>
              <w:jc w:val="center"/>
              <w:rPr>
                <w:rFonts w:cs="Arial"/>
                <w:sz w:val="20"/>
              </w:rPr>
            </w:pPr>
            <w:r w:rsidRPr="00AC7E30">
              <w:rPr>
                <w:rFonts w:cs="Arial"/>
                <w:sz w:val="20"/>
              </w:rPr>
              <w:t>0.75</w:t>
            </w:r>
            <w:r>
              <w:rPr>
                <w:rFonts w:cs="Arial"/>
                <w:sz w:val="20"/>
              </w:rPr>
              <w:t>8</w:t>
            </w:r>
          </w:p>
        </w:tc>
        <w:tc>
          <w:tcPr>
            <w:tcW w:w="1069" w:type="pct"/>
            <w:tcBorders>
              <w:bottom w:val="single" w:sz="12" w:space="0" w:color="auto"/>
              <w:right w:val="single" w:sz="12" w:space="0" w:color="auto"/>
            </w:tcBorders>
          </w:tcPr>
          <w:p w:rsidR="00AC7E30" w:rsidRPr="001C16ED" w:rsidRDefault="00AC7E30" w:rsidP="0034678C">
            <w:pPr>
              <w:tabs>
                <w:tab w:val="left" w:pos="7728"/>
              </w:tabs>
              <w:spacing w:before="60" w:after="60" w:line="240" w:lineRule="auto"/>
              <w:jc w:val="center"/>
              <w:rPr>
                <w:rFonts w:cs="Arial"/>
                <w:sz w:val="20"/>
              </w:rPr>
            </w:pPr>
            <w:r w:rsidRPr="00AC7E30">
              <w:rPr>
                <w:rFonts w:cs="Arial"/>
                <w:sz w:val="20"/>
              </w:rPr>
              <w:t>0.644</w:t>
            </w:r>
          </w:p>
        </w:tc>
        <w:tc>
          <w:tcPr>
            <w:tcW w:w="1276" w:type="pct"/>
            <w:vMerge/>
            <w:tcBorders>
              <w:left w:val="single" w:sz="12" w:space="0" w:color="auto"/>
              <w:bottom w:val="single" w:sz="12" w:space="0" w:color="auto"/>
              <w:right w:val="single" w:sz="12" w:space="0" w:color="auto"/>
            </w:tcBorders>
          </w:tcPr>
          <w:p w:rsidR="00AC7E30" w:rsidRPr="001C16ED" w:rsidRDefault="00AC7E30" w:rsidP="0034678C">
            <w:pPr>
              <w:tabs>
                <w:tab w:val="left" w:pos="7728"/>
              </w:tabs>
              <w:spacing w:before="60" w:after="60" w:line="240" w:lineRule="auto"/>
              <w:jc w:val="center"/>
              <w:rPr>
                <w:rFonts w:cs="Arial"/>
                <w:sz w:val="20"/>
              </w:rPr>
            </w:pPr>
          </w:p>
        </w:tc>
      </w:tr>
    </w:tbl>
    <w:p w:rsidR="001E1CCC" w:rsidRDefault="001E1CCC" w:rsidP="00FD5A1E">
      <w:pPr>
        <w:tabs>
          <w:tab w:val="left" w:pos="7728"/>
        </w:tabs>
        <w:spacing w:after="0" w:line="240" w:lineRule="auto"/>
        <w:rPr>
          <w:rFonts w:cs="Arial"/>
          <w:sz w:val="18"/>
          <w:szCs w:val="18"/>
        </w:rPr>
      </w:pPr>
    </w:p>
    <w:tbl>
      <w:tblPr>
        <w:tblStyle w:val="TableGrid"/>
        <w:tblW w:w="5000" w:type="pct"/>
        <w:tblLook w:val="04A0" w:firstRow="1" w:lastRow="0" w:firstColumn="1" w:lastColumn="0" w:noHBand="0" w:noVBand="1"/>
        <w:tblCaption w:val="Table 5 b"/>
        <w:tblDescription w:val="Table 5 b"/>
      </w:tblPr>
      <w:tblGrid>
        <w:gridCol w:w="1902"/>
        <w:gridCol w:w="1377"/>
        <w:gridCol w:w="1518"/>
        <w:gridCol w:w="1932"/>
        <w:gridCol w:w="2306"/>
      </w:tblGrid>
      <w:tr w:rsidR="00F738C3" w:rsidRPr="001C16ED" w:rsidTr="00865706">
        <w:trPr>
          <w:tblHeader/>
        </w:trPr>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F738C3" w:rsidRDefault="003B462E" w:rsidP="00676A9B">
            <w:pPr>
              <w:tabs>
                <w:tab w:val="left" w:pos="7728"/>
              </w:tabs>
              <w:spacing w:before="60" w:after="60" w:line="240" w:lineRule="auto"/>
              <w:jc w:val="center"/>
              <w:rPr>
                <w:rFonts w:cs="Arial"/>
                <w:i/>
                <w:sz w:val="20"/>
              </w:rPr>
            </w:pPr>
            <w:r w:rsidRPr="003A60CD">
              <w:rPr>
                <w:rFonts w:cs="Arial"/>
                <w:i/>
                <w:sz w:val="20"/>
              </w:rPr>
              <w:t>Features and Results from RF</w:t>
            </w:r>
            <w:r>
              <w:rPr>
                <w:rFonts w:cs="Arial"/>
                <w:i/>
                <w:sz w:val="20"/>
              </w:rPr>
              <w:t xml:space="preserve"> - PLS</w:t>
            </w:r>
            <w:r w:rsidRPr="003A60CD">
              <w:rPr>
                <w:rFonts w:cs="Arial"/>
                <w:i/>
                <w:sz w:val="20"/>
              </w:rPr>
              <w:t xml:space="preserve"> Analys</w:t>
            </w:r>
            <w:r>
              <w:rPr>
                <w:rFonts w:cs="Arial"/>
                <w:i/>
                <w:sz w:val="20"/>
              </w:rPr>
              <w:t>e</w:t>
            </w:r>
            <w:r w:rsidRPr="003A60CD">
              <w:rPr>
                <w:rFonts w:cs="Arial"/>
                <w:i/>
                <w:sz w:val="20"/>
              </w:rPr>
              <w:t>s*</w:t>
            </w:r>
          </w:p>
          <w:p w:rsidR="00F738C3" w:rsidRPr="00770F68" w:rsidRDefault="00F738C3" w:rsidP="00676A9B">
            <w:pPr>
              <w:tabs>
                <w:tab w:val="left" w:pos="7728"/>
              </w:tabs>
              <w:spacing w:before="60" w:after="60" w:line="240" w:lineRule="auto"/>
              <w:jc w:val="center"/>
              <w:rPr>
                <w:rFonts w:cs="Arial"/>
                <w:b/>
                <w:i/>
                <w:sz w:val="20"/>
              </w:rPr>
            </w:pPr>
            <w:r w:rsidRPr="00770F68">
              <w:rPr>
                <w:rFonts w:cs="Arial"/>
                <w:b/>
                <w:i/>
                <w:sz w:val="20"/>
              </w:rPr>
              <w:t>(</w:t>
            </w:r>
            <w:r>
              <w:rPr>
                <w:rFonts w:cs="Arial"/>
                <w:b/>
                <w:i/>
                <w:sz w:val="20"/>
              </w:rPr>
              <w:t>b</w:t>
            </w:r>
            <w:r w:rsidRPr="00770F68">
              <w:rPr>
                <w:rFonts w:cs="Arial"/>
                <w:b/>
                <w:i/>
                <w:sz w:val="20"/>
              </w:rPr>
              <w:t>)</w:t>
            </w:r>
          </w:p>
        </w:tc>
        <w:tc>
          <w:tcPr>
            <w:tcW w:w="3947" w:type="pct"/>
            <w:gridSpan w:val="4"/>
            <w:tcBorders>
              <w:top w:val="single" w:sz="12" w:space="0" w:color="auto"/>
              <w:left w:val="single" w:sz="12" w:space="0" w:color="auto"/>
              <w:bottom w:val="single" w:sz="12" w:space="0" w:color="auto"/>
              <w:right w:val="single" w:sz="12" w:space="0" w:color="auto"/>
            </w:tcBorders>
          </w:tcPr>
          <w:p w:rsidR="00F738C3" w:rsidRPr="00E82012" w:rsidRDefault="00F738C3" w:rsidP="00676A9B">
            <w:pPr>
              <w:tabs>
                <w:tab w:val="left" w:pos="7728"/>
              </w:tabs>
              <w:spacing w:before="60" w:after="60" w:line="240" w:lineRule="auto"/>
              <w:jc w:val="center"/>
              <w:rPr>
                <w:rFonts w:cs="Arial"/>
                <w:b/>
                <w:sz w:val="20"/>
              </w:rPr>
            </w:pPr>
            <w:r w:rsidRPr="00E82012">
              <w:rPr>
                <w:rFonts w:cs="Arial"/>
                <w:b/>
                <w:sz w:val="20"/>
              </w:rPr>
              <w:t>Random Forest (RF)</w:t>
            </w:r>
          </w:p>
        </w:tc>
      </w:tr>
      <w:tr w:rsidR="00F738C3" w:rsidRPr="001C16ED" w:rsidTr="00865706">
        <w:trPr>
          <w:tblHeader/>
        </w:trPr>
        <w:tc>
          <w:tcPr>
            <w:tcW w:w="1053" w:type="pct"/>
            <w:vMerge/>
            <w:tcBorders>
              <w:left w:val="single" w:sz="12" w:space="0" w:color="auto"/>
              <w:bottom w:val="single" w:sz="4" w:space="0" w:color="auto"/>
              <w:right w:val="single" w:sz="12" w:space="0" w:color="auto"/>
            </w:tcBorders>
            <w:shd w:val="clear" w:color="auto" w:fill="F2F2F2" w:themeFill="background1" w:themeFillShade="F2"/>
          </w:tcPr>
          <w:p w:rsidR="00F738C3" w:rsidRPr="003A60CD" w:rsidRDefault="00F738C3" w:rsidP="00676A9B">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bottom w:val="single" w:sz="4" w:space="0" w:color="auto"/>
            </w:tcBorders>
          </w:tcPr>
          <w:p w:rsidR="00F738C3" w:rsidRPr="005B0C02" w:rsidRDefault="00F738C3" w:rsidP="00676A9B">
            <w:pPr>
              <w:tabs>
                <w:tab w:val="left" w:pos="7728"/>
              </w:tabs>
              <w:spacing w:before="60" w:after="60" w:line="240" w:lineRule="auto"/>
              <w:jc w:val="center"/>
              <w:rPr>
                <w:rFonts w:cs="Arial"/>
                <w:b/>
                <w:sz w:val="20"/>
              </w:rPr>
            </w:pPr>
            <w:proofErr w:type="spellStart"/>
            <w:r w:rsidRPr="005B0C02">
              <w:rPr>
                <w:rFonts w:cs="Arial"/>
                <w:b/>
                <w:sz w:val="20"/>
              </w:rPr>
              <w:t>mtry</w:t>
            </w:r>
            <w:proofErr w:type="spellEnd"/>
          </w:p>
        </w:tc>
        <w:tc>
          <w:tcPr>
            <w:tcW w:w="840" w:type="pct"/>
            <w:tcBorders>
              <w:top w:val="single" w:sz="12" w:space="0" w:color="auto"/>
              <w:bottom w:val="single" w:sz="4" w:space="0" w:color="auto"/>
            </w:tcBorders>
          </w:tcPr>
          <w:p w:rsidR="00F738C3" w:rsidRPr="005B0C02" w:rsidRDefault="00F738C3" w:rsidP="00676A9B">
            <w:pPr>
              <w:tabs>
                <w:tab w:val="left" w:pos="7728"/>
              </w:tabs>
              <w:spacing w:before="60" w:after="60" w:line="240" w:lineRule="auto"/>
              <w:jc w:val="center"/>
              <w:rPr>
                <w:rFonts w:cs="Arial"/>
                <w:b/>
                <w:sz w:val="20"/>
              </w:rPr>
            </w:pPr>
            <w:r w:rsidRPr="005B0C02">
              <w:rPr>
                <w:rFonts w:cs="Arial"/>
                <w:b/>
                <w:sz w:val="20"/>
              </w:rPr>
              <w:t>Accuracy</w:t>
            </w:r>
          </w:p>
        </w:tc>
        <w:tc>
          <w:tcPr>
            <w:tcW w:w="1069" w:type="pct"/>
            <w:tcBorders>
              <w:top w:val="single" w:sz="12" w:space="0" w:color="auto"/>
              <w:bottom w:val="single" w:sz="4" w:space="0" w:color="auto"/>
              <w:right w:val="single" w:sz="12" w:space="0" w:color="auto"/>
            </w:tcBorders>
          </w:tcPr>
          <w:p w:rsidR="00F738C3" w:rsidRPr="005B0C02" w:rsidRDefault="00F738C3" w:rsidP="00676A9B">
            <w:pPr>
              <w:tabs>
                <w:tab w:val="left" w:pos="7728"/>
              </w:tabs>
              <w:spacing w:before="60" w:after="60" w:line="240" w:lineRule="auto"/>
              <w:jc w:val="center"/>
              <w:rPr>
                <w:rFonts w:cs="Arial"/>
                <w:b/>
                <w:sz w:val="20"/>
              </w:rPr>
            </w:pPr>
            <w:r w:rsidRPr="005B0C02">
              <w:rPr>
                <w:rFonts w:cs="Arial"/>
                <w:b/>
                <w:sz w:val="20"/>
              </w:rPr>
              <w:t>Kappa</w:t>
            </w:r>
          </w:p>
        </w:tc>
        <w:tc>
          <w:tcPr>
            <w:tcW w:w="1276" w:type="pct"/>
            <w:tcBorders>
              <w:top w:val="single" w:sz="12" w:space="0" w:color="auto"/>
              <w:left w:val="single" w:sz="12" w:space="0" w:color="auto"/>
              <w:bottom w:val="single" w:sz="4" w:space="0" w:color="auto"/>
              <w:right w:val="single" w:sz="12" w:space="0" w:color="auto"/>
            </w:tcBorders>
          </w:tcPr>
          <w:p w:rsidR="00EB7B48" w:rsidRDefault="00F738C3" w:rsidP="00676A9B">
            <w:pPr>
              <w:tabs>
                <w:tab w:val="left" w:pos="7728"/>
              </w:tabs>
              <w:spacing w:before="60" w:after="60" w:line="240" w:lineRule="auto"/>
              <w:jc w:val="center"/>
              <w:rPr>
                <w:rFonts w:cs="Arial"/>
                <w:b/>
                <w:sz w:val="20"/>
              </w:rPr>
            </w:pPr>
            <w:r w:rsidRPr="005B0C02">
              <w:rPr>
                <w:rFonts w:cs="Arial"/>
                <w:b/>
                <w:sz w:val="20"/>
              </w:rPr>
              <w:t>Final Model</w:t>
            </w:r>
          </w:p>
          <w:p w:rsidR="00F738C3" w:rsidRPr="00F467A3" w:rsidRDefault="00F738C3" w:rsidP="00676A9B">
            <w:pPr>
              <w:tabs>
                <w:tab w:val="left" w:pos="7728"/>
              </w:tabs>
              <w:spacing w:before="60" w:after="60" w:line="240" w:lineRule="auto"/>
              <w:jc w:val="center"/>
              <w:rPr>
                <w:rFonts w:cs="Arial"/>
                <w:b/>
                <w:sz w:val="20"/>
              </w:rPr>
            </w:pPr>
            <w:r w:rsidRPr="005B0C02">
              <w:rPr>
                <w:rFonts w:cs="Arial"/>
                <w:b/>
                <w:sz w:val="20"/>
              </w:rPr>
              <w:t xml:space="preserve">(OOB </w:t>
            </w:r>
            <w:r>
              <w:rPr>
                <w:rFonts w:cs="Arial"/>
                <w:b/>
                <w:sz w:val="20"/>
              </w:rPr>
              <w:t>Error Rate</w:t>
            </w:r>
            <w:r w:rsidRPr="005B0C02">
              <w:rPr>
                <w:rFonts w:cs="Arial"/>
                <w:b/>
                <w:sz w:val="20"/>
              </w:rPr>
              <w:t>)</w:t>
            </w:r>
          </w:p>
        </w:tc>
      </w:tr>
      <w:tr w:rsidR="00F738C3" w:rsidRPr="001C16ED" w:rsidTr="00676A9B">
        <w:tc>
          <w:tcPr>
            <w:tcW w:w="1053" w:type="pct"/>
            <w:tcBorders>
              <w:left w:val="single" w:sz="12" w:space="0" w:color="auto"/>
              <w:bottom w:val="single" w:sz="12" w:space="0" w:color="auto"/>
              <w:right w:val="single" w:sz="12" w:space="0" w:color="auto"/>
            </w:tcBorders>
            <w:shd w:val="clear" w:color="auto" w:fill="F2F2F2" w:themeFill="background1" w:themeFillShade="F2"/>
          </w:tcPr>
          <w:p w:rsidR="00C6151E" w:rsidRDefault="00C6151E" w:rsidP="00676A9B">
            <w:pPr>
              <w:tabs>
                <w:tab w:val="left" w:pos="7728"/>
              </w:tabs>
              <w:spacing w:before="60" w:after="60" w:line="240" w:lineRule="auto"/>
              <w:jc w:val="center"/>
              <w:rPr>
                <w:rFonts w:cs="Arial"/>
                <w:i/>
                <w:sz w:val="20"/>
              </w:rPr>
            </w:pPr>
          </w:p>
          <w:p w:rsidR="00F738C3" w:rsidRDefault="00F738C3" w:rsidP="00676A9B">
            <w:pPr>
              <w:tabs>
                <w:tab w:val="left" w:pos="7728"/>
              </w:tabs>
              <w:spacing w:before="60" w:after="60" w:line="240" w:lineRule="auto"/>
              <w:jc w:val="center"/>
              <w:rPr>
                <w:rFonts w:cs="Arial"/>
                <w:i/>
                <w:sz w:val="20"/>
              </w:rPr>
            </w:pPr>
            <w:r w:rsidRPr="003A60CD">
              <w:rPr>
                <w:rFonts w:cs="Arial"/>
                <w:i/>
                <w:sz w:val="20"/>
              </w:rPr>
              <w:t>Tuned Model</w:t>
            </w:r>
          </w:p>
          <w:p w:rsidR="003B462E" w:rsidRPr="003A60CD" w:rsidRDefault="003B462E" w:rsidP="00676A9B">
            <w:pPr>
              <w:tabs>
                <w:tab w:val="left" w:pos="7728"/>
              </w:tabs>
              <w:spacing w:before="60" w:after="60" w:line="240" w:lineRule="auto"/>
              <w:jc w:val="center"/>
              <w:rPr>
                <w:rFonts w:cs="Arial"/>
                <w:i/>
                <w:sz w:val="20"/>
              </w:rPr>
            </w:pPr>
            <w:r>
              <w:rPr>
                <w:rFonts w:cs="Arial"/>
                <w:i/>
                <w:sz w:val="20"/>
              </w:rPr>
              <w:t>(RF)</w:t>
            </w:r>
          </w:p>
        </w:tc>
        <w:tc>
          <w:tcPr>
            <w:tcW w:w="762" w:type="pct"/>
            <w:tcBorders>
              <w:left w:val="single" w:sz="12" w:space="0" w:color="auto"/>
              <w:bottom w:val="single" w:sz="12" w:space="0" w:color="auto"/>
            </w:tcBorders>
          </w:tcPr>
          <w:p w:rsidR="00C6151E" w:rsidRDefault="00C6151E" w:rsidP="00676A9B">
            <w:pPr>
              <w:tabs>
                <w:tab w:val="left" w:pos="7728"/>
              </w:tabs>
              <w:spacing w:before="60" w:after="60" w:line="240" w:lineRule="auto"/>
              <w:jc w:val="center"/>
              <w:rPr>
                <w:rFonts w:cs="Arial"/>
                <w:sz w:val="20"/>
              </w:rPr>
            </w:pPr>
          </w:p>
          <w:p w:rsidR="00F738C3" w:rsidRPr="001C16ED" w:rsidRDefault="00EB7B48" w:rsidP="00676A9B">
            <w:pPr>
              <w:tabs>
                <w:tab w:val="left" w:pos="7728"/>
              </w:tabs>
              <w:spacing w:before="60" w:after="60" w:line="240" w:lineRule="auto"/>
              <w:jc w:val="center"/>
              <w:rPr>
                <w:rFonts w:cs="Arial"/>
                <w:sz w:val="20"/>
              </w:rPr>
            </w:pPr>
            <w:r w:rsidRPr="00EB7B48">
              <w:rPr>
                <w:rFonts w:cs="Arial"/>
                <w:sz w:val="20"/>
              </w:rPr>
              <w:t>2</w:t>
            </w:r>
          </w:p>
        </w:tc>
        <w:tc>
          <w:tcPr>
            <w:tcW w:w="840" w:type="pct"/>
            <w:tcBorders>
              <w:bottom w:val="single" w:sz="12" w:space="0" w:color="auto"/>
            </w:tcBorders>
          </w:tcPr>
          <w:p w:rsidR="00C6151E" w:rsidRDefault="00C6151E" w:rsidP="00676A9B">
            <w:pPr>
              <w:tabs>
                <w:tab w:val="left" w:pos="7728"/>
              </w:tabs>
              <w:spacing w:before="60" w:after="60" w:line="240" w:lineRule="auto"/>
              <w:jc w:val="center"/>
              <w:rPr>
                <w:rFonts w:cs="Arial"/>
                <w:sz w:val="20"/>
              </w:rPr>
            </w:pPr>
          </w:p>
          <w:p w:rsidR="00F738C3" w:rsidRPr="001C16ED" w:rsidRDefault="00EB7B48" w:rsidP="00676A9B">
            <w:pPr>
              <w:tabs>
                <w:tab w:val="left" w:pos="7728"/>
              </w:tabs>
              <w:spacing w:before="60" w:after="60" w:line="240" w:lineRule="auto"/>
              <w:jc w:val="center"/>
              <w:rPr>
                <w:rFonts w:cs="Arial"/>
                <w:sz w:val="20"/>
              </w:rPr>
            </w:pPr>
            <w:r w:rsidRPr="00EB7B48">
              <w:rPr>
                <w:rFonts w:cs="Arial"/>
                <w:sz w:val="20"/>
              </w:rPr>
              <w:t>0.63</w:t>
            </w:r>
            <w:r>
              <w:rPr>
                <w:rFonts w:cs="Arial"/>
                <w:sz w:val="20"/>
              </w:rPr>
              <w:t>8</w:t>
            </w:r>
            <w:r w:rsidRPr="00EB7B48">
              <w:rPr>
                <w:rFonts w:cs="Arial"/>
                <w:sz w:val="20"/>
              </w:rPr>
              <w:t xml:space="preserve">  </w:t>
            </w:r>
          </w:p>
        </w:tc>
        <w:tc>
          <w:tcPr>
            <w:tcW w:w="1069" w:type="pct"/>
            <w:tcBorders>
              <w:bottom w:val="single" w:sz="12" w:space="0" w:color="auto"/>
              <w:right w:val="single" w:sz="12" w:space="0" w:color="auto"/>
            </w:tcBorders>
          </w:tcPr>
          <w:p w:rsidR="00C6151E" w:rsidRDefault="00C6151E" w:rsidP="00676A9B">
            <w:pPr>
              <w:tabs>
                <w:tab w:val="left" w:pos="7728"/>
              </w:tabs>
              <w:spacing w:before="60" w:after="60" w:line="240" w:lineRule="auto"/>
              <w:jc w:val="center"/>
              <w:rPr>
                <w:rFonts w:cs="Arial"/>
                <w:sz w:val="20"/>
              </w:rPr>
            </w:pPr>
          </w:p>
          <w:p w:rsidR="00F738C3" w:rsidRPr="001C16ED" w:rsidRDefault="00EB7B48" w:rsidP="00676A9B">
            <w:pPr>
              <w:tabs>
                <w:tab w:val="left" w:pos="7728"/>
              </w:tabs>
              <w:spacing w:before="60" w:after="60" w:line="240" w:lineRule="auto"/>
              <w:jc w:val="center"/>
              <w:rPr>
                <w:rFonts w:cs="Arial"/>
                <w:sz w:val="20"/>
              </w:rPr>
            </w:pPr>
            <w:r w:rsidRPr="00EB7B48">
              <w:rPr>
                <w:rFonts w:cs="Arial"/>
                <w:sz w:val="20"/>
              </w:rPr>
              <w:t>0.277</w:t>
            </w:r>
            <w:r>
              <w:rPr>
                <w:rFonts w:cs="Arial"/>
                <w:sz w:val="20"/>
              </w:rPr>
              <w:t>8</w:t>
            </w:r>
          </w:p>
        </w:tc>
        <w:tc>
          <w:tcPr>
            <w:tcW w:w="1276" w:type="pct"/>
            <w:tcBorders>
              <w:left w:val="single" w:sz="12" w:space="0" w:color="auto"/>
              <w:bottom w:val="single" w:sz="12" w:space="0" w:color="auto"/>
              <w:right w:val="single" w:sz="12" w:space="0" w:color="auto"/>
            </w:tcBorders>
          </w:tcPr>
          <w:p w:rsidR="004524CE" w:rsidRPr="004524CE" w:rsidRDefault="004524CE" w:rsidP="004524CE">
            <w:pPr>
              <w:tabs>
                <w:tab w:val="left" w:pos="7728"/>
              </w:tabs>
              <w:spacing w:before="60" w:after="60" w:line="240" w:lineRule="auto"/>
              <w:jc w:val="center"/>
              <w:rPr>
                <w:rFonts w:cs="Arial"/>
                <w:b/>
                <w:sz w:val="20"/>
              </w:rPr>
            </w:pPr>
            <w:r w:rsidRPr="004524CE">
              <w:rPr>
                <w:rFonts w:cs="Arial"/>
                <w:b/>
                <w:sz w:val="20"/>
              </w:rPr>
              <w:t>35.06%</w:t>
            </w:r>
          </w:p>
          <w:p w:rsidR="004524CE" w:rsidRDefault="004524CE" w:rsidP="004524CE">
            <w:pPr>
              <w:tabs>
                <w:tab w:val="left" w:pos="7728"/>
              </w:tabs>
              <w:spacing w:before="60" w:after="60" w:line="240" w:lineRule="auto"/>
              <w:jc w:val="center"/>
              <w:rPr>
                <w:rFonts w:cs="Arial"/>
                <w:sz w:val="20"/>
              </w:rPr>
            </w:pPr>
            <w:r w:rsidRPr="008711C1">
              <w:rPr>
                <w:rFonts w:cs="Arial"/>
                <w:sz w:val="20"/>
                <w:u w:val="single"/>
              </w:rPr>
              <w:t>No NATA Reports</w:t>
            </w:r>
            <w:r>
              <w:rPr>
                <w:rFonts w:cs="Arial"/>
                <w:sz w:val="20"/>
              </w:rPr>
              <w:t xml:space="preserve"> - 97/154 (</w:t>
            </w:r>
            <w:r w:rsidR="00C6151E" w:rsidRPr="00C6151E">
              <w:rPr>
                <w:rFonts w:cs="Arial"/>
                <w:sz w:val="20"/>
              </w:rPr>
              <w:t>0.370</w:t>
            </w:r>
            <w:r>
              <w:rPr>
                <w:rFonts w:cs="Arial"/>
                <w:sz w:val="20"/>
              </w:rPr>
              <w:t>)</w:t>
            </w:r>
          </w:p>
          <w:p w:rsidR="004524CE" w:rsidRPr="001C16ED" w:rsidRDefault="004524CE" w:rsidP="004524CE">
            <w:pPr>
              <w:tabs>
                <w:tab w:val="left" w:pos="7728"/>
              </w:tabs>
              <w:spacing w:before="60" w:after="60" w:line="240" w:lineRule="auto"/>
              <w:jc w:val="center"/>
              <w:rPr>
                <w:rFonts w:cs="Arial"/>
                <w:sz w:val="20"/>
              </w:rPr>
            </w:pPr>
            <w:r w:rsidRPr="008711C1">
              <w:rPr>
                <w:rFonts w:cs="Arial"/>
                <w:sz w:val="20"/>
                <w:u w:val="single"/>
              </w:rPr>
              <w:t>NATA CMO Reported</w:t>
            </w:r>
            <w:r>
              <w:rPr>
                <w:rFonts w:cs="Arial"/>
                <w:sz w:val="20"/>
              </w:rPr>
              <w:t xml:space="preserve"> -103/154 (</w:t>
            </w:r>
            <w:r w:rsidR="00C6151E" w:rsidRPr="00C6151E">
              <w:rPr>
                <w:rFonts w:cs="Arial"/>
                <w:sz w:val="20"/>
              </w:rPr>
              <w:t>0.331</w:t>
            </w:r>
            <w:r>
              <w:rPr>
                <w:rFonts w:cs="Arial"/>
                <w:sz w:val="20"/>
              </w:rPr>
              <w:t>)</w:t>
            </w:r>
          </w:p>
        </w:tc>
      </w:tr>
      <w:tr w:rsidR="00F738C3" w:rsidRPr="001C16ED" w:rsidTr="00676A9B">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F738C3" w:rsidRPr="003A60CD" w:rsidRDefault="00F738C3" w:rsidP="00676A9B">
            <w:pPr>
              <w:tabs>
                <w:tab w:val="left" w:pos="7728"/>
              </w:tabs>
              <w:spacing w:before="60" w:after="60" w:line="240" w:lineRule="auto"/>
              <w:jc w:val="center"/>
              <w:rPr>
                <w:rFonts w:cs="Arial"/>
                <w:i/>
                <w:sz w:val="20"/>
              </w:rPr>
            </w:pPr>
            <w:r w:rsidRPr="003A60CD">
              <w:rPr>
                <w:rFonts w:cs="Arial"/>
                <w:i/>
                <w:sz w:val="20"/>
              </w:rPr>
              <w:t>Features and Results from PLS Models*</w:t>
            </w:r>
          </w:p>
        </w:tc>
        <w:tc>
          <w:tcPr>
            <w:tcW w:w="3947" w:type="pct"/>
            <w:gridSpan w:val="4"/>
            <w:tcBorders>
              <w:top w:val="single" w:sz="12" w:space="0" w:color="auto"/>
              <w:left w:val="single" w:sz="12" w:space="0" w:color="auto"/>
              <w:bottom w:val="single" w:sz="12" w:space="0" w:color="auto"/>
              <w:right w:val="single" w:sz="12" w:space="0" w:color="auto"/>
            </w:tcBorders>
          </w:tcPr>
          <w:p w:rsidR="00F738C3" w:rsidRPr="00E82012" w:rsidRDefault="00F738C3" w:rsidP="00676A9B">
            <w:pPr>
              <w:tabs>
                <w:tab w:val="left" w:pos="7728"/>
              </w:tabs>
              <w:spacing w:before="60" w:after="60" w:line="240" w:lineRule="auto"/>
              <w:jc w:val="center"/>
              <w:rPr>
                <w:rFonts w:cs="Arial"/>
                <w:b/>
                <w:sz w:val="20"/>
              </w:rPr>
            </w:pPr>
            <w:r w:rsidRPr="00E82012">
              <w:rPr>
                <w:rFonts w:cs="Arial"/>
                <w:b/>
                <w:sz w:val="20"/>
              </w:rPr>
              <w:t>Partial Least Squares (PLS)</w:t>
            </w:r>
          </w:p>
        </w:tc>
      </w:tr>
      <w:tr w:rsidR="00F738C3" w:rsidRPr="001C16ED" w:rsidTr="00676A9B">
        <w:tc>
          <w:tcPr>
            <w:tcW w:w="1053" w:type="pct"/>
            <w:vMerge/>
            <w:tcBorders>
              <w:left w:val="single" w:sz="12" w:space="0" w:color="auto"/>
              <w:right w:val="single" w:sz="12" w:space="0" w:color="auto"/>
            </w:tcBorders>
            <w:shd w:val="clear" w:color="auto" w:fill="F2F2F2" w:themeFill="background1" w:themeFillShade="F2"/>
          </w:tcPr>
          <w:p w:rsidR="00F738C3" w:rsidRPr="003A60CD" w:rsidRDefault="00F738C3" w:rsidP="00676A9B">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tcBorders>
          </w:tcPr>
          <w:p w:rsidR="00F738C3" w:rsidRPr="005B0C02" w:rsidRDefault="00F738C3" w:rsidP="00676A9B">
            <w:pPr>
              <w:tabs>
                <w:tab w:val="left" w:pos="7728"/>
              </w:tabs>
              <w:spacing w:before="60" w:after="60" w:line="240" w:lineRule="auto"/>
              <w:jc w:val="center"/>
              <w:rPr>
                <w:rFonts w:cs="Arial"/>
                <w:b/>
                <w:sz w:val="20"/>
              </w:rPr>
            </w:pPr>
            <w:r w:rsidRPr="005B0C02">
              <w:rPr>
                <w:rFonts w:cs="Arial"/>
                <w:b/>
                <w:sz w:val="20"/>
              </w:rPr>
              <w:t>ROC</w:t>
            </w:r>
          </w:p>
        </w:tc>
        <w:tc>
          <w:tcPr>
            <w:tcW w:w="840" w:type="pct"/>
            <w:tcBorders>
              <w:top w:val="single" w:sz="12" w:space="0" w:color="auto"/>
            </w:tcBorders>
          </w:tcPr>
          <w:p w:rsidR="00F738C3" w:rsidRPr="005B0C02" w:rsidRDefault="00F738C3" w:rsidP="00676A9B">
            <w:pPr>
              <w:tabs>
                <w:tab w:val="left" w:pos="7728"/>
              </w:tabs>
              <w:spacing w:before="60" w:after="60" w:line="240" w:lineRule="auto"/>
              <w:jc w:val="center"/>
              <w:rPr>
                <w:rFonts w:cs="Arial"/>
                <w:b/>
                <w:sz w:val="20"/>
              </w:rPr>
            </w:pPr>
            <w:r w:rsidRPr="005B0C02">
              <w:rPr>
                <w:rFonts w:cs="Arial"/>
                <w:b/>
                <w:sz w:val="20"/>
              </w:rPr>
              <w:t xml:space="preserve">Sensitivity </w:t>
            </w:r>
          </w:p>
        </w:tc>
        <w:tc>
          <w:tcPr>
            <w:tcW w:w="1069" w:type="pct"/>
            <w:tcBorders>
              <w:top w:val="single" w:sz="12" w:space="0" w:color="auto"/>
              <w:right w:val="single" w:sz="12" w:space="0" w:color="auto"/>
            </w:tcBorders>
          </w:tcPr>
          <w:p w:rsidR="00F738C3" w:rsidRPr="005B0C02" w:rsidRDefault="00F738C3" w:rsidP="00676A9B">
            <w:pPr>
              <w:tabs>
                <w:tab w:val="left" w:pos="7728"/>
              </w:tabs>
              <w:spacing w:before="60" w:after="60" w:line="240" w:lineRule="auto"/>
              <w:jc w:val="center"/>
              <w:rPr>
                <w:rFonts w:cs="Arial"/>
                <w:b/>
                <w:sz w:val="20"/>
              </w:rPr>
            </w:pPr>
            <w:r w:rsidRPr="005B0C02">
              <w:rPr>
                <w:rFonts w:cs="Arial"/>
                <w:b/>
                <w:sz w:val="20"/>
              </w:rPr>
              <w:t>Specificity</w:t>
            </w:r>
          </w:p>
        </w:tc>
        <w:tc>
          <w:tcPr>
            <w:tcW w:w="1276" w:type="pct"/>
            <w:tcBorders>
              <w:top w:val="single" w:sz="12" w:space="0" w:color="auto"/>
              <w:left w:val="single" w:sz="12" w:space="0" w:color="auto"/>
              <w:right w:val="single" w:sz="12" w:space="0" w:color="auto"/>
            </w:tcBorders>
          </w:tcPr>
          <w:p w:rsidR="00F738C3" w:rsidRPr="005B0C02" w:rsidRDefault="00F738C3" w:rsidP="00676A9B">
            <w:pPr>
              <w:tabs>
                <w:tab w:val="left" w:pos="7728"/>
              </w:tabs>
              <w:spacing w:before="60" w:after="60" w:line="240" w:lineRule="auto"/>
              <w:jc w:val="center"/>
              <w:rPr>
                <w:rFonts w:cs="Arial"/>
                <w:b/>
                <w:sz w:val="20"/>
              </w:rPr>
            </w:pPr>
            <w:r w:rsidRPr="005B0C02">
              <w:rPr>
                <w:rFonts w:cs="Arial"/>
                <w:b/>
                <w:sz w:val="20"/>
              </w:rPr>
              <w:t>Final Model Accuracy</w:t>
            </w:r>
          </w:p>
        </w:tc>
      </w:tr>
      <w:tr w:rsidR="00F738C3" w:rsidRPr="001C16ED" w:rsidTr="00676A9B">
        <w:tc>
          <w:tcPr>
            <w:tcW w:w="1053" w:type="pct"/>
            <w:tcBorders>
              <w:left w:val="single" w:sz="12" w:space="0" w:color="auto"/>
              <w:right w:val="single" w:sz="12" w:space="0" w:color="auto"/>
            </w:tcBorders>
            <w:shd w:val="clear" w:color="auto" w:fill="F2F2F2" w:themeFill="background1" w:themeFillShade="F2"/>
          </w:tcPr>
          <w:p w:rsidR="00F738C3" w:rsidRPr="003A60CD" w:rsidRDefault="00F738C3" w:rsidP="00676A9B">
            <w:pPr>
              <w:tabs>
                <w:tab w:val="left" w:pos="7728"/>
              </w:tabs>
              <w:spacing w:before="60" w:after="60" w:line="240" w:lineRule="auto"/>
              <w:jc w:val="center"/>
              <w:rPr>
                <w:rFonts w:cs="Arial"/>
                <w:i/>
                <w:sz w:val="20"/>
              </w:rPr>
            </w:pPr>
            <w:r w:rsidRPr="003A60CD">
              <w:rPr>
                <w:rFonts w:cs="Arial"/>
                <w:i/>
                <w:sz w:val="20"/>
              </w:rPr>
              <w:t xml:space="preserve">Model Tuning </w:t>
            </w:r>
          </w:p>
        </w:tc>
        <w:tc>
          <w:tcPr>
            <w:tcW w:w="762" w:type="pct"/>
            <w:tcBorders>
              <w:left w:val="single" w:sz="12" w:space="0" w:color="auto"/>
            </w:tcBorders>
          </w:tcPr>
          <w:p w:rsidR="00F738C3" w:rsidRPr="001C16ED" w:rsidRDefault="001E4D84" w:rsidP="00676A9B">
            <w:pPr>
              <w:tabs>
                <w:tab w:val="left" w:pos="7728"/>
              </w:tabs>
              <w:spacing w:before="60" w:after="60" w:line="240" w:lineRule="auto"/>
              <w:jc w:val="center"/>
              <w:rPr>
                <w:rFonts w:cs="Arial"/>
                <w:sz w:val="20"/>
              </w:rPr>
            </w:pPr>
            <w:r w:rsidRPr="001E4D84">
              <w:rPr>
                <w:rFonts w:cs="Arial"/>
                <w:sz w:val="20"/>
              </w:rPr>
              <w:t xml:space="preserve">0.618 </w:t>
            </w:r>
          </w:p>
        </w:tc>
        <w:tc>
          <w:tcPr>
            <w:tcW w:w="840" w:type="pct"/>
          </w:tcPr>
          <w:p w:rsidR="00F738C3" w:rsidRPr="001C16ED" w:rsidRDefault="001E4D84" w:rsidP="00676A9B">
            <w:pPr>
              <w:tabs>
                <w:tab w:val="left" w:pos="7728"/>
              </w:tabs>
              <w:spacing w:before="60" w:after="60" w:line="240" w:lineRule="auto"/>
              <w:jc w:val="center"/>
              <w:rPr>
                <w:rFonts w:cs="Arial"/>
                <w:sz w:val="20"/>
              </w:rPr>
            </w:pPr>
            <w:r w:rsidRPr="001E4D84">
              <w:rPr>
                <w:rFonts w:cs="Arial"/>
                <w:sz w:val="20"/>
              </w:rPr>
              <w:t>0.568</w:t>
            </w:r>
          </w:p>
        </w:tc>
        <w:tc>
          <w:tcPr>
            <w:tcW w:w="1069" w:type="pct"/>
            <w:tcBorders>
              <w:right w:val="single" w:sz="12" w:space="0" w:color="auto"/>
            </w:tcBorders>
          </w:tcPr>
          <w:p w:rsidR="00F738C3" w:rsidRPr="001C16ED" w:rsidRDefault="001E4D84" w:rsidP="00676A9B">
            <w:pPr>
              <w:tabs>
                <w:tab w:val="left" w:pos="7728"/>
              </w:tabs>
              <w:spacing w:before="60" w:after="60" w:line="240" w:lineRule="auto"/>
              <w:jc w:val="center"/>
              <w:rPr>
                <w:rFonts w:cs="Arial"/>
                <w:sz w:val="20"/>
              </w:rPr>
            </w:pPr>
            <w:r w:rsidRPr="001E4D84">
              <w:rPr>
                <w:rFonts w:cs="Arial"/>
                <w:sz w:val="20"/>
              </w:rPr>
              <w:t>0.628</w:t>
            </w:r>
          </w:p>
        </w:tc>
        <w:tc>
          <w:tcPr>
            <w:tcW w:w="1276" w:type="pct"/>
            <w:vMerge w:val="restart"/>
            <w:tcBorders>
              <w:left w:val="single" w:sz="12" w:space="0" w:color="auto"/>
              <w:right w:val="single" w:sz="12" w:space="0" w:color="auto"/>
            </w:tcBorders>
          </w:tcPr>
          <w:p w:rsidR="00F738C3" w:rsidRDefault="00F738C3" w:rsidP="00676A9B">
            <w:pPr>
              <w:tabs>
                <w:tab w:val="left" w:pos="7728"/>
              </w:tabs>
              <w:spacing w:before="60" w:after="60" w:line="240" w:lineRule="auto"/>
              <w:jc w:val="center"/>
              <w:rPr>
                <w:rFonts w:cs="Arial"/>
                <w:sz w:val="20"/>
              </w:rPr>
            </w:pPr>
          </w:p>
          <w:p w:rsidR="000261A3" w:rsidRDefault="000261A3" w:rsidP="00676A9B">
            <w:pPr>
              <w:tabs>
                <w:tab w:val="left" w:pos="7728"/>
              </w:tabs>
              <w:spacing w:before="60" w:after="60" w:line="240" w:lineRule="auto"/>
              <w:jc w:val="center"/>
              <w:rPr>
                <w:rFonts w:cs="Arial"/>
                <w:sz w:val="20"/>
              </w:rPr>
            </w:pPr>
          </w:p>
          <w:p w:rsidR="000261A3" w:rsidRDefault="000261A3" w:rsidP="000261A3">
            <w:pPr>
              <w:tabs>
                <w:tab w:val="left" w:pos="7728"/>
              </w:tabs>
              <w:spacing w:before="60" w:after="60" w:line="240" w:lineRule="auto"/>
              <w:jc w:val="center"/>
              <w:rPr>
                <w:rFonts w:cs="Arial"/>
                <w:sz w:val="20"/>
              </w:rPr>
            </w:pPr>
            <w:r w:rsidRPr="000261A3">
              <w:rPr>
                <w:rFonts w:cs="Arial"/>
                <w:sz w:val="20"/>
              </w:rPr>
              <w:t>0.663</w:t>
            </w:r>
          </w:p>
          <w:p w:rsidR="000261A3" w:rsidRPr="000261A3" w:rsidRDefault="000261A3" w:rsidP="000261A3">
            <w:pPr>
              <w:tabs>
                <w:tab w:val="left" w:pos="7728"/>
              </w:tabs>
              <w:spacing w:before="60" w:after="60" w:line="240" w:lineRule="auto"/>
              <w:jc w:val="center"/>
              <w:rPr>
                <w:rFonts w:cs="Arial"/>
                <w:sz w:val="20"/>
              </w:rPr>
            </w:pPr>
            <w:r>
              <w:rPr>
                <w:rFonts w:cs="Arial"/>
                <w:sz w:val="20"/>
              </w:rPr>
              <w:t>(</w:t>
            </w:r>
            <w:r w:rsidRPr="000261A3">
              <w:rPr>
                <w:rFonts w:cs="Arial"/>
                <w:sz w:val="20"/>
              </w:rPr>
              <w:t>95% CI:</w:t>
            </w:r>
            <w:r>
              <w:rPr>
                <w:rFonts w:cs="Arial"/>
                <w:sz w:val="20"/>
              </w:rPr>
              <w:t xml:space="preserve"> </w:t>
            </w:r>
            <w:r w:rsidRPr="000261A3">
              <w:rPr>
                <w:rFonts w:cs="Arial"/>
                <w:sz w:val="20"/>
              </w:rPr>
              <w:t>0.557, 0.7583)</w:t>
            </w:r>
          </w:p>
          <w:p w:rsidR="00F738C3" w:rsidRPr="001C16ED" w:rsidRDefault="00F738C3" w:rsidP="00676A9B">
            <w:pPr>
              <w:tabs>
                <w:tab w:val="left" w:pos="7728"/>
              </w:tabs>
              <w:spacing w:before="60" w:after="60" w:line="240" w:lineRule="auto"/>
              <w:jc w:val="center"/>
              <w:rPr>
                <w:rFonts w:cs="Arial"/>
                <w:sz w:val="20"/>
              </w:rPr>
            </w:pPr>
          </w:p>
        </w:tc>
      </w:tr>
      <w:tr w:rsidR="00F738C3" w:rsidRPr="001C16ED" w:rsidTr="00676A9B">
        <w:tc>
          <w:tcPr>
            <w:tcW w:w="1053" w:type="pct"/>
            <w:vMerge w:val="restart"/>
            <w:tcBorders>
              <w:left w:val="single" w:sz="12" w:space="0" w:color="auto"/>
              <w:right w:val="single" w:sz="12" w:space="0" w:color="auto"/>
            </w:tcBorders>
            <w:shd w:val="clear" w:color="auto" w:fill="F2F2F2" w:themeFill="background1" w:themeFillShade="F2"/>
          </w:tcPr>
          <w:p w:rsidR="00F738C3" w:rsidRPr="003A60CD" w:rsidRDefault="00F738C3" w:rsidP="00676A9B">
            <w:pPr>
              <w:tabs>
                <w:tab w:val="left" w:pos="7728"/>
              </w:tabs>
              <w:spacing w:before="60" w:after="60" w:line="240" w:lineRule="auto"/>
              <w:jc w:val="center"/>
              <w:rPr>
                <w:rFonts w:cs="Arial"/>
                <w:i/>
                <w:sz w:val="20"/>
              </w:rPr>
            </w:pPr>
          </w:p>
          <w:p w:rsidR="00F738C3" w:rsidRPr="003A60CD" w:rsidRDefault="00F738C3" w:rsidP="00676A9B">
            <w:pPr>
              <w:tabs>
                <w:tab w:val="left" w:pos="7728"/>
              </w:tabs>
              <w:spacing w:before="60" w:after="60" w:line="240" w:lineRule="auto"/>
              <w:jc w:val="center"/>
              <w:rPr>
                <w:rFonts w:cs="Arial"/>
                <w:i/>
                <w:sz w:val="20"/>
              </w:rPr>
            </w:pPr>
            <w:r w:rsidRPr="003A60CD">
              <w:rPr>
                <w:rFonts w:cs="Arial"/>
                <w:i/>
                <w:sz w:val="20"/>
              </w:rPr>
              <w:t>Final Model Statistics</w:t>
            </w:r>
          </w:p>
        </w:tc>
        <w:tc>
          <w:tcPr>
            <w:tcW w:w="762" w:type="pct"/>
            <w:tcBorders>
              <w:left w:val="single" w:sz="12" w:space="0" w:color="auto"/>
            </w:tcBorders>
          </w:tcPr>
          <w:p w:rsidR="00F738C3" w:rsidRPr="001A17A2" w:rsidRDefault="00F738C3" w:rsidP="00676A9B">
            <w:pPr>
              <w:tabs>
                <w:tab w:val="left" w:pos="7728"/>
              </w:tabs>
              <w:spacing w:before="60" w:after="60" w:line="240" w:lineRule="auto"/>
              <w:jc w:val="center"/>
              <w:rPr>
                <w:rFonts w:cs="Arial"/>
                <w:b/>
                <w:sz w:val="20"/>
              </w:rPr>
            </w:pPr>
            <w:proofErr w:type="spellStart"/>
            <w:r w:rsidRPr="001A17A2">
              <w:rPr>
                <w:rFonts w:cs="Arial"/>
                <w:b/>
                <w:sz w:val="20"/>
              </w:rPr>
              <w:t>McNemar’s</w:t>
            </w:r>
            <w:proofErr w:type="spellEnd"/>
          </w:p>
        </w:tc>
        <w:tc>
          <w:tcPr>
            <w:tcW w:w="840" w:type="pct"/>
          </w:tcPr>
          <w:p w:rsidR="00F738C3" w:rsidRPr="001A17A2" w:rsidRDefault="00F738C3" w:rsidP="00676A9B">
            <w:pPr>
              <w:tabs>
                <w:tab w:val="left" w:pos="7728"/>
              </w:tabs>
              <w:spacing w:before="60" w:after="60" w:line="240" w:lineRule="auto"/>
              <w:jc w:val="center"/>
              <w:rPr>
                <w:rFonts w:cs="Arial"/>
                <w:b/>
                <w:sz w:val="20"/>
              </w:rPr>
            </w:pPr>
            <w:r w:rsidRPr="001A17A2">
              <w:rPr>
                <w:rFonts w:cs="Arial"/>
                <w:b/>
                <w:sz w:val="20"/>
              </w:rPr>
              <w:t>Sensitivity</w:t>
            </w:r>
          </w:p>
        </w:tc>
        <w:tc>
          <w:tcPr>
            <w:tcW w:w="1069" w:type="pct"/>
            <w:tcBorders>
              <w:right w:val="single" w:sz="12" w:space="0" w:color="auto"/>
            </w:tcBorders>
          </w:tcPr>
          <w:p w:rsidR="00F738C3" w:rsidRPr="001A17A2" w:rsidRDefault="00F738C3" w:rsidP="00676A9B">
            <w:pPr>
              <w:tabs>
                <w:tab w:val="left" w:pos="7728"/>
              </w:tabs>
              <w:spacing w:before="60" w:after="60" w:line="240" w:lineRule="auto"/>
              <w:jc w:val="center"/>
              <w:rPr>
                <w:rFonts w:cs="Arial"/>
                <w:b/>
                <w:sz w:val="20"/>
              </w:rPr>
            </w:pPr>
            <w:r w:rsidRPr="001A17A2">
              <w:rPr>
                <w:rFonts w:cs="Arial"/>
                <w:b/>
                <w:sz w:val="20"/>
              </w:rPr>
              <w:t>Specificity</w:t>
            </w:r>
          </w:p>
        </w:tc>
        <w:tc>
          <w:tcPr>
            <w:tcW w:w="1276" w:type="pct"/>
            <w:vMerge/>
            <w:tcBorders>
              <w:left w:val="single" w:sz="12" w:space="0" w:color="auto"/>
              <w:right w:val="single" w:sz="12" w:space="0" w:color="auto"/>
            </w:tcBorders>
          </w:tcPr>
          <w:p w:rsidR="00F738C3" w:rsidRPr="001C16ED" w:rsidRDefault="00F738C3" w:rsidP="00676A9B">
            <w:pPr>
              <w:tabs>
                <w:tab w:val="left" w:pos="7728"/>
              </w:tabs>
              <w:spacing w:before="60" w:after="60" w:line="240" w:lineRule="auto"/>
              <w:jc w:val="center"/>
              <w:rPr>
                <w:rFonts w:cs="Arial"/>
                <w:sz w:val="20"/>
              </w:rPr>
            </w:pPr>
          </w:p>
        </w:tc>
      </w:tr>
      <w:tr w:rsidR="00F738C3" w:rsidRPr="001C16ED" w:rsidTr="00676A9B">
        <w:tc>
          <w:tcPr>
            <w:tcW w:w="1053" w:type="pct"/>
            <w:vMerge/>
            <w:tcBorders>
              <w:left w:val="single" w:sz="12" w:space="0" w:color="auto"/>
              <w:right w:val="single" w:sz="12" w:space="0" w:color="auto"/>
            </w:tcBorders>
            <w:shd w:val="clear" w:color="auto" w:fill="F2F2F2" w:themeFill="background1" w:themeFillShade="F2"/>
          </w:tcPr>
          <w:p w:rsidR="00F738C3" w:rsidRPr="003A60CD" w:rsidRDefault="00F738C3" w:rsidP="00676A9B">
            <w:pPr>
              <w:tabs>
                <w:tab w:val="left" w:pos="7728"/>
              </w:tabs>
              <w:spacing w:before="60" w:after="60" w:line="240" w:lineRule="auto"/>
              <w:jc w:val="center"/>
              <w:rPr>
                <w:rFonts w:cs="Arial"/>
                <w:i/>
                <w:sz w:val="20"/>
              </w:rPr>
            </w:pPr>
          </w:p>
        </w:tc>
        <w:tc>
          <w:tcPr>
            <w:tcW w:w="762" w:type="pct"/>
            <w:tcBorders>
              <w:left w:val="single" w:sz="12" w:space="0" w:color="auto"/>
            </w:tcBorders>
          </w:tcPr>
          <w:p w:rsidR="00F738C3" w:rsidRPr="001C16ED" w:rsidRDefault="0089750A" w:rsidP="00676A9B">
            <w:pPr>
              <w:tabs>
                <w:tab w:val="left" w:pos="7728"/>
              </w:tabs>
              <w:spacing w:before="60" w:after="60" w:line="240" w:lineRule="auto"/>
              <w:jc w:val="center"/>
              <w:rPr>
                <w:rFonts w:cs="Arial"/>
                <w:sz w:val="20"/>
              </w:rPr>
            </w:pPr>
            <w:r w:rsidRPr="0089750A">
              <w:rPr>
                <w:rFonts w:cs="Arial"/>
                <w:sz w:val="20"/>
              </w:rPr>
              <w:t>0.012</w:t>
            </w:r>
          </w:p>
        </w:tc>
        <w:tc>
          <w:tcPr>
            <w:tcW w:w="840" w:type="pct"/>
          </w:tcPr>
          <w:p w:rsidR="00F738C3" w:rsidRPr="001C16ED" w:rsidRDefault="000F3E5B" w:rsidP="000F3E5B">
            <w:pPr>
              <w:tabs>
                <w:tab w:val="left" w:pos="7728"/>
              </w:tabs>
              <w:spacing w:before="60" w:after="60" w:line="240" w:lineRule="auto"/>
              <w:jc w:val="center"/>
              <w:rPr>
                <w:rFonts w:cs="Arial"/>
                <w:sz w:val="20"/>
              </w:rPr>
            </w:pPr>
            <w:r w:rsidRPr="000F3E5B">
              <w:rPr>
                <w:rFonts w:cs="Arial"/>
                <w:sz w:val="20"/>
              </w:rPr>
              <w:t>0.500</w:t>
            </w:r>
          </w:p>
        </w:tc>
        <w:tc>
          <w:tcPr>
            <w:tcW w:w="1069" w:type="pct"/>
            <w:tcBorders>
              <w:right w:val="single" w:sz="12" w:space="0" w:color="auto"/>
            </w:tcBorders>
          </w:tcPr>
          <w:p w:rsidR="00F738C3" w:rsidRPr="001C16ED" w:rsidRDefault="000F3E5B" w:rsidP="00676A9B">
            <w:pPr>
              <w:tabs>
                <w:tab w:val="left" w:pos="7728"/>
              </w:tabs>
              <w:spacing w:before="60" w:after="60" w:line="240" w:lineRule="auto"/>
              <w:jc w:val="center"/>
              <w:rPr>
                <w:rFonts w:cs="Arial"/>
                <w:sz w:val="20"/>
              </w:rPr>
            </w:pPr>
            <w:r w:rsidRPr="000F3E5B">
              <w:rPr>
                <w:rFonts w:cs="Arial"/>
                <w:sz w:val="20"/>
              </w:rPr>
              <w:t>0.826</w:t>
            </w:r>
          </w:p>
        </w:tc>
        <w:tc>
          <w:tcPr>
            <w:tcW w:w="1276" w:type="pct"/>
            <w:vMerge/>
            <w:tcBorders>
              <w:left w:val="single" w:sz="12" w:space="0" w:color="auto"/>
              <w:right w:val="single" w:sz="12" w:space="0" w:color="auto"/>
            </w:tcBorders>
          </w:tcPr>
          <w:p w:rsidR="00F738C3" w:rsidRPr="001C16ED" w:rsidRDefault="00F738C3" w:rsidP="00676A9B">
            <w:pPr>
              <w:tabs>
                <w:tab w:val="left" w:pos="7728"/>
              </w:tabs>
              <w:spacing w:before="60" w:after="60" w:line="240" w:lineRule="auto"/>
              <w:jc w:val="center"/>
              <w:rPr>
                <w:rFonts w:cs="Arial"/>
                <w:sz w:val="20"/>
              </w:rPr>
            </w:pPr>
          </w:p>
        </w:tc>
      </w:tr>
      <w:tr w:rsidR="00F738C3" w:rsidRPr="001C16ED" w:rsidTr="00676A9B">
        <w:tc>
          <w:tcPr>
            <w:tcW w:w="1053" w:type="pct"/>
            <w:vMerge/>
            <w:tcBorders>
              <w:left w:val="single" w:sz="12" w:space="0" w:color="auto"/>
              <w:right w:val="single" w:sz="12" w:space="0" w:color="auto"/>
            </w:tcBorders>
            <w:shd w:val="clear" w:color="auto" w:fill="F2F2F2" w:themeFill="background1" w:themeFillShade="F2"/>
          </w:tcPr>
          <w:p w:rsidR="00F738C3" w:rsidRPr="003A60CD" w:rsidRDefault="00F738C3" w:rsidP="00676A9B">
            <w:pPr>
              <w:tabs>
                <w:tab w:val="left" w:pos="7728"/>
              </w:tabs>
              <w:spacing w:before="60" w:after="60" w:line="240" w:lineRule="auto"/>
              <w:jc w:val="center"/>
              <w:rPr>
                <w:rFonts w:cs="Arial"/>
                <w:i/>
                <w:sz w:val="20"/>
              </w:rPr>
            </w:pPr>
          </w:p>
        </w:tc>
        <w:tc>
          <w:tcPr>
            <w:tcW w:w="762" w:type="pct"/>
            <w:tcBorders>
              <w:left w:val="single" w:sz="12" w:space="0" w:color="auto"/>
            </w:tcBorders>
          </w:tcPr>
          <w:p w:rsidR="00F738C3" w:rsidRPr="00FD5A1E" w:rsidRDefault="00F738C3" w:rsidP="00676A9B">
            <w:pPr>
              <w:tabs>
                <w:tab w:val="left" w:pos="7728"/>
              </w:tabs>
              <w:spacing w:before="60" w:after="60" w:line="240" w:lineRule="auto"/>
              <w:jc w:val="center"/>
              <w:rPr>
                <w:rFonts w:cs="Arial"/>
                <w:b/>
                <w:sz w:val="20"/>
              </w:rPr>
            </w:pPr>
            <w:r w:rsidRPr="00FD5A1E">
              <w:rPr>
                <w:rFonts w:cs="Arial"/>
                <w:b/>
                <w:sz w:val="20"/>
              </w:rPr>
              <w:t>Kappa</w:t>
            </w:r>
          </w:p>
        </w:tc>
        <w:tc>
          <w:tcPr>
            <w:tcW w:w="840" w:type="pct"/>
          </w:tcPr>
          <w:p w:rsidR="00F738C3" w:rsidRPr="00FD5A1E" w:rsidRDefault="00F738C3" w:rsidP="00676A9B">
            <w:pPr>
              <w:tabs>
                <w:tab w:val="left" w:pos="7728"/>
              </w:tabs>
              <w:spacing w:before="60" w:after="60" w:line="240" w:lineRule="auto"/>
              <w:jc w:val="center"/>
              <w:rPr>
                <w:rFonts w:cs="Arial"/>
                <w:b/>
                <w:sz w:val="20"/>
              </w:rPr>
            </w:pPr>
            <w:r w:rsidRPr="00FD5A1E">
              <w:rPr>
                <w:rFonts w:cs="Arial"/>
                <w:b/>
                <w:sz w:val="20"/>
              </w:rPr>
              <w:t>PPV</w:t>
            </w:r>
          </w:p>
        </w:tc>
        <w:tc>
          <w:tcPr>
            <w:tcW w:w="1069" w:type="pct"/>
            <w:tcBorders>
              <w:right w:val="single" w:sz="12" w:space="0" w:color="auto"/>
            </w:tcBorders>
          </w:tcPr>
          <w:p w:rsidR="00F738C3" w:rsidRPr="00FD5A1E" w:rsidRDefault="00F738C3" w:rsidP="00676A9B">
            <w:pPr>
              <w:tabs>
                <w:tab w:val="left" w:pos="7728"/>
              </w:tabs>
              <w:spacing w:before="60" w:after="60" w:line="240" w:lineRule="auto"/>
              <w:jc w:val="center"/>
              <w:rPr>
                <w:rFonts w:cs="Arial"/>
                <w:b/>
                <w:sz w:val="20"/>
              </w:rPr>
            </w:pPr>
            <w:r w:rsidRPr="00FD5A1E">
              <w:rPr>
                <w:rFonts w:cs="Arial"/>
                <w:b/>
                <w:sz w:val="20"/>
              </w:rPr>
              <w:t>NPV</w:t>
            </w:r>
          </w:p>
        </w:tc>
        <w:tc>
          <w:tcPr>
            <w:tcW w:w="1276" w:type="pct"/>
            <w:vMerge/>
            <w:tcBorders>
              <w:left w:val="single" w:sz="12" w:space="0" w:color="auto"/>
              <w:right w:val="single" w:sz="12" w:space="0" w:color="auto"/>
            </w:tcBorders>
          </w:tcPr>
          <w:p w:rsidR="00F738C3" w:rsidRPr="001C16ED" w:rsidRDefault="00F738C3" w:rsidP="00676A9B">
            <w:pPr>
              <w:tabs>
                <w:tab w:val="left" w:pos="7728"/>
              </w:tabs>
              <w:spacing w:before="60" w:after="60" w:line="240" w:lineRule="auto"/>
              <w:jc w:val="center"/>
              <w:rPr>
                <w:rFonts w:cs="Arial"/>
                <w:sz w:val="20"/>
              </w:rPr>
            </w:pPr>
          </w:p>
        </w:tc>
      </w:tr>
      <w:tr w:rsidR="00F738C3" w:rsidRPr="001C16ED" w:rsidTr="00676A9B">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F738C3" w:rsidRPr="003A60CD" w:rsidRDefault="00F738C3" w:rsidP="00676A9B">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F738C3" w:rsidRDefault="00B953E0" w:rsidP="00676A9B">
            <w:pPr>
              <w:tabs>
                <w:tab w:val="left" w:pos="7728"/>
              </w:tabs>
              <w:spacing w:before="60" w:after="60" w:line="240" w:lineRule="auto"/>
              <w:jc w:val="center"/>
              <w:rPr>
                <w:rFonts w:cs="Arial"/>
                <w:sz w:val="20"/>
              </w:rPr>
            </w:pPr>
            <w:r w:rsidRPr="00B953E0">
              <w:rPr>
                <w:rFonts w:cs="Arial"/>
                <w:sz w:val="20"/>
              </w:rPr>
              <w:t>0.326</w:t>
            </w:r>
          </w:p>
        </w:tc>
        <w:tc>
          <w:tcPr>
            <w:tcW w:w="840" w:type="pct"/>
            <w:tcBorders>
              <w:bottom w:val="single" w:sz="12" w:space="0" w:color="auto"/>
            </w:tcBorders>
          </w:tcPr>
          <w:p w:rsidR="00F738C3" w:rsidRDefault="000F3E5B" w:rsidP="00676A9B">
            <w:pPr>
              <w:tabs>
                <w:tab w:val="left" w:pos="7728"/>
              </w:tabs>
              <w:spacing w:before="60" w:after="60" w:line="240" w:lineRule="auto"/>
              <w:jc w:val="center"/>
              <w:rPr>
                <w:rFonts w:cs="Arial"/>
                <w:sz w:val="20"/>
              </w:rPr>
            </w:pPr>
            <w:r w:rsidRPr="000F3E5B">
              <w:rPr>
                <w:rFonts w:cs="Arial"/>
                <w:sz w:val="20"/>
              </w:rPr>
              <w:t>0.74</w:t>
            </w:r>
            <w:r>
              <w:rPr>
                <w:rFonts w:cs="Arial"/>
                <w:sz w:val="20"/>
              </w:rPr>
              <w:t>2</w:t>
            </w:r>
            <w:r w:rsidRPr="000F3E5B">
              <w:rPr>
                <w:rFonts w:cs="Arial"/>
                <w:sz w:val="20"/>
              </w:rPr>
              <w:t xml:space="preserve"> </w:t>
            </w:r>
          </w:p>
        </w:tc>
        <w:tc>
          <w:tcPr>
            <w:tcW w:w="1069" w:type="pct"/>
            <w:tcBorders>
              <w:bottom w:val="single" w:sz="12" w:space="0" w:color="auto"/>
              <w:right w:val="single" w:sz="12" w:space="0" w:color="auto"/>
            </w:tcBorders>
          </w:tcPr>
          <w:p w:rsidR="00F738C3" w:rsidRPr="001C16ED" w:rsidRDefault="000F3E5B" w:rsidP="00676A9B">
            <w:pPr>
              <w:tabs>
                <w:tab w:val="left" w:pos="7728"/>
              </w:tabs>
              <w:spacing w:before="60" w:after="60" w:line="240" w:lineRule="auto"/>
              <w:jc w:val="center"/>
              <w:rPr>
                <w:rFonts w:cs="Arial"/>
                <w:sz w:val="20"/>
              </w:rPr>
            </w:pPr>
            <w:r w:rsidRPr="000F3E5B">
              <w:rPr>
                <w:rFonts w:cs="Arial"/>
                <w:sz w:val="20"/>
              </w:rPr>
              <w:t>0.623</w:t>
            </w:r>
          </w:p>
        </w:tc>
        <w:tc>
          <w:tcPr>
            <w:tcW w:w="1276" w:type="pct"/>
            <w:vMerge/>
            <w:tcBorders>
              <w:left w:val="single" w:sz="12" w:space="0" w:color="auto"/>
              <w:bottom w:val="single" w:sz="12" w:space="0" w:color="auto"/>
              <w:right w:val="single" w:sz="12" w:space="0" w:color="auto"/>
            </w:tcBorders>
          </w:tcPr>
          <w:p w:rsidR="00F738C3" w:rsidRPr="001C16ED" w:rsidRDefault="00F738C3" w:rsidP="00676A9B">
            <w:pPr>
              <w:tabs>
                <w:tab w:val="left" w:pos="7728"/>
              </w:tabs>
              <w:spacing w:before="60" w:after="60" w:line="240" w:lineRule="auto"/>
              <w:jc w:val="center"/>
              <w:rPr>
                <w:rFonts w:cs="Arial"/>
                <w:sz w:val="20"/>
              </w:rPr>
            </w:pPr>
          </w:p>
        </w:tc>
      </w:tr>
    </w:tbl>
    <w:p w:rsidR="00641604" w:rsidRDefault="00F21354" w:rsidP="00FD5A1E">
      <w:pPr>
        <w:tabs>
          <w:tab w:val="left" w:pos="7728"/>
        </w:tabs>
        <w:spacing w:after="0" w:line="240" w:lineRule="auto"/>
        <w:rPr>
          <w:rFonts w:cs="Arial"/>
          <w:sz w:val="18"/>
          <w:szCs w:val="18"/>
        </w:rPr>
      </w:pPr>
      <w:r w:rsidRPr="00F81FE5">
        <w:rPr>
          <w:rFonts w:cs="Arial"/>
          <w:sz w:val="18"/>
          <w:szCs w:val="18"/>
        </w:rPr>
        <w:t xml:space="preserve">R Package - </w:t>
      </w:r>
      <w:r w:rsidR="00414F3C" w:rsidRPr="00414F3C">
        <w:rPr>
          <w:rFonts w:ascii="Courier" w:hAnsi="Courier" w:cs="Arial"/>
          <w:sz w:val="18"/>
          <w:szCs w:val="18"/>
        </w:rPr>
        <w:t>caret</w:t>
      </w:r>
      <w:r w:rsidR="00A27C9A">
        <w:rPr>
          <w:rFonts w:cs="Arial"/>
          <w:sz w:val="18"/>
          <w:szCs w:val="18"/>
        </w:rPr>
        <w:t xml:space="preserve"> algorithms for RF and PLS</w:t>
      </w:r>
    </w:p>
    <w:p w:rsidR="00A27C9A" w:rsidRDefault="00A27C9A" w:rsidP="00FD5A1E">
      <w:pPr>
        <w:tabs>
          <w:tab w:val="left" w:pos="7728"/>
        </w:tabs>
        <w:spacing w:after="0" w:line="240" w:lineRule="auto"/>
        <w:rPr>
          <w:rFonts w:cs="Arial"/>
          <w:sz w:val="18"/>
          <w:szCs w:val="18"/>
        </w:rPr>
      </w:pPr>
      <w:r>
        <w:rPr>
          <w:rFonts w:cs="Arial"/>
          <w:sz w:val="18"/>
          <w:szCs w:val="18"/>
        </w:rPr>
        <w:t xml:space="preserve">All results except </w:t>
      </w:r>
      <w:proofErr w:type="spellStart"/>
      <w:r>
        <w:rPr>
          <w:rFonts w:cs="Arial"/>
          <w:sz w:val="18"/>
          <w:szCs w:val="18"/>
        </w:rPr>
        <w:t>mtry</w:t>
      </w:r>
      <w:proofErr w:type="spellEnd"/>
      <w:r>
        <w:rPr>
          <w:rFonts w:cs="Arial"/>
          <w:sz w:val="18"/>
          <w:szCs w:val="18"/>
        </w:rPr>
        <w:t xml:space="preserve">, </w:t>
      </w:r>
      <w:proofErr w:type="spellStart"/>
      <w:r>
        <w:rPr>
          <w:rFonts w:cs="Arial"/>
          <w:sz w:val="18"/>
          <w:szCs w:val="18"/>
        </w:rPr>
        <w:t>McNemar’s</w:t>
      </w:r>
      <w:proofErr w:type="spellEnd"/>
      <w:r>
        <w:rPr>
          <w:rFonts w:cs="Arial"/>
          <w:sz w:val="18"/>
          <w:szCs w:val="18"/>
        </w:rPr>
        <w:t xml:space="preserve"> (p &lt; 0.05</w:t>
      </w:r>
      <w:r w:rsidR="003B4B4A">
        <w:rPr>
          <w:rFonts w:cs="Arial"/>
          <w:sz w:val="18"/>
          <w:szCs w:val="18"/>
        </w:rPr>
        <w:t xml:space="preserve"> significance</w:t>
      </w:r>
      <w:r>
        <w:rPr>
          <w:rFonts w:cs="Arial"/>
          <w:sz w:val="18"/>
          <w:szCs w:val="18"/>
        </w:rPr>
        <w:t>) and OOB error rate are presented as a value between 0.0 - 1.0</w:t>
      </w:r>
      <w:r w:rsidR="003B4B4A">
        <w:rPr>
          <w:rFonts w:cs="Arial"/>
          <w:sz w:val="18"/>
          <w:szCs w:val="18"/>
        </w:rPr>
        <w:t xml:space="preserve">, where a value of 1.0 is </w:t>
      </w:r>
      <w:r w:rsidR="0032645E">
        <w:rPr>
          <w:rFonts w:cs="Arial"/>
          <w:sz w:val="18"/>
          <w:szCs w:val="18"/>
        </w:rPr>
        <w:t>perfect accuracy (100%), specificity</w:t>
      </w:r>
      <w:r w:rsidR="00CC195D">
        <w:rPr>
          <w:rFonts w:cs="Arial"/>
          <w:sz w:val="18"/>
          <w:szCs w:val="18"/>
        </w:rPr>
        <w:t xml:space="preserve">, </w:t>
      </w:r>
      <w:r w:rsidR="00465E10">
        <w:rPr>
          <w:rFonts w:cs="Arial"/>
          <w:sz w:val="18"/>
          <w:szCs w:val="18"/>
        </w:rPr>
        <w:t xml:space="preserve">or </w:t>
      </w:r>
      <w:r w:rsidR="00CC195D">
        <w:rPr>
          <w:rFonts w:cs="Arial"/>
          <w:sz w:val="18"/>
          <w:szCs w:val="18"/>
        </w:rPr>
        <w:t>sens</w:t>
      </w:r>
      <w:r w:rsidR="00CB4E94">
        <w:rPr>
          <w:rFonts w:cs="Arial"/>
          <w:sz w:val="18"/>
          <w:szCs w:val="18"/>
        </w:rPr>
        <w:t>itivity</w:t>
      </w:r>
      <w:r w:rsidR="0032645E">
        <w:rPr>
          <w:rFonts w:cs="Arial"/>
          <w:sz w:val="18"/>
          <w:szCs w:val="18"/>
        </w:rPr>
        <w:t xml:space="preserve"> etc.</w:t>
      </w:r>
    </w:p>
    <w:p w:rsidR="00C3553A" w:rsidRPr="00F81FE5" w:rsidRDefault="00F81FE5" w:rsidP="00DC1802">
      <w:pPr>
        <w:tabs>
          <w:tab w:val="left" w:pos="7728"/>
        </w:tabs>
        <w:spacing w:before="40" w:after="40" w:line="240" w:lineRule="auto"/>
        <w:rPr>
          <w:rFonts w:cs="Arial"/>
          <w:sz w:val="18"/>
          <w:szCs w:val="18"/>
        </w:rPr>
      </w:pPr>
      <w:r w:rsidRPr="00F81FE5">
        <w:rPr>
          <w:rFonts w:cs="Arial"/>
          <w:sz w:val="18"/>
          <w:szCs w:val="18"/>
        </w:rPr>
        <w:t>OOB = Out-of-Bag</w:t>
      </w:r>
      <w:r w:rsidR="00AC7E30">
        <w:rPr>
          <w:rFonts w:cs="Arial"/>
          <w:sz w:val="18"/>
          <w:szCs w:val="18"/>
        </w:rPr>
        <w:t xml:space="preserve">; </w:t>
      </w:r>
      <w:proofErr w:type="spellStart"/>
      <w:r w:rsidR="00641604">
        <w:rPr>
          <w:rFonts w:cs="Arial"/>
          <w:sz w:val="18"/>
          <w:szCs w:val="18"/>
        </w:rPr>
        <w:t>mtry</w:t>
      </w:r>
      <w:proofErr w:type="spellEnd"/>
      <w:r w:rsidR="00641604">
        <w:rPr>
          <w:rFonts w:cs="Arial"/>
          <w:sz w:val="18"/>
          <w:szCs w:val="18"/>
        </w:rPr>
        <w:t xml:space="preserve"> = number of trees tested at each decision tree</w:t>
      </w:r>
      <w:r w:rsidR="000F3E5B">
        <w:rPr>
          <w:rFonts w:cs="Arial"/>
          <w:sz w:val="18"/>
          <w:szCs w:val="18"/>
        </w:rPr>
        <w:t xml:space="preserve"> in the random forest</w:t>
      </w:r>
      <w:r w:rsidR="00641604">
        <w:rPr>
          <w:rFonts w:cs="Arial"/>
          <w:sz w:val="18"/>
          <w:szCs w:val="18"/>
        </w:rPr>
        <w:t xml:space="preserve">; </w:t>
      </w:r>
      <w:r w:rsidR="00DC1802">
        <w:rPr>
          <w:rFonts w:cs="Arial"/>
          <w:sz w:val="18"/>
          <w:szCs w:val="18"/>
        </w:rPr>
        <w:t xml:space="preserve">ROC = Receiver Operating Characteristic; </w:t>
      </w:r>
      <w:r w:rsidR="00AC7E30">
        <w:rPr>
          <w:rFonts w:cs="Arial"/>
          <w:sz w:val="18"/>
          <w:szCs w:val="18"/>
        </w:rPr>
        <w:t>PPV = Positive Predictive Value; NPV = Negative Predictive Value</w:t>
      </w:r>
      <w:r w:rsidR="00DB5419">
        <w:rPr>
          <w:rFonts w:cs="Arial"/>
          <w:sz w:val="18"/>
          <w:szCs w:val="18"/>
        </w:rPr>
        <w:t>. NATA CMO - NATA inspection reported Conditions, Minor conditions</w:t>
      </w:r>
      <w:r w:rsidR="003A60CD">
        <w:rPr>
          <w:rFonts w:cs="Arial"/>
          <w:sz w:val="18"/>
          <w:szCs w:val="18"/>
        </w:rPr>
        <w:t>,</w:t>
      </w:r>
      <w:r w:rsidR="00DB5419">
        <w:rPr>
          <w:rFonts w:cs="Arial"/>
          <w:sz w:val="18"/>
          <w:szCs w:val="18"/>
        </w:rPr>
        <w:t xml:space="preserve"> Observations</w:t>
      </w:r>
      <w:r w:rsidR="003A60CD">
        <w:rPr>
          <w:rFonts w:cs="Arial"/>
          <w:sz w:val="18"/>
          <w:szCs w:val="18"/>
        </w:rPr>
        <w:t>.</w:t>
      </w:r>
      <w:r w:rsidR="00B23B5E">
        <w:rPr>
          <w:rFonts w:cs="Arial"/>
          <w:sz w:val="18"/>
          <w:szCs w:val="18"/>
        </w:rPr>
        <w:t xml:space="preserve"> </w:t>
      </w:r>
      <w:r w:rsidR="002A7FF4">
        <w:rPr>
          <w:rFonts w:cs="Arial"/>
          <w:sz w:val="18"/>
          <w:szCs w:val="18"/>
        </w:rPr>
        <w:t xml:space="preserve">See Methods for </w:t>
      </w:r>
      <w:r w:rsidR="006C14B1">
        <w:rPr>
          <w:rFonts w:cs="Arial"/>
          <w:sz w:val="18"/>
          <w:szCs w:val="18"/>
        </w:rPr>
        <w:t>RCPAQAP</w:t>
      </w:r>
      <w:r w:rsidR="002A7FF4">
        <w:rPr>
          <w:rFonts w:cs="Arial"/>
          <w:sz w:val="18"/>
          <w:szCs w:val="18"/>
        </w:rPr>
        <w:t xml:space="preserve"> electrolytes bias calculation</w:t>
      </w:r>
      <w:r w:rsidR="00B23B5E">
        <w:rPr>
          <w:rFonts w:cs="Arial"/>
          <w:sz w:val="18"/>
          <w:szCs w:val="18"/>
        </w:rPr>
        <w:t>, details of the R recursive partitioning packages and definitions of the statistical tests included.</w:t>
      </w:r>
    </w:p>
    <w:p w:rsidR="00A22FCC" w:rsidRDefault="00A22F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sz w:val="22"/>
          <w:szCs w:val="22"/>
        </w:rPr>
      </w:pPr>
      <w:r>
        <w:rPr>
          <w:rFonts w:cs="Arial"/>
          <w:sz w:val="22"/>
          <w:szCs w:val="22"/>
        </w:rPr>
        <w:br w:type="page"/>
      </w:r>
    </w:p>
    <w:p w:rsidR="0004622D" w:rsidRDefault="0004622D" w:rsidP="003424EA">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lastRenderedPageBreak/>
        <w:t>The single decision tree (Figure 1c), which was “pruned” by adjusting the model complexity parameter (</w:t>
      </w:r>
      <w:proofErr w:type="spellStart"/>
      <w:r>
        <w:rPr>
          <w:rFonts w:cs="Arial"/>
          <w:sz w:val="22"/>
          <w:szCs w:val="22"/>
        </w:rPr>
        <w:t>cp</w:t>
      </w:r>
      <w:proofErr w:type="spellEnd"/>
      <w:r w:rsidR="00AB4ACA">
        <w:rPr>
          <w:rFonts w:cs="Arial"/>
          <w:sz w:val="22"/>
          <w:szCs w:val="22"/>
        </w:rPr>
        <w:t xml:space="preserve"> = 0.01, minimum split of 30 per decision node) emphasised the importance of calcium bias as a predictor of NATA class, with a threshold calculated at </w:t>
      </w:r>
      <w:r w:rsidR="003424EA">
        <w:rPr>
          <w:rFonts w:cs="Arial"/>
          <w:sz w:val="22"/>
          <w:szCs w:val="22"/>
        </w:rPr>
        <w:t xml:space="preserve">(+) </w:t>
      </w:r>
      <w:r w:rsidR="00AB4ACA">
        <w:rPr>
          <w:rFonts w:cs="Arial"/>
          <w:sz w:val="22"/>
          <w:szCs w:val="22"/>
        </w:rPr>
        <w:t xml:space="preserve">0.0017 bias when compared to the </w:t>
      </w:r>
      <w:r w:rsidR="006C14B1">
        <w:rPr>
          <w:rFonts w:cs="Arial"/>
          <w:sz w:val="22"/>
          <w:szCs w:val="22"/>
        </w:rPr>
        <w:t>RCPAQAP</w:t>
      </w:r>
      <w:r w:rsidR="00AB4ACA">
        <w:rPr>
          <w:rFonts w:cs="Arial"/>
          <w:sz w:val="22"/>
          <w:szCs w:val="22"/>
        </w:rPr>
        <w:t xml:space="preserve"> target value. The accuracy of a NATA 0 prediction was 72.3</w:t>
      </w:r>
      <w:r w:rsidR="005007C7">
        <w:rPr>
          <w:rFonts w:cs="Arial"/>
          <w:sz w:val="22"/>
          <w:szCs w:val="22"/>
        </w:rPr>
        <w:t xml:space="preserve">% (81/112), and a correct NATA 1 prediction of 62.8% (123/196), indicating that &lt; 0.0017 calcium bias is </w:t>
      </w:r>
      <w:r w:rsidR="00D5048F">
        <w:rPr>
          <w:rFonts w:cs="Arial"/>
          <w:sz w:val="22"/>
          <w:szCs w:val="22"/>
        </w:rPr>
        <w:t xml:space="preserve">more </w:t>
      </w:r>
      <w:r w:rsidR="005007C7">
        <w:rPr>
          <w:rFonts w:cs="Arial"/>
          <w:sz w:val="22"/>
          <w:szCs w:val="22"/>
        </w:rPr>
        <w:t>effective for the prediction of NATA 0 cases</w:t>
      </w:r>
      <w:r w:rsidR="00D5048F">
        <w:rPr>
          <w:rFonts w:cs="Arial"/>
          <w:sz w:val="22"/>
          <w:szCs w:val="22"/>
        </w:rPr>
        <w:t>, in comparison to NATA 1 class prediction above this decision threshold</w:t>
      </w:r>
      <w:r w:rsidR="005007C7">
        <w:rPr>
          <w:rFonts w:cs="Arial"/>
          <w:sz w:val="22"/>
          <w:szCs w:val="22"/>
        </w:rPr>
        <w:t>.</w:t>
      </w:r>
    </w:p>
    <w:p w:rsidR="00D5048F" w:rsidRPr="00E50FDA" w:rsidRDefault="003424EA" w:rsidP="003424EA">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D5048F">
        <w:rPr>
          <w:rFonts w:cs="Arial"/>
          <w:sz w:val="22"/>
          <w:szCs w:val="22"/>
        </w:rPr>
        <w:t xml:space="preserve">In summary, </w:t>
      </w:r>
      <w:r w:rsidR="003450D6">
        <w:rPr>
          <w:rFonts w:cs="Arial"/>
          <w:sz w:val="22"/>
          <w:szCs w:val="22"/>
        </w:rPr>
        <w:t xml:space="preserve">the recursive partitioning modelling via single decision tree and random forest did not produce reliable models, as reflected by contradicting sensitivity/specificity results and the Kappa and </w:t>
      </w:r>
      <w:proofErr w:type="spellStart"/>
      <w:r w:rsidR="003450D6">
        <w:rPr>
          <w:rFonts w:cs="Arial"/>
          <w:sz w:val="22"/>
          <w:szCs w:val="22"/>
        </w:rPr>
        <w:t>McNemar’s</w:t>
      </w:r>
      <w:proofErr w:type="spellEnd"/>
      <w:r w:rsidR="003450D6">
        <w:rPr>
          <w:rFonts w:cs="Arial"/>
          <w:sz w:val="22"/>
          <w:szCs w:val="22"/>
        </w:rPr>
        <w:t xml:space="preserve"> statistics. While unreliable models, of the range of electrolytes available as data</w:t>
      </w:r>
      <w:r w:rsidR="00F20B7B">
        <w:rPr>
          <w:rFonts w:cs="Arial"/>
          <w:sz w:val="22"/>
          <w:szCs w:val="22"/>
        </w:rPr>
        <w:t xml:space="preserve"> from the </w:t>
      </w:r>
      <w:r w:rsidR="006C14B1">
        <w:rPr>
          <w:rFonts w:cs="Arial"/>
          <w:sz w:val="22"/>
          <w:szCs w:val="22"/>
        </w:rPr>
        <w:t>RCPAQAP</w:t>
      </w:r>
      <w:r w:rsidR="00F20B7B">
        <w:rPr>
          <w:rFonts w:cs="Arial"/>
          <w:sz w:val="22"/>
          <w:szCs w:val="22"/>
        </w:rPr>
        <w:t xml:space="preserve"> process,</w:t>
      </w:r>
      <w:r w:rsidR="003450D6">
        <w:rPr>
          <w:rFonts w:cs="Arial"/>
          <w:sz w:val="22"/>
          <w:szCs w:val="22"/>
        </w:rPr>
        <w:t xml:space="preserve"> serum calcium and phosphate </w:t>
      </w:r>
      <w:r w:rsidR="00F20B7B">
        <w:rPr>
          <w:rFonts w:cs="Arial"/>
          <w:sz w:val="22"/>
          <w:szCs w:val="22"/>
        </w:rPr>
        <w:t xml:space="preserve">bias were ranked as the top predictors of NATA class, with control bias marker GGT the third most effective, and more powerful in prediction than 5 other electrolyte </w:t>
      </w:r>
      <w:r w:rsidR="006C14B1">
        <w:rPr>
          <w:rFonts w:cs="Arial"/>
          <w:sz w:val="22"/>
          <w:szCs w:val="22"/>
        </w:rPr>
        <w:t>RCPAQAP</w:t>
      </w:r>
      <w:r w:rsidR="00F20B7B">
        <w:rPr>
          <w:rFonts w:cs="Arial"/>
          <w:sz w:val="22"/>
          <w:szCs w:val="22"/>
        </w:rPr>
        <w:t xml:space="preserve"> markers </w:t>
      </w:r>
      <w:r w:rsidR="00254A09">
        <w:rPr>
          <w:rFonts w:cs="Arial"/>
          <w:sz w:val="22"/>
          <w:szCs w:val="22"/>
        </w:rPr>
        <w:t xml:space="preserve">combined </w:t>
      </w:r>
      <w:r w:rsidR="00F20B7B">
        <w:rPr>
          <w:rFonts w:cs="Arial"/>
          <w:sz w:val="22"/>
          <w:szCs w:val="22"/>
        </w:rPr>
        <w:t>(</w:t>
      </w:r>
      <w:r w:rsidR="0001122C">
        <w:rPr>
          <w:rFonts w:cs="Arial"/>
          <w:sz w:val="22"/>
          <w:szCs w:val="22"/>
        </w:rPr>
        <w:t xml:space="preserve">removing GGT and/or </w:t>
      </w:r>
      <w:r w:rsidR="00A74B4E">
        <w:rPr>
          <w:rFonts w:cs="Arial"/>
          <w:sz w:val="22"/>
          <w:szCs w:val="22"/>
        </w:rPr>
        <w:t>using lower ranked predictors result</w:t>
      </w:r>
      <w:r w:rsidR="001817C6">
        <w:rPr>
          <w:rFonts w:cs="Arial"/>
          <w:sz w:val="22"/>
          <w:szCs w:val="22"/>
        </w:rPr>
        <w:t>ed</w:t>
      </w:r>
      <w:r w:rsidR="00A74B4E">
        <w:rPr>
          <w:rFonts w:cs="Arial"/>
          <w:sz w:val="22"/>
          <w:szCs w:val="22"/>
        </w:rPr>
        <w:t xml:space="preserve"> in a 5 - 10% </w:t>
      </w:r>
      <w:r w:rsidR="00CA308F">
        <w:rPr>
          <w:rFonts w:cs="Arial"/>
          <w:sz w:val="22"/>
          <w:szCs w:val="22"/>
        </w:rPr>
        <w:t xml:space="preserve">reduced </w:t>
      </w:r>
      <w:r w:rsidR="00A74B4E">
        <w:rPr>
          <w:rFonts w:cs="Arial"/>
          <w:sz w:val="22"/>
          <w:szCs w:val="22"/>
        </w:rPr>
        <w:t>model predictive accuracy - results not shown).</w:t>
      </w:r>
    </w:p>
    <w:p w:rsidR="002B57A7" w:rsidRDefault="00F84F15" w:rsidP="00787274">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CA308F">
        <w:rPr>
          <w:rFonts w:cs="Arial"/>
          <w:sz w:val="22"/>
          <w:szCs w:val="22"/>
        </w:rPr>
        <w:t xml:space="preserve">Based on these results, further machine learning investigations were conducted with the top 2 </w:t>
      </w:r>
      <w:r w:rsidR="006C14B1">
        <w:rPr>
          <w:rFonts w:cs="Arial"/>
          <w:sz w:val="22"/>
          <w:szCs w:val="22"/>
        </w:rPr>
        <w:t>RCPAQAP</w:t>
      </w:r>
      <w:r w:rsidR="00CA308F">
        <w:rPr>
          <w:rFonts w:cs="Arial"/>
          <w:sz w:val="22"/>
          <w:szCs w:val="22"/>
        </w:rPr>
        <w:t xml:space="preserve"> electrolyte bias predictor variables, and GGT, using support vector machines (SVM). </w:t>
      </w:r>
      <w:r w:rsidR="00771EBA">
        <w:rPr>
          <w:rFonts w:cs="Arial"/>
          <w:sz w:val="22"/>
          <w:szCs w:val="22"/>
        </w:rPr>
        <w:t xml:space="preserve">The SVM is a different algorithm from recursive partitioning. Rather than calculating model entropy or </w:t>
      </w:r>
      <w:r w:rsidR="003773D7">
        <w:rPr>
          <w:rFonts w:cs="Arial"/>
          <w:sz w:val="22"/>
          <w:szCs w:val="22"/>
        </w:rPr>
        <w:t xml:space="preserve">a Gini coefficient, the SVM calculates </w:t>
      </w:r>
      <w:r w:rsidR="00106978">
        <w:rPr>
          <w:rFonts w:cs="Arial"/>
          <w:sz w:val="22"/>
          <w:szCs w:val="22"/>
        </w:rPr>
        <w:t>a separating hyperplane from “support vectors”, weighted within the model to separate complex data in a higher dimension of computational space (</w:t>
      </w:r>
      <w:r w:rsidR="009446C9" w:rsidRPr="009446C9">
        <w:rPr>
          <w:rFonts w:cs="Arial"/>
          <w:sz w:val="22"/>
          <w:szCs w:val="22"/>
        </w:rPr>
        <w:t>6</w:t>
      </w:r>
      <w:r w:rsidR="00106978">
        <w:rPr>
          <w:rFonts w:cs="Arial"/>
          <w:sz w:val="22"/>
          <w:szCs w:val="22"/>
        </w:rPr>
        <w:t>).</w:t>
      </w:r>
      <w:r w:rsidR="0069249F">
        <w:rPr>
          <w:rFonts w:cs="Arial"/>
          <w:sz w:val="22"/>
          <w:szCs w:val="22"/>
        </w:rPr>
        <w:t xml:space="preserve"> Whether SVM produces more accurate and robust models </w:t>
      </w:r>
      <w:r w:rsidR="00787274">
        <w:rPr>
          <w:rFonts w:cs="Arial"/>
          <w:sz w:val="22"/>
          <w:szCs w:val="22"/>
        </w:rPr>
        <w:t>from</w:t>
      </w:r>
      <w:r w:rsidR="0069249F">
        <w:rPr>
          <w:rFonts w:cs="Arial"/>
          <w:sz w:val="22"/>
          <w:szCs w:val="22"/>
        </w:rPr>
        <w:t xml:space="preserve"> the same </w:t>
      </w:r>
      <w:r w:rsidR="00787274">
        <w:rPr>
          <w:rFonts w:cs="Arial"/>
          <w:sz w:val="22"/>
          <w:szCs w:val="22"/>
        </w:rPr>
        <w:t>results</w:t>
      </w:r>
      <w:r w:rsidR="0069249F">
        <w:rPr>
          <w:rFonts w:cs="Arial"/>
          <w:sz w:val="22"/>
          <w:szCs w:val="22"/>
        </w:rPr>
        <w:t xml:space="preserve"> </w:t>
      </w:r>
      <w:r w:rsidR="00787274">
        <w:rPr>
          <w:rFonts w:cs="Arial"/>
          <w:sz w:val="22"/>
          <w:szCs w:val="22"/>
        </w:rPr>
        <w:t>(</w:t>
      </w:r>
      <w:r w:rsidR="0069249F">
        <w:rPr>
          <w:rFonts w:cs="Arial"/>
          <w:sz w:val="22"/>
          <w:szCs w:val="22"/>
        </w:rPr>
        <w:t>Figure 1</w:t>
      </w:r>
      <w:r w:rsidR="00787274">
        <w:rPr>
          <w:rFonts w:cs="Arial"/>
          <w:sz w:val="22"/>
          <w:szCs w:val="22"/>
        </w:rPr>
        <w:t xml:space="preserve">, </w:t>
      </w:r>
      <w:r w:rsidR="0069249F">
        <w:rPr>
          <w:rFonts w:cs="Arial"/>
          <w:sz w:val="22"/>
          <w:szCs w:val="22"/>
        </w:rPr>
        <w:t>Table 5</w:t>
      </w:r>
      <w:r w:rsidR="00787274">
        <w:rPr>
          <w:rFonts w:cs="Arial"/>
          <w:sz w:val="22"/>
          <w:szCs w:val="22"/>
        </w:rPr>
        <w:t>)</w:t>
      </w:r>
      <w:r w:rsidR="0069249F">
        <w:rPr>
          <w:rFonts w:cs="Arial"/>
          <w:sz w:val="22"/>
          <w:szCs w:val="22"/>
        </w:rPr>
        <w:t xml:space="preserve"> </w:t>
      </w:r>
      <w:r w:rsidR="004F48BB">
        <w:rPr>
          <w:rFonts w:cs="Arial"/>
          <w:sz w:val="22"/>
          <w:szCs w:val="22"/>
        </w:rPr>
        <w:t>is examined in the following section.</w:t>
      </w:r>
    </w:p>
    <w:p w:rsidR="00D96701" w:rsidRDefault="00D96701" w:rsidP="00787274">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D96701" w:rsidRDefault="00D96701" w:rsidP="00787274">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B44F4F">
        <w:rPr>
          <w:rFonts w:cs="Arial"/>
          <w:i/>
          <w:sz w:val="22"/>
          <w:szCs w:val="22"/>
        </w:rPr>
        <w:t>Support Vector Machines</w:t>
      </w:r>
      <w:r>
        <w:rPr>
          <w:rFonts w:cs="Arial"/>
          <w:sz w:val="22"/>
          <w:szCs w:val="22"/>
        </w:rPr>
        <w:t xml:space="preserve"> - The complexity of the relationship between RCPAQAP marker bias and NATA categories decided by the number of C, M and/or O reports, is amply demonstrated in Figure 2. The SVM allows a “slice” through a higher dimension in relation to x and y variables, characterising the relationship with the NATA class (0 or 1) response variable. For Figure 2, all plots had calcium bias and phosphate bias on the x - y axes, with the slice representing GGT at different bias levels (0.0 to - 0.20), revealing different patterns in the NATA class 1 results (</w:t>
      </w:r>
      <w:r w:rsidRPr="00965F29">
        <w:rPr>
          <w:rFonts w:cs="Arial"/>
          <w:sz w:val="22"/>
          <w:szCs w:val="22"/>
        </w:rPr>
        <w:t>positive GGT slices did not produce a dichotomy</w:t>
      </w:r>
      <w:r>
        <w:rPr>
          <w:rFonts w:cs="Arial"/>
          <w:sz w:val="22"/>
          <w:szCs w:val="22"/>
        </w:rPr>
        <w:t xml:space="preserve"> between NATA classes 0 and 1</w:t>
      </w:r>
      <w:r w:rsidRPr="00965F29">
        <w:rPr>
          <w:rFonts w:cs="Arial"/>
          <w:sz w:val="22"/>
          <w:szCs w:val="22"/>
        </w:rPr>
        <w:t xml:space="preserve"> - only negative GGT bias</w:t>
      </w:r>
      <w:r>
        <w:rPr>
          <w:rFonts w:cs="Arial"/>
          <w:sz w:val="22"/>
          <w:szCs w:val="22"/>
        </w:rPr>
        <w:t xml:space="preserve"> generated plots representing these classes)</w:t>
      </w:r>
      <w:r w:rsidRPr="00965F29">
        <w:rPr>
          <w:rFonts w:cs="Arial"/>
          <w:sz w:val="22"/>
          <w:szCs w:val="22"/>
        </w:rPr>
        <w:t>.</w:t>
      </w:r>
    </w:p>
    <w:p w:rsidR="00A22FCC" w:rsidRDefault="00A22F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sz w:val="22"/>
          <w:szCs w:val="22"/>
        </w:rPr>
      </w:pPr>
      <w:r>
        <w:rPr>
          <w:rFonts w:cs="Arial"/>
          <w:sz w:val="22"/>
          <w:szCs w:val="22"/>
        </w:rPr>
        <w:br w:type="page"/>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5c"/>
        <w:tblDescription w:val="Table 5c"/>
      </w:tblPr>
      <w:tblGrid>
        <w:gridCol w:w="4491"/>
        <w:gridCol w:w="4536"/>
      </w:tblGrid>
      <w:tr w:rsidR="006E0E2B" w:rsidRPr="006E0E2B" w:rsidTr="00865706">
        <w:trPr>
          <w:tblHeader/>
        </w:trPr>
        <w:tc>
          <w:tcPr>
            <w:tcW w:w="4491" w:type="dxa"/>
          </w:tcPr>
          <w:p w:rsidR="00A22FCC" w:rsidRDefault="00A22FCC" w:rsidP="006E0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18"/>
                <w:szCs w:val="18"/>
              </w:rPr>
            </w:pPr>
          </w:p>
          <w:p w:rsidR="006E0E2B" w:rsidRPr="009B3123" w:rsidRDefault="006E0E2B" w:rsidP="006E0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18"/>
                <w:szCs w:val="18"/>
              </w:rPr>
            </w:pPr>
            <w:r w:rsidRPr="009B3123">
              <w:rPr>
                <w:rFonts w:eastAsia="Calibri" w:cs="Arial"/>
                <w:b/>
                <w:color w:val="auto"/>
                <w:sz w:val="18"/>
                <w:szCs w:val="18"/>
              </w:rPr>
              <w:t>(a)</w:t>
            </w:r>
            <w:r w:rsidRPr="009B3123">
              <w:rPr>
                <w:rFonts w:eastAsia="Calibri" w:cs="Arial"/>
                <w:color w:val="auto"/>
                <w:sz w:val="18"/>
                <w:szCs w:val="18"/>
              </w:rPr>
              <w:t xml:space="preserve">  </w:t>
            </w:r>
            <w:r w:rsidRPr="009B3123">
              <w:rPr>
                <w:rFonts w:eastAsia="Calibri" w:cs="Arial"/>
                <w:b/>
                <w:color w:val="auto"/>
                <w:sz w:val="18"/>
                <w:szCs w:val="18"/>
              </w:rPr>
              <w:t>GGT</w:t>
            </w:r>
            <w:r w:rsidR="00FF0E64" w:rsidRPr="009B3123">
              <w:rPr>
                <w:rFonts w:eastAsia="Calibri" w:cs="Arial"/>
                <w:b/>
                <w:color w:val="auto"/>
                <w:sz w:val="18"/>
                <w:szCs w:val="18"/>
              </w:rPr>
              <w:t xml:space="preserve"> Bias</w:t>
            </w:r>
            <w:r w:rsidRPr="009B3123">
              <w:rPr>
                <w:rFonts w:eastAsia="Calibri" w:cs="Arial"/>
                <w:b/>
                <w:color w:val="auto"/>
                <w:sz w:val="18"/>
                <w:szCs w:val="18"/>
              </w:rPr>
              <w:t xml:space="preserve"> = 0</w:t>
            </w:r>
            <w:r w:rsidR="009E7238" w:rsidRPr="009B3123">
              <w:rPr>
                <w:rFonts w:eastAsia="Calibri" w:cs="Arial"/>
                <w:b/>
                <w:color w:val="auto"/>
                <w:sz w:val="18"/>
                <w:szCs w:val="18"/>
              </w:rPr>
              <w:t>.0</w:t>
            </w:r>
            <w:r w:rsidR="009E7238" w:rsidRPr="009B3123">
              <w:rPr>
                <w:rFonts w:eastAsia="Calibri" w:cs="Arial"/>
                <w:color w:val="auto"/>
                <w:sz w:val="18"/>
                <w:szCs w:val="18"/>
              </w:rPr>
              <w:t xml:space="preserve"> </w:t>
            </w:r>
          </w:p>
          <w:p w:rsidR="006E0E2B" w:rsidRPr="006E0E2B" w:rsidRDefault="006E0E2B" w:rsidP="006E0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6E0E2B">
              <w:rPr>
                <w:rFonts w:eastAsia="Calibri" w:cs="Arial"/>
                <w:noProof/>
                <w:color w:val="auto"/>
                <w:sz w:val="20"/>
                <w:lang w:eastAsia="en-AU"/>
              </w:rPr>
              <w:drawing>
                <wp:inline distT="0" distB="0" distL="0" distR="0" wp14:anchorId="0BD24AA7" wp14:editId="1D86ABCE">
                  <wp:extent cx="2652395" cy="2263366"/>
                  <wp:effectExtent l="0" t="0" r="0" b="3810"/>
                  <wp:docPr id="7" name="Picture 7" title="A GGT B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9059" r="5294" b="2161"/>
                          <a:stretch/>
                        </pic:blipFill>
                        <pic:spPr bwMode="auto">
                          <a:xfrm>
                            <a:off x="0" y="0"/>
                            <a:ext cx="2666530" cy="2275428"/>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rsidR="006E0E2B" w:rsidRPr="009B3123" w:rsidRDefault="006E0E2B" w:rsidP="006E0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18"/>
                <w:szCs w:val="18"/>
              </w:rPr>
            </w:pPr>
            <w:r w:rsidRPr="009B3123">
              <w:rPr>
                <w:rFonts w:eastAsia="Calibri" w:cs="Arial"/>
                <w:b/>
                <w:color w:val="auto"/>
                <w:sz w:val="18"/>
                <w:szCs w:val="18"/>
              </w:rPr>
              <w:t>(b)</w:t>
            </w:r>
            <w:r w:rsidRPr="009B3123">
              <w:rPr>
                <w:rFonts w:eastAsia="Calibri" w:cs="Arial"/>
                <w:color w:val="auto"/>
                <w:sz w:val="18"/>
                <w:szCs w:val="18"/>
              </w:rPr>
              <w:t xml:space="preserve"> </w:t>
            </w:r>
            <w:r w:rsidRPr="009B3123">
              <w:rPr>
                <w:rFonts w:eastAsia="Calibri" w:cs="Arial"/>
                <w:b/>
                <w:color w:val="auto"/>
                <w:sz w:val="18"/>
                <w:szCs w:val="18"/>
              </w:rPr>
              <w:t>GGT</w:t>
            </w:r>
            <w:r w:rsidR="00FF0E64" w:rsidRPr="009B3123">
              <w:rPr>
                <w:rFonts w:eastAsia="Calibri" w:cs="Arial"/>
                <w:b/>
                <w:color w:val="auto"/>
                <w:sz w:val="18"/>
                <w:szCs w:val="18"/>
              </w:rPr>
              <w:t xml:space="preserve"> Bias</w:t>
            </w:r>
            <w:r w:rsidRPr="009B3123">
              <w:rPr>
                <w:rFonts w:eastAsia="Calibri" w:cs="Arial"/>
                <w:b/>
                <w:color w:val="auto"/>
                <w:sz w:val="18"/>
                <w:szCs w:val="18"/>
              </w:rPr>
              <w:t xml:space="preserve"> = -</w:t>
            </w:r>
            <w:r w:rsidR="00FF0E64" w:rsidRPr="009B3123">
              <w:rPr>
                <w:rFonts w:eastAsia="Calibri" w:cs="Arial"/>
                <w:b/>
                <w:color w:val="auto"/>
                <w:sz w:val="18"/>
                <w:szCs w:val="18"/>
              </w:rPr>
              <w:t xml:space="preserve"> </w:t>
            </w:r>
            <w:r w:rsidRPr="009B3123">
              <w:rPr>
                <w:rFonts w:eastAsia="Calibri" w:cs="Arial"/>
                <w:b/>
                <w:color w:val="auto"/>
                <w:sz w:val="18"/>
                <w:szCs w:val="18"/>
              </w:rPr>
              <w:t>0.05</w:t>
            </w:r>
          </w:p>
          <w:p w:rsidR="006E0E2B" w:rsidRPr="006E0E2B" w:rsidRDefault="00EE5B04" w:rsidP="006E0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Pr>
                <w:rFonts w:cs="Arial"/>
                <w:noProof/>
                <w:sz w:val="22"/>
                <w:szCs w:val="22"/>
                <w:lang w:eastAsia="en-AU"/>
              </w:rPr>
              <mc:AlternateContent>
                <mc:Choice Requires="wps">
                  <w:drawing>
                    <wp:inline distT="0" distB="0" distL="0" distR="0">
                      <wp:extent cx="694267" cy="338666"/>
                      <wp:effectExtent l="57150" t="19050" r="67945" b="99695"/>
                      <wp:docPr id="5" name="Rectangle 5" title="B"/>
                      <wp:cNvGraphicFramePr/>
                      <a:graphic xmlns:a="http://schemas.openxmlformats.org/drawingml/2006/main">
                        <a:graphicData uri="http://schemas.microsoft.com/office/word/2010/wordprocessingShape">
                          <wps:wsp>
                            <wps:cNvSpPr/>
                            <wps:spPr>
                              <a:xfrm>
                                <a:off x="0" y="0"/>
                                <a:ext cx="694267" cy="338666"/>
                              </a:xfrm>
                              <a:prstGeom prst="rect">
                                <a:avLst/>
                              </a:prstGeom>
                              <a:noFill/>
                              <a:ln w="12700">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FFC3610" id="Rectangle 5" o:spid="_x0000_s1026" alt="Title: B" style="width:54.65pt;height:2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" filled="f" strokecolor="white [3212]" strokeweight="1pt">
                      <v:shadow on="t" color="black" opacity="22937f" origin=",.5" offset="0,.63889mm"/>
                      <w10:anchorlock/>
                    </v:rect>
                  </w:pict>
                </mc:Fallback>
              </mc:AlternateContent>
            </w:r>
            <w:r w:rsidR="006E0E2B" w:rsidRPr="006E0E2B">
              <w:rPr>
                <w:rFonts w:eastAsia="Calibri" w:cs="Arial"/>
                <w:noProof/>
                <w:color w:val="auto"/>
                <w:sz w:val="20"/>
                <w:lang w:eastAsia="en-AU"/>
              </w:rPr>
              <w:drawing>
                <wp:inline distT="0" distB="0" distL="0" distR="0" wp14:anchorId="5279CE15" wp14:editId="25E3EA13">
                  <wp:extent cx="2732568" cy="2344174"/>
                  <wp:effectExtent l="0" t="0" r="0" b="0"/>
                  <wp:docPr id="12" name="Picture 12" titl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9059" r="4403"/>
                          <a:stretch/>
                        </pic:blipFill>
                        <pic:spPr bwMode="auto">
                          <a:xfrm>
                            <a:off x="0" y="0"/>
                            <a:ext cx="2756846" cy="2365001"/>
                          </a:xfrm>
                          <a:prstGeom prst="rect">
                            <a:avLst/>
                          </a:prstGeom>
                          <a:ln>
                            <a:noFill/>
                          </a:ln>
                          <a:extLst>
                            <a:ext uri="{53640926-AAD7-44D8-BBD7-CCE9431645EC}">
                              <a14:shadowObscured xmlns:a14="http://schemas.microsoft.com/office/drawing/2010/main"/>
                            </a:ext>
                          </a:extLst>
                        </pic:spPr>
                      </pic:pic>
                    </a:graphicData>
                  </a:graphic>
                </wp:inline>
              </w:drawing>
            </w:r>
          </w:p>
        </w:tc>
      </w:tr>
      <w:tr w:rsidR="006E0E2B" w:rsidRPr="006E0E2B" w:rsidTr="002F4CC3">
        <w:tc>
          <w:tcPr>
            <w:tcW w:w="4491" w:type="dxa"/>
            <w:tcBorders>
              <w:bottom w:val="single" w:sz="4" w:space="0" w:color="auto"/>
            </w:tcBorders>
          </w:tcPr>
          <w:p w:rsidR="006E0E2B" w:rsidRPr="009B3123" w:rsidRDefault="006E0E2B" w:rsidP="006E0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18"/>
                <w:szCs w:val="18"/>
              </w:rPr>
            </w:pPr>
            <w:r w:rsidRPr="009B3123">
              <w:rPr>
                <w:rFonts w:eastAsia="Calibri" w:cs="Arial"/>
                <w:b/>
                <w:color w:val="auto"/>
                <w:sz w:val="18"/>
                <w:szCs w:val="18"/>
              </w:rPr>
              <w:t>(c)</w:t>
            </w:r>
            <w:r w:rsidRPr="009B3123">
              <w:rPr>
                <w:rFonts w:eastAsia="Calibri" w:cs="Arial"/>
                <w:color w:val="auto"/>
                <w:sz w:val="18"/>
                <w:szCs w:val="18"/>
              </w:rPr>
              <w:t xml:space="preserve"> </w:t>
            </w:r>
            <w:r w:rsidRPr="009B3123">
              <w:rPr>
                <w:rFonts w:eastAsia="Calibri" w:cs="Arial"/>
                <w:b/>
                <w:color w:val="auto"/>
                <w:sz w:val="18"/>
                <w:szCs w:val="18"/>
              </w:rPr>
              <w:t xml:space="preserve">GGT </w:t>
            </w:r>
            <w:r w:rsidR="00FF0E64" w:rsidRPr="009B3123">
              <w:rPr>
                <w:rFonts w:eastAsia="Calibri" w:cs="Arial"/>
                <w:b/>
                <w:color w:val="auto"/>
                <w:sz w:val="18"/>
                <w:szCs w:val="18"/>
              </w:rPr>
              <w:t xml:space="preserve">Bias </w:t>
            </w:r>
            <w:r w:rsidRPr="009B3123">
              <w:rPr>
                <w:rFonts w:eastAsia="Calibri" w:cs="Arial"/>
                <w:b/>
                <w:color w:val="auto"/>
                <w:sz w:val="18"/>
                <w:szCs w:val="18"/>
              </w:rPr>
              <w:t>= - 0.10</w:t>
            </w:r>
          </w:p>
          <w:p w:rsidR="006E0E2B" w:rsidRPr="006E0E2B" w:rsidRDefault="006E0E2B" w:rsidP="006E0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6E0E2B">
              <w:rPr>
                <w:rFonts w:eastAsia="Calibri" w:cs="Arial"/>
                <w:noProof/>
                <w:color w:val="auto"/>
                <w:sz w:val="20"/>
                <w:lang w:eastAsia="en-AU"/>
              </w:rPr>
              <w:drawing>
                <wp:inline distT="0" distB="0" distL="0" distR="0" wp14:anchorId="3397AAB4" wp14:editId="5C7C8006">
                  <wp:extent cx="2700670" cy="2458483"/>
                  <wp:effectExtent l="0" t="0" r="0" b="0"/>
                  <wp:docPr id="9" name="Picture 9" title="c GGT B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9297" r="4166"/>
                          <a:stretch/>
                        </pic:blipFill>
                        <pic:spPr bwMode="auto">
                          <a:xfrm>
                            <a:off x="0" y="0"/>
                            <a:ext cx="2719116" cy="2475275"/>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Borders>
              <w:bottom w:val="single" w:sz="4" w:space="0" w:color="auto"/>
            </w:tcBorders>
          </w:tcPr>
          <w:p w:rsidR="006E0E2B" w:rsidRPr="009B3123" w:rsidRDefault="006E0E2B" w:rsidP="006E0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18"/>
                <w:szCs w:val="18"/>
              </w:rPr>
            </w:pPr>
            <w:r w:rsidRPr="009B3123">
              <w:rPr>
                <w:rFonts w:eastAsia="Calibri" w:cs="Arial"/>
                <w:b/>
                <w:color w:val="auto"/>
                <w:sz w:val="18"/>
                <w:szCs w:val="18"/>
              </w:rPr>
              <w:t>(d)</w:t>
            </w:r>
            <w:r w:rsidRPr="009B3123">
              <w:rPr>
                <w:rFonts w:eastAsia="Calibri" w:cs="Arial"/>
                <w:color w:val="auto"/>
                <w:sz w:val="18"/>
                <w:szCs w:val="18"/>
              </w:rPr>
              <w:t xml:space="preserve"> </w:t>
            </w:r>
            <w:r w:rsidRPr="009B3123">
              <w:rPr>
                <w:rFonts w:eastAsia="Calibri" w:cs="Arial"/>
                <w:b/>
                <w:color w:val="auto"/>
                <w:sz w:val="18"/>
                <w:szCs w:val="18"/>
              </w:rPr>
              <w:t xml:space="preserve">GGT </w:t>
            </w:r>
            <w:r w:rsidR="00FF0E64" w:rsidRPr="009B3123">
              <w:rPr>
                <w:rFonts w:eastAsia="Calibri" w:cs="Arial"/>
                <w:b/>
                <w:color w:val="auto"/>
                <w:sz w:val="18"/>
                <w:szCs w:val="18"/>
              </w:rPr>
              <w:t xml:space="preserve">Bias </w:t>
            </w:r>
            <w:r w:rsidRPr="009B3123">
              <w:rPr>
                <w:rFonts w:eastAsia="Calibri" w:cs="Arial"/>
                <w:b/>
                <w:color w:val="auto"/>
                <w:sz w:val="18"/>
                <w:szCs w:val="18"/>
              </w:rPr>
              <w:t>= - 0.20</w:t>
            </w:r>
          </w:p>
          <w:p w:rsidR="006E0E2B" w:rsidRPr="006E0E2B" w:rsidRDefault="0058196E" w:rsidP="006E0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Pr>
                <w:rFonts w:cs="Arial"/>
                <w:noProof/>
                <w:sz w:val="22"/>
                <w:szCs w:val="22"/>
                <w:lang w:eastAsia="en-AU"/>
              </w:rPr>
              <mc:AlternateContent>
                <mc:Choice Requires="wps">
                  <w:drawing>
                    <wp:inline distT="0" distB="0" distL="0" distR="0">
                      <wp:extent cx="342900" cy="234950"/>
                      <wp:effectExtent l="57150" t="19050" r="76200" b="88900"/>
                      <wp:docPr id="10" name="Rectangle 10" title="b. GGT Bias"/>
                      <wp:cNvGraphicFramePr/>
                      <a:graphic xmlns:a="http://schemas.openxmlformats.org/drawingml/2006/main">
                        <a:graphicData uri="http://schemas.microsoft.com/office/word/2010/wordprocessingShape">
                          <wps:wsp>
                            <wps:cNvSpPr/>
                            <wps:spPr>
                              <a:xfrm>
                                <a:off x="0" y="0"/>
                                <a:ext cx="342900" cy="234950"/>
                              </a:xfrm>
                              <a:prstGeom prst="rect">
                                <a:avLst/>
                              </a:prstGeom>
                              <a:noFill/>
                              <a:ln w="12700">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FEDE31E" id="Rectangle 10" o:spid="_x0000_s1026" alt="Title: b. GGT Bias" style="width:27pt;height:1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" filled="f" strokecolor="white [3212]" strokeweight="1pt">
                      <v:shadow on="t" color="black" opacity="22937f" origin=",.5" offset="0,.63889mm"/>
                      <w10:anchorlock/>
                    </v:rect>
                  </w:pict>
                </mc:Fallback>
              </mc:AlternateContent>
            </w:r>
            <w:r w:rsidR="006E0E2B" w:rsidRPr="006E0E2B">
              <w:rPr>
                <w:rFonts w:eastAsia="Calibri" w:cs="Arial"/>
                <w:noProof/>
                <w:color w:val="auto"/>
                <w:sz w:val="20"/>
                <w:lang w:eastAsia="en-AU"/>
              </w:rPr>
              <w:drawing>
                <wp:inline distT="0" distB="0" distL="0" distR="0" wp14:anchorId="2F484EB5" wp14:editId="04003825">
                  <wp:extent cx="2743200" cy="2523245"/>
                  <wp:effectExtent l="0" t="0" r="0" b="0"/>
                  <wp:docPr id="11" name="Picture 11" title="d GGT B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9535" r="4394"/>
                          <a:stretch/>
                        </pic:blipFill>
                        <pic:spPr bwMode="auto">
                          <a:xfrm>
                            <a:off x="0" y="0"/>
                            <a:ext cx="2743200" cy="2523245"/>
                          </a:xfrm>
                          <a:prstGeom prst="rect">
                            <a:avLst/>
                          </a:prstGeom>
                          <a:ln>
                            <a:noFill/>
                          </a:ln>
                          <a:extLst>
                            <a:ext uri="{53640926-AAD7-44D8-BBD7-CCE9431645EC}">
                              <a14:shadowObscured xmlns:a14="http://schemas.microsoft.com/office/drawing/2010/main"/>
                            </a:ext>
                          </a:extLst>
                        </pic:spPr>
                      </pic:pic>
                    </a:graphicData>
                  </a:graphic>
                </wp:inline>
              </w:drawing>
            </w:r>
          </w:p>
        </w:tc>
      </w:tr>
      <w:tr w:rsidR="006E0E2B" w:rsidRPr="006E0E2B" w:rsidTr="002F4CC3">
        <w:tc>
          <w:tcPr>
            <w:tcW w:w="9027" w:type="dxa"/>
            <w:gridSpan w:val="2"/>
            <w:tcBorders>
              <w:top w:val="single" w:sz="4" w:space="0" w:color="auto"/>
            </w:tcBorders>
          </w:tcPr>
          <w:p w:rsidR="006E0E2B" w:rsidRPr="005E57AE" w:rsidRDefault="006E0E2B" w:rsidP="00333B24">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5E57AE">
              <w:rPr>
                <w:rFonts w:eastAsia="Calibri" w:cs="Arial"/>
                <w:b/>
                <w:color w:val="auto"/>
                <w:sz w:val="20"/>
              </w:rPr>
              <w:t xml:space="preserve">Figure 2 </w:t>
            </w:r>
            <w:r w:rsidRPr="005E57AE">
              <w:rPr>
                <w:rFonts w:eastAsia="Calibri" w:cs="Arial"/>
                <w:color w:val="auto"/>
                <w:sz w:val="20"/>
              </w:rPr>
              <w:t xml:space="preserve">- </w:t>
            </w:r>
            <w:r w:rsidR="00D676C2" w:rsidRPr="005E57AE">
              <w:rPr>
                <w:rFonts w:eastAsia="Calibri" w:cs="Arial"/>
                <w:color w:val="auto"/>
                <w:sz w:val="20"/>
              </w:rPr>
              <w:t xml:space="preserve">Support Vector Machine (SVM) plots </w:t>
            </w:r>
            <w:r w:rsidR="00A601B8" w:rsidRPr="005E57AE">
              <w:rPr>
                <w:rFonts w:eastAsia="Calibri" w:cs="Arial"/>
                <w:color w:val="auto"/>
                <w:sz w:val="20"/>
              </w:rPr>
              <w:t>summarising the relationship between serum phosphate and calcium (</w:t>
            </w:r>
            <w:r w:rsidR="00BE78ED" w:rsidRPr="005E57AE">
              <w:rPr>
                <w:rFonts w:eastAsia="Calibri" w:cs="Arial"/>
                <w:color w:val="auto"/>
                <w:sz w:val="20"/>
              </w:rPr>
              <w:t>total</w:t>
            </w:r>
            <w:r w:rsidR="00A601B8" w:rsidRPr="005E57AE">
              <w:rPr>
                <w:rFonts w:eastAsia="Calibri" w:cs="Arial"/>
                <w:color w:val="auto"/>
                <w:sz w:val="20"/>
              </w:rPr>
              <w:t xml:space="preserve">) </w:t>
            </w:r>
            <w:r w:rsidR="006C14B1">
              <w:rPr>
                <w:rFonts w:eastAsia="Calibri" w:cs="Arial"/>
                <w:color w:val="auto"/>
                <w:sz w:val="20"/>
              </w:rPr>
              <w:t>RCPAQAP</w:t>
            </w:r>
            <w:r w:rsidR="00A601B8" w:rsidRPr="005E57AE">
              <w:rPr>
                <w:rFonts w:eastAsia="Calibri" w:cs="Arial"/>
                <w:color w:val="auto"/>
                <w:sz w:val="20"/>
              </w:rPr>
              <w:t xml:space="preserve"> bias</w:t>
            </w:r>
            <w:r w:rsidR="00E01EAC" w:rsidRPr="005E57AE">
              <w:rPr>
                <w:rFonts w:eastAsia="Calibri" w:cs="Arial"/>
                <w:color w:val="auto"/>
                <w:sz w:val="20"/>
              </w:rPr>
              <w:t>,</w:t>
            </w:r>
            <w:r w:rsidR="00A601B8" w:rsidRPr="005E57AE">
              <w:rPr>
                <w:rFonts w:eastAsia="Calibri" w:cs="Arial"/>
                <w:color w:val="auto"/>
                <w:sz w:val="20"/>
              </w:rPr>
              <w:t xml:space="preserve"> </w:t>
            </w:r>
            <w:r w:rsidR="00E01EAC" w:rsidRPr="005E57AE">
              <w:rPr>
                <w:rFonts w:eastAsia="Calibri" w:cs="Arial"/>
                <w:color w:val="auto"/>
                <w:sz w:val="20"/>
              </w:rPr>
              <w:t>in</w:t>
            </w:r>
            <w:r w:rsidR="00A601B8" w:rsidRPr="005E57AE">
              <w:rPr>
                <w:rFonts w:eastAsia="Calibri" w:cs="Arial"/>
                <w:color w:val="auto"/>
                <w:sz w:val="20"/>
              </w:rPr>
              <w:t xml:space="preserve"> the context of </w:t>
            </w:r>
            <w:r w:rsidR="00E01EAC" w:rsidRPr="005E57AE">
              <w:rPr>
                <w:rFonts w:eastAsia="Calibri" w:cs="Arial"/>
                <w:color w:val="auto"/>
                <w:sz w:val="20"/>
              </w:rPr>
              <w:t xml:space="preserve">a constant </w:t>
            </w:r>
            <w:r w:rsidR="00A601B8" w:rsidRPr="005E57AE">
              <w:rPr>
                <w:rFonts w:eastAsia="Calibri" w:cs="Arial"/>
                <w:color w:val="auto"/>
                <w:sz w:val="20"/>
              </w:rPr>
              <w:t xml:space="preserve">GGT </w:t>
            </w:r>
            <w:r w:rsidR="006C14B1">
              <w:rPr>
                <w:rFonts w:eastAsia="Calibri" w:cs="Arial"/>
                <w:color w:val="auto"/>
                <w:sz w:val="20"/>
              </w:rPr>
              <w:t>RCPAQAP</w:t>
            </w:r>
            <w:r w:rsidR="00A601B8" w:rsidRPr="005E57AE">
              <w:rPr>
                <w:rFonts w:eastAsia="Calibri" w:cs="Arial"/>
                <w:color w:val="auto"/>
                <w:sz w:val="20"/>
              </w:rPr>
              <w:t xml:space="preserve"> bias, </w:t>
            </w:r>
            <w:r w:rsidR="00E01EAC" w:rsidRPr="005E57AE">
              <w:rPr>
                <w:rFonts w:eastAsia="Calibri" w:cs="Arial"/>
                <w:color w:val="auto"/>
                <w:sz w:val="20"/>
              </w:rPr>
              <w:t>to predict</w:t>
            </w:r>
            <w:r w:rsidR="00A601B8" w:rsidRPr="005E57AE">
              <w:rPr>
                <w:rFonts w:eastAsia="Calibri" w:cs="Arial"/>
                <w:color w:val="auto"/>
                <w:sz w:val="20"/>
              </w:rPr>
              <w:t xml:space="preserve"> </w:t>
            </w:r>
            <w:r w:rsidR="004D7FBB">
              <w:rPr>
                <w:rFonts w:eastAsia="Calibri" w:cs="Arial"/>
                <w:color w:val="auto"/>
                <w:sz w:val="20"/>
              </w:rPr>
              <w:t>PPLN</w:t>
            </w:r>
            <w:r w:rsidR="00526694" w:rsidRPr="005E57AE">
              <w:rPr>
                <w:rFonts w:eastAsia="Calibri" w:cs="Arial"/>
                <w:color w:val="auto"/>
                <w:sz w:val="20"/>
              </w:rPr>
              <w:t xml:space="preserve"> laboratories with </w:t>
            </w:r>
            <w:r w:rsidR="00E01EAC" w:rsidRPr="005E57AE">
              <w:rPr>
                <w:rFonts w:eastAsia="Calibri" w:cs="Arial"/>
                <w:color w:val="auto"/>
                <w:sz w:val="20"/>
                <w:u w:val="single"/>
              </w:rPr>
              <w:t>&gt;</w:t>
            </w:r>
            <w:r w:rsidR="00E01EAC" w:rsidRPr="005E57AE">
              <w:rPr>
                <w:rFonts w:eastAsia="Calibri" w:cs="Arial"/>
                <w:color w:val="auto"/>
                <w:sz w:val="20"/>
              </w:rPr>
              <w:t xml:space="preserve"> 1 </w:t>
            </w:r>
            <w:r w:rsidR="00526694" w:rsidRPr="005E57AE">
              <w:rPr>
                <w:rFonts w:eastAsia="Calibri" w:cs="Arial"/>
                <w:color w:val="auto"/>
                <w:sz w:val="20"/>
              </w:rPr>
              <w:t xml:space="preserve">NATA </w:t>
            </w:r>
            <w:r w:rsidR="00A821CC" w:rsidRPr="005E57AE">
              <w:rPr>
                <w:rFonts w:eastAsia="Calibri" w:cs="Arial"/>
                <w:color w:val="auto"/>
                <w:sz w:val="20"/>
              </w:rPr>
              <w:t>C</w:t>
            </w:r>
            <w:r w:rsidR="00526694" w:rsidRPr="005E57AE">
              <w:rPr>
                <w:rFonts w:eastAsia="Calibri" w:cs="Arial"/>
                <w:color w:val="auto"/>
                <w:sz w:val="20"/>
              </w:rPr>
              <w:t xml:space="preserve">ondition, </w:t>
            </w:r>
            <w:r w:rsidR="00A821CC" w:rsidRPr="005E57AE">
              <w:rPr>
                <w:rFonts w:eastAsia="Calibri" w:cs="Arial"/>
                <w:color w:val="auto"/>
                <w:sz w:val="20"/>
              </w:rPr>
              <w:t>M</w:t>
            </w:r>
            <w:r w:rsidR="00526694" w:rsidRPr="005E57AE">
              <w:rPr>
                <w:rFonts w:eastAsia="Calibri" w:cs="Arial"/>
                <w:color w:val="auto"/>
                <w:sz w:val="20"/>
              </w:rPr>
              <w:t>inor</w:t>
            </w:r>
            <w:r w:rsidR="00A821CC" w:rsidRPr="005E57AE">
              <w:rPr>
                <w:rFonts w:eastAsia="Calibri" w:cs="Arial"/>
                <w:color w:val="auto"/>
                <w:sz w:val="20"/>
              </w:rPr>
              <w:t xml:space="preserve"> report</w:t>
            </w:r>
            <w:r w:rsidR="00526694" w:rsidRPr="005E57AE">
              <w:rPr>
                <w:rFonts w:eastAsia="Calibri" w:cs="Arial"/>
                <w:color w:val="auto"/>
                <w:sz w:val="20"/>
              </w:rPr>
              <w:t>, or Observation (NATA Class 1)</w:t>
            </w:r>
            <w:r w:rsidR="00A821CC" w:rsidRPr="005E57AE">
              <w:rPr>
                <w:rFonts w:eastAsia="Calibri" w:cs="Arial"/>
                <w:color w:val="auto"/>
                <w:sz w:val="20"/>
              </w:rPr>
              <w:t>.</w:t>
            </w:r>
            <w:r w:rsidR="00301E5A" w:rsidRPr="005E57AE">
              <w:rPr>
                <w:rFonts w:eastAsia="Calibri" w:cs="Arial"/>
                <w:color w:val="auto"/>
                <w:sz w:val="20"/>
              </w:rPr>
              <w:t xml:space="preserve"> </w:t>
            </w:r>
            <w:r w:rsidR="00526694" w:rsidRPr="005E57AE">
              <w:rPr>
                <w:rFonts w:eastAsia="Calibri" w:cs="Arial"/>
                <w:color w:val="auto"/>
                <w:sz w:val="20"/>
              </w:rPr>
              <w:t>GGT bias</w:t>
            </w:r>
            <w:r w:rsidR="00301E5A" w:rsidRPr="005E57AE">
              <w:rPr>
                <w:rFonts w:eastAsia="Calibri" w:cs="Arial"/>
                <w:color w:val="auto"/>
                <w:sz w:val="20"/>
              </w:rPr>
              <w:t xml:space="preserve"> held constant at </w:t>
            </w:r>
            <w:r w:rsidR="00301E5A" w:rsidRPr="005E57AE">
              <w:rPr>
                <w:rFonts w:eastAsia="Calibri" w:cs="Arial"/>
                <w:b/>
                <w:color w:val="auto"/>
                <w:sz w:val="20"/>
              </w:rPr>
              <w:t>(a)</w:t>
            </w:r>
            <w:r w:rsidR="00301E5A" w:rsidRPr="005E57AE">
              <w:rPr>
                <w:rFonts w:eastAsia="Calibri" w:cs="Arial"/>
                <w:color w:val="auto"/>
                <w:sz w:val="20"/>
              </w:rPr>
              <w:t xml:space="preserve"> </w:t>
            </w:r>
            <w:r w:rsidR="00526694" w:rsidRPr="005E57AE">
              <w:rPr>
                <w:rFonts w:eastAsia="Calibri" w:cs="Arial"/>
                <w:color w:val="auto"/>
                <w:sz w:val="20"/>
              </w:rPr>
              <w:t>0.0</w:t>
            </w:r>
            <w:r w:rsidR="00301E5A" w:rsidRPr="005E57AE">
              <w:rPr>
                <w:rFonts w:eastAsia="Calibri" w:cs="Arial"/>
                <w:color w:val="auto"/>
                <w:sz w:val="20"/>
              </w:rPr>
              <w:t xml:space="preserve">; </w:t>
            </w:r>
            <w:r w:rsidR="00301E5A" w:rsidRPr="005E57AE">
              <w:rPr>
                <w:rFonts w:eastAsia="Calibri" w:cs="Arial"/>
                <w:b/>
                <w:color w:val="auto"/>
                <w:sz w:val="20"/>
              </w:rPr>
              <w:t>(b)</w:t>
            </w:r>
            <w:r w:rsidR="00301E5A" w:rsidRPr="005E57AE">
              <w:rPr>
                <w:rFonts w:eastAsia="Calibri" w:cs="Arial"/>
                <w:color w:val="auto"/>
                <w:sz w:val="20"/>
              </w:rPr>
              <w:t xml:space="preserve"> - 0.05; </w:t>
            </w:r>
            <w:r w:rsidR="00301E5A" w:rsidRPr="005E57AE">
              <w:rPr>
                <w:rFonts w:eastAsia="Calibri" w:cs="Arial"/>
                <w:b/>
                <w:color w:val="auto"/>
                <w:sz w:val="20"/>
              </w:rPr>
              <w:t>(c)</w:t>
            </w:r>
            <w:r w:rsidR="00301E5A" w:rsidRPr="005E57AE">
              <w:rPr>
                <w:rFonts w:eastAsia="Calibri" w:cs="Arial"/>
                <w:color w:val="auto"/>
                <w:sz w:val="20"/>
              </w:rPr>
              <w:t xml:space="preserve"> - 0.10; </w:t>
            </w:r>
            <w:r w:rsidR="00301E5A" w:rsidRPr="005E57AE">
              <w:rPr>
                <w:rFonts w:eastAsia="Calibri" w:cs="Arial"/>
                <w:b/>
                <w:color w:val="auto"/>
                <w:sz w:val="20"/>
              </w:rPr>
              <w:t>(d)</w:t>
            </w:r>
            <w:r w:rsidR="00301E5A" w:rsidRPr="005E57AE">
              <w:rPr>
                <w:rFonts w:eastAsia="Calibri" w:cs="Arial"/>
                <w:color w:val="auto"/>
                <w:sz w:val="20"/>
              </w:rPr>
              <w:t xml:space="preserve"> - 0.20. Rectangle grid in </w:t>
            </w:r>
            <w:r w:rsidR="00301E5A" w:rsidRPr="005E57AE">
              <w:rPr>
                <w:rFonts w:eastAsia="Calibri" w:cs="Arial"/>
                <w:b/>
                <w:color w:val="auto"/>
                <w:sz w:val="20"/>
              </w:rPr>
              <w:t>(</w:t>
            </w:r>
            <w:r w:rsidR="0058196E" w:rsidRPr="005E57AE">
              <w:rPr>
                <w:rFonts w:eastAsia="Calibri" w:cs="Arial"/>
                <w:b/>
                <w:color w:val="auto"/>
                <w:sz w:val="20"/>
              </w:rPr>
              <w:t>b</w:t>
            </w:r>
            <w:r w:rsidR="00301E5A" w:rsidRPr="005E57AE">
              <w:rPr>
                <w:rFonts w:eastAsia="Calibri" w:cs="Arial"/>
                <w:b/>
                <w:color w:val="auto"/>
                <w:sz w:val="20"/>
              </w:rPr>
              <w:t>)</w:t>
            </w:r>
            <w:r w:rsidR="00301E5A" w:rsidRPr="005E57AE">
              <w:rPr>
                <w:rFonts w:eastAsia="Calibri" w:cs="Arial"/>
                <w:color w:val="auto"/>
                <w:sz w:val="20"/>
              </w:rPr>
              <w:t xml:space="preserve"> </w:t>
            </w:r>
            <w:r w:rsidR="0058196E" w:rsidRPr="005E57AE">
              <w:rPr>
                <w:rFonts w:eastAsia="Calibri" w:cs="Arial"/>
                <w:color w:val="auto"/>
                <w:sz w:val="20"/>
              </w:rPr>
              <w:t xml:space="preserve">and </w:t>
            </w:r>
            <w:r w:rsidR="0058196E" w:rsidRPr="005E57AE">
              <w:rPr>
                <w:rFonts w:eastAsia="Calibri" w:cs="Arial"/>
                <w:b/>
                <w:color w:val="auto"/>
                <w:sz w:val="20"/>
              </w:rPr>
              <w:t>(d)</w:t>
            </w:r>
            <w:r w:rsidR="0058196E" w:rsidRPr="005E57AE">
              <w:rPr>
                <w:rFonts w:eastAsia="Calibri" w:cs="Arial"/>
                <w:color w:val="auto"/>
                <w:sz w:val="20"/>
              </w:rPr>
              <w:t xml:space="preserve"> </w:t>
            </w:r>
            <w:r w:rsidR="00301E5A" w:rsidRPr="005E57AE">
              <w:rPr>
                <w:rFonts w:eastAsia="Calibri" w:cs="Arial"/>
                <w:color w:val="auto"/>
                <w:sz w:val="20"/>
              </w:rPr>
              <w:t xml:space="preserve">inserted to estimate </w:t>
            </w:r>
            <w:r w:rsidR="0058196E" w:rsidRPr="005E57AE">
              <w:rPr>
                <w:rFonts w:eastAsia="Calibri" w:cs="Arial"/>
                <w:color w:val="auto"/>
                <w:sz w:val="20"/>
              </w:rPr>
              <w:t>example</w:t>
            </w:r>
            <w:r w:rsidR="00301E5A" w:rsidRPr="005E57AE">
              <w:rPr>
                <w:rFonts w:eastAsia="Calibri" w:cs="Arial"/>
                <w:color w:val="auto"/>
                <w:sz w:val="20"/>
              </w:rPr>
              <w:t xml:space="preserve"> </w:t>
            </w:r>
            <w:r w:rsidR="0058196E" w:rsidRPr="005E57AE">
              <w:rPr>
                <w:rFonts w:eastAsia="Calibri" w:cs="Arial"/>
                <w:color w:val="auto"/>
                <w:sz w:val="20"/>
              </w:rPr>
              <w:t xml:space="preserve">prediction rules for </w:t>
            </w:r>
            <w:r w:rsidR="004D7FBB">
              <w:rPr>
                <w:rFonts w:eastAsia="Calibri" w:cs="Arial"/>
                <w:color w:val="auto"/>
                <w:sz w:val="20"/>
              </w:rPr>
              <w:t>PPLN</w:t>
            </w:r>
            <w:r w:rsidR="0058196E" w:rsidRPr="005E57AE">
              <w:rPr>
                <w:rFonts w:eastAsia="Calibri" w:cs="Arial"/>
                <w:color w:val="auto"/>
                <w:sz w:val="20"/>
              </w:rPr>
              <w:t xml:space="preserve"> laboratories with NATA reports.</w:t>
            </w:r>
          </w:p>
        </w:tc>
      </w:tr>
    </w:tbl>
    <w:p w:rsidR="006E0E2B" w:rsidRDefault="006E0E2B" w:rsidP="00F9781A">
      <w:pPr>
        <w:tabs>
          <w:tab w:val="left" w:pos="7728"/>
        </w:tabs>
        <w:spacing w:before="0" w:after="0" w:line="360" w:lineRule="auto"/>
        <w:rPr>
          <w:rFonts w:cs="Arial"/>
          <w:sz w:val="22"/>
          <w:szCs w:val="22"/>
        </w:rPr>
      </w:pPr>
    </w:p>
    <w:p w:rsidR="002B57A7" w:rsidRDefault="00D96701" w:rsidP="001F2F24">
      <w:pPr>
        <w:tabs>
          <w:tab w:val="left" w:pos="7728"/>
        </w:tabs>
        <w:snapToGrid w:val="0"/>
        <w:spacing w:before="0" w:after="0" w:line="360" w:lineRule="auto"/>
        <w:rPr>
          <w:rFonts w:cs="Arial"/>
          <w:sz w:val="22"/>
          <w:szCs w:val="22"/>
        </w:rPr>
      </w:pPr>
      <w:r w:rsidRPr="006B2848">
        <w:rPr>
          <w:rFonts w:cs="Arial"/>
          <w:b/>
          <w:sz w:val="22"/>
          <w:szCs w:val="22"/>
        </w:rPr>
        <w:t>Results:</w:t>
      </w:r>
      <w:r>
        <w:rPr>
          <w:rFonts w:cs="Arial"/>
          <w:sz w:val="22"/>
          <w:szCs w:val="22"/>
        </w:rPr>
        <w:t xml:space="preserve"> At a GGT bias value of 0.0 (representing where GGT target values were perfectly attained by the laboratory during the RCPAQAP cycle), class 1 NATA laboratories were barely detectable on the SVM plot, with a narrow range of 0.03 - 0.05 phosphate and 0.0 - 0.02 calcium RCPAQAP bias (Figure 2a). In the range of GGT (-) 0.05 to (-) 0.20 bias (laboratory GGT results under the RCPAQAP target value), class 1 NATA laboratories are clearly detectable in the SVM plots (Figs 2b - d).</w:t>
      </w:r>
    </w:p>
    <w:p w:rsidR="00D96701" w:rsidRDefault="00D96701" w:rsidP="0040539B">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A feature of the Phosphate - Calcium - GGT (RCPAQAP bias) SVM model was the fragmentation of NATA class 1 clusters into separate islands, emphasising the non-uniform nature of the relationship between RCPAQAP and NATA results (Figs. 2b - c). In terms of </w:t>
      </w:r>
      <w:r>
        <w:rPr>
          <w:rFonts w:cs="Arial"/>
          <w:sz w:val="22"/>
          <w:szCs w:val="22"/>
        </w:rPr>
        <w:lastRenderedPageBreak/>
        <w:t>size, the SVM plot with the GGT bias slice of - 0.20 was smaller (Fig. 2d), suggesting that decreasing the GGT slice further would lead to non-detectable class 1 clusters; thus, the effective range for determining the phosphate + calcium RCPAQAP biases for PPLN laboratories with NATA reports recorded was GGT (RCPAQAP) bias levels between - 0.05 to an approximate lower limit of - 0.30.</w:t>
      </w:r>
    </w:p>
    <w:p w:rsidR="00FC4DCC" w:rsidRDefault="00FC4DCC" w:rsidP="001F2F24">
      <w:pPr>
        <w:tabs>
          <w:tab w:val="left" w:pos="7728"/>
        </w:tabs>
        <w:snapToGrid w:val="0"/>
        <w:spacing w:before="0" w:after="0" w:line="360" w:lineRule="auto"/>
        <w:rPr>
          <w:rFonts w:cs="Arial"/>
          <w:sz w:val="22"/>
          <w:szCs w:val="22"/>
        </w:rPr>
      </w:pPr>
    </w:p>
    <w:p w:rsidR="005E031C" w:rsidRPr="00913C6A" w:rsidRDefault="00913C6A" w:rsidP="001F2F24">
      <w:pPr>
        <w:tabs>
          <w:tab w:val="left" w:pos="7728"/>
        </w:tabs>
        <w:snapToGrid w:val="0"/>
        <w:spacing w:before="0" w:after="0" w:line="360" w:lineRule="auto"/>
        <w:rPr>
          <w:rFonts w:cs="Arial"/>
          <w:sz w:val="20"/>
        </w:rPr>
      </w:pPr>
      <w:r w:rsidRPr="00913C6A">
        <w:rPr>
          <w:rFonts w:cs="Arial"/>
          <w:b/>
          <w:sz w:val="20"/>
        </w:rPr>
        <w:t>TABLE</w:t>
      </w:r>
      <w:r w:rsidR="005E031C" w:rsidRPr="00913C6A">
        <w:rPr>
          <w:rFonts w:cs="Arial"/>
          <w:b/>
          <w:sz w:val="20"/>
        </w:rPr>
        <w:t xml:space="preserve"> 6</w:t>
      </w:r>
      <w:r w:rsidR="005E031C" w:rsidRPr="00913C6A">
        <w:rPr>
          <w:rFonts w:cs="Arial"/>
          <w:sz w:val="20"/>
        </w:rPr>
        <w:t xml:space="preserve"> </w:t>
      </w:r>
      <w:r w:rsidR="005E031C" w:rsidRPr="00913C6A">
        <w:rPr>
          <w:rFonts w:cs="Arial"/>
          <w:b/>
          <w:sz w:val="20"/>
        </w:rPr>
        <w:t>-</w:t>
      </w:r>
      <w:r w:rsidR="005E031C" w:rsidRPr="00913C6A">
        <w:rPr>
          <w:rFonts w:cs="Arial"/>
          <w:sz w:val="20"/>
        </w:rPr>
        <w:t xml:space="preserve"> Summary of Fig</w:t>
      </w:r>
      <w:r w:rsidR="008E7517">
        <w:rPr>
          <w:rFonts w:cs="Arial"/>
          <w:sz w:val="20"/>
        </w:rPr>
        <w:t xml:space="preserve">ure </w:t>
      </w:r>
      <w:r w:rsidR="005E031C" w:rsidRPr="00913C6A">
        <w:rPr>
          <w:rFonts w:cs="Arial"/>
          <w:sz w:val="20"/>
        </w:rPr>
        <w:t xml:space="preserve">2 </w:t>
      </w:r>
      <w:r w:rsidR="00F217BC" w:rsidRPr="00913C6A">
        <w:rPr>
          <w:rFonts w:cs="Arial"/>
          <w:sz w:val="20"/>
        </w:rPr>
        <w:t>SVM plots</w:t>
      </w:r>
      <w:r w:rsidR="008E7517">
        <w:rPr>
          <w:rFonts w:cs="Arial"/>
          <w:sz w:val="20"/>
        </w:rPr>
        <w:t xml:space="preserve"> to predict</w:t>
      </w:r>
      <w:r w:rsidR="00F217BC" w:rsidRPr="00913C6A">
        <w:rPr>
          <w:rFonts w:cs="Arial"/>
          <w:sz w:val="20"/>
        </w:rPr>
        <w:t xml:space="preserve"> </w:t>
      </w:r>
      <w:r w:rsidR="008E7517">
        <w:rPr>
          <w:rFonts w:cs="Arial"/>
          <w:sz w:val="20"/>
        </w:rPr>
        <w:t xml:space="preserve">NATA </w:t>
      </w:r>
      <w:r w:rsidR="00F217BC" w:rsidRPr="00913C6A">
        <w:rPr>
          <w:rFonts w:cs="Arial"/>
          <w:sz w:val="20"/>
        </w:rPr>
        <w:t>C</w:t>
      </w:r>
      <w:r w:rsidR="008E7517">
        <w:rPr>
          <w:rFonts w:cs="Arial"/>
          <w:sz w:val="20"/>
        </w:rPr>
        <w:t>lass</w:t>
      </w:r>
      <w:r w:rsidR="00F217BC" w:rsidRPr="00913C6A">
        <w:rPr>
          <w:rFonts w:cs="Arial"/>
          <w:sz w:val="20"/>
        </w:rPr>
        <w:t xml:space="preserve"> </w:t>
      </w:r>
      <w:r w:rsidR="008E7517">
        <w:rPr>
          <w:rFonts w:cs="Arial"/>
          <w:sz w:val="20"/>
        </w:rPr>
        <w:t>by</w:t>
      </w:r>
      <w:r w:rsidR="001C7F65">
        <w:rPr>
          <w:rFonts w:cs="Arial"/>
          <w:sz w:val="20"/>
        </w:rPr>
        <w:t xml:space="preserve"> </w:t>
      </w:r>
      <w:proofErr w:type="spellStart"/>
      <w:r w:rsidRPr="00913C6A">
        <w:rPr>
          <w:rFonts w:cs="Arial"/>
          <w:sz w:val="20"/>
        </w:rPr>
        <w:t>Ca.Bias</w:t>
      </w:r>
      <w:proofErr w:type="spellEnd"/>
      <w:r w:rsidR="001C7F65">
        <w:rPr>
          <w:rFonts w:cs="Arial"/>
          <w:sz w:val="20"/>
        </w:rPr>
        <w:t xml:space="preserve">, </w:t>
      </w:r>
      <w:proofErr w:type="spellStart"/>
      <w:r w:rsidRPr="00913C6A">
        <w:rPr>
          <w:rFonts w:cs="Arial"/>
          <w:sz w:val="20"/>
        </w:rPr>
        <w:t>Phos.Bias</w:t>
      </w:r>
      <w:proofErr w:type="spellEnd"/>
      <w:r w:rsidR="001C7F65">
        <w:rPr>
          <w:rFonts w:cs="Arial"/>
          <w:sz w:val="20"/>
        </w:rPr>
        <w:t xml:space="preserve">, </w:t>
      </w:r>
      <w:proofErr w:type="spellStart"/>
      <w:proofErr w:type="gramStart"/>
      <w:r w:rsidRPr="00913C6A">
        <w:rPr>
          <w:rFonts w:cs="Arial"/>
          <w:sz w:val="20"/>
        </w:rPr>
        <w:t>GGT.Bias</w:t>
      </w:r>
      <w:proofErr w:type="spellEnd"/>
      <w:proofErr w:type="gramEnd"/>
    </w:p>
    <w:tbl>
      <w:tblPr>
        <w:tblStyle w:val="TableGrid"/>
        <w:tblW w:w="0" w:type="auto"/>
        <w:tblLook w:val="04A0" w:firstRow="1" w:lastRow="0" w:firstColumn="1" w:lastColumn="0" w:noHBand="0" w:noVBand="1"/>
        <w:tblCaption w:val="Table 6"/>
      </w:tblPr>
      <w:tblGrid>
        <w:gridCol w:w="2320"/>
        <w:gridCol w:w="1757"/>
        <w:gridCol w:w="1221"/>
        <w:gridCol w:w="906"/>
        <w:gridCol w:w="2494"/>
      </w:tblGrid>
      <w:tr w:rsidR="00272002" w:rsidTr="00865706">
        <w:trPr>
          <w:tblHeader/>
        </w:trPr>
        <w:tc>
          <w:tcPr>
            <w:tcW w:w="2320" w:type="dxa"/>
            <w:vMerge w:val="restart"/>
            <w:tcBorders>
              <w:top w:val="single" w:sz="12" w:space="0" w:color="auto"/>
              <w:left w:val="single" w:sz="12" w:space="0" w:color="auto"/>
              <w:right w:val="single" w:sz="12" w:space="0" w:color="auto"/>
            </w:tcBorders>
          </w:tcPr>
          <w:p w:rsidR="00272002" w:rsidRPr="00773550" w:rsidRDefault="00272002" w:rsidP="00D72874">
            <w:pPr>
              <w:tabs>
                <w:tab w:val="left" w:pos="7728"/>
              </w:tabs>
              <w:snapToGrid w:val="0"/>
              <w:spacing w:before="60" w:after="60" w:line="240" w:lineRule="auto"/>
              <w:rPr>
                <w:rFonts w:cs="Arial"/>
                <w:sz w:val="20"/>
              </w:rPr>
            </w:pPr>
            <w:r w:rsidRPr="00773550">
              <w:rPr>
                <w:rFonts w:cs="Arial"/>
                <w:sz w:val="20"/>
              </w:rPr>
              <w:t>SVM Model</w:t>
            </w:r>
          </w:p>
        </w:tc>
        <w:tc>
          <w:tcPr>
            <w:tcW w:w="1757" w:type="dxa"/>
            <w:vMerge w:val="restart"/>
            <w:tcBorders>
              <w:top w:val="single" w:sz="12" w:space="0" w:color="auto"/>
              <w:left w:val="single" w:sz="12" w:space="0" w:color="auto"/>
            </w:tcBorders>
          </w:tcPr>
          <w:p w:rsidR="00272002" w:rsidRPr="00773550" w:rsidRDefault="00272002" w:rsidP="00D72874">
            <w:pPr>
              <w:tabs>
                <w:tab w:val="clear" w:pos="924"/>
                <w:tab w:val="clear" w:pos="1848"/>
                <w:tab w:val="clear" w:pos="2773"/>
                <w:tab w:val="clear" w:pos="3697"/>
                <w:tab w:val="clear" w:pos="4621"/>
                <w:tab w:val="clear" w:pos="5545"/>
                <w:tab w:val="clear" w:pos="6469"/>
                <w:tab w:val="clear" w:pos="7394"/>
              </w:tabs>
              <w:snapToGrid w:val="0"/>
              <w:spacing w:before="60" w:after="60" w:line="240" w:lineRule="auto"/>
              <w:rPr>
                <w:rFonts w:cs="Arial"/>
                <w:sz w:val="20"/>
              </w:rPr>
            </w:pPr>
            <w:r w:rsidRPr="00773550">
              <w:rPr>
                <w:rFonts w:cs="Arial"/>
                <w:sz w:val="20"/>
              </w:rPr>
              <w:t>Method</w:t>
            </w:r>
          </w:p>
          <w:p w:rsidR="00272002" w:rsidRPr="00773550" w:rsidRDefault="00272002" w:rsidP="00D72874">
            <w:pPr>
              <w:tabs>
                <w:tab w:val="clear" w:pos="924"/>
                <w:tab w:val="clear" w:pos="1848"/>
                <w:tab w:val="clear" w:pos="2773"/>
                <w:tab w:val="clear" w:pos="3697"/>
                <w:tab w:val="clear" w:pos="4621"/>
                <w:tab w:val="clear" w:pos="5545"/>
                <w:tab w:val="clear" w:pos="6469"/>
                <w:tab w:val="clear" w:pos="7394"/>
              </w:tabs>
              <w:snapToGrid w:val="0"/>
              <w:spacing w:before="60" w:after="60" w:line="240" w:lineRule="auto"/>
              <w:rPr>
                <w:rFonts w:cs="Arial"/>
                <w:sz w:val="20"/>
              </w:rPr>
            </w:pPr>
            <w:r w:rsidRPr="00773550">
              <w:rPr>
                <w:rFonts w:cs="Arial"/>
                <w:sz w:val="20"/>
              </w:rPr>
              <w:t>and Kernel</w:t>
            </w:r>
          </w:p>
        </w:tc>
        <w:tc>
          <w:tcPr>
            <w:tcW w:w="2127" w:type="dxa"/>
            <w:gridSpan w:val="2"/>
            <w:tcBorders>
              <w:top w:val="single" w:sz="12" w:space="0" w:color="auto"/>
            </w:tcBorders>
          </w:tcPr>
          <w:p w:rsidR="00272002" w:rsidRPr="00773550" w:rsidRDefault="00272002" w:rsidP="00D72874">
            <w:pPr>
              <w:tabs>
                <w:tab w:val="left" w:pos="7728"/>
              </w:tabs>
              <w:snapToGrid w:val="0"/>
              <w:spacing w:before="60" w:after="60" w:line="240" w:lineRule="auto"/>
              <w:rPr>
                <w:rFonts w:cs="Arial"/>
                <w:sz w:val="20"/>
              </w:rPr>
            </w:pPr>
            <w:r w:rsidRPr="00773550">
              <w:rPr>
                <w:rFonts w:cs="Arial"/>
                <w:sz w:val="20"/>
              </w:rPr>
              <w:t xml:space="preserve">Tuning </w:t>
            </w:r>
            <w:r w:rsidR="0054581E" w:rsidRPr="00773550">
              <w:rPr>
                <w:rFonts w:cs="Arial"/>
                <w:sz w:val="20"/>
              </w:rPr>
              <w:t xml:space="preserve">&amp; Statistical </w:t>
            </w:r>
            <w:r w:rsidRPr="00773550">
              <w:rPr>
                <w:rFonts w:cs="Arial"/>
                <w:sz w:val="20"/>
              </w:rPr>
              <w:t>Coefficients</w:t>
            </w:r>
          </w:p>
        </w:tc>
        <w:tc>
          <w:tcPr>
            <w:tcW w:w="2494" w:type="dxa"/>
            <w:vMerge w:val="restart"/>
            <w:tcBorders>
              <w:top w:val="single" w:sz="12" w:space="0" w:color="auto"/>
              <w:right w:val="single" w:sz="12" w:space="0" w:color="auto"/>
            </w:tcBorders>
          </w:tcPr>
          <w:p w:rsidR="00D72874" w:rsidRPr="00773550" w:rsidRDefault="00272002" w:rsidP="00D72874">
            <w:pPr>
              <w:tabs>
                <w:tab w:val="left" w:pos="7728"/>
              </w:tabs>
              <w:snapToGrid w:val="0"/>
              <w:spacing w:before="60" w:after="60" w:line="240" w:lineRule="auto"/>
              <w:rPr>
                <w:rFonts w:cs="Arial"/>
                <w:sz w:val="20"/>
              </w:rPr>
            </w:pPr>
            <w:r w:rsidRPr="00773550">
              <w:rPr>
                <w:rFonts w:cs="Arial"/>
                <w:sz w:val="20"/>
              </w:rPr>
              <w:t>Accuracy</w:t>
            </w:r>
            <w:r w:rsidR="00773550">
              <w:rPr>
                <w:rFonts w:cs="Arial"/>
                <w:sz w:val="20"/>
              </w:rPr>
              <w:t xml:space="preserve"> (%)</w:t>
            </w:r>
          </w:p>
          <w:p w:rsidR="00272002" w:rsidRPr="0054581E" w:rsidRDefault="00272002" w:rsidP="00D72874">
            <w:pPr>
              <w:tabs>
                <w:tab w:val="left" w:pos="7728"/>
              </w:tabs>
              <w:snapToGrid w:val="0"/>
              <w:spacing w:before="60" w:after="60" w:line="240" w:lineRule="auto"/>
              <w:rPr>
                <w:rFonts w:cs="Arial"/>
                <w:szCs w:val="21"/>
              </w:rPr>
            </w:pPr>
            <w:r w:rsidRPr="00773550">
              <w:rPr>
                <w:rFonts w:cs="Arial"/>
                <w:sz w:val="20"/>
              </w:rPr>
              <w:t>(Range)</w:t>
            </w:r>
          </w:p>
        </w:tc>
      </w:tr>
      <w:tr w:rsidR="00272002" w:rsidTr="00865706">
        <w:trPr>
          <w:tblHeader/>
        </w:trPr>
        <w:tc>
          <w:tcPr>
            <w:tcW w:w="2320" w:type="dxa"/>
            <w:vMerge/>
            <w:tcBorders>
              <w:left w:val="single" w:sz="12" w:space="0" w:color="auto"/>
              <w:bottom w:val="single" w:sz="4" w:space="0" w:color="auto"/>
              <w:right w:val="single" w:sz="12" w:space="0" w:color="auto"/>
            </w:tcBorders>
          </w:tcPr>
          <w:p w:rsidR="00272002" w:rsidRPr="00773550" w:rsidRDefault="00272002" w:rsidP="00D72874">
            <w:pPr>
              <w:tabs>
                <w:tab w:val="left" w:pos="7728"/>
              </w:tabs>
              <w:snapToGrid w:val="0"/>
              <w:spacing w:before="60" w:after="60" w:line="240" w:lineRule="auto"/>
              <w:rPr>
                <w:rFonts w:cs="Arial"/>
                <w:sz w:val="20"/>
              </w:rPr>
            </w:pPr>
          </w:p>
        </w:tc>
        <w:tc>
          <w:tcPr>
            <w:tcW w:w="1757" w:type="dxa"/>
            <w:vMerge/>
            <w:tcBorders>
              <w:left w:val="single" w:sz="12" w:space="0" w:color="auto"/>
              <w:bottom w:val="single" w:sz="4" w:space="0" w:color="auto"/>
            </w:tcBorders>
          </w:tcPr>
          <w:p w:rsidR="00272002" w:rsidRPr="00773550" w:rsidRDefault="00272002" w:rsidP="00D72874">
            <w:pPr>
              <w:tabs>
                <w:tab w:val="left" w:pos="7728"/>
              </w:tabs>
              <w:snapToGrid w:val="0"/>
              <w:spacing w:before="60" w:after="60" w:line="240" w:lineRule="auto"/>
              <w:rPr>
                <w:rFonts w:cs="Arial"/>
                <w:sz w:val="20"/>
              </w:rPr>
            </w:pPr>
          </w:p>
        </w:tc>
        <w:tc>
          <w:tcPr>
            <w:tcW w:w="1221" w:type="dxa"/>
            <w:tcBorders>
              <w:bottom w:val="single" w:sz="4" w:space="0" w:color="auto"/>
            </w:tcBorders>
          </w:tcPr>
          <w:p w:rsidR="00272002" w:rsidRPr="00773550" w:rsidRDefault="00272002" w:rsidP="00D72874">
            <w:pPr>
              <w:tabs>
                <w:tab w:val="left" w:pos="7728"/>
              </w:tabs>
              <w:snapToGrid w:val="0"/>
              <w:spacing w:before="60" w:after="60" w:line="240" w:lineRule="auto"/>
              <w:rPr>
                <w:rFonts w:cs="Arial"/>
                <w:sz w:val="20"/>
              </w:rPr>
            </w:pPr>
            <w:r w:rsidRPr="00773550">
              <w:rPr>
                <w:rFonts w:cs="Arial"/>
                <w:sz w:val="20"/>
              </w:rPr>
              <w:t>Gamma</w:t>
            </w:r>
          </w:p>
        </w:tc>
        <w:tc>
          <w:tcPr>
            <w:tcW w:w="906" w:type="dxa"/>
            <w:tcBorders>
              <w:bottom w:val="single" w:sz="4" w:space="0" w:color="auto"/>
            </w:tcBorders>
          </w:tcPr>
          <w:p w:rsidR="00272002" w:rsidRPr="00773550" w:rsidRDefault="00272002" w:rsidP="00D72874">
            <w:pPr>
              <w:tabs>
                <w:tab w:val="left" w:pos="7728"/>
              </w:tabs>
              <w:snapToGrid w:val="0"/>
              <w:spacing w:before="60" w:after="60" w:line="240" w:lineRule="auto"/>
              <w:rPr>
                <w:rFonts w:cs="Arial"/>
                <w:sz w:val="20"/>
              </w:rPr>
            </w:pPr>
            <w:r w:rsidRPr="00773550">
              <w:rPr>
                <w:rFonts w:cs="Arial"/>
                <w:sz w:val="20"/>
              </w:rPr>
              <w:t>Cost</w:t>
            </w:r>
          </w:p>
        </w:tc>
        <w:tc>
          <w:tcPr>
            <w:tcW w:w="2494" w:type="dxa"/>
            <w:vMerge/>
            <w:tcBorders>
              <w:bottom w:val="single" w:sz="4" w:space="0" w:color="auto"/>
              <w:right w:val="single" w:sz="12" w:space="0" w:color="auto"/>
            </w:tcBorders>
          </w:tcPr>
          <w:p w:rsidR="00272002" w:rsidRDefault="00272002" w:rsidP="00D72874">
            <w:pPr>
              <w:tabs>
                <w:tab w:val="left" w:pos="7728"/>
              </w:tabs>
              <w:snapToGrid w:val="0"/>
              <w:spacing w:before="60" w:after="60" w:line="240" w:lineRule="auto"/>
              <w:rPr>
                <w:rFonts w:cs="Arial"/>
                <w:sz w:val="22"/>
                <w:szCs w:val="22"/>
              </w:rPr>
            </w:pPr>
          </w:p>
        </w:tc>
      </w:tr>
      <w:tr w:rsidR="0081065F" w:rsidTr="00773550">
        <w:tc>
          <w:tcPr>
            <w:tcW w:w="2320" w:type="dxa"/>
            <w:tcBorders>
              <w:left w:val="single" w:sz="12" w:space="0" w:color="auto"/>
              <w:bottom w:val="single" w:sz="12" w:space="0" w:color="auto"/>
              <w:right w:val="single" w:sz="12" w:space="0" w:color="auto"/>
            </w:tcBorders>
          </w:tcPr>
          <w:p w:rsidR="0081065F" w:rsidRPr="00773550" w:rsidRDefault="00272002" w:rsidP="00D72874">
            <w:pPr>
              <w:tabs>
                <w:tab w:val="left" w:pos="7728"/>
              </w:tabs>
              <w:snapToGrid w:val="0"/>
              <w:spacing w:before="60" w:after="60" w:line="240" w:lineRule="auto"/>
              <w:rPr>
                <w:rFonts w:cs="Arial"/>
                <w:sz w:val="20"/>
              </w:rPr>
            </w:pPr>
            <w:r w:rsidRPr="00773550">
              <w:rPr>
                <w:rFonts w:cs="Arial"/>
                <w:sz w:val="20"/>
              </w:rPr>
              <w:t>Full Model</w:t>
            </w:r>
            <w:r w:rsidR="00231811">
              <w:rPr>
                <w:rFonts w:cs="Arial"/>
                <w:sz w:val="20"/>
              </w:rPr>
              <w:t xml:space="preserve"> *</w:t>
            </w:r>
          </w:p>
        </w:tc>
        <w:tc>
          <w:tcPr>
            <w:tcW w:w="1757" w:type="dxa"/>
            <w:tcBorders>
              <w:left w:val="single" w:sz="12" w:space="0" w:color="auto"/>
              <w:bottom w:val="single" w:sz="12" w:space="0" w:color="auto"/>
            </w:tcBorders>
          </w:tcPr>
          <w:p w:rsidR="00DE2786" w:rsidRPr="00773550" w:rsidRDefault="00DE2786" w:rsidP="00DE2786">
            <w:pPr>
              <w:tabs>
                <w:tab w:val="left" w:pos="7728"/>
              </w:tabs>
              <w:snapToGrid w:val="0"/>
              <w:spacing w:before="60" w:after="60" w:line="240" w:lineRule="auto"/>
              <w:rPr>
                <w:sz w:val="20"/>
              </w:rPr>
            </w:pPr>
            <w:r w:rsidRPr="00773550">
              <w:rPr>
                <w:sz w:val="20"/>
              </w:rPr>
              <w:t>C-classification</w:t>
            </w:r>
          </w:p>
          <w:p w:rsidR="0081065F" w:rsidRPr="00773550" w:rsidRDefault="00DE2786" w:rsidP="00DE2786">
            <w:pPr>
              <w:tabs>
                <w:tab w:val="left" w:pos="7728"/>
              </w:tabs>
              <w:snapToGrid w:val="0"/>
              <w:spacing w:before="60" w:after="60" w:line="240" w:lineRule="auto"/>
              <w:rPr>
                <w:rFonts w:cs="Arial"/>
                <w:sz w:val="20"/>
              </w:rPr>
            </w:pPr>
            <w:r w:rsidRPr="00773550">
              <w:rPr>
                <w:sz w:val="20"/>
              </w:rPr>
              <w:t>Kernel = Radial</w:t>
            </w:r>
          </w:p>
        </w:tc>
        <w:tc>
          <w:tcPr>
            <w:tcW w:w="1221" w:type="dxa"/>
            <w:tcBorders>
              <w:bottom w:val="single" w:sz="12" w:space="0" w:color="auto"/>
            </w:tcBorders>
          </w:tcPr>
          <w:p w:rsidR="0081065F" w:rsidRPr="00773550" w:rsidRDefault="00272002" w:rsidP="00D72874">
            <w:pPr>
              <w:tabs>
                <w:tab w:val="left" w:pos="7728"/>
              </w:tabs>
              <w:snapToGrid w:val="0"/>
              <w:spacing w:before="60" w:after="60" w:line="240" w:lineRule="auto"/>
              <w:rPr>
                <w:rFonts w:cs="Arial"/>
                <w:sz w:val="20"/>
              </w:rPr>
            </w:pPr>
            <w:r w:rsidRPr="00773550">
              <w:rPr>
                <w:rFonts w:cs="Arial"/>
                <w:sz w:val="20"/>
              </w:rPr>
              <w:t>2</w:t>
            </w:r>
          </w:p>
        </w:tc>
        <w:tc>
          <w:tcPr>
            <w:tcW w:w="906" w:type="dxa"/>
            <w:tcBorders>
              <w:bottom w:val="single" w:sz="12" w:space="0" w:color="auto"/>
            </w:tcBorders>
          </w:tcPr>
          <w:p w:rsidR="0081065F" w:rsidRPr="00773550" w:rsidRDefault="00272002" w:rsidP="00D72874">
            <w:pPr>
              <w:tabs>
                <w:tab w:val="left" w:pos="7728"/>
              </w:tabs>
              <w:snapToGrid w:val="0"/>
              <w:spacing w:before="60" w:after="60" w:line="240" w:lineRule="auto"/>
              <w:rPr>
                <w:rFonts w:cs="Arial"/>
                <w:sz w:val="20"/>
              </w:rPr>
            </w:pPr>
            <w:r w:rsidRPr="00773550">
              <w:rPr>
                <w:rFonts w:cs="Arial"/>
                <w:sz w:val="20"/>
              </w:rPr>
              <w:t>1</w:t>
            </w:r>
          </w:p>
        </w:tc>
        <w:tc>
          <w:tcPr>
            <w:tcW w:w="2494" w:type="dxa"/>
            <w:tcBorders>
              <w:bottom w:val="single" w:sz="12" w:space="0" w:color="auto"/>
              <w:right w:val="single" w:sz="12" w:space="0" w:color="auto"/>
            </w:tcBorders>
          </w:tcPr>
          <w:p w:rsidR="00D72874" w:rsidRPr="00773550" w:rsidRDefault="00993C9A" w:rsidP="00D72874">
            <w:pPr>
              <w:tabs>
                <w:tab w:val="left" w:pos="7728"/>
              </w:tabs>
              <w:snapToGrid w:val="0"/>
              <w:spacing w:before="60" w:after="60" w:line="240" w:lineRule="auto"/>
              <w:rPr>
                <w:rFonts w:cs="Arial"/>
                <w:sz w:val="20"/>
              </w:rPr>
            </w:pPr>
            <w:r w:rsidRPr="00773550">
              <w:rPr>
                <w:rFonts w:cs="Arial"/>
                <w:sz w:val="20"/>
              </w:rPr>
              <w:t>66.56</w:t>
            </w:r>
          </w:p>
          <w:p w:rsidR="0081065F" w:rsidRPr="00773550" w:rsidRDefault="00993C9A" w:rsidP="00D72874">
            <w:pPr>
              <w:tabs>
                <w:tab w:val="left" w:pos="7728"/>
              </w:tabs>
              <w:snapToGrid w:val="0"/>
              <w:spacing w:before="60" w:after="60" w:line="240" w:lineRule="auto"/>
              <w:rPr>
                <w:rFonts w:cs="Arial"/>
                <w:sz w:val="20"/>
              </w:rPr>
            </w:pPr>
            <w:r w:rsidRPr="00773550">
              <w:rPr>
                <w:rFonts w:cs="Arial"/>
                <w:sz w:val="20"/>
              </w:rPr>
              <w:t>(</w:t>
            </w:r>
            <w:r w:rsidR="00392EB3" w:rsidRPr="00773550">
              <w:rPr>
                <w:sz w:val="20"/>
              </w:rPr>
              <w:t xml:space="preserve">51.61 - </w:t>
            </w:r>
            <w:r w:rsidRPr="00773550">
              <w:rPr>
                <w:sz w:val="20"/>
              </w:rPr>
              <w:t>83.87)</w:t>
            </w:r>
          </w:p>
        </w:tc>
      </w:tr>
      <w:tr w:rsidR="00773550" w:rsidTr="00773550">
        <w:tc>
          <w:tcPr>
            <w:tcW w:w="2320" w:type="dxa"/>
            <w:vMerge w:val="restart"/>
            <w:tcBorders>
              <w:top w:val="single" w:sz="12" w:space="0" w:color="auto"/>
              <w:left w:val="single" w:sz="12" w:space="0" w:color="auto"/>
              <w:right w:val="single" w:sz="12" w:space="0" w:color="auto"/>
            </w:tcBorders>
          </w:tcPr>
          <w:p w:rsidR="00773550" w:rsidRPr="00773550" w:rsidRDefault="00773550" w:rsidP="0054581E">
            <w:pPr>
              <w:tabs>
                <w:tab w:val="left" w:pos="7728"/>
              </w:tabs>
              <w:snapToGrid w:val="0"/>
              <w:spacing w:before="60" w:after="60" w:line="240" w:lineRule="auto"/>
              <w:rPr>
                <w:rFonts w:cs="Arial"/>
                <w:sz w:val="20"/>
              </w:rPr>
            </w:pPr>
          </w:p>
          <w:p w:rsidR="00B8434D" w:rsidRDefault="00B8434D" w:rsidP="0054581E">
            <w:pPr>
              <w:tabs>
                <w:tab w:val="left" w:pos="7728"/>
              </w:tabs>
              <w:snapToGrid w:val="0"/>
              <w:spacing w:before="60" w:after="60" w:line="240" w:lineRule="auto"/>
              <w:rPr>
                <w:rFonts w:cs="Arial"/>
                <w:sz w:val="20"/>
              </w:rPr>
            </w:pPr>
          </w:p>
          <w:p w:rsidR="00773550" w:rsidRPr="00773550" w:rsidRDefault="00773550" w:rsidP="0054581E">
            <w:pPr>
              <w:tabs>
                <w:tab w:val="left" w:pos="7728"/>
              </w:tabs>
              <w:snapToGrid w:val="0"/>
              <w:spacing w:before="60" w:after="60" w:line="240" w:lineRule="auto"/>
              <w:rPr>
                <w:rFonts w:cs="Arial"/>
                <w:sz w:val="20"/>
              </w:rPr>
            </w:pPr>
            <w:r w:rsidRPr="00773550">
              <w:rPr>
                <w:rFonts w:cs="Arial"/>
                <w:sz w:val="20"/>
              </w:rPr>
              <w:t>Train &amp; Test #</w:t>
            </w:r>
          </w:p>
        </w:tc>
        <w:tc>
          <w:tcPr>
            <w:tcW w:w="1757" w:type="dxa"/>
            <w:vMerge w:val="restart"/>
            <w:tcBorders>
              <w:top w:val="single" w:sz="12" w:space="0" w:color="auto"/>
              <w:left w:val="single" w:sz="12" w:space="0" w:color="auto"/>
            </w:tcBorders>
          </w:tcPr>
          <w:p w:rsidR="00773550" w:rsidRPr="00773550" w:rsidRDefault="00773550" w:rsidP="0054581E">
            <w:pPr>
              <w:tabs>
                <w:tab w:val="left" w:pos="7728"/>
              </w:tabs>
              <w:snapToGrid w:val="0"/>
              <w:spacing w:before="60" w:after="60" w:line="240" w:lineRule="auto"/>
              <w:rPr>
                <w:sz w:val="20"/>
              </w:rPr>
            </w:pPr>
          </w:p>
          <w:p w:rsidR="00B8434D" w:rsidRDefault="00B8434D" w:rsidP="0054581E">
            <w:pPr>
              <w:tabs>
                <w:tab w:val="left" w:pos="7728"/>
              </w:tabs>
              <w:snapToGrid w:val="0"/>
              <w:spacing w:before="60" w:after="60" w:line="240" w:lineRule="auto"/>
              <w:rPr>
                <w:sz w:val="20"/>
              </w:rPr>
            </w:pPr>
          </w:p>
          <w:p w:rsidR="00773550" w:rsidRPr="00773550" w:rsidRDefault="00773550" w:rsidP="0054581E">
            <w:pPr>
              <w:tabs>
                <w:tab w:val="left" w:pos="7728"/>
              </w:tabs>
              <w:snapToGrid w:val="0"/>
              <w:spacing w:before="60" w:after="60" w:line="240" w:lineRule="auto"/>
              <w:rPr>
                <w:sz w:val="20"/>
              </w:rPr>
            </w:pPr>
            <w:r w:rsidRPr="00773550">
              <w:rPr>
                <w:sz w:val="20"/>
              </w:rPr>
              <w:t>C-classification</w:t>
            </w:r>
          </w:p>
          <w:p w:rsidR="00773550" w:rsidRPr="00773550" w:rsidRDefault="00773550" w:rsidP="0054581E">
            <w:pPr>
              <w:tabs>
                <w:tab w:val="left" w:pos="7728"/>
              </w:tabs>
              <w:snapToGrid w:val="0"/>
              <w:spacing w:before="60" w:after="60" w:line="240" w:lineRule="auto"/>
              <w:rPr>
                <w:rFonts w:cs="Arial"/>
                <w:sz w:val="20"/>
              </w:rPr>
            </w:pPr>
            <w:r w:rsidRPr="00773550">
              <w:rPr>
                <w:sz w:val="20"/>
              </w:rPr>
              <w:t>Kernel = Radial</w:t>
            </w:r>
          </w:p>
        </w:tc>
        <w:tc>
          <w:tcPr>
            <w:tcW w:w="1221" w:type="dxa"/>
            <w:tcBorders>
              <w:top w:val="single" w:sz="12" w:space="0" w:color="auto"/>
              <w:bottom w:val="single" w:sz="4" w:space="0" w:color="auto"/>
            </w:tcBorders>
          </w:tcPr>
          <w:p w:rsidR="00773550" w:rsidRPr="00773550" w:rsidRDefault="00773550" w:rsidP="0054581E">
            <w:pPr>
              <w:tabs>
                <w:tab w:val="left" w:pos="7728"/>
              </w:tabs>
              <w:snapToGrid w:val="0"/>
              <w:spacing w:before="60" w:after="60" w:line="240" w:lineRule="auto"/>
              <w:rPr>
                <w:rFonts w:cs="Arial"/>
                <w:sz w:val="20"/>
              </w:rPr>
            </w:pPr>
            <w:r w:rsidRPr="00773550">
              <w:rPr>
                <w:rFonts w:cs="Arial"/>
                <w:sz w:val="20"/>
              </w:rPr>
              <w:t>Gamma</w:t>
            </w:r>
          </w:p>
        </w:tc>
        <w:tc>
          <w:tcPr>
            <w:tcW w:w="906" w:type="dxa"/>
            <w:tcBorders>
              <w:top w:val="single" w:sz="12" w:space="0" w:color="auto"/>
              <w:bottom w:val="single" w:sz="4" w:space="0" w:color="auto"/>
            </w:tcBorders>
          </w:tcPr>
          <w:p w:rsidR="00773550" w:rsidRPr="00773550" w:rsidRDefault="00773550" w:rsidP="0054581E">
            <w:pPr>
              <w:tabs>
                <w:tab w:val="left" w:pos="7728"/>
              </w:tabs>
              <w:snapToGrid w:val="0"/>
              <w:spacing w:before="60" w:after="60" w:line="240" w:lineRule="auto"/>
              <w:rPr>
                <w:rFonts w:cs="Arial"/>
                <w:sz w:val="20"/>
              </w:rPr>
            </w:pPr>
            <w:r w:rsidRPr="00773550">
              <w:rPr>
                <w:rFonts w:cs="Arial"/>
                <w:sz w:val="20"/>
              </w:rPr>
              <w:t>Cost</w:t>
            </w:r>
          </w:p>
        </w:tc>
        <w:tc>
          <w:tcPr>
            <w:tcW w:w="2494" w:type="dxa"/>
            <w:tcBorders>
              <w:top w:val="single" w:sz="12" w:space="0" w:color="auto"/>
              <w:bottom w:val="single" w:sz="4" w:space="0" w:color="auto"/>
              <w:right w:val="single" w:sz="12" w:space="0" w:color="auto"/>
            </w:tcBorders>
          </w:tcPr>
          <w:p w:rsidR="00773550" w:rsidRDefault="00773550" w:rsidP="0054581E">
            <w:pPr>
              <w:tabs>
                <w:tab w:val="left" w:pos="7728"/>
              </w:tabs>
              <w:snapToGrid w:val="0"/>
              <w:spacing w:before="60" w:after="60" w:line="240" w:lineRule="auto"/>
              <w:rPr>
                <w:rFonts w:cs="Arial"/>
                <w:sz w:val="20"/>
              </w:rPr>
            </w:pPr>
            <w:r w:rsidRPr="00773550">
              <w:rPr>
                <w:rFonts w:cs="Arial"/>
                <w:sz w:val="20"/>
              </w:rPr>
              <w:t>Accuracy</w:t>
            </w:r>
            <w:r>
              <w:rPr>
                <w:rFonts w:cs="Arial"/>
                <w:sz w:val="20"/>
              </w:rPr>
              <w:t xml:space="preserve"> (</w:t>
            </w:r>
            <w:r w:rsidR="00BC7372">
              <w:rPr>
                <w:rFonts w:cs="Arial"/>
                <w:sz w:val="20"/>
              </w:rPr>
              <w:t xml:space="preserve">Diag. </w:t>
            </w:r>
            <w:r>
              <w:rPr>
                <w:rFonts w:cs="Arial"/>
                <w:sz w:val="20"/>
              </w:rPr>
              <w:t>%) -</w:t>
            </w:r>
          </w:p>
          <w:p w:rsidR="00773550" w:rsidRPr="00773550" w:rsidRDefault="00773550" w:rsidP="0054581E">
            <w:pPr>
              <w:tabs>
                <w:tab w:val="left" w:pos="7728"/>
              </w:tabs>
              <w:snapToGrid w:val="0"/>
              <w:spacing w:before="60" w:after="60" w:line="240" w:lineRule="auto"/>
              <w:rPr>
                <w:rFonts w:cs="Arial"/>
                <w:sz w:val="20"/>
              </w:rPr>
            </w:pPr>
            <w:r>
              <w:rPr>
                <w:rFonts w:cs="Arial"/>
                <w:sz w:val="20"/>
              </w:rPr>
              <w:t>Correct Class Prediction</w:t>
            </w:r>
          </w:p>
        </w:tc>
      </w:tr>
      <w:tr w:rsidR="00773550" w:rsidTr="00F96045">
        <w:tc>
          <w:tcPr>
            <w:tcW w:w="2320" w:type="dxa"/>
            <w:vMerge/>
            <w:tcBorders>
              <w:left w:val="single" w:sz="12" w:space="0" w:color="auto"/>
              <w:right w:val="single" w:sz="12" w:space="0" w:color="auto"/>
            </w:tcBorders>
          </w:tcPr>
          <w:p w:rsidR="00773550" w:rsidRPr="0054581E" w:rsidRDefault="00773550" w:rsidP="0054581E">
            <w:pPr>
              <w:tabs>
                <w:tab w:val="left" w:pos="7728"/>
              </w:tabs>
              <w:snapToGrid w:val="0"/>
              <w:spacing w:before="60" w:after="60" w:line="240" w:lineRule="auto"/>
              <w:rPr>
                <w:rFonts w:cs="Arial"/>
                <w:szCs w:val="21"/>
              </w:rPr>
            </w:pPr>
          </w:p>
        </w:tc>
        <w:tc>
          <w:tcPr>
            <w:tcW w:w="1757" w:type="dxa"/>
            <w:vMerge/>
            <w:tcBorders>
              <w:left w:val="single" w:sz="12" w:space="0" w:color="auto"/>
            </w:tcBorders>
          </w:tcPr>
          <w:p w:rsidR="00773550" w:rsidRPr="00773550" w:rsidRDefault="00773550" w:rsidP="0054581E">
            <w:pPr>
              <w:tabs>
                <w:tab w:val="left" w:pos="7728"/>
              </w:tabs>
              <w:snapToGrid w:val="0"/>
              <w:spacing w:before="60" w:after="60" w:line="240" w:lineRule="auto"/>
              <w:rPr>
                <w:sz w:val="20"/>
              </w:rPr>
            </w:pPr>
          </w:p>
        </w:tc>
        <w:tc>
          <w:tcPr>
            <w:tcW w:w="1221" w:type="dxa"/>
            <w:tcBorders>
              <w:top w:val="single" w:sz="4" w:space="0" w:color="auto"/>
            </w:tcBorders>
          </w:tcPr>
          <w:p w:rsidR="00773550" w:rsidRPr="00773550" w:rsidRDefault="00773550" w:rsidP="0054581E">
            <w:pPr>
              <w:tabs>
                <w:tab w:val="left" w:pos="7728"/>
              </w:tabs>
              <w:snapToGrid w:val="0"/>
              <w:spacing w:before="60" w:after="60" w:line="240" w:lineRule="auto"/>
              <w:rPr>
                <w:rFonts w:cs="Arial"/>
                <w:sz w:val="20"/>
              </w:rPr>
            </w:pPr>
            <w:r w:rsidRPr="00773550">
              <w:rPr>
                <w:rFonts w:cs="Arial"/>
                <w:sz w:val="20"/>
              </w:rPr>
              <w:t>2</w:t>
            </w:r>
          </w:p>
        </w:tc>
        <w:tc>
          <w:tcPr>
            <w:tcW w:w="906" w:type="dxa"/>
            <w:tcBorders>
              <w:top w:val="single" w:sz="4" w:space="0" w:color="auto"/>
            </w:tcBorders>
          </w:tcPr>
          <w:p w:rsidR="00773550" w:rsidRPr="00773550" w:rsidRDefault="00773550" w:rsidP="0054581E">
            <w:pPr>
              <w:tabs>
                <w:tab w:val="left" w:pos="7728"/>
              </w:tabs>
              <w:snapToGrid w:val="0"/>
              <w:spacing w:before="60" w:after="60" w:line="240" w:lineRule="auto"/>
              <w:rPr>
                <w:rFonts w:cs="Arial"/>
                <w:sz w:val="20"/>
              </w:rPr>
            </w:pPr>
            <w:r w:rsidRPr="00773550">
              <w:rPr>
                <w:rFonts w:cs="Arial"/>
                <w:sz w:val="20"/>
              </w:rPr>
              <w:t>1</w:t>
            </w:r>
          </w:p>
        </w:tc>
        <w:tc>
          <w:tcPr>
            <w:tcW w:w="2494" w:type="dxa"/>
            <w:vMerge w:val="restart"/>
            <w:tcBorders>
              <w:top w:val="single" w:sz="4" w:space="0" w:color="auto"/>
              <w:right w:val="single" w:sz="12" w:space="0" w:color="auto"/>
            </w:tcBorders>
          </w:tcPr>
          <w:p w:rsidR="00773550" w:rsidRDefault="00773550" w:rsidP="0054581E">
            <w:pPr>
              <w:tabs>
                <w:tab w:val="left" w:pos="7728"/>
              </w:tabs>
              <w:snapToGrid w:val="0"/>
              <w:spacing w:before="60" w:after="60" w:line="240" w:lineRule="auto"/>
              <w:rPr>
                <w:rFonts w:cs="Arial"/>
                <w:sz w:val="20"/>
              </w:rPr>
            </w:pPr>
            <w:r w:rsidRPr="00773550">
              <w:rPr>
                <w:rFonts w:cs="Arial"/>
                <w:sz w:val="20"/>
              </w:rPr>
              <w:t>59.82</w:t>
            </w:r>
          </w:p>
          <w:p w:rsidR="00B8434D" w:rsidRDefault="00B8434D" w:rsidP="0054581E">
            <w:pPr>
              <w:tabs>
                <w:tab w:val="left" w:pos="7728"/>
              </w:tabs>
              <w:snapToGrid w:val="0"/>
              <w:spacing w:before="60" w:after="60" w:line="240" w:lineRule="auto"/>
              <w:rPr>
                <w:rFonts w:cs="Arial"/>
                <w:sz w:val="20"/>
              </w:rPr>
            </w:pPr>
            <w:r>
              <w:rPr>
                <w:rFonts w:cs="Arial"/>
                <w:sz w:val="20"/>
              </w:rPr>
              <w:t>Class (N) - 28/38 (73.7%)</w:t>
            </w:r>
          </w:p>
          <w:p w:rsidR="00B8434D" w:rsidRPr="00773550" w:rsidRDefault="00B8434D" w:rsidP="0054581E">
            <w:pPr>
              <w:tabs>
                <w:tab w:val="left" w:pos="7728"/>
              </w:tabs>
              <w:snapToGrid w:val="0"/>
              <w:spacing w:before="60" w:after="60" w:line="240" w:lineRule="auto"/>
              <w:rPr>
                <w:rFonts w:cs="Arial"/>
                <w:sz w:val="20"/>
              </w:rPr>
            </w:pPr>
            <w:r>
              <w:rPr>
                <w:rFonts w:cs="Arial"/>
                <w:sz w:val="20"/>
              </w:rPr>
              <w:t xml:space="preserve">Class (Y) - 27/54 (50%) </w:t>
            </w:r>
          </w:p>
        </w:tc>
      </w:tr>
      <w:tr w:rsidR="00773550" w:rsidTr="00773550">
        <w:tc>
          <w:tcPr>
            <w:tcW w:w="2320" w:type="dxa"/>
            <w:vMerge/>
            <w:tcBorders>
              <w:left w:val="single" w:sz="12" w:space="0" w:color="auto"/>
              <w:right w:val="single" w:sz="12" w:space="0" w:color="auto"/>
            </w:tcBorders>
          </w:tcPr>
          <w:p w:rsidR="00773550" w:rsidRPr="0054581E" w:rsidRDefault="00773550" w:rsidP="0054581E">
            <w:pPr>
              <w:tabs>
                <w:tab w:val="left" w:pos="7728"/>
              </w:tabs>
              <w:snapToGrid w:val="0"/>
              <w:spacing w:before="60" w:after="60" w:line="240" w:lineRule="auto"/>
              <w:rPr>
                <w:rFonts w:cs="Arial"/>
                <w:szCs w:val="21"/>
              </w:rPr>
            </w:pPr>
          </w:p>
        </w:tc>
        <w:tc>
          <w:tcPr>
            <w:tcW w:w="1757" w:type="dxa"/>
            <w:vMerge/>
            <w:tcBorders>
              <w:left w:val="single" w:sz="12" w:space="0" w:color="auto"/>
            </w:tcBorders>
          </w:tcPr>
          <w:p w:rsidR="00773550" w:rsidRPr="00773550" w:rsidRDefault="00773550" w:rsidP="0054581E">
            <w:pPr>
              <w:tabs>
                <w:tab w:val="left" w:pos="7728"/>
              </w:tabs>
              <w:snapToGrid w:val="0"/>
              <w:spacing w:before="60" w:after="60" w:line="240" w:lineRule="auto"/>
              <w:rPr>
                <w:sz w:val="20"/>
              </w:rPr>
            </w:pPr>
          </w:p>
        </w:tc>
        <w:tc>
          <w:tcPr>
            <w:tcW w:w="1221" w:type="dxa"/>
          </w:tcPr>
          <w:p w:rsidR="00773550" w:rsidRPr="00773550" w:rsidRDefault="00773550" w:rsidP="0054581E">
            <w:pPr>
              <w:tabs>
                <w:tab w:val="left" w:pos="7728"/>
              </w:tabs>
              <w:snapToGrid w:val="0"/>
              <w:spacing w:before="60" w:after="60" w:line="240" w:lineRule="auto"/>
              <w:rPr>
                <w:rFonts w:cs="Arial"/>
                <w:sz w:val="20"/>
              </w:rPr>
            </w:pPr>
            <w:r w:rsidRPr="00773550">
              <w:rPr>
                <w:rFonts w:cs="Arial"/>
                <w:sz w:val="20"/>
              </w:rPr>
              <w:t>Kappa</w:t>
            </w:r>
          </w:p>
        </w:tc>
        <w:tc>
          <w:tcPr>
            <w:tcW w:w="906" w:type="dxa"/>
          </w:tcPr>
          <w:p w:rsidR="00773550" w:rsidRPr="00773550" w:rsidRDefault="00773550" w:rsidP="0054581E">
            <w:pPr>
              <w:tabs>
                <w:tab w:val="left" w:pos="7728"/>
              </w:tabs>
              <w:snapToGrid w:val="0"/>
              <w:spacing w:before="60" w:after="60" w:line="240" w:lineRule="auto"/>
              <w:rPr>
                <w:rFonts w:cs="Arial"/>
                <w:sz w:val="20"/>
              </w:rPr>
            </w:pPr>
            <w:r w:rsidRPr="00773550">
              <w:rPr>
                <w:rFonts w:cs="Arial"/>
                <w:sz w:val="20"/>
              </w:rPr>
              <w:t>Rand</w:t>
            </w:r>
          </w:p>
        </w:tc>
        <w:tc>
          <w:tcPr>
            <w:tcW w:w="2494" w:type="dxa"/>
            <w:vMerge/>
            <w:tcBorders>
              <w:right w:val="single" w:sz="12" w:space="0" w:color="auto"/>
            </w:tcBorders>
          </w:tcPr>
          <w:p w:rsidR="00773550" w:rsidRPr="00773550" w:rsidRDefault="00773550" w:rsidP="0054581E">
            <w:pPr>
              <w:tabs>
                <w:tab w:val="left" w:pos="7728"/>
              </w:tabs>
              <w:snapToGrid w:val="0"/>
              <w:spacing w:before="60" w:after="60" w:line="240" w:lineRule="auto"/>
              <w:rPr>
                <w:rFonts w:cs="Arial"/>
                <w:sz w:val="20"/>
              </w:rPr>
            </w:pPr>
          </w:p>
        </w:tc>
      </w:tr>
      <w:tr w:rsidR="00773550" w:rsidTr="00773550">
        <w:tc>
          <w:tcPr>
            <w:tcW w:w="2320" w:type="dxa"/>
            <w:vMerge/>
            <w:tcBorders>
              <w:left w:val="single" w:sz="12" w:space="0" w:color="auto"/>
              <w:bottom w:val="single" w:sz="12" w:space="0" w:color="auto"/>
              <w:right w:val="single" w:sz="12" w:space="0" w:color="auto"/>
            </w:tcBorders>
          </w:tcPr>
          <w:p w:rsidR="00773550" w:rsidRPr="0054581E" w:rsidRDefault="00773550" w:rsidP="0054581E">
            <w:pPr>
              <w:tabs>
                <w:tab w:val="left" w:pos="7728"/>
              </w:tabs>
              <w:snapToGrid w:val="0"/>
              <w:spacing w:before="60" w:after="60" w:line="240" w:lineRule="auto"/>
              <w:rPr>
                <w:rFonts w:cs="Arial"/>
                <w:szCs w:val="21"/>
              </w:rPr>
            </w:pPr>
          </w:p>
        </w:tc>
        <w:tc>
          <w:tcPr>
            <w:tcW w:w="1757" w:type="dxa"/>
            <w:vMerge/>
            <w:tcBorders>
              <w:left w:val="single" w:sz="12" w:space="0" w:color="auto"/>
              <w:bottom w:val="single" w:sz="12" w:space="0" w:color="auto"/>
            </w:tcBorders>
          </w:tcPr>
          <w:p w:rsidR="00773550" w:rsidRPr="00773550" w:rsidRDefault="00773550" w:rsidP="0054581E">
            <w:pPr>
              <w:tabs>
                <w:tab w:val="left" w:pos="7728"/>
              </w:tabs>
              <w:snapToGrid w:val="0"/>
              <w:spacing w:before="60" w:after="60" w:line="240" w:lineRule="auto"/>
              <w:rPr>
                <w:sz w:val="20"/>
              </w:rPr>
            </w:pPr>
          </w:p>
        </w:tc>
        <w:tc>
          <w:tcPr>
            <w:tcW w:w="1221" w:type="dxa"/>
            <w:tcBorders>
              <w:bottom w:val="single" w:sz="12" w:space="0" w:color="auto"/>
            </w:tcBorders>
          </w:tcPr>
          <w:p w:rsidR="00773550" w:rsidRPr="00773550" w:rsidRDefault="00773550" w:rsidP="0054581E">
            <w:pPr>
              <w:tabs>
                <w:tab w:val="left" w:pos="7728"/>
              </w:tabs>
              <w:snapToGrid w:val="0"/>
              <w:spacing w:before="60" w:after="60" w:line="240" w:lineRule="auto"/>
              <w:rPr>
                <w:rFonts w:cs="Arial"/>
                <w:sz w:val="20"/>
              </w:rPr>
            </w:pPr>
            <w:r w:rsidRPr="00773550">
              <w:rPr>
                <w:sz w:val="20"/>
              </w:rPr>
              <w:t>0.22</w:t>
            </w:r>
          </w:p>
        </w:tc>
        <w:tc>
          <w:tcPr>
            <w:tcW w:w="906" w:type="dxa"/>
            <w:tcBorders>
              <w:bottom w:val="single" w:sz="12" w:space="0" w:color="auto"/>
            </w:tcBorders>
          </w:tcPr>
          <w:p w:rsidR="00773550" w:rsidRPr="00773550" w:rsidRDefault="00773550" w:rsidP="0054581E">
            <w:pPr>
              <w:tabs>
                <w:tab w:val="left" w:pos="7728"/>
              </w:tabs>
              <w:snapToGrid w:val="0"/>
              <w:spacing w:before="60" w:after="60" w:line="240" w:lineRule="auto"/>
              <w:rPr>
                <w:rFonts w:cs="Arial"/>
                <w:sz w:val="20"/>
              </w:rPr>
            </w:pPr>
            <w:r w:rsidRPr="00773550">
              <w:rPr>
                <w:rFonts w:cs="Arial"/>
                <w:sz w:val="20"/>
              </w:rPr>
              <w:t>0.51</w:t>
            </w:r>
          </w:p>
        </w:tc>
        <w:tc>
          <w:tcPr>
            <w:tcW w:w="2494" w:type="dxa"/>
            <w:vMerge/>
            <w:tcBorders>
              <w:bottom w:val="single" w:sz="12" w:space="0" w:color="auto"/>
              <w:right w:val="single" w:sz="12" w:space="0" w:color="auto"/>
            </w:tcBorders>
          </w:tcPr>
          <w:p w:rsidR="00773550" w:rsidRPr="00773550" w:rsidRDefault="00773550" w:rsidP="0054581E">
            <w:pPr>
              <w:tabs>
                <w:tab w:val="left" w:pos="7728"/>
              </w:tabs>
              <w:snapToGrid w:val="0"/>
              <w:spacing w:before="60" w:after="60" w:line="240" w:lineRule="auto"/>
              <w:rPr>
                <w:rFonts w:cs="Arial"/>
                <w:sz w:val="20"/>
              </w:rPr>
            </w:pPr>
          </w:p>
        </w:tc>
      </w:tr>
    </w:tbl>
    <w:p w:rsidR="00231811" w:rsidRDefault="00DE2786" w:rsidP="009F3722">
      <w:pPr>
        <w:tabs>
          <w:tab w:val="left" w:pos="7728"/>
        </w:tabs>
        <w:snapToGrid w:val="0"/>
        <w:spacing w:after="0" w:line="360" w:lineRule="auto"/>
        <w:rPr>
          <w:rFonts w:cs="Arial"/>
          <w:sz w:val="18"/>
          <w:szCs w:val="18"/>
        </w:rPr>
      </w:pPr>
      <w:r w:rsidRPr="00B8434D">
        <w:rPr>
          <w:rFonts w:cs="Arial"/>
          <w:sz w:val="18"/>
          <w:szCs w:val="18"/>
        </w:rPr>
        <w:t>* 10-fold cross-validation on training data</w:t>
      </w:r>
    </w:p>
    <w:p w:rsidR="0039497E" w:rsidRDefault="007906C3" w:rsidP="00231811">
      <w:pPr>
        <w:tabs>
          <w:tab w:val="left" w:pos="7728"/>
        </w:tabs>
        <w:snapToGrid w:val="0"/>
        <w:spacing w:before="0" w:after="0" w:line="360" w:lineRule="auto"/>
        <w:rPr>
          <w:rFonts w:cs="Arial"/>
          <w:sz w:val="18"/>
          <w:szCs w:val="18"/>
        </w:rPr>
      </w:pPr>
      <w:r w:rsidRPr="00B8434D">
        <w:rPr>
          <w:rFonts w:cs="Arial"/>
          <w:sz w:val="18"/>
          <w:szCs w:val="18"/>
        </w:rPr>
        <w:t># R Package (</w:t>
      </w:r>
      <w:r w:rsidR="00340811">
        <w:rPr>
          <w:rFonts w:ascii="Courier" w:hAnsi="Courier" w:cs="Arial"/>
          <w:sz w:val="18"/>
          <w:szCs w:val="18"/>
        </w:rPr>
        <w:t>caret</w:t>
      </w:r>
      <w:r w:rsidRPr="00B8434D">
        <w:rPr>
          <w:rFonts w:cs="Arial"/>
          <w:sz w:val="18"/>
          <w:szCs w:val="18"/>
        </w:rPr>
        <w:t>) tuning and testing</w:t>
      </w:r>
      <w:r w:rsidR="0081141C" w:rsidRPr="00B8434D">
        <w:rPr>
          <w:rFonts w:cs="Arial"/>
          <w:sz w:val="18"/>
          <w:szCs w:val="18"/>
        </w:rPr>
        <w:t>: 70 - 30% training/testing data split</w:t>
      </w:r>
      <w:r w:rsidR="005D3E5D">
        <w:rPr>
          <w:rFonts w:cs="Arial"/>
          <w:sz w:val="18"/>
          <w:szCs w:val="18"/>
        </w:rPr>
        <w:t xml:space="preserve">. </w:t>
      </w:r>
      <w:r w:rsidR="00A508D7">
        <w:rPr>
          <w:rFonts w:cs="Arial"/>
          <w:sz w:val="18"/>
          <w:szCs w:val="18"/>
        </w:rPr>
        <w:t>Accuracy</w:t>
      </w:r>
      <w:r w:rsidR="005D3E5D">
        <w:rPr>
          <w:rFonts w:cs="Arial"/>
          <w:sz w:val="18"/>
          <w:szCs w:val="18"/>
        </w:rPr>
        <w:t xml:space="preserve"> (Diagonal %)</w:t>
      </w:r>
      <w:r w:rsidR="002C087F">
        <w:rPr>
          <w:rFonts w:cs="Arial"/>
          <w:sz w:val="18"/>
          <w:szCs w:val="18"/>
        </w:rPr>
        <w:t>: C</w:t>
      </w:r>
      <w:r w:rsidR="005D3E5D">
        <w:rPr>
          <w:rFonts w:cs="Arial"/>
          <w:sz w:val="18"/>
          <w:szCs w:val="18"/>
        </w:rPr>
        <w:t>alculated from the major diagonal of the 2 x 2 contingency table of correct or incorrect predictions</w:t>
      </w:r>
      <w:r w:rsidR="0039497E">
        <w:rPr>
          <w:rFonts w:cs="Arial"/>
          <w:sz w:val="18"/>
          <w:szCs w:val="18"/>
        </w:rPr>
        <w:t xml:space="preserve"> (“confusion matrix”)</w:t>
      </w:r>
      <w:r w:rsidR="005D3E5D">
        <w:rPr>
          <w:rFonts w:cs="Arial"/>
          <w:sz w:val="18"/>
          <w:szCs w:val="18"/>
        </w:rPr>
        <w:t xml:space="preserve">. </w:t>
      </w:r>
      <w:r w:rsidR="0054581E" w:rsidRPr="00B8434D">
        <w:rPr>
          <w:rFonts w:cs="Arial"/>
          <w:sz w:val="18"/>
          <w:szCs w:val="18"/>
        </w:rPr>
        <w:t xml:space="preserve">Rand </w:t>
      </w:r>
      <w:r w:rsidR="005D3E5D">
        <w:rPr>
          <w:rFonts w:cs="Arial"/>
          <w:sz w:val="18"/>
          <w:szCs w:val="18"/>
        </w:rPr>
        <w:t>(</w:t>
      </w:r>
      <w:r w:rsidR="0054581E" w:rsidRPr="00B8434D">
        <w:rPr>
          <w:rFonts w:cs="Arial"/>
          <w:sz w:val="18"/>
          <w:szCs w:val="18"/>
        </w:rPr>
        <w:t>Index</w:t>
      </w:r>
      <w:r w:rsidR="002C087F">
        <w:rPr>
          <w:rFonts w:cs="Arial"/>
          <w:sz w:val="18"/>
          <w:szCs w:val="18"/>
        </w:rPr>
        <w:t xml:space="preserve">) (- 1.0 to 1.0): </w:t>
      </w:r>
      <w:r w:rsidR="00076396">
        <w:rPr>
          <w:rFonts w:cs="Arial"/>
          <w:sz w:val="18"/>
          <w:szCs w:val="18"/>
        </w:rPr>
        <w:t xml:space="preserve">How well the trained SVM model predicts </w:t>
      </w:r>
      <w:r w:rsidR="00076396" w:rsidRPr="00076396">
        <w:rPr>
          <w:rFonts w:cs="Arial"/>
          <w:i/>
          <w:sz w:val="18"/>
          <w:szCs w:val="18"/>
        </w:rPr>
        <w:t>True Positives</w:t>
      </w:r>
      <w:r w:rsidR="00076396">
        <w:rPr>
          <w:rFonts w:cs="Arial"/>
          <w:sz w:val="18"/>
          <w:szCs w:val="18"/>
        </w:rPr>
        <w:t xml:space="preserve">, </w:t>
      </w:r>
      <w:r w:rsidR="00076396" w:rsidRPr="00076396">
        <w:rPr>
          <w:rFonts w:cs="Arial"/>
          <w:i/>
          <w:sz w:val="18"/>
          <w:szCs w:val="18"/>
        </w:rPr>
        <w:t>True Negatives</w:t>
      </w:r>
      <w:r w:rsidR="00076396">
        <w:rPr>
          <w:rFonts w:cs="Arial"/>
          <w:sz w:val="18"/>
          <w:szCs w:val="18"/>
        </w:rPr>
        <w:t xml:space="preserve">, </w:t>
      </w:r>
      <w:r w:rsidR="00076396" w:rsidRPr="00076396">
        <w:rPr>
          <w:rFonts w:cs="Arial"/>
          <w:i/>
          <w:sz w:val="18"/>
          <w:szCs w:val="18"/>
        </w:rPr>
        <w:t>False Positives</w:t>
      </w:r>
      <w:r w:rsidR="00076396">
        <w:rPr>
          <w:rFonts w:cs="Arial"/>
          <w:sz w:val="18"/>
          <w:szCs w:val="18"/>
        </w:rPr>
        <w:t xml:space="preserve">, </w:t>
      </w:r>
      <w:r w:rsidR="00076396" w:rsidRPr="00076396">
        <w:rPr>
          <w:rFonts w:cs="Arial"/>
          <w:i/>
          <w:sz w:val="18"/>
          <w:szCs w:val="18"/>
        </w:rPr>
        <w:t>False Negatives</w:t>
      </w:r>
      <w:r w:rsidR="00076396">
        <w:rPr>
          <w:rFonts w:cs="Arial"/>
          <w:sz w:val="18"/>
          <w:szCs w:val="18"/>
        </w:rPr>
        <w:t>.</w:t>
      </w:r>
    </w:p>
    <w:p w:rsidR="00B8434D" w:rsidRPr="00B8434D" w:rsidRDefault="00B8434D" w:rsidP="001F2F24">
      <w:pPr>
        <w:tabs>
          <w:tab w:val="left" w:pos="7728"/>
        </w:tabs>
        <w:snapToGrid w:val="0"/>
        <w:spacing w:before="0" w:after="0" w:line="360" w:lineRule="auto"/>
        <w:rPr>
          <w:rFonts w:cs="Arial"/>
          <w:sz w:val="18"/>
          <w:szCs w:val="18"/>
        </w:rPr>
      </w:pPr>
      <w:r>
        <w:rPr>
          <w:rFonts w:cs="Arial"/>
          <w:sz w:val="18"/>
          <w:szCs w:val="18"/>
        </w:rPr>
        <w:t>Class (N) = No NATA Reports; Class (Y) = NATA Reports recorded</w:t>
      </w:r>
      <w:r w:rsidR="00913C6A">
        <w:rPr>
          <w:rFonts w:cs="Arial"/>
          <w:sz w:val="18"/>
          <w:szCs w:val="18"/>
        </w:rPr>
        <w:t xml:space="preserve"> (</w:t>
      </w:r>
      <w:r w:rsidR="00913C6A" w:rsidRPr="00913C6A">
        <w:rPr>
          <w:rFonts w:cs="Arial"/>
          <w:sz w:val="18"/>
          <w:szCs w:val="18"/>
          <w:u w:val="single"/>
        </w:rPr>
        <w:t>&gt;</w:t>
      </w:r>
      <w:r w:rsidR="00913C6A">
        <w:rPr>
          <w:rFonts w:cs="Arial"/>
          <w:sz w:val="18"/>
          <w:szCs w:val="18"/>
        </w:rPr>
        <w:t xml:space="preserve"> 1 per lab in the sample).</w:t>
      </w:r>
    </w:p>
    <w:p w:rsidR="00482128" w:rsidRDefault="00482128" w:rsidP="001F2F24">
      <w:pPr>
        <w:tabs>
          <w:tab w:val="left" w:pos="7728"/>
        </w:tabs>
        <w:snapToGrid w:val="0"/>
        <w:spacing w:before="0" w:after="0" w:line="360" w:lineRule="auto"/>
        <w:rPr>
          <w:rFonts w:cs="Arial"/>
          <w:sz w:val="22"/>
          <w:szCs w:val="22"/>
        </w:rPr>
      </w:pPr>
    </w:p>
    <w:p w:rsidR="00102D0B" w:rsidRDefault="00102D0B" w:rsidP="00B4111E">
      <w:pPr>
        <w:tabs>
          <w:tab w:val="clear" w:pos="924"/>
          <w:tab w:val="left" w:pos="567"/>
          <w:tab w:val="left" w:pos="7728"/>
        </w:tabs>
        <w:snapToGrid w:val="0"/>
        <w:spacing w:before="0" w:after="0" w:line="360" w:lineRule="auto"/>
        <w:rPr>
          <w:rFonts w:cs="Arial"/>
          <w:sz w:val="22"/>
          <w:szCs w:val="22"/>
        </w:rPr>
      </w:pPr>
      <w:r>
        <w:rPr>
          <w:rFonts w:cs="Arial"/>
          <w:sz w:val="22"/>
          <w:szCs w:val="22"/>
        </w:rPr>
        <w:t>From the SVMs, example</w:t>
      </w:r>
      <w:r w:rsidR="00816D7F">
        <w:rPr>
          <w:rFonts w:cs="Arial"/>
          <w:sz w:val="22"/>
          <w:szCs w:val="22"/>
        </w:rPr>
        <w:t>s</w:t>
      </w:r>
      <w:r w:rsidR="009E4104">
        <w:rPr>
          <w:rFonts w:cs="Arial"/>
          <w:sz w:val="22"/>
          <w:szCs w:val="22"/>
        </w:rPr>
        <w:t xml:space="preserve"> of</w:t>
      </w:r>
      <w:r>
        <w:rPr>
          <w:rFonts w:cs="Arial"/>
          <w:sz w:val="22"/>
          <w:szCs w:val="22"/>
        </w:rPr>
        <w:t xml:space="preserve"> NATA Class 1 prediction model</w:t>
      </w:r>
      <w:r w:rsidR="009E4104">
        <w:rPr>
          <w:rFonts w:cs="Arial"/>
          <w:sz w:val="22"/>
          <w:szCs w:val="22"/>
        </w:rPr>
        <w:t>s</w:t>
      </w:r>
      <w:r>
        <w:rPr>
          <w:rFonts w:cs="Arial"/>
          <w:sz w:val="22"/>
          <w:szCs w:val="22"/>
        </w:rPr>
        <w:t xml:space="preserve"> </w:t>
      </w:r>
      <w:r w:rsidR="009E4104">
        <w:rPr>
          <w:rFonts w:cs="Arial"/>
          <w:sz w:val="22"/>
          <w:szCs w:val="22"/>
        </w:rPr>
        <w:t>are</w:t>
      </w:r>
      <w:r w:rsidR="007011DE">
        <w:rPr>
          <w:rFonts w:cs="Arial"/>
          <w:sz w:val="22"/>
          <w:szCs w:val="22"/>
        </w:rPr>
        <w:t xml:space="preserve"> (Fig. 2b</w:t>
      </w:r>
      <w:r w:rsidR="009E4104">
        <w:rPr>
          <w:rFonts w:cs="Arial"/>
          <w:sz w:val="22"/>
          <w:szCs w:val="22"/>
        </w:rPr>
        <w:t>+d</w:t>
      </w:r>
      <w:r w:rsidR="00675B5C">
        <w:rPr>
          <w:rFonts w:cs="Arial"/>
          <w:sz w:val="22"/>
          <w:szCs w:val="22"/>
        </w:rPr>
        <w:t xml:space="preserve">: </w:t>
      </w:r>
      <w:r w:rsidR="00675B5C" w:rsidRPr="00752088">
        <w:rPr>
          <w:rFonts w:cs="Arial"/>
          <w:i/>
          <w:sz w:val="22"/>
          <w:szCs w:val="22"/>
        </w:rPr>
        <w:t>Rectangle</w:t>
      </w:r>
      <w:r w:rsidR="007011DE">
        <w:rPr>
          <w:rFonts w:cs="Arial"/>
          <w:sz w:val="22"/>
          <w:szCs w:val="22"/>
        </w:rPr>
        <w:t xml:space="preserve">) </w:t>
      </w:r>
      <w:r>
        <w:rPr>
          <w:rFonts w:cs="Arial"/>
          <w:sz w:val="22"/>
          <w:szCs w:val="22"/>
        </w:rPr>
        <w:t>-</w:t>
      </w:r>
    </w:p>
    <w:p w:rsidR="00102D0B" w:rsidRDefault="007011DE" w:rsidP="00B4111E">
      <w:pPr>
        <w:tabs>
          <w:tab w:val="clear" w:pos="924"/>
          <w:tab w:val="left" w:pos="567"/>
          <w:tab w:val="left" w:pos="7728"/>
        </w:tabs>
        <w:snapToGrid w:val="0"/>
        <w:spacing w:before="0" w:after="0" w:line="360" w:lineRule="auto"/>
        <w:rPr>
          <w:rFonts w:cs="Arial"/>
          <w:sz w:val="22"/>
          <w:szCs w:val="22"/>
        </w:rPr>
      </w:pPr>
      <w:r>
        <w:rPr>
          <w:rFonts w:cs="Arial"/>
          <w:sz w:val="22"/>
          <w:szCs w:val="22"/>
        </w:rPr>
        <w:t xml:space="preserve">(1) </w:t>
      </w:r>
      <w:r w:rsidRPr="00E01EAC">
        <w:rPr>
          <w:rFonts w:cs="Arial"/>
          <w:b/>
          <w:sz w:val="22"/>
          <w:szCs w:val="22"/>
        </w:rPr>
        <w:t>NATA Class 1</w:t>
      </w:r>
      <w:r>
        <w:rPr>
          <w:rFonts w:cs="Arial"/>
          <w:sz w:val="22"/>
          <w:szCs w:val="22"/>
        </w:rPr>
        <w:t xml:space="preserve"> = GGT (-</w:t>
      </w:r>
      <w:r w:rsidR="00752088">
        <w:rPr>
          <w:rFonts w:cs="Arial"/>
          <w:sz w:val="22"/>
          <w:szCs w:val="22"/>
        </w:rPr>
        <w:t xml:space="preserve"> </w:t>
      </w:r>
      <w:r>
        <w:rPr>
          <w:rFonts w:cs="Arial"/>
          <w:sz w:val="22"/>
          <w:szCs w:val="22"/>
        </w:rPr>
        <w:t xml:space="preserve">0.05) + </w:t>
      </w:r>
      <w:r w:rsidR="00675B5C">
        <w:rPr>
          <w:rFonts w:cs="Arial"/>
          <w:sz w:val="22"/>
          <w:szCs w:val="22"/>
        </w:rPr>
        <w:t xml:space="preserve">Phosphate (- 0.01 </w:t>
      </w:r>
      <m:oMath>
        <m:r>
          <w:rPr>
            <w:rFonts w:ascii="Cambria Math" w:hAnsi="Cambria Math" w:cs="Arial"/>
            <w:sz w:val="22"/>
            <w:szCs w:val="22"/>
          </w:rPr>
          <m:t>↔</m:t>
        </m:r>
      </m:oMath>
      <w:r w:rsidR="00675B5C">
        <w:rPr>
          <w:rFonts w:cs="Arial"/>
          <w:sz w:val="22"/>
          <w:szCs w:val="22"/>
        </w:rPr>
        <w:t xml:space="preserve"> 0.03)</w:t>
      </w:r>
      <w:r w:rsidR="002C6AA4">
        <w:rPr>
          <w:rFonts w:cs="Arial"/>
          <w:sz w:val="22"/>
          <w:szCs w:val="22"/>
        </w:rPr>
        <w:t xml:space="preserve"> + Calcium (</w:t>
      </w:r>
      <w:r w:rsidR="00752088">
        <w:rPr>
          <w:rFonts w:cs="Arial"/>
          <w:sz w:val="22"/>
          <w:szCs w:val="22"/>
        </w:rPr>
        <w:t xml:space="preserve">- 0.018 </w:t>
      </w:r>
      <m:oMath>
        <m:r>
          <w:rPr>
            <w:rFonts w:ascii="Cambria Math" w:hAnsi="Cambria Math" w:cs="Arial"/>
            <w:sz w:val="22"/>
            <w:szCs w:val="22"/>
          </w:rPr>
          <m:t>↔</m:t>
        </m:r>
      </m:oMath>
      <w:r w:rsidR="00752088">
        <w:rPr>
          <w:rFonts w:cs="Arial"/>
          <w:sz w:val="22"/>
          <w:szCs w:val="22"/>
        </w:rPr>
        <w:t xml:space="preserve"> 0.04)</w:t>
      </w:r>
    </w:p>
    <w:p w:rsidR="009E4104" w:rsidRDefault="009E4104" w:rsidP="00B4111E">
      <w:pPr>
        <w:tabs>
          <w:tab w:val="clear" w:pos="924"/>
          <w:tab w:val="left" w:pos="567"/>
          <w:tab w:val="left" w:pos="7728"/>
        </w:tabs>
        <w:snapToGrid w:val="0"/>
        <w:spacing w:before="0" w:after="0" w:line="360" w:lineRule="auto"/>
        <w:rPr>
          <w:rFonts w:cs="Arial"/>
          <w:sz w:val="22"/>
          <w:szCs w:val="22"/>
        </w:rPr>
      </w:pPr>
      <w:r>
        <w:rPr>
          <w:rFonts w:cs="Arial"/>
          <w:sz w:val="22"/>
          <w:szCs w:val="22"/>
        </w:rPr>
        <w:t xml:space="preserve">(2) </w:t>
      </w:r>
      <w:r w:rsidRPr="009E4104">
        <w:rPr>
          <w:rFonts w:cs="Arial"/>
          <w:b/>
          <w:sz w:val="22"/>
          <w:szCs w:val="22"/>
        </w:rPr>
        <w:t xml:space="preserve">NATA Class 1 </w:t>
      </w:r>
      <w:r>
        <w:rPr>
          <w:rFonts w:cs="Arial"/>
          <w:sz w:val="22"/>
          <w:szCs w:val="22"/>
        </w:rPr>
        <w:t xml:space="preserve">= GGT (- 0.20) + Phosphate (0.04 </w:t>
      </w:r>
      <m:oMath>
        <m:r>
          <w:rPr>
            <w:rFonts w:ascii="Cambria Math" w:hAnsi="Cambria Math" w:cs="Arial"/>
            <w:sz w:val="22"/>
            <w:szCs w:val="22"/>
          </w:rPr>
          <m:t>↔</m:t>
        </m:r>
      </m:oMath>
      <w:r>
        <w:rPr>
          <w:rFonts w:cs="Arial"/>
          <w:sz w:val="22"/>
          <w:szCs w:val="22"/>
        </w:rPr>
        <w:t xml:space="preserve"> 0.06) + Calcium (0.01 </w:t>
      </w:r>
      <m:oMath>
        <m:r>
          <w:rPr>
            <w:rFonts w:ascii="Cambria Math" w:hAnsi="Cambria Math" w:cs="Arial"/>
            <w:sz w:val="22"/>
            <w:szCs w:val="22"/>
          </w:rPr>
          <m:t>↔</m:t>
        </m:r>
      </m:oMath>
      <w:r>
        <w:rPr>
          <w:rFonts w:cs="Arial"/>
          <w:sz w:val="22"/>
          <w:szCs w:val="22"/>
        </w:rPr>
        <w:t xml:space="preserve"> 0.035)</w:t>
      </w:r>
      <w:r w:rsidR="00A40D6A">
        <w:rPr>
          <w:rFonts w:cs="Arial"/>
          <w:sz w:val="22"/>
          <w:szCs w:val="22"/>
        </w:rPr>
        <w:t>.</w:t>
      </w:r>
    </w:p>
    <w:p w:rsidR="004E659C" w:rsidRDefault="004E659C" w:rsidP="00B4111E">
      <w:pPr>
        <w:tabs>
          <w:tab w:val="clear" w:pos="924"/>
          <w:tab w:val="left" w:pos="567"/>
          <w:tab w:val="left" w:pos="7728"/>
        </w:tabs>
        <w:snapToGrid w:val="0"/>
        <w:spacing w:before="0" w:after="0" w:line="360" w:lineRule="auto"/>
        <w:rPr>
          <w:rFonts w:cs="Arial"/>
          <w:sz w:val="22"/>
          <w:szCs w:val="22"/>
        </w:rPr>
      </w:pPr>
    </w:p>
    <w:p w:rsidR="004E659C" w:rsidRPr="00EE5B04" w:rsidRDefault="004933E7" w:rsidP="0058516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 xml:space="preserve">To develop </w:t>
      </w:r>
      <w:r w:rsidR="007A14B3">
        <w:rPr>
          <w:rFonts w:cs="Arial"/>
          <w:sz w:val="22"/>
          <w:szCs w:val="22"/>
        </w:rPr>
        <w:t xml:space="preserve">precise </w:t>
      </w:r>
      <w:r>
        <w:rPr>
          <w:rFonts w:cs="Arial"/>
          <w:sz w:val="22"/>
          <w:szCs w:val="22"/>
        </w:rPr>
        <w:t>rules like (1) and (2) from SVM models can continue by inserting grids of various shapes</w:t>
      </w:r>
      <w:r w:rsidR="007A14B3">
        <w:rPr>
          <w:rFonts w:cs="Arial"/>
          <w:sz w:val="22"/>
          <w:szCs w:val="22"/>
        </w:rPr>
        <w:t xml:space="preserve"> into the plots and extrapolating to the x - y axes to estimate the phosphate and calcium bias ranges, captured at a specific GGT bias value. One can also generalise the plots; for example, Figure 2c </w:t>
      </w:r>
      <w:r w:rsidR="00EA5993">
        <w:rPr>
          <w:rFonts w:cs="Arial"/>
          <w:sz w:val="22"/>
          <w:szCs w:val="22"/>
        </w:rPr>
        <w:t xml:space="preserve">(GGT Bias - 0.10) </w:t>
      </w:r>
      <w:r w:rsidR="007A14B3">
        <w:rPr>
          <w:rFonts w:cs="Arial"/>
          <w:sz w:val="22"/>
          <w:szCs w:val="22"/>
        </w:rPr>
        <w:t>shows three distinct areas representing NATA Class 1 laboratories</w:t>
      </w:r>
      <w:r w:rsidR="00EA5993">
        <w:rPr>
          <w:rFonts w:cs="Arial"/>
          <w:sz w:val="22"/>
          <w:szCs w:val="22"/>
        </w:rPr>
        <w:t xml:space="preserve">, with a cluster at (0.0 </w:t>
      </w:r>
      <m:oMath>
        <m:r>
          <w:rPr>
            <w:rFonts w:ascii="Cambria Math" w:hAnsi="Cambria Math" w:cs="Arial"/>
            <w:sz w:val="22"/>
            <w:szCs w:val="22"/>
          </w:rPr>
          <m:t>↔</m:t>
        </m:r>
      </m:oMath>
      <w:r w:rsidR="00EA5993">
        <w:rPr>
          <w:rFonts w:cs="Arial"/>
          <w:sz w:val="22"/>
          <w:szCs w:val="22"/>
        </w:rPr>
        <w:t xml:space="preserve"> 0.05) phosphate bias + (- 0.03 </w:t>
      </w:r>
      <m:oMath>
        <m:r>
          <w:rPr>
            <w:rFonts w:ascii="Cambria Math" w:hAnsi="Cambria Math" w:cs="Arial"/>
            <w:sz w:val="22"/>
            <w:szCs w:val="22"/>
          </w:rPr>
          <m:t>↔</m:t>
        </m:r>
      </m:oMath>
      <w:r w:rsidR="00EA5993">
        <w:rPr>
          <w:rFonts w:cs="Arial"/>
          <w:sz w:val="22"/>
          <w:szCs w:val="22"/>
        </w:rPr>
        <w:t xml:space="preserve"> - 0.06) calcium bias, as well as larger and smaller clusters of similar phosphate bias, but calcium biases from 0.0 ~ </w:t>
      </w:r>
      <w:r w:rsidR="00D17156">
        <w:rPr>
          <w:rFonts w:cs="Arial"/>
          <w:sz w:val="22"/>
          <w:szCs w:val="22"/>
        </w:rPr>
        <w:t xml:space="preserve">0.08. To use </w:t>
      </w:r>
      <w:r w:rsidR="00941B3A">
        <w:rPr>
          <w:rFonts w:cs="Arial"/>
          <w:sz w:val="22"/>
          <w:szCs w:val="22"/>
        </w:rPr>
        <w:t xml:space="preserve">these rules efficiently, each laboratory must conduct further testing and validation of </w:t>
      </w:r>
      <w:r w:rsidR="006C14B1">
        <w:rPr>
          <w:rFonts w:cs="Arial"/>
          <w:sz w:val="22"/>
          <w:szCs w:val="22"/>
        </w:rPr>
        <w:t>RCPAQAP</w:t>
      </w:r>
      <w:r w:rsidR="00941B3A">
        <w:rPr>
          <w:rFonts w:cs="Arial"/>
          <w:sz w:val="22"/>
          <w:szCs w:val="22"/>
        </w:rPr>
        <w:t xml:space="preserve"> samples to optimise performance and feedback specific to their laboratory environment, particularly in terms of the analytical platforms.</w:t>
      </w:r>
    </w:p>
    <w:p w:rsidR="00102D0B" w:rsidRDefault="00102D0B" w:rsidP="005700C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However, </w:t>
      </w:r>
      <w:r w:rsidR="00E12F16">
        <w:rPr>
          <w:rFonts w:cs="Arial"/>
          <w:sz w:val="22"/>
          <w:szCs w:val="22"/>
        </w:rPr>
        <w:t>as found</w:t>
      </w:r>
      <w:r>
        <w:rPr>
          <w:rFonts w:cs="Arial"/>
          <w:sz w:val="22"/>
          <w:szCs w:val="22"/>
        </w:rPr>
        <w:t xml:space="preserve"> for the recursive partitioning models, the measures of SVM model robustness </w:t>
      </w:r>
      <w:r w:rsidR="00E12F16">
        <w:rPr>
          <w:rFonts w:cs="Arial"/>
          <w:sz w:val="22"/>
          <w:szCs w:val="22"/>
        </w:rPr>
        <w:t xml:space="preserve">also indicated poor </w:t>
      </w:r>
      <w:r w:rsidR="00A31130">
        <w:rPr>
          <w:rFonts w:cs="Arial"/>
          <w:sz w:val="22"/>
          <w:szCs w:val="22"/>
        </w:rPr>
        <w:t xml:space="preserve">predictive performance (Table 6). The kappa statistic of 0.22 suggests that prediction agreement occurred 22% of the time, and Rand Index (that likewise </w:t>
      </w:r>
      <w:r w:rsidR="00A31130">
        <w:rPr>
          <w:rFonts w:cs="Arial"/>
          <w:sz w:val="22"/>
          <w:szCs w:val="22"/>
        </w:rPr>
        <w:lastRenderedPageBreak/>
        <w:t>measures agreement from 2 x 2 confusion matrix) says that the correct prediction of true positives</w:t>
      </w:r>
      <w:r w:rsidR="00F76302">
        <w:rPr>
          <w:rFonts w:cs="Arial"/>
          <w:sz w:val="22"/>
          <w:szCs w:val="22"/>
        </w:rPr>
        <w:t xml:space="preserve"> (TP)</w:t>
      </w:r>
      <w:r w:rsidR="00A31130">
        <w:rPr>
          <w:rFonts w:cs="Arial"/>
          <w:sz w:val="22"/>
          <w:szCs w:val="22"/>
        </w:rPr>
        <w:t>, false negatives</w:t>
      </w:r>
      <w:r w:rsidR="00F76302">
        <w:rPr>
          <w:rFonts w:cs="Arial"/>
          <w:sz w:val="22"/>
          <w:szCs w:val="22"/>
        </w:rPr>
        <w:t xml:space="preserve"> (FN)</w:t>
      </w:r>
      <w:r w:rsidR="00A31130">
        <w:rPr>
          <w:rFonts w:cs="Arial"/>
          <w:sz w:val="22"/>
          <w:szCs w:val="22"/>
        </w:rPr>
        <w:t xml:space="preserve"> </w:t>
      </w:r>
      <w:proofErr w:type="spellStart"/>
      <w:r w:rsidR="00A31130">
        <w:rPr>
          <w:rFonts w:cs="Arial"/>
          <w:sz w:val="22"/>
          <w:szCs w:val="22"/>
        </w:rPr>
        <w:t>etc</w:t>
      </w:r>
      <w:proofErr w:type="spellEnd"/>
      <w:r w:rsidR="00A31130">
        <w:rPr>
          <w:rFonts w:cs="Arial"/>
          <w:sz w:val="22"/>
          <w:szCs w:val="22"/>
        </w:rPr>
        <w:t xml:space="preserve"> was only successful </w:t>
      </w:r>
      <w:r w:rsidR="00F76302">
        <w:rPr>
          <w:rFonts w:cs="Arial"/>
          <w:sz w:val="22"/>
          <w:szCs w:val="22"/>
        </w:rPr>
        <w:t xml:space="preserve">in </w:t>
      </w:r>
      <w:r w:rsidR="00A31130">
        <w:rPr>
          <w:rFonts w:cs="Arial"/>
          <w:sz w:val="22"/>
          <w:szCs w:val="22"/>
        </w:rPr>
        <w:t xml:space="preserve">51% (0.51) </w:t>
      </w:r>
      <w:r w:rsidR="00F76302">
        <w:rPr>
          <w:rFonts w:cs="Arial"/>
          <w:sz w:val="22"/>
          <w:szCs w:val="22"/>
        </w:rPr>
        <w:t xml:space="preserve">of cases (Table 6). Therefore, caution must be applied when interpreting these results, and as suggested above, require further optimisation through the input of more </w:t>
      </w:r>
      <w:r w:rsidR="006C14B1">
        <w:rPr>
          <w:rFonts w:cs="Arial"/>
          <w:sz w:val="22"/>
          <w:szCs w:val="22"/>
        </w:rPr>
        <w:t>RCPAQAP</w:t>
      </w:r>
      <w:r w:rsidR="00F76302">
        <w:rPr>
          <w:rFonts w:cs="Arial"/>
          <w:sz w:val="22"/>
          <w:szCs w:val="22"/>
        </w:rPr>
        <w:t xml:space="preserve"> data, and repeated testing and validation. The results presented herein, </w:t>
      </w:r>
      <w:r w:rsidR="00343A38">
        <w:rPr>
          <w:rFonts w:cs="Arial"/>
          <w:sz w:val="22"/>
          <w:szCs w:val="22"/>
        </w:rPr>
        <w:t xml:space="preserve">provide a guide only since the rules were calculated from one </w:t>
      </w:r>
      <w:r w:rsidR="006C14B1">
        <w:rPr>
          <w:rFonts w:cs="Arial"/>
          <w:sz w:val="22"/>
          <w:szCs w:val="22"/>
        </w:rPr>
        <w:t>RCPAQAP</w:t>
      </w:r>
      <w:r w:rsidR="00343A38">
        <w:rPr>
          <w:rFonts w:cs="Arial"/>
          <w:sz w:val="22"/>
          <w:szCs w:val="22"/>
        </w:rPr>
        <w:t xml:space="preserve"> - NATA cycle.</w:t>
      </w:r>
    </w:p>
    <w:p w:rsidR="00343A38" w:rsidRDefault="00343A38" w:rsidP="00E12F16">
      <w:pPr>
        <w:tabs>
          <w:tab w:val="clear" w:pos="924"/>
          <w:tab w:val="left" w:pos="567"/>
          <w:tab w:val="left" w:pos="7728"/>
        </w:tabs>
        <w:snapToGrid w:val="0"/>
        <w:spacing w:before="0" w:after="0" w:line="360" w:lineRule="auto"/>
        <w:rPr>
          <w:rFonts w:cs="Arial"/>
          <w:sz w:val="22"/>
          <w:szCs w:val="22"/>
        </w:rPr>
      </w:pPr>
    </w:p>
    <w:p w:rsidR="00FF2422" w:rsidRDefault="004D7FBB" w:rsidP="005700C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b/>
          <w:sz w:val="22"/>
          <w:szCs w:val="22"/>
        </w:rPr>
        <w:t>PPLN</w:t>
      </w:r>
      <w:r w:rsidR="00DA5557" w:rsidRPr="00DA5557">
        <w:rPr>
          <w:rFonts w:cs="Arial"/>
          <w:b/>
          <w:sz w:val="22"/>
          <w:szCs w:val="22"/>
        </w:rPr>
        <w:t xml:space="preserve"> Electrolytes - Conclusion:</w:t>
      </w:r>
      <w:r w:rsidR="00DA5557">
        <w:rPr>
          <w:rFonts w:cs="Arial"/>
          <w:sz w:val="22"/>
          <w:szCs w:val="22"/>
        </w:rPr>
        <w:t xml:space="preserve"> </w:t>
      </w:r>
      <w:r w:rsidR="00596623">
        <w:rPr>
          <w:rFonts w:cs="Arial"/>
          <w:sz w:val="22"/>
          <w:szCs w:val="22"/>
        </w:rPr>
        <w:t xml:space="preserve">The simplest rule to interpret for the prediction of </w:t>
      </w:r>
      <w:r>
        <w:rPr>
          <w:rFonts w:cs="Arial"/>
          <w:sz w:val="22"/>
          <w:szCs w:val="22"/>
        </w:rPr>
        <w:t>PPLN</w:t>
      </w:r>
      <w:r w:rsidR="00596623">
        <w:rPr>
          <w:rFonts w:cs="Arial"/>
          <w:sz w:val="22"/>
          <w:szCs w:val="22"/>
        </w:rPr>
        <w:t xml:space="preserve"> laboratory NATA Class was the single decision tree (Figure 1c). The optimised decision tree (“pruned”) is an example of the application of a recursive partitioning algorithm, and provide</w:t>
      </w:r>
      <w:r w:rsidR="006C02E7">
        <w:rPr>
          <w:rFonts w:cs="Arial"/>
          <w:sz w:val="22"/>
          <w:szCs w:val="22"/>
        </w:rPr>
        <w:t>s</w:t>
      </w:r>
      <w:r w:rsidR="00596623">
        <w:rPr>
          <w:rFonts w:cs="Arial"/>
          <w:sz w:val="22"/>
          <w:szCs w:val="22"/>
        </w:rPr>
        <w:t xml:space="preserve"> a rule solely on calcium </w:t>
      </w:r>
      <w:r w:rsidR="006C14B1">
        <w:rPr>
          <w:rFonts w:cs="Arial"/>
          <w:sz w:val="22"/>
          <w:szCs w:val="22"/>
        </w:rPr>
        <w:t>RCPAQAP</w:t>
      </w:r>
      <w:r w:rsidR="00596623">
        <w:rPr>
          <w:rFonts w:cs="Arial"/>
          <w:sz w:val="22"/>
          <w:szCs w:val="22"/>
        </w:rPr>
        <w:t xml:space="preserve"> bias, with a threshold of &gt; or &lt; 0.0017 as the decision point to separate NATA classes</w:t>
      </w:r>
      <w:r w:rsidR="00280D7C">
        <w:rPr>
          <w:rFonts w:cs="Arial"/>
          <w:sz w:val="22"/>
          <w:szCs w:val="22"/>
        </w:rPr>
        <w:t xml:space="preserve"> (</w:t>
      </w:r>
      <w:r w:rsidR="000623DA">
        <w:rPr>
          <w:rFonts w:cs="Arial"/>
          <w:sz w:val="22"/>
          <w:szCs w:val="22"/>
        </w:rPr>
        <w:t>or</w:t>
      </w:r>
      <w:r w:rsidR="00280D7C">
        <w:rPr>
          <w:rFonts w:cs="Arial"/>
          <w:sz w:val="22"/>
          <w:szCs w:val="22"/>
        </w:rPr>
        <w:t xml:space="preserve"> 0.0017 can be assigned a value of 0.0</w:t>
      </w:r>
      <w:r w:rsidR="000623DA">
        <w:rPr>
          <w:rFonts w:cs="Arial"/>
          <w:sz w:val="22"/>
          <w:szCs w:val="22"/>
        </w:rPr>
        <w:t xml:space="preserve"> for simplicity</w:t>
      </w:r>
      <w:r w:rsidR="00280D7C">
        <w:rPr>
          <w:rFonts w:cs="Arial"/>
          <w:sz w:val="22"/>
          <w:szCs w:val="22"/>
        </w:rPr>
        <w:t>)</w:t>
      </w:r>
      <w:r w:rsidR="00596623">
        <w:rPr>
          <w:rFonts w:cs="Arial"/>
          <w:sz w:val="22"/>
          <w:szCs w:val="22"/>
        </w:rPr>
        <w:t>.</w:t>
      </w:r>
    </w:p>
    <w:p w:rsidR="006B2848" w:rsidRDefault="00FF2422" w:rsidP="005700C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280D7C">
        <w:rPr>
          <w:rFonts w:cs="Arial"/>
          <w:sz w:val="22"/>
          <w:szCs w:val="22"/>
        </w:rPr>
        <w:t xml:space="preserve">Moving to a different, more powerful algorithm, the SVM, demonstrated greater range and complexity </w:t>
      </w:r>
      <w:r w:rsidR="004772E2">
        <w:rPr>
          <w:rFonts w:cs="Arial"/>
          <w:sz w:val="22"/>
          <w:szCs w:val="22"/>
        </w:rPr>
        <w:t>for</w:t>
      </w:r>
      <w:r w:rsidR="00280D7C">
        <w:rPr>
          <w:rFonts w:cs="Arial"/>
          <w:sz w:val="22"/>
          <w:szCs w:val="22"/>
        </w:rPr>
        <w:t xml:space="preserve"> the decision rule</w:t>
      </w:r>
      <w:r w:rsidR="004772E2">
        <w:rPr>
          <w:rFonts w:cs="Arial"/>
          <w:sz w:val="22"/>
          <w:szCs w:val="22"/>
        </w:rPr>
        <w:t>s</w:t>
      </w:r>
      <w:r w:rsidR="00280D7C">
        <w:rPr>
          <w:rFonts w:cs="Arial"/>
          <w:sz w:val="22"/>
          <w:szCs w:val="22"/>
        </w:rPr>
        <w:t xml:space="preserve">, although </w:t>
      </w:r>
      <w:r w:rsidR="00582E16">
        <w:rPr>
          <w:rFonts w:cs="Arial"/>
          <w:sz w:val="22"/>
          <w:szCs w:val="22"/>
        </w:rPr>
        <w:t>these did</w:t>
      </w:r>
      <w:r w:rsidR="00280D7C">
        <w:rPr>
          <w:rFonts w:cs="Arial"/>
          <w:sz w:val="22"/>
          <w:szCs w:val="22"/>
        </w:rPr>
        <w:t xml:space="preserve"> accord broadly with the decision tree </w:t>
      </w:r>
      <w:r w:rsidR="004772E2">
        <w:rPr>
          <w:rFonts w:cs="Arial"/>
          <w:sz w:val="22"/>
          <w:szCs w:val="22"/>
        </w:rPr>
        <w:t xml:space="preserve">calcium bias </w:t>
      </w:r>
      <w:r w:rsidR="00280D7C">
        <w:rPr>
          <w:rFonts w:cs="Arial"/>
          <w:sz w:val="22"/>
          <w:szCs w:val="22"/>
        </w:rPr>
        <w:t xml:space="preserve">threshold </w:t>
      </w:r>
      <w:r w:rsidR="005C5114">
        <w:rPr>
          <w:rFonts w:cs="Arial"/>
          <w:sz w:val="22"/>
          <w:szCs w:val="22"/>
        </w:rPr>
        <w:t>by</w:t>
      </w:r>
      <w:r w:rsidR="00280D7C">
        <w:rPr>
          <w:rFonts w:cs="Arial"/>
          <w:sz w:val="22"/>
          <w:szCs w:val="22"/>
        </w:rPr>
        <w:t xml:space="preserve"> </w:t>
      </w:r>
      <w:r w:rsidR="004772E2">
        <w:rPr>
          <w:rFonts w:cs="Arial"/>
          <w:sz w:val="22"/>
          <w:szCs w:val="22"/>
        </w:rPr>
        <w:t xml:space="preserve">including 0.0. The statistics </w:t>
      </w:r>
      <w:r w:rsidR="005C2272">
        <w:rPr>
          <w:rFonts w:cs="Arial"/>
          <w:sz w:val="22"/>
          <w:szCs w:val="22"/>
        </w:rPr>
        <w:t xml:space="preserve">applied to both recursive partitioning (tree) and SVM models indicated a lack of robustness, but provides a guide for further optimisation with the addition of data from future </w:t>
      </w:r>
      <w:r w:rsidR="006C14B1">
        <w:rPr>
          <w:rFonts w:cs="Arial"/>
          <w:sz w:val="22"/>
          <w:szCs w:val="22"/>
        </w:rPr>
        <w:t>RCPAQAP</w:t>
      </w:r>
      <w:r w:rsidR="005C2272">
        <w:rPr>
          <w:rFonts w:cs="Arial"/>
          <w:sz w:val="22"/>
          <w:szCs w:val="22"/>
        </w:rPr>
        <w:t xml:space="preserve"> - NATA quality cycles.</w:t>
      </w:r>
    </w:p>
    <w:p w:rsidR="0040539B" w:rsidRDefault="0040539B" w:rsidP="005700C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2565BE" w:rsidRDefault="002565BE" w:rsidP="009459D6">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7738CD">
        <w:rPr>
          <w:rStyle w:val="Heading3Char"/>
        </w:rPr>
        <w:t xml:space="preserve">(ii) </w:t>
      </w:r>
      <w:r w:rsidR="004D7FBB" w:rsidRPr="007738CD">
        <w:rPr>
          <w:rStyle w:val="Heading3Char"/>
        </w:rPr>
        <w:t>PPLN</w:t>
      </w:r>
      <w:r w:rsidR="009351C5" w:rsidRPr="007738CD">
        <w:rPr>
          <w:rStyle w:val="Heading3Char"/>
        </w:rPr>
        <w:t xml:space="preserve"> </w:t>
      </w:r>
      <w:r w:rsidRPr="007738CD">
        <w:rPr>
          <w:rStyle w:val="Heading3Char"/>
        </w:rPr>
        <w:t>L</w:t>
      </w:r>
      <w:r w:rsidR="005C2272" w:rsidRPr="007738CD">
        <w:rPr>
          <w:rStyle w:val="Heading3Char"/>
        </w:rPr>
        <w:t>iver Function Tests (LFTs)</w:t>
      </w:r>
      <w:r w:rsidR="009351C5" w:rsidRPr="009351C5">
        <w:rPr>
          <w:rFonts w:cs="Arial"/>
          <w:sz w:val="22"/>
          <w:szCs w:val="22"/>
        </w:rPr>
        <w:t xml:space="preserve"> -</w:t>
      </w:r>
      <w:r w:rsidR="005C2272">
        <w:rPr>
          <w:rFonts w:cs="Arial"/>
          <w:sz w:val="22"/>
          <w:szCs w:val="22"/>
        </w:rPr>
        <w:t xml:space="preserve"> The same analytical logic was applied to the interrogation of LFT </w:t>
      </w:r>
      <w:r w:rsidR="008C6ED1">
        <w:rPr>
          <w:rFonts w:cs="Arial"/>
          <w:sz w:val="22"/>
          <w:szCs w:val="22"/>
        </w:rPr>
        <w:t xml:space="preserve">marker bias versus the same NATA reports for </w:t>
      </w:r>
      <w:r w:rsidR="004D7FBB">
        <w:rPr>
          <w:rFonts w:cs="Arial"/>
          <w:sz w:val="22"/>
          <w:szCs w:val="22"/>
        </w:rPr>
        <w:t>PPLN</w:t>
      </w:r>
      <w:r w:rsidR="008C6ED1">
        <w:rPr>
          <w:rFonts w:cs="Arial"/>
          <w:sz w:val="22"/>
          <w:szCs w:val="22"/>
        </w:rPr>
        <w:t xml:space="preserve"> laboratories, as presented above for </w:t>
      </w:r>
      <w:r w:rsidR="004D7FBB">
        <w:rPr>
          <w:rFonts w:cs="Arial"/>
          <w:sz w:val="22"/>
          <w:szCs w:val="22"/>
        </w:rPr>
        <w:t>PPLN</w:t>
      </w:r>
      <w:r w:rsidR="008C6ED1">
        <w:rPr>
          <w:rFonts w:cs="Arial"/>
          <w:sz w:val="22"/>
          <w:szCs w:val="22"/>
        </w:rPr>
        <w:t xml:space="preserve"> electrolyte </w:t>
      </w:r>
      <w:r w:rsidR="006C14B1">
        <w:rPr>
          <w:rFonts w:cs="Arial"/>
          <w:sz w:val="22"/>
          <w:szCs w:val="22"/>
        </w:rPr>
        <w:t>RCPAQAP</w:t>
      </w:r>
      <w:r w:rsidR="007F0C00">
        <w:rPr>
          <w:rFonts w:cs="Arial"/>
          <w:sz w:val="22"/>
          <w:szCs w:val="22"/>
        </w:rPr>
        <w:t xml:space="preserve"> via recursive partitioning and SVMs</w:t>
      </w:r>
      <w:r w:rsidR="008C6ED1">
        <w:rPr>
          <w:rFonts w:cs="Arial"/>
          <w:sz w:val="22"/>
          <w:szCs w:val="22"/>
        </w:rPr>
        <w:t>.</w:t>
      </w:r>
    </w:p>
    <w:p w:rsidR="0087083B" w:rsidRDefault="0087083B" w:rsidP="000E019A">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BD396C">
        <w:rPr>
          <w:rFonts w:cs="Arial"/>
          <w:sz w:val="22"/>
          <w:szCs w:val="22"/>
        </w:rPr>
        <w:t xml:space="preserve">NATA Classes representing all </w:t>
      </w:r>
      <w:r w:rsidR="00BD2003">
        <w:rPr>
          <w:rFonts w:cs="Arial"/>
          <w:sz w:val="22"/>
          <w:szCs w:val="22"/>
        </w:rPr>
        <w:t>CMO</w:t>
      </w:r>
      <w:r w:rsidR="00BD396C">
        <w:rPr>
          <w:rFonts w:cs="Arial"/>
          <w:sz w:val="22"/>
          <w:szCs w:val="22"/>
        </w:rPr>
        <w:t xml:space="preserve"> reports, or M reports only</w:t>
      </w:r>
      <w:r w:rsidR="00BC47F5">
        <w:rPr>
          <w:rFonts w:cs="Arial"/>
          <w:sz w:val="22"/>
          <w:szCs w:val="22"/>
        </w:rPr>
        <w:t>,</w:t>
      </w:r>
      <w:r w:rsidR="00BD396C">
        <w:rPr>
          <w:rFonts w:cs="Arial"/>
          <w:sz w:val="22"/>
          <w:szCs w:val="22"/>
        </w:rPr>
        <w:t xml:space="preserve"> feature in LFT</w:t>
      </w:r>
      <w:r w:rsidR="00BC47F5">
        <w:rPr>
          <w:rFonts w:cs="Arial"/>
          <w:sz w:val="22"/>
          <w:szCs w:val="22"/>
        </w:rPr>
        <w:t xml:space="preserve"> </w:t>
      </w:r>
      <w:r w:rsidR="006C14B1">
        <w:rPr>
          <w:rFonts w:cs="Arial"/>
          <w:sz w:val="22"/>
          <w:szCs w:val="22"/>
        </w:rPr>
        <w:t>RCPAQAP</w:t>
      </w:r>
      <w:r w:rsidR="00BC47F5">
        <w:rPr>
          <w:rFonts w:cs="Arial"/>
          <w:sz w:val="22"/>
          <w:szCs w:val="22"/>
        </w:rPr>
        <w:t xml:space="preserve"> bias </w:t>
      </w:r>
      <w:r w:rsidR="00D807CB">
        <w:rPr>
          <w:rFonts w:cs="Arial"/>
          <w:sz w:val="22"/>
          <w:szCs w:val="22"/>
        </w:rPr>
        <w:t xml:space="preserve">investigations. This was required since </w:t>
      </w:r>
      <w:r w:rsidR="001C2E0A">
        <w:rPr>
          <w:rFonts w:cs="Arial"/>
          <w:sz w:val="22"/>
          <w:szCs w:val="22"/>
        </w:rPr>
        <w:t xml:space="preserve">the quality of </w:t>
      </w:r>
      <w:r w:rsidR="00BD4399">
        <w:rPr>
          <w:rFonts w:cs="Arial"/>
          <w:sz w:val="22"/>
          <w:szCs w:val="22"/>
        </w:rPr>
        <w:t xml:space="preserve">NATA Class prediction results varied depending upon the number of </w:t>
      </w:r>
      <w:r w:rsidR="006C14B1">
        <w:rPr>
          <w:rFonts w:cs="Arial"/>
          <w:sz w:val="22"/>
          <w:szCs w:val="22"/>
        </w:rPr>
        <w:t>RCPAQAP</w:t>
      </w:r>
      <w:r w:rsidR="00BD4399">
        <w:rPr>
          <w:rFonts w:cs="Arial"/>
          <w:sz w:val="22"/>
          <w:szCs w:val="22"/>
        </w:rPr>
        <w:t xml:space="preserve"> bias variables included</w:t>
      </w:r>
      <w:r w:rsidR="004931DB">
        <w:rPr>
          <w:rFonts w:cs="Arial"/>
          <w:sz w:val="22"/>
          <w:szCs w:val="22"/>
        </w:rPr>
        <w:t xml:space="preserve">; for example, the prediction of </w:t>
      </w:r>
      <w:r w:rsidR="00BD4399">
        <w:rPr>
          <w:rFonts w:cs="Arial"/>
          <w:sz w:val="22"/>
          <w:szCs w:val="22"/>
        </w:rPr>
        <w:t xml:space="preserve">total </w:t>
      </w:r>
      <w:r w:rsidR="00D807CB">
        <w:rPr>
          <w:rFonts w:cs="Arial"/>
          <w:sz w:val="22"/>
          <w:szCs w:val="22"/>
        </w:rPr>
        <w:t xml:space="preserve">CMO </w:t>
      </w:r>
      <w:r w:rsidR="00BD4399">
        <w:rPr>
          <w:rFonts w:cs="Arial"/>
          <w:sz w:val="22"/>
          <w:szCs w:val="22"/>
        </w:rPr>
        <w:t>Class</w:t>
      </w:r>
      <w:r w:rsidR="004931DB">
        <w:rPr>
          <w:rFonts w:cs="Arial"/>
          <w:sz w:val="22"/>
          <w:szCs w:val="22"/>
        </w:rPr>
        <w:t xml:space="preserve"> was</w:t>
      </w:r>
      <w:r w:rsidR="00BD4399">
        <w:rPr>
          <w:rFonts w:cs="Arial"/>
          <w:sz w:val="22"/>
          <w:szCs w:val="22"/>
        </w:rPr>
        <w:t xml:space="preserve"> best </w:t>
      </w:r>
      <w:r w:rsidR="004931DB">
        <w:rPr>
          <w:rFonts w:cs="Arial"/>
          <w:sz w:val="22"/>
          <w:szCs w:val="22"/>
        </w:rPr>
        <w:t>with</w:t>
      </w:r>
      <w:r w:rsidR="00D807CB">
        <w:rPr>
          <w:rFonts w:cs="Arial"/>
          <w:sz w:val="22"/>
          <w:szCs w:val="22"/>
        </w:rPr>
        <w:t xml:space="preserve"> only the top 5 </w:t>
      </w:r>
      <w:proofErr w:type="spellStart"/>
      <w:r w:rsidR="00D807CB">
        <w:rPr>
          <w:rFonts w:cs="Arial"/>
          <w:sz w:val="22"/>
          <w:szCs w:val="22"/>
        </w:rPr>
        <w:t>LFT</w:t>
      </w:r>
      <w:r w:rsidR="00612A7E">
        <w:rPr>
          <w:rFonts w:cs="Arial"/>
          <w:sz w:val="22"/>
          <w:szCs w:val="22"/>
        </w:rPr>
        <w:t>.Bias</w:t>
      </w:r>
      <w:proofErr w:type="spellEnd"/>
      <w:r w:rsidR="00D807CB">
        <w:rPr>
          <w:rFonts w:cs="Arial"/>
          <w:sz w:val="22"/>
          <w:szCs w:val="22"/>
        </w:rPr>
        <w:t xml:space="preserve"> </w:t>
      </w:r>
      <w:r w:rsidR="00BD4399">
        <w:rPr>
          <w:rFonts w:cs="Arial"/>
          <w:sz w:val="22"/>
          <w:szCs w:val="22"/>
        </w:rPr>
        <w:t xml:space="preserve">RF </w:t>
      </w:r>
      <w:r w:rsidR="004931DB">
        <w:rPr>
          <w:rFonts w:cs="Arial"/>
          <w:sz w:val="22"/>
          <w:szCs w:val="22"/>
        </w:rPr>
        <w:t xml:space="preserve">variables </w:t>
      </w:r>
      <w:r w:rsidR="00BD2003">
        <w:rPr>
          <w:rFonts w:cs="Arial"/>
          <w:sz w:val="22"/>
          <w:szCs w:val="22"/>
        </w:rPr>
        <w:t xml:space="preserve">(otherwise, NATA </w:t>
      </w:r>
      <w:r w:rsidR="0074632C">
        <w:rPr>
          <w:rFonts w:cs="Arial"/>
          <w:sz w:val="22"/>
          <w:szCs w:val="22"/>
        </w:rPr>
        <w:t>Class 1</w:t>
      </w:r>
      <w:r w:rsidR="00BD2003">
        <w:rPr>
          <w:rFonts w:cs="Arial"/>
          <w:sz w:val="22"/>
          <w:szCs w:val="22"/>
        </w:rPr>
        <w:t xml:space="preserve"> predictions </w:t>
      </w:r>
      <w:r w:rsidR="0074632C">
        <w:rPr>
          <w:rFonts w:cs="Arial"/>
          <w:sz w:val="22"/>
          <w:szCs w:val="22"/>
        </w:rPr>
        <w:t>had</w:t>
      </w:r>
      <w:r w:rsidR="00BD2003">
        <w:rPr>
          <w:rFonts w:cs="Arial"/>
          <w:sz w:val="22"/>
          <w:szCs w:val="22"/>
        </w:rPr>
        <w:t xml:space="preserve"> an error &gt; 50%). </w:t>
      </w:r>
      <w:r w:rsidR="0074632C">
        <w:rPr>
          <w:rFonts w:cs="Arial"/>
          <w:sz w:val="22"/>
          <w:szCs w:val="22"/>
        </w:rPr>
        <w:t xml:space="preserve">NATA </w:t>
      </w:r>
      <w:r w:rsidR="00BD2003">
        <w:rPr>
          <w:rFonts w:cs="Arial"/>
          <w:sz w:val="22"/>
          <w:szCs w:val="22"/>
        </w:rPr>
        <w:t>M</w:t>
      </w:r>
      <w:r w:rsidR="0074632C">
        <w:rPr>
          <w:rFonts w:cs="Arial"/>
          <w:sz w:val="22"/>
          <w:szCs w:val="22"/>
        </w:rPr>
        <w:t xml:space="preserve"> Class only</w:t>
      </w:r>
      <w:r w:rsidR="00BD2003">
        <w:rPr>
          <w:rFonts w:cs="Arial"/>
          <w:sz w:val="22"/>
          <w:szCs w:val="22"/>
        </w:rPr>
        <w:t xml:space="preserve"> models produce</w:t>
      </w:r>
      <w:r w:rsidR="0074632C">
        <w:rPr>
          <w:rFonts w:cs="Arial"/>
          <w:sz w:val="22"/>
          <w:szCs w:val="22"/>
        </w:rPr>
        <w:t>d</w:t>
      </w:r>
      <w:r w:rsidR="00BD2003">
        <w:rPr>
          <w:rFonts w:cs="Arial"/>
          <w:sz w:val="22"/>
          <w:szCs w:val="22"/>
        </w:rPr>
        <w:t xml:space="preserve"> </w:t>
      </w:r>
      <w:r w:rsidR="0074632C">
        <w:rPr>
          <w:rFonts w:cs="Arial"/>
          <w:sz w:val="22"/>
          <w:szCs w:val="22"/>
        </w:rPr>
        <w:t>improved</w:t>
      </w:r>
      <w:r w:rsidR="00BD2003">
        <w:rPr>
          <w:rFonts w:cs="Arial"/>
          <w:sz w:val="22"/>
          <w:szCs w:val="22"/>
        </w:rPr>
        <w:t xml:space="preserve"> models with all </w:t>
      </w:r>
      <w:proofErr w:type="spellStart"/>
      <w:r w:rsidR="00BD2003">
        <w:rPr>
          <w:rFonts w:cs="Arial"/>
          <w:sz w:val="22"/>
          <w:szCs w:val="22"/>
        </w:rPr>
        <w:t>LFT</w:t>
      </w:r>
      <w:r w:rsidR="00612A7E">
        <w:rPr>
          <w:rFonts w:cs="Arial"/>
          <w:sz w:val="22"/>
          <w:szCs w:val="22"/>
        </w:rPr>
        <w:t>.Bias</w:t>
      </w:r>
      <w:proofErr w:type="spellEnd"/>
      <w:r w:rsidR="0074632C">
        <w:rPr>
          <w:rFonts w:cs="Arial"/>
          <w:sz w:val="22"/>
          <w:szCs w:val="22"/>
        </w:rPr>
        <w:t xml:space="preserve"> markers</w:t>
      </w:r>
      <w:r w:rsidR="00BD2003">
        <w:rPr>
          <w:rFonts w:cs="Arial"/>
          <w:sz w:val="22"/>
          <w:szCs w:val="22"/>
        </w:rPr>
        <w:t xml:space="preserve"> included</w:t>
      </w:r>
      <w:r w:rsidR="004931DB">
        <w:rPr>
          <w:rFonts w:cs="Arial"/>
          <w:sz w:val="22"/>
          <w:szCs w:val="22"/>
        </w:rPr>
        <w:t>, although this changed again depending on how RF models were constructed</w:t>
      </w:r>
      <w:r w:rsidR="008E4C47">
        <w:rPr>
          <w:rFonts w:cs="Arial"/>
          <w:sz w:val="22"/>
          <w:szCs w:val="22"/>
        </w:rPr>
        <w:t>.</w:t>
      </w:r>
      <w:r w:rsidR="004931DB">
        <w:rPr>
          <w:rFonts w:cs="Arial"/>
          <w:sz w:val="22"/>
          <w:szCs w:val="22"/>
        </w:rPr>
        <w:t xml:space="preserve"> The results presented hereafter were deemed the best representatives </w:t>
      </w:r>
      <w:r w:rsidR="00CE1A62">
        <w:rPr>
          <w:rFonts w:cs="Arial"/>
          <w:sz w:val="22"/>
          <w:szCs w:val="22"/>
        </w:rPr>
        <w:t>from</w:t>
      </w:r>
      <w:r w:rsidR="004931DB">
        <w:rPr>
          <w:rFonts w:cs="Arial"/>
          <w:sz w:val="22"/>
          <w:szCs w:val="22"/>
        </w:rPr>
        <w:t xml:space="preserve"> the total investigation</w:t>
      </w:r>
      <w:r w:rsidR="00643181">
        <w:rPr>
          <w:rFonts w:cs="Arial"/>
          <w:sz w:val="22"/>
          <w:szCs w:val="22"/>
        </w:rPr>
        <w:t xml:space="preserve">, based, for example, on model metrics like </w:t>
      </w:r>
      <w:proofErr w:type="spellStart"/>
      <w:r w:rsidR="00643181">
        <w:rPr>
          <w:rFonts w:cs="Arial"/>
          <w:sz w:val="22"/>
          <w:szCs w:val="22"/>
        </w:rPr>
        <w:t>McNemar’s</w:t>
      </w:r>
      <w:proofErr w:type="spellEnd"/>
      <w:r w:rsidR="00643181">
        <w:rPr>
          <w:rFonts w:cs="Arial"/>
          <w:sz w:val="22"/>
          <w:szCs w:val="22"/>
        </w:rPr>
        <w:t xml:space="preserve"> statistic</w:t>
      </w:r>
      <w:r w:rsidR="00AB2715">
        <w:rPr>
          <w:rFonts w:cs="Arial"/>
          <w:sz w:val="22"/>
          <w:szCs w:val="22"/>
        </w:rPr>
        <w:t>.</w:t>
      </w:r>
    </w:p>
    <w:p w:rsidR="005C2272" w:rsidRPr="001834E7" w:rsidRDefault="005C2272" w:rsidP="001F2F24">
      <w:pPr>
        <w:tabs>
          <w:tab w:val="left" w:pos="7728"/>
        </w:tabs>
        <w:snapToGrid w:val="0"/>
        <w:spacing w:before="0" w:after="0" w:line="360" w:lineRule="auto"/>
        <w:rPr>
          <w:rFonts w:cs="Arial"/>
          <w:sz w:val="22"/>
          <w:szCs w:val="22"/>
        </w:rPr>
      </w:pPr>
    </w:p>
    <w:p w:rsidR="001F2F24" w:rsidRDefault="00B44F4F" w:rsidP="00545F2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B44F4F">
        <w:rPr>
          <w:rFonts w:cs="Arial"/>
          <w:i/>
          <w:sz w:val="22"/>
          <w:szCs w:val="22"/>
        </w:rPr>
        <w:t>Recursive Partitioning</w:t>
      </w:r>
      <w:r>
        <w:rPr>
          <w:rFonts w:cs="Arial"/>
          <w:sz w:val="22"/>
          <w:szCs w:val="22"/>
        </w:rPr>
        <w:t xml:space="preserve"> -</w:t>
      </w:r>
      <w:r w:rsidR="001F2F24">
        <w:rPr>
          <w:rFonts w:cs="Arial"/>
          <w:sz w:val="22"/>
          <w:szCs w:val="22"/>
        </w:rPr>
        <w:t xml:space="preserve"> </w:t>
      </w:r>
      <w:r w:rsidR="008E4C47">
        <w:rPr>
          <w:rFonts w:cs="Arial"/>
          <w:sz w:val="22"/>
          <w:szCs w:val="22"/>
        </w:rPr>
        <w:t xml:space="preserve">Figure 3 summarises </w:t>
      </w:r>
      <w:r w:rsidR="00A65E77">
        <w:rPr>
          <w:rFonts w:cs="Arial"/>
          <w:sz w:val="22"/>
          <w:szCs w:val="22"/>
        </w:rPr>
        <w:t xml:space="preserve">RF and decision tree </w:t>
      </w:r>
      <w:r w:rsidR="00080DA6">
        <w:rPr>
          <w:rFonts w:cs="Arial"/>
          <w:sz w:val="22"/>
          <w:szCs w:val="22"/>
        </w:rPr>
        <w:t xml:space="preserve">(recursive partitioning) </w:t>
      </w:r>
      <w:r w:rsidR="00A65E77">
        <w:rPr>
          <w:rFonts w:cs="Arial"/>
          <w:sz w:val="22"/>
          <w:szCs w:val="22"/>
        </w:rPr>
        <w:t xml:space="preserve">models for NATA CMO </w:t>
      </w:r>
      <w:r w:rsidR="001834E7">
        <w:rPr>
          <w:rFonts w:cs="Arial"/>
          <w:sz w:val="22"/>
          <w:szCs w:val="22"/>
        </w:rPr>
        <w:t xml:space="preserve">(total) </w:t>
      </w:r>
      <w:r w:rsidR="00A65E77">
        <w:rPr>
          <w:rFonts w:cs="Arial"/>
          <w:sz w:val="22"/>
          <w:szCs w:val="22"/>
        </w:rPr>
        <w:t>class predictions</w:t>
      </w:r>
      <w:r w:rsidR="001834E7">
        <w:rPr>
          <w:rFonts w:cs="Arial"/>
          <w:sz w:val="22"/>
          <w:szCs w:val="22"/>
        </w:rPr>
        <w:t xml:space="preserve"> (a</w:t>
      </w:r>
      <w:r w:rsidR="006A4027">
        <w:rPr>
          <w:rFonts w:cs="Arial"/>
          <w:sz w:val="22"/>
          <w:szCs w:val="22"/>
        </w:rPr>
        <w:t xml:space="preserve"> </w:t>
      </w:r>
      <w:r w:rsidR="001834E7">
        <w:rPr>
          <w:rFonts w:cs="Arial"/>
          <w:sz w:val="22"/>
          <w:szCs w:val="22"/>
        </w:rPr>
        <w:t>and b)</w:t>
      </w:r>
      <w:r w:rsidR="006A4027">
        <w:rPr>
          <w:rFonts w:cs="Arial"/>
          <w:sz w:val="22"/>
          <w:szCs w:val="22"/>
        </w:rPr>
        <w:t>, and a decision tree model for the prediction NATA M Classes</w:t>
      </w:r>
      <w:r w:rsidR="00963DB4">
        <w:rPr>
          <w:rFonts w:cs="Arial"/>
          <w:sz w:val="22"/>
          <w:szCs w:val="22"/>
        </w:rPr>
        <w:t xml:space="preserve"> (c)</w:t>
      </w:r>
      <w:r w:rsidR="006A4027">
        <w:rPr>
          <w:rFonts w:cs="Arial"/>
          <w:sz w:val="22"/>
          <w:szCs w:val="22"/>
        </w:rPr>
        <w:t>.</w:t>
      </w:r>
    </w:p>
    <w:p w:rsidR="009C66C7" w:rsidRPr="00AE201B" w:rsidRDefault="009C66C7" w:rsidP="00AE201B">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eastAsia="Calibri" w:cs="Arial"/>
          <w:color w:val="auto"/>
          <w:sz w:val="22"/>
          <w:szCs w:val="22"/>
        </w:rPr>
      </w:pPr>
      <w:r>
        <w:rPr>
          <w:rFonts w:eastAsia="Calibri" w:cs="Arial"/>
          <w:color w:val="auto"/>
          <w:sz w:val="22"/>
          <w:szCs w:val="22"/>
        </w:rPr>
        <w:tab/>
        <w:t xml:space="preserve">The top five LFT (bias) predictors separating PPLN laboratories that recorded no NATA CMO reports from laboratories with 1 or more </w:t>
      </w:r>
      <w:r w:rsidR="00DC32B9">
        <w:rPr>
          <w:rFonts w:eastAsia="Calibri" w:cs="Arial"/>
          <w:color w:val="auto"/>
          <w:sz w:val="22"/>
          <w:szCs w:val="22"/>
        </w:rPr>
        <w:t xml:space="preserve">NATA </w:t>
      </w:r>
      <w:r>
        <w:rPr>
          <w:rFonts w:eastAsia="Calibri" w:cs="Arial"/>
          <w:color w:val="auto"/>
          <w:sz w:val="22"/>
          <w:szCs w:val="22"/>
        </w:rPr>
        <w:t>reports were (in descending order of importance); LD, AST, ALP, Albumin and GGT.</w:t>
      </w:r>
    </w:p>
    <w:p w:rsidR="008863E7" w:rsidRDefault="008863E7">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sz w:val="22"/>
          <w:szCs w:val="22"/>
        </w:rPr>
      </w:pPr>
      <w:r>
        <w:rPr>
          <w:rFonts w:cs="Arial"/>
          <w:sz w:val="22"/>
          <w:szCs w:val="22"/>
        </w:rPr>
        <w:br w:type="page"/>
      </w:r>
    </w:p>
    <w:p w:rsidR="006A4027" w:rsidRDefault="006A4027" w:rsidP="001F2F24">
      <w:pPr>
        <w:tabs>
          <w:tab w:val="left" w:pos="7728"/>
        </w:tabs>
        <w:snapToGrid w:val="0"/>
        <w:spacing w:before="0" w:after="0" w:line="360" w:lineRule="auto"/>
        <w:rPr>
          <w:rFonts w:cs="Arial"/>
          <w:sz w:val="22"/>
          <w:szCs w:val="22"/>
        </w:rPr>
      </w:pPr>
    </w:p>
    <w:tbl>
      <w:tblPr>
        <w:tblStyle w:val="TableGrid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3"/>
        <w:tblDescription w:val="Figure 3"/>
      </w:tblPr>
      <w:tblGrid>
        <w:gridCol w:w="4355"/>
        <w:gridCol w:w="4710"/>
      </w:tblGrid>
      <w:tr w:rsidR="001F2F24" w:rsidRPr="006C06B6" w:rsidTr="00865706">
        <w:trPr>
          <w:tblHeader/>
        </w:trPr>
        <w:tc>
          <w:tcPr>
            <w:tcW w:w="4458" w:type="dxa"/>
          </w:tcPr>
          <w:p w:rsidR="001F2F24" w:rsidRPr="00E164EE" w:rsidRDefault="00E164EE" w:rsidP="00974ECC">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eastAsia="Calibri" w:cs="Arial"/>
                <w:b/>
                <w:color w:val="auto"/>
                <w:sz w:val="20"/>
              </w:rPr>
            </w:pPr>
            <w:r w:rsidRPr="00E164EE">
              <w:rPr>
                <w:rFonts w:eastAsia="Calibri" w:cs="Arial"/>
                <w:b/>
                <w:color w:val="auto"/>
                <w:sz w:val="20"/>
              </w:rPr>
              <w:t>(a)</w:t>
            </w:r>
          </w:p>
          <w:p w:rsidR="00E164EE" w:rsidRPr="006C06B6" w:rsidRDefault="00E164EE" w:rsidP="00974ECC">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eastAsia="Calibri" w:cs="Arial"/>
                <w:color w:val="auto"/>
                <w:sz w:val="20"/>
              </w:rPr>
            </w:pPr>
            <w:r w:rsidRPr="006C06B6">
              <w:rPr>
                <w:rFonts w:eastAsia="Calibri" w:cs="Arial"/>
                <w:noProof/>
                <w:color w:val="auto"/>
                <w:sz w:val="20"/>
                <w:lang w:eastAsia="en-AU"/>
              </w:rPr>
              <w:drawing>
                <wp:inline distT="0" distB="0" distL="0" distR="0" wp14:anchorId="0F079155" wp14:editId="305F193C">
                  <wp:extent cx="2771962" cy="2888535"/>
                  <wp:effectExtent l="0" t="0" r="0" b="0"/>
                  <wp:docPr id="3" name="Picture 3" descr="Figure 3a" title="Figure 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548" t="9951" r="3025" b="2600"/>
                          <a:stretch/>
                        </pic:blipFill>
                        <pic:spPr bwMode="auto">
                          <a:xfrm>
                            <a:off x="0" y="0"/>
                            <a:ext cx="2817046" cy="2935515"/>
                          </a:xfrm>
                          <a:prstGeom prst="rect">
                            <a:avLst/>
                          </a:prstGeom>
                          <a:ln>
                            <a:noFill/>
                          </a:ln>
                          <a:extLst>
                            <a:ext uri="{53640926-AAD7-44D8-BBD7-CCE9431645EC}">
                              <a14:shadowObscured xmlns:a14="http://schemas.microsoft.com/office/drawing/2010/main"/>
                            </a:ext>
                          </a:extLst>
                        </pic:spPr>
                      </pic:pic>
                    </a:graphicData>
                  </a:graphic>
                </wp:inline>
              </w:drawing>
            </w:r>
          </w:p>
        </w:tc>
        <w:tc>
          <w:tcPr>
            <w:tcW w:w="4823" w:type="dxa"/>
          </w:tcPr>
          <w:p w:rsidR="001F2F24" w:rsidRPr="00E164EE" w:rsidRDefault="00E164EE" w:rsidP="00974ECC">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eastAsia="Calibri" w:cs="Arial"/>
                <w:b/>
                <w:color w:val="auto"/>
                <w:sz w:val="20"/>
              </w:rPr>
            </w:pPr>
            <w:r w:rsidRPr="00E164EE">
              <w:rPr>
                <w:rFonts w:eastAsia="Calibri" w:cs="Arial"/>
                <w:b/>
                <w:color w:val="auto"/>
                <w:sz w:val="20"/>
              </w:rPr>
              <w:t>(b)</w:t>
            </w:r>
          </w:p>
          <w:p w:rsidR="00E164EE" w:rsidRPr="006C06B6" w:rsidRDefault="00E164EE" w:rsidP="00974ECC">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eastAsia="Calibri" w:cs="Arial"/>
                <w:color w:val="auto"/>
                <w:sz w:val="20"/>
              </w:rPr>
            </w:pPr>
            <w:r w:rsidRPr="006C06B6">
              <w:rPr>
                <w:rFonts w:eastAsia="Calibri" w:cs="Arial"/>
                <w:noProof/>
                <w:color w:val="auto"/>
                <w:sz w:val="20"/>
                <w:lang w:eastAsia="en-AU"/>
              </w:rPr>
              <w:drawing>
                <wp:inline distT="0" distB="0" distL="0" distR="0" wp14:anchorId="1A20A667" wp14:editId="719C7D1B">
                  <wp:extent cx="3007475" cy="2573642"/>
                  <wp:effectExtent l="0" t="0" r="2540" b="0"/>
                  <wp:docPr id="4" name="Picture 4" title="Figure 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55179" cy="2614465"/>
                          </a:xfrm>
                          <a:prstGeom prst="rect">
                            <a:avLst/>
                          </a:prstGeom>
                        </pic:spPr>
                      </pic:pic>
                    </a:graphicData>
                  </a:graphic>
                </wp:inline>
              </w:drawing>
            </w:r>
          </w:p>
        </w:tc>
      </w:tr>
      <w:tr w:rsidR="00EE527F" w:rsidRPr="006C06B6" w:rsidTr="006E5A0F">
        <w:tc>
          <w:tcPr>
            <w:tcW w:w="4458" w:type="dxa"/>
          </w:tcPr>
          <w:p w:rsidR="004D1254" w:rsidRPr="00E164EE" w:rsidRDefault="004D1254" w:rsidP="00974ECC">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eastAsia="Calibri" w:cs="Arial"/>
                <w:b/>
                <w:color w:val="auto"/>
                <w:sz w:val="20"/>
              </w:rPr>
            </w:pPr>
            <w:r>
              <w:rPr>
                <w:rFonts w:eastAsia="Calibri" w:cs="Arial"/>
                <w:b/>
                <w:color w:val="auto"/>
                <w:sz w:val="20"/>
              </w:rPr>
              <w:t>(c)</w:t>
            </w:r>
            <w:r w:rsidR="00B26DC5" w:rsidRPr="00690AA9">
              <w:rPr>
                <w:rFonts w:cs="Arial"/>
                <w:b/>
                <w:noProof/>
                <w:sz w:val="20"/>
                <w:lang w:eastAsia="en-AU"/>
              </w:rPr>
              <w:drawing>
                <wp:inline distT="0" distB="0" distL="0" distR="0" wp14:anchorId="2D6AA212" wp14:editId="1F0267B2">
                  <wp:extent cx="2673350" cy="2489200"/>
                  <wp:effectExtent l="0" t="0" r="0" b="6350"/>
                  <wp:docPr id="14" name="Picture 14" title="Figure 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73350" cy="2489200"/>
                          </a:xfrm>
                          <a:prstGeom prst="rect">
                            <a:avLst/>
                          </a:prstGeom>
                        </pic:spPr>
                      </pic:pic>
                    </a:graphicData>
                  </a:graphic>
                </wp:inline>
              </w:drawing>
            </w:r>
          </w:p>
        </w:tc>
        <w:tc>
          <w:tcPr>
            <w:tcW w:w="4823" w:type="dxa"/>
          </w:tcPr>
          <w:p w:rsidR="006259AA" w:rsidRPr="007A5380" w:rsidRDefault="00EE527F" w:rsidP="0031267F">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jc w:val="right"/>
              <w:rPr>
                <w:rFonts w:eastAsia="Calibri" w:cs="Arial"/>
                <w:color w:val="auto"/>
                <w:sz w:val="20"/>
              </w:rPr>
            </w:pPr>
            <w:r w:rsidRPr="007A5380">
              <w:rPr>
                <w:rFonts w:eastAsia="Calibri" w:cs="Arial"/>
                <w:b/>
                <w:color w:val="auto"/>
                <w:sz w:val="20"/>
              </w:rPr>
              <w:t xml:space="preserve">Figure </w:t>
            </w:r>
            <w:r w:rsidR="004D1254" w:rsidRPr="007A5380">
              <w:rPr>
                <w:rFonts w:eastAsia="Calibri" w:cs="Arial"/>
                <w:b/>
                <w:color w:val="auto"/>
                <w:sz w:val="20"/>
              </w:rPr>
              <w:t>3</w:t>
            </w:r>
            <w:r w:rsidRPr="007A5380">
              <w:rPr>
                <w:rFonts w:eastAsia="Calibri" w:cs="Arial"/>
                <w:color w:val="auto"/>
                <w:sz w:val="20"/>
              </w:rPr>
              <w:t xml:space="preserve"> -</w:t>
            </w:r>
            <w:r w:rsidR="0031267F" w:rsidRPr="007A5380">
              <w:rPr>
                <w:rFonts w:eastAsia="Calibri" w:cs="Arial"/>
                <w:color w:val="auto"/>
                <w:sz w:val="20"/>
              </w:rPr>
              <w:t xml:space="preserve"> </w:t>
            </w:r>
            <w:r w:rsidR="004D7FBB">
              <w:rPr>
                <w:rFonts w:eastAsia="Calibri" w:cs="Arial"/>
                <w:color w:val="auto"/>
                <w:sz w:val="20"/>
              </w:rPr>
              <w:t>PPLN</w:t>
            </w:r>
            <w:r w:rsidR="00DE1F19" w:rsidRPr="007A5380">
              <w:rPr>
                <w:rFonts w:eastAsia="Calibri" w:cs="Arial"/>
                <w:color w:val="auto"/>
                <w:sz w:val="20"/>
              </w:rPr>
              <w:t xml:space="preserve"> </w:t>
            </w:r>
            <w:r w:rsidR="006C14B1">
              <w:rPr>
                <w:rFonts w:eastAsia="Calibri" w:cs="Arial"/>
                <w:color w:val="auto"/>
                <w:sz w:val="20"/>
              </w:rPr>
              <w:t>RCPAQAP</w:t>
            </w:r>
            <w:r w:rsidR="00DE1F19" w:rsidRPr="007A5380">
              <w:rPr>
                <w:rFonts w:eastAsia="Calibri" w:cs="Arial"/>
                <w:color w:val="auto"/>
                <w:sz w:val="20"/>
              </w:rPr>
              <w:t xml:space="preserve"> LFT bias predictions of NATA class by recursive partitioning - </w:t>
            </w:r>
            <w:r w:rsidR="00DE1F19" w:rsidRPr="007A5380">
              <w:rPr>
                <w:rFonts w:eastAsia="Calibri" w:cs="Arial"/>
                <w:b/>
                <w:color w:val="auto"/>
                <w:sz w:val="20"/>
              </w:rPr>
              <w:t>(a)</w:t>
            </w:r>
            <w:r w:rsidR="00DE1F19" w:rsidRPr="007A5380">
              <w:rPr>
                <w:rFonts w:eastAsia="Calibri" w:cs="Arial"/>
                <w:color w:val="auto"/>
                <w:sz w:val="20"/>
              </w:rPr>
              <w:t xml:space="preserve"> Full Random Forest Analysis (RFA) of </w:t>
            </w:r>
            <w:r w:rsidR="00255254" w:rsidRPr="007A5380">
              <w:rPr>
                <w:rFonts w:eastAsia="Calibri" w:cs="Arial"/>
                <w:color w:val="auto"/>
                <w:sz w:val="20"/>
              </w:rPr>
              <w:t xml:space="preserve">the top 5 </w:t>
            </w:r>
            <w:r w:rsidR="006C14B1">
              <w:rPr>
                <w:rFonts w:eastAsia="Calibri" w:cs="Arial"/>
                <w:color w:val="auto"/>
                <w:sz w:val="20"/>
              </w:rPr>
              <w:t>RCPAQAP</w:t>
            </w:r>
            <w:r w:rsidR="00DE1F19" w:rsidRPr="007A5380">
              <w:rPr>
                <w:rFonts w:eastAsia="Calibri" w:cs="Arial"/>
                <w:color w:val="auto"/>
                <w:sz w:val="20"/>
              </w:rPr>
              <w:t xml:space="preserve"> LFT bias</w:t>
            </w:r>
            <w:r w:rsidR="00CB68C9" w:rsidRPr="007A5380">
              <w:rPr>
                <w:rFonts w:eastAsia="Calibri" w:cs="Arial"/>
                <w:color w:val="auto"/>
                <w:sz w:val="20"/>
              </w:rPr>
              <w:t xml:space="preserve"> </w:t>
            </w:r>
            <w:r w:rsidR="00255254" w:rsidRPr="007A5380">
              <w:rPr>
                <w:rFonts w:eastAsia="Calibri" w:cs="Arial"/>
                <w:color w:val="auto"/>
                <w:sz w:val="20"/>
              </w:rPr>
              <w:t xml:space="preserve">variables </w:t>
            </w:r>
            <w:r w:rsidR="00CB68C9" w:rsidRPr="007A5380">
              <w:rPr>
                <w:rFonts w:eastAsia="Calibri" w:cs="Arial"/>
                <w:color w:val="auto"/>
                <w:sz w:val="20"/>
              </w:rPr>
              <w:t xml:space="preserve">in relation to </w:t>
            </w:r>
            <w:r w:rsidR="00B9036C" w:rsidRPr="007A5380">
              <w:rPr>
                <w:rFonts w:eastAsia="Calibri" w:cs="Arial"/>
                <w:color w:val="auto"/>
                <w:sz w:val="20"/>
              </w:rPr>
              <w:t xml:space="preserve">NATA </w:t>
            </w:r>
            <w:r w:rsidR="00DE1F19" w:rsidRPr="007A5380">
              <w:rPr>
                <w:rFonts w:eastAsia="Calibri" w:cs="Arial"/>
                <w:color w:val="auto"/>
                <w:sz w:val="20"/>
              </w:rPr>
              <w:t xml:space="preserve">CMO Classes; </w:t>
            </w:r>
            <w:r w:rsidR="00DE1F19" w:rsidRPr="007A5380">
              <w:rPr>
                <w:rFonts w:eastAsia="Calibri" w:cs="Arial"/>
                <w:b/>
                <w:color w:val="auto"/>
                <w:sz w:val="20"/>
              </w:rPr>
              <w:t>(b)</w:t>
            </w:r>
            <w:r w:rsidR="00DE1F19" w:rsidRPr="007A5380">
              <w:rPr>
                <w:rFonts w:eastAsia="Calibri" w:cs="Arial"/>
                <w:color w:val="auto"/>
                <w:sz w:val="20"/>
              </w:rPr>
              <w:t xml:space="preserve"> Single Decision Tree on the identical variables used for the RF</w:t>
            </w:r>
            <w:r w:rsidR="007D27E8" w:rsidRPr="007A5380">
              <w:rPr>
                <w:rFonts w:eastAsia="Calibri" w:cs="Arial"/>
                <w:color w:val="auto"/>
                <w:sz w:val="20"/>
              </w:rPr>
              <w:t>A</w:t>
            </w:r>
            <w:r w:rsidR="00DE1F19" w:rsidRPr="007A5380">
              <w:rPr>
                <w:rFonts w:eastAsia="Calibri" w:cs="Arial"/>
                <w:color w:val="auto"/>
                <w:sz w:val="20"/>
              </w:rPr>
              <w:t xml:space="preserve"> model presented in (a)</w:t>
            </w:r>
            <w:r w:rsidR="00E00A54" w:rsidRPr="007A5380">
              <w:rPr>
                <w:rFonts w:eastAsia="Calibri" w:cs="Arial"/>
                <w:color w:val="auto"/>
                <w:sz w:val="20"/>
              </w:rPr>
              <w:t xml:space="preserve"> (Pruned = </w:t>
            </w:r>
            <w:proofErr w:type="spellStart"/>
            <w:r w:rsidR="00E00A54" w:rsidRPr="007A5380">
              <w:rPr>
                <w:rFonts w:eastAsia="Calibri" w:cs="Arial"/>
                <w:color w:val="auto"/>
                <w:sz w:val="20"/>
              </w:rPr>
              <w:t>minsplit</w:t>
            </w:r>
            <w:proofErr w:type="spellEnd"/>
            <w:r w:rsidR="00E00A54" w:rsidRPr="007A5380">
              <w:rPr>
                <w:rFonts w:eastAsia="Calibri" w:cs="Arial"/>
                <w:color w:val="auto"/>
                <w:sz w:val="20"/>
              </w:rPr>
              <w:t xml:space="preserve"> = 30, </w:t>
            </w:r>
            <w:proofErr w:type="spellStart"/>
            <w:r w:rsidR="00E00A54" w:rsidRPr="007A5380">
              <w:rPr>
                <w:rFonts w:eastAsia="Calibri" w:cs="Arial"/>
                <w:color w:val="auto"/>
                <w:sz w:val="20"/>
              </w:rPr>
              <w:t>cp</w:t>
            </w:r>
            <w:proofErr w:type="spellEnd"/>
            <w:r w:rsidR="00E00A54" w:rsidRPr="007A5380">
              <w:rPr>
                <w:rFonts w:eastAsia="Calibri" w:cs="Arial"/>
                <w:color w:val="auto"/>
                <w:sz w:val="20"/>
              </w:rPr>
              <w:t xml:space="preserve"> = 0.030)</w:t>
            </w:r>
            <w:r w:rsidR="00DE1F19" w:rsidRPr="007A5380">
              <w:rPr>
                <w:rFonts w:eastAsia="Calibri" w:cs="Arial"/>
                <w:color w:val="auto"/>
                <w:sz w:val="20"/>
              </w:rPr>
              <w:t xml:space="preserve">; </w:t>
            </w:r>
            <w:r w:rsidR="00DE1F19" w:rsidRPr="007A5380">
              <w:rPr>
                <w:rFonts w:eastAsia="Calibri" w:cs="Arial"/>
                <w:b/>
                <w:color w:val="auto"/>
                <w:sz w:val="20"/>
              </w:rPr>
              <w:t>(c)</w:t>
            </w:r>
            <w:r w:rsidR="00E00A54" w:rsidRPr="007A5380">
              <w:rPr>
                <w:rFonts w:eastAsia="Calibri" w:cs="Arial"/>
                <w:b/>
                <w:color w:val="auto"/>
                <w:sz w:val="20"/>
              </w:rPr>
              <w:t xml:space="preserve"> </w:t>
            </w:r>
            <w:r w:rsidR="00E00A54" w:rsidRPr="007A5380">
              <w:rPr>
                <w:rFonts w:eastAsia="Calibri" w:cs="Arial"/>
                <w:color w:val="auto"/>
                <w:sz w:val="20"/>
              </w:rPr>
              <w:t>Single Decision</w:t>
            </w:r>
            <w:r w:rsidR="00A763DA" w:rsidRPr="007A5380">
              <w:rPr>
                <w:rFonts w:eastAsia="Calibri" w:cs="Arial"/>
                <w:color w:val="auto"/>
                <w:sz w:val="20"/>
              </w:rPr>
              <w:t xml:space="preserve"> tree constructed </w:t>
            </w:r>
            <w:r w:rsidR="006259AA" w:rsidRPr="007A5380">
              <w:rPr>
                <w:rFonts w:eastAsia="Calibri" w:cs="Arial"/>
                <w:color w:val="auto"/>
                <w:sz w:val="20"/>
              </w:rPr>
              <w:t>with</w:t>
            </w:r>
            <w:r w:rsidR="00A763DA" w:rsidRPr="007A5380">
              <w:rPr>
                <w:rFonts w:eastAsia="Calibri" w:cs="Arial"/>
                <w:color w:val="auto"/>
                <w:sz w:val="20"/>
              </w:rPr>
              <w:t xml:space="preserve"> </w:t>
            </w:r>
            <w:r w:rsidR="00255254" w:rsidRPr="007A5380">
              <w:rPr>
                <w:rFonts w:eastAsia="Calibri" w:cs="Arial"/>
                <w:color w:val="auto"/>
                <w:sz w:val="20"/>
              </w:rPr>
              <w:t xml:space="preserve">all available </w:t>
            </w:r>
            <w:r w:rsidR="00A763DA" w:rsidRPr="007A5380">
              <w:rPr>
                <w:rFonts w:eastAsia="Calibri" w:cs="Arial"/>
                <w:color w:val="auto"/>
                <w:sz w:val="20"/>
              </w:rPr>
              <w:t xml:space="preserve">LFT </w:t>
            </w:r>
            <w:r w:rsidR="006C14B1">
              <w:rPr>
                <w:rFonts w:eastAsia="Calibri" w:cs="Arial"/>
                <w:color w:val="auto"/>
                <w:sz w:val="20"/>
              </w:rPr>
              <w:t>RCPAQAP</w:t>
            </w:r>
            <w:r w:rsidR="006259AA" w:rsidRPr="007A5380">
              <w:rPr>
                <w:rFonts w:eastAsia="Calibri" w:cs="Arial"/>
                <w:color w:val="auto"/>
                <w:sz w:val="20"/>
              </w:rPr>
              <w:t xml:space="preserve"> bias markers,</w:t>
            </w:r>
            <w:r w:rsidR="00255254" w:rsidRPr="007A5380">
              <w:rPr>
                <w:rFonts w:eastAsia="Calibri" w:cs="Arial"/>
                <w:color w:val="auto"/>
                <w:sz w:val="20"/>
              </w:rPr>
              <w:t xml:space="preserve"> </w:t>
            </w:r>
            <w:r w:rsidR="006259AA" w:rsidRPr="007A5380">
              <w:rPr>
                <w:rFonts w:eastAsia="Calibri" w:cs="Arial"/>
                <w:color w:val="auto"/>
                <w:sz w:val="20"/>
              </w:rPr>
              <w:t>in relation to NATA M Class</w:t>
            </w:r>
            <w:r w:rsidR="00255254" w:rsidRPr="007A5380">
              <w:rPr>
                <w:rFonts w:eastAsia="Calibri" w:cs="Arial"/>
                <w:color w:val="auto"/>
                <w:sz w:val="20"/>
              </w:rPr>
              <w:t xml:space="preserve"> alone.</w:t>
            </w:r>
          </w:p>
          <w:p w:rsidR="00E00A54" w:rsidRPr="007A5380" w:rsidRDefault="006259AA" w:rsidP="0031267F">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jc w:val="right"/>
              <w:rPr>
                <w:rFonts w:eastAsia="Calibri" w:cs="Arial"/>
                <w:b/>
                <w:color w:val="auto"/>
                <w:sz w:val="20"/>
              </w:rPr>
            </w:pPr>
            <w:r w:rsidRPr="007A5380">
              <w:rPr>
                <w:rFonts w:eastAsia="Calibri" w:cs="Arial"/>
                <w:color w:val="auto"/>
                <w:sz w:val="20"/>
              </w:rPr>
              <w:t>(Pruned</w:t>
            </w:r>
            <w:r w:rsidR="00E00A54" w:rsidRPr="007A5380">
              <w:rPr>
                <w:rFonts w:eastAsia="Calibri" w:cs="Arial"/>
                <w:color w:val="auto"/>
                <w:sz w:val="20"/>
              </w:rPr>
              <w:t xml:space="preserve"> </w:t>
            </w:r>
            <w:proofErr w:type="spellStart"/>
            <w:r w:rsidR="00E00A54" w:rsidRPr="007A5380">
              <w:rPr>
                <w:rFonts w:eastAsia="Calibri" w:cs="Arial"/>
                <w:color w:val="auto"/>
                <w:sz w:val="20"/>
              </w:rPr>
              <w:t>minsplit</w:t>
            </w:r>
            <w:proofErr w:type="spellEnd"/>
            <w:r w:rsidR="00E00A54" w:rsidRPr="007A5380">
              <w:rPr>
                <w:rFonts w:eastAsia="Calibri" w:cs="Arial"/>
                <w:color w:val="auto"/>
                <w:sz w:val="20"/>
              </w:rPr>
              <w:t xml:space="preserve"> = 30, </w:t>
            </w:r>
            <w:proofErr w:type="spellStart"/>
            <w:r w:rsidR="00E00A54" w:rsidRPr="007A5380">
              <w:rPr>
                <w:rFonts w:eastAsia="Calibri" w:cs="Arial"/>
                <w:color w:val="auto"/>
                <w:sz w:val="20"/>
              </w:rPr>
              <w:t>cp</w:t>
            </w:r>
            <w:proofErr w:type="spellEnd"/>
            <w:r w:rsidR="00E00A54" w:rsidRPr="007A5380">
              <w:rPr>
                <w:rFonts w:eastAsia="Calibri" w:cs="Arial"/>
                <w:color w:val="auto"/>
                <w:sz w:val="20"/>
              </w:rPr>
              <w:t xml:space="preserve"> = 0.030).</w:t>
            </w:r>
          </w:p>
          <w:p w:rsidR="00DE1F19" w:rsidRPr="00E164EE" w:rsidRDefault="00DE1F19" w:rsidP="001C615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jc w:val="right"/>
              <w:rPr>
                <w:rFonts w:eastAsia="Calibri" w:cs="Arial"/>
                <w:b/>
                <w:color w:val="auto"/>
                <w:sz w:val="20"/>
              </w:rPr>
            </w:pPr>
            <w:r w:rsidRPr="007A5380">
              <w:rPr>
                <w:rFonts w:eastAsia="Calibri" w:cs="Arial"/>
                <w:i/>
                <w:color w:val="auto"/>
                <w:sz w:val="20"/>
              </w:rPr>
              <w:t xml:space="preserve">* NATA </w:t>
            </w:r>
            <w:r w:rsidR="00981850" w:rsidRPr="007A5380">
              <w:rPr>
                <w:rFonts w:eastAsia="Calibri" w:cs="Arial"/>
                <w:i/>
                <w:color w:val="auto"/>
                <w:sz w:val="20"/>
              </w:rPr>
              <w:t>C</w:t>
            </w:r>
            <w:r w:rsidRPr="007A5380">
              <w:rPr>
                <w:rFonts w:eastAsia="Calibri" w:cs="Arial"/>
                <w:i/>
                <w:color w:val="auto"/>
                <w:sz w:val="20"/>
              </w:rPr>
              <w:t>lasses decided as the laboratories that recorded NATA C, M and/or O reports (1), compared to lab</w:t>
            </w:r>
            <w:r w:rsidR="00456388" w:rsidRPr="007A5380">
              <w:rPr>
                <w:rFonts w:eastAsia="Calibri" w:cs="Arial"/>
                <w:i/>
                <w:color w:val="auto"/>
                <w:sz w:val="20"/>
              </w:rPr>
              <w:t>oratories</w:t>
            </w:r>
            <w:r w:rsidRPr="007A5380">
              <w:rPr>
                <w:rFonts w:eastAsia="Calibri" w:cs="Arial"/>
                <w:i/>
                <w:color w:val="auto"/>
                <w:sz w:val="20"/>
              </w:rPr>
              <w:t xml:space="preserve"> with no NATA reports recorded (0), which coincided with the </w:t>
            </w:r>
            <w:r w:rsidR="006C14B1">
              <w:rPr>
                <w:rFonts w:eastAsia="Calibri" w:cs="Arial"/>
                <w:i/>
                <w:color w:val="auto"/>
                <w:sz w:val="20"/>
              </w:rPr>
              <w:t>RCPAQAP</w:t>
            </w:r>
            <w:r w:rsidRPr="007A5380">
              <w:rPr>
                <w:rFonts w:eastAsia="Calibri" w:cs="Arial"/>
                <w:i/>
                <w:color w:val="auto"/>
                <w:sz w:val="20"/>
              </w:rPr>
              <w:t xml:space="preserve"> cycle investigated (C - major condition; M - minor condition; O - Observation).</w:t>
            </w:r>
          </w:p>
        </w:tc>
      </w:tr>
    </w:tbl>
    <w:p w:rsidR="003E5267" w:rsidRDefault="003E5267"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20"/>
        </w:rPr>
      </w:pPr>
    </w:p>
    <w:p w:rsidR="0055460D" w:rsidRPr="0055460D" w:rsidRDefault="001B4673" w:rsidP="0055460D">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2"/>
          <w:szCs w:val="22"/>
        </w:rPr>
      </w:pPr>
      <w:r>
        <w:rPr>
          <w:rFonts w:eastAsia="Calibri" w:cs="Arial"/>
          <w:color w:val="auto"/>
          <w:sz w:val="22"/>
          <w:szCs w:val="22"/>
        </w:rPr>
        <w:tab/>
      </w:r>
      <w:r w:rsidR="0055460D">
        <w:rPr>
          <w:rFonts w:eastAsia="Calibri" w:cs="Arial"/>
          <w:color w:val="auto"/>
          <w:sz w:val="22"/>
          <w:szCs w:val="22"/>
        </w:rPr>
        <w:t xml:space="preserve">For NATA CMO Class prediction, the inclusion of ALT, </w:t>
      </w:r>
      <w:proofErr w:type="spellStart"/>
      <w:r w:rsidR="0055460D">
        <w:rPr>
          <w:rFonts w:eastAsia="Calibri" w:cs="Arial"/>
          <w:color w:val="auto"/>
          <w:sz w:val="22"/>
          <w:szCs w:val="22"/>
        </w:rPr>
        <w:t>T</w:t>
      </w:r>
      <w:r w:rsidR="00B01D6A">
        <w:rPr>
          <w:rFonts w:eastAsia="Calibri" w:cs="Arial"/>
          <w:color w:val="auto"/>
          <w:sz w:val="22"/>
          <w:szCs w:val="22"/>
        </w:rPr>
        <w:t>Bil</w:t>
      </w:r>
      <w:proofErr w:type="spellEnd"/>
      <w:r w:rsidR="00B01D6A">
        <w:rPr>
          <w:rFonts w:eastAsia="Calibri" w:cs="Arial"/>
          <w:color w:val="auto"/>
          <w:sz w:val="22"/>
          <w:szCs w:val="22"/>
        </w:rPr>
        <w:t xml:space="preserve">, </w:t>
      </w:r>
      <w:proofErr w:type="spellStart"/>
      <w:r w:rsidR="00B01D6A">
        <w:rPr>
          <w:rFonts w:eastAsia="Calibri" w:cs="Arial"/>
          <w:color w:val="auto"/>
          <w:sz w:val="22"/>
          <w:szCs w:val="22"/>
        </w:rPr>
        <w:t>DBil</w:t>
      </w:r>
      <w:proofErr w:type="spellEnd"/>
      <w:r w:rsidR="00B01D6A">
        <w:rPr>
          <w:rFonts w:eastAsia="Calibri" w:cs="Arial"/>
          <w:color w:val="auto"/>
          <w:sz w:val="22"/>
          <w:szCs w:val="22"/>
        </w:rPr>
        <w:t xml:space="preserve"> and TP</w:t>
      </w:r>
      <w:r w:rsidR="00FA318A">
        <w:rPr>
          <w:rFonts w:eastAsia="Calibri" w:cs="Arial"/>
          <w:color w:val="auto"/>
          <w:sz w:val="22"/>
          <w:szCs w:val="22"/>
        </w:rPr>
        <w:t xml:space="preserve"> biases in some models</w:t>
      </w:r>
      <w:r w:rsidR="00B01D6A">
        <w:rPr>
          <w:rFonts w:eastAsia="Calibri" w:cs="Arial"/>
          <w:color w:val="auto"/>
          <w:sz w:val="22"/>
          <w:szCs w:val="22"/>
        </w:rPr>
        <w:t xml:space="preserve"> resulted in Class 1 prediction error rates of greater than 50%</w:t>
      </w:r>
      <w:r w:rsidR="00FA318A">
        <w:rPr>
          <w:rFonts w:eastAsia="Calibri" w:cs="Arial"/>
          <w:color w:val="auto"/>
          <w:sz w:val="22"/>
          <w:szCs w:val="22"/>
        </w:rPr>
        <w:t>, hence the focus on a subset of LFT bias predictors available</w:t>
      </w:r>
      <w:r w:rsidR="005855DF">
        <w:rPr>
          <w:rFonts w:eastAsia="Calibri" w:cs="Arial"/>
          <w:color w:val="auto"/>
          <w:sz w:val="22"/>
          <w:szCs w:val="22"/>
        </w:rPr>
        <w:t xml:space="preserve"> for modelling</w:t>
      </w:r>
      <w:r w:rsidR="00B01D6A">
        <w:rPr>
          <w:rFonts w:eastAsia="Calibri" w:cs="Arial"/>
          <w:color w:val="auto"/>
          <w:sz w:val="22"/>
          <w:szCs w:val="22"/>
        </w:rPr>
        <w:t>.</w:t>
      </w:r>
    </w:p>
    <w:p w:rsidR="008863E7" w:rsidRDefault="008863E7">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20"/>
        </w:rPr>
      </w:pPr>
      <w:r>
        <w:rPr>
          <w:rFonts w:eastAsia="Calibri" w:cs="Arial"/>
          <w:b/>
          <w:color w:val="auto"/>
          <w:sz w:val="20"/>
        </w:rPr>
        <w:br w:type="page"/>
      </w:r>
    </w:p>
    <w:p w:rsidR="00CA2C26" w:rsidRPr="00CA2C26" w:rsidRDefault="00F675F0" w:rsidP="008B7A8C">
      <w:pPr>
        <w:tabs>
          <w:tab w:val="clear" w:pos="924"/>
          <w:tab w:val="clear" w:pos="1848"/>
          <w:tab w:val="clear" w:pos="2773"/>
          <w:tab w:val="clear" w:pos="3697"/>
          <w:tab w:val="clear" w:pos="4621"/>
          <w:tab w:val="clear" w:pos="5545"/>
          <w:tab w:val="clear" w:pos="6469"/>
          <w:tab w:val="clear" w:pos="7394"/>
          <w:tab w:val="clear" w:pos="8318"/>
          <w:tab w:val="clear" w:pos="8930"/>
        </w:tabs>
        <w:rPr>
          <w:rFonts w:eastAsia="Calibri" w:cs="Arial"/>
          <w:color w:val="auto"/>
          <w:sz w:val="20"/>
        </w:rPr>
      </w:pPr>
      <w:r w:rsidRPr="00F675F0">
        <w:rPr>
          <w:rFonts w:eastAsia="Calibri" w:cs="Arial"/>
          <w:b/>
          <w:color w:val="auto"/>
          <w:sz w:val="20"/>
        </w:rPr>
        <w:lastRenderedPageBreak/>
        <w:t>TABLE 7 -</w:t>
      </w:r>
      <w:r>
        <w:rPr>
          <w:rFonts w:eastAsia="Calibri" w:cs="Arial"/>
          <w:color w:val="auto"/>
          <w:sz w:val="20"/>
        </w:rPr>
        <w:t xml:space="preserve"> </w:t>
      </w:r>
      <w:r w:rsidR="00CA2C26">
        <w:rPr>
          <w:rFonts w:eastAsia="Calibri" w:cs="Arial"/>
          <w:color w:val="auto"/>
          <w:sz w:val="20"/>
        </w:rPr>
        <w:t xml:space="preserve">Summary </w:t>
      </w:r>
      <w:r w:rsidR="00EF4138">
        <w:rPr>
          <w:rFonts w:eastAsia="Calibri" w:cs="Arial"/>
          <w:color w:val="auto"/>
          <w:sz w:val="20"/>
        </w:rPr>
        <w:t xml:space="preserve">of the </w:t>
      </w:r>
      <w:r w:rsidR="004D7FBB">
        <w:rPr>
          <w:rFonts w:eastAsia="Calibri" w:cs="Arial"/>
          <w:color w:val="auto"/>
          <w:sz w:val="20"/>
        </w:rPr>
        <w:t>PPLN</w:t>
      </w:r>
      <w:r w:rsidR="003F678A">
        <w:rPr>
          <w:rFonts w:eastAsia="Calibri" w:cs="Arial"/>
          <w:color w:val="auto"/>
          <w:sz w:val="20"/>
        </w:rPr>
        <w:t>-LFT d</w:t>
      </w:r>
      <w:r w:rsidR="00EF4138">
        <w:rPr>
          <w:rFonts w:eastAsia="Calibri" w:cs="Arial"/>
          <w:color w:val="auto"/>
          <w:sz w:val="20"/>
        </w:rPr>
        <w:t xml:space="preserve">ecision tree model presented in </w:t>
      </w:r>
      <w:r w:rsidR="00CA2C26">
        <w:rPr>
          <w:rFonts w:eastAsia="Calibri" w:cs="Arial"/>
          <w:color w:val="auto"/>
          <w:sz w:val="20"/>
        </w:rPr>
        <w:t>Fig</w:t>
      </w:r>
      <w:r w:rsidR="00EF4138">
        <w:rPr>
          <w:rFonts w:eastAsia="Calibri" w:cs="Arial"/>
          <w:color w:val="auto"/>
          <w:sz w:val="20"/>
        </w:rPr>
        <w:t>ure</w:t>
      </w:r>
      <w:r w:rsidR="00CA2C26">
        <w:rPr>
          <w:rFonts w:eastAsia="Calibri" w:cs="Arial"/>
          <w:color w:val="auto"/>
          <w:sz w:val="20"/>
        </w:rPr>
        <w:t xml:space="preserve"> </w:t>
      </w:r>
      <w:r w:rsidR="00E87B78">
        <w:rPr>
          <w:rFonts w:eastAsia="Calibri" w:cs="Arial"/>
          <w:color w:val="auto"/>
          <w:sz w:val="20"/>
        </w:rPr>
        <w:t>3</w:t>
      </w:r>
      <w:r w:rsidR="00A863B9">
        <w:rPr>
          <w:rFonts w:eastAsia="Calibri" w:cs="Arial"/>
          <w:color w:val="auto"/>
          <w:sz w:val="20"/>
        </w:rPr>
        <w:t>c</w:t>
      </w:r>
      <w:r w:rsidR="00CA2C26">
        <w:rPr>
          <w:rFonts w:eastAsia="Calibri" w:cs="Arial"/>
          <w:color w:val="auto"/>
          <w:sz w:val="20"/>
        </w:rPr>
        <w:t xml:space="preserve"> </w:t>
      </w:r>
      <w:r w:rsidR="00CA2C26" w:rsidRPr="00CA2C26">
        <w:rPr>
          <w:rFonts w:eastAsia="Calibri" w:cs="Arial"/>
          <w:color w:val="auto"/>
          <w:sz w:val="20"/>
        </w:rPr>
        <w:t>(</w:t>
      </w:r>
      <w:r w:rsidR="00C54375">
        <w:rPr>
          <w:rFonts w:eastAsia="Calibri" w:cs="Arial"/>
          <w:color w:val="auto"/>
          <w:sz w:val="20"/>
        </w:rPr>
        <w:t xml:space="preserve">NATA M Class prediction: </w:t>
      </w:r>
      <w:r w:rsidR="00CA2C26" w:rsidRPr="00CA2C26">
        <w:rPr>
          <w:rFonts w:eastAsia="Calibri" w:cs="Arial"/>
          <w:color w:val="auto"/>
          <w:sz w:val="20"/>
        </w:rPr>
        <w:t>n= 355</w:t>
      </w:r>
      <w:r w:rsidR="003F678A">
        <w:rPr>
          <w:rFonts w:eastAsia="Calibri" w:cs="Arial"/>
          <w:color w:val="auto"/>
          <w:sz w:val="20"/>
        </w:rPr>
        <w:t xml:space="preserve"> - </w:t>
      </w:r>
      <w:r w:rsidR="00CA2C26" w:rsidRPr="00CA2C26">
        <w:rPr>
          <w:rFonts w:eastAsia="Calibri" w:cs="Arial"/>
          <w:color w:val="auto"/>
          <w:sz w:val="20"/>
        </w:rPr>
        <w:t>Root and terminal nodes only</w:t>
      </w:r>
      <w:r w:rsidR="00C777A9">
        <w:rPr>
          <w:rFonts w:eastAsia="Calibri" w:cs="Arial"/>
          <w:color w:val="auto"/>
          <w:sz w:val="20"/>
        </w:rPr>
        <w:t>)</w:t>
      </w:r>
      <w:r w:rsidR="00DC6048">
        <w:rPr>
          <w:rFonts w:eastAsia="Calibri" w:cs="Arial"/>
          <w:color w:val="auto"/>
          <w:sz w:val="20"/>
        </w:rPr>
        <w:t xml:space="preserve">. Best </w:t>
      </w:r>
      <w:r w:rsidR="00645EBD">
        <w:rPr>
          <w:rFonts w:eastAsia="Calibri" w:cs="Arial"/>
          <w:color w:val="auto"/>
          <w:sz w:val="20"/>
        </w:rPr>
        <w:t>M</w:t>
      </w:r>
      <w:r w:rsidR="00AF3C6A">
        <w:rPr>
          <w:rFonts w:eastAsia="Calibri" w:cs="Arial"/>
          <w:color w:val="auto"/>
          <w:sz w:val="20"/>
        </w:rPr>
        <w:t>inor</w:t>
      </w:r>
      <w:r w:rsidR="00645EBD">
        <w:rPr>
          <w:rFonts w:eastAsia="Calibri" w:cs="Arial"/>
          <w:color w:val="auto"/>
          <w:sz w:val="20"/>
        </w:rPr>
        <w:t xml:space="preserve"> 0 or 1 </w:t>
      </w:r>
      <w:r w:rsidR="00DC6048">
        <w:rPr>
          <w:rFonts w:eastAsia="Calibri" w:cs="Arial"/>
          <w:color w:val="auto"/>
          <w:sz w:val="20"/>
        </w:rPr>
        <w:t xml:space="preserve">predictions </w:t>
      </w:r>
      <w:r w:rsidR="00645EBD">
        <w:rPr>
          <w:rFonts w:eastAsia="Calibri" w:cs="Arial"/>
          <w:color w:val="auto"/>
          <w:sz w:val="20"/>
        </w:rPr>
        <w:t xml:space="preserve">are </w:t>
      </w:r>
      <w:r w:rsidR="00DC6048">
        <w:rPr>
          <w:rFonts w:eastAsia="Calibri" w:cs="Arial"/>
          <w:color w:val="auto"/>
          <w:sz w:val="20"/>
        </w:rPr>
        <w:t>highlighted</w:t>
      </w:r>
      <w:r w:rsidR="00645EBD">
        <w:rPr>
          <w:rFonts w:eastAsia="Calibri" w:cs="Arial"/>
          <w:color w:val="auto"/>
          <w:sz w:val="20"/>
        </w:rPr>
        <w:t>.</w:t>
      </w:r>
    </w:p>
    <w:tbl>
      <w:tblPr>
        <w:tblStyle w:val="TableGrid6"/>
        <w:tblW w:w="4856" w:type="pct"/>
        <w:jc w:val="center"/>
        <w:tblLook w:val="04A0" w:firstRow="1" w:lastRow="0" w:firstColumn="1" w:lastColumn="0" w:noHBand="0" w:noVBand="1"/>
        <w:tblCaption w:val="Table 7"/>
        <w:tblDescription w:val="Table 7"/>
      </w:tblPr>
      <w:tblGrid>
        <w:gridCol w:w="3573"/>
        <w:gridCol w:w="937"/>
        <w:gridCol w:w="857"/>
        <w:gridCol w:w="999"/>
        <w:gridCol w:w="1185"/>
        <w:gridCol w:w="1243"/>
      </w:tblGrid>
      <w:tr w:rsidR="00885AEB" w:rsidRPr="00CA2C26" w:rsidTr="00865706">
        <w:trPr>
          <w:tblHeader/>
          <w:jc w:val="center"/>
        </w:trPr>
        <w:tc>
          <w:tcPr>
            <w:tcW w:w="2031" w:type="pct"/>
            <w:vMerge w:val="restart"/>
          </w:tcPr>
          <w:p w:rsidR="00C8096B" w:rsidRDefault="00C8096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p w:rsidR="00885AEB" w:rsidRPr="00CA2C26" w:rsidRDefault="00885AE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r w:rsidRPr="00CA2C26">
              <w:rPr>
                <w:rFonts w:eastAsia="Calibri" w:cs="Arial"/>
                <w:color w:val="auto"/>
                <w:sz w:val="20"/>
              </w:rPr>
              <w:t>Split</w:t>
            </w:r>
          </w:p>
        </w:tc>
        <w:tc>
          <w:tcPr>
            <w:tcW w:w="533" w:type="pct"/>
            <w:vMerge w:val="restart"/>
          </w:tcPr>
          <w:p w:rsidR="00C8096B" w:rsidRDefault="00C8096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p w:rsidR="00885AEB" w:rsidRPr="00CA2C26" w:rsidRDefault="00885AE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r w:rsidRPr="00CA2C26">
              <w:rPr>
                <w:rFonts w:eastAsia="Calibri" w:cs="Arial"/>
                <w:color w:val="auto"/>
                <w:sz w:val="20"/>
              </w:rPr>
              <w:t>n</w:t>
            </w:r>
          </w:p>
        </w:tc>
        <w:tc>
          <w:tcPr>
            <w:tcW w:w="487" w:type="pct"/>
            <w:vMerge w:val="restart"/>
          </w:tcPr>
          <w:p w:rsidR="00C8096B" w:rsidRDefault="00C8096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p w:rsidR="00885AEB" w:rsidRPr="00CA2C26" w:rsidRDefault="00885AE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r w:rsidRPr="00CA2C26">
              <w:rPr>
                <w:rFonts w:eastAsia="Calibri" w:cs="Arial"/>
                <w:color w:val="auto"/>
                <w:sz w:val="20"/>
              </w:rPr>
              <w:t>loss</w:t>
            </w:r>
          </w:p>
        </w:tc>
        <w:tc>
          <w:tcPr>
            <w:tcW w:w="568" w:type="pct"/>
            <w:vMerge w:val="restart"/>
          </w:tcPr>
          <w:p w:rsidR="00C8096B" w:rsidRDefault="00C8096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p w:rsidR="00885AEB" w:rsidRPr="00CA2C26" w:rsidRDefault="00885AE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r w:rsidRPr="00CA2C26">
              <w:rPr>
                <w:rFonts w:eastAsia="Calibri" w:cs="Arial"/>
                <w:color w:val="auto"/>
                <w:sz w:val="20"/>
              </w:rPr>
              <w:t>y-value</w:t>
            </w:r>
          </w:p>
        </w:tc>
        <w:tc>
          <w:tcPr>
            <w:tcW w:w="1382" w:type="pct"/>
            <w:gridSpan w:val="2"/>
          </w:tcPr>
          <w:p w:rsidR="00885AEB" w:rsidRPr="00CA2C26" w:rsidRDefault="00885AEB" w:rsidP="00C8096B">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CA2C26">
              <w:rPr>
                <w:rFonts w:eastAsia="Calibri" w:cs="Arial"/>
                <w:color w:val="auto"/>
                <w:sz w:val="20"/>
              </w:rPr>
              <w:t>y-prob</w:t>
            </w:r>
            <w:r>
              <w:rPr>
                <w:rFonts w:eastAsia="Calibri" w:cs="Arial"/>
                <w:color w:val="auto"/>
                <w:sz w:val="20"/>
              </w:rPr>
              <w:t>ability</w:t>
            </w:r>
            <w:r w:rsidR="00475BDC">
              <w:rPr>
                <w:rFonts w:eastAsia="Calibri" w:cs="Arial"/>
                <w:color w:val="auto"/>
                <w:sz w:val="20"/>
              </w:rPr>
              <w:t xml:space="preserve"> *</w:t>
            </w:r>
          </w:p>
        </w:tc>
      </w:tr>
      <w:tr w:rsidR="00C8096B" w:rsidRPr="00CA2C26" w:rsidTr="00865706">
        <w:trPr>
          <w:tblHeader/>
          <w:jc w:val="center"/>
        </w:trPr>
        <w:tc>
          <w:tcPr>
            <w:tcW w:w="2031" w:type="pct"/>
            <w:vMerge/>
          </w:tcPr>
          <w:p w:rsidR="00C8096B" w:rsidRPr="00CA2C26" w:rsidRDefault="00C8096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tc>
        <w:tc>
          <w:tcPr>
            <w:tcW w:w="533" w:type="pct"/>
            <w:vMerge/>
          </w:tcPr>
          <w:p w:rsidR="00C8096B" w:rsidRPr="00CA2C26" w:rsidRDefault="00C8096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tc>
        <w:tc>
          <w:tcPr>
            <w:tcW w:w="487" w:type="pct"/>
            <w:vMerge/>
          </w:tcPr>
          <w:p w:rsidR="00C8096B" w:rsidRPr="00CA2C26" w:rsidRDefault="00C8096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tc>
        <w:tc>
          <w:tcPr>
            <w:tcW w:w="568" w:type="pct"/>
            <w:vMerge/>
          </w:tcPr>
          <w:p w:rsidR="00C8096B" w:rsidRPr="00CA2C26" w:rsidRDefault="00C8096B" w:rsidP="00885AE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tc>
        <w:tc>
          <w:tcPr>
            <w:tcW w:w="674" w:type="pct"/>
          </w:tcPr>
          <w:p w:rsidR="00C8096B" w:rsidRPr="00CA2C26" w:rsidRDefault="00C8096B" w:rsidP="00C8096B">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Pr>
                <w:rFonts w:eastAsia="Calibri" w:cs="Arial"/>
                <w:color w:val="auto"/>
                <w:sz w:val="20"/>
              </w:rPr>
              <w:t>Correct</w:t>
            </w:r>
          </w:p>
        </w:tc>
        <w:tc>
          <w:tcPr>
            <w:tcW w:w="708" w:type="pct"/>
          </w:tcPr>
          <w:p w:rsidR="00C8096B" w:rsidRPr="00CA2C26" w:rsidRDefault="00C8096B" w:rsidP="00C8096B">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Pr>
                <w:rFonts w:eastAsia="Calibri" w:cs="Arial"/>
                <w:color w:val="auto"/>
                <w:sz w:val="20"/>
              </w:rPr>
              <w:t>Incorrect</w:t>
            </w:r>
          </w:p>
        </w:tc>
      </w:tr>
      <w:tr w:rsidR="00C8096B" w:rsidRPr="00CA2C26" w:rsidTr="00DE5C37">
        <w:trPr>
          <w:jc w:val="center"/>
        </w:trPr>
        <w:tc>
          <w:tcPr>
            <w:tcW w:w="2031" w:type="pct"/>
          </w:tcPr>
          <w:p w:rsidR="00C8096B" w:rsidRPr="00CA2C26" w:rsidRDefault="00DE5C37"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Pr>
                <w:rFonts w:eastAsia="Calibri" w:cs="Arial"/>
                <w:color w:val="auto"/>
                <w:sz w:val="20"/>
              </w:rPr>
              <w:t>R</w:t>
            </w:r>
            <w:r w:rsidR="00C8096B" w:rsidRPr="00CA2C26">
              <w:rPr>
                <w:rFonts w:eastAsia="Calibri" w:cs="Arial"/>
                <w:color w:val="auto"/>
                <w:sz w:val="20"/>
              </w:rPr>
              <w:t>oot</w:t>
            </w:r>
          </w:p>
        </w:tc>
        <w:tc>
          <w:tcPr>
            <w:tcW w:w="533" w:type="pct"/>
          </w:tcPr>
          <w:p w:rsidR="00C8096B" w:rsidRPr="00CA2C26" w:rsidRDefault="00C8096B"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355</w:t>
            </w:r>
          </w:p>
        </w:tc>
        <w:tc>
          <w:tcPr>
            <w:tcW w:w="487" w:type="pct"/>
          </w:tcPr>
          <w:p w:rsidR="00C8096B" w:rsidRPr="00CA2C26" w:rsidRDefault="00C8096B"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138</w:t>
            </w:r>
          </w:p>
        </w:tc>
        <w:tc>
          <w:tcPr>
            <w:tcW w:w="568" w:type="pct"/>
          </w:tcPr>
          <w:p w:rsidR="00C8096B" w:rsidRPr="00CA2C26" w:rsidRDefault="00C8096B"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w:t>
            </w:r>
          </w:p>
        </w:tc>
        <w:tc>
          <w:tcPr>
            <w:tcW w:w="674" w:type="pct"/>
          </w:tcPr>
          <w:p w:rsidR="00C8096B" w:rsidRPr="00CA2C26" w:rsidRDefault="00C8096B"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0.611</w:t>
            </w:r>
          </w:p>
        </w:tc>
        <w:tc>
          <w:tcPr>
            <w:tcW w:w="708" w:type="pct"/>
          </w:tcPr>
          <w:p w:rsidR="00C8096B" w:rsidRPr="00CA2C26" w:rsidRDefault="00C8096B"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0.38</w:t>
            </w:r>
            <w:r w:rsidR="00475BDC">
              <w:rPr>
                <w:rFonts w:eastAsia="Calibri" w:cs="Arial"/>
                <w:color w:val="auto"/>
                <w:sz w:val="20"/>
              </w:rPr>
              <w:t>9</w:t>
            </w:r>
          </w:p>
        </w:tc>
      </w:tr>
      <w:tr w:rsidR="00110606" w:rsidRPr="00CA2C26" w:rsidTr="00DE5C37">
        <w:trPr>
          <w:jc w:val="center"/>
        </w:trPr>
        <w:tc>
          <w:tcPr>
            <w:tcW w:w="2031" w:type="pct"/>
          </w:tcPr>
          <w:p w:rsidR="00110606" w:rsidRPr="00CA2C26" w:rsidRDefault="00110606"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proofErr w:type="spellStart"/>
            <w:r w:rsidRPr="00CA2C26">
              <w:rPr>
                <w:rFonts w:eastAsia="Calibri" w:cs="Arial"/>
                <w:color w:val="auto"/>
                <w:sz w:val="20"/>
              </w:rPr>
              <w:t>LD</w:t>
            </w:r>
            <w:r>
              <w:rPr>
                <w:rFonts w:eastAsia="Calibri" w:cs="Arial"/>
                <w:color w:val="auto"/>
                <w:sz w:val="20"/>
              </w:rPr>
              <w:t>.Bias</w:t>
            </w:r>
            <w:proofErr w:type="spellEnd"/>
            <w:r w:rsidRPr="00CA2C26">
              <w:rPr>
                <w:rFonts w:eastAsia="Calibri" w:cs="Arial"/>
                <w:color w:val="auto"/>
                <w:sz w:val="20"/>
              </w:rPr>
              <w:t xml:space="preserve"> </w:t>
            </w:r>
            <w:r w:rsidRPr="00CA2C26">
              <w:rPr>
                <w:rFonts w:eastAsia="Calibri" w:cs="Arial"/>
                <w:color w:val="auto"/>
                <w:sz w:val="20"/>
                <w:u w:val="single"/>
              </w:rPr>
              <w:t>&gt;</w:t>
            </w:r>
            <w:r w:rsidRPr="00CA2C26">
              <w:rPr>
                <w:rFonts w:eastAsia="Calibri" w:cs="Arial"/>
                <w:color w:val="auto"/>
                <w:sz w:val="20"/>
              </w:rPr>
              <w:t xml:space="preserve"> 0.029</w:t>
            </w:r>
          </w:p>
        </w:tc>
        <w:tc>
          <w:tcPr>
            <w:tcW w:w="533" w:type="pct"/>
          </w:tcPr>
          <w:p w:rsidR="00110606" w:rsidRPr="00CA2C26" w:rsidRDefault="00110606"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182</w:t>
            </w:r>
          </w:p>
        </w:tc>
        <w:tc>
          <w:tcPr>
            <w:tcW w:w="487" w:type="pct"/>
          </w:tcPr>
          <w:p w:rsidR="00110606" w:rsidRPr="00CA2C26" w:rsidRDefault="00110606"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48</w:t>
            </w:r>
          </w:p>
        </w:tc>
        <w:tc>
          <w:tcPr>
            <w:tcW w:w="568" w:type="pct"/>
          </w:tcPr>
          <w:p w:rsidR="00110606" w:rsidRPr="00CA2C26" w:rsidRDefault="00110606"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w:t>
            </w:r>
          </w:p>
        </w:tc>
        <w:tc>
          <w:tcPr>
            <w:tcW w:w="674" w:type="pct"/>
          </w:tcPr>
          <w:p w:rsidR="00110606" w:rsidRPr="00CA2C26" w:rsidRDefault="00110606"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0.736</w:t>
            </w:r>
          </w:p>
        </w:tc>
        <w:tc>
          <w:tcPr>
            <w:tcW w:w="708" w:type="pct"/>
          </w:tcPr>
          <w:p w:rsidR="00110606" w:rsidRPr="00CA2C26" w:rsidRDefault="00110606"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0.26</w:t>
            </w:r>
            <w:r w:rsidR="00475BDC">
              <w:rPr>
                <w:rFonts w:eastAsia="Calibri" w:cs="Arial"/>
                <w:color w:val="auto"/>
                <w:sz w:val="20"/>
              </w:rPr>
              <w:t>4</w:t>
            </w:r>
          </w:p>
        </w:tc>
      </w:tr>
      <w:tr w:rsidR="00F4268C" w:rsidRPr="00CA2C26" w:rsidTr="00DE5C37">
        <w:trPr>
          <w:jc w:val="center"/>
        </w:trPr>
        <w:tc>
          <w:tcPr>
            <w:tcW w:w="2031"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proofErr w:type="spellStart"/>
            <w:r w:rsidRPr="00CA2C26">
              <w:rPr>
                <w:rFonts w:eastAsia="Calibri" w:cs="Arial"/>
                <w:color w:val="auto"/>
                <w:sz w:val="20"/>
              </w:rPr>
              <w:t>Alb</w:t>
            </w:r>
            <w:r>
              <w:rPr>
                <w:rFonts w:eastAsia="Calibri" w:cs="Arial"/>
                <w:color w:val="auto"/>
                <w:sz w:val="20"/>
              </w:rPr>
              <w:t>.Bias</w:t>
            </w:r>
            <w:proofErr w:type="spellEnd"/>
            <w:r w:rsidRPr="00CA2C26">
              <w:rPr>
                <w:rFonts w:eastAsia="Calibri" w:cs="Arial"/>
                <w:color w:val="auto"/>
                <w:sz w:val="20"/>
              </w:rPr>
              <w:t xml:space="preserve"> &lt; 0.044</w:t>
            </w:r>
          </w:p>
        </w:tc>
        <w:tc>
          <w:tcPr>
            <w:tcW w:w="533"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20</w:t>
            </w:r>
          </w:p>
        </w:tc>
        <w:tc>
          <w:tcPr>
            <w:tcW w:w="487"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2</w:t>
            </w:r>
          </w:p>
        </w:tc>
        <w:tc>
          <w:tcPr>
            <w:tcW w:w="568"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w:t>
            </w:r>
          </w:p>
        </w:tc>
        <w:tc>
          <w:tcPr>
            <w:tcW w:w="674" w:type="pct"/>
          </w:tcPr>
          <w:p w:rsidR="00F4268C" w:rsidRPr="008A3898"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highlight w:val="yellow"/>
              </w:rPr>
            </w:pPr>
            <w:r w:rsidRPr="00DC32B9">
              <w:rPr>
                <w:rFonts w:eastAsia="Calibri" w:cs="Arial"/>
                <w:color w:val="auto"/>
                <w:sz w:val="20"/>
              </w:rPr>
              <w:t>0.900</w:t>
            </w:r>
          </w:p>
        </w:tc>
        <w:tc>
          <w:tcPr>
            <w:tcW w:w="708" w:type="pct"/>
          </w:tcPr>
          <w:p w:rsidR="00F4268C" w:rsidRPr="008A3898"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highlight w:val="yellow"/>
              </w:rPr>
            </w:pPr>
            <w:r w:rsidRPr="00DC32B9">
              <w:rPr>
                <w:rFonts w:eastAsia="Calibri" w:cs="Arial"/>
                <w:color w:val="auto"/>
                <w:sz w:val="20"/>
              </w:rPr>
              <w:t>0.100</w:t>
            </w:r>
          </w:p>
        </w:tc>
      </w:tr>
      <w:tr w:rsidR="00F4268C" w:rsidRPr="00CA2C26" w:rsidTr="00DE5C37">
        <w:trPr>
          <w:jc w:val="center"/>
        </w:trPr>
        <w:tc>
          <w:tcPr>
            <w:tcW w:w="2031"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proofErr w:type="spellStart"/>
            <w:r w:rsidRPr="00CA2C26">
              <w:rPr>
                <w:rFonts w:eastAsia="Calibri" w:cs="Arial"/>
                <w:color w:val="auto"/>
                <w:sz w:val="20"/>
              </w:rPr>
              <w:t>GGT</w:t>
            </w:r>
            <w:r>
              <w:rPr>
                <w:rFonts w:eastAsia="Calibri" w:cs="Arial"/>
                <w:color w:val="auto"/>
                <w:sz w:val="20"/>
              </w:rPr>
              <w:t>.Bias</w:t>
            </w:r>
            <w:proofErr w:type="spellEnd"/>
            <w:r w:rsidRPr="00CA2C26">
              <w:rPr>
                <w:rFonts w:eastAsia="Calibri" w:cs="Arial"/>
                <w:color w:val="auto"/>
                <w:sz w:val="20"/>
              </w:rPr>
              <w:t xml:space="preserve"> &lt; - 0.130</w:t>
            </w:r>
          </w:p>
        </w:tc>
        <w:tc>
          <w:tcPr>
            <w:tcW w:w="533"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13</w:t>
            </w:r>
          </w:p>
        </w:tc>
        <w:tc>
          <w:tcPr>
            <w:tcW w:w="487"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2</w:t>
            </w:r>
          </w:p>
        </w:tc>
        <w:tc>
          <w:tcPr>
            <w:tcW w:w="568"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w:t>
            </w:r>
          </w:p>
        </w:tc>
        <w:tc>
          <w:tcPr>
            <w:tcW w:w="674"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0.846</w:t>
            </w:r>
          </w:p>
        </w:tc>
        <w:tc>
          <w:tcPr>
            <w:tcW w:w="708"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0.15</w:t>
            </w:r>
            <w:r w:rsidR="00475BDC">
              <w:rPr>
                <w:rFonts w:eastAsia="Calibri" w:cs="Arial"/>
                <w:color w:val="auto"/>
                <w:sz w:val="20"/>
              </w:rPr>
              <w:t>4</w:t>
            </w:r>
          </w:p>
        </w:tc>
      </w:tr>
      <w:tr w:rsidR="00F4268C" w:rsidRPr="00CA2C26" w:rsidTr="00DE5C37">
        <w:trPr>
          <w:jc w:val="center"/>
        </w:trPr>
        <w:tc>
          <w:tcPr>
            <w:tcW w:w="2031"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proofErr w:type="spellStart"/>
            <w:r w:rsidRPr="00CA2C26">
              <w:rPr>
                <w:rFonts w:eastAsia="Calibri" w:cs="Arial"/>
                <w:color w:val="auto"/>
                <w:sz w:val="20"/>
              </w:rPr>
              <w:t>ALP</w:t>
            </w:r>
            <w:r>
              <w:rPr>
                <w:rFonts w:eastAsia="Calibri" w:cs="Arial"/>
                <w:color w:val="auto"/>
                <w:sz w:val="20"/>
              </w:rPr>
              <w:t>.Bias</w:t>
            </w:r>
            <w:proofErr w:type="spellEnd"/>
            <w:r w:rsidRPr="00CA2C26">
              <w:rPr>
                <w:rFonts w:eastAsia="Calibri" w:cs="Arial"/>
                <w:color w:val="auto"/>
                <w:sz w:val="20"/>
              </w:rPr>
              <w:t xml:space="preserve"> </w:t>
            </w:r>
            <w:r w:rsidRPr="00CA2C26">
              <w:rPr>
                <w:rFonts w:eastAsia="Calibri" w:cs="Arial"/>
                <w:color w:val="auto"/>
                <w:sz w:val="20"/>
                <w:u w:val="single"/>
              </w:rPr>
              <w:t>&gt;</w:t>
            </w:r>
            <w:r w:rsidRPr="00CA2C26">
              <w:rPr>
                <w:rFonts w:eastAsia="Calibri" w:cs="Arial"/>
                <w:color w:val="auto"/>
                <w:sz w:val="20"/>
              </w:rPr>
              <w:t xml:space="preserve"> 0.036</w:t>
            </w:r>
          </w:p>
        </w:tc>
        <w:tc>
          <w:tcPr>
            <w:tcW w:w="533"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12</w:t>
            </w:r>
          </w:p>
        </w:tc>
        <w:tc>
          <w:tcPr>
            <w:tcW w:w="487"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3</w:t>
            </w:r>
          </w:p>
        </w:tc>
        <w:tc>
          <w:tcPr>
            <w:tcW w:w="568"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w:t>
            </w:r>
          </w:p>
        </w:tc>
        <w:tc>
          <w:tcPr>
            <w:tcW w:w="674"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0.750</w:t>
            </w:r>
          </w:p>
        </w:tc>
        <w:tc>
          <w:tcPr>
            <w:tcW w:w="708" w:type="pct"/>
          </w:tcPr>
          <w:p w:rsidR="00F4268C" w:rsidRPr="00CA2C26" w:rsidRDefault="00F4268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0.250</w:t>
            </w:r>
          </w:p>
        </w:tc>
      </w:tr>
      <w:tr w:rsidR="00475BDC" w:rsidRPr="00CA2C26" w:rsidTr="00DE5C37">
        <w:trPr>
          <w:jc w:val="center"/>
        </w:trPr>
        <w:tc>
          <w:tcPr>
            <w:tcW w:w="2031"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proofErr w:type="spellStart"/>
            <w:r w:rsidRPr="00CA2C26">
              <w:rPr>
                <w:rFonts w:eastAsia="Calibri" w:cs="Arial"/>
                <w:color w:val="auto"/>
                <w:sz w:val="20"/>
              </w:rPr>
              <w:t>ALP</w:t>
            </w:r>
            <w:r>
              <w:rPr>
                <w:rFonts w:eastAsia="Calibri" w:cs="Arial"/>
                <w:color w:val="auto"/>
                <w:sz w:val="20"/>
              </w:rPr>
              <w:t>.Bias</w:t>
            </w:r>
            <w:proofErr w:type="spellEnd"/>
            <w:r w:rsidRPr="00CA2C26">
              <w:rPr>
                <w:rFonts w:eastAsia="Calibri" w:cs="Arial"/>
                <w:color w:val="auto"/>
                <w:sz w:val="20"/>
              </w:rPr>
              <w:t xml:space="preserve"> &lt; 0.036</w:t>
            </w:r>
          </w:p>
        </w:tc>
        <w:tc>
          <w:tcPr>
            <w:tcW w:w="533"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93</w:t>
            </w:r>
          </w:p>
        </w:tc>
        <w:tc>
          <w:tcPr>
            <w:tcW w:w="487"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39</w:t>
            </w:r>
          </w:p>
        </w:tc>
        <w:tc>
          <w:tcPr>
            <w:tcW w:w="568"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1</w:t>
            </w:r>
          </w:p>
        </w:tc>
        <w:tc>
          <w:tcPr>
            <w:tcW w:w="674"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0.58</w:t>
            </w:r>
            <w:r>
              <w:rPr>
                <w:rFonts w:eastAsia="Calibri" w:cs="Arial"/>
                <w:color w:val="auto"/>
                <w:sz w:val="20"/>
              </w:rPr>
              <w:t>1</w:t>
            </w:r>
          </w:p>
        </w:tc>
        <w:tc>
          <w:tcPr>
            <w:tcW w:w="708"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0.419</w:t>
            </w:r>
          </w:p>
        </w:tc>
      </w:tr>
      <w:tr w:rsidR="00475BDC" w:rsidRPr="00CA2C26" w:rsidTr="00DE5C37">
        <w:trPr>
          <w:jc w:val="center"/>
        </w:trPr>
        <w:tc>
          <w:tcPr>
            <w:tcW w:w="2031"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proofErr w:type="spellStart"/>
            <w:r w:rsidRPr="00CA2C26">
              <w:rPr>
                <w:rFonts w:eastAsia="Calibri" w:cs="Arial"/>
                <w:color w:val="auto"/>
                <w:sz w:val="20"/>
              </w:rPr>
              <w:t>AST</w:t>
            </w:r>
            <w:r>
              <w:rPr>
                <w:rFonts w:eastAsia="Calibri" w:cs="Arial"/>
                <w:color w:val="auto"/>
                <w:sz w:val="20"/>
              </w:rPr>
              <w:t>.Bias</w:t>
            </w:r>
            <w:proofErr w:type="spellEnd"/>
            <w:r w:rsidRPr="00CA2C26">
              <w:rPr>
                <w:rFonts w:eastAsia="Calibri" w:cs="Arial"/>
                <w:color w:val="auto"/>
                <w:sz w:val="20"/>
              </w:rPr>
              <w:t xml:space="preserve"> </w:t>
            </w:r>
            <w:r w:rsidRPr="00CA2C26">
              <w:rPr>
                <w:rFonts w:eastAsia="Calibri" w:cs="Arial"/>
                <w:color w:val="auto"/>
                <w:sz w:val="20"/>
                <w:u w:val="single"/>
              </w:rPr>
              <w:t>&gt;</w:t>
            </w:r>
            <w:r w:rsidRPr="00CA2C26">
              <w:rPr>
                <w:rFonts w:eastAsia="Calibri" w:cs="Arial"/>
                <w:color w:val="auto"/>
                <w:sz w:val="20"/>
              </w:rPr>
              <w:t xml:space="preserve"> -</w:t>
            </w:r>
            <w:r>
              <w:rPr>
                <w:rFonts w:eastAsia="Calibri" w:cs="Arial"/>
                <w:color w:val="auto"/>
                <w:sz w:val="20"/>
              </w:rPr>
              <w:t xml:space="preserve"> </w:t>
            </w:r>
            <w:r w:rsidRPr="00CA2C26">
              <w:rPr>
                <w:rFonts w:eastAsia="Calibri" w:cs="Arial"/>
                <w:color w:val="auto"/>
                <w:sz w:val="20"/>
              </w:rPr>
              <w:t>0.061</w:t>
            </w:r>
          </w:p>
        </w:tc>
        <w:tc>
          <w:tcPr>
            <w:tcW w:w="533"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35</w:t>
            </w:r>
          </w:p>
        </w:tc>
        <w:tc>
          <w:tcPr>
            <w:tcW w:w="487"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6</w:t>
            </w:r>
          </w:p>
        </w:tc>
        <w:tc>
          <w:tcPr>
            <w:tcW w:w="568" w:type="pct"/>
          </w:tcPr>
          <w:p w:rsidR="00475BDC" w:rsidRPr="00CA2C26"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CA2C26">
              <w:rPr>
                <w:rFonts w:eastAsia="Calibri" w:cs="Arial"/>
                <w:color w:val="auto"/>
                <w:sz w:val="20"/>
              </w:rPr>
              <w:t>1</w:t>
            </w:r>
          </w:p>
        </w:tc>
        <w:tc>
          <w:tcPr>
            <w:tcW w:w="674" w:type="pct"/>
          </w:tcPr>
          <w:p w:rsidR="00475BDC" w:rsidRPr="008A3898"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highlight w:val="yellow"/>
              </w:rPr>
            </w:pPr>
            <w:r w:rsidRPr="00DC32B9">
              <w:rPr>
                <w:rFonts w:eastAsia="Calibri" w:cs="Arial"/>
                <w:color w:val="auto"/>
                <w:sz w:val="20"/>
              </w:rPr>
              <w:t>0.829</w:t>
            </w:r>
          </w:p>
        </w:tc>
        <w:tc>
          <w:tcPr>
            <w:tcW w:w="708" w:type="pct"/>
          </w:tcPr>
          <w:p w:rsidR="00475BDC" w:rsidRPr="008A3898" w:rsidRDefault="00475BDC" w:rsidP="00CA2C26">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highlight w:val="yellow"/>
              </w:rPr>
            </w:pPr>
            <w:r w:rsidRPr="00DC32B9">
              <w:rPr>
                <w:rFonts w:eastAsia="Calibri" w:cs="Arial"/>
                <w:color w:val="auto"/>
                <w:sz w:val="20"/>
              </w:rPr>
              <w:t>0.171</w:t>
            </w:r>
          </w:p>
        </w:tc>
      </w:tr>
    </w:tbl>
    <w:p w:rsidR="00475BDC" w:rsidRPr="00ED1477" w:rsidRDefault="00475BDC" w:rsidP="00DE5C37">
      <w:pPr>
        <w:tabs>
          <w:tab w:val="left" w:pos="7728"/>
        </w:tabs>
        <w:snapToGrid w:val="0"/>
        <w:spacing w:after="0" w:line="240" w:lineRule="auto"/>
        <w:rPr>
          <w:rFonts w:cs="Arial"/>
          <w:sz w:val="18"/>
          <w:szCs w:val="18"/>
        </w:rPr>
      </w:pPr>
      <w:r w:rsidRPr="00ED1477">
        <w:rPr>
          <w:rFonts w:cs="Arial"/>
          <w:sz w:val="18"/>
          <w:szCs w:val="18"/>
        </w:rPr>
        <w:t xml:space="preserve">* </w:t>
      </w:r>
      <w:r w:rsidR="00ED1477" w:rsidRPr="00ED1477">
        <w:rPr>
          <w:rFonts w:cs="Arial"/>
          <w:sz w:val="18"/>
          <w:szCs w:val="18"/>
        </w:rPr>
        <w:t>The y-</w:t>
      </w:r>
      <w:r w:rsidR="00ED1477">
        <w:rPr>
          <w:rFonts w:cs="Arial"/>
          <w:sz w:val="18"/>
          <w:szCs w:val="18"/>
        </w:rPr>
        <w:t>probability indicates the accuracy of predicting either NATA Minor Class 0</w:t>
      </w:r>
      <w:r w:rsidR="00FD2F0D">
        <w:rPr>
          <w:rFonts w:cs="Arial"/>
          <w:sz w:val="18"/>
          <w:szCs w:val="18"/>
        </w:rPr>
        <w:t xml:space="preserve"> </w:t>
      </w:r>
      <w:r w:rsidR="007F2C24">
        <w:rPr>
          <w:rFonts w:cs="Arial"/>
          <w:sz w:val="18"/>
          <w:szCs w:val="18"/>
        </w:rPr>
        <w:t>(No Minor reports)</w:t>
      </w:r>
      <w:r w:rsidR="00ED1477">
        <w:rPr>
          <w:rFonts w:cs="Arial"/>
          <w:sz w:val="18"/>
          <w:szCs w:val="18"/>
        </w:rPr>
        <w:t xml:space="preserve"> or NATA Minor Class 1</w:t>
      </w:r>
      <w:r w:rsidR="007F2C24">
        <w:rPr>
          <w:rFonts w:cs="Arial"/>
          <w:sz w:val="18"/>
          <w:szCs w:val="18"/>
        </w:rPr>
        <w:t xml:space="preserve"> (</w:t>
      </w:r>
      <w:r w:rsidR="007F2C24" w:rsidRPr="007F2C24">
        <w:rPr>
          <w:rFonts w:cs="Arial"/>
          <w:sz w:val="18"/>
          <w:szCs w:val="18"/>
          <w:u w:val="single"/>
        </w:rPr>
        <w:t>&gt;</w:t>
      </w:r>
      <w:r w:rsidR="007F2C24">
        <w:rPr>
          <w:rFonts w:cs="Arial"/>
          <w:sz w:val="18"/>
          <w:szCs w:val="18"/>
        </w:rPr>
        <w:t xml:space="preserve"> 1 Minor reports)</w:t>
      </w:r>
      <w:r w:rsidR="00ED1477">
        <w:rPr>
          <w:rFonts w:cs="Arial"/>
          <w:sz w:val="18"/>
          <w:szCs w:val="18"/>
        </w:rPr>
        <w:t xml:space="preserve"> (denoted above by the y-value column).</w:t>
      </w:r>
    </w:p>
    <w:p w:rsidR="00475BDC" w:rsidRDefault="00475BDC" w:rsidP="001F2F24">
      <w:pPr>
        <w:tabs>
          <w:tab w:val="left" w:pos="7728"/>
        </w:tabs>
        <w:snapToGrid w:val="0"/>
        <w:spacing w:before="0" w:after="0" w:line="360" w:lineRule="auto"/>
        <w:rPr>
          <w:rFonts w:cs="Arial"/>
          <w:sz w:val="22"/>
          <w:szCs w:val="22"/>
        </w:rPr>
      </w:pPr>
    </w:p>
    <w:p w:rsidR="00141390" w:rsidRDefault="00E174E2" w:rsidP="001F2F24">
      <w:pPr>
        <w:tabs>
          <w:tab w:val="left" w:pos="7728"/>
        </w:tabs>
        <w:snapToGrid w:val="0"/>
        <w:spacing w:before="0" w:after="0" w:line="360" w:lineRule="auto"/>
        <w:rPr>
          <w:rFonts w:cs="Arial"/>
          <w:sz w:val="22"/>
          <w:szCs w:val="22"/>
        </w:rPr>
      </w:pPr>
      <w:r>
        <w:rPr>
          <w:rFonts w:cs="Arial"/>
          <w:sz w:val="22"/>
          <w:szCs w:val="22"/>
        </w:rPr>
        <w:t xml:space="preserve">Considering the prediction LFT rules presented in Fig. 3c, and results in Table 7, the following decision rules are proposed to predict NATA outcome for </w:t>
      </w:r>
      <w:r w:rsidR="004D7FBB">
        <w:rPr>
          <w:rFonts w:cs="Arial"/>
          <w:sz w:val="22"/>
          <w:szCs w:val="22"/>
        </w:rPr>
        <w:t>PPLN</w:t>
      </w:r>
      <w:r>
        <w:rPr>
          <w:rFonts w:cs="Arial"/>
          <w:sz w:val="22"/>
          <w:szCs w:val="22"/>
        </w:rPr>
        <w:t xml:space="preserve"> laboratories:</w:t>
      </w:r>
    </w:p>
    <w:p w:rsidR="00E174E2" w:rsidRDefault="00E174E2" w:rsidP="001F2F24">
      <w:pPr>
        <w:tabs>
          <w:tab w:val="left" w:pos="7728"/>
        </w:tabs>
        <w:snapToGrid w:val="0"/>
        <w:spacing w:before="0" w:after="0" w:line="360" w:lineRule="auto"/>
        <w:rPr>
          <w:rFonts w:cs="Arial"/>
          <w:sz w:val="22"/>
          <w:szCs w:val="22"/>
        </w:rPr>
      </w:pPr>
    </w:p>
    <w:p w:rsidR="00141390" w:rsidRPr="00DA2E26" w:rsidRDefault="00141390" w:rsidP="001F2F24">
      <w:pPr>
        <w:tabs>
          <w:tab w:val="left" w:pos="7728"/>
        </w:tabs>
        <w:snapToGrid w:val="0"/>
        <w:spacing w:before="0" w:after="0" w:line="360" w:lineRule="auto"/>
        <w:rPr>
          <w:rFonts w:cs="Arial"/>
          <w:b/>
          <w:sz w:val="22"/>
          <w:szCs w:val="22"/>
        </w:rPr>
      </w:pPr>
      <w:r w:rsidRPr="00DA2E26">
        <w:rPr>
          <w:rFonts w:cs="Arial"/>
          <w:b/>
          <w:sz w:val="22"/>
          <w:szCs w:val="22"/>
        </w:rPr>
        <w:t>Decision tree rules</w:t>
      </w:r>
      <w:r w:rsidR="00233415" w:rsidRPr="00DA2E26">
        <w:rPr>
          <w:rFonts w:cs="Arial"/>
          <w:b/>
          <w:sz w:val="22"/>
          <w:szCs w:val="22"/>
        </w:rPr>
        <w:t xml:space="preserve"> (</w:t>
      </w:r>
      <w:r w:rsidR="00B62773">
        <w:rPr>
          <w:rFonts w:cs="Arial"/>
          <w:b/>
          <w:sz w:val="22"/>
          <w:szCs w:val="22"/>
        </w:rPr>
        <w:t xml:space="preserve">Table 7 and </w:t>
      </w:r>
      <w:r w:rsidR="00233415" w:rsidRPr="00DA2E26">
        <w:rPr>
          <w:rFonts w:cs="Arial"/>
          <w:b/>
          <w:sz w:val="22"/>
          <w:szCs w:val="22"/>
        </w:rPr>
        <w:t>Figure 3c)</w:t>
      </w:r>
      <w:r w:rsidRPr="00DA2E26">
        <w:rPr>
          <w:rFonts w:cs="Arial"/>
          <w:b/>
          <w:sz w:val="22"/>
          <w:szCs w:val="22"/>
        </w:rPr>
        <w:t xml:space="preserve"> -</w:t>
      </w:r>
    </w:p>
    <w:p w:rsidR="00141390" w:rsidRDefault="00141390" w:rsidP="001F2F24">
      <w:pPr>
        <w:tabs>
          <w:tab w:val="left" w:pos="7728"/>
        </w:tabs>
        <w:snapToGrid w:val="0"/>
        <w:spacing w:before="0" w:after="0" w:line="360" w:lineRule="auto"/>
        <w:rPr>
          <w:rFonts w:cs="Arial"/>
          <w:sz w:val="22"/>
          <w:szCs w:val="22"/>
        </w:rPr>
      </w:pPr>
      <w:r w:rsidRPr="0055460D">
        <w:rPr>
          <w:rFonts w:cs="Arial"/>
          <w:b/>
          <w:sz w:val="22"/>
          <w:szCs w:val="22"/>
        </w:rPr>
        <w:t>(3)</w:t>
      </w:r>
      <w:r>
        <w:rPr>
          <w:rFonts w:cs="Arial"/>
          <w:sz w:val="22"/>
          <w:szCs w:val="22"/>
        </w:rPr>
        <w:t xml:space="preserve"> </w:t>
      </w:r>
      <w:proofErr w:type="spellStart"/>
      <w:r w:rsidR="00233415">
        <w:rPr>
          <w:rFonts w:cs="Arial"/>
          <w:sz w:val="22"/>
          <w:szCs w:val="22"/>
        </w:rPr>
        <w:t>LD</w:t>
      </w:r>
      <w:r w:rsidR="00612A7E">
        <w:rPr>
          <w:rFonts w:cs="Arial"/>
          <w:sz w:val="22"/>
          <w:szCs w:val="22"/>
        </w:rPr>
        <w:t>.Bias</w:t>
      </w:r>
      <w:proofErr w:type="spellEnd"/>
      <w:r w:rsidR="00233415">
        <w:rPr>
          <w:rFonts w:cs="Arial"/>
          <w:sz w:val="22"/>
          <w:szCs w:val="22"/>
        </w:rPr>
        <w:t xml:space="preserve"> (&lt; 0.029) + </w:t>
      </w:r>
      <w:proofErr w:type="spellStart"/>
      <w:r w:rsidR="00233415">
        <w:rPr>
          <w:rFonts w:cs="Arial"/>
          <w:sz w:val="22"/>
          <w:szCs w:val="22"/>
        </w:rPr>
        <w:t>Albumin</w:t>
      </w:r>
      <w:r w:rsidR="00612A7E">
        <w:rPr>
          <w:rFonts w:cs="Arial"/>
          <w:sz w:val="22"/>
          <w:szCs w:val="22"/>
        </w:rPr>
        <w:t>.Bias</w:t>
      </w:r>
      <w:proofErr w:type="spellEnd"/>
      <w:r w:rsidR="00233415">
        <w:rPr>
          <w:rFonts w:cs="Arial"/>
          <w:sz w:val="22"/>
          <w:szCs w:val="22"/>
        </w:rPr>
        <w:t xml:space="preserve"> (&lt; 0.044) = NATA M Class 0 (</w:t>
      </w:r>
      <w:r w:rsidR="00233415" w:rsidRPr="0025351F">
        <w:rPr>
          <w:rFonts w:cs="Arial"/>
          <w:sz w:val="22"/>
          <w:szCs w:val="22"/>
          <w:u w:val="single"/>
        </w:rPr>
        <w:t>90% correct</w:t>
      </w:r>
      <w:r w:rsidR="00233415">
        <w:rPr>
          <w:rFonts w:cs="Arial"/>
          <w:sz w:val="22"/>
          <w:szCs w:val="22"/>
        </w:rPr>
        <w:t>)</w:t>
      </w:r>
    </w:p>
    <w:p w:rsidR="00EB6209" w:rsidRDefault="00141390" w:rsidP="001F2F24">
      <w:pPr>
        <w:tabs>
          <w:tab w:val="left" w:pos="7728"/>
        </w:tabs>
        <w:snapToGrid w:val="0"/>
        <w:spacing w:before="0" w:after="0" w:line="360" w:lineRule="auto"/>
        <w:rPr>
          <w:rFonts w:cs="Arial"/>
          <w:sz w:val="22"/>
          <w:szCs w:val="22"/>
        </w:rPr>
      </w:pPr>
      <w:r w:rsidRPr="0055460D">
        <w:rPr>
          <w:rFonts w:cs="Arial"/>
          <w:b/>
          <w:sz w:val="22"/>
          <w:szCs w:val="22"/>
        </w:rPr>
        <w:t>(4)</w:t>
      </w:r>
      <w:r>
        <w:rPr>
          <w:rFonts w:cs="Arial"/>
          <w:sz w:val="22"/>
          <w:szCs w:val="22"/>
        </w:rPr>
        <w:t xml:space="preserve"> </w:t>
      </w:r>
      <w:proofErr w:type="spellStart"/>
      <w:r w:rsidR="004D5E87">
        <w:rPr>
          <w:rFonts w:cs="Arial"/>
          <w:sz w:val="22"/>
          <w:szCs w:val="22"/>
        </w:rPr>
        <w:t>LD</w:t>
      </w:r>
      <w:r w:rsidR="00612A7E">
        <w:rPr>
          <w:rFonts w:cs="Arial"/>
          <w:sz w:val="22"/>
          <w:szCs w:val="22"/>
        </w:rPr>
        <w:t>.Bias</w:t>
      </w:r>
      <w:proofErr w:type="spellEnd"/>
      <w:r w:rsidR="004D5E87">
        <w:rPr>
          <w:rFonts w:cs="Arial"/>
          <w:sz w:val="22"/>
          <w:szCs w:val="22"/>
        </w:rPr>
        <w:t xml:space="preserve"> (&lt; 0.029) + </w:t>
      </w:r>
      <w:proofErr w:type="spellStart"/>
      <w:r w:rsidR="004D5E87">
        <w:rPr>
          <w:rFonts w:cs="Arial"/>
          <w:sz w:val="22"/>
          <w:szCs w:val="22"/>
        </w:rPr>
        <w:t>Albumin</w:t>
      </w:r>
      <w:r w:rsidR="00612A7E">
        <w:rPr>
          <w:rFonts w:cs="Arial"/>
          <w:sz w:val="22"/>
          <w:szCs w:val="22"/>
        </w:rPr>
        <w:t>.Bias</w:t>
      </w:r>
      <w:proofErr w:type="spellEnd"/>
      <w:r w:rsidR="004D5E87">
        <w:rPr>
          <w:rFonts w:cs="Arial"/>
          <w:sz w:val="22"/>
          <w:szCs w:val="22"/>
        </w:rPr>
        <w:t xml:space="preserve"> (</w:t>
      </w:r>
      <w:r w:rsidR="004D5E87" w:rsidRPr="004D5E87">
        <w:rPr>
          <w:rFonts w:cs="Arial"/>
          <w:sz w:val="22"/>
          <w:szCs w:val="22"/>
          <w:u w:val="single"/>
        </w:rPr>
        <w:t>&gt;</w:t>
      </w:r>
      <w:r w:rsidR="004D5E87">
        <w:rPr>
          <w:rFonts w:cs="Arial"/>
          <w:sz w:val="22"/>
          <w:szCs w:val="22"/>
        </w:rPr>
        <w:t xml:space="preserve"> 0.044) </w:t>
      </w:r>
      <w:r w:rsidR="00EB6209">
        <w:rPr>
          <w:rFonts w:cs="Arial"/>
          <w:sz w:val="22"/>
          <w:szCs w:val="22"/>
        </w:rPr>
        <w:t xml:space="preserve">+ </w:t>
      </w:r>
      <w:proofErr w:type="spellStart"/>
      <w:r w:rsidR="00EB6209">
        <w:rPr>
          <w:rFonts w:cs="Arial"/>
          <w:sz w:val="22"/>
          <w:szCs w:val="22"/>
        </w:rPr>
        <w:t>AST</w:t>
      </w:r>
      <w:r w:rsidR="00612A7E">
        <w:rPr>
          <w:rFonts w:cs="Arial"/>
          <w:sz w:val="22"/>
          <w:szCs w:val="22"/>
        </w:rPr>
        <w:t>.Bias</w:t>
      </w:r>
      <w:proofErr w:type="spellEnd"/>
      <w:r w:rsidR="00EB6209">
        <w:rPr>
          <w:rFonts w:cs="Arial"/>
          <w:sz w:val="22"/>
          <w:szCs w:val="22"/>
        </w:rPr>
        <w:t xml:space="preserve"> (</w:t>
      </w:r>
      <w:r w:rsidR="00EB6209" w:rsidRPr="00EB6209">
        <w:rPr>
          <w:rFonts w:cs="Arial"/>
          <w:sz w:val="22"/>
          <w:szCs w:val="22"/>
          <w:u w:val="single"/>
        </w:rPr>
        <w:t>&gt;</w:t>
      </w:r>
      <w:r w:rsidR="00EB6209">
        <w:rPr>
          <w:rFonts w:cs="Arial"/>
          <w:sz w:val="22"/>
          <w:szCs w:val="22"/>
        </w:rPr>
        <w:t xml:space="preserve"> </w:t>
      </w:r>
      <w:r w:rsidR="00577CDD">
        <w:rPr>
          <w:rFonts w:cs="Arial"/>
          <w:sz w:val="22"/>
          <w:szCs w:val="22"/>
        </w:rPr>
        <w:t xml:space="preserve">- </w:t>
      </w:r>
      <w:r w:rsidR="00EB6209">
        <w:rPr>
          <w:rFonts w:cs="Arial"/>
          <w:sz w:val="22"/>
          <w:szCs w:val="22"/>
        </w:rPr>
        <w:t xml:space="preserve">0.061) </w:t>
      </w:r>
      <w:r w:rsidR="004D5E87">
        <w:rPr>
          <w:rFonts w:cs="Arial"/>
          <w:sz w:val="22"/>
          <w:szCs w:val="22"/>
        </w:rPr>
        <w:t>=</w:t>
      </w:r>
    </w:p>
    <w:p w:rsidR="00141390" w:rsidRDefault="004D5E87" w:rsidP="001F2F24">
      <w:pPr>
        <w:tabs>
          <w:tab w:val="left" w:pos="7728"/>
        </w:tabs>
        <w:snapToGrid w:val="0"/>
        <w:spacing w:before="0" w:after="0" w:line="360" w:lineRule="auto"/>
        <w:rPr>
          <w:rFonts w:cs="Arial"/>
          <w:sz w:val="22"/>
          <w:szCs w:val="22"/>
        </w:rPr>
      </w:pPr>
      <w:r>
        <w:rPr>
          <w:rFonts w:cs="Arial"/>
          <w:sz w:val="22"/>
          <w:szCs w:val="22"/>
        </w:rPr>
        <w:t>NATA M Class 1 (</w:t>
      </w:r>
      <w:r w:rsidR="00EB6209" w:rsidRPr="0025351F">
        <w:rPr>
          <w:rFonts w:cs="Arial"/>
          <w:sz w:val="22"/>
          <w:szCs w:val="22"/>
          <w:u w:val="single"/>
        </w:rPr>
        <w:t>83</w:t>
      </w:r>
      <w:r w:rsidRPr="0025351F">
        <w:rPr>
          <w:rFonts w:cs="Arial"/>
          <w:sz w:val="22"/>
          <w:szCs w:val="22"/>
          <w:u w:val="single"/>
        </w:rPr>
        <w:t>% correct</w:t>
      </w:r>
      <w:r>
        <w:rPr>
          <w:rFonts w:cs="Arial"/>
          <w:sz w:val="22"/>
          <w:szCs w:val="22"/>
        </w:rPr>
        <w:t>)</w:t>
      </w:r>
    </w:p>
    <w:p w:rsidR="00141390" w:rsidRDefault="00141390" w:rsidP="001F2F24">
      <w:pPr>
        <w:tabs>
          <w:tab w:val="left" w:pos="7728"/>
        </w:tabs>
        <w:snapToGrid w:val="0"/>
        <w:spacing w:before="0" w:after="0" w:line="360" w:lineRule="auto"/>
        <w:rPr>
          <w:rFonts w:cs="Arial"/>
          <w:sz w:val="22"/>
          <w:szCs w:val="22"/>
        </w:rPr>
      </w:pPr>
    </w:p>
    <w:p w:rsidR="00E74BEA" w:rsidRDefault="00E74BEA" w:rsidP="00582276">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 xml:space="preserve">The </w:t>
      </w:r>
      <w:r w:rsidR="00BC1EB2">
        <w:rPr>
          <w:rFonts w:cs="Arial"/>
          <w:sz w:val="22"/>
          <w:szCs w:val="22"/>
        </w:rPr>
        <w:t>recursive partitioning models summarised by Figure 3a</w:t>
      </w:r>
      <w:r w:rsidR="00311667">
        <w:rPr>
          <w:rFonts w:cs="Arial"/>
          <w:sz w:val="22"/>
          <w:szCs w:val="22"/>
        </w:rPr>
        <w:t>-</w:t>
      </w:r>
      <w:r w:rsidR="00BC1EB2">
        <w:rPr>
          <w:rFonts w:cs="Arial"/>
          <w:sz w:val="22"/>
          <w:szCs w:val="22"/>
        </w:rPr>
        <w:t xml:space="preserve">b (total CMO NATA Classes) were similar to Figure </w:t>
      </w:r>
      <w:r w:rsidR="002623C4">
        <w:rPr>
          <w:rFonts w:cs="Arial"/>
          <w:sz w:val="22"/>
          <w:szCs w:val="22"/>
        </w:rPr>
        <w:t>3</w:t>
      </w:r>
      <w:r w:rsidR="00BC1EB2">
        <w:rPr>
          <w:rFonts w:cs="Arial"/>
          <w:sz w:val="22"/>
          <w:szCs w:val="22"/>
        </w:rPr>
        <w:t xml:space="preserve">c (M only NATA Classes), </w:t>
      </w:r>
      <w:r w:rsidR="00CD0C12">
        <w:rPr>
          <w:rFonts w:cs="Arial"/>
          <w:sz w:val="22"/>
          <w:szCs w:val="22"/>
        </w:rPr>
        <w:t>except</w:t>
      </w:r>
      <w:r w:rsidR="00BC1EB2">
        <w:rPr>
          <w:rFonts w:cs="Arial"/>
          <w:sz w:val="22"/>
          <w:szCs w:val="22"/>
        </w:rPr>
        <w:t xml:space="preserve"> that the role of </w:t>
      </w:r>
      <w:proofErr w:type="spellStart"/>
      <w:r w:rsidR="00BC1EB2">
        <w:rPr>
          <w:rFonts w:cs="Arial"/>
          <w:sz w:val="22"/>
          <w:szCs w:val="22"/>
        </w:rPr>
        <w:t>ALB</w:t>
      </w:r>
      <w:r w:rsidR="00612A7E">
        <w:rPr>
          <w:rFonts w:cs="Arial"/>
          <w:sz w:val="22"/>
          <w:szCs w:val="22"/>
        </w:rPr>
        <w:t>.Bias</w:t>
      </w:r>
      <w:proofErr w:type="spellEnd"/>
      <w:r w:rsidR="00BC1EB2">
        <w:rPr>
          <w:rFonts w:cs="Arial"/>
          <w:sz w:val="22"/>
          <w:szCs w:val="22"/>
        </w:rPr>
        <w:t xml:space="preserve"> (serum albumin) as a leading predictor varied. The random forest (RF) </w:t>
      </w:r>
      <w:r w:rsidR="00CD0C12">
        <w:rPr>
          <w:rFonts w:cs="Arial"/>
          <w:sz w:val="22"/>
          <w:szCs w:val="22"/>
        </w:rPr>
        <w:t>identified</w:t>
      </w:r>
      <w:r w:rsidR="00E30E56">
        <w:rPr>
          <w:rFonts w:cs="Arial"/>
          <w:sz w:val="22"/>
          <w:szCs w:val="22"/>
        </w:rPr>
        <w:t xml:space="preserve"> </w:t>
      </w:r>
      <w:proofErr w:type="spellStart"/>
      <w:r w:rsidR="00E30E56">
        <w:rPr>
          <w:rFonts w:cs="Arial"/>
          <w:sz w:val="22"/>
          <w:szCs w:val="22"/>
        </w:rPr>
        <w:t>ALP</w:t>
      </w:r>
      <w:r w:rsidR="00612A7E">
        <w:rPr>
          <w:rFonts w:cs="Arial"/>
          <w:sz w:val="22"/>
          <w:szCs w:val="22"/>
        </w:rPr>
        <w:t>.Bias</w:t>
      </w:r>
      <w:proofErr w:type="spellEnd"/>
      <w:r w:rsidR="00E30E56">
        <w:rPr>
          <w:rFonts w:cs="Arial"/>
          <w:sz w:val="22"/>
          <w:szCs w:val="22"/>
        </w:rPr>
        <w:t xml:space="preserve"> as a more important variable</w:t>
      </w:r>
      <w:r w:rsidR="00CD0C12">
        <w:rPr>
          <w:rFonts w:cs="Arial"/>
          <w:sz w:val="22"/>
          <w:szCs w:val="22"/>
        </w:rPr>
        <w:t xml:space="preserve"> than </w:t>
      </w:r>
      <w:proofErr w:type="spellStart"/>
      <w:r w:rsidR="00CD0C12">
        <w:rPr>
          <w:rFonts w:cs="Arial"/>
          <w:sz w:val="22"/>
          <w:szCs w:val="22"/>
        </w:rPr>
        <w:t>ALB</w:t>
      </w:r>
      <w:r w:rsidR="00612A7E">
        <w:rPr>
          <w:rFonts w:cs="Arial"/>
          <w:sz w:val="22"/>
          <w:szCs w:val="22"/>
        </w:rPr>
        <w:t>.Bias</w:t>
      </w:r>
      <w:proofErr w:type="spellEnd"/>
      <w:r w:rsidR="00CD0C12">
        <w:rPr>
          <w:rFonts w:cs="Arial"/>
          <w:sz w:val="22"/>
          <w:szCs w:val="22"/>
        </w:rPr>
        <w:t xml:space="preserve">, with </w:t>
      </w:r>
      <w:proofErr w:type="spellStart"/>
      <w:r w:rsidR="00CD0C12">
        <w:rPr>
          <w:rFonts w:cs="Arial"/>
          <w:sz w:val="22"/>
          <w:szCs w:val="22"/>
        </w:rPr>
        <w:t>AST</w:t>
      </w:r>
      <w:r w:rsidR="00612A7E">
        <w:rPr>
          <w:rFonts w:cs="Arial"/>
          <w:sz w:val="22"/>
          <w:szCs w:val="22"/>
        </w:rPr>
        <w:t>.Bias</w:t>
      </w:r>
      <w:proofErr w:type="spellEnd"/>
      <w:r w:rsidR="00CD0C12">
        <w:rPr>
          <w:rFonts w:cs="Arial"/>
          <w:sz w:val="22"/>
          <w:szCs w:val="22"/>
        </w:rPr>
        <w:t xml:space="preserve"> and </w:t>
      </w:r>
      <w:proofErr w:type="spellStart"/>
      <w:r w:rsidR="00CD0C12">
        <w:rPr>
          <w:rFonts w:cs="Arial"/>
          <w:sz w:val="22"/>
          <w:szCs w:val="22"/>
        </w:rPr>
        <w:t>LD</w:t>
      </w:r>
      <w:r w:rsidR="00612A7E">
        <w:rPr>
          <w:rFonts w:cs="Arial"/>
          <w:sz w:val="22"/>
          <w:szCs w:val="22"/>
        </w:rPr>
        <w:t>.Bias</w:t>
      </w:r>
      <w:proofErr w:type="spellEnd"/>
      <w:r w:rsidR="00CD0C12">
        <w:rPr>
          <w:rFonts w:cs="Arial"/>
          <w:sz w:val="22"/>
          <w:szCs w:val="22"/>
        </w:rPr>
        <w:t xml:space="preserve"> important for all models.</w:t>
      </w:r>
    </w:p>
    <w:p w:rsidR="00BA034F" w:rsidRDefault="00920135" w:rsidP="004D7FBB">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Identical to the </w:t>
      </w:r>
      <w:r w:rsidR="004D7FBB">
        <w:rPr>
          <w:rFonts w:cs="Arial"/>
          <w:sz w:val="22"/>
          <w:szCs w:val="22"/>
        </w:rPr>
        <w:t>PPLN</w:t>
      </w:r>
      <w:r>
        <w:rPr>
          <w:rFonts w:cs="Arial"/>
          <w:sz w:val="22"/>
          <w:szCs w:val="22"/>
        </w:rPr>
        <w:t xml:space="preserve"> electrolyte investigations, the RF models were evaluated for accuracy and robustness. Table 8 summarises </w:t>
      </w:r>
      <w:r w:rsidR="00234E91">
        <w:rPr>
          <w:rFonts w:cs="Arial"/>
          <w:sz w:val="22"/>
          <w:szCs w:val="22"/>
        </w:rPr>
        <w:t xml:space="preserve">models used to predict NATA classes based on the presence or absence of total NATA reports (C, M and O) (Table 8b), and the presence or absence of NATA M </w:t>
      </w:r>
      <w:r w:rsidR="00C1708C">
        <w:rPr>
          <w:rFonts w:cs="Arial"/>
          <w:sz w:val="22"/>
          <w:szCs w:val="22"/>
        </w:rPr>
        <w:t xml:space="preserve">only </w:t>
      </w:r>
      <w:r w:rsidR="00234E91">
        <w:rPr>
          <w:rFonts w:cs="Arial"/>
          <w:sz w:val="22"/>
          <w:szCs w:val="22"/>
        </w:rPr>
        <w:t>reports (Table 8a).</w:t>
      </w:r>
    </w:p>
    <w:p w:rsidR="00920135" w:rsidRDefault="00BA034F" w:rsidP="0073375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E060F5">
        <w:rPr>
          <w:rFonts w:cs="Arial"/>
          <w:sz w:val="22"/>
          <w:szCs w:val="22"/>
        </w:rPr>
        <w:t xml:space="preserve">The best model was the RF </w:t>
      </w:r>
      <w:r w:rsidR="0039645B">
        <w:rPr>
          <w:rFonts w:cs="Arial"/>
          <w:sz w:val="22"/>
          <w:szCs w:val="22"/>
        </w:rPr>
        <w:t xml:space="preserve">that included all </w:t>
      </w:r>
      <w:proofErr w:type="spellStart"/>
      <w:r w:rsidR="0039645B">
        <w:rPr>
          <w:rFonts w:cs="Arial"/>
          <w:sz w:val="22"/>
          <w:szCs w:val="22"/>
        </w:rPr>
        <w:t>LFT</w:t>
      </w:r>
      <w:r w:rsidR="00612A7E">
        <w:rPr>
          <w:rFonts w:cs="Arial"/>
          <w:sz w:val="22"/>
          <w:szCs w:val="22"/>
        </w:rPr>
        <w:t>.Bias</w:t>
      </w:r>
      <w:proofErr w:type="spellEnd"/>
      <w:r w:rsidR="0039645B">
        <w:rPr>
          <w:rFonts w:cs="Arial"/>
          <w:sz w:val="22"/>
          <w:szCs w:val="22"/>
        </w:rPr>
        <w:t xml:space="preserve"> variables to predict NATA M Classes (Table 8a).</w:t>
      </w:r>
      <w:r w:rsidR="00BA29B7">
        <w:rPr>
          <w:rFonts w:cs="Arial"/>
          <w:sz w:val="22"/>
          <w:szCs w:val="22"/>
        </w:rPr>
        <w:t xml:space="preserve"> A model accuracy of 70.2% was achieved, </w:t>
      </w:r>
      <w:r w:rsidR="00776355">
        <w:rPr>
          <w:rFonts w:cs="Arial"/>
          <w:sz w:val="22"/>
          <w:szCs w:val="22"/>
        </w:rPr>
        <w:t xml:space="preserve">with a </w:t>
      </w:r>
      <w:proofErr w:type="spellStart"/>
      <w:r w:rsidR="00776355">
        <w:rPr>
          <w:rFonts w:cs="Arial"/>
          <w:sz w:val="22"/>
          <w:szCs w:val="22"/>
        </w:rPr>
        <w:t>McNemar’s</w:t>
      </w:r>
      <w:proofErr w:type="spellEnd"/>
      <w:r w:rsidR="00776355">
        <w:rPr>
          <w:rFonts w:cs="Arial"/>
          <w:sz w:val="22"/>
          <w:szCs w:val="22"/>
        </w:rPr>
        <w:t xml:space="preserve"> statistic &gt; 0.05</w:t>
      </w:r>
      <w:r w:rsidR="00AF22F8">
        <w:rPr>
          <w:rFonts w:cs="Arial"/>
          <w:sz w:val="22"/>
          <w:szCs w:val="22"/>
        </w:rPr>
        <w:t>,</w:t>
      </w:r>
      <w:r w:rsidR="00776355">
        <w:rPr>
          <w:rFonts w:cs="Arial"/>
          <w:sz w:val="22"/>
          <w:szCs w:val="22"/>
        </w:rPr>
        <w:t xml:space="preserve"> indicating an effective prediction of TP, TN</w:t>
      </w:r>
      <w:r w:rsidR="00706956">
        <w:rPr>
          <w:rFonts w:cs="Arial"/>
          <w:sz w:val="22"/>
          <w:szCs w:val="22"/>
        </w:rPr>
        <w:t>,</w:t>
      </w:r>
      <w:r w:rsidR="00AF22F8">
        <w:rPr>
          <w:rFonts w:cs="Arial"/>
          <w:sz w:val="22"/>
          <w:szCs w:val="22"/>
        </w:rPr>
        <w:t xml:space="preserve"> FP, FN from the prediction (“confusion”) matrix, </w:t>
      </w:r>
      <w:r w:rsidR="00145740">
        <w:rPr>
          <w:rFonts w:cs="Arial"/>
          <w:sz w:val="22"/>
          <w:szCs w:val="22"/>
        </w:rPr>
        <w:t>with</w:t>
      </w:r>
      <w:r w:rsidR="00F42CCC">
        <w:rPr>
          <w:rFonts w:cs="Arial"/>
          <w:sz w:val="22"/>
          <w:szCs w:val="22"/>
        </w:rPr>
        <w:t xml:space="preserve"> a Kappa result for the model of 0.351.</w:t>
      </w:r>
      <w:r w:rsidR="00AE5462">
        <w:rPr>
          <w:rFonts w:cs="Arial"/>
          <w:sz w:val="22"/>
          <w:szCs w:val="22"/>
        </w:rPr>
        <w:t xml:space="preserve"> Therefore, while not ideal, a prediction model based on the rules from the corresponding decision tree (Figure 3</w:t>
      </w:r>
      <w:r w:rsidR="002623C4">
        <w:rPr>
          <w:rFonts w:cs="Arial"/>
          <w:sz w:val="22"/>
          <w:szCs w:val="22"/>
        </w:rPr>
        <w:t>c</w:t>
      </w:r>
      <w:r w:rsidR="00AE5462">
        <w:rPr>
          <w:rFonts w:cs="Arial"/>
          <w:sz w:val="22"/>
          <w:szCs w:val="22"/>
        </w:rPr>
        <w:t xml:space="preserve">) </w:t>
      </w:r>
      <w:r w:rsidR="002623C4">
        <w:rPr>
          <w:rFonts w:cs="Arial"/>
          <w:sz w:val="22"/>
          <w:szCs w:val="22"/>
        </w:rPr>
        <w:t>was confirmed (Decision rules 3 &amp; 4)</w:t>
      </w:r>
      <w:r w:rsidR="00AE5462">
        <w:rPr>
          <w:rFonts w:cs="Arial"/>
          <w:sz w:val="22"/>
          <w:szCs w:val="22"/>
        </w:rPr>
        <w:t>.</w:t>
      </w:r>
      <w:r w:rsidR="001F2008">
        <w:rPr>
          <w:rFonts w:cs="Arial"/>
          <w:sz w:val="22"/>
          <w:szCs w:val="22"/>
        </w:rPr>
        <w:t xml:space="preserve"> The model analyses from Table 8a also display reasonable positive and negative predictive values for </w:t>
      </w:r>
      <w:r w:rsidR="00986483">
        <w:rPr>
          <w:rFonts w:cs="Arial"/>
          <w:sz w:val="22"/>
          <w:szCs w:val="22"/>
        </w:rPr>
        <w:t xml:space="preserve">NATA Minor Class model, also as found previously for </w:t>
      </w:r>
      <w:r w:rsidR="004D7FBB">
        <w:rPr>
          <w:rFonts w:cs="Arial"/>
          <w:sz w:val="22"/>
          <w:szCs w:val="22"/>
        </w:rPr>
        <w:lastRenderedPageBreak/>
        <w:t>PPLN</w:t>
      </w:r>
      <w:r w:rsidR="00986483">
        <w:rPr>
          <w:rFonts w:cs="Arial"/>
          <w:sz w:val="22"/>
          <w:szCs w:val="22"/>
        </w:rPr>
        <w:t xml:space="preserve"> electrolytes, specificity</w:t>
      </w:r>
      <w:r w:rsidR="002C43AA">
        <w:rPr>
          <w:rFonts w:cs="Arial"/>
          <w:sz w:val="22"/>
          <w:szCs w:val="22"/>
        </w:rPr>
        <w:t xml:space="preserve"> </w:t>
      </w:r>
      <w:r w:rsidR="00986483">
        <w:rPr>
          <w:rFonts w:cs="Arial"/>
          <w:sz w:val="22"/>
          <w:szCs w:val="22"/>
        </w:rPr>
        <w:t xml:space="preserve">was more effective, although not </w:t>
      </w:r>
      <w:r w:rsidR="00733752">
        <w:rPr>
          <w:rFonts w:cs="Arial"/>
          <w:sz w:val="22"/>
          <w:szCs w:val="22"/>
        </w:rPr>
        <w:t>significantly</w:t>
      </w:r>
      <w:r w:rsidR="00BE354C">
        <w:rPr>
          <w:rFonts w:cs="Arial"/>
          <w:sz w:val="22"/>
          <w:szCs w:val="22"/>
        </w:rPr>
        <w:t xml:space="preserve"> for this specific RF model</w:t>
      </w:r>
      <w:r w:rsidR="00986483">
        <w:rPr>
          <w:rFonts w:cs="Arial"/>
          <w:sz w:val="22"/>
          <w:szCs w:val="22"/>
        </w:rPr>
        <w:t>.</w:t>
      </w:r>
    </w:p>
    <w:p w:rsidR="00BE354C" w:rsidRDefault="00BE354C" w:rsidP="0073375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D6742C">
        <w:rPr>
          <w:rFonts w:cs="Arial"/>
          <w:sz w:val="22"/>
          <w:szCs w:val="22"/>
        </w:rPr>
        <w:t xml:space="preserve">The superiority of the RF (train - test) model summarised in Table 8a was reinforced by the less impressive </w:t>
      </w:r>
      <w:r w:rsidR="00E509C9">
        <w:rPr>
          <w:rFonts w:cs="Arial"/>
          <w:sz w:val="22"/>
          <w:szCs w:val="22"/>
        </w:rPr>
        <w:t xml:space="preserve">results from the PLS model on the same integrated NATA - </w:t>
      </w:r>
      <w:r w:rsidR="006C14B1">
        <w:rPr>
          <w:rFonts w:cs="Arial"/>
          <w:sz w:val="22"/>
          <w:szCs w:val="22"/>
        </w:rPr>
        <w:t>RCPAQAP</w:t>
      </w:r>
      <w:r w:rsidR="00E509C9">
        <w:rPr>
          <w:rFonts w:cs="Arial"/>
          <w:sz w:val="22"/>
          <w:szCs w:val="22"/>
        </w:rPr>
        <w:t xml:space="preserve"> results (all </w:t>
      </w:r>
      <w:r w:rsidR="006C14B1">
        <w:rPr>
          <w:rFonts w:cs="Arial"/>
          <w:sz w:val="22"/>
          <w:szCs w:val="22"/>
        </w:rPr>
        <w:t>RCPAQAP</w:t>
      </w:r>
      <w:r w:rsidR="00E509C9">
        <w:rPr>
          <w:rFonts w:cs="Arial"/>
          <w:sz w:val="22"/>
          <w:szCs w:val="22"/>
        </w:rPr>
        <w:t xml:space="preserve"> LFT bias predictors versus NATA M Class - </w:t>
      </w:r>
      <w:r w:rsidR="00AF7FEA">
        <w:rPr>
          <w:rFonts w:cs="Arial"/>
          <w:sz w:val="22"/>
          <w:szCs w:val="22"/>
        </w:rPr>
        <w:t xml:space="preserve">also </w:t>
      </w:r>
      <w:r w:rsidR="00E509C9">
        <w:rPr>
          <w:rFonts w:cs="Arial"/>
          <w:sz w:val="22"/>
          <w:szCs w:val="22"/>
        </w:rPr>
        <w:t xml:space="preserve">Table 8a). </w:t>
      </w:r>
      <w:proofErr w:type="spellStart"/>
      <w:r w:rsidR="00037FCA">
        <w:rPr>
          <w:rFonts w:cs="Arial"/>
          <w:sz w:val="22"/>
          <w:szCs w:val="22"/>
        </w:rPr>
        <w:t>McNemar’s</w:t>
      </w:r>
      <w:proofErr w:type="spellEnd"/>
      <w:r w:rsidR="00037FCA">
        <w:rPr>
          <w:rFonts w:cs="Arial"/>
          <w:sz w:val="22"/>
          <w:szCs w:val="22"/>
        </w:rPr>
        <w:t xml:space="preserve"> statistic was significant (p &lt; 0.05) indicating that model predictions were significantly altered in comparison to the pre-prediction classes, which again on inspection of the results was due to the poor performance in predicting true positives (TP). Kappa was also less (&lt; </w:t>
      </w:r>
      <w:r w:rsidR="00E70126">
        <w:rPr>
          <w:rFonts w:cs="Arial"/>
          <w:sz w:val="22"/>
          <w:szCs w:val="22"/>
        </w:rPr>
        <w:t>30% agreement), with final predictive values 3 - 5% lower for the PLS modelling.</w:t>
      </w:r>
    </w:p>
    <w:p w:rsidR="00A73EA8" w:rsidRDefault="000969DF" w:rsidP="005115F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RF and PLS models summarised in Table 8b were focussed on the prediction of NATA Classes derived from the total C, M reports and Observations by the top five </w:t>
      </w:r>
      <w:r w:rsidR="006C14B1">
        <w:rPr>
          <w:rFonts w:cs="Arial"/>
          <w:sz w:val="22"/>
          <w:szCs w:val="22"/>
        </w:rPr>
        <w:t>RCPAQAP</w:t>
      </w:r>
      <w:r>
        <w:rPr>
          <w:rFonts w:cs="Arial"/>
          <w:sz w:val="22"/>
          <w:szCs w:val="22"/>
        </w:rPr>
        <w:t xml:space="preserve"> bias predictors (Figure 3a).</w:t>
      </w:r>
      <w:r w:rsidR="00BA015E">
        <w:rPr>
          <w:rFonts w:cs="Arial"/>
          <w:sz w:val="22"/>
          <w:szCs w:val="22"/>
        </w:rPr>
        <w:t xml:space="preserve"> This time the PLS model was slightly superior</w:t>
      </w:r>
      <w:r w:rsidR="000E2C87">
        <w:rPr>
          <w:rFonts w:cs="Arial"/>
          <w:sz w:val="22"/>
          <w:szCs w:val="22"/>
        </w:rPr>
        <w:t xml:space="preserve"> to the RF model</w:t>
      </w:r>
      <w:r w:rsidR="00BA015E">
        <w:rPr>
          <w:rFonts w:cs="Arial"/>
          <w:sz w:val="22"/>
          <w:szCs w:val="22"/>
        </w:rPr>
        <w:t xml:space="preserve"> </w:t>
      </w:r>
      <w:r w:rsidR="000E2C87">
        <w:rPr>
          <w:rFonts w:cs="Arial"/>
          <w:sz w:val="22"/>
          <w:szCs w:val="22"/>
        </w:rPr>
        <w:t xml:space="preserve">as </w:t>
      </w:r>
      <w:r w:rsidR="00BA015E">
        <w:rPr>
          <w:rFonts w:cs="Arial"/>
          <w:sz w:val="22"/>
          <w:szCs w:val="22"/>
        </w:rPr>
        <w:t>judged by the ROC results</w:t>
      </w:r>
      <w:r w:rsidR="000E2C87">
        <w:rPr>
          <w:rFonts w:cs="Arial"/>
          <w:sz w:val="22"/>
          <w:szCs w:val="22"/>
        </w:rPr>
        <w:t xml:space="preserve">, but in general both approaches to modelling NATA and integrated </w:t>
      </w:r>
      <w:r w:rsidR="006C14B1">
        <w:rPr>
          <w:rFonts w:cs="Arial"/>
          <w:sz w:val="22"/>
          <w:szCs w:val="22"/>
        </w:rPr>
        <w:t>RCPAQAP</w:t>
      </w:r>
      <w:r w:rsidR="000E2C87">
        <w:rPr>
          <w:rFonts w:cs="Arial"/>
          <w:sz w:val="22"/>
          <w:szCs w:val="22"/>
        </w:rPr>
        <w:t xml:space="preserve"> bias results were poor, as assessed via </w:t>
      </w:r>
      <w:proofErr w:type="spellStart"/>
      <w:r w:rsidR="000E2C87">
        <w:rPr>
          <w:rFonts w:cs="Arial"/>
          <w:sz w:val="22"/>
          <w:szCs w:val="22"/>
        </w:rPr>
        <w:t>McNemar’s</w:t>
      </w:r>
      <w:proofErr w:type="spellEnd"/>
      <w:r w:rsidR="000E2C87">
        <w:rPr>
          <w:rFonts w:cs="Arial"/>
          <w:sz w:val="22"/>
          <w:szCs w:val="22"/>
        </w:rPr>
        <w:t xml:space="preserve"> and Kappa statistics.</w:t>
      </w:r>
    </w:p>
    <w:p w:rsidR="00A73EA8" w:rsidRDefault="00A73EA8" w:rsidP="005115F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7B4ECB" w:rsidRDefault="007B4ECB" w:rsidP="004E06BC">
      <w:pPr>
        <w:tabs>
          <w:tab w:val="clear" w:pos="924"/>
          <w:tab w:val="clear" w:pos="1848"/>
          <w:tab w:val="clear" w:pos="2773"/>
          <w:tab w:val="clear" w:pos="3697"/>
          <w:tab w:val="clear" w:pos="4621"/>
          <w:tab w:val="clear" w:pos="5545"/>
          <w:tab w:val="clear" w:pos="6469"/>
          <w:tab w:val="clear" w:pos="7394"/>
          <w:tab w:val="clear" w:pos="8318"/>
          <w:tab w:val="clear" w:pos="8930"/>
        </w:tabs>
        <w:snapToGrid w:val="0"/>
        <w:rPr>
          <w:rFonts w:cs="Arial"/>
          <w:sz w:val="20"/>
        </w:rPr>
      </w:pPr>
      <w:r w:rsidRPr="009D326A">
        <w:rPr>
          <w:rFonts w:cs="Arial"/>
          <w:b/>
          <w:sz w:val="20"/>
        </w:rPr>
        <w:t xml:space="preserve">TABLE </w:t>
      </w:r>
      <w:r>
        <w:rPr>
          <w:rFonts w:cs="Arial"/>
          <w:b/>
          <w:sz w:val="20"/>
        </w:rPr>
        <w:t>8</w:t>
      </w:r>
      <w:r w:rsidRPr="009D326A">
        <w:rPr>
          <w:rFonts w:cs="Arial"/>
          <w:b/>
          <w:sz w:val="20"/>
        </w:rPr>
        <w:t xml:space="preserve"> -</w:t>
      </w:r>
      <w:r w:rsidRPr="007149DF">
        <w:rPr>
          <w:rFonts w:cs="Arial"/>
          <w:sz w:val="20"/>
        </w:rPr>
        <w:t xml:space="preserve"> Predictive </w:t>
      </w:r>
      <w:r>
        <w:rPr>
          <w:rFonts w:cs="Arial"/>
          <w:sz w:val="20"/>
        </w:rPr>
        <w:t xml:space="preserve">statistical and model tuning </w:t>
      </w:r>
      <w:r w:rsidRPr="007149DF">
        <w:rPr>
          <w:rFonts w:cs="Arial"/>
          <w:sz w:val="20"/>
        </w:rPr>
        <w:t xml:space="preserve">parameters of </w:t>
      </w:r>
      <w:r>
        <w:rPr>
          <w:rFonts w:cs="Arial"/>
          <w:sz w:val="20"/>
        </w:rPr>
        <w:t xml:space="preserve">the recursive partitioning analyses presented in Figure </w:t>
      </w:r>
      <w:r w:rsidR="004D1941">
        <w:rPr>
          <w:rFonts w:cs="Arial"/>
          <w:sz w:val="20"/>
        </w:rPr>
        <w:t>3</w:t>
      </w:r>
      <w:r>
        <w:rPr>
          <w:rFonts w:cs="Arial"/>
          <w:sz w:val="20"/>
        </w:rPr>
        <w:t xml:space="preserve">, which interrogated </w:t>
      </w:r>
      <w:r w:rsidR="004D7FBB">
        <w:rPr>
          <w:rFonts w:cs="Arial"/>
          <w:sz w:val="20"/>
        </w:rPr>
        <w:t>PPLN</w:t>
      </w:r>
      <w:r>
        <w:rPr>
          <w:rFonts w:cs="Arial"/>
          <w:sz w:val="20"/>
        </w:rPr>
        <w:t xml:space="preserve"> </w:t>
      </w:r>
      <w:r w:rsidR="004D1941">
        <w:rPr>
          <w:rFonts w:cs="Arial"/>
          <w:sz w:val="20"/>
        </w:rPr>
        <w:t>LFT</w:t>
      </w:r>
      <w:r>
        <w:rPr>
          <w:rFonts w:cs="Arial"/>
          <w:sz w:val="20"/>
        </w:rPr>
        <w:t xml:space="preserve"> (bias) data for the best predictors of NATA class</w:t>
      </w:r>
      <w:r w:rsidR="006532A4">
        <w:rPr>
          <w:rFonts w:cs="Arial"/>
          <w:sz w:val="20"/>
        </w:rPr>
        <w:t xml:space="preserve"> - as assessed via </w:t>
      </w:r>
      <w:r w:rsidR="000A08F1" w:rsidRPr="000A08F1">
        <w:rPr>
          <w:rFonts w:ascii="Courier" w:hAnsi="Courier" w:cs="Arial"/>
          <w:sz w:val="20"/>
        </w:rPr>
        <w:t>caret</w:t>
      </w:r>
      <w:r w:rsidR="00E60447">
        <w:rPr>
          <w:rFonts w:cs="Arial"/>
          <w:sz w:val="20"/>
        </w:rPr>
        <w:t xml:space="preserve"> </w:t>
      </w:r>
      <w:r w:rsidR="00944BC9">
        <w:rPr>
          <w:rFonts w:cs="Arial"/>
          <w:sz w:val="20"/>
        </w:rPr>
        <w:t xml:space="preserve">Random Forest </w:t>
      </w:r>
      <w:r w:rsidR="0030651E">
        <w:rPr>
          <w:rFonts w:cs="Arial"/>
          <w:sz w:val="20"/>
        </w:rPr>
        <w:t xml:space="preserve">or </w:t>
      </w:r>
      <w:r w:rsidR="00AD1405">
        <w:rPr>
          <w:rFonts w:cs="Arial"/>
          <w:sz w:val="20"/>
        </w:rPr>
        <w:t>Partial Least Squares.</w:t>
      </w:r>
      <w:r>
        <w:rPr>
          <w:rFonts w:cs="Arial"/>
          <w:sz w:val="20"/>
        </w:rPr>
        <w:t xml:space="preserve"> </w:t>
      </w:r>
      <w:r w:rsidRPr="00770F68">
        <w:rPr>
          <w:rFonts w:cs="Arial"/>
          <w:b/>
          <w:sz w:val="20"/>
        </w:rPr>
        <w:t>(a)</w:t>
      </w:r>
      <w:r>
        <w:rPr>
          <w:rFonts w:cs="Arial"/>
          <w:sz w:val="20"/>
        </w:rPr>
        <w:t xml:space="preserve"> </w:t>
      </w:r>
      <w:r w:rsidR="000E2C87">
        <w:rPr>
          <w:rFonts w:cs="Arial"/>
          <w:sz w:val="20"/>
        </w:rPr>
        <w:t>A</w:t>
      </w:r>
      <w:r>
        <w:rPr>
          <w:rFonts w:cs="Arial"/>
          <w:sz w:val="20"/>
        </w:rPr>
        <w:t xml:space="preserve">ll </w:t>
      </w:r>
      <w:r w:rsidR="004D1941">
        <w:rPr>
          <w:rFonts w:cs="Arial"/>
          <w:sz w:val="20"/>
        </w:rPr>
        <w:t>LFT</w:t>
      </w:r>
      <w:r>
        <w:rPr>
          <w:rFonts w:cs="Arial"/>
          <w:sz w:val="20"/>
        </w:rPr>
        <w:t xml:space="preserve"> bias predictors </w:t>
      </w:r>
      <w:r w:rsidR="004D1941">
        <w:rPr>
          <w:rFonts w:cs="Arial"/>
          <w:sz w:val="20"/>
        </w:rPr>
        <w:t xml:space="preserve">to separate NATA classes </w:t>
      </w:r>
      <w:r w:rsidR="007333F2">
        <w:rPr>
          <w:rFonts w:cs="Arial"/>
          <w:sz w:val="20"/>
        </w:rPr>
        <w:t xml:space="preserve">were </w:t>
      </w:r>
      <w:r w:rsidR="004D1941">
        <w:rPr>
          <w:rFonts w:cs="Arial"/>
          <w:sz w:val="20"/>
        </w:rPr>
        <w:t xml:space="preserve">based solely on M (minor) </w:t>
      </w:r>
      <w:r w:rsidR="00BE6791">
        <w:rPr>
          <w:rFonts w:cs="Arial"/>
          <w:sz w:val="20"/>
        </w:rPr>
        <w:t xml:space="preserve">NATA </w:t>
      </w:r>
      <w:r w:rsidR="004D1941">
        <w:rPr>
          <w:rFonts w:cs="Arial"/>
          <w:sz w:val="20"/>
        </w:rPr>
        <w:t>conditions</w:t>
      </w:r>
      <w:r w:rsidR="00060D26">
        <w:rPr>
          <w:rFonts w:cs="Arial"/>
          <w:sz w:val="20"/>
        </w:rPr>
        <w:t xml:space="preserve">: </w:t>
      </w:r>
      <w:r w:rsidRPr="00121971">
        <w:rPr>
          <w:rFonts w:cs="Arial"/>
          <w:b/>
          <w:sz w:val="20"/>
        </w:rPr>
        <w:t>(b)</w:t>
      </w:r>
      <w:r>
        <w:rPr>
          <w:rFonts w:cs="Arial"/>
          <w:sz w:val="20"/>
        </w:rPr>
        <w:t xml:space="preserve"> Model with the top </w:t>
      </w:r>
      <w:r w:rsidR="004D1941">
        <w:rPr>
          <w:rFonts w:cs="Arial"/>
          <w:sz w:val="20"/>
        </w:rPr>
        <w:t>five</w:t>
      </w:r>
      <w:r>
        <w:rPr>
          <w:rFonts w:cs="Arial"/>
          <w:sz w:val="20"/>
        </w:rPr>
        <w:t xml:space="preserve"> </w:t>
      </w:r>
      <w:r w:rsidR="004D1941">
        <w:rPr>
          <w:rFonts w:cs="Arial"/>
          <w:sz w:val="20"/>
        </w:rPr>
        <w:t>LFT</w:t>
      </w:r>
      <w:r>
        <w:rPr>
          <w:rFonts w:cs="Arial"/>
          <w:sz w:val="20"/>
        </w:rPr>
        <w:t xml:space="preserve"> bias predictors from Figure </w:t>
      </w:r>
      <w:r w:rsidR="004D1941">
        <w:rPr>
          <w:rFonts w:cs="Arial"/>
          <w:sz w:val="20"/>
        </w:rPr>
        <w:t>3a</w:t>
      </w:r>
      <w:r w:rsidR="005C73B7">
        <w:rPr>
          <w:rFonts w:cs="Arial"/>
          <w:sz w:val="20"/>
        </w:rPr>
        <w:t xml:space="preserve"> (total CMO </w:t>
      </w:r>
      <w:r w:rsidR="00060D26">
        <w:rPr>
          <w:rFonts w:cs="Arial"/>
          <w:sz w:val="20"/>
        </w:rPr>
        <w:t xml:space="preserve">NATA </w:t>
      </w:r>
      <w:r w:rsidR="005C73B7">
        <w:rPr>
          <w:rFonts w:cs="Arial"/>
          <w:sz w:val="20"/>
        </w:rPr>
        <w:t>reports)</w:t>
      </w:r>
      <w:r w:rsidR="00103F57">
        <w:rPr>
          <w:rFonts w:cs="Arial"/>
          <w:sz w:val="20"/>
        </w:rPr>
        <w:t>.</w:t>
      </w:r>
      <w:r w:rsidR="00022A26">
        <w:rPr>
          <w:rFonts w:cs="Arial"/>
          <w:sz w:val="20"/>
        </w:rPr>
        <w:t xml:space="preserve"> </w:t>
      </w:r>
      <w:r w:rsidR="00022A26" w:rsidRPr="00103F57">
        <w:rPr>
          <w:rFonts w:cs="Arial"/>
          <w:i/>
          <w:sz w:val="20"/>
        </w:rPr>
        <w:t>Continued on Page 29</w:t>
      </w:r>
      <w:r w:rsidR="00022A26">
        <w:rPr>
          <w:rFonts w:cs="Arial"/>
          <w:sz w:val="20"/>
        </w:rPr>
        <w:t>.</w:t>
      </w:r>
    </w:p>
    <w:tbl>
      <w:tblPr>
        <w:tblStyle w:val="TableGrid"/>
        <w:tblW w:w="5000" w:type="pct"/>
        <w:tblLook w:val="04A0" w:firstRow="1" w:lastRow="0" w:firstColumn="1" w:lastColumn="0" w:noHBand="0" w:noVBand="1"/>
        <w:tblCaption w:val="Table 8"/>
        <w:tblDescription w:val="Table 8"/>
      </w:tblPr>
      <w:tblGrid>
        <w:gridCol w:w="1902"/>
        <w:gridCol w:w="1377"/>
        <w:gridCol w:w="1518"/>
        <w:gridCol w:w="1932"/>
        <w:gridCol w:w="2306"/>
      </w:tblGrid>
      <w:tr w:rsidR="007B4ECB" w:rsidRPr="001C16ED" w:rsidTr="00865706">
        <w:trPr>
          <w:tblHeader/>
        </w:trPr>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7B4ECB" w:rsidRDefault="007B4ECB" w:rsidP="00981C81">
            <w:pPr>
              <w:tabs>
                <w:tab w:val="left" w:pos="7728"/>
              </w:tabs>
              <w:spacing w:before="60" w:after="60" w:line="240" w:lineRule="auto"/>
              <w:jc w:val="center"/>
              <w:rPr>
                <w:rFonts w:cs="Arial"/>
                <w:i/>
                <w:sz w:val="20"/>
              </w:rPr>
            </w:pPr>
            <w:r w:rsidRPr="003A60CD">
              <w:rPr>
                <w:rFonts w:cs="Arial"/>
                <w:i/>
                <w:sz w:val="20"/>
              </w:rPr>
              <w:t>Features and Results from RF</w:t>
            </w:r>
            <w:r w:rsidR="003B462E">
              <w:rPr>
                <w:rFonts w:cs="Arial"/>
                <w:i/>
                <w:sz w:val="20"/>
              </w:rPr>
              <w:t xml:space="preserve"> </w:t>
            </w:r>
            <w:r w:rsidR="003172BD">
              <w:rPr>
                <w:rFonts w:cs="Arial"/>
                <w:i/>
                <w:sz w:val="20"/>
              </w:rPr>
              <w:t>Models</w:t>
            </w:r>
            <w:r w:rsidRPr="003A60CD">
              <w:rPr>
                <w:rFonts w:cs="Arial"/>
                <w:i/>
                <w:sz w:val="20"/>
              </w:rPr>
              <w:t>*</w:t>
            </w:r>
          </w:p>
          <w:p w:rsidR="007B4ECB" w:rsidRPr="00770F68" w:rsidRDefault="007B4ECB" w:rsidP="00981C81">
            <w:pPr>
              <w:tabs>
                <w:tab w:val="left" w:pos="7728"/>
              </w:tabs>
              <w:spacing w:before="60" w:after="60" w:line="240" w:lineRule="auto"/>
              <w:jc w:val="center"/>
              <w:rPr>
                <w:rFonts w:cs="Arial"/>
                <w:b/>
                <w:i/>
                <w:sz w:val="20"/>
              </w:rPr>
            </w:pPr>
            <w:r w:rsidRPr="00770F68">
              <w:rPr>
                <w:rFonts w:cs="Arial"/>
                <w:b/>
                <w:i/>
                <w:sz w:val="20"/>
              </w:rPr>
              <w:t>(a)</w:t>
            </w:r>
          </w:p>
        </w:tc>
        <w:tc>
          <w:tcPr>
            <w:tcW w:w="3947" w:type="pct"/>
            <w:gridSpan w:val="4"/>
            <w:tcBorders>
              <w:top w:val="single" w:sz="12" w:space="0" w:color="auto"/>
              <w:left w:val="single" w:sz="12" w:space="0" w:color="auto"/>
              <w:bottom w:val="single" w:sz="12" w:space="0" w:color="auto"/>
              <w:right w:val="single" w:sz="12" w:space="0" w:color="auto"/>
            </w:tcBorders>
          </w:tcPr>
          <w:p w:rsidR="007B4ECB" w:rsidRPr="00E82012" w:rsidRDefault="007B4ECB" w:rsidP="0024266E">
            <w:pPr>
              <w:tabs>
                <w:tab w:val="left" w:pos="7728"/>
              </w:tabs>
              <w:spacing w:before="60" w:after="60" w:line="240" w:lineRule="auto"/>
              <w:rPr>
                <w:rFonts w:cs="Arial"/>
                <w:b/>
                <w:sz w:val="20"/>
              </w:rPr>
            </w:pPr>
            <w:r w:rsidRPr="00E82012">
              <w:rPr>
                <w:rFonts w:cs="Arial"/>
                <w:b/>
                <w:sz w:val="20"/>
              </w:rPr>
              <w:t>Random Forest (RF)</w:t>
            </w:r>
          </w:p>
        </w:tc>
      </w:tr>
      <w:tr w:rsidR="00F55F9A" w:rsidRPr="001C16ED" w:rsidTr="00865706">
        <w:trPr>
          <w:tblHeader/>
        </w:trPr>
        <w:tc>
          <w:tcPr>
            <w:tcW w:w="1053" w:type="pct"/>
            <w:vMerge/>
            <w:tcBorders>
              <w:left w:val="single" w:sz="12" w:space="0" w:color="auto"/>
              <w:bottom w:val="single" w:sz="4" w:space="0" w:color="auto"/>
              <w:right w:val="single" w:sz="12" w:space="0" w:color="auto"/>
            </w:tcBorders>
            <w:shd w:val="clear" w:color="auto" w:fill="F2F2F2" w:themeFill="background1" w:themeFillShade="F2"/>
          </w:tcPr>
          <w:p w:rsidR="00F55F9A" w:rsidRPr="003A60CD" w:rsidRDefault="00F55F9A" w:rsidP="00F55F9A">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bottom w:val="single" w:sz="4" w:space="0" w:color="auto"/>
            </w:tcBorders>
          </w:tcPr>
          <w:p w:rsidR="00F55F9A" w:rsidRPr="005B0C02" w:rsidRDefault="00F55F9A" w:rsidP="00F55F9A">
            <w:pPr>
              <w:tabs>
                <w:tab w:val="left" w:pos="7728"/>
              </w:tabs>
              <w:spacing w:before="60" w:after="60" w:line="240" w:lineRule="auto"/>
              <w:jc w:val="center"/>
              <w:rPr>
                <w:rFonts w:cs="Arial"/>
                <w:b/>
                <w:sz w:val="20"/>
              </w:rPr>
            </w:pPr>
            <w:r>
              <w:rPr>
                <w:rFonts w:cs="Arial"/>
                <w:b/>
                <w:sz w:val="20"/>
              </w:rPr>
              <w:t xml:space="preserve">Optimal </w:t>
            </w:r>
            <w:proofErr w:type="spellStart"/>
            <w:r w:rsidRPr="005B0C02">
              <w:rPr>
                <w:rFonts w:cs="Arial"/>
                <w:b/>
                <w:sz w:val="20"/>
              </w:rPr>
              <w:t>mtry</w:t>
            </w:r>
            <w:proofErr w:type="spellEnd"/>
          </w:p>
        </w:tc>
        <w:tc>
          <w:tcPr>
            <w:tcW w:w="840" w:type="pct"/>
            <w:tcBorders>
              <w:top w:val="single" w:sz="12" w:space="0" w:color="auto"/>
              <w:bottom w:val="single" w:sz="4" w:space="0" w:color="auto"/>
            </w:tcBorders>
          </w:tcPr>
          <w:p w:rsidR="00F55F9A" w:rsidRPr="005B0C02" w:rsidRDefault="00F55F9A" w:rsidP="00F55F9A">
            <w:pPr>
              <w:tabs>
                <w:tab w:val="left" w:pos="7728"/>
              </w:tabs>
              <w:spacing w:before="60" w:after="60" w:line="240" w:lineRule="auto"/>
              <w:jc w:val="center"/>
              <w:rPr>
                <w:rFonts w:cs="Arial"/>
                <w:b/>
                <w:sz w:val="20"/>
              </w:rPr>
            </w:pPr>
            <w:r w:rsidRPr="005B0C02">
              <w:rPr>
                <w:rFonts w:cs="Arial"/>
                <w:b/>
                <w:sz w:val="20"/>
              </w:rPr>
              <w:t xml:space="preserve">Sensitivity </w:t>
            </w:r>
          </w:p>
        </w:tc>
        <w:tc>
          <w:tcPr>
            <w:tcW w:w="1069" w:type="pct"/>
            <w:tcBorders>
              <w:top w:val="single" w:sz="12" w:space="0" w:color="auto"/>
              <w:bottom w:val="single" w:sz="4" w:space="0" w:color="auto"/>
              <w:right w:val="single" w:sz="12" w:space="0" w:color="auto"/>
            </w:tcBorders>
          </w:tcPr>
          <w:p w:rsidR="00F55F9A" w:rsidRPr="005B0C02" w:rsidRDefault="00F55F9A" w:rsidP="00F55F9A">
            <w:pPr>
              <w:tabs>
                <w:tab w:val="left" w:pos="7728"/>
              </w:tabs>
              <w:spacing w:before="60" w:after="60" w:line="240" w:lineRule="auto"/>
              <w:jc w:val="center"/>
              <w:rPr>
                <w:rFonts w:cs="Arial"/>
                <w:b/>
                <w:sz w:val="20"/>
              </w:rPr>
            </w:pPr>
            <w:r w:rsidRPr="005B0C02">
              <w:rPr>
                <w:rFonts w:cs="Arial"/>
                <w:b/>
                <w:sz w:val="20"/>
              </w:rPr>
              <w:t>Specificity</w:t>
            </w:r>
          </w:p>
        </w:tc>
        <w:tc>
          <w:tcPr>
            <w:tcW w:w="1276" w:type="pct"/>
            <w:tcBorders>
              <w:top w:val="single" w:sz="12" w:space="0" w:color="auto"/>
              <w:left w:val="single" w:sz="12" w:space="0" w:color="auto"/>
              <w:bottom w:val="single" w:sz="4" w:space="0" w:color="auto"/>
              <w:right w:val="single" w:sz="12" w:space="0" w:color="auto"/>
            </w:tcBorders>
          </w:tcPr>
          <w:p w:rsidR="00F55F9A" w:rsidRPr="00F467A3" w:rsidRDefault="00F55F9A" w:rsidP="00F55F9A">
            <w:pPr>
              <w:tabs>
                <w:tab w:val="left" w:pos="7728"/>
              </w:tabs>
              <w:spacing w:before="60" w:after="60" w:line="240" w:lineRule="auto"/>
              <w:jc w:val="center"/>
              <w:rPr>
                <w:rFonts w:cs="Arial"/>
                <w:b/>
                <w:sz w:val="20"/>
              </w:rPr>
            </w:pPr>
            <w:r w:rsidRPr="005B0C02">
              <w:rPr>
                <w:rFonts w:cs="Arial"/>
                <w:b/>
                <w:sz w:val="20"/>
              </w:rPr>
              <w:t>Final Model Accuracy</w:t>
            </w:r>
          </w:p>
        </w:tc>
      </w:tr>
      <w:tr w:rsidR="00F55F9A" w:rsidRPr="001C16ED" w:rsidTr="00266447">
        <w:tc>
          <w:tcPr>
            <w:tcW w:w="1053" w:type="pct"/>
            <w:tcBorders>
              <w:left w:val="single" w:sz="12" w:space="0" w:color="auto"/>
              <w:bottom w:val="single" w:sz="12" w:space="0" w:color="auto"/>
              <w:right w:val="single" w:sz="12" w:space="0" w:color="auto"/>
            </w:tcBorders>
            <w:shd w:val="clear" w:color="auto" w:fill="F2F2F2" w:themeFill="background1" w:themeFillShade="F2"/>
          </w:tcPr>
          <w:p w:rsidR="00F55F9A" w:rsidRPr="003A60CD" w:rsidRDefault="00F55F9A" w:rsidP="00F55F9A">
            <w:pPr>
              <w:tabs>
                <w:tab w:val="left" w:pos="7728"/>
              </w:tabs>
              <w:spacing w:before="60" w:after="60" w:line="240" w:lineRule="auto"/>
              <w:jc w:val="center"/>
              <w:rPr>
                <w:rFonts w:cs="Arial"/>
                <w:i/>
                <w:sz w:val="20"/>
              </w:rPr>
            </w:pPr>
            <w:r>
              <w:rPr>
                <w:rFonts w:cs="Arial"/>
                <w:i/>
                <w:sz w:val="20"/>
              </w:rPr>
              <w:t>Model Tuning</w:t>
            </w:r>
          </w:p>
        </w:tc>
        <w:tc>
          <w:tcPr>
            <w:tcW w:w="762" w:type="pct"/>
            <w:tcBorders>
              <w:left w:val="single" w:sz="12" w:space="0" w:color="auto"/>
              <w:bottom w:val="single" w:sz="12" w:space="0" w:color="auto"/>
            </w:tcBorders>
          </w:tcPr>
          <w:p w:rsidR="00F55F9A" w:rsidRPr="001C16ED" w:rsidRDefault="00F55F9A" w:rsidP="00F55F9A">
            <w:pPr>
              <w:tabs>
                <w:tab w:val="left" w:pos="7728"/>
              </w:tabs>
              <w:spacing w:before="60" w:after="60" w:line="240" w:lineRule="auto"/>
              <w:jc w:val="center"/>
              <w:rPr>
                <w:rFonts w:cs="Arial"/>
                <w:sz w:val="20"/>
              </w:rPr>
            </w:pPr>
            <w:r>
              <w:rPr>
                <w:rFonts w:cs="Arial"/>
                <w:sz w:val="20"/>
              </w:rPr>
              <w:t>3</w:t>
            </w:r>
          </w:p>
        </w:tc>
        <w:tc>
          <w:tcPr>
            <w:tcW w:w="840" w:type="pct"/>
            <w:tcBorders>
              <w:bottom w:val="single" w:sz="12" w:space="0" w:color="auto"/>
            </w:tcBorders>
          </w:tcPr>
          <w:p w:rsidR="00F55F9A" w:rsidRPr="001C16ED" w:rsidRDefault="00F55F9A" w:rsidP="00F55F9A">
            <w:pPr>
              <w:tabs>
                <w:tab w:val="left" w:pos="7728"/>
              </w:tabs>
              <w:spacing w:before="60" w:after="60" w:line="240" w:lineRule="auto"/>
              <w:jc w:val="center"/>
              <w:rPr>
                <w:rFonts w:cs="Arial"/>
                <w:sz w:val="20"/>
              </w:rPr>
            </w:pPr>
            <w:r w:rsidRPr="00F55F9A">
              <w:rPr>
                <w:rFonts w:cs="Arial"/>
                <w:sz w:val="20"/>
              </w:rPr>
              <w:t>0.427</w:t>
            </w:r>
          </w:p>
        </w:tc>
        <w:tc>
          <w:tcPr>
            <w:tcW w:w="1069" w:type="pct"/>
            <w:tcBorders>
              <w:bottom w:val="single" w:sz="12" w:space="0" w:color="auto"/>
              <w:right w:val="single" w:sz="12" w:space="0" w:color="auto"/>
            </w:tcBorders>
          </w:tcPr>
          <w:p w:rsidR="00F55F9A" w:rsidRPr="001C16ED" w:rsidRDefault="00F55F9A" w:rsidP="00F55F9A">
            <w:pPr>
              <w:tabs>
                <w:tab w:val="left" w:pos="7728"/>
              </w:tabs>
              <w:spacing w:before="60" w:after="60" w:line="240" w:lineRule="auto"/>
              <w:jc w:val="center"/>
              <w:rPr>
                <w:rFonts w:cs="Arial"/>
                <w:sz w:val="20"/>
              </w:rPr>
            </w:pPr>
            <w:r w:rsidRPr="00F55F9A">
              <w:rPr>
                <w:rFonts w:cs="Arial"/>
                <w:sz w:val="20"/>
              </w:rPr>
              <w:t>0.763</w:t>
            </w:r>
          </w:p>
        </w:tc>
        <w:tc>
          <w:tcPr>
            <w:tcW w:w="1276" w:type="pct"/>
            <w:vMerge w:val="restart"/>
            <w:tcBorders>
              <w:left w:val="single" w:sz="12" w:space="0" w:color="auto"/>
              <w:right w:val="single" w:sz="12" w:space="0" w:color="auto"/>
            </w:tcBorders>
          </w:tcPr>
          <w:p w:rsidR="00F55F9A" w:rsidRDefault="00F55F9A" w:rsidP="00F55F9A">
            <w:pPr>
              <w:tabs>
                <w:tab w:val="left" w:pos="7728"/>
              </w:tabs>
              <w:spacing w:before="60" w:after="60" w:line="240" w:lineRule="auto"/>
              <w:jc w:val="center"/>
              <w:rPr>
                <w:rFonts w:cs="Arial"/>
                <w:sz w:val="20"/>
              </w:rPr>
            </w:pPr>
          </w:p>
          <w:p w:rsidR="006532A4" w:rsidRDefault="006532A4" w:rsidP="00F55F9A">
            <w:pPr>
              <w:tabs>
                <w:tab w:val="left" w:pos="7728"/>
              </w:tabs>
              <w:spacing w:before="60" w:after="60" w:line="240" w:lineRule="auto"/>
              <w:jc w:val="center"/>
              <w:rPr>
                <w:rFonts w:cs="Arial"/>
                <w:sz w:val="20"/>
              </w:rPr>
            </w:pPr>
          </w:p>
          <w:p w:rsidR="00F55F9A" w:rsidRDefault="00F55F9A" w:rsidP="00F55F9A">
            <w:pPr>
              <w:tabs>
                <w:tab w:val="left" w:pos="7728"/>
              </w:tabs>
              <w:spacing w:before="60" w:after="60" w:line="240" w:lineRule="auto"/>
              <w:jc w:val="center"/>
              <w:rPr>
                <w:rFonts w:cs="Arial"/>
                <w:sz w:val="20"/>
              </w:rPr>
            </w:pPr>
            <w:r w:rsidRPr="008C6074">
              <w:rPr>
                <w:rFonts w:cs="Arial"/>
                <w:sz w:val="20"/>
              </w:rPr>
              <w:t>0.70</w:t>
            </w:r>
            <w:r>
              <w:rPr>
                <w:rFonts w:cs="Arial"/>
                <w:sz w:val="20"/>
              </w:rPr>
              <w:t>2</w:t>
            </w:r>
          </w:p>
          <w:p w:rsidR="00F55F9A" w:rsidRPr="00BF6AE3" w:rsidRDefault="00F55F9A" w:rsidP="00F55F9A">
            <w:pPr>
              <w:tabs>
                <w:tab w:val="left" w:pos="7728"/>
              </w:tabs>
              <w:spacing w:before="60" w:after="60" w:line="240" w:lineRule="auto"/>
              <w:jc w:val="center"/>
              <w:rPr>
                <w:rFonts w:cs="Arial"/>
                <w:b/>
                <w:sz w:val="20"/>
              </w:rPr>
            </w:pPr>
            <w:r>
              <w:rPr>
                <w:rFonts w:cs="Arial"/>
                <w:sz w:val="20"/>
              </w:rPr>
              <w:t>(</w:t>
            </w:r>
            <w:r w:rsidRPr="008C6074">
              <w:rPr>
                <w:rFonts w:cs="Arial"/>
                <w:sz w:val="20"/>
              </w:rPr>
              <w:t>95% CI: 0.604, 0.78</w:t>
            </w:r>
            <w:r>
              <w:rPr>
                <w:rFonts w:cs="Arial"/>
                <w:sz w:val="20"/>
              </w:rPr>
              <w:t>8</w:t>
            </w:r>
            <w:r w:rsidRPr="008C6074">
              <w:rPr>
                <w:rFonts w:cs="Arial"/>
                <w:sz w:val="20"/>
              </w:rPr>
              <w:t>)</w:t>
            </w:r>
          </w:p>
        </w:tc>
      </w:tr>
      <w:tr w:rsidR="00DB363E" w:rsidRPr="001C16ED" w:rsidTr="00266447">
        <w:tc>
          <w:tcPr>
            <w:tcW w:w="1053" w:type="pct"/>
            <w:vMerge w:val="restart"/>
            <w:tcBorders>
              <w:left w:val="single" w:sz="12" w:space="0" w:color="auto"/>
              <w:right w:val="single" w:sz="12" w:space="0" w:color="auto"/>
            </w:tcBorders>
            <w:shd w:val="clear" w:color="auto" w:fill="F2F2F2" w:themeFill="background1" w:themeFillShade="F2"/>
          </w:tcPr>
          <w:p w:rsidR="00DB363E" w:rsidRDefault="00DB363E" w:rsidP="00F55F9A">
            <w:pPr>
              <w:tabs>
                <w:tab w:val="left" w:pos="7728"/>
              </w:tabs>
              <w:spacing w:before="60" w:after="60" w:line="240" w:lineRule="auto"/>
              <w:jc w:val="center"/>
              <w:rPr>
                <w:rFonts w:cs="Arial"/>
                <w:i/>
                <w:sz w:val="20"/>
              </w:rPr>
            </w:pPr>
          </w:p>
          <w:p w:rsidR="00DB363E" w:rsidRDefault="00DB363E" w:rsidP="00F55F9A">
            <w:pPr>
              <w:tabs>
                <w:tab w:val="left" w:pos="7728"/>
              </w:tabs>
              <w:spacing w:before="60" w:after="60" w:line="240" w:lineRule="auto"/>
              <w:jc w:val="center"/>
              <w:rPr>
                <w:rFonts w:cs="Arial"/>
                <w:i/>
                <w:sz w:val="20"/>
              </w:rPr>
            </w:pPr>
            <w:r>
              <w:rPr>
                <w:rFonts w:cs="Arial"/>
                <w:i/>
                <w:sz w:val="20"/>
              </w:rPr>
              <w:t>Final Model</w:t>
            </w:r>
          </w:p>
          <w:p w:rsidR="00DB363E" w:rsidRPr="003A60CD" w:rsidRDefault="00DB363E" w:rsidP="00F55F9A">
            <w:pPr>
              <w:tabs>
                <w:tab w:val="left" w:pos="7728"/>
              </w:tabs>
              <w:spacing w:before="60" w:after="60" w:line="240" w:lineRule="auto"/>
              <w:jc w:val="center"/>
              <w:rPr>
                <w:rFonts w:cs="Arial"/>
                <w:i/>
                <w:sz w:val="20"/>
              </w:rPr>
            </w:pPr>
            <w:r>
              <w:rPr>
                <w:rFonts w:cs="Arial"/>
                <w:i/>
                <w:sz w:val="20"/>
              </w:rPr>
              <w:t>Statistics</w:t>
            </w:r>
          </w:p>
        </w:tc>
        <w:tc>
          <w:tcPr>
            <w:tcW w:w="762" w:type="pct"/>
            <w:tcBorders>
              <w:top w:val="single" w:sz="12" w:space="0" w:color="auto"/>
              <w:left w:val="single" w:sz="12" w:space="0" w:color="auto"/>
              <w:bottom w:val="single" w:sz="4" w:space="0" w:color="auto"/>
            </w:tcBorders>
          </w:tcPr>
          <w:p w:rsidR="00DB363E" w:rsidRDefault="00DB363E" w:rsidP="00F55F9A">
            <w:pPr>
              <w:tabs>
                <w:tab w:val="left" w:pos="7728"/>
              </w:tabs>
              <w:spacing w:before="60" w:after="60" w:line="240" w:lineRule="auto"/>
              <w:jc w:val="center"/>
              <w:rPr>
                <w:rFonts w:cs="Arial"/>
                <w:sz w:val="20"/>
              </w:rPr>
            </w:pPr>
            <w:proofErr w:type="spellStart"/>
            <w:r w:rsidRPr="001A17A2">
              <w:rPr>
                <w:rFonts w:cs="Arial"/>
                <w:b/>
                <w:sz w:val="20"/>
              </w:rPr>
              <w:t>McNemar’s</w:t>
            </w:r>
            <w:proofErr w:type="spellEnd"/>
          </w:p>
        </w:tc>
        <w:tc>
          <w:tcPr>
            <w:tcW w:w="840" w:type="pct"/>
            <w:tcBorders>
              <w:top w:val="single" w:sz="12" w:space="0" w:color="auto"/>
              <w:bottom w:val="single" w:sz="4" w:space="0" w:color="auto"/>
            </w:tcBorders>
          </w:tcPr>
          <w:p w:rsidR="00DB363E" w:rsidRPr="008C6074" w:rsidRDefault="00DB363E" w:rsidP="00F55F9A">
            <w:pPr>
              <w:tabs>
                <w:tab w:val="left" w:pos="7728"/>
              </w:tabs>
              <w:spacing w:before="60" w:after="60" w:line="240" w:lineRule="auto"/>
              <w:jc w:val="center"/>
              <w:rPr>
                <w:rFonts w:cs="Arial"/>
                <w:sz w:val="20"/>
              </w:rPr>
            </w:pPr>
            <w:r w:rsidRPr="001A17A2">
              <w:rPr>
                <w:rFonts w:cs="Arial"/>
                <w:b/>
                <w:sz w:val="20"/>
              </w:rPr>
              <w:t>Sensitivity</w:t>
            </w:r>
          </w:p>
        </w:tc>
        <w:tc>
          <w:tcPr>
            <w:tcW w:w="1069" w:type="pct"/>
            <w:tcBorders>
              <w:top w:val="single" w:sz="12" w:space="0" w:color="auto"/>
              <w:bottom w:val="single" w:sz="4" w:space="0" w:color="auto"/>
              <w:right w:val="single" w:sz="12" w:space="0" w:color="auto"/>
            </w:tcBorders>
          </w:tcPr>
          <w:p w:rsidR="00DB363E" w:rsidRDefault="00DB363E" w:rsidP="00F55F9A">
            <w:pPr>
              <w:tabs>
                <w:tab w:val="left" w:pos="7728"/>
              </w:tabs>
              <w:spacing w:before="60" w:after="60" w:line="240" w:lineRule="auto"/>
              <w:jc w:val="center"/>
              <w:rPr>
                <w:rFonts w:cs="Arial"/>
                <w:sz w:val="20"/>
              </w:rPr>
            </w:pPr>
            <w:r w:rsidRPr="001A17A2">
              <w:rPr>
                <w:rFonts w:cs="Arial"/>
                <w:b/>
                <w:sz w:val="20"/>
              </w:rPr>
              <w:t>Specificity</w:t>
            </w:r>
          </w:p>
        </w:tc>
        <w:tc>
          <w:tcPr>
            <w:tcW w:w="1276" w:type="pct"/>
            <w:vMerge/>
            <w:tcBorders>
              <w:left w:val="single" w:sz="12" w:space="0" w:color="auto"/>
              <w:right w:val="single" w:sz="12" w:space="0" w:color="auto"/>
            </w:tcBorders>
          </w:tcPr>
          <w:p w:rsidR="00DB363E" w:rsidRDefault="00DB363E" w:rsidP="00F55F9A">
            <w:pPr>
              <w:tabs>
                <w:tab w:val="left" w:pos="7728"/>
              </w:tabs>
              <w:spacing w:before="60" w:after="60" w:line="240" w:lineRule="auto"/>
              <w:jc w:val="center"/>
              <w:rPr>
                <w:rFonts w:cs="Arial"/>
                <w:b/>
                <w:sz w:val="20"/>
              </w:rPr>
            </w:pPr>
          </w:p>
        </w:tc>
      </w:tr>
      <w:tr w:rsidR="00DB363E" w:rsidRPr="001C16ED" w:rsidTr="00266447">
        <w:tc>
          <w:tcPr>
            <w:tcW w:w="1053" w:type="pct"/>
            <w:vMerge/>
            <w:tcBorders>
              <w:left w:val="single" w:sz="12" w:space="0" w:color="auto"/>
              <w:right w:val="single" w:sz="12" w:space="0" w:color="auto"/>
            </w:tcBorders>
            <w:shd w:val="clear" w:color="auto" w:fill="F2F2F2" w:themeFill="background1" w:themeFillShade="F2"/>
          </w:tcPr>
          <w:p w:rsidR="00DB363E" w:rsidRPr="003A60CD" w:rsidRDefault="00DB363E" w:rsidP="00F55F9A">
            <w:pPr>
              <w:tabs>
                <w:tab w:val="left" w:pos="7728"/>
              </w:tabs>
              <w:spacing w:before="60" w:after="60" w:line="240" w:lineRule="auto"/>
              <w:jc w:val="center"/>
              <w:rPr>
                <w:rFonts w:cs="Arial"/>
                <w:i/>
                <w:sz w:val="20"/>
              </w:rPr>
            </w:pPr>
          </w:p>
        </w:tc>
        <w:tc>
          <w:tcPr>
            <w:tcW w:w="762" w:type="pct"/>
            <w:tcBorders>
              <w:top w:val="single" w:sz="4" w:space="0" w:color="auto"/>
              <w:left w:val="single" w:sz="12" w:space="0" w:color="auto"/>
              <w:bottom w:val="single" w:sz="4" w:space="0" w:color="auto"/>
            </w:tcBorders>
          </w:tcPr>
          <w:p w:rsidR="00DB363E" w:rsidRDefault="00DB363E" w:rsidP="00F55F9A">
            <w:pPr>
              <w:tabs>
                <w:tab w:val="left" w:pos="7728"/>
              </w:tabs>
              <w:spacing w:before="60" w:after="60" w:line="240" w:lineRule="auto"/>
              <w:jc w:val="center"/>
              <w:rPr>
                <w:rFonts w:cs="Arial"/>
                <w:sz w:val="20"/>
              </w:rPr>
            </w:pPr>
            <w:r w:rsidRPr="00F55F9A">
              <w:rPr>
                <w:rFonts w:cs="Arial"/>
                <w:sz w:val="20"/>
              </w:rPr>
              <w:t>0.15</w:t>
            </w:r>
            <w:r>
              <w:rPr>
                <w:rFonts w:cs="Arial"/>
                <w:sz w:val="20"/>
              </w:rPr>
              <w:t>1</w:t>
            </w:r>
          </w:p>
        </w:tc>
        <w:tc>
          <w:tcPr>
            <w:tcW w:w="840" w:type="pct"/>
            <w:tcBorders>
              <w:top w:val="single" w:sz="4" w:space="0" w:color="auto"/>
              <w:bottom w:val="single" w:sz="4" w:space="0" w:color="auto"/>
            </w:tcBorders>
          </w:tcPr>
          <w:p w:rsidR="00DB363E" w:rsidRPr="008C6074" w:rsidRDefault="00DB363E" w:rsidP="00F55F9A">
            <w:pPr>
              <w:tabs>
                <w:tab w:val="left" w:pos="7728"/>
              </w:tabs>
              <w:spacing w:before="60" w:after="60" w:line="240" w:lineRule="auto"/>
              <w:jc w:val="center"/>
              <w:rPr>
                <w:rFonts w:cs="Arial"/>
                <w:sz w:val="20"/>
              </w:rPr>
            </w:pPr>
            <w:r w:rsidRPr="00F55F9A">
              <w:rPr>
                <w:rFonts w:cs="Arial"/>
                <w:sz w:val="20"/>
              </w:rPr>
              <w:t>0.512</w:t>
            </w:r>
          </w:p>
        </w:tc>
        <w:tc>
          <w:tcPr>
            <w:tcW w:w="1069" w:type="pct"/>
            <w:tcBorders>
              <w:top w:val="single" w:sz="4" w:space="0" w:color="auto"/>
              <w:bottom w:val="single" w:sz="4" w:space="0" w:color="auto"/>
              <w:right w:val="single" w:sz="12" w:space="0" w:color="auto"/>
            </w:tcBorders>
          </w:tcPr>
          <w:p w:rsidR="00DB363E" w:rsidRDefault="00DB363E" w:rsidP="00F55F9A">
            <w:pPr>
              <w:tabs>
                <w:tab w:val="left" w:pos="7728"/>
              </w:tabs>
              <w:spacing w:before="60" w:after="60" w:line="240" w:lineRule="auto"/>
              <w:jc w:val="center"/>
              <w:rPr>
                <w:rFonts w:cs="Arial"/>
                <w:sz w:val="20"/>
              </w:rPr>
            </w:pPr>
            <w:r w:rsidRPr="00DB363E">
              <w:rPr>
                <w:rFonts w:cs="Arial"/>
                <w:sz w:val="20"/>
              </w:rPr>
              <w:t>0.825</w:t>
            </w:r>
          </w:p>
        </w:tc>
        <w:tc>
          <w:tcPr>
            <w:tcW w:w="1276" w:type="pct"/>
            <w:vMerge/>
            <w:tcBorders>
              <w:left w:val="single" w:sz="12" w:space="0" w:color="auto"/>
              <w:right w:val="single" w:sz="12" w:space="0" w:color="auto"/>
            </w:tcBorders>
          </w:tcPr>
          <w:p w:rsidR="00DB363E" w:rsidRDefault="00DB363E" w:rsidP="00F55F9A">
            <w:pPr>
              <w:tabs>
                <w:tab w:val="left" w:pos="7728"/>
              </w:tabs>
              <w:spacing w:before="60" w:after="60" w:line="240" w:lineRule="auto"/>
              <w:jc w:val="center"/>
              <w:rPr>
                <w:rFonts w:cs="Arial"/>
                <w:b/>
                <w:sz w:val="20"/>
              </w:rPr>
            </w:pPr>
          </w:p>
        </w:tc>
      </w:tr>
      <w:tr w:rsidR="00DB363E" w:rsidRPr="001C16ED" w:rsidTr="00BC156C">
        <w:tc>
          <w:tcPr>
            <w:tcW w:w="1053" w:type="pct"/>
            <w:vMerge/>
            <w:tcBorders>
              <w:left w:val="single" w:sz="12" w:space="0" w:color="auto"/>
              <w:right w:val="single" w:sz="12" w:space="0" w:color="auto"/>
            </w:tcBorders>
            <w:shd w:val="clear" w:color="auto" w:fill="F2F2F2" w:themeFill="background1" w:themeFillShade="F2"/>
          </w:tcPr>
          <w:p w:rsidR="00DB363E" w:rsidRPr="003A60CD" w:rsidRDefault="00DB363E" w:rsidP="00F55F9A">
            <w:pPr>
              <w:tabs>
                <w:tab w:val="left" w:pos="7728"/>
              </w:tabs>
              <w:spacing w:before="60" w:after="60" w:line="240" w:lineRule="auto"/>
              <w:jc w:val="center"/>
              <w:rPr>
                <w:rFonts w:cs="Arial"/>
                <w:i/>
                <w:sz w:val="20"/>
              </w:rPr>
            </w:pPr>
          </w:p>
        </w:tc>
        <w:tc>
          <w:tcPr>
            <w:tcW w:w="762" w:type="pct"/>
            <w:tcBorders>
              <w:left w:val="single" w:sz="12" w:space="0" w:color="auto"/>
              <w:bottom w:val="single" w:sz="4" w:space="0" w:color="auto"/>
            </w:tcBorders>
          </w:tcPr>
          <w:p w:rsidR="00DB363E" w:rsidRDefault="00DB363E" w:rsidP="00F55F9A">
            <w:pPr>
              <w:tabs>
                <w:tab w:val="left" w:pos="7728"/>
              </w:tabs>
              <w:spacing w:before="60" w:after="60" w:line="240" w:lineRule="auto"/>
              <w:jc w:val="center"/>
              <w:rPr>
                <w:rFonts w:cs="Arial"/>
                <w:sz w:val="20"/>
              </w:rPr>
            </w:pPr>
            <w:r w:rsidRPr="005B0C02">
              <w:rPr>
                <w:rFonts w:cs="Arial"/>
                <w:b/>
                <w:sz w:val="20"/>
              </w:rPr>
              <w:t>Kappa</w:t>
            </w:r>
          </w:p>
        </w:tc>
        <w:tc>
          <w:tcPr>
            <w:tcW w:w="840" w:type="pct"/>
            <w:tcBorders>
              <w:bottom w:val="single" w:sz="4" w:space="0" w:color="auto"/>
            </w:tcBorders>
          </w:tcPr>
          <w:p w:rsidR="00DB363E" w:rsidRPr="008C6074" w:rsidRDefault="00DB363E" w:rsidP="00F55F9A">
            <w:pPr>
              <w:tabs>
                <w:tab w:val="left" w:pos="7728"/>
              </w:tabs>
              <w:spacing w:before="60" w:after="60" w:line="240" w:lineRule="auto"/>
              <w:jc w:val="center"/>
              <w:rPr>
                <w:rFonts w:cs="Arial"/>
                <w:sz w:val="20"/>
              </w:rPr>
            </w:pPr>
            <w:r w:rsidRPr="00FD5A1E">
              <w:rPr>
                <w:rFonts w:cs="Arial"/>
                <w:b/>
                <w:sz w:val="20"/>
              </w:rPr>
              <w:t>PPV</w:t>
            </w:r>
          </w:p>
        </w:tc>
        <w:tc>
          <w:tcPr>
            <w:tcW w:w="1069" w:type="pct"/>
            <w:tcBorders>
              <w:bottom w:val="single" w:sz="4" w:space="0" w:color="auto"/>
              <w:right w:val="single" w:sz="12" w:space="0" w:color="auto"/>
            </w:tcBorders>
          </w:tcPr>
          <w:p w:rsidR="00DB363E" w:rsidRDefault="00DB363E" w:rsidP="00F55F9A">
            <w:pPr>
              <w:tabs>
                <w:tab w:val="left" w:pos="7728"/>
              </w:tabs>
              <w:spacing w:before="60" w:after="60" w:line="240" w:lineRule="auto"/>
              <w:jc w:val="center"/>
              <w:rPr>
                <w:rFonts w:cs="Arial"/>
                <w:sz w:val="20"/>
              </w:rPr>
            </w:pPr>
            <w:r w:rsidRPr="00FD5A1E">
              <w:rPr>
                <w:rFonts w:cs="Arial"/>
                <w:b/>
                <w:sz w:val="20"/>
              </w:rPr>
              <w:t>NPV</w:t>
            </w:r>
          </w:p>
        </w:tc>
        <w:tc>
          <w:tcPr>
            <w:tcW w:w="1276" w:type="pct"/>
            <w:vMerge/>
            <w:tcBorders>
              <w:left w:val="single" w:sz="12" w:space="0" w:color="auto"/>
              <w:right w:val="single" w:sz="12" w:space="0" w:color="auto"/>
            </w:tcBorders>
          </w:tcPr>
          <w:p w:rsidR="00DB363E" w:rsidRDefault="00DB363E" w:rsidP="00F55F9A">
            <w:pPr>
              <w:tabs>
                <w:tab w:val="left" w:pos="7728"/>
              </w:tabs>
              <w:spacing w:before="60" w:after="60" w:line="240" w:lineRule="auto"/>
              <w:jc w:val="center"/>
              <w:rPr>
                <w:rFonts w:cs="Arial"/>
                <w:b/>
                <w:sz w:val="20"/>
              </w:rPr>
            </w:pPr>
          </w:p>
        </w:tc>
      </w:tr>
      <w:tr w:rsidR="00DB363E" w:rsidRPr="001C16ED" w:rsidTr="00981C81">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DB363E" w:rsidRPr="003A60CD" w:rsidRDefault="00DB363E" w:rsidP="00F55F9A">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DB363E" w:rsidRDefault="00DB363E" w:rsidP="00F55F9A">
            <w:pPr>
              <w:tabs>
                <w:tab w:val="left" w:pos="7728"/>
              </w:tabs>
              <w:spacing w:before="60" w:after="60" w:line="240" w:lineRule="auto"/>
              <w:jc w:val="center"/>
              <w:rPr>
                <w:rFonts w:cs="Arial"/>
                <w:sz w:val="20"/>
              </w:rPr>
            </w:pPr>
            <w:r w:rsidRPr="008C6074">
              <w:rPr>
                <w:rFonts w:cs="Arial"/>
                <w:sz w:val="20"/>
              </w:rPr>
              <w:t>0.351</w:t>
            </w:r>
          </w:p>
        </w:tc>
        <w:tc>
          <w:tcPr>
            <w:tcW w:w="840" w:type="pct"/>
            <w:tcBorders>
              <w:bottom w:val="single" w:sz="12" w:space="0" w:color="auto"/>
            </w:tcBorders>
          </w:tcPr>
          <w:p w:rsidR="00DB363E" w:rsidRPr="008C6074" w:rsidRDefault="00DB363E" w:rsidP="00F55F9A">
            <w:pPr>
              <w:tabs>
                <w:tab w:val="left" w:pos="7728"/>
              </w:tabs>
              <w:spacing w:before="60" w:after="60" w:line="240" w:lineRule="auto"/>
              <w:jc w:val="center"/>
              <w:rPr>
                <w:rFonts w:cs="Arial"/>
                <w:sz w:val="20"/>
              </w:rPr>
            </w:pPr>
            <w:r w:rsidRPr="00DB363E">
              <w:rPr>
                <w:rFonts w:cs="Arial"/>
                <w:sz w:val="20"/>
              </w:rPr>
              <w:t>0.656</w:t>
            </w:r>
          </w:p>
        </w:tc>
        <w:tc>
          <w:tcPr>
            <w:tcW w:w="1069" w:type="pct"/>
            <w:tcBorders>
              <w:bottom w:val="single" w:sz="12" w:space="0" w:color="auto"/>
              <w:right w:val="single" w:sz="12" w:space="0" w:color="auto"/>
            </w:tcBorders>
          </w:tcPr>
          <w:p w:rsidR="00DB363E" w:rsidRDefault="00DB363E" w:rsidP="00F55F9A">
            <w:pPr>
              <w:tabs>
                <w:tab w:val="left" w:pos="7728"/>
              </w:tabs>
              <w:spacing w:before="60" w:after="60" w:line="240" w:lineRule="auto"/>
              <w:jc w:val="center"/>
              <w:rPr>
                <w:rFonts w:cs="Arial"/>
                <w:sz w:val="20"/>
              </w:rPr>
            </w:pPr>
            <w:r w:rsidRPr="00DB363E">
              <w:rPr>
                <w:rFonts w:cs="Arial"/>
                <w:sz w:val="20"/>
              </w:rPr>
              <w:t>0.722</w:t>
            </w:r>
          </w:p>
        </w:tc>
        <w:tc>
          <w:tcPr>
            <w:tcW w:w="1276" w:type="pct"/>
            <w:vMerge/>
            <w:tcBorders>
              <w:left w:val="single" w:sz="12" w:space="0" w:color="auto"/>
              <w:bottom w:val="single" w:sz="12" w:space="0" w:color="auto"/>
              <w:right w:val="single" w:sz="12" w:space="0" w:color="auto"/>
            </w:tcBorders>
          </w:tcPr>
          <w:p w:rsidR="00DB363E" w:rsidRDefault="00DB363E" w:rsidP="00F55F9A">
            <w:pPr>
              <w:tabs>
                <w:tab w:val="left" w:pos="7728"/>
              </w:tabs>
              <w:spacing w:before="60" w:after="60" w:line="240" w:lineRule="auto"/>
              <w:jc w:val="center"/>
              <w:rPr>
                <w:rFonts w:cs="Arial"/>
                <w:b/>
                <w:sz w:val="20"/>
              </w:rPr>
            </w:pPr>
          </w:p>
        </w:tc>
      </w:tr>
      <w:tr w:rsidR="00F55F9A" w:rsidRPr="001C16ED" w:rsidTr="00981C81">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F55F9A" w:rsidRPr="003A60CD" w:rsidRDefault="00F55F9A" w:rsidP="00F55F9A">
            <w:pPr>
              <w:tabs>
                <w:tab w:val="left" w:pos="7728"/>
              </w:tabs>
              <w:spacing w:before="60" w:after="60" w:line="240" w:lineRule="auto"/>
              <w:jc w:val="center"/>
              <w:rPr>
                <w:rFonts w:cs="Arial"/>
                <w:i/>
                <w:sz w:val="20"/>
              </w:rPr>
            </w:pPr>
            <w:r w:rsidRPr="003A60CD">
              <w:rPr>
                <w:rFonts w:cs="Arial"/>
                <w:i/>
                <w:sz w:val="20"/>
              </w:rPr>
              <w:t>Features and Results from PLS Models*</w:t>
            </w:r>
          </w:p>
        </w:tc>
        <w:tc>
          <w:tcPr>
            <w:tcW w:w="3947" w:type="pct"/>
            <w:gridSpan w:val="4"/>
            <w:tcBorders>
              <w:top w:val="single" w:sz="12" w:space="0" w:color="auto"/>
              <w:left w:val="single" w:sz="12" w:space="0" w:color="auto"/>
              <w:bottom w:val="single" w:sz="12" w:space="0" w:color="auto"/>
              <w:right w:val="single" w:sz="12" w:space="0" w:color="auto"/>
            </w:tcBorders>
          </w:tcPr>
          <w:p w:rsidR="00F55F9A" w:rsidRPr="00E82012" w:rsidRDefault="00F55F9A" w:rsidP="0024266E">
            <w:pPr>
              <w:tabs>
                <w:tab w:val="left" w:pos="7728"/>
              </w:tabs>
              <w:spacing w:before="60" w:after="60" w:line="240" w:lineRule="auto"/>
              <w:rPr>
                <w:rFonts w:cs="Arial"/>
                <w:b/>
                <w:sz w:val="20"/>
              </w:rPr>
            </w:pPr>
            <w:r w:rsidRPr="00E82012">
              <w:rPr>
                <w:rFonts w:cs="Arial"/>
                <w:b/>
                <w:sz w:val="20"/>
              </w:rPr>
              <w:t>Partial Least Squares (PLS)</w:t>
            </w:r>
          </w:p>
        </w:tc>
      </w:tr>
      <w:tr w:rsidR="00F55F9A" w:rsidRPr="001C16ED" w:rsidTr="00981C81">
        <w:tc>
          <w:tcPr>
            <w:tcW w:w="1053" w:type="pct"/>
            <w:vMerge/>
            <w:tcBorders>
              <w:left w:val="single" w:sz="12" w:space="0" w:color="auto"/>
              <w:right w:val="single" w:sz="12" w:space="0" w:color="auto"/>
            </w:tcBorders>
            <w:shd w:val="clear" w:color="auto" w:fill="F2F2F2" w:themeFill="background1" w:themeFillShade="F2"/>
          </w:tcPr>
          <w:p w:rsidR="00F55F9A" w:rsidRPr="003A60CD" w:rsidRDefault="00F55F9A" w:rsidP="00F55F9A">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tcBorders>
          </w:tcPr>
          <w:p w:rsidR="00F55F9A" w:rsidRPr="005B0C02" w:rsidRDefault="00F55F9A" w:rsidP="00F55F9A">
            <w:pPr>
              <w:tabs>
                <w:tab w:val="left" w:pos="7728"/>
              </w:tabs>
              <w:spacing w:before="60" w:after="60" w:line="240" w:lineRule="auto"/>
              <w:jc w:val="center"/>
              <w:rPr>
                <w:rFonts w:cs="Arial"/>
                <w:b/>
                <w:sz w:val="20"/>
              </w:rPr>
            </w:pPr>
            <w:r w:rsidRPr="005B0C02">
              <w:rPr>
                <w:rFonts w:cs="Arial"/>
                <w:b/>
                <w:sz w:val="20"/>
              </w:rPr>
              <w:t>ROC</w:t>
            </w:r>
          </w:p>
        </w:tc>
        <w:tc>
          <w:tcPr>
            <w:tcW w:w="840" w:type="pct"/>
            <w:tcBorders>
              <w:top w:val="single" w:sz="12" w:space="0" w:color="auto"/>
            </w:tcBorders>
          </w:tcPr>
          <w:p w:rsidR="00F55F9A" w:rsidRPr="005B0C02" w:rsidRDefault="00F55F9A" w:rsidP="00F55F9A">
            <w:pPr>
              <w:tabs>
                <w:tab w:val="left" w:pos="7728"/>
              </w:tabs>
              <w:spacing w:before="60" w:after="60" w:line="240" w:lineRule="auto"/>
              <w:jc w:val="center"/>
              <w:rPr>
                <w:rFonts w:cs="Arial"/>
                <w:b/>
                <w:sz w:val="20"/>
              </w:rPr>
            </w:pPr>
            <w:r w:rsidRPr="005B0C02">
              <w:rPr>
                <w:rFonts w:cs="Arial"/>
                <w:b/>
                <w:sz w:val="20"/>
              </w:rPr>
              <w:t xml:space="preserve">Sensitivity </w:t>
            </w:r>
          </w:p>
        </w:tc>
        <w:tc>
          <w:tcPr>
            <w:tcW w:w="1069" w:type="pct"/>
            <w:tcBorders>
              <w:top w:val="single" w:sz="12" w:space="0" w:color="auto"/>
              <w:right w:val="single" w:sz="12" w:space="0" w:color="auto"/>
            </w:tcBorders>
          </w:tcPr>
          <w:p w:rsidR="00F55F9A" w:rsidRPr="005B0C02" w:rsidRDefault="00F55F9A" w:rsidP="00F55F9A">
            <w:pPr>
              <w:tabs>
                <w:tab w:val="left" w:pos="7728"/>
              </w:tabs>
              <w:spacing w:before="60" w:after="60" w:line="240" w:lineRule="auto"/>
              <w:jc w:val="center"/>
              <w:rPr>
                <w:rFonts w:cs="Arial"/>
                <w:b/>
                <w:sz w:val="20"/>
              </w:rPr>
            </w:pPr>
            <w:r w:rsidRPr="005B0C02">
              <w:rPr>
                <w:rFonts w:cs="Arial"/>
                <w:b/>
                <w:sz w:val="20"/>
              </w:rPr>
              <w:t>Specificity</w:t>
            </w:r>
          </w:p>
        </w:tc>
        <w:tc>
          <w:tcPr>
            <w:tcW w:w="1276" w:type="pct"/>
            <w:tcBorders>
              <w:top w:val="single" w:sz="12" w:space="0" w:color="auto"/>
              <w:left w:val="single" w:sz="12" w:space="0" w:color="auto"/>
              <w:right w:val="single" w:sz="12" w:space="0" w:color="auto"/>
            </w:tcBorders>
          </w:tcPr>
          <w:p w:rsidR="00F55F9A" w:rsidRPr="005B0C02" w:rsidRDefault="00F55F9A" w:rsidP="00F55F9A">
            <w:pPr>
              <w:tabs>
                <w:tab w:val="left" w:pos="7728"/>
              </w:tabs>
              <w:spacing w:before="60" w:after="60" w:line="240" w:lineRule="auto"/>
              <w:jc w:val="center"/>
              <w:rPr>
                <w:rFonts w:cs="Arial"/>
                <w:b/>
                <w:sz w:val="20"/>
              </w:rPr>
            </w:pPr>
            <w:r w:rsidRPr="005B0C02">
              <w:rPr>
                <w:rFonts w:cs="Arial"/>
                <w:b/>
                <w:sz w:val="20"/>
              </w:rPr>
              <w:t>Final Model Accuracy</w:t>
            </w:r>
          </w:p>
        </w:tc>
      </w:tr>
      <w:tr w:rsidR="00F55F9A" w:rsidRPr="001C16ED" w:rsidTr="00981C81">
        <w:tc>
          <w:tcPr>
            <w:tcW w:w="1053" w:type="pct"/>
            <w:tcBorders>
              <w:left w:val="single" w:sz="12" w:space="0" w:color="auto"/>
              <w:right w:val="single" w:sz="12" w:space="0" w:color="auto"/>
            </w:tcBorders>
            <w:shd w:val="clear" w:color="auto" w:fill="F2F2F2" w:themeFill="background1" w:themeFillShade="F2"/>
          </w:tcPr>
          <w:p w:rsidR="00F55F9A" w:rsidRPr="003A60CD" w:rsidRDefault="00F55F9A" w:rsidP="00F55F9A">
            <w:pPr>
              <w:tabs>
                <w:tab w:val="left" w:pos="7728"/>
              </w:tabs>
              <w:spacing w:before="60" w:after="60" w:line="240" w:lineRule="auto"/>
              <w:jc w:val="center"/>
              <w:rPr>
                <w:rFonts w:cs="Arial"/>
                <w:i/>
                <w:sz w:val="20"/>
              </w:rPr>
            </w:pPr>
            <w:r w:rsidRPr="003A60CD">
              <w:rPr>
                <w:rFonts w:cs="Arial"/>
                <w:i/>
                <w:sz w:val="20"/>
              </w:rPr>
              <w:t xml:space="preserve">Model Tuning </w:t>
            </w:r>
          </w:p>
        </w:tc>
        <w:tc>
          <w:tcPr>
            <w:tcW w:w="762" w:type="pct"/>
            <w:tcBorders>
              <w:left w:val="single" w:sz="12" w:space="0" w:color="auto"/>
            </w:tcBorders>
          </w:tcPr>
          <w:p w:rsidR="00F55F9A" w:rsidRPr="001C16ED" w:rsidRDefault="00FC3443" w:rsidP="00F55F9A">
            <w:pPr>
              <w:tabs>
                <w:tab w:val="left" w:pos="7728"/>
              </w:tabs>
              <w:spacing w:before="60" w:after="60" w:line="240" w:lineRule="auto"/>
              <w:jc w:val="center"/>
              <w:rPr>
                <w:rFonts w:cs="Arial"/>
                <w:sz w:val="20"/>
              </w:rPr>
            </w:pPr>
            <w:r w:rsidRPr="00FC3443">
              <w:rPr>
                <w:rFonts w:cs="Arial"/>
                <w:sz w:val="20"/>
              </w:rPr>
              <w:t>0.70</w:t>
            </w:r>
            <w:r>
              <w:rPr>
                <w:rFonts w:cs="Arial"/>
                <w:sz w:val="20"/>
              </w:rPr>
              <w:t>9</w:t>
            </w:r>
          </w:p>
        </w:tc>
        <w:tc>
          <w:tcPr>
            <w:tcW w:w="840" w:type="pct"/>
          </w:tcPr>
          <w:p w:rsidR="00F55F9A" w:rsidRPr="001C16ED" w:rsidRDefault="00810968" w:rsidP="00F55F9A">
            <w:pPr>
              <w:tabs>
                <w:tab w:val="left" w:pos="7728"/>
              </w:tabs>
              <w:spacing w:before="60" w:after="60" w:line="240" w:lineRule="auto"/>
              <w:jc w:val="center"/>
              <w:rPr>
                <w:rFonts w:cs="Arial"/>
                <w:sz w:val="20"/>
              </w:rPr>
            </w:pPr>
            <w:r w:rsidRPr="00810968">
              <w:rPr>
                <w:rFonts w:cs="Arial"/>
                <w:sz w:val="20"/>
              </w:rPr>
              <w:t>0.43</w:t>
            </w:r>
            <w:r w:rsidR="005B266E">
              <w:rPr>
                <w:rFonts w:cs="Arial"/>
                <w:sz w:val="20"/>
              </w:rPr>
              <w:t>3</w:t>
            </w:r>
          </w:p>
        </w:tc>
        <w:tc>
          <w:tcPr>
            <w:tcW w:w="1069" w:type="pct"/>
            <w:tcBorders>
              <w:right w:val="single" w:sz="12" w:space="0" w:color="auto"/>
            </w:tcBorders>
          </w:tcPr>
          <w:p w:rsidR="00F55F9A" w:rsidRPr="001C16ED" w:rsidRDefault="005B266E" w:rsidP="00F55F9A">
            <w:pPr>
              <w:tabs>
                <w:tab w:val="left" w:pos="7728"/>
              </w:tabs>
              <w:spacing w:before="60" w:after="60" w:line="240" w:lineRule="auto"/>
              <w:jc w:val="center"/>
              <w:rPr>
                <w:rFonts w:cs="Arial"/>
                <w:sz w:val="20"/>
              </w:rPr>
            </w:pPr>
            <w:r w:rsidRPr="005B266E">
              <w:rPr>
                <w:rFonts w:cs="Arial"/>
                <w:sz w:val="20"/>
              </w:rPr>
              <w:t xml:space="preserve">  0.805</w:t>
            </w:r>
          </w:p>
        </w:tc>
        <w:tc>
          <w:tcPr>
            <w:tcW w:w="1276" w:type="pct"/>
            <w:vMerge w:val="restart"/>
            <w:tcBorders>
              <w:left w:val="single" w:sz="12" w:space="0" w:color="auto"/>
              <w:right w:val="single" w:sz="12" w:space="0" w:color="auto"/>
            </w:tcBorders>
          </w:tcPr>
          <w:p w:rsidR="00F55F9A" w:rsidRDefault="00F55F9A" w:rsidP="00F55F9A">
            <w:pPr>
              <w:tabs>
                <w:tab w:val="left" w:pos="7728"/>
              </w:tabs>
              <w:spacing w:before="60" w:after="60" w:line="240" w:lineRule="auto"/>
              <w:jc w:val="center"/>
              <w:rPr>
                <w:rFonts w:cs="Arial"/>
                <w:sz w:val="20"/>
              </w:rPr>
            </w:pPr>
          </w:p>
          <w:p w:rsidR="00CE4026" w:rsidRDefault="00CE4026" w:rsidP="00F55F9A">
            <w:pPr>
              <w:tabs>
                <w:tab w:val="left" w:pos="7728"/>
              </w:tabs>
              <w:spacing w:before="60" w:after="60" w:line="240" w:lineRule="auto"/>
              <w:jc w:val="center"/>
              <w:rPr>
                <w:sz w:val="20"/>
              </w:rPr>
            </w:pPr>
          </w:p>
          <w:p w:rsidR="00BA4472" w:rsidRDefault="00BA4472" w:rsidP="00F55F9A">
            <w:pPr>
              <w:tabs>
                <w:tab w:val="left" w:pos="7728"/>
              </w:tabs>
              <w:spacing w:before="60" w:after="60" w:line="240" w:lineRule="auto"/>
              <w:jc w:val="center"/>
              <w:rPr>
                <w:sz w:val="20"/>
              </w:rPr>
            </w:pPr>
            <w:r w:rsidRPr="00BA4472">
              <w:rPr>
                <w:sz w:val="20"/>
              </w:rPr>
              <w:t>0.673</w:t>
            </w:r>
          </w:p>
          <w:p w:rsidR="00F55F9A" w:rsidRPr="00BA4472" w:rsidRDefault="00BA4472" w:rsidP="00F55F9A">
            <w:pPr>
              <w:tabs>
                <w:tab w:val="left" w:pos="7728"/>
              </w:tabs>
              <w:spacing w:before="60" w:after="60" w:line="240" w:lineRule="auto"/>
              <w:jc w:val="center"/>
              <w:rPr>
                <w:rFonts w:cs="Arial"/>
                <w:sz w:val="20"/>
              </w:rPr>
            </w:pPr>
            <w:r w:rsidRPr="00BA4472">
              <w:rPr>
                <w:sz w:val="20"/>
              </w:rPr>
              <w:t>(95% CI:0.574, 0.76</w:t>
            </w:r>
            <w:r>
              <w:rPr>
                <w:sz w:val="20"/>
              </w:rPr>
              <w:t>2</w:t>
            </w:r>
            <w:r w:rsidRPr="00BA4472">
              <w:rPr>
                <w:sz w:val="20"/>
              </w:rPr>
              <w:t>)</w:t>
            </w:r>
          </w:p>
        </w:tc>
      </w:tr>
      <w:tr w:rsidR="00F55F9A" w:rsidRPr="001C16ED" w:rsidTr="00981C81">
        <w:tc>
          <w:tcPr>
            <w:tcW w:w="1053" w:type="pct"/>
            <w:vMerge w:val="restart"/>
            <w:tcBorders>
              <w:left w:val="single" w:sz="12" w:space="0" w:color="auto"/>
              <w:right w:val="single" w:sz="12" w:space="0" w:color="auto"/>
            </w:tcBorders>
            <w:shd w:val="clear" w:color="auto" w:fill="F2F2F2" w:themeFill="background1" w:themeFillShade="F2"/>
          </w:tcPr>
          <w:p w:rsidR="00F55F9A" w:rsidRPr="003A60CD" w:rsidRDefault="00F55F9A" w:rsidP="00F55F9A">
            <w:pPr>
              <w:tabs>
                <w:tab w:val="left" w:pos="7728"/>
              </w:tabs>
              <w:spacing w:before="60" w:after="60" w:line="240" w:lineRule="auto"/>
              <w:jc w:val="center"/>
              <w:rPr>
                <w:rFonts w:cs="Arial"/>
                <w:i/>
                <w:sz w:val="20"/>
              </w:rPr>
            </w:pPr>
          </w:p>
          <w:p w:rsidR="00F55F9A" w:rsidRPr="003A60CD" w:rsidRDefault="00F55F9A" w:rsidP="00F55F9A">
            <w:pPr>
              <w:tabs>
                <w:tab w:val="left" w:pos="7728"/>
              </w:tabs>
              <w:spacing w:before="60" w:after="60" w:line="240" w:lineRule="auto"/>
              <w:jc w:val="center"/>
              <w:rPr>
                <w:rFonts w:cs="Arial"/>
                <w:i/>
                <w:sz w:val="20"/>
              </w:rPr>
            </w:pPr>
            <w:r w:rsidRPr="003A60CD">
              <w:rPr>
                <w:rFonts w:cs="Arial"/>
                <w:i/>
                <w:sz w:val="20"/>
              </w:rPr>
              <w:t>Final Model Statistics</w:t>
            </w:r>
          </w:p>
        </w:tc>
        <w:tc>
          <w:tcPr>
            <w:tcW w:w="762" w:type="pct"/>
            <w:tcBorders>
              <w:left w:val="single" w:sz="12" w:space="0" w:color="auto"/>
            </w:tcBorders>
          </w:tcPr>
          <w:p w:rsidR="00F55F9A" w:rsidRPr="001A17A2" w:rsidRDefault="00F55F9A" w:rsidP="00F55F9A">
            <w:pPr>
              <w:tabs>
                <w:tab w:val="left" w:pos="7728"/>
              </w:tabs>
              <w:spacing w:before="60" w:after="60" w:line="240" w:lineRule="auto"/>
              <w:jc w:val="center"/>
              <w:rPr>
                <w:rFonts w:cs="Arial"/>
                <w:b/>
                <w:sz w:val="20"/>
              </w:rPr>
            </w:pPr>
            <w:proofErr w:type="spellStart"/>
            <w:r w:rsidRPr="001A17A2">
              <w:rPr>
                <w:rFonts w:cs="Arial"/>
                <w:b/>
                <w:sz w:val="20"/>
              </w:rPr>
              <w:t>McNemar’s</w:t>
            </w:r>
            <w:proofErr w:type="spellEnd"/>
          </w:p>
        </w:tc>
        <w:tc>
          <w:tcPr>
            <w:tcW w:w="840" w:type="pct"/>
          </w:tcPr>
          <w:p w:rsidR="00F55F9A" w:rsidRPr="001A17A2" w:rsidRDefault="00F55F9A" w:rsidP="00F55F9A">
            <w:pPr>
              <w:tabs>
                <w:tab w:val="left" w:pos="7728"/>
              </w:tabs>
              <w:spacing w:before="60" w:after="60" w:line="240" w:lineRule="auto"/>
              <w:jc w:val="center"/>
              <w:rPr>
                <w:rFonts w:cs="Arial"/>
                <w:b/>
                <w:sz w:val="20"/>
              </w:rPr>
            </w:pPr>
            <w:r w:rsidRPr="001A17A2">
              <w:rPr>
                <w:rFonts w:cs="Arial"/>
                <w:b/>
                <w:sz w:val="20"/>
              </w:rPr>
              <w:t>Sensitivity</w:t>
            </w:r>
          </w:p>
        </w:tc>
        <w:tc>
          <w:tcPr>
            <w:tcW w:w="1069" w:type="pct"/>
            <w:tcBorders>
              <w:right w:val="single" w:sz="12" w:space="0" w:color="auto"/>
            </w:tcBorders>
          </w:tcPr>
          <w:p w:rsidR="00F55F9A" w:rsidRPr="001A17A2" w:rsidRDefault="00F55F9A" w:rsidP="00F55F9A">
            <w:pPr>
              <w:tabs>
                <w:tab w:val="left" w:pos="7728"/>
              </w:tabs>
              <w:spacing w:before="60" w:after="60" w:line="240" w:lineRule="auto"/>
              <w:jc w:val="center"/>
              <w:rPr>
                <w:rFonts w:cs="Arial"/>
                <w:b/>
                <w:sz w:val="20"/>
              </w:rPr>
            </w:pPr>
            <w:r w:rsidRPr="001A17A2">
              <w:rPr>
                <w:rFonts w:cs="Arial"/>
                <w:b/>
                <w:sz w:val="20"/>
              </w:rPr>
              <w:t>Specificity</w:t>
            </w:r>
          </w:p>
        </w:tc>
        <w:tc>
          <w:tcPr>
            <w:tcW w:w="1276" w:type="pct"/>
            <w:vMerge/>
            <w:tcBorders>
              <w:left w:val="single" w:sz="12" w:space="0" w:color="auto"/>
              <w:right w:val="single" w:sz="12" w:space="0" w:color="auto"/>
            </w:tcBorders>
          </w:tcPr>
          <w:p w:rsidR="00F55F9A" w:rsidRPr="001C16ED" w:rsidRDefault="00F55F9A" w:rsidP="00F55F9A">
            <w:pPr>
              <w:tabs>
                <w:tab w:val="left" w:pos="7728"/>
              </w:tabs>
              <w:spacing w:before="60" w:after="60" w:line="240" w:lineRule="auto"/>
              <w:jc w:val="center"/>
              <w:rPr>
                <w:rFonts w:cs="Arial"/>
                <w:sz w:val="20"/>
              </w:rPr>
            </w:pPr>
          </w:p>
        </w:tc>
      </w:tr>
      <w:tr w:rsidR="00F55F9A" w:rsidRPr="001C16ED" w:rsidTr="00981C81">
        <w:tc>
          <w:tcPr>
            <w:tcW w:w="1053" w:type="pct"/>
            <w:vMerge/>
            <w:tcBorders>
              <w:left w:val="single" w:sz="12" w:space="0" w:color="auto"/>
              <w:right w:val="single" w:sz="12" w:space="0" w:color="auto"/>
            </w:tcBorders>
            <w:shd w:val="clear" w:color="auto" w:fill="F2F2F2" w:themeFill="background1" w:themeFillShade="F2"/>
          </w:tcPr>
          <w:p w:rsidR="00F55F9A" w:rsidRPr="003A60CD" w:rsidRDefault="00F55F9A" w:rsidP="00F55F9A">
            <w:pPr>
              <w:tabs>
                <w:tab w:val="left" w:pos="7728"/>
              </w:tabs>
              <w:spacing w:before="60" w:after="60" w:line="240" w:lineRule="auto"/>
              <w:jc w:val="center"/>
              <w:rPr>
                <w:rFonts w:cs="Arial"/>
                <w:i/>
                <w:sz w:val="20"/>
              </w:rPr>
            </w:pPr>
          </w:p>
        </w:tc>
        <w:tc>
          <w:tcPr>
            <w:tcW w:w="762" w:type="pct"/>
            <w:tcBorders>
              <w:left w:val="single" w:sz="12" w:space="0" w:color="auto"/>
            </w:tcBorders>
          </w:tcPr>
          <w:p w:rsidR="00F55F9A" w:rsidRPr="001C16ED" w:rsidRDefault="00896FFE" w:rsidP="00F55F9A">
            <w:pPr>
              <w:tabs>
                <w:tab w:val="left" w:pos="7728"/>
              </w:tabs>
              <w:spacing w:before="60" w:after="60" w:line="240" w:lineRule="auto"/>
              <w:jc w:val="center"/>
              <w:rPr>
                <w:rFonts w:cs="Arial"/>
                <w:sz w:val="20"/>
              </w:rPr>
            </w:pPr>
            <w:r w:rsidRPr="00896FFE">
              <w:rPr>
                <w:rFonts w:cs="Arial"/>
                <w:sz w:val="20"/>
              </w:rPr>
              <w:t>0.02</w:t>
            </w:r>
            <w:r>
              <w:rPr>
                <w:rFonts w:cs="Arial"/>
                <w:sz w:val="20"/>
              </w:rPr>
              <w:t>6</w:t>
            </w:r>
          </w:p>
        </w:tc>
        <w:tc>
          <w:tcPr>
            <w:tcW w:w="840" w:type="pct"/>
          </w:tcPr>
          <w:p w:rsidR="00F55F9A" w:rsidRPr="001C16ED" w:rsidRDefault="00896FFE" w:rsidP="00F55F9A">
            <w:pPr>
              <w:tabs>
                <w:tab w:val="left" w:pos="7728"/>
              </w:tabs>
              <w:spacing w:before="60" w:after="60" w:line="240" w:lineRule="auto"/>
              <w:jc w:val="center"/>
              <w:rPr>
                <w:rFonts w:cs="Arial"/>
                <w:sz w:val="20"/>
              </w:rPr>
            </w:pPr>
            <w:r w:rsidRPr="00896FFE">
              <w:rPr>
                <w:rFonts w:cs="Arial"/>
                <w:sz w:val="20"/>
              </w:rPr>
              <w:t>0.41</w:t>
            </w:r>
            <w:r>
              <w:rPr>
                <w:rFonts w:cs="Arial"/>
                <w:sz w:val="20"/>
              </w:rPr>
              <w:t>5</w:t>
            </w:r>
          </w:p>
        </w:tc>
        <w:tc>
          <w:tcPr>
            <w:tcW w:w="1069" w:type="pct"/>
            <w:tcBorders>
              <w:right w:val="single" w:sz="12" w:space="0" w:color="auto"/>
            </w:tcBorders>
          </w:tcPr>
          <w:p w:rsidR="00F55F9A" w:rsidRPr="001C16ED" w:rsidRDefault="00BA4472" w:rsidP="00F55F9A">
            <w:pPr>
              <w:tabs>
                <w:tab w:val="left" w:pos="7728"/>
              </w:tabs>
              <w:spacing w:before="60" w:after="60" w:line="240" w:lineRule="auto"/>
              <w:jc w:val="center"/>
              <w:rPr>
                <w:rFonts w:cs="Arial"/>
                <w:sz w:val="20"/>
              </w:rPr>
            </w:pPr>
            <w:r w:rsidRPr="00BA4472">
              <w:rPr>
                <w:rFonts w:cs="Arial"/>
                <w:sz w:val="20"/>
              </w:rPr>
              <w:t>0.841</w:t>
            </w:r>
          </w:p>
        </w:tc>
        <w:tc>
          <w:tcPr>
            <w:tcW w:w="1276" w:type="pct"/>
            <w:vMerge/>
            <w:tcBorders>
              <w:left w:val="single" w:sz="12" w:space="0" w:color="auto"/>
              <w:right w:val="single" w:sz="12" w:space="0" w:color="auto"/>
            </w:tcBorders>
          </w:tcPr>
          <w:p w:rsidR="00F55F9A" w:rsidRPr="001C16ED" w:rsidRDefault="00F55F9A" w:rsidP="00F55F9A">
            <w:pPr>
              <w:tabs>
                <w:tab w:val="left" w:pos="7728"/>
              </w:tabs>
              <w:spacing w:before="60" w:after="60" w:line="240" w:lineRule="auto"/>
              <w:jc w:val="center"/>
              <w:rPr>
                <w:rFonts w:cs="Arial"/>
                <w:sz w:val="20"/>
              </w:rPr>
            </w:pPr>
          </w:p>
        </w:tc>
      </w:tr>
      <w:tr w:rsidR="00F55F9A" w:rsidRPr="001C16ED" w:rsidTr="00981C81">
        <w:tc>
          <w:tcPr>
            <w:tcW w:w="1053" w:type="pct"/>
            <w:vMerge/>
            <w:tcBorders>
              <w:left w:val="single" w:sz="12" w:space="0" w:color="auto"/>
              <w:right w:val="single" w:sz="12" w:space="0" w:color="auto"/>
            </w:tcBorders>
            <w:shd w:val="clear" w:color="auto" w:fill="F2F2F2" w:themeFill="background1" w:themeFillShade="F2"/>
          </w:tcPr>
          <w:p w:rsidR="00F55F9A" w:rsidRPr="003A60CD" w:rsidRDefault="00F55F9A" w:rsidP="00F55F9A">
            <w:pPr>
              <w:tabs>
                <w:tab w:val="left" w:pos="7728"/>
              </w:tabs>
              <w:spacing w:before="60" w:after="60" w:line="240" w:lineRule="auto"/>
              <w:jc w:val="center"/>
              <w:rPr>
                <w:rFonts w:cs="Arial"/>
                <w:i/>
                <w:sz w:val="20"/>
              </w:rPr>
            </w:pPr>
          </w:p>
        </w:tc>
        <w:tc>
          <w:tcPr>
            <w:tcW w:w="762" w:type="pct"/>
            <w:tcBorders>
              <w:left w:val="single" w:sz="12" w:space="0" w:color="auto"/>
            </w:tcBorders>
          </w:tcPr>
          <w:p w:rsidR="00F55F9A" w:rsidRPr="00FD5A1E" w:rsidRDefault="00F55F9A" w:rsidP="00F55F9A">
            <w:pPr>
              <w:tabs>
                <w:tab w:val="left" w:pos="7728"/>
              </w:tabs>
              <w:spacing w:before="60" w:after="60" w:line="240" w:lineRule="auto"/>
              <w:jc w:val="center"/>
              <w:rPr>
                <w:rFonts w:cs="Arial"/>
                <w:b/>
                <w:sz w:val="20"/>
              </w:rPr>
            </w:pPr>
            <w:r w:rsidRPr="00FD5A1E">
              <w:rPr>
                <w:rFonts w:cs="Arial"/>
                <w:b/>
                <w:sz w:val="20"/>
              </w:rPr>
              <w:t>Kappa</w:t>
            </w:r>
          </w:p>
        </w:tc>
        <w:tc>
          <w:tcPr>
            <w:tcW w:w="840" w:type="pct"/>
          </w:tcPr>
          <w:p w:rsidR="00F55F9A" w:rsidRPr="00FD5A1E" w:rsidRDefault="00F55F9A" w:rsidP="00F55F9A">
            <w:pPr>
              <w:tabs>
                <w:tab w:val="left" w:pos="7728"/>
              </w:tabs>
              <w:spacing w:before="60" w:after="60" w:line="240" w:lineRule="auto"/>
              <w:jc w:val="center"/>
              <w:rPr>
                <w:rFonts w:cs="Arial"/>
                <w:b/>
                <w:sz w:val="20"/>
              </w:rPr>
            </w:pPr>
            <w:r w:rsidRPr="00FD5A1E">
              <w:rPr>
                <w:rFonts w:cs="Arial"/>
                <w:b/>
                <w:sz w:val="20"/>
              </w:rPr>
              <w:t>PPV</w:t>
            </w:r>
          </w:p>
        </w:tc>
        <w:tc>
          <w:tcPr>
            <w:tcW w:w="1069" w:type="pct"/>
            <w:tcBorders>
              <w:right w:val="single" w:sz="12" w:space="0" w:color="auto"/>
            </w:tcBorders>
          </w:tcPr>
          <w:p w:rsidR="00F55F9A" w:rsidRPr="00FD5A1E" w:rsidRDefault="00F55F9A" w:rsidP="00F55F9A">
            <w:pPr>
              <w:tabs>
                <w:tab w:val="left" w:pos="7728"/>
              </w:tabs>
              <w:spacing w:before="60" w:after="60" w:line="240" w:lineRule="auto"/>
              <w:jc w:val="center"/>
              <w:rPr>
                <w:rFonts w:cs="Arial"/>
                <w:b/>
                <w:sz w:val="20"/>
              </w:rPr>
            </w:pPr>
            <w:r w:rsidRPr="00FD5A1E">
              <w:rPr>
                <w:rFonts w:cs="Arial"/>
                <w:b/>
                <w:sz w:val="20"/>
              </w:rPr>
              <w:t>NPV</w:t>
            </w:r>
          </w:p>
        </w:tc>
        <w:tc>
          <w:tcPr>
            <w:tcW w:w="1276" w:type="pct"/>
            <w:vMerge/>
            <w:tcBorders>
              <w:left w:val="single" w:sz="12" w:space="0" w:color="auto"/>
              <w:right w:val="single" w:sz="12" w:space="0" w:color="auto"/>
            </w:tcBorders>
          </w:tcPr>
          <w:p w:rsidR="00F55F9A" w:rsidRPr="001C16ED" w:rsidRDefault="00F55F9A" w:rsidP="00F55F9A">
            <w:pPr>
              <w:tabs>
                <w:tab w:val="left" w:pos="7728"/>
              </w:tabs>
              <w:spacing w:before="60" w:after="60" w:line="240" w:lineRule="auto"/>
              <w:jc w:val="center"/>
              <w:rPr>
                <w:rFonts w:cs="Arial"/>
                <w:sz w:val="20"/>
              </w:rPr>
            </w:pPr>
          </w:p>
        </w:tc>
      </w:tr>
      <w:tr w:rsidR="00F55F9A" w:rsidRPr="001C16ED" w:rsidTr="00981C81">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F55F9A" w:rsidRPr="003A60CD" w:rsidRDefault="00F55F9A" w:rsidP="00F55F9A">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F55F9A" w:rsidRDefault="00BA4472" w:rsidP="00F55F9A">
            <w:pPr>
              <w:tabs>
                <w:tab w:val="left" w:pos="7728"/>
              </w:tabs>
              <w:spacing w:before="60" w:after="60" w:line="240" w:lineRule="auto"/>
              <w:jc w:val="center"/>
              <w:rPr>
                <w:rFonts w:cs="Arial"/>
                <w:sz w:val="20"/>
              </w:rPr>
            </w:pPr>
            <w:r w:rsidRPr="00BA4472">
              <w:rPr>
                <w:rFonts w:cs="Arial"/>
                <w:sz w:val="20"/>
              </w:rPr>
              <w:t>0.272</w:t>
            </w:r>
          </w:p>
        </w:tc>
        <w:tc>
          <w:tcPr>
            <w:tcW w:w="840" w:type="pct"/>
            <w:tcBorders>
              <w:bottom w:val="single" w:sz="12" w:space="0" w:color="auto"/>
            </w:tcBorders>
          </w:tcPr>
          <w:p w:rsidR="00F55F9A" w:rsidRDefault="00BA4472" w:rsidP="00F55F9A">
            <w:pPr>
              <w:tabs>
                <w:tab w:val="left" w:pos="7728"/>
              </w:tabs>
              <w:spacing w:before="60" w:after="60" w:line="240" w:lineRule="auto"/>
              <w:jc w:val="center"/>
              <w:rPr>
                <w:rFonts w:cs="Arial"/>
                <w:sz w:val="20"/>
              </w:rPr>
            </w:pPr>
            <w:r w:rsidRPr="00BA4472">
              <w:rPr>
                <w:rFonts w:cs="Arial"/>
                <w:sz w:val="20"/>
              </w:rPr>
              <w:t>0.629</w:t>
            </w:r>
          </w:p>
        </w:tc>
        <w:tc>
          <w:tcPr>
            <w:tcW w:w="1069" w:type="pct"/>
            <w:tcBorders>
              <w:bottom w:val="single" w:sz="12" w:space="0" w:color="auto"/>
              <w:right w:val="single" w:sz="12" w:space="0" w:color="auto"/>
            </w:tcBorders>
          </w:tcPr>
          <w:p w:rsidR="00F55F9A" w:rsidRPr="001C16ED" w:rsidRDefault="00BA4472" w:rsidP="00F55F9A">
            <w:pPr>
              <w:tabs>
                <w:tab w:val="left" w:pos="7728"/>
              </w:tabs>
              <w:spacing w:before="60" w:after="60" w:line="240" w:lineRule="auto"/>
              <w:jc w:val="center"/>
              <w:rPr>
                <w:rFonts w:cs="Arial"/>
                <w:sz w:val="20"/>
              </w:rPr>
            </w:pPr>
            <w:r w:rsidRPr="00BA4472">
              <w:rPr>
                <w:rFonts w:cs="Arial"/>
                <w:sz w:val="20"/>
              </w:rPr>
              <w:t>0.688</w:t>
            </w:r>
          </w:p>
        </w:tc>
        <w:tc>
          <w:tcPr>
            <w:tcW w:w="1276" w:type="pct"/>
            <w:vMerge/>
            <w:tcBorders>
              <w:left w:val="single" w:sz="12" w:space="0" w:color="auto"/>
              <w:bottom w:val="single" w:sz="12" w:space="0" w:color="auto"/>
              <w:right w:val="single" w:sz="12" w:space="0" w:color="auto"/>
            </w:tcBorders>
          </w:tcPr>
          <w:p w:rsidR="00F55F9A" w:rsidRPr="001C16ED" w:rsidRDefault="00F55F9A" w:rsidP="00F55F9A">
            <w:pPr>
              <w:tabs>
                <w:tab w:val="left" w:pos="7728"/>
              </w:tabs>
              <w:spacing w:before="60" w:after="60" w:line="240" w:lineRule="auto"/>
              <w:jc w:val="center"/>
              <w:rPr>
                <w:rFonts w:cs="Arial"/>
                <w:sz w:val="20"/>
              </w:rPr>
            </w:pPr>
          </w:p>
        </w:tc>
      </w:tr>
    </w:tbl>
    <w:p w:rsidR="00291A33" w:rsidRPr="00115526" w:rsidRDefault="00C506A4" w:rsidP="00C506A4">
      <w:pPr>
        <w:tabs>
          <w:tab w:val="left" w:pos="7728"/>
        </w:tabs>
        <w:spacing w:after="0" w:line="240" w:lineRule="auto"/>
        <w:jc w:val="right"/>
        <w:rPr>
          <w:rFonts w:cs="Arial"/>
          <w:sz w:val="24"/>
          <w:szCs w:val="24"/>
        </w:rPr>
      </w:pPr>
      <w:r w:rsidRPr="00115526">
        <w:rPr>
          <w:rFonts w:cs="Arial"/>
          <w:sz w:val="24"/>
          <w:szCs w:val="24"/>
        </w:rPr>
        <w:t>→</w:t>
      </w:r>
    </w:p>
    <w:p w:rsidR="00291A33" w:rsidRDefault="00AA3E4F" w:rsidP="00AA3E4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sz w:val="18"/>
          <w:szCs w:val="18"/>
        </w:rPr>
      </w:pPr>
      <w:r>
        <w:rPr>
          <w:rFonts w:cs="Arial"/>
          <w:sz w:val="18"/>
          <w:szCs w:val="18"/>
        </w:rPr>
        <w:br w:type="page"/>
      </w:r>
    </w:p>
    <w:p w:rsidR="00474C79" w:rsidRDefault="00474C79" w:rsidP="007B4ECB">
      <w:pPr>
        <w:tabs>
          <w:tab w:val="left" w:pos="7728"/>
        </w:tabs>
        <w:spacing w:after="0" w:line="240" w:lineRule="auto"/>
        <w:rPr>
          <w:rFonts w:cs="Arial"/>
          <w:sz w:val="18"/>
          <w:szCs w:val="18"/>
        </w:rPr>
      </w:pPr>
    </w:p>
    <w:tbl>
      <w:tblPr>
        <w:tblStyle w:val="TableGrid"/>
        <w:tblW w:w="5000" w:type="pct"/>
        <w:tblLook w:val="04A0" w:firstRow="1" w:lastRow="0" w:firstColumn="1" w:lastColumn="0" w:noHBand="0" w:noVBand="1"/>
        <w:tblCaption w:val="Table 8a"/>
        <w:tblDescription w:val="Table 8a"/>
      </w:tblPr>
      <w:tblGrid>
        <w:gridCol w:w="1902"/>
        <w:gridCol w:w="1377"/>
        <w:gridCol w:w="1518"/>
        <w:gridCol w:w="1932"/>
        <w:gridCol w:w="2306"/>
      </w:tblGrid>
      <w:tr w:rsidR="00B824C5" w:rsidRPr="001C16ED" w:rsidTr="00865706">
        <w:trPr>
          <w:tblHeader/>
        </w:trPr>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B824C5" w:rsidRDefault="003026CD" w:rsidP="00981C81">
            <w:pPr>
              <w:tabs>
                <w:tab w:val="left" w:pos="7728"/>
              </w:tabs>
              <w:spacing w:before="60" w:after="60" w:line="240" w:lineRule="auto"/>
              <w:jc w:val="center"/>
              <w:rPr>
                <w:rFonts w:cs="Arial"/>
                <w:i/>
                <w:sz w:val="20"/>
              </w:rPr>
            </w:pPr>
            <w:r w:rsidRPr="003A60CD">
              <w:rPr>
                <w:rFonts w:cs="Arial"/>
                <w:i/>
                <w:sz w:val="20"/>
              </w:rPr>
              <w:t>Features and Results from RF</w:t>
            </w:r>
            <w:r w:rsidR="00BF2539">
              <w:rPr>
                <w:rFonts w:cs="Arial"/>
                <w:i/>
                <w:sz w:val="20"/>
              </w:rPr>
              <w:t>-1</w:t>
            </w:r>
            <w:r>
              <w:rPr>
                <w:rFonts w:cs="Arial"/>
                <w:i/>
                <w:sz w:val="20"/>
              </w:rPr>
              <w:t xml:space="preserve"> Models</w:t>
            </w:r>
            <w:r w:rsidRPr="003A60CD">
              <w:rPr>
                <w:rFonts w:cs="Arial"/>
                <w:i/>
                <w:sz w:val="20"/>
              </w:rPr>
              <w:t>*</w:t>
            </w:r>
          </w:p>
          <w:p w:rsidR="00B824C5" w:rsidRPr="00770F68" w:rsidRDefault="00B824C5" w:rsidP="00981C81">
            <w:pPr>
              <w:tabs>
                <w:tab w:val="left" w:pos="7728"/>
              </w:tabs>
              <w:spacing w:before="60" w:after="60" w:line="240" w:lineRule="auto"/>
              <w:jc w:val="center"/>
              <w:rPr>
                <w:rFonts w:cs="Arial"/>
                <w:b/>
                <w:i/>
                <w:sz w:val="20"/>
              </w:rPr>
            </w:pPr>
            <w:r w:rsidRPr="00770F68">
              <w:rPr>
                <w:rFonts w:cs="Arial"/>
                <w:b/>
                <w:i/>
                <w:sz w:val="20"/>
              </w:rPr>
              <w:t>(</w:t>
            </w:r>
            <w:r>
              <w:rPr>
                <w:rFonts w:cs="Arial"/>
                <w:b/>
                <w:i/>
                <w:sz w:val="20"/>
              </w:rPr>
              <w:t>b</w:t>
            </w:r>
            <w:r w:rsidRPr="00770F68">
              <w:rPr>
                <w:rFonts w:cs="Arial"/>
                <w:b/>
                <w:i/>
                <w:sz w:val="20"/>
              </w:rPr>
              <w:t>)</w:t>
            </w:r>
          </w:p>
        </w:tc>
        <w:tc>
          <w:tcPr>
            <w:tcW w:w="3947" w:type="pct"/>
            <w:gridSpan w:val="4"/>
            <w:tcBorders>
              <w:top w:val="single" w:sz="12" w:space="0" w:color="auto"/>
              <w:left w:val="single" w:sz="12" w:space="0" w:color="auto"/>
              <w:bottom w:val="single" w:sz="12" w:space="0" w:color="auto"/>
              <w:right w:val="single" w:sz="12" w:space="0" w:color="auto"/>
            </w:tcBorders>
          </w:tcPr>
          <w:p w:rsidR="00B824C5" w:rsidRPr="00E82012" w:rsidRDefault="00B824C5" w:rsidP="0024266E">
            <w:pPr>
              <w:tabs>
                <w:tab w:val="left" w:pos="7728"/>
              </w:tabs>
              <w:spacing w:before="60" w:after="60" w:line="240" w:lineRule="auto"/>
              <w:rPr>
                <w:rFonts w:cs="Arial"/>
                <w:b/>
                <w:sz w:val="20"/>
              </w:rPr>
            </w:pPr>
            <w:r w:rsidRPr="00E82012">
              <w:rPr>
                <w:rFonts w:cs="Arial"/>
                <w:b/>
                <w:sz w:val="20"/>
              </w:rPr>
              <w:t>Random Forest (RF)</w:t>
            </w:r>
            <w:r w:rsidR="00994049">
              <w:rPr>
                <w:rFonts w:cs="Arial"/>
                <w:b/>
                <w:sz w:val="20"/>
              </w:rPr>
              <w:t xml:space="preserve"> - 1</w:t>
            </w:r>
          </w:p>
        </w:tc>
      </w:tr>
      <w:tr w:rsidR="00B824C5" w:rsidRPr="001C16ED" w:rsidTr="00865706">
        <w:trPr>
          <w:tblHeader/>
        </w:trPr>
        <w:tc>
          <w:tcPr>
            <w:tcW w:w="1053" w:type="pct"/>
            <w:vMerge/>
            <w:tcBorders>
              <w:left w:val="single" w:sz="12" w:space="0" w:color="auto"/>
              <w:bottom w:val="single" w:sz="4" w:space="0" w:color="auto"/>
              <w:right w:val="single" w:sz="12" w:space="0" w:color="auto"/>
            </w:tcBorders>
            <w:shd w:val="clear" w:color="auto" w:fill="F2F2F2" w:themeFill="background1" w:themeFillShade="F2"/>
          </w:tcPr>
          <w:p w:rsidR="00B824C5" w:rsidRPr="003A60CD" w:rsidRDefault="00B824C5" w:rsidP="00981C81">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bottom w:val="single" w:sz="4" w:space="0" w:color="auto"/>
            </w:tcBorders>
          </w:tcPr>
          <w:p w:rsidR="00B824C5" w:rsidRPr="005B0C02" w:rsidRDefault="00B824C5" w:rsidP="00981C81">
            <w:pPr>
              <w:tabs>
                <w:tab w:val="left" w:pos="7728"/>
              </w:tabs>
              <w:spacing w:before="60" w:after="60" w:line="240" w:lineRule="auto"/>
              <w:jc w:val="center"/>
              <w:rPr>
                <w:rFonts w:cs="Arial"/>
                <w:b/>
                <w:sz w:val="20"/>
              </w:rPr>
            </w:pPr>
            <w:r>
              <w:rPr>
                <w:rFonts w:cs="Arial"/>
                <w:b/>
                <w:sz w:val="20"/>
              </w:rPr>
              <w:t xml:space="preserve">Optimal </w:t>
            </w:r>
            <w:proofErr w:type="spellStart"/>
            <w:r w:rsidRPr="005B0C02">
              <w:rPr>
                <w:rFonts w:cs="Arial"/>
                <w:b/>
                <w:sz w:val="20"/>
              </w:rPr>
              <w:t>mtry</w:t>
            </w:r>
            <w:proofErr w:type="spellEnd"/>
          </w:p>
        </w:tc>
        <w:tc>
          <w:tcPr>
            <w:tcW w:w="840" w:type="pct"/>
            <w:tcBorders>
              <w:top w:val="single" w:sz="12" w:space="0" w:color="auto"/>
              <w:bottom w:val="single" w:sz="4" w:space="0" w:color="auto"/>
            </w:tcBorders>
          </w:tcPr>
          <w:p w:rsidR="00B824C5" w:rsidRPr="005B0C02" w:rsidRDefault="00B824C5" w:rsidP="00981C81">
            <w:pPr>
              <w:tabs>
                <w:tab w:val="left" w:pos="7728"/>
              </w:tabs>
              <w:spacing w:before="60" w:after="60" w:line="240" w:lineRule="auto"/>
              <w:jc w:val="center"/>
              <w:rPr>
                <w:rFonts w:cs="Arial"/>
                <w:b/>
                <w:sz w:val="20"/>
              </w:rPr>
            </w:pPr>
            <w:r w:rsidRPr="005B0C02">
              <w:rPr>
                <w:rFonts w:cs="Arial"/>
                <w:b/>
                <w:sz w:val="20"/>
              </w:rPr>
              <w:t>Accuracy</w:t>
            </w:r>
          </w:p>
        </w:tc>
        <w:tc>
          <w:tcPr>
            <w:tcW w:w="1069" w:type="pct"/>
            <w:tcBorders>
              <w:top w:val="single" w:sz="12" w:space="0" w:color="auto"/>
              <w:bottom w:val="single" w:sz="4" w:space="0" w:color="auto"/>
              <w:right w:val="single" w:sz="12" w:space="0" w:color="auto"/>
            </w:tcBorders>
          </w:tcPr>
          <w:p w:rsidR="00B824C5" w:rsidRPr="005B0C02" w:rsidRDefault="00B824C5" w:rsidP="00981C81">
            <w:pPr>
              <w:tabs>
                <w:tab w:val="left" w:pos="7728"/>
              </w:tabs>
              <w:spacing w:before="60" w:after="60" w:line="240" w:lineRule="auto"/>
              <w:jc w:val="center"/>
              <w:rPr>
                <w:rFonts w:cs="Arial"/>
                <w:b/>
                <w:sz w:val="20"/>
              </w:rPr>
            </w:pPr>
            <w:r w:rsidRPr="005B0C02">
              <w:rPr>
                <w:rFonts w:cs="Arial"/>
                <w:b/>
                <w:sz w:val="20"/>
              </w:rPr>
              <w:t>Kappa</w:t>
            </w:r>
          </w:p>
        </w:tc>
        <w:tc>
          <w:tcPr>
            <w:tcW w:w="1276" w:type="pct"/>
            <w:tcBorders>
              <w:top w:val="single" w:sz="12" w:space="0" w:color="auto"/>
              <w:left w:val="single" w:sz="12" w:space="0" w:color="auto"/>
              <w:bottom w:val="single" w:sz="4" w:space="0" w:color="auto"/>
              <w:right w:val="single" w:sz="12" w:space="0" w:color="auto"/>
            </w:tcBorders>
          </w:tcPr>
          <w:p w:rsidR="00B824C5" w:rsidRDefault="00B824C5" w:rsidP="00981C81">
            <w:pPr>
              <w:tabs>
                <w:tab w:val="left" w:pos="7728"/>
              </w:tabs>
              <w:spacing w:before="60" w:after="60" w:line="240" w:lineRule="auto"/>
              <w:jc w:val="center"/>
              <w:rPr>
                <w:rFonts w:cs="Arial"/>
                <w:b/>
                <w:sz w:val="20"/>
              </w:rPr>
            </w:pPr>
            <w:r w:rsidRPr="005B0C02">
              <w:rPr>
                <w:rFonts w:cs="Arial"/>
                <w:b/>
                <w:sz w:val="20"/>
              </w:rPr>
              <w:t>Final Model</w:t>
            </w:r>
          </w:p>
          <w:p w:rsidR="00B824C5" w:rsidRDefault="00B824C5" w:rsidP="00981C81">
            <w:pPr>
              <w:tabs>
                <w:tab w:val="left" w:pos="7728"/>
              </w:tabs>
              <w:spacing w:before="60" w:after="60" w:line="240" w:lineRule="auto"/>
              <w:jc w:val="center"/>
              <w:rPr>
                <w:rFonts w:cs="Arial"/>
                <w:b/>
                <w:sz w:val="20"/>
              </w:rPr>
            </w:pPr>
            <w:r w:rsidRPr="005B0C02">
              <w:rPr>
                <w:rFonts w:cs="Arial"/>
                <w:b/>
                <w:sz w:val="20"/>
              </w:rPr>
              <w:t xml:space="preserve">(OOB </w:t>
            </w:r>
            <w:r>
              <w:rPr>
                <w:rFonts w:cs="Arial"/>
                <w:b/>
                <w:sz w:val="20"/>
              </w:rPr>
              <w:t>Error Rate</w:t>
            </w:r>
            <w:r w:rsidRPr="005B0C02">
              <w:rPr>
                <w:rFonts w:cs="Arial"/>
                <w:b/>
                <w:sz w:val="20"/>
              </w:rPr>
              <w:t>)</w:t>
            </w:r>
          </w:p>
          <w:p w:rsidR="00D14D0B" w:rsidRPr="00F467A3" w:rsidRDefault="00510926" w:rsidP="00981C81">
            <w:pPr>
              <w:tabs>
                <w:tab w:val="left" w:pos="7728"/>
              </w:tabs>
              <w:spacing w:before="60" w:after="60" w:line="240" w:lineRule="auto"/>
              <w:jc w:val="center"/>
              <w:rPr>
                <w:rFonts w:cs="Arial"/>
                <w:b/>
                <w:sz w:val="20"/>
              </w:rPr>
            </w:pPr>
            <w:r>
              <w:rPr>
                <w:rFonts w:cs="Arial"/>
                <w:b/>
                <w:sz w:val="20"/>
              </w:rPr>
              <w:t xml:space="preserve">- </w:t>
            </w:r>
            <w:r w:rsidR="00D14D0B">
              <w:rPr>
                <w:rFonts w:cs="Arial"/>
                <w:b/>
                <w:sz w:val="20"/>
              </w:rPr>
              <w:t>Figure 3a</w:t>
            </w:r>
          </w:p>
        </w:tc>
      </w:tr>
      <w:tr w:rsidR="00B824C5" w:rsidRPr="001C16ED" w:rsidTr="00981C81">
        <w:tc>
          <w:tcPr>
            <w:tcW w:w="1053" w:type="pct"/>
            <w:tcBorders>
              <w:left w:val="single" w:sz="12" w:space="0" w:color="auto"/>
              <w:bottom w:val="single" w:sz="12" w:space="0" w:color="auto"/>
              <w:right w:val="single" w:sz="12" w:space="0" w:color="auto"/>
            </w:tcBorders>
            <w:shd w:val="clear" w:color="auto" w:fill="F2F2F2" w:themeFill="background1" w:themeFillShade="F2"/>
          </w:tcPr>
          <w:p w:rsidR="00B824C5" w:rsidRPr="003A60CD" w:rsidRDefault="00B824C5" w:rsidP="00981C81">
            <w:pPr>
              <w:tabs>
                <w:tab w:val="left" w:pos="7728"/>
              </w:tabs>
              <w:spacing w:before="60" w:after="60" w:line="240" w:lineRule="auto"/>
              <w:jc w:val="center"/>
              <w:rPr>
                <w:rFonts w:cs="Arial"/>
                <w:i/>
                <w:sz w:val="20"/>
              </w:rPr>
            </w:pPr>
          </w:p>
          <w:p w:rsidR="00B824C5" w:rsidRDefault="00B824C5" w:rsidP="00981C81">
            <w:pPr>
              <w:tabs>
                <w:tab w:val="left" w:pos="7728"/>
              </w:tabs>
              <w:spacing w:before="60" w:after="60" w:line="240" w:lineRule="auto"/>
              <w:jc w:val="center"/>
              <w:rPr>
                <w:rFonts w:cs="Arial"/>
                <w:i/>
                <w:sz w:val="20"/>
              </w:rPr>
            </w:pPr>
            <w:r w:rsidRPr="003A60CD">
              <w:rPr>
                <w:rFonts w:cs="Arial"/>
                <w:i/>
                <w:sz w:val="20"/>
              </w:rPr>
              <w:t>Tuned Model</w:t>
            </w:r>
          </w:p>
          <w:p w:rsidR="00BF6AE3" w:rsidRPr="003A60CD" w:rsidRDefault="00BF6AE3" w:rsidP="00981C81">
            <w:pPr>
              <w:tabs>
                <w:tab w:val="left" w:pos="7728"/>
              </w:tabs>
              <w:spacing w:before="60" w:after="60" w:line="240" w:lineRule="auto"/>
              <w:jc w:val="center"/>
              <w:rPr>
                <w:rFonts w:cs="Arial"/>
                <w:i/>
                <w:sz w:val="20"/>
              </w:rPr>
            </w:pPr>
            <w:r>
              <w:rPr>
                <w:rFonts w:cs="Arial"/>
                <w:i/>
                <w:sz w:val="20"/>
              </w:rPr>
              <w:t>(RF)</w:t>
            </w:r>
          </w:p>
        </w:tc>
        <w:tc>
          <w:tcPr>
            <w:tcW w:w="762" w:type="pct"/>
            <w:tcBorders>
              <w:left w:val="single" w:sz="12" w:space="0" w:color="auto"/>
              <w:bottom w:val="single" w:sz="12" w:space="0" w:color="auto"/>
            </w:tcBorders>
          </w:tcPr>
          <w:p w:rsidR="006B2F68" w:rsidRDefault="006B2F68" w:rsidP="00981C81">
            <w:pPr>
              <w:tabs>
                <w:tab w:val="left" w:pos="7728"/>
              </w:tabs>
              <w:spacing w:before="60" w:after="60" w:line="240" w:lineRule="auto"/>
              <w:jc w:val="center"/>
              <w:rPr>
                <w:rFonts w:cs="Arial"/>
                <w:sz w:val="20"/>
              </w:rPr>
            </w:pPr>
          </w:p>
          <w:p w:rsidR="00B824C5" w:rsidRPr="001C16ED" w:rsidRDefault="006B2F68" w:rsidP="00981C81">
            <w:pPr>
              <w:tabs>
                <w:tab w:val="left" w:pos="7728"/>
              </w:tabs>
              <w:spacing w:before="60" w:after="60" w:line="240" w:lineRule="auto"/>
              <w:jc w:val="center"/>
              <w:rPr>
                <w:rFonts w:cs="Arial"/>
                <w:sz w:val="20"/>
              </w:rPr>
            </w:pPr>
            <w:r>
              <w:rPr>
                <w:rFonts w:cs="Arial"/>
                <w:sz w:val="20"/>
              </w:rPr>
              <w:t>5</w:t>
            </w:r>
          </w:p>
        </w:tc>
        <w:tc>
          <w:tcPr>
            <w:tcW w:w="840" w:type="pct"/>
            <w:tcBorders>
              <w:bottom w:val="single" w:sz="12" w:space="0" w:color="auto"/>
            </w:tcBorders>
          </w:tcPr>
          <w:p w:rsidR="006B2F68" w:rsidRDefault="006B2F68" w:rsidP="00981C81">
            <w:pPr>
              <w:tabs>
                <w:tab w:val="left" w:pos="7728"/>
              </w:tabs>
              <w:spacing w:before="60" w:after="60" w:line="240" w:lineRule="auto"/>
              <w:jc w:val="center"/>
              <w:rPr>
                <w:rFonts w:cs="Arial"/>
                <w:sz w:val="20"/>
              </w:rPr>
            </w:pPr>
          </w:p>
          <w:p w:rsidR="00B824C5" w:rsidRPr="001C16ED" w:rsidRDefault="006B2F68" w:rsidP="00981C81">
            <w:pPr>
              <w:tabs>
                <w:tab w:val="left" w:pos="7728"/>
              </w:tabs>
              <w:spacing w:before="60" w:after="60" w:line="240" w:lineRule="auto"/>
              <w:jc w:val="center"/>
              <w:rPr>
                <w:rFonts w:cs="Arial"/>
                <w:sz w:val="20"/>
              </w:rPr>
            </w:pPr>
            <w:r w:rsidRPr="006B2F68">
              <w:rPr>
                <w:rFonts w:cs="Arial"/>
                <w:sz w:val="20"/>
              </w:rPr>
              <w:t>0.</w:t>
            </w:r>
            <w:r w:rsidR="00E31FEE">
              <w:rPr>
                <w:rFonts w:cs="Arial"/>
                <w:sz w:val="20"/>
              </w:rPr>
              <w:t>596</w:t>
            </w:r>
          </w:p>
        </w:tc>
        <w:tc>
          <w:tcPr>
            <w:tcW w:w="1069" w:type="pct"/>
            <w:tcBorders>
              <w:bottom w:val="single" w:sz="12" w:space="0" w:color="auto"/>
              <w:right w:val="single" w:sz="12" w:space="0" w:color="auto"/>
            </w:tcBorders>
          </w:tcPr>
          <w:p w:rsidR="00B824C5" w:rsidRDefault="00B824C5" w:rsidP="00981C81">
            <w:pPr>
              <w:tabs>
                <w:tab w:val="left" w:pos="7728"/>
              </w:tabs>
              <w:spacing w:before="60" w:after="60" w:line="240" w:lineRule="auto"/>
              <w:jc w:val="center"/>
              <w:rPr>
                <w:rFonts w:cs="Arial"/>
                <w:sz w:val="20"/>
              </w:rPr>
            </w:pPr>
          </w:p>
          <w:p w:rsidR="00E31FEE" w:rsidRPr="001C16ED" w:rsidRDefault="00E31FEE" w:rsidP="00981C81">
            <w:pPr>
              <w:tabs>
                <w:tab w:val="left" w:pos="7728"/>
              </w:tabs>
              <w:spacing w:before="60" w:after="60" w:line="240" w:lineRule="auto"/>
              <w:jc w:val="center"/>
              <w:rPr>
                <w:rFonts w:cs="Arial"/>
                <w:sz w:val="20"/>
              </w:rPr>
            </w:pPr>
            <w:r>
              <w:t>0.174</w:t>
            </w:r>
          </w:p>
        </w:tc>
        <w:tc>
          <w:tcPr>
            <w:tcW w:w="1276" w:type="pct"/>
            <w:tcBorders>
              <w:left w:val="single" w:sz="12" w:space="0" w:color="auto"/>
              <w:bottom w:val="single" w:sz="12" w:space="0" w:color="auto"/>
              <w:right w:val="single" w:sz="12" w:space="0" w:color="auto"/>
            </w:tcBorders>
          </w:tcPr>
          <w:p w:rsidR="00B824C5" w:rsidRPr="00FF55C2" w:rsidRDefault="00E66D0F" w:rsidP="00981C81">
            <w:pPr>
              <w:tabs>
                <w:tab w:val="left" w:pos="7728"/>
              </w:tabs>
              <w:spacing w:before="60" w:after="60" w:line="240" w:lineRule="auto"/>
              <w:jc w:val="center"/>
              <w:rPr>
                <w:rFonts w:cs="Arial"/>
                <w:b/>
                <w:sz w:val="20"/>
              </w:rPr>
            </w:pPr>
            <w:r w:rsidRPr="00E66D0F">
              <w:rPr>
                <w:rFonts w:cs="Arial"/>
                <w:b/>
                <w:sz w:val="20"/>
              </w:rPr>
              <w:t>35.55</w:t>
            </w:r>
            <w:r w:rsidR="00B824C5" w:rsidRPr="00FF55C2">
              <w:rPr>
                <w:rFonts w:cs="Arial"/>
                <w:b/>
                <w:sz w:val="20"/>
              </w:rPr>
              <w:t>%</w:t>
            </w:r>
          </w:p>
          <w:p w:rsidR="00B824C5" w:rsidRDefault="00B824C5" w:rsidP="00981C81">
            <w:pPr>
              <w:tabs>
                <w:tab w:val="left" w:pos="7728"/>
              </w:tabs>
              <w:spacing w:before="60" w:after="60" w:line="240" w:lineRule="auto"/>
              <w:jc w:val="center"/>
              <w:rPr>
                <w:rFonts w:cs="Arial"/>
                <w:sz w:val="20"/>
              </w:rPr>
            </w:pPr>
            <w:r w:rsidRPr="008711C1">
              <w:rPr>
                <w:rFonts w:cs="Arial"/>
                <w:sz w:val="20"/>
                <w:u w:val="single"/>
              </w:rPr>
              <w:t>No NATA Reports</w:t>
            </w:r>
            <w:r>
              <w:rPr>
                <w:rFonts w:cs="Arial"/>
                <w:sz w:val="20"/>
              </w:rPr>
              <w:t xml:space="preserve"> - </w:t>
            </w:r>
          </w:p>
          <w:p w:rsidR="00B824C5" w:rsidRDefault="00E66D0F" w:rsidP="00981C81">
            <w:pPr>
              <w:tabs>
                <w:tab w:val="left" w:pos="7728"/>
              </w:tabs>
              <w:spacing w:before="60" w:after="60" w:line="240" w:lineRule="auto"/>
              <w:jc w:val="center"/>
              <w:rPr>
                <w:rFonts w:cs="Arial"/>
                <w:sz w:val="20"/>
              </w:rPr>
            </w:pPr>
            <w:r>
              <w:rPr>
                <w:rFonts w:cs="Arial"/>
                <w:sz w:val="20"/>
              </w:rPr>
              <w:t>129/192 = 0.33</w:t>
            </w:r>
          </w:p>
          <w:p w:rsidR="00B824C5" w:rsidRDefault="00B824C5" w:rsidP="00981C81">
            <w:pPr>
              <w:tabs>
                <w:tab w:val="left" w:pos="7728"/>
              </w:tabs>
              <w:spacing w:before="60" w:after="60" w:line="240" w:lineRule="auto"/>
              <w:jc w:val="center"/>
              <w:rPr>
                <w:rFonts w:cs="Arial"/>
                <w:sz w:val="20"/>
              </w:rPr>
            </w:pPr>
            <w:r w:rsidRPr="008711C1">
              <w:rPr>
                <w:rFonts w:cs="Arial"/>
                <w:sz w:val="20"/>
                <w:u w:val="single"/>
              </w:rPr>
              <w:t>NATA CMO Reported</w:t>
            </w:r>
            <w:r>
              <w:rPr>
                <w:rFonts w:cs="Arial"/>
                <w:sz w:val="20"/>
              </w:rPr>
              <w:t xml:space="preserve"> -</w:t>
            </w:r>
          </w:p>
          <w:p w:rsidR="00B824C5" w:rsidRPr="001C16ED" w:rsidRDefault="00E66D0F" w:rsidP="00981C81">
            <w:pPr>
              <w:tabs>
                <w:tab w:val="left" w:pos="7728"/>
              </w:tabs>
              <w:spacing w:before="60" w:after="60" w:line="240" w:lineRule="auto"/>
              <w:jc w:val="center"/>
              <w:rPr>
                <w:rFonts w:cs="Arial"/>
                <w:sz w:val="20"/>
              </w:rPr>
            </w:pPr>
            <w:r>
              <w:rPr>
                <w:rFonts w:cs="Arial"/>
                <w:sz w:val="20"/>
              </w:rPr>
              <w:t xml:space="preserve">94/154 = </w:t>
            </w:r>
            <w:r w:rsidR="006B2F68">
              <w:rPr>
                <w:rFonts w:cs="Arial"/>
                <w:sz w:val="20"/>
              </w:rPr>
              <w:t>0.39</w:t>
            </w:r>
          </w:p>
        </w:tc>
      </w:tr>
      <w:tr w:rsidR="00BF2539" w:rsidRPr="001C16ED" w:rsidTr="00750824">
        <w:tc>
          <w:tcPr>
            <w:tcW w:w="1053" w:type="pct"/>
            <w:vMerge w:val="restart"/>
            <w:tcBorders>
              <w:left w:val="single" w:sz="12" w:space="0" w:color="auto"/>
              <w:right w:val="single" w:sz="12" w:space="0" w:color="auto"/>
            </w:tcBorders>
            <w:shd w:val="clear" w:color="auto" w:fill="F2F2F2" w:themeFill="background1" w:themeFillShade="F2"/>
          </w:tcPr>
          <w:p w:rsidR="00BF2539" w:rsidRPr="003A60CD" w:rsidRDefault="00BF2539" w:rsidP="00981C81">
            <w:pPr>
              <w:tabs>
                <w:tab w:val="left" w:pos="7728"/>
              </w:tabs>
              <w:spacing w:before="60" w:after="60" w:line="240" w:lineRule="auto"/>
              <w:jc w:val="center"/>
              <w:rPr>
                <w:rFonts w:cs="Arial"/>
                <w:i/>
                <w:sz w:val="20"/>
              </w:rPr>
            </w:pPr>
            <w:r w:rsidRPr="003A60CD">
              <w:rPr>
                <w:rFonts w:cs="Arial"/>
                <w:i/>
                <w:sz w:val="20"/>
              </w:rPr>
              <w:t>Features and Results from RF</w:t>
            </w:r>
            <w:r>
              <w:rPr>
                <w:rFonts w:cs="Arial"/>
                <w:i/>
                <w:sz w:val="20"/>
              </w:rPr>
              <w:t>-2 Models</w:t>
            </w:r>
            <w:r w:rsidRPr="003A60CD">
              <w:rPr>
                <w:rFonts w:cs="Arial"/>
                <w:i/>
                <w:sz w:val="20"/>
              </w:rPr>
              <w:t>*</w:t>
            </w:r>
          </w:p>
        </w:tc>
        <w:tc>
          <w:tcPr>
            <w:tcW w:w="3947" w:type="pct"/>
            <w:gridSpan w:val="4"/>
            <w:tcBorders>
              <w:left w:val="single" w:sz="12" w:space="0" w:color="auto"/>
              <w:bottom w:val="single" w:sz="12" w:space="0" w:color="auto"/>
              <w:right w:val="single" w:sz="12" w:space="0" w:color="auto"/>
            </w:tcBorders>
          </w:tcPr>
          <w:p w:rsidR="00BF2539" w:rsidRPr="00E66D0F" w:rsidRDefault="00BF2539" w:rsidP="0024266E">
            <w:pPr>
              <w:tabs>
                <w:tab w:val="left" w:pos="7728"/>
              </w:tabs>
              <w:spacing w:before="60" w:after="60" w:line="240" w:lineRule="auto"/>
              <w:rPr>
                <w:rFonts w:cs="Arial"/>
                <w:b/>
                <w:sz w:val="20"/>
              </w:rPr>
            </w:pPr>
            <w:r w:rsidRPr="00E82012">
              <w:rPr>
                <w:rFonts w:cs="Arial"/>
                <w:b/>
                <w:sz w:val="20"/>
              </w:rPr>
              <w:t>Random Forest (RF)</w:t>
            </w:r>
            <w:r>
              <w:rPr>
                <w:rFonts w:cs="Arial"/>
                <w:b/>
                <w:sz w:val="20"/>
              </w:rPr>
              <w:t xml:space="preserve"> - 2</w:t>
            </w:r>
            <w:r w:rsidR="00145FC3">
              <w:rPr>
                <w:rFonts w:cs="Arial"/>
                <w:b/>
                <w:sz w:val="20"/>
              </w:rPr>
              <w:t xml:space="preserve"> (</w:t>
            </w:r>
            <w:proofErr w:type="spellStart"/>
            <w:r w:rsidR="00145FC3">
              <w:rPr>
                <w:rFonts w:cs="Arial"/>
                <w:b/>
                <w:sz w:val="20"/>
              </w:rPr>
              <w:t>mtry</w:t>
            </w:r>
            <w:proofErr w:type="spellEnd"/>
            <w:r w:rsidR="00145FC3">
              <w:rPr>
                <w:rFonts w:cs="Arial"/>
                <w:b/>
                <w:sz w:val="20"/>
              </w:rPr>
              <w:t xml:space="preserve"> = 2)</w:t>
            </w:r>
          </w:p>
        </w:tc>
      </w:tr>
      <w:tr w:rsidR="00BF2539" w:rsidRPr="001C16ED" w:rsidTr="00001CC3">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BF2539" w:rsidRPr="003A60CD" w:rsidRDefault="00BF2539" w:rsidP="003026CD">
            <w:pPr>
              <w:tabs>
                <w:tab w:val="left" w:pos="7728"/>
              </w:tabs>
              <w:spacing w:before="60" w:after="60" w:line="240" w:lineRule="auto"/>
              <w:jc w:val="center"/>
              <w:rPr>
                <w:rFonts w:cs="Arial"/>
                <w:i/>
                <w:sz w:val="20"/>
              </w:rPr>
            </w:pPr>
          </w:p>
        </w:tc>
        <w:tc>
          <w:tcPr>
            <w:tcW w:w="762" w:type="pct"/>
            <w:tcBorders>
              <w:left w:val="single" w:sz="12" w:space="0" w:color="auto"/>
              <w:bottom w:val="single" w:sz="4" w:space="0" w:color="auto"/>
            </w:tcBorders>
          </w:tcPr>
          <w:p w:rsidR="00BF2539" w:rsidRDefault="00BF2539" w:rsidP="003026CD">
            <w:pPr>
              <w:tabs>
                <w:tab w:val="left" w:pos="7728"/>
              </w:tabs>
              <w:spacing w:before="60" w:after="60" w:line="240" w:lineRule="auto"/>
              <w:jc w:val="center"/>
              <w:rPr>
                <w:rFonts w:cs="Arial"/>
                <w:sz w:val="20"/>
              </w:rPr>
            </w:pPr>
            <w:r w:rsidRPr="005B0C02">
              <w:rPr>
                <w:rFonts w:cs="Arial"/>
                <w:b/>
                <w:sz w:val="20"/>
              </w:rPr>
              <w:t>ROC</w:t>
            </w:r>
          </w:p>
        </w:tc>
        <w:tc>
          <w:tcPr>
            <w:tcW w:w="840" w:type="pct"/>
            <w:tcBorders>
              <w:bottom w:val="single" w:sz="4" w:space="0" w:color="auto"/>
            </w:tcBorders>
          </w:tcPr>
          <w:p w:rsidR="00BF2539" w:rsidRDefault="00BF2539" w:rsidP="003026CD">
            <w:pPr>
              <w:tabs>
                <w:tab w:val="left" w:pos="7728"/>
              </w:tabs>
              <w:spacing w:before="60" w:after="60" w:line="240" w:lineRule="auto"/>
              <w:jc w:val="center"/>
              <w:rPr>
                <w:rFonts w:cs="Arial"/>
                <w:sz w:val="20"/>
              </w:rPr>
            </w:pPr>
            <w:r w:rsidRPr="005B0C02">
              <w:rPr>
                <w:rFonts w:cs="Arial"/>
                <w:b/>
                <w:sz w:val="20"/>
              </w:rPr>
              <w:t xml:space="preserve">Sensitivity </w:t>
            </w:r>
          </w:p>
        </w:tc>
        <w:tc>
          <w:tcPr>
            <w:tcW w:w="1069" w:type="pct"/>
            <w:tcBorders>
              <w:bottom w:val="single" w:sz="4" w:space="0" w:color="auto"/>
              <w:right w:val="single" w:sz="12" w:space="0" w:color="auto"/>
            </w:tcBorders>
          </w:tcPr>
          <w:p w:rsidR="00BF2539" w:rsidRDefault="00BF2539" w:rsidP="003026CD">
            <w:pPr>
              <w:tabs>
                <w:tab w:val="left" w:pos="7728"/>
              </w:tabs>
              <w:spacing w:before="60" w:after="60" w:line="240" w:lineRule="auto"/>
              <w:jc w:val="center"/>
              <w:rPr>
                <w:rFonts w:cs="Arial"/>
                <w:sz w:val="20"/>
              </w:rPr>
            </w:pPr>
            <w:r w:rsidRPr="005B0C02">
              <w:rPr>
                <w:rFonts w:cs="Arial"/>
                <w:b/>
                <w:sz w:val="20"/>
              </w:rPr>
              <w:t>Specificity</w:t>
            </w:r>
          </w:p>
        </w:tc>
        <w:tc>
          <w:tcPr>
            <w:tcW w:w="1276" w:type="pct"/>
            <w:tcBorders>
              <w:left w:val="single" w:sz="12" w:space="0" w:color="auto"/>
              <w:bottom w:val="single" w:sz="4" w:space="0" w:color="auto"/>
              <w:right w:val="single" w:sz="12" w:space="0" w:color="auto"/>
            </w:tcBorders>
          </w:tcPr>
          <w:p w:rsidR="00BF2539" w:rsidRPr="00E66D0F" w:rsidRDefault="00BF2539" w:rsidP="003026CD">
            <w:pPr>
              <w:tabs>
                <w:tab w:val="left" w:pos="7728"/>
              </w:tabs>
              <w:spacing w:before="60" w:after="60" w:line="240" w:lineRule="auto"/>
              <w:jc w:val="center"/>
              <w:rPr>
                <w:rFonts w:cs="Arial"/>
                <w:b/>
                <w:sz w:val="20"/>
              </w:rPr>
            </w:pPr>
            <w:r w:rsidRPr="005B0C02">
              <w:rPr>
                <w:rFonts w:cs="Arial"/>
                <w:b/>
                <w:sz w:val="20"/>
              </w:rPr>
              <w:t>Final Model Accuracy</w:t>
            </w:r>
          </w:p>
        </w:tc>
      </w:tr>
      <w:tr w:rsidR="00C22467" w:rsidRPr="001C16ED" w:rsidTr="00001CC3">
        <w:tc>
          <w:tcPr>
            <w:tcW w:w="1053" w:type="pct"/>
            <w:tcBorders>
              <w:left w:val="single" w:sz="12" w:space="0" w:color="auto"/>
              <w:bottom w:val="single" w:sz="12" w:space="0" w:color="auto"/>
              <w:right w:val="single" w:sz="12" w:space="0" w:color="auto"/>
            </w:tcBorders>
            <w:shd w:val="clear" w:color="auto" w:fill="F2F2F2" w:themeFill="background1" w:themeFillShade="F2"/>
          </w:tcPr>
          <w:p w:rsidR="00C22467" w:rsidRPr="003A60CD" w:rsidRDefault="002212F5" w:rsidP="003026CD">
            <w:pPr>
              <w:tabs>
                <w:tab w:val="left" w:pos="7728"/>
              </w:tabs>
              <w:spacing w:before="60" w:after="60" w:line="240" w:lineRule="auto"/>
              <w:jc w:val="center"/>
              <w:rPr>
                <w:rFonts w:cs="Arial"/>
                <w:i/>
                <w:sz w:val="20"/>
              </w:rPr>
            </w:pPr>
            <w:r w:rsidRPr="003A60CD">
              <w:rPr>
                <w:rFonts w:cs="Arial"/>
                <w:i/>
                <w:sz w:val="20"/>
              </w:rPr>
              <w:t>Model Tuning</w:t>
            </w:r>
          </w:p>
        </w:tc>
        <w:tc>
          <w:tcPr>
            <w:tcW w:w="762" w:type="pct"/>
            <w:tcBorders>
              <w:top w:val="single" w:sz="4" w:space="0" w:color="auto"/>
              <w:left w:val="single" w:sz="12" w:space="0" w:color="auto"/>
              <w:bottom w:val="single" w:sz="4" w:space="0" w:color="auto"/>
            </w:tcBorders>
          </w:tcPr>
          <w:p w:rsidR="00C22467" w:rsidRDefault="00145FC3" w:rsidP="003026CD">
            <w:pPr>
              <w:tabs>
                <w:tab w:val="left" w:pos="7728"/>
              </w:tabs>
              <w:spacing w:before="60" w:after="60" w:line="240" w:lineRule="auto"/>
              <w:jc w:val="center"/>
              <w:rPr>
                <w:rFonts w:cs="Arial"/>
                <w:sz w:val="20"/>
              </w:rPr>
            </w:pPr>
            <w:r w:rsidRPr="00145FC3">
              <w:rPr>
                <w:rFonts w:cs="Arial"/>
                <w:sz w:val="20"/>
              </w:rPr>
              <w:t>0.63</w:t>
            </w:r>
            <w:r w:rsidR="004244DB">
              <w:rPr>
                <w:rFonts w:cs="Arial"/>
                <w:sz w:val="20"/>
              </w:rPr>
              <w:t>9</w:t>
            </w:r>
          </w:p>
        </w:tc>
        <w:tc>
          <w:tcPr>
            <w:tcW w:w="840" w:type="pct"/>
            <w:tcBorders>
              <w:top w:val="single" w:sz="4" w:space="0" w:color="auto"/>
              <w:bottom w:val="single" w:sz="4" w:space="0" w:color="auto"/>
            </w:tcBorders>
          </w:tcPr>
          <w:p w:rsidR="00C22467" w:rsidRDefault="004244DB" w:rsidP="003026CD">
            <w:pPr>
              <w:tabs>
                <w:tab w:val="left" w:pos="7728"/>
              </w:tabs>
              <w:spacing w:before="60" w:after="60" w:line="240" w:lineRule="auto"/>
              <w:jc w:val="center"/>
              <w:rPr>
                <w:rFonts w:cs="Arial"/>
                <w:sz w:val="20"/>
              </w:rPr>
            </w:pPr>
            <w:r w:rsidRPr="004244DB">
              <w:rPr>
                <w:rFonts w:cs="Arial"/>
                <w:sz w:val="20"/>
              </w:rPr>
              <w:t>0.512</w:t>
            </w:r>
          </w:p>
        </w:tc>
        <w:tc>
          <w:tcPr>
            <w:tcW w:w="1069" w:type="pct"/>
            <w:tcBorders>
              <w:top w:val="single" w:sz="4" w:space="0" w:color="auto"/>
              <w:bottom w:val="single" w:sz="4" w:space="0" w:color="auto"/>
              <w:right w:val="single" w:sz="12" w:space="0" w:color="auto"/>
            </w:tcBorders>
          </w:tcPr>
          <w:p w:rsidR="00C22467" w:rsidRDefault="004244DB" w:rsidP="003026CD">
            <w:pPr>
              <w:tabs>
                <w:tab w:val="left" w:pos="7728"/>
              </w:tabs>
              <w:spacing w:before="60" w:after="60" w:line="240" w:lineRule="auto"/>
              <w:jc w:val="center"/>
              <w:rPr>
                <w:rFonts w:cs="Arial"/>
                <w:sz w:val="20"/>
              </w:rPr>
            </w:pPr>
            <w:r w:rsidRPr="004244DB">
              <w:rPr>
                <w:rFonts w:cs="Arial"/>
                <w:sz w:val="20"/>
              </w:rPr>
              <w:t>0.683</w:t>
            </w:r>
          </w:p>
        </w:tc>
        <w:tc>
          <w:tcPr>
            <w:tcW w:w="1276" w:type="pct"/>
            <w:vMerge w:val="restart"/>
            <w:tcBorders>
              <w:left w:val="single" w:sz="12" w:space="0" w:color="auto"/>
              <w:bottom w:val="single" w:sz="12" w:space="0" w:color="auto"/>
              <w:right w:val="single" w:sz="12" w:space="0" w:color="auto"/>
            </w:tcBorders>
          </w:tcPr>
          <w:p w:rsidR="00C22467" w:rsidRDefault="00C22467" w:rsidP="003026CD">
            <w:pPr>
              <w:tabs>
                <w:tab w:val="left" w:pos="7728"/>
              </w:tabs>
              <w:spacing w:before="60" w:after="60" w:line="240" w:lineRule="auto"/>
              <w:jc w:val="center"/>
              <w:rPr>
                <w:rFonts w:cs="Arial"/>
                <w:b/>
                <w:sz w:val="20"/>
              </w:rPr>
            </w:pPr>
          </w:p>
          <w:p w:rsidR="00493BC7" w:rsidRPr="00F63642" w:rsidRDefault="00493BC7" w:rsidP="003026CD">
            <w:pPr>
              <w:tabs>
                <w:tab w:val="left" w:pos="7728"/>
              </w:tabs>
              <w:spacing w:before="60" w:after="60" w:line="240" w:lineRule="auto"/>
              <w:jc w:val="center"/>
              <w:rPr>
                <w:sz w:val="20"/>
              </w:rPr>
            </w:pPr>
            <w:r w:rsidRPr="00F63642">
              <w:rPr>
                <w:sz w:val="20"/>
              </w:rPr>
              <w:t>0.615</w:t>
            </w:r>
          </w:p>
          <w:p w:rsidR="00493BC7" w:rsidRPr="00E66D0F" w:rsidRDefault="00493BC7" w:rsidP="003026CD">
            <w:pPr>
              <w:tabs>
                <w:tab w:val="left" w:pos="7728"/>
              </w:tabs>
              <w:spacing w:before="60" w:after="60" w:line="240" w:lineRule="auto"/>
              <w:jc w:val="center"/>
              <w:rPr>
                <w:rFonts w:cs="Arial"/>
                <w:b/>
                <w:sz w:val="20"/>
              </w:rPr>
            </w:pPr>
            <w:r w:rsidRPr="00F63642">
              <w:rPr>
                <w:sz w:val="20"/>
              </w:rPr>
              <w:t>(95% CI:0.515, 0.709)</w:t>
            </w:r>
          </w:p>
        </w:tc>
      </w:tr>
      <w:tr w:rsidR="00E46A82" w:rsidRPr="001C16ED" w:rsidTr="00750824">
        <w:tc>
          <w:tcPr>
            <w:tcW w:w="1053" w:type="pct"/>
            <w:vMerge w:val="restart"/>
            <w:tcBorders>
              <w:left w:val="single" w:sz="12" w:space="0" w:color="auto"/>
              <w:right w:val="single" w:sz="12" w:space="0" w:color="auto"/>
            </w:tcBorders>
            <w:shd w:val="clear" w:color="auto" w:fill="F2F2F2" w:themeFill="background1" w:themeFillShade="F2"/>
          </w:tcPr>
          <w:p w:rsidR="00E46A82" w:rsidRDefault="00E46A82" w:rsidP="003026CD">
            <w:pPr>
              <w:tabs>
                <w:tab w:val="left" w:pos="7728"/>
              </w:tabs>
              <w:spacing w:before="60" w:after="60" w:line="240" w:lineRule="auto"/>
              <w:jc w:val="center"/>
              <w:rPr>
                <w:rFonts w:cs="Arial"/>
                <w:i/>
                <w:sz w:val="20"/>
              </w:rPr>
            </w:pPr>
          </w:p>
          <w:p w:rsidR="00E46A82" w:rsidRPr="003A60CD" w:rsidRDefault="00E46A82" w:rsidP="003026CD">
            <w:pPr>
              <w:tabs>
                <w:tab w:val="left" w:pos="7728"/>
              </w:tabs>
              <w:spacing w:before="60" w:after="60" w:line="240" w:lineRule="auto"/>
              <w:jc w:val="center"/>
              <w:rPr>
                <w:rFonts w:cs="Arial"/>
                <w:i/>
                <w:sz w:val="20"/>
              </w:rPr>
            </w:pPr>
            <w:r w:rsidRPr="003A60CD">
              <w:rPr>
                <w:rFonts w:cs="Arial"/>
                <w:i/>
                <w:sz w:val="20"/>
              </w:rPr>
              <w:t>Final Model Statistics</w:t>
            </w:r>
          </w:p>
        </w:tc>
        <w:tc>
          <w:tcPr>
            <w:tcW w:w="762" w:type="pct"/>
            <w:tcBorders>
              <w:left w:val="single" w:sz="12" w:space="0" w:color="auto"/>
              <w:bottom w:val="single" w:sz="4" w:space="0" w:color="auto"/>
            </w:tcBorders>
          </w:tcPr>
          <w:p w:rsidR="00E46A82" w:rsidRDefault="00E46A82" w:rsidP="003026CD">
            <w:pPr>
              <w:tabs>
                <w:tab w:val="left" w:pos="7728"/>
              </w:tabs>
              <w:spacing w:before="60" w:after="60" w:line="240" w:lineRule="auto"/>
              <w:jc w:val="center"/>
              <w:rPr>
                <w:rFonts w:cs="Arial"/>
                <w:sz w:val="20"/>
              </w:rPr>
            </w:pPr>
            <w:proofErr w:type="spellStart"/>
            <w:r w:rsidRPr="001A17A2">
              <w:rPr>
                <w:rFonts w:cs="Arial"/>
                <w:b/>
                <w:sz w:val="20"/>
              </w:rPr>
              <w:t>McNemar’s</w:t>
            </w:r>
            <w:proofErr w:type="spellEnd"/>
          </w:p>
        </w:tc>
        <w:tc>
          <w:tcPr>
            <w:tcW w:w="840" w:type="pct"/>
            <w:tcBorders>
              <w:bottom w:val="single" w:sz="4" w:space="0" w:color="auto"/>
            </w:tcBorders>
          </w:tcPr>
          <w:p w:rsidR="00E46A82" w:rsidRDefault="00E46A82" w:rsidP="003026CD">
            <w:pPr>
              <w:tabs>
                <w:tab w:val="left" w:pos="7728"/>
              </w:tabs>
              <w:spacing w:before="60" w:after="60" w:line="240" w:lineRule="auto"/>
              <w:jc w:val="center"/>
              <w:rPr>
                <w:rFonts w:cs="Arial"/>
                <w:sz w:val="20"/>
              </w:rPr>
            </w:pPr>
            <w:r w:rsidRPr="001A17A2">
              <w:rPr>
                <w:rFonts w:cs="Arial"/>
                <w:b/>
                <w:sz w:val="20"/>
              </w:rPr>
              <w:t>Sensitivity</w:t>
            </w:r>
          </w:p>
        </w:tc>
        <w:tc>
          <w:tcPr>
            <w:tcW w:w="1069" w:type="pct"/>
            <w:tcBorders>
              <w:bottom w:val="single" w:sz="4" w:space="0" w:color="auto"/>
              <w:right w:val="single" w:sz="12" w:space="0" w:color="auto"/>
            </w:tcBorders>
          </w:tcPr>
          <w:p w:rsidR="00E46A82" w:rsidRDefault="00E46A82" w:rsidP="003026CD">
            <w:pPr>
              <w:tabs>
                <w:tab w:val="left" w:pos="7728"/>
              </w:tabs>
              <w:spacing w:before="60" w:after="60" w:line="240" w:lineRule="auto"/>
              <w:jc w:val="center"/>
              <w:rPr>
                <w:rFonts w:cs="Arial"/>
                <w:sz w:val="20"/>
              </w:rPr>
            </w:pPr>
            <w:r w:rsidRPr="001A17A2">
              <w:rPr>
                <w:rFonts w:cs="Arial"/>
                <w:b/>
                <w:sz w:val="20"/>
              </w:rPr>
              <w:t>Specificity</w:t>
            </w:r>
          </w:p>
        </w:tc>
        <w:tc>
          <w:tcPr>
            <w:tcW w:w="1276" w:type="pct"/>
            <w:vMerge/>
            <w:tcBorders>
              <w:left w:val="single" w:sz="12" w:space="0" w:color="auto"/>
              <w:bottom w:val="single" w:sz="12" w:space="0" w:color="auto"/>
              <w:right w:val="single" w:sz="12" w:space="0" w:color="auto"/>
            </w:tcBorders>
          </w:tcPr>
          <w:p w:rsidR="00E46A82" w:rsidRPr="00E66D0F" w:rsidRDefault="00E46A82" w:rsidP="003026CD">
            <w:pPr>
              <w:tabs>
                <w:tab w:val="left" w:pos="7728"/>
              </w:tabs>
              <w:spacing w:before="60" w:after="60" w:line="240" w:lineRule="auto"/>
              <w:jc w:val="center"/>
              <w:rPr>
                <w:rFonts w:cs="Arial"/>
                <w:b/>
                <w:sz w:val="20"/>
              </w:rPr>
            </w:pPr>
          </w:p>
        </w:tc>
      </w:tr>
      <w:tr w:rsidR="00E46A82" w:rsidRPr="001C16ED" w:rsidTr="00750824">
        <w:tc>
          <w:tcPr>
            <w:tcW w:w="1053" w:type="pct"/>
            <w:vMerge/>
            <w:tcBorders>
              <w:left w:val="single" w:sz="12" w:space="0" w:color="auto"/>
              <w:right w:val="single" w:sz="12" w:space="0" w:color="auto"/>
            </w:tcBorders>
            <w:shd w:val="clear" w:color="auto" w:fill="F2F2F2" w:themeFill="background1" w:themeFillShade="F2"/>
          </w:tcPr>
          <w:p w:rsidR="00E46A82" w:rsidRPr="003A60CD" w:rsidRDefault="00E46A82" w:rsidP="003026CD">
            <w:pPr>
              <w:tabs>
                <w:tab w:val="left" w:pos="7728"/>
              </w:tabs>
              <w:spacing w:before="60" w:after="60" w:line="240" w:lineRule="auto"/>
              <w:jc w:val="center"/>
              <w:rPr>
                <w:rFonts w:cs="Arial"/>
                <w:i/>
                <w:sz w:val="20"/>
              </w:rPr>
            </w:pPr>
          </w:p>
        </w:tc>
        <w:tc>
          <w:tcPr>
            <w:tcW w:w="762" w:type="pct"/>
            <w:tcBorders>
              <w:left w:val="single" w:sz="12" w:space="0" w:color="auto"/>
              <w:bottom w:val="single" w:sz="4" w:space="0" w:color="auto"/>
            </w:tcBorders>
          </w:tcPr>
          <w:p w:rsidR="00E46A82" w:rsidRDefault="002C6FBF" w:rsidP="003026CD">
            <w:pPr>
              <w:tabs>
                <w:tab w:val="left" w:pos="7728"/>
              </w:tabs>
              <w:spacing w:before="60" w:after="60" w:line="240" w:lineRule="auto"/>
              <w:jc w:val="center"/>
              <w:rPr>
                <w:rFonts w:cs="Arial"/>
                <w:sz w:val="20"/>
              </w:rPr>
            </w:pPr>
            <w:r w:rsidRPr="002C6FBF">
              <w:rPr>
                <w:rFonts w:cs="Arial"/>
                <w:sz w:val="20"/>
              </w:rPr>
              <w:t>0.0</w:t>
            </w:r>
            <w:r>
              <w:rPr>
                <w:rFonts w:cs="Arial"/>
                <w:sz w:val="20"/>
              </w:rPr>
              <w:t>40</w:t>
            </w:r>
          </w:p>
        </w:tc>
        <w:tc>
          <w:tcPr>
            <w:tcW w:w="840" w:type="pct"/>
            <w:tcBorders>
              <w:bottom w:val="single" w:sz="4" w:space="0" w:color="auto"/>
            </w:tcBorders>
          </w:tcPr>
          <w:p w:rsidR="00E46A82" w:rsidRDefault="002C6FBF" w:rsidP="003026CD">
            <w:pPr>
              <w:tabs>
                <w:tab w:val="left" w:pos="7728"/>
              </w:tabs>
              <w:spacing w:before="60" w:after="60" w:line="240" w:lineRule="auto"/>
              <w:jc w:val="center"/>
              <w:rPr>
                <w:rFonts w:cs="Arial"/>
                <w:sz w:val="20"/>
              </w:rPr>
            </w:pPr>
            <w:r w:rsidRPr="002C6FBF">
              <w:rPr>
                <w:rFonts w:cs="Arial"/>
                <w:sz w:val="20"/>
              </w:rPr>
              <w:t>0.413</w:t>
            </w:r>
          </w:p>
        </w:tc>
        <w:tc>
          <w:tcPr>
            <w:tcW w:w="1069" w:type="pct"/>
            <w:tcBorders>
              <w:bottom w:val="single" w:sz="4" w:space="0" w:color="auto"/>
              <w:right w:val="single" w:sz="12" w:space="0" w:color="auto"/>
            </w:tcBorders>
          </w:tcPr>
          <w:p w:rsidR="00E46A82" w:rsidRDefault="002C6FBF" w:rsidP="003026CD">
            <w:pPr>
              <w:tabs>
                <w:tab w:val="left" w:pos="7728"/>
              </w:tabs>
              <w:spacing w:before="60" w:after="60" w:line="240" w:lineRule="auto"/>
              <w:jc w:val="center"/>
              <w:rPr>
                <w:rFonts w:cs="Arial"/>
                <w:sz w:val="20"/>
              </w:rPr>
            </w:pPr>
            <w:r w:rsidRPr="002C6FBF">
              <w:rPr>
                <w:rFonts w:cs="Arial"/>
                <w:sz w:val="20"/>
              </w:rPr>
              <w:t>0.77</w:t>
            </w:r>
            <w:r>
              <w:rPr>
                <w:rFonts w:cs="Arial"/>
                <w:sz w:val="20"/>
              </w:rPr>
              <w:t>6</w:t>
            </w:r>
          </w:p>
        </w:tc>
        <w:tc>
          <w:tcPr>
            <w:tcW w:w="1276" w:type="pct"/>
            <w:vMerge/>
            <w:tcBorders>
              <w:left w:val="single" w:sz="12" w:space="0" w:color="auto"/>
              <w:bottom w:val="single" w:sz="12" w:space="0" w:color="auto"/>
              <w:right w:val="single" w:sz="12" w:space="0" w:color="auto"/>
            </w:tcBorders>
          </w:tcPr>
          <w:p w:rsidR="00E46A82" w:rsidRPr="00E66D0F" w:rsidRDefault="00E46A82" w:rsidP="003026CD">
            <w:pPr>
              <w:tabs>
                <w:tab w:val="left" w:pos="7728"/>
              </w:tabs>
              <w:spacing w:before="60" w:after="60" w:line="240" w:lineRule="auto"/>
              <w:jc w:val="center"/>
              <w:rPr>
                <w:rFonts w:cs="Arial"/>
                <w:b/>
                <w:sz w:val="20"/>
              </w:rPr>
            </w:pPr>
          </w:p>
        </w:tc>
      </w:tr>
      <w:tr w:rsidR="00E46A82" w:rsidRPr="001C16ED" w:rsidTr="00750824">
        <w:tc>
          <w:tcPr>
            <w:tcW w:w="1053" w:type="pct"/>
            <w:vMerge/>
            <w:tcBorders>
              <w:left w:val="single" w:sz="12" w:space="0" w:color="auto"/>
              <w:right w:val="single" w:sz="12" w:space="0" w:color="auto"/>
            </w:tcBorders>
            <w:shd w:val="clear" w:color="auto" w:fill="F2F2F2" w:themeFill="background1" w:themeFillShade="F2"/>
          </w:tcPr>
          <w:p w:rsidR="00E46A82" w:rsidRPr="003A60CD" w:rsidRDefault="00E46A82" w:rsidP="003026CD">
            <w:pPr>
              <w:tabs>
                <w:tab w:val="left" w:pos="7728"/>
              </w:tabs>
              <w:spacing w:before="60" w:after="60" w:line="240" w:lineRule="auto"/>
              <w:jc w:val="center"/>
              <w:rPr>
                <w:rFonts w:cs="Arial"/>
                <w:i/>
                <w:sz w:val="20"/>
              </w:rPr>
            </w:pPr>
          </w:p>
        </w:tc>
        <w:tc>
          <w:tcPr>
            <w:tcW w:w="762" w:type="pct"/>
            <w:tcBorders>
              <w:left w:val="single" w:sz="12" w:space="0" w:color="auto"/>
              <w:bottom w:val="single" w:sz="4" w:space="0" w:color="auto"/>
            </w:tcBorders>
          </w:tcPr>
          <w:p w:rsidR="00E46A82" w:rsidRDefault="00E46A82" w:rsidP="003026CD">
            <w:pPr>
              <w:tabs>
                <w:tab w:val="left" w:pos="7728"/>
              </w:tabs>
              <w:spacing w:before="60" w:after="60" w:line="240" w:lineRule="auto"/>
              <w:jc w:val="center"/>
              <w:rPr>
                <w:rFonts w:cs="Arial"/>
                <w:sz w:val="20"/>
              </w:rPr>
            </w:pPr>
            <w:r w:rsidRPr="00FD5A1E">
              <w:rPr>
                <w:rFonts w:cs="Arial"/>
                <w:b/>
                <w:sz w:val="20"/>
              </w:rPr>
              <w:t>Kappa</w:t>
            </w:r>
          </w:p>
        </w:tc>
        <w:tc>
          <w:tcPr>
            <w:tcW w:w="840" w:type="pct"/>
            <w:tcBorders>
              <w:bottom w:val="single" w:sz="4" w:space="0" w:color="auto"/>
            </w:tcBorders>
          </w:tcPr>
          <w:p w:rsidR="00E46A82" w:rsidRDefault="00E46A82" w:rsidP="003026CD">
            <w:pPr>
              <w:tabs>
                <w:tab w:val="left" w:pos="7728"/>
              </w:tabs>
              <w:spacing w:before="60" w:after="60" w:line="240" w:lineRule="auto"/>
              <w:jc w:val="center"/>
              <w:rPr>
                <w:rFonts w:cs="Arial"/>
                <w:sz w:val="20"/>
              </w:rPr>
            </w:pPr>
            <w:r w:rsidRPr="00FD5A1E">
              <w:rPr>
                <w:rFonts w:cs="Arial"/>
                <w:b/>
                <w:sz w:val="20"/>
              </w:rPr>
              <w:t>PPV</w:t>
            </w:r>
          </w:p>
        </w:tc>
        <w:tc>
          <w:tcPr>
            <w:tcW w:w="1069" w:type="pct"/>
            <w:tcBorders>
              <w:bottom w:val="single" w:sz="4" w:space="0" w:color="auto"/>
              <w:right w:val="single" w:sz="12" w:space="0" w:color="auto"/>
            </w:tcBorders>
          </w:tcPr>
          <w:p w:rsidR="00E46A82" w:rsidRDefault="00E46A82" w:rsidP="003026CD">
            <w:pPr>
              <w:tabs>
                <w:tab w:val="left" w:pos="7728"/>
              </w:tabs>
              <w:spacing w:before="60" w:after="60" w:line="240" w:lineRule="auto"/>
              <w:jc w:val="center"/>
              <w:rPr>
                <w:rFonts w:cs="Arial"/>
                <w:sz w:val="20"/>
              </w:rPr>
            </w:pPr>
            <w:r w:rsidRPr="00FD5A1E">
              <w:rPr>
                <w:rFonts w:cs="Arial"/>
                <w:b/>
                <w:sz w:val="20"/>
              </w:rPr>
              <w:t>NPV</w:t>
            </w:r>
          </w:p>
        </w:tc>
        <w:tc>
          <w:tcPr>
            <w:tcW w:w="1276" w:type="pct"/>
            <w:vMerge/>
            <w:tcBorders>
              <w:left w:val="single" w:sz="12" w:space="0" w:color="auto"/>
              <w:bottom w:val="single" w:sz="12" w:space="0" w:color="auto"/>
              <w:right w:val="single" w:sz="12" w:space="0" w:color="auto"/>
            </w:tcBorders>
          </w:tcPr>
          <w:p w:rsidR="00E46A82" w:rsidRPr="00E66D0F" w:rsidRDefault="00E46A82" w:rsidP="003026CD">
            <w:pPr>
              <w:tabs>
                <w:tab w:val="left" w:pos="7728"/>
              </w:tabs>
              <w:spacing w:before="60" w:after="60" w:line="240" w:lineRule="auto"/>
              <w:jc w:val="center"/>
              <w:rPr>
                <w:rFonts w:cs="Arial"/>
                <w:b/>
                <w:sz w:val="20"/>
              </w:rPr>
            </w:pPr>
          </w:p>
        </w:tc>
      </w:tr>
      <w:tr w:rsidR="00E46A82" w:rsidRPr="001C16ED" w:rsidTr="00981C81">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E46A82" w:rsidRPr="003A60CD" w:rsidRDefault="00E46A82" w:rsidP="003026CD">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E46A82" w:rsidRDefault="00973B49" w:rsidP="003026CD">
            <w:pPr>
              <w:tabs>
                <w:tab w:val="left" w:pos="7728"/>
              </w:tabs>
              <w:spacing w:before="60" w:after="60" w:line="240" w:lineRule="auto"/>
              <w:jc w:val="center"/>
              <w:rPr>
                <w:rFonts w:cs="Arial"/>
                <w:sz w:val="20"/>
              </w:rPr>
            </w:pPr>
            <w:r w:rsidRPr="00973B49">
              <w:rPr>
                <w:rFonts w:cs="Arial"/>
                <w:sz w:val="20"/>
              </w:rPr>
              <w:t>0.195</w:t>
            </w:r>
          </w:p>
        </w:tc>
        <w:tc>
          <w:tcPr>
            <w:tcW w:w="840" w:type="pct"/>
            <w:tcBorders>
              <w:bottom w:val="single" w:sz="12" w:space="0" w:color="auto"/>
            </w:tcBorders>
          </w:tcPr>
          <w:p w:rsidR="00E46A82" w:rsidRDefault="00F63642" w:rsidP="003026CD">
            <w:pPr>
              <w:tabs>
                <w:tab w:val="left" w:pos="7728"/>
              </w:tabs>
              <w:spacing w:before="60" w:after="60" w:line="240" w:lineRule="auto"/>
              <w:jc w:val="center"/>
              <w:rPr>
                <w:rFonts w:cs="Arial"/>
                <w:sz w:val="20"/>
              </w:rPr>
            </w:pPr>
            <w:r w:rsidRPr="00F63642">
              <w:rPr>
                <w:rFonts w:cs="Arial"/>
                <w:sz w:val="20"/>
              </w:rPr>
              <w:t>0.59</w:t>
            </w:r>
            <w:r>
              <w:rPr>
                <w:rFonts w:cs="Arial"/>
                <w:sz w:val="20"/>
              </w:rPr>
              <w:t>4</w:t>
            </w:r>
          </w:p>
        </w:tc>
        <w:tc>
          <w:tcPr>
            <w:tcW w:w="1069" w:type="pct"/>
            <w:tcBorders>
              <w:bottom w:val="single" w:sz="12" w:space="0" w:color="auto"/>
              <w:right w:val="single" w:sz="12" w:space="0" w:color="auto"/>
            </w:tcBorders>
          </w:tcPr>
          <w:p w:rsidR="00E46A82" w:rsidRDefault="00F63642" w:rsidP="003026CD">
            <w:pPr>
              <w:tabs>
                <w:tab w:val="left" w:pos="7728"/>
              </w:tabs>
              <w:spacing w:before="60" w:after="60" w:line="240" w:lineRule="auto"/>
              <w:jc w:val="center"/>
              <w:rPr>
                <w:rFonts w:cs="Arial"/>
                <w:sz w:val="20"/>
              </w:rPr>
            </w:pPr>
            <w:r w:rsidRPr="00F63642">
              <w:rPr>
                <w:rFonts w:cs="Arial"/>
                <w:sz w:val="20"/>
              </w:rPr>
              <w:t>0.625</w:t>
            </w:r>
          </w:p>
        </w:tc>
        <w:tc>
          <w:tcPr>
            <w:tcW w:w="1276" w:type="pct"/>
            <w:vMerge/>
            <w:tcBorders>
              <w:left w:val="single" w:sz="12" w:space="0" w:color="auto"/>
              <w:bottom w:val="single" w:sz="12" w:space="0" w:color="auto"/>
              <w:right w:val="single" w:sz="12" w:space="0" w:color="auto"/>
            </w:tcBorders>
          </w:tcPr>
          <w:p w:rsidR="00E46A82" w:rsidRPr="00E66D0F" w:rsidRDefault="00E46A82" w:rsidP="003026CD">
            <w:pPr>
              <w:tabs>
                <w:tab w:val="left" w:pos="7728"/>
              </w:tabs>
              <w:spacing w:before="60" w:after="60" w:line="240" w:lineRule="auto"/>
              <w:jc w:val="center"/>
              <w:rPr>
                <w:rFonts w:cs="Arial"/>
                <w:b/>
                <w:sz w:val="20"/>
              </w:rPr>
            </w:pPr>
          </w:p>
        </w:tc>
      </w:tr>
      <w:tr w:rsidR="003026CD" w:rsidRPr="001C16ED" w:rsidTr="00981C81">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3026CD" w:rsidRPr="003A60CD" w:rsidRDefault="003026CD" w:rsidP="003026CD">
            <w:pPr>
              <w:tabs>
                <w:tab w:val="left" w:pos="7728"/>
              </w:tabs>
              <w:spacing w:before="60" w:after="60" w:line="240" w:lineRule="auto"/>
              <w:jc w:val="center"/>
              <w:rPr>
                <w:rFonts w:cs="Arial"/>
                <w:i/>
                <w:sz w:val="20"/>
              </w:rPr>
            </w:pPr>
            <w:r w:rsidRPr="003A60CD">
              <w:rPr>
                <w:rFonts w:cs="Arial"/>
                <w:i/>
                <w:sz w:val="20"/>
              </w:rPr>
              <w:t>Features and Results from PLS Models*</w:t>
            </w:r>
          </w:p>
        </w:tc>
        <w:tc>
          <w:tcPr>
            <w:tcW w:w="3947" w:type="pct"/>
            <w:gridSpan w:val="4"/>
            <w:tcBorders>
              <w:top w:val="single" w:sz="12" w:space="0" w:color="auto"/>
              <w:left w:val="single" w:sz="12" w:space="0" w:color="auto"/>
              <w:bottom w:val="single" w:sz="12" w:space="0" w:color="auto"/>
              <w:right w:val="single" w:sz="12" w:space="0" w:color="auto"/>
            </w:tcBorders>
          </w:tcPr>
          <w:p w:rsidR="003026CD" w:rsidRPr="00E82012" w:rsidRDefault="003026CD" w:rsidP="0024266E">
            <w:pPr>
              <w:tabs>
                <w:tab w:val="left" w:pos="7728"/>
              </w:tabs>
              <w:spacing w:before="60" w:after="60" w:line="240" w:lineRule="auto"/>
              <w:rPr>
                <w:rFonts w:cs="Arial"/>
                <w:b/>
                <w:sz w:val="20"/>
              </w:rPr>
            </w:pPr>
            <w:r w:rsidRPr="00E82012">
              <w:rPr>
                <w:rFonts w:cs="Arial"/>
                <w:b/>
                <w:sz w:val="20"/>
              </w:rPr>
              <w:t>Partial Least Squares (PLS)</w:t>
            </w:r>
          </w:p>
        </w:tc>
      </w:tr>
      <w:tr w:rsidR="003026CD" w:rsidRPr="001C16ED" w:rsidTr="00981C81">
        <w:tc>
          <w:tcPr>
            <w:tcW w:w="1053" w:type="pct"/>
            <w:vMerge/>
            <w:tcBorders>
              <w:left w:val="single" w:sz="12" w:space="0" w:color="auto"/>
              <w:right w:val="single" w:sz="12" w:space="0" w:color="auto"/>
            </w:tcBorders>
            <w:shd w:val="clear" w:color="auto" w:fill="F2F2F2" w:themeFill="background1" w:themeFillShade="F2"/>
          </w:tcPr>
          <w:p w:rsidR="003026CD" w:rsidRPr="003A60CD" w:rsidRDefault="003026CD" w:rsidP="003026CD">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tcBorders>
          </w:tcPr>
          <w:p w:rsidR="003026CD" w:rsidRPr="005B0C02" w:rsidRDefault="003026CD" w:rsidP="003026CD">
            <w:pPr>
              <w:tabs>
                <w:tab w:val="left" w:pos="7728"/>
              </w:tabs>
              <w:spacing w:before="60" w:after="60" w:line="240" w:lineRule="auto"/>
              <w:jc w:val="center"/>
              <w:rPr>
                <w:rFonts w:cs="Arial"/>
                <w:b/>
                <w:sz w:val="20"/>
              </w:rPr>
            </w:pPr>
            <w:r w:rsidRPr="005B0C02">
              <w:rPr>
                <w:rFonts w:cs="Arial"/>
                <w:b/>
                <w:sz w:val="20"/>
              </w:rPr>
              <w:t>ROC</w:t>
            </w:r>
          </w:p>
        </w:tc>
        <w:tc>
          <w:tcPr>
            <w:tcW w:w="840" w:type="pct"/>
            <w:tcBorders>
              <w:top w:val="single" w:sz="12" w:space="0" w:color="auto"/>
            </w:tcBorders>
          </w:tcPr>
          <w:p w:rsidR="003026CD" w:rsidRPr="005B0C02" w:rsidRDefault="003026CD" w:rsidP="003026CD">
            <w:pPr>
              <w:tabs>
                <w:tab w:val="left" w:pos="7728"/>
              </w:tabs>
              <w:spacing w:before="60" w:after="60" w:line="240" w:lineRule="auto"/>
              <w:jc w:val="center"/>
              <w:rPr>
                <w:rFonts w:cs="Arial"/>
                <w:b/>
                <w:sz w:val="20"/>
              </w:rPr>
            </w:pPr>
            <w:r w:rsidRPr="005B0C02">
              <w:rPr>
                <w:rFonts w:cs="Arial"/>
                <w:b/>
                <w:sz w:val="20"/>
              </w:rPr>
              <w:t xml:space="preserve">Sensitivity </w:t>
            </w:r>
          </w:p>
        </w:tc>
        <w:tc>
          <w:tcPr>
            <w:tcW w:w="1069" w:type="pct"/>
            <w:tcBorders>
              <w:top w:val="single" w:sz="12" w:space="0" w:color="auto"/>
              <w:right w:val="single" w:sz="12" w:space="0" w:color="auto"/>
            </w:tcBorders>
          </w:tcPr>
          <w:p w:rsidR="003026CD" w:rsidRPr="005B0C02" w:rsidRDefault="003026CD" w:rsidP="003026CD">
            <w:pPr>
              <w:tabs>
                <w:tab w:val="left" w:pos="7728"/>
              </w:tabs>
              <w:spacing w:before="60" w:after="60" w:line="240" w:lineRule="auto"/>
              <w:jc w:val="center"/>
              <w:rPr>
                <w:rFonts w:cs="Arial"/>
                <w:b/>
                <w:sz w:val="20"/>
              </w:rPr>
            </w:pPr>
            <w:r w:rsidRPr="005B0C02">
              <w:rPr>
                <w:rFonts w:cs="Arial"/>
                <w:b/>
                <w:sz w:val="20"/>
              </w:rPr>
              <w:t>Specificity</w:t>
            </w:r>
          </w:p>
        </w:tc>
        <w:tc>
          <w:tcPr>
            <w:tcW w:w="1276" w:type="pct"/>
            <w:tcBorders>
              <w:top w:val="single" w:sz="12" w:space="0" w:color="auto"/>
              <w:left w:val="single" w:sz="12" w:space="0" w:color="auto"/>
              <w:right w:val="single" w:sz="12" w:space="0" w:color="auto"/>
            </w:tcBorders>
          </w:tcPr>
          <w:p w:rsidR="003026CD" w:rsidRPr="005B0C02" w:rsidRDefault="003026CD" w:rsidP="003026CD">
            <w:pPr>
              <w:tabs>
                <w:tab w:val="left" w:pos="7728"/>
              </w:tabs>
              <w:spacing w:before="60" w:after="60" w:line="240" w:lineRule="auto"/>
              <w:jc w:val="center"/>
              <w:rPr>
                <w:rFonts w:cs="Arial"/>
                <w:b/>
                <w:sz w:val="20"/>
              </w:rPr>
            </w:pPr>
            <w:r w:rsidRPr="005B0C02">
              <w:rPr>
                <w:rFonts w:cs="Arial"/>
                <w:b/>
                <w:sz w:val="20"/>
              </w:rPr>
              <w:t>Final Model Accuracy</w:t>
            </w:r>
          </w:p>
        </w:tc>
      </w:tr>
      <w:tr w:rsidR="003026CD" w:rsidRPr="001C16ED" w:rsidTr="00981C81">
        <w:tc>
          <w:tcPr>
            <w:tcW w:w="1053" w:type="pct"/>
            <w:tcBorders>
              <w:left w:val="single" w:sz="12" w:space="0" w:color="auto"/>
              <w:right w:val="single" w:sz="12" w:space="0" w:color="auto"/>
            </w:tcBorders>
            <w:shd w:val="clear" w:color="auto" w:fill="F2F2F2" w:themeFill="background1" w:themeFillShade="F2"/>
          </w:tcPr>
          <w:p w:rsidR="003026CD" w:rsidRPr="003A60CD" w:rsidRDefault="003026CD" w:rsidP="003026CD">
            <w:pPr>
              <w:tabs>
                <w:tab w:val="left" w:pos="7728"/>
              </w:tabs>
              <w:spacing w:before="60" w:after="60" w:line="240" w:lineRule="auto"/>
              <w:jc w:val="center"/>
              <w:rPr>
                <w:rFonts w:cs="Arial"/>
                <w:i/>
                <w:sz w:val="20"/>
              </w:rPr>
            </w:pPr>
            <w:r w:rsidRPr="003A60CD">
              <w:rPr>
                <w:rFonts w:cs="Arial"/>
                <w:i/>
                <w:sz w:val="20"/>
              </w:rPr>
              <w:t xml:space="preserve">Model Tuning </w:t>
            </w:r>
          </w:p>
        </w:tc>
        <w:tc>
          <w:tcPr>
            <w:tcW w:w="762" w:type="pct"/>
            <w:tcBorders>
              <w:left w:val="single" w:sz="12" w:space="0" w:color="auto"/>
            </w:tcBorders>
          </w:tcPr>
          <w:p w:rsidR="003026CD" w:rsidRPr="009F2E8B" w:rsidRDefault="003026CD" w:rsidP="003026CD">
            <w:pPr>
              <w:tabs>
                <w:tab w:val="left" w:pos="7728"/>
              </w:tabs>
              <w:spacing w:before="60" w:after="60" w:line="240" w:lineRule="auto"/>
              <w:jc w:val="center"/>
              <w:rPr>
                <w:rFonts w:cs="Arial"/>
                <w:sz w:val="20"/>
              </w:rPr>
            </w:pPr>
            <w:r w:rsidRPr="0079596F">
              <w:rPr>
                <w:sz w:val="20"/>
              </w:rPr>
              <w:t>0.72</w:t>
            </w:r>
            <w:r>
              <w:rPr>
                <w:sz w:val="20"/>
              </w:rPr>
              <w:t>4</w:t>
            </w:r>
          </w:p>
        </w:tc>
        <w:tc>
          <w:tcPr>
            <w:tcW w:w="840" w:type="pct"/>
          </w:tcPr>
          <w:p w:rsidR="003026CD" w:rsidRPr="001C16ED" w:rsidRDefault="003026CD" w:rsidP="003026CD">
            <w:pPr>
              <w:tabs>
                <w:tab w:val="left" w:pos="7728"/>
              </w:tabs>
              <w:spacing w:before="60" w:after="60" w:line="240" w:lineRule="auto"/>
              <w:jc w:val="center"/>
              <w:rPr>
                <w:rFonts w:cs="Arial"/>
                <w:sz w:val="20"/>
              </w:rPr>
            </w:pPr>
            <w:r w:rsidRPr="0079596F">
              <w:rPr>
                <w:rFonts w:cs="Arial"/>
                <w:sz w:val="20"/>
              </w:rPr>
              <w:t>0.531</w:t>
            </w:r>
          </w:p>
        </w:tc>
        <w:tc>
          <w:tcPr>
            <w:tcW w:w="1069" w:type="pct"/>
            <w:tcBorders>
              <w:right w:val="single" w:sz="12" w:space="0" w:color="auto"/>
            </w:tcBorders>
          </w:tcPr>
          <w:p w:rsidR="003026CD" w:rsidRPr="001C16ED" w:rsidRDefault="003026CD" w:rsidP="003026CD">
            <w:pPr>
              <w:tabs>
                <w:tab w:val="left" w:pos="7728"/>
              </w:tabs>
              <w:spacing w:before="60" w:after="60" w:line="240" w:lineRule="auto"/>
              <w:jc w:val="center"/>
              <w:rPr>
                <w:rFonts w:cs="Arial"/>
                <w:sz w:val="20"/>
              </w:rPr>
            </w:pPr>
            <w:r w:rsidRPr="0079596F">
              <w:rPr>
                <w:rFonts w:cs="Arial"/>
                <w:sz w:val="20"/>
              </w:rPr>
              <w:t>0.751</w:t>
            </w:r>
          </w:p>
        </w:tc>
        <w:tc>
          <w:tcPr>
            <w:tcW w:w="1276" w:type="pct"/>
            <w:vMerge w:val="restart"/>
            <w:tcBorders>
              <w:left w:val="single" w:sz="12" w:space="0" w:color="auto"/>
              <w:right w:val="single" w:sz="12" w:space="0" w:color="auto"/>
            </w:tcBorders>
          </w:tcPr>
          <w:p w:rsidR="003026CD" w:rsidRDefault="003026CD" w:rsidP="003026CD">
            <w:pPr>
              <w:tabs>
                <w:tab w:val="left" w:pos="7728"/>
              </w:tabs>
              <w:spacing w:before="60" w:after="60" w:line="240" w:lineRule="auto"/>
              <w:jc w:val="center"/>
              <w:rPr>
                <w:rFonts w:cs="Arial"/>
                <w:sz w:val="20"/>
              </w:rPr>
            </w:pPr>
          </w:p>
          <w:p w:rsidR="003026CD" w:rsidRDefault="003026CD" w:rsidP="003026CD">
            <w:pPr>
              <w:tabs>
                <w:tab w:val="left" w:pos="7728"/>
              </w:tabs>
              <w:spacing w:before="60" w:after="60" w:line="240" w:lineRule="auto"/>
              <w:jc w:val="center"/>
              <w:rPr>
                <w:rFonts w:cs="Arial"/>
                <w:sz w:val="20"/>
              </w:rPr>
            </w:pPr>
            <w:r w:rsidRPr="00EB2054">
              <w:rPr>
                <w:rFonts w:cs="Arial"/>
                <w:sz w:val="20"/>
              </w:rPr>
              <w:t>0.6</w:t>
            </w:r>
            <w:r>
              <w:rPr>
                <w:rFonts w:cs="Arial"/>
                <w:sz w:val="20"/>
              </w:rPr>
              <w:t>2</w:t>
            </w:r>
            <w:r w:rsidRPr="00EB2054">
              <w:rPr>
                <w:rFonts w:cs="Arial"/>
                <w:sz w:val="20"/>
              </w:rPr>
              <w:t>5</w:t>
            </w:r>
          </w:p>
          <w:p w:rsidR="003026CD" w:rsidRPr="001C16ED" w:rsidRDefault="003026CD" w:rsidP="003026CD">
            <w:pPr>
              <w:tabs>
                <w:tab w:val="left" w:pos="7728"/>
              </w:tabs>
              <w:spacing w:before="60" w:after="60" w:line="240" w:lineRule="auto"/>
              <w:jc w:val="center"/>
              <w:rPr>
                <w:rFonts w:cs="Arial"/>
                <w:sz w:val="20"/>
              </w:rPr>
            </w:pPr>
            <w:r w:rsidRPr="00D970A1">
              <w:rPr>
                <w:rFonts w:cs="Arial"/>
                <w:sz w:val="20"/>
              </w:rPr>
              <w:t>(95% CI:</w:t>
            </w:r>
            <w:r>
              <w:rPr>
                <w:rFonts w:cs="Arial"/>
                <w:sz w:val="20"/>
              </w:rPr>
              <w:t xml:space="preserve"> </w:t>
            </w:r>
            <w:r w:rsidRPr="0079596F">
              <w:rPr>
                <w:rFonts w:cs="Arial"/>
                <w:sz w:val="20"/>
              </w:rPr>
              <w:t>0.52</w:t>
            </w:r>
            <w:r>
              <w:rPr>
                <w:rFonts w:cs="Arial"/>
                <w:sz w:val="20"/>
              </w:rPr>
              <w:t>5</w:t>
            </w:r>
            <w:r w:rsidRPr="0079596F">
              <w:rPr>
                <w:rFonts w:cs="Arial"/>
                <w:sz w:val="20"/>
              </w:rPr>
              <w:t>, 0.718</w:t>
            </w:r>
            <w:r>
              <w:rPr>
                <w:rFonts w:cs="Arial"/>
                <w:sz w:val="20"/>
              </w:rPr>
              <w:t>)</w:t>
            </w:r>
          </w:p>
        </w:tc>
      </w:tr>
      <w:tr w:rsidR="003026CD" w:rsidRPr="001C16ED" w:rsidTr="00981C81">
        <w:tc>
          <w:tcPr>
            <w:tcW w:w="1053" w:type="pct"/>
            <w:vMerge w:val="restart"/>
            <w:tcBorders>
              <w:left w:val="single" w:sz="12" w:space="0" w:color="auto"/>
              <w:right w:val="single" w:sz="12" w:space="0" w:color="auto"/>
            </w:tcBorders>
            <w:shd w:val="clear" w:color="auto" w:fill="F2F2F2" w:themeFill="background1" w:themeFillShade="F2"/>
          </w:tcPr>
          <w:p w:rsidR="003026CD" w:rsidRPr="003A60CD" w:rsidRDefault="003026CD" w:rsidP="003026CD">
            <w:pPr>
              <w:tabs>
                <w:tab w:val="left" w:pos="7728"/>
              </w:tabs>
              <w:spacing w:before="60" w:after="60" w:line="240" w:lineRule="auto"/>
              <w:jc w:val="center"/>
              <w:rPr>
                <w:rFonts w:cs="Arial"/>
                <w:i/>
                <w:sz w:val="20"/>
              </w:rPr>
            </w:pPr>
          </w:p>
          <w:p w:rsidR="003026CD" w:rsidRPr="003A60CD" w:rsidRDefault="003026CD" w:rsidP="003026CD">
            <w:pPr>
              <w:tabs>
                <w:tab w:val="left" w:pos="7728"/>
              </w:tabs>
              <w:spacing w:before="60" w:after="60" w:line="240" w:lineRule="auto"/>
              <w:jc w:val="center"/>
              <w:rPr>
                <w:rFonts w:cs="Arial"/>
                <w:i/>
                <w:sz w:val="20"/>
              </w:rPr>
            </w:pPr>
            <w:r w:rsidRPr="003A60CD">
              <w:rPr>
                <w:rFonts w:cs="Arial"/>
                <w:i/>
                <w:sz w:val="20"/>
              </w:rPr>
              <w:t>Final Model Statistics</w:t>
            </w:r>
          </w:p>
        </w:tc>
        <w:tc>
          <w:tcPr>
            <w:tcW w:w="762" w:type="pct"/>
            <w:tcBorders>
              <w:left w:val="single" w:sz="12" w:space="0" w:color="auto"/>
            </w:tcBorders>
          </w:tcPr>
          <w:p w:rsidR="003026CD" w:rsidRPr="001A17A2" w:rsidRDefault="003026CD" w:rsidP="003026CD">
            <w:pPr>
              <w:tabs>
                <w:tab w:val="left" w:pos="7728"/>
              </w:tabs>
              <w:spacing w:before="60" w:after="60" w:line="240" w:lineRule="auto"/>
              <w:jc w:val="center"/>
              <w:rPr>
                <w:rFonts w:cs="Arial"/>
                <w:b/>
                <w:sz w:val="20"/>
              </w:rPr>
            </w:pPr>
            <w:proofErr w:type="spellStart"/>
            <w:r w:rsidRPr="001A17A2">
              <w:rPr>
                <w:rFonts w:cs="Arial"/>
                <w:b/>
                <w:sz w:val="20"/>
              </w:rPr>
              <w:t>McNemar’s</w:t>
            </w:r>
            <w:proofErr w:type="spellEnd"/>
          </w:p>
        </w:tc>
        <w:tc>
          <w:tcPr>
            <w:tcW w:w="840" w:type="pct"/>
          </w:tcPr>
          <w:p w:rsidR="003026CD" w:rsidRPr="001A17A2" w:rsidRDefault="003026CD" w:rsidP="003026CD">
            <w:pPr>
              <w:tabs>
                <w:tab w:val="left" w:pos="7728"/>
              </w:tabs>
              <w:spacing w:before="60" w:after="60" w:line="240" w:lineRule="auto"/>
              <w:jc w:val="center"/>
              <w:rPr>
                <w:rFonts w:cs="Arial"/>
                <w:b/>
                <w:sz w:val="20"/>
              </w:rPr>
            </w:pPr>
            <w:r w:rsidRPr="001A17A2">
              <w:rPr>
                <w:rFonts w:cs="Arial"/>
                <w:b/>
                <w:sz w:val="20"/>
              </w:rPr>
              <w:t>Sensitivity</w:t>
            </w:r>
          </w:p>
        </w:tc>
        <w:tc>
          <w:tcPr>
            <w:tcW w:w="1069" w:type="pct"/>
            <w:tcBorders>
              <w:right w:val="single" w:sz="12" w:space="0" w:color="auto"/>
            </w:tcBorders>
          </w:tcPr>
          <w:p w:rsidR="003026CD" w:rsidRPr="001A17A2" w:rsidRDefault="003026CD" w:rsidP="003026CD">
            <w:pPr>
              <w:tabs>
                <w:tab w:val="left" w:pos="7728"/>
              </w:tabs>
              <w:spacing w:before="60" w:after="60" w:line="240" w:lineRule="auto"/>
              <w:jc w:val="center"/>
              <w:rPr>
                <w:rFonts w:cs="Arial"/>
                <w:b/>
                <w:sz w:val="20"/>
              </w:rPr>
            </w:pPr>
            <w:r w:rsidRPr="001A17A2">
              <w:rPr>
                <w:rFonts w:cs="Arial"/>
                <w:b/>
                <w:sz w:val="20"/>
              </w:rPr>
              <w:t>Specificity</w:t>
            </w:r>
          </w:p>
        </w:tc>
        <w:tc>
          <w:tcPr>
            <w:tcW w:w="1276" w:type="pct"/>
            <w:vMerge/>
            <w:tcBorders>
              <w:left w:val="single" w:sz="12" w:space="0" w:color="auto"/>
              <w:right w:val="single" w:sz="12" w:space="0" w:color="auto"/>
            </w:tcBorders>
          </w:tcPr>
          <w:p w:rsidR="003026CD" w:rsidRPr="001C16ED" w:rsidRDefault="003026CD" w:rsidP="003026CD">
            <w:pPr>
              <w:tabs>
                <w:tab w:val="left" w:pos="7728"/>
              </w:tabs>
              <w:spacing w:before="60" w:after="60" w:line="240" w:lineRule="auto"/>
              <w:jc w:val="center"/>
              <w:rPr>
                <w:rFonts w:cs="Arial"/>
                <w:sz w:val="20"/>
              </w:rPr>
            </w:pPr>
          </w:p>
        </w:tc>
      </w:tr>
      <w:tr w:rsidR="003026CD" w:rsidRPr="001C16ED" w:rsidTr="00981C81">
        <w:tc>
          <w:tcPr>
            <w:tcW w:w="1053" w:type="pct"/>
            <w:vMerge/>
            <w:tcBorders>
              <w:left w:val="single" w:sz="12" w:space="0" w:color="auto"/>
              <w:right w:val="single" w:sz="12" w:space="0" w:color="auto"/>
            </w:tcBorders>
            <w:shd w:val="clear" w:color="auto" w:fill="F2F2F2" w:themeFill="background1" w:themeFillShade="F2"/>
          </w:tcPr>
          <w:p w:rsidR="003026CD" w:rsidRPr="003A60CD" w:rsidRDefault="003026CD" w:rsidP="003026CD">
            <w:pPr>
              <w:tabs>
                <w:tab w:val="left" w:pos="7728"/>
              </w:tabs>
              <w:spacing w:before="60" w:after="60" w:line="240" w:lineRule="auto"/>
              <w:jc w:val="center"/>
              <w:rPr>
                <w:rFonts w:cs="Arial"/>
                <w:i/>
                <w:sz w:val="20"/>
              </w:rPr>
            </w:pPr>
          </w:p>
        </w:tc>
        <w:tc>
          <w:tcPr>
            <w:tcW w:w="762" w:type="pct"/>
            <w:tcBorders>
              <w:left w:val="single" w:sz="12" w:space="0" w:color="auto"/>
            </w:tcBorders>
          </w:tcPr>
          <w:p w:rsidR="003026CD" w:rsidRPr="001C16ED" w:rsidRDefault="003026CD" w:rsidP="003026CD">
            <w:pPr>
              <w:tabs>
                <w:tab w:val="left" w:pos="7728"/>
              </w:tabs>
              <w:spacing w:before="60" w:after="60" w:line="240" w:lineRule="auto"/>
              <w:jc w:val="center"/>
              <w:rPr>
                <w:rFonts w:cs="Arial"/>
                <w:sz w:val="20"/>
              </w:rPr>
            </w:pPr>
            <w:r w:rsidRPr="0079596F">
              <w:rPr>
                <w:rFonts w:cs="Arial"/>
                <w:sz w:val="20"/>
              </w:rPr>
              <w:t>0.02</w:t>
            </w:r>
            <w:r>
              <w:rPr>
                <w:rFonts w:cs="Arial"/>
                <w:sz w:val="20"/>
              </w:rPr>
              <w:t>5</w:t>
            </w:r>
          </w:p>
        </w:tc>
        <w:tc>
          <w:tcPr>
            <w:tcW w:w="840" w:type="pct"/>
          </w:tcPr>
          <w:p w:rsidR="003026CD" w:rsidRPr="001C16ED" w:rsidRDefault="003026CD" w:rsidP="003026CD">
            <w:pPr>
              <w:tabs>
                <w:tab w:val="left" w:pos="7728"/>
              </w:tabs>
              <w:spacing w:before="60" w:after="60" w:line="240" w:lineRule="auto"/>
              <w:jc w:val="center"/>
              <w:rPr>
                <w:rFonts w:cs="Arial"/>
                <w:sz w:val="20"/>
              </w:rPr>
            </w:pPr>
            <w:r w:rsidRPr="0079596F">
              <w:rPr>
                <w:rFonts w:cs="Arial"/>
                <w:sz w:val="20"/>
              </w:rPr>
              <w:t>0.413</w:t>
            </w:r>
          </w:p>
        </w:tc>
        <w:tc>
          <w:tcPr>
            <w:tcW w:w="1069" w:type="pct"/>
            <w:tcBorders>
              <w:right w:val="single" w:sz="12" w:space="0" w:color="auto"/>
            </w:tcBorders>
          </w:tcPr>
          <w:p w:rsidR="003026CD" w:rsidRPr="0079596F" w:rsidRDefault="003026CD" w:rsidP="003026CD">
            <w:pPr>
              <w:tabs>
                <w:tab w:val="left" w:pos="7728"/>
              </w:tabs>
              <w:spacing w:before="60" w:after="60" w:line="240" w:lineRule="auto"/>
              <w:jc w:val="center"/>
              <w:rPr>
                <w:rFonts w:cs="Arial"/>
                <w:sz w:val="20"/>
              </w:rPr>
            </w:pPr>
            <w:r w:rsidRPr="0079596F">
              <w:rPr>
                <w:sz w:val="20"/>
              </w:rPr>
              <w:t>0.793</w:t>
            </w:r>
          </w:p>
        </w:tc>
        <w:tc>
          <w:tcPr>
            <w:tcW w:w="1276" w:type="pct"/>
            <w:vMerge/>
            <w:tcBorders>
              <w:left w:val="single" w:sz="12" w:space="0" w:color="auto"/>
              <w:right w:val="single" w:sz="12" w:space="0" w:color="auto"/>
            </w:tcBorders>
          </w:tcPr>
          <w:p w:rsidR="003026CD" w:rsidRPr="001C16ED" w:rsidRDefault="003026CD" w:rsidP="003026CD">
            <w:pPr>
              <w:tabs>
                <w:tab w:val="left" w:pos="7728"/>
              </w:tabs>
              <w:spacing w:before="60" w:after="60" w:line="240" w:lineRule="auto"/>
              <w:jc w:val="center"/>
              <w:rPr>
                <w:rFonts w:cs="Arial"/>
                <w:sz w:val="20"/>
              </w:rPr>
            </w:pPr>
          </w:p>
        </w:tc>
      </w:tr>
      <w:tr w:rsidR="003026CD" w:rsidRPr="001C16ED" w:rsidTr="00981C81">
        <w:tc>
          <w:tcPr>
            <w:tcW w:w="1053" w:type="pct"/>
            <w:vMerge/>
            <w:tcBorders>
              <w:left w:val="single" w:sz="12" w:space="0" w:color="auto"/>
              <w:right w:val="single" w:sz="12" w:space="0" w:color="auto"/>
            </w:tcBorders>
            <w:shd w:val="clear" w:color="auto" w:fill="F2F2F2" w:themeFill="background1" w:themeFillShade="F2"/>
          </w:tcPr>
          <w:p w:rsidR="003026CD" w:rsidRPr="003A60CD" w:rsidRDefault="003026CD" w:rsidP="003026CD">
            <w:pPr>
              <w:tabs>
                <w:tab w:val="left" w:pos="7728"/>
              </w:tabs>
              <w:spacing w:before="60" w:after="60" w:line="240" w:lineRule="auto"/>
              <w:jc w:val="center"/>
              <w:rPr>
                <w:rFonts w:cs="Arial"/>
                <w:i/>
                <w:sz w:val="20"/>
              </w:rPr>
            </w:pPr>
          </w:p>
        </w:tc>
        <w:tc>
          <w:tcPr>
            <w:tcW w:w="762" w:type="pct"/>
            <w:tcBorders>
              <w:left w:val="single" w:sz="12" w:space="0" w:color="auto"/>
            </w:tcBorders>
          </w:tcPr>
          <w:p w:rsidR="003026CD" w:rsidRPr="00FD5A1E" w:rsidRDefault="003026CD" w:rsidP="003026CD">
            <w:pPr>
              <w:tabs>
                <w:tab w:val="left" w:pos="7728"/>
              </w:tabs>
              <w:spacing w:before="60" w:after="60" w:line="240" w:lineRule="auto"/>
              <w:jc w:val="center"/>
              <w:rPr>
                <w:rFonts w:cs="Arial"/>
                <w:b/>
                <w:sz w:val="20"/>
              </w:rPr>
            </w:pPr>
            <w:r w:rsidRPr="00FD5A1E">
              <w:rPr>
                <w:rFonts w:cs="Arial"/>
                <w:b/>
                <w:sz w:val="20"/>
              </w:rPr>
              <w:t>Kappa</w:t>
            </w:r>
          </w:p>
        </w:tc>
        <w:tc>
          <w:tcPr>
            <w:tcW w:w="840" w:type="pct"/>
          </w:tcPr>
          <w:p w:rsidR="003026CD" w:rsidRPr="00FD5A1E" w:rsidRDefault="003026CD" w:rsidP="003026CD">
            <w:pPr>
              <w:tabs>
                <w:tab w:val="left" w:pos="7728"/>
              </w:tabs>
              <w:spacing w:before="60" w:after="60" w:line="240" w:lineRule="auto"/>
              <w:jc w:val="center"/>
              <w:rPr>
                <w:rFonts w:cs="Arial"/>
                <w:b/>
                <w:sz w:val="20"/>
              </w:rPr>
            </w:pPr>
            <w:r w:rsidRPr="00FD5A1E">
              <w:rPr>
                <w:rFonts w:cs="Arial"/>
                <w:b/>
                <w:sz w:val="20"/>
              </w:rPr>
              <w:t>PPV</w:t>
            </w:r>
          </w:p>
        </w:tc>
        <w:tc>
          <w:tcPr>
            <w:tcW w:w="1069" w:type="pct"/>
            <w:tcBorders>
              <w:right w:val="single" w:sz="12" w:space="0" w:color="auto"/>
            </w:tcBorders>
          </w:tcPr>
          <w:p w:rsidR="003026CD" w:rsidRPr="00FD5A1E" w:rsidRDefault="003026CD" w:rsidP="003026CD">
            <w:pPr>
              <w:tabs>
                <w:tab w:val="left" w:pos="7728"/>
              </w:tabs>
              <w:spacing w:before="60" w:after="60" w:line="240" w:lineRule="auto"/>
              <w:jc w:val="center"/>
              <w:rPr>
                <w:rFonts w:cs="Arial"/>
                <w:b/>
                <w:sz w:val="20"/>
              </w:rPr>
            </w:pPr>
            <w:r w:rsidRPr="00FD5A1E">
              <w:rPr>
                <w:rFonts w:cs="Arial"/>
                <w:b/>
                <w:sz w:val="20"/>
              </w:rPr>
              <w:t>NPV</w:t>
            </w:r>
          </w:p>
        </w:tc>
        <w:tc>
          <w:tcPr>
            <w:tcW w:w="1276" w:type="pct"/>
            <w:vMerge/>
            <w:tcBorders>
              <w:left w:val="single" w:sz="12" w:space="0" w:color="auto"/>
              <w:right w:val="single" w:sz="12" w:space="0" w:color="auto"/>
            </w:tcBorders>
          </w:tcPr>
          <w:p w:rsidR="003026CD" w:rsidRPr="001C16ED" w:rsidRDefault="003026CD" w:rsidP="003026CD">
            <w:pPr>
              <w:tabs>
                <w:tab w:val="left" w:pos="7728"/>
              </w:tabs>
              <w:spacing w:before="60" w:after="60" w:line="240" w:lineRule="auto"/>
              <w:jc w:val="center"/>
              <w:rPr>
                <w:rFonts w:cs="Arial"/>
                <w:sz w:val="20"/>
              </w:rPr>
            </w:pPr>
          </w:p>
        </w:tc>
      </w:tr>
      <w:tr w:rsidR="003026CD" w:rsidRPr="001C16ED" w:rsidTr="00981C81">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3026CD" w:rsidRPr="003A60CD" w:rsidRDefault="003026CD" w:rsidP="003026CD">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3026CD" w:rsidRDefault="003026CD" w:rsidP="003026CD">
            <w:pPr>
              <w:tabs>
                <w:tab w:val="left" w:pos="7728"/>
              </w:tabs>
              <w:spacing w:before="60" w:after="60" w:line="240" w:lineRule="auto"/>
              <w:jc w:val="center"/>
              <w:rPr>
                <w:rFonts w:cs="Arial"/>
                <w:sz w:val="20"/>
              </w:rPr>
            </w:pPr>
            <w:r w:rsidRPr="009C4552">
              <w:rPr>
                <w:rFonts w:cs="Arial"/>
                <w:sz w:val="20"/>
              </w:rPr>
              <w:t>0.213</w:t>
            </w:r>
          </w:p>
        </w:tc>
        <w:tc>
          <w:tcPr>
            <w:tcW w:w="840" w:type="pct"/>
            <w:tcBorders>
              <w:bottom w:val="single" w:sz="12" w:space="0" w:color="auto"/>
            </w:tcBorders>
          </w:tcPr>
          <w:p w:rsidR="003026CD" w:rsidRPr="009C4552" w:rsidRDefault="003026CD" w:rsidP="003026CD">
            <w:pPr>
              <w:tabs>
                <w:tab w:val="left" w:pos="7728"/>
              </w:tabs>
              <w:spacing w:before="60" w:after="60" w:line="240" w:lineRule="auto"/>
              <w:jc w:val="center"/>
              <w:rPr>
                <w:rFonts w:cs="Arial"/>
                <w:sz w:val="20"/>
              </w:rPr>
            </w:pPr>
            <w:r w:rsidRPr="009C4552">
              <w:rPr>
                <w:sz w:val="20"/>
              </w:rPr>
              <w:t>0.61</w:t>
            </w:r>
            <w:r>
              <w:rPr>
                <w:sz w:val="20"/>
              </w:rPr>
              <w:t>3</w:t>
            </w:r>
          </w:p>
        </w:tc>
        <w:tc>
          <w:tcPr>
            <w:tcW w:w="1069" w:type="pct"/>
            <w:tcBorders>
              <w:bottom w:val="single" w:sz="12" w:space="0" w:color="auto"/>
              <w:right w:val="single" w:sz="12" w:space="0" w:color="auto"/>
            </w:tcBorders>
          </w:tcPr>
          <w:p w:rsidR="003026CD" w:rsidRPr="009C4552" w:rsidRDefault="003026CD" w:rsidP="003026CD">
            <w:pPr>
              <w:tabs>
                <w:tab w:val="left" w:pos="7728"/>
              </w:tabs>
              <w:spacing w:before="60" w:after="60" w:line="240" w:lineRule="auto"/>
              <w:jc w:val="center"/>
              <w:rPr>
                <w:rFonts w:cs="Arial"/>
                <w:sz w:val="20"/>
              </w:rPr>
            </w:pPr>
            <w:r w:rsidRPr="009C4552">
              <w:rPr>
                <w:sz w:val="20"/>
              </w:rPr>
              <w:t>0.630</w:t>
            </w:r>
          </w:p>
        </w:tc>
        <w:tc>
          <w:tcPr>
            <w:tcW w:w="1276" w:type="pct"/>
            <w:vMerge/>
            <w:tcBorders>
              <w:left w:val="single" w:sz="12" w:space="0" w:color="auto"/>
              <w:bottom w:val="single" w:sz="12" w:space="0" w:color="auto"/>
              <w:right w:val="single" w:sz="12" w:space="0" w:color="auto"/>
            </w:tcBorders>
          </w:tcPr>
          <w:p w:rsidR="003026CD" w:rsidRPr="001C16ED" w:rsidRDefault="003026CD" w:rsidP="003026CD">
            <w:pPr>
              <w:tabs>
                <w:tab w:val="left" w:pos="7728"/>
              </w:tabs>
              <w:spacing w:before="60" w:after="60" w:line="240" w:lineRule="auto"/>
              <w:jc w:val="center"/>
              <w:rPr>
                <w:rFonts w:cs="Arial"/>
                <w:sz w:val="20"/>
              </w:rPr>
            </w:pPr>
          </w:p>
        </w:tc>
      </w:tr>
    </w:tbl>
    <w:p w:rsidR="00BA4472" w:rsidRDefault="00BA4472" w:rsidP="001F2F24">
      <w:pPr>
        <w:tabs>
          <w:tab w:val="left" w:pos="7728"/>
        </w:tabs>
        <w:snapToGrid w:val="0"/>
        <w:spacing w:before="0" w:after="0" w:line="360" w:lineRule="auto"/>
        <w:rPr>
          <w:rFonts w:cs="Arial"/>
          <w:sz w:val="22"/>
          <w:szCs w:val="22"/>
        </w:rPr>
      </w:pPr>
    </w:p>
    <w:p w:rsidR="00F07C96" w:rsidRDefault="00F07C96" w:rsidP="0091542E">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B44F4F">
        <w:rPr>
          <w:rFonts w:cs="Arial"/>
          <w:i/>
          <w:sz w:val="22"/>
          <w:szCs w:val="22"/>
        </w:rPr>
        <w:t>Support Vector Machines</w:t>
      </w:r>
      <w:r>
        <w:rPr>
          <w:rFonts w:cs="Arial"/>
          <w:sz w:val="22"/>
          <w:szCs w:val="22"/>
        </w:rPr>
        <w:t xml:space="preserve"> - The best recursive partitioning model was explored further by SVM interrogation. In short, the tuned SVM models confirmed the results from the recursive partitioning analyses, with overall predictive accuracies </w:t>
      </w:r>
      <w:r w:rsidR="002D0800">
        <w:rPr>
          <w:rFonts w:cs="Arial"/>
          <w:sz w:val="22"/>
          <w:szCs w:val="22"/>
        </w:rPr>
        <w:t xml:space="preserve">at </w:t>
      </w:r>
      <w:r>
        <w:rPr>
          <w:rFonts w:cs="Arial"/>
          <w:sz w:val="22"/>
          <w:szCs w:val="22"/>
        </w:rPr>
        <w:t xml:space="preserve">approximately 68%, and greater success at predicting the NATA Low (zero reports) Class than the Class </w:t>
      </w:r>
      <w:r w:rsidR="004A7335">
        <w:rPr>
          <w:rFonts w:cs="Arial"/>
          <w:sz w:val="22"/>
          <w:szCs w:val="22"/>
        </w:rPr>
        <w:t>represent</w:t>
      </w:r>
      <w:r w:rsidR="0091542E">
        <w:rPr>
          <w:rFonts w:cs="Arial"/>
          <w:sz w:val="22"/>
          <w:szCs w:val="22"/>
        </w:rPr>
        <w:t>ing</w:t>
      </w:r>
      <w:r>
        <w:rPr>
          <w:rFonts w:cs="Arial"/>
          <w:sz w:val="22"/>
          <w:szCs w:val="22"/>
        </w:rPr>
        <w:t xml:space="preserve"> NATA conditions or observations (69.6% versus 62.5%; Table 9).</w:t>
      </w:r>
    </w:p>
    <w:p w:rsidR="00F07C96" w:rsidRDefault="00F07C96" w:rsidP="00BE270C">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Figure 4 shows representative SVM plots for </w:t>
      </w:r>
      <w:proofErr w:type="spellStart"/>
      <w:r>
        <w:rPr>
          <w:rFonts w:cs="Arial"/>
          <w:sz w:val="22"/>
          <w:szCs w:val="22"/>
        </w:rPr>
        <w:t>LD.Bias</w:t>
      </w:r>
      <w:proofErr w:type="spellEnd"/>
      <w:r>
        <w:rPr>
          <w:rFonts w:cs="Arial"/>
          <w:sz w:val="22"/>
          <w:szCs w:val="22"/>
        </w:rPr>
        <w:t xml:space="preserve"> versus </w:t>
      </w:r>
      <w:proofErr w:type="spellStart"/>
      <w:r>
        <w:rPr>
          <w:rFonts w:cs="Arial"/>
          <w:sz w:val="22"/>
          <w:szCs w:val="22"/>
        </w:rPr>
        <w:t>AST.Bias</w:t>
      </w:r>
      <w:proofErr w:type="spellEnd"/>
      <w:r>
        <w:rPr>
          <w:rFonts w:cs="Arial"/>
          <w:sz w:val="22"/>
          <w:szCs w:val="22"/>
        </w:rPr>
        <w:t xml:space="preserve"> with an </w:t>
      </w:r>
      <w:proofErr w:type="spellStart"/>
      <w:r>
        <w:rPr>
          <w:rFonts w:cs="Arial"/>
          <w:sz w:val="22"/>
          <w:szCs w:val="22"/>
        </w:rPr>
        <w:t>ALP.Bias</w:t>
      </w:r>
      <w:proofErr w:type="spellEnd"/>
      <w:r>
        <w:rPr>
          <w:rFonts w:cs="Arial"/>
          <w:sz w:val="22"/>
          <w:szCs w:val="22"/>
        </w:rPr>
        <w:t xml:space="preserve"> slice at - 0.20 (a), 0.0 (b) and 0.02 (c) bias values. </w:t>
      </w:r>
      <w:proofErr w:type="spellStart"/>
      <w:r>
        <w:rPr>
          <w:rFonts w:cs="Arial"/>
          <w:sz w:val="22"/>
          <w:szCs w:val="22"/>
        </w:rPr>
        <w:t>ALP.Bias</w:t>
      </w:r>
      <w:proofErr w:type="spellEnd"/>
      <w:r>
        <w:rPr>
          <w:rFonts w:cs="Arial"/>
          <w:sz w:val="22"/>
          <w:szCs w:val="22"/>
        </w:rPr>
        <w:t xml:space="preserve"> was identified by recursive partitioning (Figure 3) as of similar predictive power as </w:t>
      </w:r>
      <w:proofErr w:type="spellStart"/>
      <w:r>
        <w:rPr>
          <w:rFonts w:cs="Arial"/>
          <w:sz w:val="22"/>
          <w:szCs w:val="22"/>
        </w:rPr>
        <w:t>ALB.Bias</w:t>
      </w:r>
      <w:proofErr w:type="spellEnd"/>
      <w:r>
        <w:rPr>
          <w:rFonts w:cs="Arial"/>
          <w:sz w:val="22"/>
          <w:szCs w:val="22"/>
        </w:rPr>
        <w:t>, which was featured in the decision support model proposed earlier (</w:t>
      </w:r>
      <w:proofErr w:type="spellStart"/>
      <w:r>
        <w:rPr>
          <w:rFonts w:cs="Arial"/>
          <w:sz w:val="22"/>
          <w:szCs w:val="22"/>
        </w:rPr>
        <w:t>ALB.Bias</w:t>
      </w:r>
      <w:proofErr w:type="spellEnd"/>
      <w:r>
        <w:rPr>
          <w:rFonts w:cs="Arial"/>
          <w:sz w:val="22"/>
          <w:szCs w:val="22"/>
        </w:rPr>
        <w:t xml:space="preserve"> was chosen for decision support since it provided terminal decision nodes with more cases available for an accuracy calculation - Figure 3a - Table 7).</w:t>
      </w:r>
    </w:p>
    <w:p w:rsidR="00F07C96" w:rsidRDefault="00F07C96" w:rsidP="0089228E">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In addition, the ultimate predictive values of the RF and PLS models were 5 - 10% less than the Table 8a (RF) model. Table 8b also presents a standard tuned RF model (RF - 1) that according to the OOB error rate, had a &lt; 65% accuracy, and a Kappa value &lt; 20%.</w:t>
      </w:r>
    </w:p>
    <w:p w:rsidR="00B70C2D" w:rsidRDefault="00F07C96" w:rsidP="00F07C96">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lastRenderedPageBreak/>
        <w:t>On this basis, the final model of NATA Class prediction will use Minor reports only from a model that included all RCPAQAP (LFT) bias variables available, with the final results summarised by Figure 3c and decision rules (3) and (4).</w:t>
      </w:r>
    </w:p>
    <w:p w:rsidR="00F07C96" w:rsidRDefault="00F07C96" w:rsidP="00F07C96">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C95E07" w:rsidRPr="00F07C96" w:rsidRDefault="00C95E07" w:rsidP="00F07C96">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913C6A">
        <w:rPr>
          <w:rFonts w:cs="Arial"/>
          <w:b/>
          <w:sz w:val="20"/>
        </w:rPr>
        <w:t xml:space="preserve">TABLE </w:t>
      </w:r>
      <w:r>
        <w:rPr>
          <w:rFonts w:cs="Arial"/>
          <w:b/>
          <w:sz w:val="20"/>
        </w:rPr>
        <w:t>9</w:t>
      </w:r>
      <w:r w:rsidRPr="00913C6A">
        <w:rPr>
          <w:rFonts w:cs="Arial"/>
          <w:sz w:val="20"/>
        </w:rPr>
        <w:t xml:space="preserve"> </w:t>
      </w:r>
      <w:r w:rsidRPr="00913C6A">
        <w:rPr>
          <w:rFonts w:cs="Arial"/>
          <w:b/>
          <w:sz w:val="20"/>
        </w:rPr>
        <w:t>-</w:t>
      </w:r>
      <w:r w:rsidRPr="00913C6A">
        <w:rPr>
          <w:rFonts w:cs="Arial"/>
          <w:sz w:val="20"/>
        </w:rPr>
        <w:t xml:space="preserve"> Summary of Fig</w:t>
      </w:r>
      <w:r w:rsidR="00400628">
        <w:rPr>
          <w:rFonts w:cs="Arial"/>
          <w:sz w:val="20"/>
        </w:rPr>
        <w:t>ure 4</w:t>
      </w:r>
      <w:r w:rsidRPr="00913C6A">
        <w:rPr>
          <w:rFonts w:cs="Arial"/>
          <w:sz w:val="20"/>
        </w:rPr>
        <w:t xml:space="preserve"> SVM plots</w:t>
      </w:r>
      <w:r w:rsidR="002F3997">
        <w:rPr>
          <w:rFonts w:cs="Arial"/>
          <w:sz w:val="20"/>
        </w:rPr>
        <w:t>, reporting the results of the</w:t>
      </w:r>
      <w:r w:rsidR="00223B1D">
        <w:rPr>
          <w:rFonts w:cs="Arial"/>
          <w:sz w:val="20"/>
        </w:rPr>
        <w:t xml:space="preserve"> full </w:t>
      </w:r>
      <w:r w:rsidR="004D7FBB">
        <w:rPr>
          <w:rFonts w:cs="Arial"/>
          <w:sz w:val="20"/>
        </w:rPr>
        <w:t>PPLN</w:t>
      </w:r>
      <w:r w:rsidR="009944C5">
        <w:rPr>
          <w:rFonts w:cs="Arial"/>
          <w:sz w:val="20"/>
        </w:rPr>
        <w:t xml:space="preserve"> </w:t>
      </w:r>
      <w:r w:rsidR="002F3997">
        <w:rPr>
          <w:rFonts w:cs="Arial"/>
          <w:sz w:val="20"/>
        </w:rPr>
        <w:t>LFT (</w:t>
      </w:r>
      <w:r w:rsidR="006C14B1">
        <w:rPr>
          <w:rFonts w:cs="Arial"/>
          <w:sz w:val="20"/>
        </w:rPr>
        <w:t>RCPAQAP</w:t>
      </w:r>
      <w:r w:rsidR="002F3997">
        <w:rPr>
          <w:rFonts w:cs="Arial"/>
          <w:sz w:val="20"/>
        </w:rPr>
        <w:t xml:space="preserve"> Bias) </w:t>
      </w:r>
      <w:r w:rsidR="00DE0F1E">
        <w:rPr>
          <w:rFonts w:cs="Arial"/>
          <w:sz w:val="20"/>
        </w:rPr>
        <w:t xml:space="preserve">SVM </w:t>
      </w:r>
      <w:r w:rsidR="003E5A53">
        <w:rPr>
          <w:rFonts w:cs="Arial"/>
          <w:sz w:val="20"/>
        </w:rPr>
        <w:t xml:space="preserve">Model </w:t>
      </w:r>
      <w:r w:rsidR="00981922">
        <w:rPr>
          <w:rFonts w:cs="Arial"/>
          <w:sz w:val="20"/>
        </w:rPr>
        <w:t xml:space="preserve">for </w:t>
      </w:r>
      <w:r w:rsidR="00981922" w:rsidRPr="00913C6A">
        <w:rPr>
          <w:rFonts w:cs="Arial"/>
          <w:sz w:val="20"/>
        </w:rPr>
        <w:t>M</w:t>
      </w:r>
      <w:r w:rsidR="00981922">
        <w:rPr>
          <w:rFonts w:cs="Arial"/>
          <w:sz w:val="20"/>
        </w:rPr>
        <w:t>inor NATA</w:t>
      </w:r>
      <w:r w:rsidR="00981922" w:rsidRPr="00913C6A">
        <w:rPr>
          <w:rFonts w:cs="Arial"/>
          <w:sz w:val="20"/>
        </w:rPr>
        <w:t xml:space="preserve"> response</w:t>
      </w:r>
      <w:r w:rsidR="00981922">
        <w:rPr>
          <w:rFonts w:cs="Arial"/>
          <w:sz w:val="20"/>
        </w:rPr>
        <w:t>s.</w:t>
      </w:r>
    </w:p>
    <w:tbl>
      <w:tblPr>
        <w:tblStyle w:val="TableGrid"/>
        <w:tblW w:w="0" w:type="auto"/>
        <w:tblLook w:val="04A0" w:firstRow="1" w:lastRow="0" w:firstColumn="1" w:lastColumn="0" w:noHBand="0" w:noVBand="1"/>
        <w:tblCaption w:val="Table 9"/>
        <w:tblDescription w:val="Table 9"/>
      </w:tblPr>
      <w:tblGrid>
        <w:gridCol w:w="2320"/>
        <w:gridCol w:w="1616"/>
        <w:gridCol w:w="1134"/>
        <w:gridCol w:w="1134"/>
        <w:gridCol w:w="2494"/>
      </w:tblGrid>
      <w:tr w:rsidR="00C95E07" w:rsidTr="00865706">
        <w:trPr>
          <w:tblHeader/>
        </w:trPr>
        <w:tc>
          <w:tcPr>
            <w:tcW w:w="2320" w:type="dxa"/>
            <w:vMerge w:val="restart"/>
            <w:tcBorders>
              <w:top w:val="single" w:sz="12" w:space="0" w:color="auto"/>
              <w:left w:val="single" w:sz="12" w:space="0" w:color="auto"/>
              <w:right w:val="single" w:sz="12" w:space="0" w:color="auto"/>
            </w:tcBorders>
          </w:tcPr>
          <w:p w:rsidR="00C95E07" w:rsidRPr="00773550" w:rsidRDefault="00C95E07" w:rsidP="00981922">
            <w:pPr>
              <w:tabs>
                <w:tab w:val="left" w:pos="7728"/>
              </w:tabs>
              <w:snapToGrid w:val="0"/>
              <w:spacing w:before="60" w:after="60" w:line="240" w:lineRule="auto"/>
              <w:rPr>
                <w:rFonts w:cs="Arial"/>
                <w:sz w:val="20"/>
              </w:rPr>
            </w:pPr>
            <w:r w:rsidRPr="00773550">
              <w:rPr>
                <w:rFonts w:cs="Arial"/>
                <w:sz w:val="20"/>
              </w:rPr>
              <w:t>SVM Model</w:t>
            </w:r>
          </w:p>
        </w:tc>
        <w:tc>
          <w:tcPr>
            <w:tcW w:w="1616" w:type="dxa"/>
            <w:vMerge w:val="restart"/>
            <w:tcBorders>
              <w:top w:val="single" w:sz="12" w:space="0" w:color="auto"/>
              <w:left w:val="single" w:sz="12" w:space="0" w:color="auto"/>
            </w:tcBorders>
          </w:tcPr>
          <w:p w:rsidR="00C95E07" w:rsidRPr="00773550" w:rsidRDefault="00C95E07" w:rsidP="00981922">
            <w:pPr>
              <w:tabs>
                <w:tab w:val="clear" w:pos="924"/>
                <w:tab w:val="clear" w:pos="1848"/>
                <w:tab w:val="clear" w:pos="2773"/>
                <w:tab w:val="clear" w:pos="3697"/>
                <w:tab w:val="clear" w:pos="4621"/>
                <w:tab w:val="clear" w:pos="5545"/>
                <w:tab w:val="clear" w:pos="6469"/>
                <w:tab w:val="clear" w:pos="7394"/>
              </w:tabs>
              <w:snapToGrid w:val="0"/>
              <w:spacing w:before="60" w:after="60" w:line="240" w:lineRule="auto"/>
              <w:rPr>
                <w:rFonts w:cs="Arial"/>
                <w:sz w:val="20"/>
              </w:rPr>
            </w:pPr>
            <w:r w:rsidRPr="00773550">
              <w:rPr>
                <w:rFonts w:cs="Arial"/>
                <w:sz w:val="20"/>
              </w:rPr>
              <w:t>Method</w:t>
            </w:r>
          </w:p>
          <w:p w:rsidR="00C95E07" w:rsidRPr="00773550" w:rsidRDefault="00C95E07" w:rsidP="00981922">
            <w:pPr>
              <w:tabs>
                <w:tab w:val="clear" w:pos="924"/>
                <w:tab w:val="clear" w:pos="1848"/>
                <w:tab w:val="clear" w:pos="2773"/>
                <w:tab w:val="clear" w:pos="3697"/>
                <w:tab w:val="clear" w:pos="4621"/>
                <w:tab w:val="clear" w:pos="5545"/>
                <w:tab w:val="clear" w:pos="6469"/>
                <w:tab w:val="clear" w:pos="7394"/>
              </w:tabs>
              <w:snapToGrid w:val="0"/>
              <w:spacing w:before="60" w:after="60" w:line="240" w:lineRule="auto"/>
              <w:rPr>
                <w:rFonts w:cs="Arial"/>
                <w:sz w:val="20"/>
              </w:rPr>
            </w:pPr>
            <w:r w:rsidRPr="00773550">
              <w:rPr>
                <w:rFonts w:cs="Arial"/>
                <w:sz w:val="20"/>
              </w:rPr>
              <w:t>and Kernel</w:t>
            </w:r>
          </w:p>
        </w:tc>
        <w:tc>
          <w:tcPr>
            <w:tcW w:w="2268" w:type="dxa"/>
            <w:gridSpan w:val="2"/>
            <w:tcBorders>
              <w:top w:val="single" w:sz="12" w:space="0" w:color="auto"/>
            </w:tcBorders>
          </w:tcPr>
          <w:p w:rsidR="00C95E07" w:rsidRPr="00773550" w:rsidRDefault="00C95E07" w:rsidP="00981922">
            <w:pPr>
              <w:tabs>
                <w:tab w:val="left" w:pos="7728"/>
              </w:tabs>
              <w:snapToGrid w:val="0"/>
              <w:spacing w:before="60" w:after="60" w:line="240" w:lineRule="auto"/>
              <w:rPr>
                <w:rFonts w:cs="Arial"/>
                <w:sz w:val="20"/>
              </w:rPr>
            </w:pPr>
            <w:r w:rsidRPr="00773550">
              <w:rPr>
                <w:rFonts w:cs="Arial"/>
                <w:sz w:val="20"/>
              </w:rPr>
              <w:t>Tuning &amp; Statistical Coefficients</w:t>
            </w:r>
          </w:p>
        </w:tc>
        <w:tc>
          <w:tcPr>
            <w:tcW w:w="2494" w:type="dxa"/>
            <w:vMerge w:val="restart"/>
            <w:tcBorders>
              <w:top w:val="single" w:sz="12" w:space="0" w:color="auto"/>
              <w:right w:val="single" w:sz="12" w:space="0" w:color="auto"/>
            </w:tcBorders>
          </w:tcPr>
          <w:p w:rsidR="00C95E07" w:rsidRPr="00773550" w:rsidRDefault="00C95E07" w:rsidP="00981922">
            <w:pPr>
              <w:tabs>
                <w:tab w:val="left" w:pos="7728"/>
              </w:tabs>
              <w:snapToGrid w:val="0"/>
              <w:spacing w:before="60" w:after="60" w:line="240" w:lineRule="auto"/>
              <w:rPr>
                <w:rFonts w:cs="Arial"/>
                <w:sz w:val="20"/>
              </w:rPr>
            </w:pPr>
            <w:r w:rsidRPr="00773550">
              <w:rPr>
                <w:rFonts w:cs="Arial"/>
                <w:sz w:val="20"/>
              </w:rPr>
              <w:t>Accuracy</w:t>
            </w:r>
            <w:r>
              <w:rPr>
                <w:rFonts w:cs="Arial"/>
                <w:sz w:val="20"/>
              </w:rPr>
              <w:t xml:space="preserve"> (%)</w:t>
            </w:r>
          </w:p>
          <w:p w:rsidR="00C95E07" w:rsidRPr="0054581E" w:rsidRDefault="00C95E07" w:rsidP="00981922">
            <w:pPr>
              <w:tabs>
                <w:tab w:val="left" w:pos="7728"/>
              </w:tabs>
              <w:snapToGrid w:val="0"/>
              <w:spacing w:before="60" w:after="60" w:line="240" w:lineRule="auto"/>
              <w:rPr>
                <w:rFonts w:cs="Arial"/>
                <w:szCs w:val="21"/>
              </w:rPr>
            </w:pPr>
            <w:r w:rsidRPr="00773550">
              <w:rPr>
                <w:rFonts w:cs="Arial"/>
                <w:sz w:val="20"/>
              </w:rPr>
              <w:t>(Range</w:t>
            </w:r>
            <w:r w:rsidR="00AD22F3">
              <w:rPr>
                <w:rFonts w:cs="Arial"/>
                <w:sz w:val="20"/>
              </w:rPr>
              <w:t xml:space="preserve"> %</w:t>
            </w:r>
            <w:r w:rsidRPr="00773550">
              <w:rPr>
                <w:rFonts w:cs="Arial"/>
                <w:sz w:val="20"/>
              </w:rPr>
              <w:t>)</w:t>
            </w:r>
          </w:p>
        </w:tc>
      </w:tr>
      <w:tr w:rsidR="00C95E07" w:rsidTr="00865706">
        <w:trPr>
          <w:tblHeader/>
        </w:trPr>
        <w:tc>
          <w:tcPr>
            <w:tcW w:w="2320" w:type="dxa"/>
            <w:vMerge/>
            <w:tcBorders>
              <w:left w:val="single" w:sz="12" w:space="0" w:color="auto"/>
              <w:bottom w:val="single" w:sz="4" w:space="0" w:color="auto"/>
              <w:right w:val="single" w:sz="12" w:space="0" w:color="auto"/>
            </w:tcBorders>
          </w:tcPr>
          <w:p w:rsidR="00C95E07" w:rsidRPr="00773550" w:rsidRDefault="00C95E07" w:rsidP="00981922">
            <w:pPr>
              <w:tabs>
                <w:tab w:val="left" w:pos="7728"/>
              </w:tabs>
              <w:snapToGrid w:val="0"/>
              <w:spacing w:before="60" w:after="60" w:line="240" w:lineRule="auto"/>
              <w:rPr>
                <w:rFonts w:cs="Arial"/>
                <w:sz w:val="20"/>
              </w:rPr>
            </w:pPr>
          </w:p>
        </w:tc>
        <w:tc>
          <w:tcPr>
            <w:tcW w:w="1616" w:type="dxa"/>
            <w:vMerge/>
            <w:tcBorders>
              <w:left w:val="single" w:sz="12" w:space="0" w:color="auto"/>
              <w:bottom w:val="single" w:sz="4" w:space="0" w:color="auto"/>
            </w:tcBorders>
          </w:tcPr>
          <w:p w:rsidR="00C95E07" w:rsidRPr="00773550" w:rsidRDefault="00C95E07" w:rsidP="00981922">
            <w:pPr>
              <w:tabs>
                <w:tab w:val="left" w:pos="7728"/>
              </w:tabs>
              <w:snapToGrid w:val="0"/>
              <w:spacing w:before="60" w:after="60" w:line="240" w:lineRule="auto"/>
              <w:rPr>
                <w:rFonts w:cs="Arial"/>
                <w:sz w:val="20"/>
              </w:rPr>
            </w:pPr>
          </w:p>
        </w:tc>
        <w:tc>
          <w:tcPr>
            <w:tcW w:w="1134" w:type="dxa"/>
            <w:tcBorders>
              <w:bottom w:val="single" w:sz="4" w:space="0" w:color="auto"/>
            </w:tcBorders>
          </w:tcPr>
          <w:p w:rsidR="00C95E07" w:rsidRPr="00773550" w:rsidRDefault="00C95E07" w:rsidP="00981922">
            <w:pPr>
              <w:tabs>
                <w:tab w:val="left" w:pos="7728"/>
              </w:tabs>
              <w:snapToGrid w:val="0"/>
              <w:spacing w:before="60" w:after="60" w:line="240" w:lineRule="auto"/>
              <w:rPr>
                <w:rFonts w:cs="Arial"/>
                <w:sz w:val="20"/>
              </w:rPr>
            </w:pPr>
            <w:r w:rsidRPr="00773550">
              <w:rPr>
                <w:rFonts w:cs="Arial"/>
                <w:sz w:val="20"/>
              </w:rPr>
              <w:t>Gamma</w:t>
            </w:r>
          </w:p>
        </w:tc>
        <w:tc>
          <w:tcPr>
            <w:tcW w:w="1134" w:type="dxa"/>
            <w:tcBorders>
              <w:bottom w:val="single" w:sz="4" w:space="0" w:color="auto"/>
            </w:tcBorders>
          </w:tcPr>
          <w:p w:rsidR="00C95E07" w:rsidRPr="00773550" w:rsidRDefault="00C95E07" w:rsidP="00981922">
            <w:pPr>
              <w:tabs>
                <w:tab w:val="left" w:pos="7728"/>
              </w:tabs>
              <w:snapToGrid w:val="0"/>
              <w:spacing w:before="60" w:after="60" w:line="240" w:lineRule="auto"/>
              <w:rPr>
                <w:rFonts w:cs="Arial"/>
                <w:sz w:val="20"/>
              </w:rPr>
            </w:pPr>
            <w:r w:rsidRPr="00773550">
              <w:rPr>
                <w:rFonts w:cs="Arial"/>
                <w:sz w:val="20"/>
              </w:rPr>
              <w:t>Cost</w:t>
            </w:r>
          </w:p>
        </w:tc>
        <w:tc>
          <w:tcPr>
            <w:tcW w:w="2494" w:type="dxa"/>
            <w:vMerge/>
            <w:tcBorders>
              <w:bottom w:val="single" w:sz="4" w:space="0" w:color="auto"/>
              <w:right w:val="single" w:sz="12" w:space="0" w:color="auto"/>
            </w:tcBorders>
          </w:tcPr>
          <w:p w:rsidR="00C95E07" w:rsidRDefault="00C95E07" w:rsidP="00981922">
            <w:pPr>
              <w:tabs>
                <w:tab w:val="left" w:pos="7728"/>
              </w:tabs>
              <w:snapToGrid w:val="0"/>
              <w:spacing w:before="60" w:after="60" w:line="240" w:lineRule="auto"/>
              <w:rPr>
                <w:rFonts w:cs="Arial"/>
                <w:sz w:val="22"/>
                <w:szCs w:val="22"/>
              </w:rPr>
            </w:pPr>
          </w:p>
        </w:tc>
      </w:tr>
      <w:tr w:rsidR="00C95E07" w:rsidTr="009356A4">
        <w:tc>
          <w:tcPr>
            <w:tcW w:w="2320" w:type="dxa"/>
            <w:tcBorders>
              <w:left w:val="single" w:sz="12" w:space="0" w:color="auto"/>
              <w:bottom w:val="single" w:sz="12" w:space="0" w:color="auto"/>
              <w:right w:val="single" w:sz="12" w:space="0" w:color="auto"/>
            </w:tcBorders>
          </w:tcPr>
          <w:p w:rsidR="00C95E07" w:rsidRPr="00773550" w:rsidRDefault="00C95E07" w:rsidP="00981922">
            <w:pPr>
              <w:tabs>
                <w:tab w:val="left" w:pos="7728"/>
              </w:tabs>
              <w:snapToGrid w:val="0"/>
              <w:spacing w:before="60" w:after="60" w:line="240" w:lineRule="auto"/>
              <w:rPr>
                <w:rFonts w:cs="Arial"/>
                <w:sz w:val="20"/>
              </w:rPr>
            </w:pPr>
            <w:r w:rsidRPr="00773550">
              <w:rPr>
                <w:rFonts w:cs="Arial"/>
                <w:sz w:val="20"/>
              </w:rPr>
              <w:t>Full Model</w:t>
            </w:r>
            <w:r>
              <w:rPr>
                <w:rFonts w:cs="Arial"/>
                <w:sz w:val="20"/>
              </w:rPr>
              <w:t xml:space="preserve"> *</w:t>
            </w:r>
          </w:p>
        </w:tc>
        <w:tc>
          <w:tcPr>
            <w:tcW w:w="1616" w:type="dxa"/>
            <w:tcBorders>
              <w:left w:val="single" w:sz="12" w:space="0" w:color="auto"/>
              <w:bottom w:val="single" w:sz="12" w:space="0" w:color="auto"/>
            </w:tcBorders>
          </w:tcPr>
          <w:p w:rsidR="00C95E07" w:rsidRPr="00773550" w:rsidRDefault="00C95E07" w:rsidP="00981922">
            <w:pPr>
              <w:tabs>
                <w:tab w:val="left" w:pos="7728"/>
              </w:tabs>
              <w:snapToGrid w:val="0"/>
              <w:spacing w:before="60" w:after="60" w:line="240" w:lineRule="auto"/>
              <w:rPr>
                <w:sz w:val="20"/>
              </w:rPr>
            </w:pPr>
            <w:r w:rsidRPr="00773550">
              <w:rPr>
                <w:sz w:val="20"/>
              </w:rPr>
              <w:t>C-classification</w:t>
            </w:r>
          </w:p>
          <w:p w:rsidR="00C95E07" w:rsidRPr="00773550" w:rsidRDefault="00C95E07" w:rsidP="00981922">
            <w:pPr>
              <w:tabs>
                <w:tab w:val="left" w:pos="7728"/>
              </w:tabs>
              <w:snapToGrid w:val="0"/>
              <w:spacing w:before="60" w:after="60" w:line="240" w:lineRule="auto"/>
              <w:rPr>
                <w:rFonts w:cs="Arial"/>
                <w:sz w:val="20"/>
              </w:rPr>
            </w:pPr>
            <w:r w:rsidRPr="00773550">
              <w:rPr>
                <w:sz w:val="20"/>
              </w:rPr>
              <w:t>Kernel = Radial</w:t>
            </w:r>
          </w:p>
        </w:tc>
        <w:tc>
          <w:tcPr>
            <w:tcW w:w="1134" w:type="dxa"/>
            <w:tcBorders>
              <w:bottom w:val="single" w:sz="12" w:space="0" w:color="auto"/>
            </w:tcBorders>
          </w:tcPr>
          <w:p w:rsidR="00C95E07" w:rsidRPr="00773550" w:rsidRDefault="00AD22F3" w:rsidP="00981922">
            <w:pPr>
              <w:tabs>
                <w:tab w:val="left" w:pos="7728"/>
              </w:tabs>
              <w:snapToGrid w:val="0"/>
              <w:spacing w:before="60" w:after="60" w:line="240" w:lineRule="auto"/>
              <w:rPr>
                <w:rFonts w:cs="Arial"/>
                <w:sz w:val="20"/>
              </w:rPr>
            </w:pPr>
            <w:r w:rsidRPr="00AD22F3">
              <w:rPr>
                <w:rFonts w:cs="Arial"/>
                <w:sz w:val="20"/>
              </w:rPr>
              <w:t>0.031</w:t>
            </w:r>
            <w:r w:rsidR="003764FD">
              <w:rPr>
                <w:rFonts w:cs="Arial"/>
                <w:sz w:val="20"/>
              </w:rPr>
              <w:t>3</w:t>
            </w:r>
          </w:p>
        </w:tc>
        <w:tc>
          <w:tcPr>
            <w:tcW w:w="1134" w:type="dxa"/>
            <w:tcBorders>
              <w:bottom w:val="single" w:sz="12" w:space="0" w:color="auto"/>
            </w:tcBorders>
          </w:tcPr>
          <w:p w:rsidR="00C95E07" w:rsidRPr="00773550" w:rsidRDefault="00AD22F3" w:rsidP="00981922">
            <w:pPr>
              <w:tabs>
                <w:tab w:val="left" w:pos="7728"/>
              </w:tabs>
              <w:snapToGrid w:val="0"/>
              <w:spacing w:before="60" w:after="60" w:line="240" w:lineRule="auto"/>
              <w:rPr>
                <w:rFonts w:cs="Arial"/>
                <w:sz w:val="20"/>
              </w:rPr>
            </w:pPr>
            <w:r w:rsidRPr="00AD22F3">
              <w:rPr>
                <w:rFonts w:cs="Arial"/>
                <w:sz w:val="20"/>
              </w:rPr>
              <w:t>16</w:t>
            </w:r>
          </w:p>
        </w:tc>
        <w:tc>
          <w:tcPr>
            <w:tcW w:w="2494" w:type="dxa"/>
            <w:tcBorders>
              <w:bottom w:val="single" w:sz="12" w:space="0" w:color="auto"/>
              <w:right w:val="single" w:sz="12" w:space="0" w:color="auto"/>
            </w:tcBorders>
          </w:tcPr>
          <w:p w:rsidR="00C95E07" w:rsidRDefault="00AD22F3" w:rsidP="00981922">
            <w:pPr>
              <w:tabs>
                <w:tab w:val="left" w:pos="7728"/>
              </w:tabs>
              <w:snapToGrid w:val="0"/>
              <w:spacing w:before="60" w:after="60" w:line="240" w:lineRule="auto"/>
              <w:rPr>
                <w:rFonts w:cs="Arial"/>
                <w:sz w:val="20"/>
              </w:rPr>
            </w:pPr>
            <w:r w:rsidRPr="00AD22F3">
              <w:rPr>
                <w:rFonts w:cs="Arial"/>
                <w:sz w:val="20"/>
              </w:rPr>
              <w:t>68.39</w:t>
            </w:r>
            <w:r>
              <w:rPr>
                <w:rFonts w:cs="Arial"/>
                <w:sz w:val="20"/>
              </w:rPr>
              <w:t>1</w:t>
            </w:r>
          </w:p>
          <w:p w:rsidR="00AD22F3" w:rsidRPr="00773550" w:rsidRDefault="00AD22F3" w:rsidP="00981922">
            <w:pPr>
              <w:tabs>
                <w:tab w:val="left" w:pos="7728"/>
              </w:tabs>
              <w:snapToGrid w:val="0"/>
              <w:spacing w:before="60" w:after="60" w:line="240" w:lineRule="auto"/>
              <w:rPr>
                <w:rFonts w:cs="Arial"/>
                <w:sz w:val="20"/>
              </w:rPr>
            </w:pPr>
            <w:r>
              <w:rPr>
                <w:rFonts w:cs="Arial"/>
                <w:sz w:val="20"/>
              </w:rPr>
              <w:t>(</w:t>
            </w:r>
            <w:r w:rsidRPr="00AD22F3">
              <w:rPr>
                <w:rFonts w:cs="Arial"/>
                <w:sz w:val="20"/>
              </w:rPr>
              <w:t>57.14</w:t>
            </w:r>
            <w:r>
              <w:rPr>
                <w:rFonts w:cs="Arial"/>
                <w:sz w:val="20"/>
              </w:rPr>
              <w:t xml:space="preserve"> - 80.0)</w:t>
            </w:r>
          </w:p>
        </w:tc>
      </w:tr>
      <w:tr w:rsidR="00C95E07" w:rsidTr="009356A4">
        <w:tc>
          <w:tcPr>
            <w:tcW w:w="2320" w:type="dxa"/>
            <w:vMerge w:val="restart"/>
            <w:tcBorders>
              <w:top w:val="single" w:sz="12" w:space="0" w:color="auto"/>
              <w:left w:val="single" w:sz="12" w:space="0" w:color="auto"/>
              <w:right w:val="single" w:sz="12" w:space="0" w:color="auto"/>
            </w:tcBorders>
          </w:tcPr>
          <w:p w:rsidR="00C95E07" w:rsidRPr="00773550" w:rsidRDefault="00C95E07" w:rsidP="00981922">
            <w:pPr>
              <w:tabs>
                <w:tab w:val="left" w:pos="7728"/>
              </w:tabs>
              <w:snapToGrid w:val="0"/>
              <w:spacing w:before="60" w:after="60" w:line="240" w:lineRule="auto"/>
              <w:rPr>
                <w:rFonts w:cs="Arial"/>
                <w:sz w:val="20"/>
              </w:rPr>
            </w:pPr>
          </w:p>
          <w:p w:rsidR="00C95E07" w:rsidRDefault="00C95E07" w:rsidP="00981922">
            <w:pPr>
              <w:tabs>
                <w:tab w:val="left" w:pos="7728"/>
              </w:tabs>
              <w:snapToGrid w:val="0"/>
              <w:spacing w:before="60" w:after="60" w:line="240" w:lineRule="auto"/>
              <w:rPr>
                <w:rFonts w:cs="Arial"/>
                <w:sz w:val="20"/>
              </w:rPr>
            </w:pPr>
          </w:p>
          <w:p w:rsidR="00C95E07" w:rsidRPr="00773550" w:rsidRDefault="00C95E07" w:rsidP="00981922">
            <w:pPr>
              <w:tabs>
                <w:tab w:val="left" w:pos="7728"/>
              </w:tabs>
              <w:snapToGrid w:val="0"/>
              <w:spacing w:before="60" w:after="60" w:line="240" w:lineRule="auto"/>
              <w:rPr>
                <w:rFonts w:cs="Arial"/>
                <w:sz w:val="20"/>
              </w:rPr>
            </w:pPr>
            <w:r w:rsidRPr="00773550">
              <w:rPr>
                <w:rFonts w:cs="Arial"/>
                <w:sz w:val="20"/>
              </w:rPr>
              <w:t>Train &amp; Test #</w:t>
            </w:r>
          </w:p>
        </w:tc>
        <w:tc>
          <w:tcPr>
            <w:tcW w:w="1616" w:type="dxa"/>
            <w:vMerge w:val="restart"/>
            <w:tcBorders>
              <w:top w:val="single" w:sz="12" w:space="0" w:color="auto"/>
              <w:left w:val="single" w:sz="12" w:space="0" w:color="auto"/>
            </w:tcBorders>
          </w:tcPr>
          <w:p w:rsidR="00C95E07" w:rsidRPr="00773550" w:rsidRDefault="00C95E07" w:rsidP="00981922">
            <w:pPr>
              <w:tabs>
                <w:tab w:val="left" w:pos="7728"/>
              </w:tabs>
              <w:snapToGrid w:val="0"/>
              <w:spacing w:before="60" w:after="60" w:line="240" w:lineRule="auto"/>
              <w:rPr>
                <w:sz w:val="20"/>
              </w:rPr>
            </w:pPr>
          </w:p>
          <w:p w:rsidR="00C95E07" w:rsidRDefault="00C95E07" w:rsidP="00981922">
            <w:pPr>
              <w:tabs>
                <w:tab w:val="left" w:pos="7728"/>
              </w:tabs>
              <w:snapToGrid w:val="0"/>
              <w:spacing w:before="60" w:after="60" w:line="240" w:lineRule="auto"/>
              <w:rPr>
                <w:sz w:val="20"/>
              </w:rPr>
            </w:pPr>
          </w:p>
          <w:p w:rsidR="00C95E07" w:rsidRPr="00773550" w:rsidRDefault="00C95E07" w:rsidP="00981922">
            <w:pPr>
              <w:tabs>
                <w:tab w:val="left" w:pos="7728"/>
              </w:tabs>
              <w:snapToGrid w:val="0"/>
              <w:spacing w:before="60" w:after="60" w:line="240" w:lineRule="auto"/>
              <w:rPr>
                <w:sz w:val="20"/>
              </w:rPr>
            </w:pPr>
            <w:r w:rsidRPr="00773550">
              <w:rPr>
                <w:sz w:val="20"/>
              </w:rPr>
              <w:t>C-classification</w:t>
            </w:r>
          </w:p>
          <w:p w:rsidR="00C95E07" w:rsidRPr="00773550" w:rsidRDefault="00C95E07" w:rsidP="00981922">
            <w:pPr>
              <w:tabs>
                <w:tab w:val="left" w:pos="7728"/>
              </w:tabs>
              <w:snapToGrid w:val="0"/>
              <w:spacing w:before="60" w:after="60" w:line="240" w:lineRule="auto"/>
              <w:rPr>
                <w:rFonts w:cs="Arial"/>
                <w:sz w:val="20"/>
              </w:rPr>
            </w:pPr>
            <w:r w:rsidRPr="00773550">
              <w:rPr>
                <w:sz w:val="20"/>
              </w:rPr>
              <w:t>Kernel = Radial</w:t>
            </w:r>
          </w:p>
        </w:tc>
        <w:tc>
          <w:tcPr>
            <w:tcW w:w="1134" w:type="dxa"/>
            <w:tcBorders>
              <w:top w:val="single" w:sz="12" w:space="0" w:color="auto"/>
              <w:bottom w:val="single" w:sz="4" w:space="0" w:color="auto"/>
            </w:tcBorders>
          </w:tcPr>
          <w:p w:rsidR="00C95E07" w:rsidRPr="00773550" w:rsidRDefault="00C95E07" w:rsidP="00981922">
            <w:pPr>
              <w:tabs>
                <w:tab w:val="left" w:pos="7728"/>
              </w:tabs>
              <w:snapToGrid w:val="0"/>
              <w:spacing w:before="60" w:after="60" w:line="240" w:lineRule="auto"/>
              <w:rPr>
                <w:rFonts w:cs="Arial"/>
                <w:sz w:val="20"/>
              </w:rPr>
            </w:pPr>
            <w:r w:rsidRPr="00773550">
              <w:rPr>
                <w:rFonts w:cs="Arial"/>
                <w:sz w:val="20"/>
              </w:rPr>
              <w:t>Gamma</w:t>
            </w:r>
          </w:p>
        </w:tc>
        <w:tc>
          <w:tcPr>
            <w:tcW w:w="1134" w:type="dxa"/>
            <w:tcBorders>
              <w:top w:val="single" w:sz="12" w:space="0" w:color="auto"/>
              <w:bottom w:val="single" w:sz="4" w:space="0" w:color="auto"/>
            </w:tcBorders>
          </w:tcPr>
          <w:p w:rsidR="00C95E07" w:rsidRPr="00773550" w:rsidRDefault="00C95E07" w:rsidP="00981922">
            <w:pPr>
              <w:tabs>
                <w:tab w:val="left" w:pos="7728"/>
              </w:tabs>
              <w:snapToGrid w:val="0"/>
              <w:spacing w:before="60" w:after="60" w:line="240" w:lineRule="auto"/>
              <w:rPr>
                <w:rFonts w:cs="Arial"/>
                <w:sz w:val="20"/>
              </w:rPr>
            </w:pPr>
            <w:r w:rsidRPr="00773550">
              <w:rPr>
                <w:rFonts w:cs="Arial"/>
                <w:sz w:val="20"/>
              </w:rPr>
              <w:t>Cost</w:t>
            </w:r>
          </w:p>
        </w:tc>
        <w:tc>
          <w:tcPr>
            <w:tcW w:w="2494" w:type="dxa"/>
            <w:tcBorders>
              <w:top w:val="single" w:sz="12" w:space="0" w:color="auto"/>
              <w:bottom w:val="single" w:sz="4" w:space="0" w:color="auto"/>
              <w:right w:val="single" w:sz="12" w:space="0" w:color="auto"/>
            </w:tcBorders>
          </w:tcPr>
          <w:p w:rsidR="00C95E07" w:rsidRDefault="00C95E07" w:rsidP="00981922">
            <w:pPr>
              <w:tabs>
                <w:tab w:val="left" w:pos="7728"/>
              </w:tabs>
              <w:snapToGrid w:val="0"/>
              <w:spacing w:before="60" w:after="60" w:line="240" w:lineRule="auto"/>
              <w:rPr>
                <w:rFonts w:cs="Arial"/>
                <w:sz w:val="20"/>
              </w:rPr>
            </w:pPr>
            <w:r w:rsidRPr="00773550">
              <w:rPr>
                <w:rFonts w:cs="Arial"/>
                <w:sz w:val="20"/>
              </w:rPr>
              <w:t>Accuracy</w:t>
            </w:r>
            <w:r>
              <w:rPr>
                <w:rFonts w:cs="Arial"/>
                <w:sz w:val="20"/>
              </w:rPr>
              <w:t xml:space="preserve"> (Diag. %) -</w:t>
            </w:r>
          </w:p>
          <w:p w:rsidR="00C95E07" w:rsidRPr="00773550" w:rsidRDefault="00C95E07" w:rsidP="00981922">
            <w:pPr>
              <w:tabs>
                <w:tab w:val="left" w:pos="7728"/>
              </w:tabs>
              <w:snapToGrid w:val="0"/>
              <w:spacing w:before="60" w:after="60" w:line="240" w:lineRule="auto"/>
              <w:rPr>
                <w:rFonts w:cs="Arial"/>
                <w:sz w:val="20"/>
              </w:rPr>
            </w:pPr>
            <w:r>
              <w:rPr>
                <w:rFonts w:cs="Arial"/>
                <w:sz w:val="20"/>
              </w:rPr>
              <w:t>Correct Class Prediction</w:t>
            </w:r>
          </w:p>
        </w:tc>
      </w:tr>
      <w:tr w:rsidR="003764FD" w:rsidTr="009356A4">
        <w:tc>
          <w:tcPr>
            <w:tcW w:w="2320" w:type="dxa"/>
            <w:vMerge/>
            <w:tcBorders>
              <w:left w:val="single" w:sz="12" w:space="0" w:color="auto"/>
              <w:right w:val="single" w:sz="12" w:space="0" w:color="auto"/>
            </w:tcBorders>
          </w:tcPr>
          <w:p w:rsidR="003764FD" w:rsidRPr="0054581E" w:rsidRDefault="003764FD" w:rsidP="003764FD">
            <w:pPr>
              <w:tabs>
                <w:tab w:val="left" w:pos="7728"/>
              </w:tabs>
              <w:snapToGrid w:val="0"/>
              <w:spacing w:before="60" w:after="60" w:line="240" w:lineRule="auto"/>
              <w:rPr>
                <w:rFonts w:cs="Arial"/>
                <w:szCs w:val="21"/>
              </w:rPr>
            </w:pPr>
          </w:p>
        </w:tc>
        <w:tc>
          <w:tcPr>
            <w:tcW w:w="1616" w:type="dxa"/>
            <w:vMerge/>
            <w:tcBorders>
              <w:left w:val="single" w:sz="12" w:space="0" w:color="auto"/>
            </w:tcBorders>
          </w:tcPr>
          <w:p w:rsidR="003764FD" w:rsidRPr="00773550" w:rsidRDefault="003764FD" w:rsidP="003764FD">
            <w:pPr>
              <w:tabs>
                <w:tab w:val="left" w:pos="7728"/>
              </w:tabs>
              <w:snapToGrid w:val="0"/>
              <w:spacing w:before="60" w:after="60" w:line="240" w:lineRule="auto"/>
              <w:rPr>
                <w:sz w:val="20"/>
              </w:rPr>
            </w:pPr>
          </w:p>
        </w:tc>
        <w:tc>
          <w:tcPr>
            <w:tcW w:w="1134" w:type="dxa"/>
            <w:tcBorders>
              <w:top w:val="single" w:sz="4" w:space="0" w:color="auto"/>
            </w:tcBorders>
          </w:tcPr>
          <w:p w:rsidR="003764FD" w:rsidRPr="00773550" w:rsidRDefault="003764FD" w:rsidP="003764FD">
            <w:pPr>
              <w:tabs>
                <w:tab w:val="left" w:pos="7728"/>
              </w:tabs>
              <w:snapToGrid w:val="0"/>
              <w:spacing w:before="60" w:after="60" w:line="240" w:lineRule="auto"/>
              <w:rPr>
                <w:rFonts w:cs="Arial"/>
                <w:sz w:val="20"/>
              </w:rPr>
            </w:pPr>
            <w:r w:rsidRPr="00AD22F3">
              <w:rPr>
                <w:rFonts w:cs="Arial"/>
                <w:sz w:val="20"/>
              </w:rPr>
              <w:t>0.031</w:t>
            </w:r>
            <w:r>
              <w:rPr>
                <w:rFonts w:cs="Arial"/>
                <w:sz w:val="20"/>
              </w:rPr>
              <w:t>3</w:t>
            </w:r>
          </w:p>
        </w:tc>
        <w:tc>
          <w:tcPr>
            <w:tcW w:w="1134" w:type="dxa"/>
            <w:tcBorders>
              <w:top w:val="single" w:sz="4" w:space="0" w:color="auto"/>
            </w:tcBorders>
          </w:tcPr>
          <w:p w:rsidR="003764FD" w:rsidRPr="00773550" w:rsidRDefault="003764FD" w:rsidP="003764FD">
            <w:pPr>
              <w:tabs>
                <w:tab w:val="left" w:pos="7728"/>
              </w:tabs>
              <w:snapToGrid w:val="0"/>
              <w:spacing w:before="60" w:after="60" w:line="240" w:lineRule="auto"/>
              <w:rPr>
                <w:rFonts w:cs="Arial"/>
                <w:sz w:val="20"/>
              </w:rPr>
            </w:pPr>
            <w:r w:rsidRPr="00AD22F3">
              <w:rPr>
                <w:rFonts w:cs="Arial"/>
                <w:sz w:val="20"/>
              </w:rPr>
              <w:t>16</w:t>
            </w:r>
          </w:p>
        </w:tc>
        <w:tc>
          <w:tcPr>
            <w:tcW w:w="2494" w:type="dxa"/>
            <w:vMerge w:val="restart"/>
            <w:tcBorders>
              <w:top w:val="single" w:sz="4" w:space="0" w:color="auto"/>
              <w:right w:val="single" w:sz="12" w:space="0" w:color="auto"/>
            </w:tcBorders>
          </w:tcPr>
          <w:p w:rsidR="003764FD" w:rsidRDefault="003764FD" w:rsidP="003764FD">
            <w:pPr>
              <w:tabs>
                <w:tab w:val="left" w:pos="7728"/>
              </w:tabs>
              <w:snapToGrid w:val="0"/>
              <w:spacing w:before="60" w:after="60" w:line="240" w:lineRule="auto"/>
              <w:rPr>
                <w:rFonts w:cs="Arial"/>
                <w:sz w:val="20"/>
              </w:rPr>
            </w:pPr>
            <w:r>
              <w:rPr>
                <w:rFonts w:cs="Arial"/>
                <w:sz w:val="20"/>
              </w:rPr>
              <w:t xml:space="preserve"> </w:t>
            </w:r>
            <w:r w:rsidRPr="003764FD">
              <w:rPr>
                <w:rFonts w:cs="Arial"/>
                <w:sz w:val="20"/>
              </w:rPr>
              <w:t>68</w:t>
            </w:r>
            <w:r>
              <w:rPr>
                <w:rFonts w:cs="Arial"/>
                <w:sz w:val="20"/>
              </w:rPr>
              <w:t>.</w:t>
            </w:r>
            <w:r w:rsidRPr="003764FD">
              <w:rPr>
                <w:rFonts w:cs="Arial"/>
                <w:sz w:val="20"/>
              </w:rPr>
              <w:t>103</w:t>
            </w:r>
          </w:p>
          <w:p w:rsidR="00C139D0" w:rsidRDefault="00C139D0" w:rsidP="00C139D0">
            <w:pPr>
              <w:tabs>
                <w:tab w:val="left" w:pos="7728"/>
              </w:tabs>
              <w:snapToGrid w:val="0"/>
              <w:spacing w:before="60" w:after="60" w:line="240" w:lineRule="auto"/>
              <w:rPr>
                <w:rFonts w:cs="Arial"/>
                <w:sz w:val="20"/>
              </w:rPr>
            </w:pPr>
            <w:r>
              <w:rPr>
                <w:rFonts w:cs="Arial"/>
                <w:sz w:val="20"/>
              </w:rPr>
              <w:t>Class (</w:t>
            </w:r>
            <w:r w:rsidR="00981922">
              <w:rPr>
                <w:rFonts w:cs="Arial"/>
                <w:sz w:val="20"/>
              </w:rPr>
              <w:t>N</w:t>
            </w:r>
            <w:r>
              <w:rPr>
                <w:rFonts w:cs="Arial"/>
                <w:sz w:val="20"/>
              </w:rPr>
              <w:t xml:space="preserve">) - </w:t>
            </w:r>
            <w:r w:rsidR="009356A4">
              <w:rPr>
                <w:rFonts w:cs="Arial"/>
                <w:sz w:val="20"/>
              </w:rPr>
              <w:t>64/92</w:t>
            </w:r>
            <w:r>
              <w:rPr>
                <w:rFonts w:cs="Arial"/>
                <w:sz w:val="20"/>
              </w:rPr>
              <w:t xml:space="preserve"> (</w:t>
            </w:r>
            <w:r w:rsidR="009356A4">
              <w:rPr>
                <w:rFonts w:cs="Arial"/>
                <w:sz w:val="20"/>
              </w:rPr>
              <w:t>69.6</w:t>
            </w:r>
            <w:r>
              <w:rPr>
                <w:rFonts w:cs="Arial"/>
                <w:sz w:val="20"/>
              </w:rPr>
              <w:t>%)</w:t>
            </w:r>
          </w:p>
          <w:p w:rsidR="003764FD" w:rsidRPr="00773550" w:rsidRDefault="00C139D0" w:rsidP="00C139D0">
            <w:pPr>
              <w:tabs>
                <w:tab w:val="left" w:pos="7728"/>
              </w:tabs>
              <w:snapToGrid w:val="0"/>
              <w:spacing w:before="60" w:after="60" w:line="240" w:lineRule="auto"/>
              <w:rPr>
                <w:rFonts w:cs="Arial"/>
                <w:sz w:val="20"/>
              </w:rPr>
            </w:pPr>
            <w:r>
              <w:rPr>
                <w:rFonts w:cs="Arial"/>
                <w:sz w:val="20"/>
              </w:rPr>
              <w:t>Class (</w:t>
            </w:r>
            <w:r w:rsidR="00981922">
              <w:rPr>
                <w:rFonts w:cs="Arial"/>
                <w:sz w:val="20"/>
              </w:rPr>
              <w:t>Y</w:t>
            </w:r>
            <w:r>
              <w:rPr>
                <w:rFonts w:cs="Arial"/>
                <w:sz w:val="20"/>
              </w:rPr>
              <w:t xml:space="preserve">) - </w:t>
            </w:r>
            <w:r w:rsidR="009356A4">
              <w:rPr>
                <w:rFonts w:cs="Arial"/>
                <w:sz w:val="20"/>
              </w:rPr>
              <w:t>15/24</w:t>
            </w:r>
            <w:r>
              <w:rPr>
                <w:rFonts w:cs="Arial"/>
                <w:sz w:val="20"/>
              </w:rPr>
              <w:t xml:space="preserve"> (</w:t>
            </w:r>
            <w:r w:rsidR="009356A4">
              <w:rPr>
                <w:rFonts w:cs="Arial"/>
                <w:sz w:val="20"/>
              </w:rPr>
              <w:t>62.5</w:t>
            </w:r>
            <w:r>
              <w:rPr>
                <w:rFonts w:cs="Arial"/>
                <w:sz w:val="20"/>
              </w:rPr>
              <w:t>%)</w:t>
            </w:r>
          </w:p>
        </w:tc>
      </w:tr>
      <w:tr w:rsidR="003764FD" w:rsidTr="009356A4">
        <w:tc>
          <w:tcPr>
            <w:tcW w:w="2320" w:type="dxa"/>
            <w:vMerge/>
            <w:tcBorders>
              <w:left w:val="single" w:sz="12" w:space="0" w:color="auto"/>
              <w:right w:val="single" w:sz="12" w:space="0" w:color="auto"/>
            </w:tcBorders>
          </w:tcPr>
          <w:p w:rsidR="003764FD" w:rsidRPr="0054581E" w:rsidRDefault="003764FD" w:rsidP="003764FD">
            <w:pPr>
              <w:tabs>
                <w:tab w:val="left" w:pos="7728"/>
              </w:tabs>
              <w:snapToGrid w:val="0"/>
              <w:spacing w:before="60" w:after="60" w:line="240" w:lineRule="auto"/>
              <w:rPr>
                <w:rFonts w:cs="Arial"/>
                <w:szCs w:val="21"/>
              </w:rPr>
            </w:pPr>
          </w:p>
        </w:tc>
        <w:tc>
          <w:tcPr>
            <w:tcW w:w="1616" w:type="dxa"/>
            <w:vMerge/>
            <w:tcBorders>
              <w:left w:val="single" w:sz="12" w:space="0" w:color="auto"/>
            </w:tcBorders>
          </w:tcPr>
          <w:p w:rsidR="003764FD" w:rsidRPr="00773550" w:rsidRDefault="003764FD" w:rsidP="003764FD">
            <w:pPr>
              <w:tabs>
                <w:tab w:val="left" w:pos="7728"/>
              </w:tabs>
              <w:snapToGrid w:val="0"/>
              <w:spacing w:before="60" w:after="60" w:line="240" w:lineRule="auto"/>
              <w:rPr>
                <w:sz w:val="20"/>
              </w:rPr>
            </w:pPr>
          </w:p>
        </w:tc>
        <w:tc>
          <w:tcPr>
            <w:tcW w:w="1134" w:type="dxa"/>
          </w:tcPr>
          <w:p w:rsidR="003764FD" w:rsidRPr="00773550" w:rsidRDefault="003764FD" w:rsidP="003764FD">
            <w:pPr>
              <w:tabs>
                <w:tab w:val="left" w:pos="7728"/>
              </w:tabs>
              <w:snapToGrid w:val="0"/>
              <w:spacing w:before="60" w:after="60" w:line="240" w:lineRule="auto"/>
              <w:rPr>
                <w:rFonts w:cs="Arial"/>
                <w:sz w:val="20"/>
              </w:rPr>
            </w:pPr>
            <w:r w:rsidRPr="00773550">
              <w:rPr>
                <w:rFonts w:cs="Arial"/>
                <w:sz w:val="20"/>
              </w:rPr>
              <w:t>Kappa</w:t>
            </w:r>
          </w:p>
        </w:tc>
        <w:tc>
          <w:tcPr>
            <w:tcW w:w="1134" w:type="dxa"/>
          </w:tcPr>
          <w:p w:rsidR="003764FD" w:rsidRPr="00773550" w:rsidRDefault="003764FD" w:rsidP="003764FD">
            <w:pPr>
              <w:tabs>
                <w:tab w:val="left" w:pos="7728"/>
              </w:tabs>
              <w:snapToGrid w:val="0"/>
              <w:spacing w:before="60" w:after="60" w:line="240" w:lineRule="auto"/>
              <w:rPr>
                <w:rFonts w:cs="Arial"/>
                <w:sz w:val="20"/>
              </w:rPr>
            </w:pPr>
            <w:r w:rsidRPr="00773550">
              <w:rPr>
                <w:rFonts w:cs="Arial"/>
                <w:sz w:val="20"/>
              </w:rPr>
              <w:t>Rand</w:t>
            </w:r>
          </w:p>
        </w:tc>
        <w:tc>
          <w:tcPr>
            <w:tcW w:w="2494" w:type="dxa"/>
            <w:vMerge/>
            <w:tcBorders>
              <w:right w:val="single" w:sz="12" w:space="0" w:color="auto"/>
            </w:tcBorders>
          </w:tcPr>
          <w:p w:rsidR="003764FD" w:rsidRPr="00773550" w:rsidRDefault="003764FD" w:rsidP="003764FD">
            <w:pPr>
              <w:tabs>
                <w:tab w:val="left" w:pos="7728"/>
              </w:tabs>
              <w:snapToGrid w:val="0"/>
              <w:spacing w:before="60" w:after="60" w:line="240" w:lineRule="auto"/>
              <w:rPr>
                <w:rFonts w:cs="Arial"/>
                <w:sz w:val="20"/>
              </w:rPr>
            </w:pPr>
          </w:p>
        </w:tc>
      </w:tr>
      <w:tr w:rsidR="003764FD" w:rsidTr="009356A4">
        <w:tc>
          <w:tcPr>
            <w:tcW w:w="2320" w:type="dxa"/>
            <w:vMerge/>
            <w:tcBorders>
              <w:left w:val="single" w:sz="12" w:space="0" w:color="auto"/>
              <w:bottom w:val="single" w:sz="12" w:space="0" w:color="auto"/>
              <w:right w:val="single" w:sz="12" w:space="0" w:color="auto"/>
            </w:tcBorders>
          </w:tcPr>
          <w:p w:rsidR="003764FD" w:rsidRPr="0054581E" w:rsidRDefault="003764FD" w:rsidP="003764FD">
            <w:pPr>
              <w:tabs>
                <w:tab w:val="left" w:pos="7728"/>
              </w:tabs>
              <w:snapToGrid w:val="0"/>
              <w:spacing w:before="60" w:after="60" w:line="240" w:lineRule="auto"/>
              <w:rPr>
                <w:rFonts w:cs="Arial"/>
                <w:szCs w:val="21"/>
              </w:rPr>
            </w:pPr>
          </w:p>
        </w:tc>
        <w:tc>
          <w:tcPr>
            <w:tcW w:w="1616" w:type="dxa"/>
            <w:vMerge/>
            <w:tcBorders>
              <w:left w:val="single" w:sz="12" w:space="0" w:color="auto"/>
              <w:bottom w:val="single" w:sz="12" w:space="0" w:color="auto"/>
            </w:tcBorders>
          </w:tcPr>
          <w:p w:rsidR="003764FD" w:rsidRPr="00773550" w:rsidRDefault="003764FD" w:rsidP="003764FD">
            <w:pPr>
              <w:tabs>
                <w:tab w:val="left" w:pos="7728"/>
              </w:tabs>
              <w:snapToGrid w:val="0"/>
              <w:spacing w:before="60" w:after="60" w:line="240" w:lineRule="auto"/>
              <w:rPr>
                <w:sz w:val="20"/>
              </w:rPr>
            </w:pPr>
          </w:p>
        </w:tc>
        <w:tc>
          <w:tcPr>
            <w:tcW w:w="1134" w:type="dxa"/>
            <w:tcBorders>
              <w:bottom w:val="single" w:sz="12" w:space="0" w:color="auto"/>
            </w:tcBorders>
          </w:tcPr>
          <w:p w:rsidR="003764FD" w:rsidRPr="00773550" w:rsidRDefault="003764FD" w:rsidP="003764FD">
            <w:pPr>
              <w:tabs>
                <w:tab w:val="left" w:pos="7728"/>
              </w:tabs>
              <w:snapToGrid w:val="0"/>
              <w:spacing w:before="60" w:after="60" w:line="240" w:lineRule="auto"/>
              <w:rPr>
                <w:rFonts w:cs="Arial"/>
                <w:sz w:val="20"/>
              </w:rPr>
            </w:pPr>
            <w:r w:rsidRPr="003764FD">
              <w:rPr>
                <w:rFonts w:cs="Arial"/>
                <w:sz w:val="20"/>
              </w:rPr>
              <w:t>0.248</w:t>
            </w:r>
            <w:r>
              <w:rPr>
                <w:rFonts w:cs="Arial"/>
                <w:sz w:val="20"/>
              </w:rPr>
              <w:t>1</w:t>
            </w:r>
          </w:p>
        </w:tc>
        <w:tc>
          <w:tcPr>
            <w:tcW w:w="1134" w:type="dxa"/>
            <w:tcBorders>
              <w:bottom w:val="single" w:sz="12" w:space="0" w:color="auto"/>
            </w:tcBorders>
          </w:tcPr>
          <w:p w:rsidR="003764FD" w:rsidRPr="00773550" w:rsidRDefault="003764FD" w:rsidP="003764FD">
            <w:pPr>
              <w:tabs>
                <w:tab w:val="left" w:pos="7728"/>
              </w:tabs>
              <w:snapToGrid w:val="0"/>
              <w:spacing w:before="60" w:after="60" w:line="240" w:lineRule="auto"/>
              <w:rPr>
                <w:rFonts w:cs="Arial"/>
                <w:sz w:val="20"/>
              </w:rPr>
            </w:pPr>
            <w:r w:rsidRPr="003764FD">
              <w:rPr>
                <w:rFonts w:cs="Arial"/>
                <w:sz w:val="20"/>
              </w:rPr>
              <w:t>0.56</w:t>
            </w:r>
            <w:r>
              <w:rPr>
                <w:rFonts w:cs="Arial"/>
                <w:sz w:val="20"/>
              </w:rPr>
              <w:t>2</w:t>
            </w:r>
          </w:p>
        </w:tc>
        <w:tc>
          <w:tcPr>
            <w:tcW w:w="2494" w:type="dxa"/>
            <w:vMerge/>
            <w:tcBorders>
              <w:bottom w:val="single" w:sz="12" w:space="0" w:color="auto"/>
              <w:right w:val="single" w:sz="12" w:space="0" w:color="auto"/>
            </w:tcBorders>
          </w:tcPr>
          <w:p w:rsidR="003764FD" w:rsidRPr="00773550" w:rsidRDefault="003764FD" w:rsidP="003764FD">
            <w:pPr>
              <w:tabs>
                <w:tab w:val="left" w:pos="7728"/>
              </w:tabs>
              <w:snapToGrid w:val="0"/>
              <w:spacing w:before="60" w:after="60" w:line="240" w:lineRule="auto"/>
              <w:rPr>
                <w:rFonts w:cs="Arial"/>
                <w:sz w:val="20"/>
              </w:rPr>
            </w:pPr>
          </w:p>
        </w:tc>
      </w:tr>
    </w:tbl>
    <w:p w:rsidR="00C95E07" w:rsidRDefault="00C95E07" w:rsidP="00C95E07">
      <w:pPr>
        <w:tabs>
          <w:tab w:val="left" w:pos="7728"/>
        </w:tabs>
        <w:snapToGrid w:val="0"/>
        <w:spacing w:after="0" w:line="360" w:lineRule="auto"/>
        <w:rPr>
          <w:rFonts w:cs="Arial"/>
          <w:sz w:val="18"/>
          <w:szCs w:val="18"/>
        </w:rPr>
      </w:pPr>
      <w:r w:rsidRPr="00B8434D">
        <w:rPr>
          <w:rFonts w:cs="Arial"/>
          <w:sz w:val="18"/>
          <w:szCs w:val="18"/>
        </w:rPr>
        <w:t>* 10-fold cross-validation on training data</w:t>
      </w:r>
    </w:p>
    <w:p w:rsidR="00C95E07" w:rsidRDefault="00C95E07" w:rsidP="00C95E07">
      <w:pPr>
        <w:tabs>
          <w:tab w:val="left" w:pos="7728"/>
        </w:tabs>
        <w:snapToGrid w:val="0"/>
        <w:spacing w:before="0" w:after="0" w:line="360" w:lineRule="auto"/>
        <w:rPr>
          <w:rFonts w:cs="Arial"/>
          <w:sz w:val="18"/>
          <w:szCs w:val="18"/>
        </w:rPr>
      </w:pPr>
      <w:r w:rsidRPr="00B8434D">
        <w:rPr>
          <w:rFonts w:cs="Arial"/>
          <w:sz w:val="18"/>
          <w:szCs w:val="18"/>
        </w:rPr>
        <w:t># R Package (</w:t>
      </w:r>
      <w:r w:rsidR="00340811">
        <w:rPr>
          <w:rFonts w:ascii="Courier" w:hAnsi="Courier" w:cs="Arial"/>
          <w:sz w:val="18"/>
          <w:szCs w:val="18"/>
        </w:rPr>
        <w:t>caret</w:t>
      </w:r>
      <w:r w:rsidRPr="00B8434D">
        <w:rPr>
          <w:rFonts w:cs="Arial"/>
          <w:sz w:val="18"/>
          <w:szCs w:val="18"/>
        </w:rPr>
        <w:t>) tuning and testing: 70 - 30% training/testing data split</w:t>
      </w:r>
      <w:r>
        <w:rPr>
          <w:rFonts w:cs="Arial"/>
          <w:sz w:val="18"/>
          <w:szCs w:val="18"/>
        </w:rPr>
        <w:t xml:space="preserve">. Accuracy (Diagonal %): Calculated from the major diagonal of the 2 x 2 contingency table of correct or incorrect predictions (“confusion matrix”). </w:t>
      </w:r>
      <w:r w:rsidRPr="00B8434D">
        <w:rPr>
          <w:rFonts w:cs="Arial"/>
          <w:sz w:val="18"/>
          <w:szCs w:val="18"/>
        </w:rPr>
        <w:t xml:space="preserve">Rand </w:t>
      </w:r>
      <w:r>
        <w:rPr>
          <w:rFonts w:cs="Arial"/>
          <w:sz w:val="18"/>
          <w:szCs w:val="18"/>
        </w:rPr>
        <w:t>(</w:t>
      </w:r>
      <w:r w:rsidRPr="00B8434D">
        <w:rPr>
          <w:rFonts w:cs="Arial"/>
          <w:sz w:val="18"/>
          <w:szCs w:val="18"/>
        </w:rPr>
        <w:t>Index</w:t>
      </w:r>
      <w:r>
        <w:rPr>
          <w:rFonts w:cs="Arial"/>
          <w:sz w:val="18"/>
          <w:szCs w:val="18"/>
        </w:rPr>
        <w:t xml:space="preserve">) (- 1.0 to 1.0): How well the trained SVM model predicts </w:t>
      </w:r>
      <w:r w:rsidRPr="00076396">
        <w:rPr>
          <w:rFonts w:cs="Arial"/>
          <w:i/>
          <w:sz w:val="18"/>
          <w:szCs w:val="18"/>
        </w:rPr>
        <w:t>True Positives</w:t>
      </w:r>
      <w:r>
        <w:rPr>
          <w:rFonts w:cs="Arial"/>
          <w:sz w:val="18"/>
          <w:szCs w:val="18"/>
        </w:rPr>
        <w:t xml:space="preserve">, </w:t>
      </w:r>
      <w:r w:rsidRPr="00076396">
        <w:rPr>
          <w:rFonts w:cs="Arial"/>
          <w:i/>
          <w:sz w:val="18"/>
          <w:szCs w:val="18"/>
        </w:rPr>
        <w:t>True Negatives</w:t>
      </w:r>
      <w:r>
        <w:rPr>
          <w:rFonts w:cs="Arial"/>
          <w:sz w:val="18"/>
          <w:szCs w:val="18"/>
        </w:rPr>
        <w:t xml:space="preserve">, </w:t>
      </w:r>
      <w:r w:rsidRPr="00076396">
        <w:rPr>
          <w:rFonts w:cs="Arial"/>
          <w:i/>
          <w:sz w:val="18"/>
          <w:szCs w:val="18"/>
        </w:rPr>
        <w:t>False Positives</w:t>
      </w:r>
      <w:r>
        <w:rPr>
          <w:rFonts w:cs="Arial"/>
          <w:sz w:val="18"/>
          <w:szCs w:val="18"/>
        </w:rPr>
        <w:t xml:space="preserve">, </w:t>
      </w:r>
      <w:r w:rsidRPr="00076396">
        <w:rPr>
          <w:rFonts w:cs="Arial"/>
          <w:i/>
          <w:sz w:val="18"/>
          <w:szCs w:val="18"/>
        </w:rPr>
        <w:t>False Negatives</w:t>
      </w:r>
      <w:r>
        <w:rPr>
          <w:rFonts w:cs="Arial"/>
          <w:sz w:val="18"/>
          <w:szCs w:val="18"/>
        </w:rPr>
        <w:t>.</w:t>
      </w:r>
    </w:p>
    <w:p w:rsidR="00981922" w:rsidRDefault="00981922" w:rsidP="00C95E07">
      <w:pPr>
        <w:tabs>
          <w:tab w:val="left" w:pos="7728"/>
        </w:tabs>
        <w:snapToGrid w:val="0"/>
        <w:spacing w:before="0" w:after="0" w:line="360" w:lineRule="auto"/>
        <w:rPr>
          <w:rFonts w:cs="Arial"/>
          <w:sz w:val="18"/>
          <w:szCs w:val="18"/>
        </w:rPr>
      </w:pPr>
      <w:r>
        <w:rPr>
          <w:rFonts w:cs="Arial"/>
          <w:sz w:val="18"/>
          <w:szCs w:val="18"/>
        </w:rPr>
        <w:t>Full model</w:t>
      </w:r>
      <w:r w:rsidR="008B070B">
        <w:rPr>
          <w:rFonts w:cs="Arial"/>
          <w:sz w:val="18"/>
          <w:szCs w:val="18"/>
        </w:rPr>
        <w:t xml:space="preserve">: NATA Minor Class ~ </w:t>
      </w:r>
      <w:proofErr w:type="spellStart"/>
      <w:r w:rsidRPr="00981922">
        <w:rPr>
          <w:rFonts w:cs="Arial"/>
          <w:sz w:val="18"/>
          <w:szCs w:val="18"/>
        </w:rPr>
        <w:t>Alb</w:t>
      </w:r>
      <w:r w:rsidR="008B070B">
        <w:rPr>
          <w:rFonts w:cs="Arial"/>
          <w:sz w:val="18"/>
          <w:szCs w:val="18"/>
        </w:rPr>
        <w:t>.</w:t>
      </w:r>
      <w:r w:rsidRPr="00981922">
        <w:rPr>
          <w:rFonts w:cs="Arial"/>
          <w:sz w:val="18"/>
          <w:szCs w:val="18"/>
        </w:rPr>
        <w:t>Bias</w:t>
      </w:r>
      <w:proofErr w:type="spellEnd"/>
      <w:r w:rsidRPr="00981922">
        <w:rPr>
          <w:rFonts w:cs="Arial"/>
          <w:sz w:val="18"/>
          <w:szCs w:val="18"/>
        </w:rPr>
        <w:t xml:space="preserve"> + </w:t>
      </w:r>
      <w:proofErr w:type="spellStart"/>
      <w:r w:rsidRPr="00981922">
        <w:rPr>
          <w:rFonts w:cs="Arial"/>
          <w:sz w:val="18"/>
          <w:szCs w:val="18"/>
        </w:rPr>
        <w:t>ALP</w:t>
      </w:r>
      <w:r w:rsidR="008B070B">
        <w:rPr>
          <w:rFonts w:cs="Arial"/>
          <w:sz w:val="18"/>
          <w:szCs w:val="18"/>
        </w:rPr>
        <w:t>.</w:t>
      </w:r>
      <w:r w:rsidRPr="00981922">
        <w:rPr>
          <w:rFonts w:cs="Arial"/>
          <w:sz w:val="18"/>
          <w:szCs w:val="18"/>
        </w:rPr>
        <w:t>Bias</w:t>
      </w:r>
      <w:proofErr w:type="spellEnd"/>
      <w:r w:rsidRPr="00981922">
        <w:rPr>
          <w:rFonts w:cs="Arial"/>
          <w:sz w:val="18"/>
          <w:szCs w:val="18"/>
        </w:rPr>
        <w:t xml:space="preserve"> + </w:t>
      </w:r>
      <w:proofErr w:type="spellStart"/>
      <w:r w:rsidRPr="00981922">
        <w:rPr>
          <w:rFonts w:cs="Arial"/>
          <w:sz w:val="18"/>
          <w:szCs w:val="18"/>
        </w:rPr>
        <w:t>AST</w:t>
      </w:r>
      <w:r w:rsidR="008B070B">
        <w:rPr>
          <w:rFonts w:cs="Arial"/>
          <w:sz w:val="18"/>
          <w:szCs w:val="18"/>
        </w:rPr>
        <w:t>.</w:t>
      </w:r>
      <w:r w:rsidRPr="00981922">
        <w:rPr>
          <w:rFonts w:cs="Arial"/>
          <w:sz w:val="18"/>
          <w:szCs w:val="18"/>
        </w:rPr>
        <w:t>Bias</w:t>
      </w:r>
      <w:proofErr w:type="spellEnd"/>
      <w:r w:rsidRPr="00981922">
        <w:rPr>
          <w:rFonts w:cs="Arial"/>
          <w:sz w:val="18"/>
          <w:szCs w:val="18"/>
        </w:rPr>
        <w:t xml:space="preserve"> + </w:t>
      </w:r>
      <w:proofErr w:type="spellStart"/>
      <w:r w:rsidRPr="00981922">
        <w:rPr>
          <w:rFonts w:cs="Arial"/>
          <w:sz w:val="18"/>
          <w:szCs w:val="18"/>
        </w:rPr>
        <w:t>GGT</w:t>
      </w:r>
      <w:r w:rsidR="008B070B">
        <w:rPr>
          <w:rFonts w:cs="Arial"/>
          <w:sz w:val="18"/>
          <w:szCs w:val="18"/>
        </w:rPr>
        <w:t>.</w:t>
      </w:r>
      <w:r w:rsidRPr="00981922">
        <w:rPr>
          <w:rFonts w:cs="Arial"/>
          <w:sz w:val="18"/>
          <w:szCs w:val="18"/>
        </w:rPr>
        <w:t>Bias</w:t>
      </w:r>
      <w:proofErr w:type="spellEnd"/>
      <w:r w:rsidRPr="00981922">
        <w:rPr>
          <w:rFonts w:cs="Arial"/>
          <w:sz w:val="18"/>
          <w:szCs w:val="18"/>
        </w:rPr>
        <w:t xml:space="preserve"> + </w:t>
      </w:r>
      <w:proofErr w:type="spellStart"/>
      <w:r w:rsidRPr="00981922">
        <w:rPr>
          <w:rFonts w:cs="Arial"/>
          <w:sz w:val="18"/>
          <w:szCs w:val="18"/>
        </w:rPr>
        <w:t>LD</w:t>
      </w:r>
      <w:r w:rsidR="008B070B">
        <w:rPr>
          <w:rFonts w:cs="Arial"/>
          <w:sz w:val="18"/>
          <w:szCs w:val="18"/>
        </w:rPr>
        <w:t>.</w:t>
      </w:r>
      <w:r w:rsidRPr="00981922">
        <w:rPr>
          <w:rFonts w:cs="Arial"/>
          <w:sz w:val="18"/>
          <w:szCs w:val="18"/>
        </w:rPr>
        <w:t>Bias</w:t>
      </w:r>
      <w:proofErr w:type="spellEnd"/>
      <w:r w:rsidR="008B070B">
        <w:rPr>
          <w:rFonts w:cs="Arial"/>
          <w:sz w:val="18"/>
          <w:szCs w:val="18"/>
        </w:rPr>
        <w:t xml:space="preserve">. </w:t>
      </w:r>
      <w:r w:rsidRPr="00981922">
        <w:rPr>
          <w:rFonts w:cs="Arial"/>
          <w:sz w:val="18"/>
          <w:szCs w:val="18"/>
        </w:rPr>
        <w:t xml:space="preserve">Final </w:t>
      </w:r>
      <w:r w:rsidR="008B070B">
        <w:rPr>
          <w:rFonts w:cs="Arial"/>
          <w:sz w:val="18"/>
          <w:szCs w:val="18"/>
        </w:rPr>
        <w:t>SVM prediction m</w:t>
      </w:r>
      <w:r w:rsidRPr="00981922">
        <w:rPr>
          <w:rFonts w:cs="Arial"/>
          <w:sz w:val="18"/>
          <w:szCs w:val="18"/>
        </w:rPr>
        <w:t>odel</w:t>
      </w:r>
      <w:r w:rsidR="008B070B">
        <w:rPr>
          <w:rFonts w:cs="Arial"/>
          <w:sz w:val="18"/>
          <w:szCs w:val="18"/>
        </w:rPr>
        <w:t>s used</w:t>
      </w:r>
      <w:r w:rsidRPr="00981922">
        <w:rPr>
          <w:rFonts w:cs="Arial"/>
          <w:sz w:val="18"/>
          <w:szCs w:val="18"/>
        </w:rPr>
        <w:t xml:space="preserve"> </w:t>
      </w:r>
      <w:proofErr w:type="spellStart"/>
      <w:r w:rsidRPr="00981922">
        <w:rPr>
          <w:rFonts w:cs="Arial"/>
          <w:sz w:val="18"/>
          <w:szCs w:val="18"/>
        </w:rPr>
        <w:t>LD</w:t>
      </w:r>
      <w:r w:rsidR="008B070B">
        <w:rPr>
          <w:rFonts w:cs="Arial"/>
          <w:sz w:val="18"/>
          <w:szCs w:val="18"/>
        </w:rPr>
        <w:t>.Bias</w:t>
      </w:r>
      <w:proofErr w:type="spellEnd"/>
      <w:r w:rsidRPr="00981922">
        <w:rPr>
          <w:rFonts w:cs="Arial"/>
          <w:sz w:val="18"/>
          <w:szCs w:val="18"/>
        </w:rPr>
        <w:t xml:space="preserve"> + </w:t>
      </w:r>
      <w:proofErr w:type="spellStart"/>
      <w:r w:rsidRPr="00981922">
        <w:rPr>
          <w:rFonts w:cs="Arial"/>
          <w:sz w:val="18"/>
          <w:szCs w:val="18"/>
        </w:rPr>
        <w:t>AST</w:t>
      </w:r>
      <w:r w:rsidR="008B070B">
        <w:rPr>
          <w:rFonts w:cs="Arial"/>
          <w:sz w:val="18"/>
          <w:szCs w:val="18"/>
        </w:rPr>
        <w:t>.Bias</w:t>
      </w:r>
      <w:proofErr w:type="spellEnd"/>
      <w:r w:rsidRPr="00981922">
        <w:rPr>
          <w:rFonts w:cs="Arial"/>
          <w:sz w:val="18"/>
          <w:szCs w:val="18"/>
        </w:rPr>
        <w:t xml:space="preserve"> + </w:t>
      </w:r>
      <w:proofErr w:type="spellStart"/>
      <w:r w:rsidRPr="00981922">
        <w:rPr>
          <w:rFonts w:cs="Arial"/>
          <w:sz w:val="18"/>
          <w:szCs w:val="18"/>
        </w:rPr>
        <w:t>ALP</w:t>
      </w:r>
      <w:r w:rsidR="008B070B">
        <w:rPr>
          <w:rFonts w:cs="Arial"/>
          <w:sz w:val="18"/>
          <w:szCs w:val="18"/>
        </w:rPr>
        <w:t>.Bias</w:t>
      </w:r>
      <w:proofErr w:type="spellEnd"/>
      <w:r w:rsidR="00375959">
        <w:rPr>
          <w:rFonts w:cs="Arial"/>
          <w:sz w:val="18"/>
          <w:szCs w:val="18"/>
        </w:rPr>
        <w:t xml:space="preserve"> (</w:t>
      </w:r>
      <w:r w:rsidR="00737FA5">
        <w:rPr>
          <w:rFonts w:cs="Arial"/>
          <w:sz w:val="18"/>
          <w:szCs w:val="18"/>
        </w:rPr>
        <w:t xml:space="preserve">ALP = </w:t>
      </w:r>
      <w:r w:rsidR="00375959">
        <w:rPr>
          <w:rFonts w:cs="Arial"/>
          <w:sz w:val="18"/>
          <w:szCs w:val="18"/>
        </w:rPr>
        <w:t>slice of fixed</w:t>
      </w:r>
      <w:r w:rsidR="00054C37">
        <w:rPr>
          <w:rFonts w:cs="Arial"/>
          <w:sz w:val="18"/>
          <w:szCs w:val="18"/>
        </w:rPr>
        <w:t xml:space="preserve"> bias value)</w:t>
      </w:r>
      <w:r w:rsidR="008B070B">
        <w:rPr>
          <w:rFonts w:cs="Arial"/>
          <w:sz w:val="18"/>
          <w:szCs w:val="18"/>
        </w:rPr>
        <w:t xml:space="preserve"> only to predict NATA M class.</w:t>
      </w:r>
    </w:p>
    <w:p w:rsidR="00EA250A" w:rsidRDefault="00C95E07" w:rsidP="00B70C2D">
      <w:pPr>
        <w:tabs>
          <w:tab w:val="left" w:pos="7728"/>
        </w:tabs>
        <w:snapToGrid w:val="0"/>
        <w:spacing w:before="0" w:after="0" w:line="360" w:lineRule="auto"/>
        <w:rPr>
          <w:rFonts w:cs="Arial"/>
          <w:sz w:val="18"/>
          <w:szCs w:val="18"/>
        </w:rPr>
      </w:pPr>
      <w:r>
        <w:rPr>
          <w:rFonts w:cs="Arial"/>
          <w:sz w:val="18"/>
          <w:szCs w:val="18"/>
        </w:rPr>
        <w:t xml:space="preserve">Class (N) = No NATA </w:t>
      </w:r>
      <w:r w:rsidR="00981922">
        <w:rPr>
          <w:rFonts w:cs="Arial"/>
          <w:sz w:val="18"/>
          <w:szCs w:val="18"/>
        </w:rPr>
        <w:t xml:space="preserve">M </w:t>
      </w:r>
      <w:r>
        <w:rPr>
          <w:rFonts w:cs="Arial"/>
          <w:sz w:val="18"/>
          <w:szCs w:val="18"/>
        </w:rPr>
        <w:t xml:space="preserve">Reports; Class (Y) = NATA </w:t>
      </w:r>
      <w:r w:rsidR="00981922">
        <w:rPr>
          <w:rFonts w:cs="Arial"/>
          <w:sz w:val="18"/>
          <w:szCs w:val="18"/>
        </w:rPr>
        <w:t xml:space="preserve">M </w:t>
      </w:r>
      <w:r>
        <w:rPr>
          <w:rFonts w:cs="Arial"/>
          <w:sz w:val="18"/>
          <w:szCs w:val="18"/>
        </w:rPr>
        <w:t>Reports recorded (</w:t>
      </w:r>
      <w:r w:rsidRPr="00913C6A">
        <w:rPr>
          <w:rFonts w:cs="Arial"/>
          <w:sz w:val="18"/>
          <w:szCs w:val="18"/>
          <w:u w:val="single"/>
        </w:rPr>
        <w:t>&gt;</w:t>
      </w:r>
      <w:r>
        <w:rPr>
          <w:rFonts w:cs="Arial"/>
          <w:sz w:val="18"/>
          <w:szCs w:val="18"/>
        </w:rPr>
        <w:t xml:space="preserve"> 1 per lab in the sample).</w:t>
      </w:r>
    </w:p>
    <w:p w:rsidR="00B70C2D" w:rsidRDefault="00B70C2D" w:rsidP="00B70C2D">
      <w:pPr>
        <w:tabs>
          <w:tab w:val="left" w:pos="7728"/>
        </w:tabs>
        <w:snapToGrid w:val="0"/>
        <w:spacing w:before="0" w:after="0" w:line="360" w:lineRule="auto"/>
        <w:rPr>
          <w:rFonts w:cs="Arial"/>
          <w:sz w:val="18"/>
          <w:szCs w:val="18"/>
        </w:rPr>
      </w:pPr>
    </w:p>
    <w:p w:rsidR="00B70C2D" w:rsidRPr="00B70C2D" w:rsidRDefault="00B70C2D" w:rsidP="00B70C2D">
      <w:pPr>
        <w:tabs>
          <w:tab w:val="left" w:pos="7728"/>
        </w:tabs>
        <w:snapToGrid w:val="0"/>
        <w:spacing w:before="0" w:after="0" w:line="360" w:lineRule="auto"/>
        <w:rPr>
          <w:rFonts w:cs="Arial"/>
          <w:sz w:val="18"/>
          <w:szCs w:val="18"/>
        </w:rPr>
        <w:sectPr w:rsidR="00B70C2D" w:rsidRPr="00B70C2D" w:rsidSect="005C19DB">
          <w:footerReference w:type="even" r:id="rId22"/>
          <w:footerReference w:type="default" r:id="rId23"/>
          <w:pgSz w:w="11901" w:h="16817"/>
          <w:pgMar w:top="1134" w:right="1418" w:bottom="1134" w:left="1418" w:header="709" w:footer="709" w:gutter="0"/>
          <w:cols w:space="708"/>
          <w:titlePg/>
          <w:docGrid w:linePitch="360"/>
        </w:sectPr>
      </w:pPr>
      <w:r>
        <w:rPr>
          <w:rFonts w:cs="Arial"/>
          <w:sz w:val="22"/>
          <w:szCs w:val="22"/>
        </w:rPr>
        <w:t xml:space="preserve">The SVM patterns for </w:t>
      </w:r>
      <w:r w:rsidR="004D7FBB">
        <w:rPr>
          <w:rFonts w:cs="Arial"/>
          <w:sz w:val="22"/>
          <w:szCs w:val="22"/>
        </w:rPr>
        <w:t>PPLN</w:t>
      </w:r>
      <w:r>
        <w:rPr>
          <w:rFonts w:cs="Arial"/>
          <w:sz w:val="22"/>
          <w:szCs w:val="22"/>
        </w:rPr>
        <w:t xml:space="preserve">-LFTs had clearer trends in comparison to </w:t>
      </w:r>
      <w:r w:rsidR="004D7FBB">
        <w:rPr>
          <w:rFonts w:cs="Arial"/>
          <w:sz w:val="22"/>
          <w:szCs w:val="22"/>
        </w:rPr>
        <w:t>PPLN</w:t>
      </w:r>
      <w:r>
        <w:rPr>
          <w:rFonts w:cs="Arial"/>
          <w:sz w:val="22"/>
          <w:szCs w:val="22"/>
        </w:rPr>
        <w:t xml:space="preserve">-electrolyte SVM plots (Figure 2). For the </w:t>
      </w:r>
      <w:proofErr w:type="spellStart"/>
      <w:r>
        <w:rPr>
          <w:rFonts w:cs="Arial"/>
          <w:sz w:val="22"/>
          <w:szCs w:val="22"/>
        </w:rPr>
        <w:t>ALP.Bias</w:t>
      </w:r>
      <w:proofErr w:type="spellEnd"/>
      <w:r>
        <w:rPr>
          <w:rFonts w:cs="Arial"/>
          <w:sz w:val="22"/>
          <w:szCs w:val="22"/>
        </w:rPr>
        <w:t xml:space="preserve"> slice at - 0.20 (Fig. 4a) the entire range of </w:t>
      </w:r>
      <w:proofErr w:type="spellStart"/>
      <w:r>
        <w:rPr>
          <w:rFonts w:cs="Arial"/>
          <w:sz w:val="22"/>
          <w:szCs w:val="22"/>
        </w:rPr>
        <w:t>LD.Bias</w:t>
      </w:r>
      <w:proofErr w:type="spellEnd"/>
      <w:r>
        <w:rPr>
          <w:rFonts w:cs="Arial"/>
          <w:sz w:val="22"/>
          <w:szCs w:val="22"/>
        </w:rPr>
        <w:t xml:space="preserve"> (- 0.06 to 0.10) was involved in the prediction of </w:t>
      </w:r>
      <w:r w:rsidR="004D7FBB">
        <w:rPr>
          <w:rFonts w:cs="Arial"/>
          <w:sz w:val="22"/>
          <w:szCs w:val="22"/>
        </w:rPr>
        <w:t>PPLN</w:t>
      </w:r>
      <w:r>
        <w:rPr>
          <w:rFonts w:cs="Arial"/>
          <w:sz w:val="22"/>
          <w:szCs w:val="22"/>
        </w:rPr>
        <w:t xml:space="preserve"> laboratories that received NATA conditions or observation reports (NATA Class Y</w:t>
      </w:r>
      <w:r w:rsidR="009E1B96">
        <w:rPr>
          <w:rFonts w:cs="Arial"/>
          <w:sz w:val="22"/>
          <w:szCs w:val="22"/>
        </w:rPr>
        <w:t xml:space="preserve"> - denoted as “High” in the plots</w:t>
      </w:r>
      <w:r>
        <w:rPr>
          <w:rFonts w:cs="Arial"/>
          <w:sz w:val="22"/>
          <w:szCs w:val="22"/>
        </w:rPr>
        <w:t xml:space="preserve">), with </w:t>
      </w:r>
      <w:proofErr w:type="spellStart"/>
      <w:r>
        <w:rPr>
          <w:rFonts w:cs="Arial"/>
          <w:sz w:val="22"/>
          <w:szCs w:val="22"/>
        </w:rPr>
        <w:t>AST.Bias</w:t>
      </w:r>
      <w:proofErr w:type="spellEnd"/>
      <w:r>
        <w:rPr>
          <w:rFonts w:cs="Arial"/>
          <w:sz w:val="22"/>
          <w:szCs w:val="22"/>
        </w:rPr>
        <w:t xml:space="preserve"> reducing on a steady gradient from a peak of 0.0 (</w:t>
      </w:r>
      <w:proofErr w:type="spellStart"/>
      <w:r>
        <w:rPr>
          <w:rFonts w:cs="Arial"/>
          <w:sz w:val="22"/>
          <w:szCs w:val="22"/>
        </w:rPr>
        <w:t>LD.Bias</w:t>
      </w:r>
      <w:proofErr w:type="spellEnd"/>
      <w:r>
        <w:rPr>
          <w:rFonts w:cs="Arial"/>
          <w:sz w:val="22"/>
          <w:szCs w:val="22"/>
        </w:rPr>
        <w:t xml:space="preserve">: - 0.06), to approximately an </w:t>
      </w:r>
      <w:proofErr w:type="spellStart"/>
      <w:r>
        <w:rPr>
          <w:rFonts w:cs="Arial"/>
          <w:sz w:val="22"/>
          <w:szCs w:val="22"/>
        </w:rPr>
        <w:t>AST.Bias</w:t>
      </w:r>
      <w:proofErr w:type="spellEnd"/>
      <w:r>
        <w:rPr>
          <w:rFonts w:cs="Arial"/>
          <w:sz w:val="22"/>
          <w:szCs w:val="22"/>
        </w:rPr>
        <w:t xml:space="preserve"> of - 0.15 at a corresponding </w:t>
      </w:r>
      <w:proofErr w:type="spellStart"/>
      <w:r>
        <w:rPr>
          <w:rFonts w:cs="Arial"/>
          <w:sz w:val="22"/>
          <w:szCs w:val="22"/>
        </w:rPr>
        <w:t>LD.Bias</w:t>
      </w:r>
      <w:proofErr w:type="spellEnd"/>
      <w:r>
        <w:rPr>
          <w:rFonts w:cs="Arial"/>
          <w:sz w:val="22"/>
          <w:szCs w:val="22"/>
        </w:rPr>
        <w:t xml:space="preserve"> value of 0.04 - 0.05, after which the </w:t>
      </w:r>
      <w:proofErr w:type="spellStart"/>
      <w:r>
        <w:rPr>
          <w:rFonts w:cs="Arial"/>
          <w:sz w:val="22"/>
          <w:szCs w:val="22"/>
        </w:rPr>
        <w:t>AST.Bias</w:t>
      </w:r>
      <w:proofErr w:type="spellEnd"/>
      <w:r>
        <w:rPr>
          <w:rFonts w:cs="Arial"/>
          <w:sz w:val="22"/>
          <w:szCs w:val="22"/>
        </w:rPr>
        <w:t xml:space="preserve"> increased to approximately - 0.12 (</w:t>
      </w:r>
      <w:proofErr w:type="spellStart"/>
      <w:r>
        <w:rPr>
          <w:rFonts w:cs="Arial"/>
          <w:sz w:val="22"/>
          <w:szCs w:val="22"/>
        </w:rPr>
        <w:t>LD.Bias</w:t>
      </w:r>
      <w:proofErr w:type="spellEnd"/>
      <w:r>
        <w:rPr>
          <w:rFonts w:cs="Arial"/>
          <w:sz w:val="22"/>
          <w:szCs w:val="22"/>
        </w:rPr>
        <w:t xml:space="preserve"> 0.10). At </w:t>
      </w:r>
      <w:proofErr w:type="spellStart"/>
      <w:r>
        <w:rPr>
          <w:rFonts w:cs="Arial"/>
          <w:sz w:val="22"/>
          <w:szCs w:val="22"/>
        </w:rPr>
        <w:t>ALP.Bias</w:t>
      </w:r>
      <w:proofErr w:type="spellEnd"/>
      <w:r>
        <w:rPr>
          <w:rFonts w:cs="Arial"/>
          <w:sz w:val="22"/>
          <w:szCs w:val="22"/>
        </w:rPr>
        <w:t xml:space="preserve"> slices of 0.0 and 0.02 (Figures 4b - c), similar NATA Class Y predictions were observed with ranges between approximately - 0.03 to - 0.20 for </w:t>
      </w:r>
      <w:proofErr w:type="spellStart"/>
      <w:r>
        <w:rPr>
          <w:rFonts w:cs="Arial"/>
          <w:sz w:val="22"/>
          <w:szCs w:val="22"/>
        </w:rPr>
        <w:t>AST.Bias</w:t>
      </w:r>
      <w:proofErr w:type="spellEnd"/>
      <w:r>
        <w:rPr>
          <w:rFonts w:cs="Arial"/>
          <w:sz w:val="22"/>
          <w:szCs w:val="22"/>
        </w:rPr>
        <w:t xml:space="preserve">, and - 0.05 to - 0.01 for </w:t>
      </w:r>
      <w:proofErr w:type="spellStart"/>
      <w:r>
        <w:rPr>
          <w:rFonts w:cs="Arial"/>
          <w:sz w:val="22"/>
          <w:szCs w:val="22"/>
        </w:rPr>
        <w:t>LD.Bias</w:t>
      </w:r>
      <w:proofErr w:type="spellEnd"/>
      <w:r>
        <w:rPr>
          <w:rFonts w:cs="Arial"/>
          <w:sz w:val="22"/>
          <w:szCs w:val="22"/>
        </w:rPr>
        <w:t xml:space="preserve">. Extending the </w:t>
      </w:r>
      <w:proofErr w:type="spellStart"/>
      <w:r>
        <w:rPr>
          <w:rFonts w:cs="Arial"/>
          <w:sz w:val="22"/>
          <w:szCs w:val="22"/>
        </w:rPr>
        <w:t>ALP.Bias</w:t>
      </w:r>
      <w:proofErr w:type="spellEnd"/>
      <w:r>
        <w:rPr>
          <w:rFonts w:cs="Arial"/>
          <w:sz w:val="22"/>
          <w:szCs w:val="22"/>
        </w:rPr>
        <w:t xml:space="preserve"> slice to smaller or larger bias values did not produce a clear separation between NATA Y and N Classes (results not shown). Furthermore, the SVM results suggest</w:t>
      </w:r>
      <w:r w:rsidR="002F00B7">
        <w:rPr>
          <w:rFonts w:cs="Arial"/>
          <w:sz w:val="22"/>
          <w:szCs w:val="22"/>
        </w:rPr>
        <w:t>ed</w:t>
      </w:r>
      <w:r>
        <w:rPr>
          <w:rFonts w:cs="Arial"/>
          <w:sz w:val="22"/>
          <w:szCs w:val="22"/>
        </w:rPr>
        <w:t xml:space="preserve"> that for laboratories that attracted NATA </w:t>
      </w:r>
      <w:r w:rsidR="006E1F89">
        <w:rPr>
          <w:rFonts w:cs="Arial"/>
          <w:sz w:val="22"/>
          <w:szCs w:val="22"/>
        </w:rPr>
        <w:t xml:space="preserve">Minor </w:t>
      </w:r>
      <w:r>
        <w:rPr>
          <w:rFonts w:cs="Arial"/>
          <w:sz w:val="22"/>
          <w:szCs w:val="22"/>
        </w:rPr>
        <w:t xml:space="preserve">conditions, </w:t>
      </w:r>
      <w:r w:rsidR="006E1F89">
        <w:rPr>
          <w:rFonts w:cs="Arial"/>
          <w:sz w:val="22"/>
          <w:szCs w:val="22"/>
        </w:rPr>
        <w:t xml:space="preserve">prediction </w:t>
      </w:r>
      <w:r>
        <w:rPr>
          <w:rFonts w:cs="Arial"/>
          <w:sz w:val="22"/>
          <w:szCs w:val="22"/>
        </w:rPr>
        <w:t xml:space="preserve">results under the </w:t>
      </w:r>
      <w:r w:rsidR="002F00B7">
        <w:rPr>
          <w:rFonts w:cs="Arial"/>
          <w:sz w:val="22"/>
          <w:szCs w:val="22"/>
        </w:rPr>
        <w:t>designated</w:t>
      </w:r>
      <w:r>
        <w:rPr>
          <w:rFonts w:cs="Arial"/>
          <w:sz w:val="22"/>
          <w:szCs w:val="22"/>
        </w:rPr>
        <w:t xml:space="preserve"> </w:t>
      </w:r>
      <w:r w:rsidR="006C14B1">
        <w:rPr>
          <w:rFonts w:cs="Arial"/>
          <w:sz w:val="22"/>
          <w:szCs w:val="22"/>
        </w:rPr>
        <w:t>RCPAQAP</w:t>
      </w:r>
      <w:r>
        <w:rPr>
          <w:rFonts w:cs="Arial"/>
          <w:sz w:val="22"/>
          <w:szCs w:val="22"/>
        </w:rPr>
        <w:t xml:space="preserve"> target value</w:t>
      </w:r>
      <w:r w:rsidR="006E1F89">
        <w:rPr>
          <w:rFonts w:cs="Arial"/>
          <w:sz w:val="22"/>
          <w:szCs w:val="22"/>
        </w:rPr>
        <w:t xml:space="preserve"> were achieved as a general trend</w:t>
      </w:r>
      <w:r>
        <w:rPr>
          <w:rFonts w:cs="Arial"/>
          <w:sz w:val="22"/>
          <w:szCs w:val="22"/>
        </w:rPr>
        <w:t>.</w:t>
      </w:r>
    </w:p>
    <w:p w:rsidR="00CA5027" w:rsidRDefault="00CA5027" w:rsidP="00D81CB6">
      <w:pPr>
        <w:spacing w:before="0" w:after="0" w:line="360" w:lineRule="auto"/>
        <w:rPr>
          <w:rFonts w:cs="Arial"/>
          <w:sz w:val="22"/>
          <w:szCs w:val="22"/>
        </w:rPr>
      </w:pPr>
    </w:p>
    <w:tbl>
      <w:tblPr>
        <w:tblStyle w:val="TableGrid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ugure 4"/>
        <w:tblDescription w:val="Figure 4"/>
      </w:tblPr>
      <w:tblGrid>
        <w:gridCol w:w="4538"/>
        <w:gridCol w:w="4678"/>
        <w:gridCol w:w="4826"/>
      </w:tblGrid>
      <w:tr w:rsidR="00CA5027" w:rsidRPr="00BA0BF2" w:rsidTr="00865706">
        <w:trPr>
          <w:trHeight w:val="196"/>
          <w:tblHeader/>
          <w:jc w:val="center"/>
        </w:trPr>
        <w:tc>
          <w:tcPr>
            <w:tcW w:w="4538" w:type="dxa"/>
          </w:tcPr>
          <w:p w:rsidR="00CA5027" w:rsidRPr="00BA0BF2" w:rsidRDefault="00CA5027" w:rsidP="00220A52">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b/>
                <w:color w:val="auto"/>
                <w:sz w:val="20"/>
              </w:rPr>
            </w:pPr>
            <w:r w:rsidRPr="00BA0BF2">
              <w:rPr>
                <w:rFonts w:cs="Arial"/>
                <w:b/>
                <w:color w:val="auto"/>
                <w:sz w:val="20"/>
              </w:rPr>
              <w:t>(a)</w:t>
            </w:r>
          </w:p>
        </w:tc>
        <w:tc>
          <w:tcPr>
            <w:tcW w:w="4678" w:type="dxa"/>
          </w:tcPr>
          <w:p w:rsidR="00CA5027" w:rsidRPr="00BA0BF2" w:rsidRDefault="00CA5027" w:rsidP="00220A52">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b/>
                <w:color w:val="auto"/>
                <w:sz w:val="20"/>
              </w:rPr>
            </w:pPr>
            <w:r w:rsidRPr="00BA0BF2">
              <w:rPr>
                <w:rFonts w:cs="Arial"/>
                <w:b/>
                <w:color w:val="auto"/>
                <w:sz w:val="20"/>
              </w:rPr>
              <w:t>(b)</w:t>
            </w:r>
          </w:p>
        </w:tc>
        <w:tc>
          <w:tcPr>
            <w:tcW w:w="4826" w:type="dxa"/>
          </w:tcPr>
          <w:p w:rsidR="00CA5027" w:rsidRPr="00BA0BF2" w:rsidRDefault="00CA5027" w:rsidP="00220A52">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b/>
                <w:color w:val="auto"/>
                <w:sz w:val="20"/>
              </w:rPr>
            </w:pPr>
            <w:r w:rsidRPr="00BA0BF2">
              <w:rPr>
                <w:rFonts w:cs="Arial"/>
                <w:b/>
                <w:color w:val="auto"/>
                <w:sz w:val="20"/>
              </w:rPr>
              <w:t>(c)</w:t>
            </w:r>
          </w:p>
        </w:tc>
      </w:tr>
      <w:tr w:rsidR="00CA5027" w:rsidRPr="00BA0BF2" w:rsidTr="00A20701">
        <w:trPr>
          <w:trHeight w:val="4078"/>
          <w:jc w:val="center"/>
        </w:trPr>
        <w:tc>
          <w:tcPr>
            <w:tcW w:w="14042" w:type="dxa"/>
            <w:gridSpan w:val="3"/>
          </w:tcPr>
          <w:p w:rsidR="00CA5027" w:rsidRPr="00BA0BF2" w:rsidRDefault="00CA5027" w:rsidP="00220A52">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color w:val="auto"/>
                <w:sz w:val="20"/>
              </w:rPr>
            </w:pPr>
            <w:r w:rsidRPr="00BA0BF2">
              <w:rPr>
                <w:rFonts w:cs="Arial"/>
                <w:noProof/>
                <w:color w:val="auto"/>
                <w:sz w:val="20"/>
                <w:lang w:eastAsia="en-AU"/>
              </w:rPr>
              <w:drawing>
                <wp:inline distT="0" distB="0" distL="0" distR="0" wp14:anchorId="17F03AA3" wp14:editId="2B9CB147">
                  <wp:extent cx="8748327" cy="2623279"/>
                  <wp:effectExtent l="0" t="0" r="0" b="5715"/>
                  <wp:docPr id="16" name="Picture 16" descr="Figure 4"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4070" b="36324"/>
                          <a:stretch/>
                        </pic:blipFill>
                        <pic:spPr bwMode="auto">
                          <a:xfrm>
                            <a:off x="0" y="0"/>
                            <a:ext cx="8748327" cy="2623279"/>
                          </a:xfrm>
                          <a:prstGeom prst="rect">
                            <a:avLst/>
                          </a:prstGeom>
                          <a:ln>
                            <a:noFill/>
                          </a:ln>
                          <a:extLst>
                            <a:ext uri="{53640926-AAD7-44D8-BBD7-CCE9431645EC}">
                              <a14:shadowObscured xmlns:a14="http://schemas.microsoft.com/office/drawing/2010/main"/>
                            </a:ext>
                          </a:extLst>
                        </pic:spPr>
                      </pic:pic>
                    </a:graphicData>
                  </a:graphic>
                </wp:inline>
              </w:drawing>
            </w:r>
          </w:p>
        </w:tc>
      </w:tr>
      <w:tr w:rsidR="00751395" w:rsidRPr="00BA0BF2" w:rsidTr="00A20701">
        <w:trPr>
          <w:trHeight w:val="425"/>
          <w:jc w:val="center"/>
        </w:trPr>
        <w:tc>
          <w:tcPr>
            <w:tcW w:w="14042" w:type="dxa"/>
            <w:gridSpan w:val="3"/>
          </w:tcPr>
          <w:p w:rsidR="00C94408" w:rsidRDefault="00751395" w:rsidP="007F656B">
            <w:pPr>
              <w:spacing w:after="40" w:line="240" w:lineRule="auto"/>
              <w:rPr>
                <w:rFonts w:cs="Arial"/>
                <w:sz w:val="20"/>
              </w:rPr>
            </w:pPr>
            <w:r w:rsidRPr="007A5380">
              <w:rPr>
                <w:rFonts w:cs="Arial"/>
                <w:b/>
                <w:sz w:val="20"/>
              </w:rPr>
              <w:t>Figure 4 -</w:t>
            </w:r>
            <w:r w:rsidRPr="00B47599">
              <w:rPr>
                <w:rFonts w:cs="Arial"/>
                <w:sz w:val="20"/>
              </w:rPr>
              <w:t xml:space="preserve"> </w:t>
            </w:r>
            <w:r w:rsidR="007F656B">
              <w:rPr>
                <w:rFonts w:cs="Arial"/>
                <w:sz w:val="20"/>
              </w:rPr>
              <w:t xml:space="preserve">Support Vector Machine plots representing the patterns associated with </w:t>
            </w:r>
            <w:r w:rsidR="004D7FBB">
              <w:rPr>
                <w:rFonts w:cs="Arial"/>
                <w:sz w:val="20"/>
              </w:rPr>
              <w:t>PPLN</w:t>
            </w:r>
            <w:r w:rsidR="007F656B">
              <w:rPr>
                <w:rFonts w:cs="Arial"/>
                <w:sz w:val="20"/>
              </w:rPr>
              <w:t xml:space="preserve"> laboratories that received NATA reports and observations (Class - High: Yellow) or reported zero conditions and observations (Class - Low: Maroon)</w:t>
            </w:r>
            <w:r w:rsidR="007236AF">
              <w:rPr>
                <w:rFonts w:cs="Arial"/>
                <w:sz w:val="20"/>
              </w:rPr>
              <w:t xml:space="preserve">, with model </w:t>
            </w:r>
            <w:r w:rsidR="00C94408">
              <w:rPr>
                <w:rFonts w:cs="Arial"/>
                <w:sz w:val="20"/>
              </w:rPr>
              <w:t>features summarised in Table 9.</w:t>
            </w:r>
          </w:p>
          <w:p w:rsidR="007236AF" w:rsidRDefault="007F656B" w:rsidP="007F656B">
            <w:pPr>
              <w:spacing w:after="40" w:line="240" w:lineRule="auto"/>
              <w:rPr>
                <w:rFonts w:cs="Arial"/>
                <w:sz w:val="20"/>
              </w:rPr>
            </w:pPr>
            <w:r>
              <w:rPr>
                <w:rFonts w:cs="Arial"/>
                <w:sz w:val="20"/>
              </w:rPr>
              <w:t>The</w:t>
            </w:r>
            <w:r w:rsidR="00C94408">
              <w:rPr>
                <w:rFonts w:cs="Arial"/>
                <w:sz w:val="20"/>
              </w:rPr>
              <w:t xml:space="preserve"> </w:t>
            </w:r>
            <w:r>
              <w:rPr>
                <w:rFonts w:cs="Arial"/>
                <w:sz w:val="20"/>
              </w:rPr>
              <w:t>NATA Class prediction model was</w:t>
            </w:r>
            <w:r w:rsidR="00C94408">
              <w:rPr>
                <w:rFonts w:cs="Arial"/>
                <w:sz w:val="20"/>
              </w:rPr>
              <w:t>:</w:t>
            </w:r>
          </w:p>
          <w:p w:rsidR="007236AF" w:rsidRPr="00B47599" w:rsidRDefault="007236AF" w:rsidP="007F656B">
            <w:pPr>
              <w:spacing w:after="40" w:line="240" w:lineRule="auto"/>
              <w:rPr>
                <w:rFonts w:cs="Arial"/>
                <w:sz w:val="20"/>
              </w:rPr>
            </w:pPr>
            <w:r w:rsidRPr="007236AF">
              <w:rPr>
                <w:rFonts w:cs="Arial"/>
                <w:sz w:val="20"/>
              </w:rPr>
              <w:t xml:space="preserve">NATA Minor </w:t>
            </w:r>
            <w:r w:rsidR="00C94408">
              <w:rPr>
                <w:rFonts w:cs="Arial"/>
                <w:sz w:val="20"/>
              </w:rPr>
              <w:t xml:space="preserve">(M) </w:t>
            </w:r>
            <w:r w:rsidRPr="007236AF">
              <w:rPr>
                <w:rFonts w:cs="Arial"/>
                <w:sz w:val="20"/>
              </w:rPr>
              <w:t>Class</w:t>
            </w:r>
            <w:r w:rsidR="00C94408">
              <w:rPr>
                <w:rFonts w:cs="Arial"/>
                <w:sz w:val="20"/>
              </w:rPr>
              <w:t xml:space="preserve"> (High or Low)</w:t>
            </w:r>
            <w:r w:rsidRPr="007236AF">
              <w:rPr>
                <w:rFonts w:cs="Arial"/>
                <w:sz w:val="20"/>
              </w:rPr>
              <w:t xml:space="preserve"> ~ </w:t>
            </w:r>
            <w:proofErr w:type="spellStart"/>
            <w:r w:rsidRPr="007236AF">
              <w:rPr>
                <w:rFonts w:cs="Arial"/>
                <w:sz w:val="20"/>
              </w:rPr>
              <w:t>Alb.Bias</w:t>
            </w:r>
            <w:proofErr w:type="spellEnd"/>
            <w:r w:rsidRPr="007236AF">
              <w:rPr>
                <w:rFonts w:cs="Arial"/>
                <w:sz w:val="20"/>
              </w:rPr>
              <w:t xml:space="preserve"> + </w:t>
            </w:r>
            <w:proofErr w:type="spellStart"/>
            <w:r w:rsidRPr="007236AF">
              <w:rPr>
                <w:rFonts w:cs="Arial"/>
                <w:sz w:val="20"/>
              </w:rPr>
              <w:t>ALP.Bias</w:t>
            </w:r>
            <w:proofErr w:type="spellEnd"/>
            <w:r w:rsidRPr="007236AF">
              <w:rPr>
                <w:rFonts w:cs="Arial"/>
                <w:sz w:val="20"/>
              </w:rPr>
              <w:t xml:space="preserve"> + </w:t>
            </w:r>
            <w:proofErr w:type="spellStart"/>
            <w:r w:rsidRPr="007236AF">
              <w:rPr>
                <w:rFonts w:cs="Arial"/>
                <w:sz w:val="20"/>
              </w:rPr>
              <w:t>AST.Bias</w:t>
            </w:r>
            <w:proofErr w:type="spellEnd"/>
            <w:r w:rsidRPr="007236AF">
              <w:rPr>
                <w:rFonts w:cs="Arial"/>
                <w:sz w:val="20"/>
              </w:rPr>
              <w:t xml:space="preserve"> + </w:t>
            </w:r>
            <w:proofErr w:type="spellStart"/>
            <w:r w:rsidRPr="007236AF">
              <w:rPr>
                <w:rFonts w:cs="Arial"/>
                <w:sz w:val="20"/>
              </w:rPr>
              <w:t>GGT.Bias</w:t>
            </w:r>
            <w:proofErr w:type="spellEnd"/>
            <w:r w:rsidRPr="007236AF">
              <w:rPr>
                <w:rFonts w:cs="Arial"/>
                <w:sz w:val="20"/>
              </w:rPr>
              <w:t xml:space="preserve"> + </w:t>
            </w:r>
            <w:proofErr w:type="spellStart"/>
            <w:r w:rsidRPr="007236AF">
              <w:rPr>
                <w:rFonts w:cs="Arial"/>
                <w:sz w:val="20"/>
              </w:rPr>
              <w:t>LD.Bias</w:t>
            </w:r>
            <w:proofErr w:type="spellEnd"/>
            <w:r w:rsidRPr="007236AF">
              <w:rPr>
                <w:rFonts w:cs="Arial"/>
                <w:sz w:val="20"/>
              </w:rPr>
              <w:t xml:space="preserve">. </w:t>
            </w:r>
            <w:r w:rsidR="00C94408">
              <w:rPr>
                <w:rFonts w:cs="Arial"/>
                <w:sz w:val="20"/>
              </w:rPr>
              <w:t>Plots present the interaction of</w:t>
            </w:r>
            <w:r w:rsidRPr="007236AF">
              <w:rPr>
                <w:rFonts w:cs="Arial"/>
                <w:sz w:val="20"/>
              </w:rPr>
              <w:t xml:space="preserve"> </w:t>
            </w:r>
            <w:proofErr w:type="spellStart"/>
            <w:r w:rsidRPr="007236AF">
              <w:rPr>
                <w:rFonts w:cs="Arial"/>
                <w:sz w:val="20"/>
              </w:rPr>
              <w:t>LD.Bias</w:t>
            </w:r>
            <w:proofErr w:type="spellEnd"/>
            <w:r w:rsidRPr="007236AF">
              <w:rPr>
                <w:rFonts w:cs="Arial"/>
                <w:sz w:val="20"/>
              </w:rPr>
              <w:t xml:space="preserve"> + </w:t>
            </w:r>
            <w:proofErr w:type="spellStart"/>
            <w:r w:rsidRPr="007236AF">
              <w:rPr>
                <w:rFonts w:cs="Arial"/>
                <w:sz w:val="20"/>
              </w:rPr>
              <w:t>AST.Bias</w:t>
            </w:r>
            <w:proofErr w:type="spellEnd"/>
            <w:r w:rsidRPr="007236AF">
              <w:rPr>
                <w:rFonts w:cs="Arial"/>
                <w:sz w:val="20"/>
              </w:rPr>
              <w:t xml:space="preserve"> + </w:t>
            </w:r>
            <w:proofErr w:type="spellStart"/>
            <w:r w:rsidRPr="007236AF">
              <w:rPr>
                <w:rFonts w:cs="Arial"/>
                <w:sz w:val="20"/>
              </w:rPr>
              <w:t>ALP.Bias</w:t>
            </w:r>
            <w:proofErr w:type="spellEnd"/>
            <w:r w:rsidR="00C94408">
              <w:rPr>
                <w:rFonts w:cs="Arial"/>
                <w:sz w:val="20"/>
              </w:rPr>
              <w:t xml:space="preserve"> </w:t>
            </w:r>
            <w:r w:rsidRPr="007236AF">
              <w:rPr>
                <w:rFonts w:cs="Arial"/>
                <w:sz w:val="20"/>
              </w:rPr>
              <w:t>to predict NATA M class</w:t>
            </w:r>
            <w:r w:rsidR="00C94408">
              <w:rPr>
                <w:rFonts w:cs="Arial"/>
                <w:sz w:val="20"/>
              </w:rPr>
              <w:t xml:space="preserve">. </w:t>
            </w:r>
            <w:r w:rsidR="006C14B1">
              <w:rPr>
                <w:rFonts w:cs="Arial"/>
                <w:sz w:val="20"/>
              </w:rPr>
              <w:t>RCPAQAP</w:t>
            </w:r>
            <w:r w:rsidR="002E33B9">
              <w:rPr>
                <w:rFonts w:cs="Arial"/>
                <w:sz w:val="20"/>
              </w:rPr>
              <w:t xml:space="preserve"> </w:t>
            </w:r>
            <w:proofErr w:type="spellStart"/>
            <w:r w:rsidR="002E33B9">
              <w:rPr>
                <w:rFonts w:cs="Arial"/>
                <w:sz w:val="20"/>
              </w:rPr>
              <w:t>AST.Bias</w:t>
            </w:r>
            <w:proofErr w:type="spellEnd"/>
            <w:r w:rsidR="002E33B9">
              <w:rPr>
                <w:rFonts w:cs="Arial"/>
                <w:sz w:val="20"/>
              </w:rPr>
              <w:t xml:space="preserve"> sits on the y-axes, and </w:t>
            </w:r>
            <w:proofErr w:type="spellStart"/>
            <w:r w:rsidR="002E33B9">
              <w:rPr>
                <w:rFonts w:cs="Arial"/>
                <w:sz w:val="20"/>
              </w:rPr>
              <w:t>LD.Bias</w:t>
            </w:r>
            <w:proofErr w:type="spellEnd"/>
            <w:r w:rsidR="002E33B9">
              <w:rPr>
                <w:rFonts w:cs="Arial"/>
                <w:sz w:val="20"/>
              </w:rPr>
              <w:t xml:space="preserve"> on the x-axes, with </w:t>
            </w:r>
            <w:proofErr w:type="spellStart"/>
            <w:r w:rsidR="002E33B9">
              <w:rPr>
                <w:rFonts w:cs="Arial"/>
                <w:sz w:val="20"/>
              </w:rPr>
              <w:t>ALP.Bias</w:t>
            </w:r>
            <w:proofErr w:type="spellEnd"/>
            <w:r w:rsidR="002E33B9">
              <w:rPr>
                <w:rFonts w:cs="Arial"/>
                <w:sz w:val="20"/>
              </w:rPr>
              <w:t xml:space="preserve"> </w:t>
            </w:r>
            <w:r w:rsidR="009B2E5F">
              <w:rPr>
                <w:rFonts w:cs="Arial"/>
                <w:sz w:val="20"/>
              </w:rPr>
              <w:t xml:space="preserve">applied to slice the AST - LD plots at </w:t>
            </w:r>
            <w:r w:rsidR="006C14B1">
              <w:rPr>
                <w:rFonts w:cs="Arial"/>
                <w:sz w:val="20"/>
              </w:rPr>
              <w:t>RCPAQAP</w:t>
            </w:r>
            <w:r w:rsidR="009B2E5F">
              <w:rPr>
                <w:rFonts w:cs="Arial"/>
                <w:sz w:val="20"/>
              </w:rPr>
              <w:t xml:space="preserve"> bias values of </w:t>
            </w:r>
            <w:r w:rsidR="009B2E5F" w:rsidRPr="009B2E5F">
              <w:rPr>
                <w:rFonts w:cs="Arial"/>
                <w:b/>
                <w:sz w:val="20"/>
              </w:rPr>
              <w:t>(a)</w:t>
            </w:r>
            <w:r w:rsidR="009B2E5F">
              <w:rPr>
                <w:rFonts w:cs="Arial"/>
                <w:sz w:val="20"/>
              </w:rPr>
              <w:t xml:space="preserve"> - 0.20; </w:t>
            </w:r>
            <w:r w:rsidR="009B2E5F" w:rsidRPr="009B2E5F">
              <w:rPr>
                <w:rFonts w:cs="Arial"/>
                <w:b/>
                <w:sz w:val="20"/>
              </w:rPr>
              <w:t>(b)</w:t>
            </w:r>
            <w:r w:rsidR="009B2E5F">
              <w:rPr>
                <w:rFonts w:cs="Arial"/>
                <w:sz w:val="20"/>
              </w:rPr>
              <w:t xml:space="preserve"> 0.0; and </w:t>
            </w:r>
            <w:r w:rsidR="009B2E5F" w:rsidRPr="009B2E5F">
              <w:rPr>
                <w:rFonts w:cs="Arial"/>
                <w:b/>
                <w:sz w:val="20"/>
              </w:rPr>
              <w:t>(c)</w:t>
            </w:r>
            <w:r w:rsidR="009B2E5F">
              <w:rPr>
                <w:rFonts w:cs="Arial"/>
                <w:sz w:val="20"/>
              </w:rPr>
              <w:t xml:space="preserve"> 0.02 </w:t>
            </w:r>
            <w:proofErr w:type="spellStart"/>
            <w:r w:rsidR="009B2E5F">
              <w:rPr>
                <w:rFonts w:cs="Arial"/>
                <w:sz w:val="20"/>
              </w:rPr>
              <w:t>ALP.Bias</w:t>
            </w:r>
            <w:proofErr w:type="spellEnd"/>
            <w:r w:rsidR="009B2E5F">
              <w:rPr>
                <w:rFonts w:cs="Arial"/>
                <w:sz w:val="20"/>
              </w:rPr>
              <w:t>.</w:t>
            </w:r>
          </w:p>
        </w:tc>
      </w:tr>
    </w:tbl>
    <w:p w:rsidR="005D21FA" w:rsidRDefault="005D21FA" w:rsidP="00D81CB6">
      <w:pPr>
        <w:spacing w:before="0" w:after="0" w:line="360" w:lineRule="auto"/>
        <w:rPr>
          <w:rFonts w:cs="Arial"/>
          <w:sz w:val="22"/>
          <w:szCs w:val="22"/>
        </w:rPr>
        <w:sectPr w:rsidR="005D21FA" w:rsidSect="00A20701">
          <w:type w:val="evenPage"/>
          <w:pgSz w:w="16817" w:h="11901" w:orient="landscape"/>
          <w:pgMar w:top="1418" w:right="1247" w:bottom="1418" w:left="1247" w:header="709" w:footer="709" w:gutter="0"/>
          <w:pgNumType w:start="26"/>
          <w:cols w:space="708"/>
          <w:titlePg/>
          <w:docGrid w:linePitch="360"/>
        </w:sectPr>
      </w:pPr>
    </w:p>
    <w:p w:rsidR="000D1A7F" w:rsidRDefault="002C43AA" w:rsidP="004E1452">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2C43AA">
        <w:rPr>
          <w:rFonts w:cs="Arial"/>
          <w:b/>
          <w:sz w:val="22"/>
          <w:szCs w:val="22"/>
        </w:rPr>
        <w:lastRenderedPageBreak/>
        <w:t>Conclusions (</w:t>
      </w:r>
      <w:r w:rsidR="004D7FBB">
        <w:rPr>
          <w:rFonts w:cs="Arial"/>
          <w:b/>
          <w:sz w:val="22"/>
          <w:szCs w:val="22"/>
        </w:rPr>
        <w:t>PPLN</w:t>
      </w:r>
      <w:r w:rsidRPr="002C43AA">
        <w:rPr>
          <w:rFonts w:cs="Arial"/>
          <w:b/>
          <w:sz w:val="22"/>
          <w:szCs w:val="22"/>
        </w:rPr>
        <w:t xml:space="preserve"> - LFT):</w:t>
      </w:r>
      <w:r w:rsidRPr="002C43AA">
        <w:rPr>
          <w:rFonts w:cs="Arial"/>
          <w:sz w:val="22"/>
          <w:szCs w:val="22"/>
        </w:rPr>
        <w:t xml:space="preserve"> </w:t>
      </w:r>
      <w:r w:rsidR="0027454B">
        <w:rPr>
          <w:rFonts w:cs="Arial"/>
          <w:sz w:val="22"/>
          <w:szCs w:val="22"/>
        </w:rPr>
        <w:t>R</w:t>
      </w:r>
      <w:r w:rsidR="00D5427D">
        <w:rPr>
          <w:rFonts w:cs="Arial"/>
          <w:sz w:val="22"/>
          <w:szCs w:val="22"/>
        </w:rPr>
        <w:t xml:space="preserve">ecursive partitioning </w:t>
      </w:r>
      <w:r w:rsidR="00583580">
        <w:rPr>
          <w:rFonts w:cs="Arial"/>
          <w:sz w:val="22"/>
          <w:szCs w:val="22"/>
        </w:rPr>
        <w:t xml:space="preserve">produced a robust </w:t>
      </w:r>
      <w:r w:rsidR="0036607D">
        <w:rPr>
          <w:rFonts w:cs="Arial"/>
          <w:sz w:val="22"/>
          <w:szCs w:val="22"/>
        </w:rPr>
        <w:t xml:space="preserve">NATA Class </w:t>
      </w:r>
      <w:r w:rsidR="00583580">
        <w:rPr>
          <w:rFonts w:cs="Arial"/>
          <w:sz w:val="22"/>
          <w:szCs w:val="22"/>
        </w:rPr>
        <w:t xml:space="preserve">prediction </w:t>
      </w:r>
      <w:r w:rsidR="00A274B9">
        <w:rPr>
          <w:rFonts w:cs="Arial"/>
          <w:sz w:val="22"/>
          <w:szCs w:val="22"/>
        </w:rPr>
        <w:t xml:space="preserve">of 70% accuracy, </w:t>
      </w:r>
      <w:r w:rsidR="00583580">
        <w:rPr>
          <w:rFonts w:cs="Arial"/>
          <w:sz w:val="22"/>
          <w:szCs w:val="22"/>
        </w:rPr>
        <w:t>with positive and negative predictive values of 66% and 72% respectively</w:t>
      </w:r>
      <w:r w:rsidR="00A274B9">
        <w:rPr>
          <w:rFonts w:cs="Arial"/>
          <w:sz w:val="22"/>
          <w:szCs w:val="22"/>
        </w:rPr>
        <w:t xml:space="preserve">, </w:t>
      </w:r>
      <w:r w:rsidR="0027454B">
        <w:rPr>
          <w:rFonts w:cs="Arial"/>
          <w:sz w:val="22"/>
          <w:szCs w:val="22"/>
        </w:rPr>
        <w:t>generated from</w:t>
      </w:r>
      <w:r w:rsidR="00D5427D">
        <w:rPr>
          <w:rFonts w:cs="Arial"/>
          <w:sz w:val="22"/>
          <w:szCs w:val="22"/>
        </w:rPr>
        <w:t xml:space="preserve"> </w:t>
      </w:r>
      <w:r w:rsidR="0027454B">
        <w:rPr>
          <w:rFonts w:cs="Arial"/>
          <w:sz w:val="22"/>
          <w:szCs w:val="22"/>
        </w:rPr>
        <w:t xml:space="preserve">a model comprising only Minor (M condition) NATA report </w:t>
      </w:r>
      <w:r w:rsidR="00D5427D">
        <w:rPr>
          <w:rFonts w:cs="Arial"/>
          <w:sz w:val="22"/>
          <w:szCs w:val="22"/>
        </w:rPr>
        <w:t>response classes</w:t>
      </w:r>
      <w:r w:rsidR="0036607D">
        <w:rPr>
          <w:rFonts w:cs="Arial"/>
          <w:sz w:val="22"/>
          <w:szCs w:val="22"/>
        </w:rPr>
        <w:t>,</w:t>
      </w:r>
      <w:r w:rsidR="0027454B">
        <w:rPr>
          <w:rFonts w:cs="Arial"/>
          <w:sz w:val="22"/>
          <w:szCs w:val="22"/>
        </w:rPr>
        <w:t xml:space="preserve"> </w:t>
      </w:r>
      <w:r w:rsidR="00A274B9">
        <w:rPr>
          <w:rFonts w:cs="Arial"/>
          <w:sz w:val="22"/>
          <w:szCs w:val="22"/>
        </w:rPr>
        <w:t>a</w:t>
      </w:r>
      <w:r w:rsidR="0027454B">
        <w:rPr>
          <w:rFonts w:cs="Arial"/>
          <w:sz w:val="22"/>
          <w:szCs w:val="22"/>
        </w:rPr>
        <w:t>nd</w:t>
      </w:r>
      <w:r w:rsidR="00583580">
        <w:rPr>
          <w:rFonts w:cs="Arial"/>
          <w:sz w:val="22"/>
          <w:szCs w:val="22"/>
        </w:rPr>
        <w:t xml:space="preserve"> all LFT </w:t>
      </w:r>
      <w:r w:rsidR="006C14B1">
        <w:rPr>
          <w:rFonts w:cs="Arial"/>
          <w:sz w:val="22"/>
          <w:szCs w:val="22"/>
        </w:rPr>
        <w:t>RCPAQAP</w:t>
      </w:r>
      <w:r w:rsidR="00583580">
        <w:rPr>
          <w:rFonts w:cs="Arial"/>
          <w:sz w:val="22"/>
          <w:szCs w:val="22"/>
        </w:rPr>
        <w:t xml:space="preserve"> bias variables</w:t>
      </w:r>
      <w:r w:rsidR="00F16833">
        <w:rPr>
          <w:rFonts w:cs="Arial"/>
          <w:sz w:val="22"/>
          <w:szCs w:val="22"/>
        </w:rPr>
        <w:t xml:space="preserve">. While relatively robust as indicated by the </w:t>
      </w:r>
      <w:proofErr w:type="spellStart"/>
      <w:r w:rsidR="00F16833">
        <w:rPr>
          <w:rFonts w:cs="Arial"/>
          <w:sz w:val="22"/>
          <w:szCs w:val="22"/>
        </w:rPr>
        <w:t>McNemar’s</w:t>
      </w:r>
      <w:proofErr w:type="spellEnd"/>
      <w:r w:rsidR="00F16833">
        <w:rPr>
          <w:rFonts w:cs="Arial"/>
          <w:sz w:val="22"/>
          <w:szCs w:val="22"/>
        </w:rPr>
        <w:t xml:space="preserve"> statistic, the prediction of true negatives (TN) was favoured, which impacted model performance as shown by the Kappa results (Table 8a). RF algorithms performed better in comparison to PLS (R </w:t>
      </w:r>
      <w:r w:rsidR="00340811">
        <w:rPr>
          <w:rFonts w:ascii="Courier" w:hAnsi="Courier" w:cs="Arial"/>
          <w:sz w:val="22"/>
          <w:szCs w:val="22"/>
        </w:rPr>
        <w:t>caret</w:t>
      </w:r>
      <w:r w:rsidR="00F16833">
        <w:rPr>
          <w:rFonts w:cs="Arial"/>
          <w:sz w:val="22"/>
          <w:szCs w:val="22"/>
        </w:rPr>
        <w:t xml:space="preserve"> package</w:t>
      </w:r>
      <w:r w:rsidR="000533B5">
        <w:rPr>
          <w:rFonts w:cs="Arial"/>
          <w:sz w:val="22"/>
          <w:szCs w:val="22"/>
        </w:rPr>
        <w:t xml:space="preserve"> training and testing), with decision trees providing support by calculating </w:t>
      </w:r>
      <w:proofErr w:type="spellStart"/>
      <w:r w:rsidR="000533B5">
        <w:rPr>
          <w:rFonts w:cs="Arial"/>
          <w:sz w:val="22"/>
          <w:szCs w:val="22"/>
        </w:rPr>
        <w:t>LFT.Bias</w:t>
      </w:r>
      <w:proofErr w:type="spellEnd"/>
      <w:r w:rsidR="000533B5">
        <w:rPr>
          <w:rFonts w:cs="Arial"/>
          <w:sz w:val="22"/>
          <w:szCs w:val="22"/>
        </w:rPr>
        <w:t xml:space="preserve"> thresholds (Figure 3c).</w:t>
      </w:r>
    </w:p>
    <w:p w:rsidR="0027209A" w:rsidRPr="002C43AA" w:rsidRDefault="000D1A7F" w:rsidP="000D1A7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0533B5">
        <w:rPr>
          <w:rFonts w:cs="Arial"/>
          <w:sz w:val="22"/>
          <w:szCs w:val="22"/>
        </w:rPr>
        <w:t xml:space="preserve">SVM </w:t>
      </w:r>
      <w:r w:rsidR="00785134">
        <w:rPr>
          <w:rFonts w:cs="Arial"/>
          <w:sz w:val="22"/>
          <w:szCs w:val="22"/>
        </w:rPr>
        <w:t xml:space="preserve">investigations of the same </w:t>
      </w:r>
      <w:r w:rsidR="004D7FBB">
        <w:rPr>
          <w:rFonts w:cs="Arial"/>
          <w:sz w:val="22"/>
          <w:szCs w:val="22"/>
        </w:rPr>
        <w:t>PPLN</w:t>
      </w:r>
      <w:r w:rsidR="00785134">
        <w:rPr>
          <w:rFonts w:cs="Arial"/>
          <w:sz w:val="22"/>
          <w:szCs w:val="22"/>
        </w:rPr>
        <w:t xml:space="preserve"> - LFT bias data did not produce robust models (e.g. Rand Index), with predictive accuracies of less than 70%. </w:t>
      </w:r>
      <w:r w:rsidR="00786DC5">
        <w:rPr>
          <w:rFonts w:cs="Arial"/>
          <w:sz w:val="22"/>
          <w:szCs w:val="22"/>
        </w:rPr>
        <w:t xml:space="preserve">From these machine learning models, the </w:t>
      </w:r>
      <w:r w:rsidR="006C14B1">
        <w:rPr>
          <w:rFonts w:cs="Arial"/>
          <w:sz w:val="22"/>
          <w:szCs w:val="22"/>
        </w:rPr>
        <w:t>RCPAQAP</w:t>
      </w:r>
      <w:r w:rsidR="00786DC5">
        <w:rPr>
          <w:rFonts w:cs="Arial"/>
          <w:sz w:val="22"/>
          <w:szCs w:val="22"/>
        </w:rPr>
        <w:t xml:space="preserve"> LFT biases of LD, AST, ALP and albumin (ALB) were best for the prediction of which </w:t>
      </w:r>
      <w:r w:rsidR="00851CA1">
        <w:rPr>
          <w:rFonts w:cs="Arial"/>
          <w:sz w:val="22"/>
          <w:szCs w:val="22"/>
        </w:rPr>
        <w:t>PPLN</w:t>
      </w:r>
      <w:r w:rsidR="00786DC5">
        <w:rPr>
          <w:rFonts w:cs="Arial"/>
          <w:sz w:val="22"/>
          <w:szCs w:val="22"/>
        </w:rPr>
        <w:t xml:space="preserve"> laboratories received NATA condition reports and/or observations. SVM results suggested that in general </w:t>
      </w:r>
      <w:r w:rsidR="00851CA1">
        <w:rPr>
          <w:rFonts w:cs="Arial"/>
          <w:sz w:val="22"/>
          <w:szCs w:val="22"/>
        </w:rPr>
        <w:t>PPLN</w:t>
      </w:r>
      <w:r w:rsidR="00786DC5">
        <w:rPr>
          <w:rFonts w:cs="Arial"/>
          <w:sz w:val="22"/>
          <w:szCs w:val="22"/>
        </w:rPr>
        <w:t xml:space="preserve"> </w:t>
      </w:r>
      <w:r w:rsidR="0071293D">
        <w:rPr>
          <w:rFonts w:cs="Arial"/>
          <w:sz w:val="22"/>
          <w:szCs w:val="22"/>
        </w:rPr>
        <w:t>laboratories</w:t>
      </w:r>
      <w:r w:rsidR="00786DC5">
        <w:rPr>
          <w:rFonts w:cs="Arial"/>
          <w:sz w:val="22"/>
          <w:szCs w:val="22"/>
        </w:rPr>
        <w:t xml:space="preserve"> with NATA reports came under the </w:t>
      </w:r>
      <w:r w:rsidR="006C14B1">
        <w:rPr>
          <w:rFonts w:cs="Arial"/>
          <w:sz w:val="22"/>
          <w:szCs w:val="22"/>
        </w:rPr>
        <w:t>RCPAQAP</w:t>
      </w:r>
      <w:r w:rsidR="00786DC5">
        <w:rPr>
          <w:rFonts w:cs="Arial"/>
          <w:sz w:val="22"/>
          <w:szCs w:val="22"/>
        </w:rPr>
        <w:t xml:space="preserve"> target values</w:t>
      </w:r>
      <w:r>
        <w:rPr>
          <w:rFonts w:cs="Arial"/>
          <w:sz w:val="22"/>
          <w:szCs w:val="22"/>
        </w:rPr>
        <w:t xml:space="preserve">, </w:t>
      </w:r>
      <w:r w:rsidR="00351822">
        <w:rPr>
          <w:rFonts w:cs="Arial"/>
          <w:sz w:val="22"/>
          <w:szCs w:val="22"/>
        </w:rPr>
        <w:t>with</w:t>
      </w:r>
      <w:r>
        <w:rPr>
          <w:rFonts w:cs="Arial"/>
          <w:sz w:val="22"/>
          <w:szCs w:val="22"/>
        </w:rPr>
        <w:t xml:space="preserve"> more data </w:t>
      </w:r>
      <w:r w:rsidR="00351822">
        <w:rPr>
          <w:rFonts w:cs="Arial"/>
          <w:sz w:val="22"/>
          <w:szCs w:val="22"/>
        </w:rPr>
        <w:t>required</w:t>
      </w:r>
      <w:r>
        <w:rPr>
          <w:rFonts w:cs="Arial"/>
          <w:sz w:val="22"/>
          <w:szCs w:val="22"/>
        </w:rPr>
        <w:t xml:space="preserve"> to </w:t>
      </w:r>
      <w:r w:rsidR="00351822">
        <w:rPr>
          <w:rFonts w:cs="Arial"/>
          <w:sz w:val="22"/>
          <w:szCs w:val="22"/>
        </w:rPr>
        <w:t>investigate</w:t>
      </w:r>
      <w:r>
        <w:rPr>
          <w:rFonts w:cs="Arial"/>
          <w:sz w:val="22"/>
          <w:szCs w:val="22"/>
        </w:rPr>
        <w:t xml:space="preserve"> greater model sensitivity</w:t>
      </w:r>
      <w:r w:rsidR="00786DC5">
        <w:rPr>
          <w:rFonts w:cs="Arial"/>
          <w:sz w:val="22"/>
          <w:szCs w:val="22"/>
        </w:rPr>
        <w:t>.</w:t>
      </w:r>
    </w:p>
    <w:p w:rsidR="0027209A" w:rsidRPr="004C2787" w:rsidRDefault="0027209A" w:rsidP="00D81CB6">
      <w:pPr>
        <w:spacing w:before="0" w:after="0" w:line="360" w:lineRule="auto"/>
        <w:rPr>
          <w:rFonts w:cs="Arial"/>
          <w:sz w:val="20"/>
        </w:rPr>
      </w:pPr>
    </w:p>
    <w:p w:rsidR="00F54C87" w:rsidRDefault="002565BE" w:rsidP="00801BDE">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7738CD">
        <w:rPr>
          <w:rStyle w:val="Heading3Char"/>
        </w:rPr>
        <w:t>(</w:t>
      </w:r>
      <w:r w:rsidR="009351C5" w:rsidRPr="007738CD">
        <w:rPr>
          <w:rStyle w:val="Heading3Char"/>
        </w:rPr>
        <w:t>iii</w:t>
      </w:r>
      <w:r w:rsidRPr="007738CD">
        <w:rPr>
          <w:rStyle w:val="Heading3Char"/>
        </w:rPr>
        <w:t xml:space="preserve">) </w:t>
      </w:r>
      <w:r w:rsidR="00FC66D7" w:rsidRPr="007738CD">
        <w:rPr>
          <w:rStyle w:val="Heading3Char"/>
        </w:rPr>
        <w:t>SPLN</w:t>
      </w:r>
      <w:r w:rsidR="009351C5" w:rsidRPr="007738CD">
        <w:rPr>
          <w:rStyle w:val="Heading3Char"/>
        </w:rPr>
        <w:t xml:space="preserve"> </w:t>
      </w:r>
      <w:r w:rsidRPr="007738CD">
        <w:rPr>
          <w:rStyle w:val="Heading3Char"/>
        </w:rPr>
        <w:t>Electrolytes</w:t>
      </w:r>
      <w:r w:rsidR="009351C5" w:rsidRPr="009351C5">
        <w:rPr>
          <w:rFonts w:cs="Arial"/>
          <w:sz w:val="22"/>
          <w:szCs w:val="22"/>
        </w:rPr>
        <w:t xml:space="preserve"> -</w:t>
      </w:r>
      <w:r w:rsidR="00C947C8">
        <w:rPr>
          <w:rFonts w:cs="Arial"/>
          <w:sz w:val="22"/>
          <w:szCs w:val="22"/>
        </w:rPr>
        <w:t xml:space="preserve"> </w:t>
      </w:r>
      <w:r w:rsidR="00351822">
        <w:rPr>
          <w:rFonts w:cs="Arial"/>
          <w:sz w:val="22"/>
          <w:szCs w:val="22"/>
        </w:rPr>
        <w:t xml:space="preserve">Recursive partitioning and SVM investigations were conducted for integrated NATA and </w:t>
      </w:r>
      <w:r w:rsidR="006C14B1">
        <w:rPr>
          <w:rFonts w:cs="Arial"/>
          <w:sz w:val="22"/>
          <w:szCs w:val="22"/>
        </w:rPr>
        <w:t>RCPAQAP</w:t>
      </w:r>
      <w:r w:rsidR="00351822">
        <w:rPr>
          <w:rFonts w:cs="Arial"/>
          <w:sz w:val="22"/>
          <w:szCs w:val="22"/>
        </w:rPr>
        <w:t xml:space="preserve"> results, exactly as </w:t>
      </w:r>
      <w:r w:rsidR="00B87A21">
        <w:rPr>
          <w:rFonts w:cs="Arial"/>
          <w:sz w:val="22"/>
          <w:szCs w:val="22"/>
        </w:rPr>
        <w:t>p</w:t>
      </w:r>
      <w:r w:rsidR="005D21FA">
        <w:rPr>
          <w:rFonts w:cs="Arial"/>
          <w:sz w:val="22"/>
          <w:szCs w:val="22"/>
        </w:rPr>
        <w:t>er</w:t>
      </w:r>
      <w:r w:rsidR="00B87A21">
        <w:rPr>
          <w:rFonts w:cs="Arial"/>
          <w:sz w:val="22"/>
          <w:szCs w:val="22"/>
        </w:rPr>
        <w:t xml:space="preserve">formed for </w:t>
      </w:r>
      <w:r w:rsidR="00851CA1">
        <w:rPr>
          <w:rFonts w:cs="Arial"/>
          <w:sz w:val="22"/>
          <w:szCs w:val="22"/>
        </w:rPr>
        <w:t>PPLN</w:t>
      </w:r>
      <w:r w:rsidR="00B87A21">
        <w:rPr>
          <w:rFonts w:cs="Arial"/>
          <w:sz w:val="22"/>
          <w:szCs w:val="22"/>
        </w:rPr>
        <w:t xml:space="preserve"> laboratories.</w:t>
      </w:r>
    </w:p>
    <w:p w:rsidR="002565BE" w:rsidRDefault="00F54C87" w:rsidP="00801BDE">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B87A21">
        <w:rPr>
          <w:rFonts w:cs="Arial"/>
          <w:sz w:val="22"/>
          <w:szCs w:val="22"/>
        </w:rPr>
        <w:t xml:space="preserve">As explained in section </w:t>
      </w:r>
      <w:r w:rsidR="00801BDE">
        <w:rPr>
          <w:rFonts w:cs="Arial"/>
          <w:sz w:val="22"/>
          <w:szCs w:val="22"/>
        </w:rPr>
        <w:t>3 (a)</w:t>
      </w:r>
      <w:r w:rsidR="00A367B6">
        <w:rPr>
          <w:rFonts w:cs="Arial"/>
          <w:sz w:val="22"/>
          <w:szCs w:val="22"/>
        </w:rPr>
        <w:t xml:space="preserve">, the profiles of NATA results were very different for </w:t>
      </w:r>
      <w:r w:rsidR="00851CA1">
        <w:rPr>
          <w:rFonts w:cs="Arial"/>
          <w:sz w:val="22"/>
          <w:szCs w:val="22"/>
        </w:rPr>
        <w:t>PPLN</w:t>
      </w:r>
      <w:r w:rsidR="00A367B6">
        <w:rPr>
          <w:rFonts w:cs="Arial"/>
          <w:sz w:val="22"/>
          <w:szCs w:val="22"/>
        </w:rPr>
        <w:t xml:space="preserve"> in comparison to </w:t>
      </w:r>
      <w:r w:rsidR="00FC66D7">
        <w:rPr>
          <w:rFonts w:cs="Arial"/>
          <w:sz w:val="22"/>
          <w:szCs w:val="22"/>
        </w:rPr>
        <w:t>SPLN</w:t>
      </w:r>
      <w:r w:rsidR="00A367B6">
        <w:rPr>
          <w:rFonts w:cs="Arial"/>
          <w:sz w:val="22"/>
          <w:szCs w:val="22"/>
        </w:rPr>
        <w:t xml:space="preserve">. </w:t>
      </w:r>
      <w:r w:rsidR="008C5393">
        <w:rPr>
          <w:rFonts w:cs="Arial"/>
          <w:sz w:val="22"/>
          <w:szCs w:val="22"/>
        </w:rPr>
        <w:t xml:space="preserve">For the </w:t>
      </w:r>
      <w:r w:rsidR="00851CA1">
        <w:rPr>
          <w:rFonts w:cs="Arial"/>
          <w:sz w:val="22"/>
          <w:szCs w:val="22"/>
        </w:rPr>
        <w:t>PPLN</w:t>
      </w:r>
      <w:r w:rsidR="008C5393">
        <w:rPr>
          <w:rFonts w:cs="Arial"/>
          <w:sz w:val="22"/>
          <w:szCs w:val="22"/>
        </w:rPr>
        <w:t xml:space="preserve"> laboratory NATA profile, conditions, minor reports and observations were counted to provide enough scope to create two NATA response classes for interrogation. </w:t>
      </w:r>
      <w:r w:rsidR="00D05F3E">
        <w:rPr>
          <w:rFonts w:cs="Arial"/>
          <w:sz w:val="22"/>
          <w:szCs w:val="22"/>
        </w:rPr>
        <w:t xml:space="preserve">The result was a Class with no NATA reports, and the “yes” class consisting of laboratories with 1 or more </w:t>
      </w:r>
      <w:r w:rsidR="002D70CC">
        <w:rPr>
          <w:rFonts w:cs="Arial"/>
          <w:sz w:val="22"/>
          <w:szCs w:val="22"/>
        </w:rPr>
        <w:t xml:space="preserve">conditions/minor reports or observations (C, M, </w:t>
      </w:r>
      <w:proofErr w:type="gramStart"/>
      <w:r w:rsidR="002D70CC">
        <w:rPr>
          <w:rFonts w:cs="Arial"/>
          <w:sz w:val="22"/>
          <w:szCs w:val="22"/>
        </w:rPr>
        <w:t>O</w:t>
      </w:r>
      <w:proofErr w:type="gramEnd"/>
      <w:r w:rsidR="002D70CC">
        <w:rPr>
          <w:rFonts w:cs="Arial"/>
          <w:sz w:val="22"/>
          <w:szCs w:val="22"/>
        </w:rPr>
        <w:t xml:space="preserve">). For </w:t>
      </w:r>
      <w:r w:rsidR="00FC66D7">
        <w:rPr>
          <w:rFonts w:cs="Arial"/>
          <w:sz w:val="22"/>
          <w:szCs w:val="22"/>
        </w:rPr>
        <w:t>SPLN</w:t>
      </w:r>
      <w:r w:rsidR="002D70CC">
        <w:rPr>
          <w:rFonts w:cs="Arial"/>
          <w:sz w:val="22"/>
          <w:szCs w:val="22"/>
        </w:rPr>
        <w:t xml:space="preserve">, 128 Conditions (C) and 244 Minor </w:t>
      </w:r>
      <w:r w:rsidR="007C3C3D">
        <w:rPr>
          <w:rFonts w:cs="Arial"/>
          <w:sz w:val="22"/>
          <w:szCs w:val="22"/>
        </w:rPr>
        <w:t xml:space="preserve">total </w:t>
      </w:r>
      <w:r w:rsidR="002D70CC">
        <w:rPr>
          <w:rFonts w:cs="Arial"/>
          <w:sz w:val="22"/>
          <w:szCs w:val="22"/>
        </w:rPr>
        <w:t xml:space="preserve">NATA reports were recorded (Table 2). </w:t>
      </w:r>
      <w:r w:rsidR="007C3C3D">
        <w:rPr>
          <w:rFonts w:cs="Arial"/>
          <w:sz w:val="22"/>
          <w:szCs w:val="22"/>
        </w:rPr>
        <w:t xml:space="preserve">With this NATA C - M profile, the count of observations was not required. The NATA response classes for interrogation by </w:t>
      </w:r>
      <w:r w:rsidR="00FC66D7">
        <w:rPr>
          <w:rFonts w:cs="Arial"/>
          <w:sz w:val="22"/>
          <w:szCs w:val="22"/>
        </w:rPr>
        <w:t>SPLN</w:t>
      </w:r>
      <w:r>
        <w:rPr>
          <w:rFonts w:cs="Arial"/>
          <w:sz w:val="22"/>
          <w:szCs w:val="22"/>
        </w:rPr>
        <w:t xml:space="preserve"> </w:t>
      </w:r>
      <w:r w:rsidR="007C3C3D">
        <w:rPr>
          <w:rFonts w:cs="Arial"/>
          <w:sz w:val="22"/>
          <w:szCs w:val="22"/>
        </w:rPr>
        <w:t xml:space="preserve">electrolyte </w:t>
      </w:r>
      <w:r>
        <w:rPr>
          <w:rFonts w:cs="Arial"/>
          <w:sz w:val="22"/>
          <w:szCs w:val="22"/>
        </w:rPr>
        <w:t>or</w:t>
      </w:r>
      <w:r w:rsidR="007C3C3D">
        <w:rPr>
          <w:rFonts w:cs="Arial"/>
          <w:sz w:val="22"/>
          <w:szCs w:val="22"/>
        </w:rPr>
        <w:t xml:space="preserve"> LFT </w:t>
      </w:r>
      <w:r w:rsidR="006C14B1">
        <w:rPr>
          <w:rFonts w:cs="Arial"/>
          <w:sz w:val="22"/>
          <w:szCs w:val="22"/>
        </w:rPr>
        <w:t>RCPAQAP</w:t>
      </w:r>
      <w:r w:rsidR="007C3C3D">
        <w:rPr>
          <w:rFonts w:cs="Arial"/>
          <w:sz w:val="22"/>
          <w:szCs w:val="22"/>
        </w:rPr>
        <w:t xml:space="preserve"> bias, therefore, were calculated as above or below the median number of NATA C-M reports</w:t>
      </w:r>
      <w:r>
        <w:rPr>
          <w:rFonts w:cs="Arial"/>
          <w:sz w:val="22"/>
          <w:szCs w:val="22"/>
        </w:rPr>
        <w:t xml:space="preserve"> (the “low” class contained laboratories with zero reports, but these were a minority). As warned earlier in the report, this situation made a direct comparison of eventual </w:t>
      </w:r>
      <w:r w:rsidR="00851CA1">
        <w:rPr>
          <w:rFonts w:cs="Arial"/>
          <w:sz w:val="22"/>
          <w:szCs w:val="22"/>
        </w:rPr>
        <w:t>PPLN</w:t>
      </w:r>
      <w:r>
        <w:rPr>
          <w:rFonts w:cs="Arial"/>
          <w:sz w:val="22"/>
          <w:szCs w:val="22"/>
        </w:rPr>
        <w:t xml:space="preserve"> and </w:t>
      </w:r>
      <w:r w:rsidR="00FC66D7">
        <w:rPr>
          <w:rFonts w:cs="Arial"/>
          <w:sz w:val="22"/>
          <w:szCs w:val="22"/>
        </w:rPr>
        <w:t>SPLN</w:t>
      </w:r>
      <w:r>
        <w:rPr>
          <w:rFonts w:cs="Arial"/>
          <w:sz w:val="22"/>
          <w:szCs w:val="22"/>
        </w:rPr>
        <w:t xml:space="preserve"> machine learning models difficult, but nonetheless will assist in identifying features of laboratories with varied NATA performance, as captured by the </w:t>
      </w:r>
      <w:r w:rsidR="003B3F80">
        <w:rPr>
          <w:rFonts w:cs="Arial"/>
          <w:sz w:val="22"/>
          <w:szCs w:val="22"/>
        </w:rPr>
        <w:t xml:space="preserve">RCPAQAP </w:t>
      </w:r>
      <w:r>
        <w:rPr>
          <w:rFonts w:cs="Arial"/>
          <w:sz w:val="22"/>
          <w:szCs w:val="22"/>
        </w:rPr>
        <w:t>cycle.</w:t>
      </w:r>
    </w:p>
    <w:p w:rsidR="00F54C87" w:rsidRPr="00F54C87" w:rsidRDefault="00F54C87" w:rsidP="00801BDE">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F54C87">
        <w:rPr>
          <w:rFonts w:cs="Arial"/>
          <w:sz w:val="22"/>
          <w:szCs w:val="22"/>
        </w:rPr>
        <w:tab/>
        <w:t xml:space="preserve">The </w:t>
      </w:r>
      <w:r w:rsidR="00FC66D7">
        <w:rPr>
          <w:rFonts w:cs="Arial"/>
          <w:sz w:val="22"/>
          <w:szCs w:val="22"/>
        </w:rPr>
        <w:t>SPLN</w:t>
      </w:r>
      <w:r>
        <w:rPr>
          <w:rFonts w:cs="Arial"/>
          <w:sz w:val="22"/>
          <w:szCs w:val="22"/>
        </w:rPr>
        <w:t xml:space="preserve"> </w:t>
      </w:r>
      <w:r w:rsidR="005C3C17">
        <w:rPr>
          <w:rFonts w:cs="Arial"/>
          <w:sz w:val="22"/>
          <w:szCs w:val="22"/>
        </w:rPr>
        <w:t xml:space="preserve">NATA - </w:t>
      </w:r>
      <w:r w:rsidR="006C14B1">
        <w:rPr>
          <w:rFonts w:cs="Arial"/>
          <w:sz w:val="22"/>
          <w:szCs w:val="22"/>
        </w:rPr>
        <w:t>RCPAQAP</w:t>
      </w:r>
      <w:r w:rsidR="005C3C17">
        <w:rPr>
          <w:rFonts w:cs="Arial"/>
          <w:sz w:val="22"/>
          <w:szCs w:val="22"/>
        </w:rPr>
        <w:t xml:space="preserve"> recursive partitioning and SVM results follow, for electrolytes (+ GGT) and LFT results, again represented as aggregated </w:t>
      </w:r>
      <w:r w:rsidR="006C14B1">
        <w:rPr>
          <w:rFonts w:cs="Arial"/>
          <w:sz w:val="22"/>
          <w:szCs w:val="22"/>
        </w:rPr>
        <w:t>RCPAQAP</w:t>
      </w:r>
      <w:r w:rsidR="005C3C17">
        <w:rPr>
          <w:rFonts w:cs="Arial"/>
          <w:sz w:val="22"/>
          <w:szCs w:val="22"/>
        </w:rPr>
        <w:t xml:space="preserve"> </w:t>
      </w:r>
      <w:r w:rsidR="00B117F8">
        <w:rPr>
          <w:rFonts w:cs="Arial"/>
          <w:sz w:val="22"/>
          <w:szCs w:val="22"/>
        </w:rPr>
        <w:t xml:space="preserve">relative </w:t>
      </w:r>
      <w:r w:rsidR="005C3C17">
        <w:rPr>
          <w:rFonts w:cs="Arial"/>
          <w:sz w:val="22"/>
          <w:szCs w:val="22"/>
        </w:rPr>
        <w:t xml:space="preserve">bias results to predict NATA response </w:t>
      </w:r>
      <w:r w:rsidR="00B117F8">
        <w:rPr>
          <w:rFonts w:cs="Arial"/>
          <w:sz w:val="22"/>
          <w:szCs w:val="22"/>
        </w:rPr>
        <w:t>(High versus Low) C</w:t>
      </w:r>
      <w:r w:rsidR="005C3C17">
        <w:rPr>
          <w:rFonts w:cs="Arial"/>
          <w:sz w:val="22"/>
          <w:szCs w:val="22"/>
        </w:rPr>
        <w:t>lass</w:t>
      </w:r>
      <w:r w:rsidR="000A242B">
        <w:rPr>
          <w:rFonts w:cs="Arial"/>
          <w:sz w:val="22"/>
          <w:szCs w:val="22"/>
        </w:rPr>
        <w:t>es</w:t>
      </w:r>
      <w:r w:rsidR="005C3C17">
        <w:rPr>
          <w:rFonts w:cs="Arial"/>
          <w:sz w:val="22"/>
          <w:szCs w:val="22"/>
        </w:rPr>
        <w:t>.</w:t>
      </w:r>
    </w:p>
    <w:p w:rsidR="00C947C8" w:rsidRDefault="00C947C8" w:rsidP="001F2F24">
      <w:pPr>
        <w:tabs>
          <w:tab w:val="left" w:pos="7728"/>
        </w:tabs>
        <w:snapToGrid w:val="0"/>
        <w:spacing w:before="0" w:after="0" w:line="360" w:lineRule="auto"/>
        <w:rPr>
          <w:rFonts w:cs="Arial"/>
          <w:i/>
          <w:sz w:val="22"/>
          <w:szCs w:val="22"/>
        </w:rPr>
      </w:pPr>
    </w:p>
    <w:p w:rsidR="00DE2D8C" w:rsidRDefault="00B44F4F" w:rsidP="001F2F24">
      <w:pPr>
        <w:tabs>
          <w:tab w:val="left" w:pos="7728"/>
        </w:tabs>
        <w:snapToGrid w:val="0"/>
        <w:spacing w:before="0" w:after="0" w:line="360" w:lineRule="auto"/>
        <w:rPr>
          <w:rFonts w:cs="Arial"/>
          <w:sz w:val="22"/>
          <w:szCs w:val="22"/>
        </w:rPr>
      </w:pPr>
      <w:r w:rsidRPr="00B44F4F">
        <w:rPr>
          <w:rFonts w:cs="Arial"/>
          <w:i/>
          <w:sz w:val="22"/>
          <w:szCs w:val="22"/>
        </w:rPr>
        <w:t>Recursive Partitioning</w:t>
      </w:r>
      <w:r>
        <w:rPr>
          <w:rFonts w:cs="Arial"/>
          <w:sz w:val="22"/>
          <w:szCs w:val="22"/>
        </w:rPr>
        <w:t xml:space="preserve"> -</w:t>
      </w:r>
      <w:r w:rsidR="004C7759">
        <w:rPr>
          <w:rFonts w:cs="Arial"/>
          <w:sz w:val="22"/>
          <w:szCs w:val="22"/>
        </w:rPr>
        <w:t xml:space="preserve"> </w:t>
      </w:r>
      <w:r w:rsidR="003A2A15">
        <w:rPr>
          <w:rFonts w:cs="Arial"/>
          <w:sz w:val="22"/>
          <w:szCs w:val="22"/>
        </w:rPr>
        <w:t xml:space="preserve">The random forest (RF) and decision tree investigations successfully validated two previous results </w:t>
      </w:r>
      <w:r w:rsidR="00125183">
        <w:rPr>
          <w:rFonts w:cs="Arial"/>
          <w:sz w:val="22"/>
          <w:szCs w:val="22"/>
        </w:rPr>
        <w:t>observed</w:t>
      </w:r>
      <w:r w:rsidR="00CD2EF9">
        <w:rPr>
          <w:rFonts w:cs="Arial"/>
          <w:sz w:val="22"/>
          <w:szCs w:val="22"/>
        </w:rPr>
        <w:t xml:space="preserve"> for</w:t>
      </w:r>
      <w:r w:rsidR="003A2A15">
        <w:rPr>
          <w:rFonts w:cs="Arial"/>
          <w:sz w:val="22"/>
          <w:szCs w:val="22"/>
        </w:rPr>
        <w:t xml:space="preserve"> </w:t>
      </w:r>
      <w:r w:rsidR="00FC66D7">
        <w:rPr>
          <w:rFonts w:cs="Arial"/>
          <w:sz w:val="22"/>
          <w:szCs w:val="22"/>
        </w:rPr>
        <w:t>SPLN</w:t>
      </w:r>
      <w:r w:rsidR="003A2A15">
        <w:rPr>
          <w:rFonts w:cs="Arial"/>
          <w:sz w:val="22"/>
          <w:szCs w:val="22"/>
        </w:rPr>
        <w:t xml:space="preserve"> laboratories</w:t>
      </w:r>
      <w:r w:rsidR="0039017A">
        <w:rPr>
          <w:rFonts w:cs="Arial"/>
          <w:sz w:val="22"/>
          <w:szCs w:val="22"/>
        </w:rPr>
        <w:t>:</w:t>
      </w:r>
      <w:r w:rsidR="003A2A15">
        <w:rPr>
          <w:rFonts w:cs="Arial"/>
          <w:sz w:val="22"/>
          <w:szCs w:val="22"/>
        </w:rPr>
        <w:t xml:space="preserve"> (1) a focus </w:t>
      </w:r>
      <w:r w:rsidR="00125183">
        <w:rPr>
          <w:rFonts w:cs="Arial"/>
          <w:sz w:val="22"/>
          <w:szCs w:val="22"/>
        </w:rPr>
        <w:t xml:space="preserve">on </w:t>
      </w:r>
      <w:r w:rsidR="003A2A15">
        <w:rPr>
          <w:rFonts w:cs="Arial"/>
          <w:sz w:val="22"/>
          <w:szCs w:val="22"/>
        </w:rPr>
        <w:t xml:space="preserve">the NATA reporting of minor (M) conditions only, and not a combination of major </w:t>
      </w:r>
      <w:r w:rsidR="0039017A">
        <w:rPr>
          <w:rFonts w:cs="Arial"/>
          <w:sz w:val="22"/>
          <w:szCs w:val="22"/>
        </w:rPr>
        <w:t xml:space="preserve">and minor </w:t>
      </w:r>
      <w:r w:rsidR="003A2A15">
        <w:rPr>
          <w:rFonts w:cs="Arial"/>
          <w:sz w:val="22"/>
          <w:szCs w:val="22"/>
        </w:rPr>
        <w:t>conditions (C</w:t>
      </w:r>
      <w:r w:rsidR="0039017A">
        <w:rPr>
          <w:rFonts w:cs="Arial"/>
          <w:sz w:val="22"/>
          <w:szCs w:val="22"/>
        </w:rPr>
        <w:t xml:space="preserve"> &amp; M</w:t>
      </w:r>
      <w:r w:rsidR="003A2A15">
        <w:rPr>
          <w:rFonts w:cs="Arial"/>
          <w:sz w:val="22"/>
          <w:szCs w:val="22"/>
        </w:rPr>
        <w:t xml:space="preserve">) as a response for </w:t>
      </w:r>
      <w:r w:rsidR="006C14B1">
        <w:rPr>
          <w:rFonts w:cs="Arial"/>
          <w:sz w:val="22"/>
          <w:szCs w:val="22"/>
        </w:rPr>
        <w:t>RCPAQAP</w:t>
      </w:r>
      <w:r w:rsidR="003A2A15">
        <w:rPr>
          <w:rFonts w:cs="Arial"/>
          <w:sz w:val="22"/>
          <w:szCs w:val="22"/>
        </w:rPr>
        <w:t xml:space="preserve"> bias modelling</w:t>
      </w:r>
      <w:r w:rsidR="0039017A">
        <w:rPr>
          <w:rFonts w:cs="Arial"/>
          <w:sz w:val="22"/>
          <w:szCs w:val="22"/>
        </w:rPr>
        <w:t xml:space="preserve"> - these </w:t>
      </w:r>
      <w:r w:rsidR="003A2A15">
        <w:rPr>
          <w:rFonts w:cs="Arial"/>
          <w:sz w:val="22"/>
          <w:szCs w:val="22"/>
        </w:rPr>
        <w:t xml:space="preserve">produced the most accurate </w:t>
      </w:r>
      <w:r w:rsidR="003A2A15">
        <w:rPr>
          <w:rFonts w:cs="Arial"/>
          <w:sz w:val="22"/>
          <w:szCs w:val="22"/>
        </w:rPr>
        <w:lastRenderedPageBreak/>
        <w:t xml:space="preserve">and robust integrated predictive models, and (2) </w:t>
      </w:r>
      <w:proofErr w:type="spellStart"/>
      <w:r w:rsidR="003A2A15">
        <w:rPr>
          <w:rFonts w:cs="Arial"/>
          <w:sz w:val="22"/>
          <w:szCs w:val="22"/>
        </w:rPr>
        <w:t>GGT.Bias</w:t>
      </w:r>
      <w:proofErr w:type="spellEnd"/>
      <w:r w:rsidR="003A2A15">
        <w:rPr>
          <w:rFonts w:cs="Arial"/>
          <w:sz w:val="22"/>
          <w:szCs w:val="22"/>
        </w:rPr>
        <w:t xml:space="preserve"> again showed a powerful interaction with </w:t>
      </w:r>
      <w:r w:rsidR="006C14B1">
        <w:rPr>
          <w:rFonts w:cs="Arial"/>
          <w:sz w:val="22"/>
          <w:szCs w:val="22"/>
        </w:rPr>
        <w:t>RCPAQAP</w:t>
      </w:r>
      <w:r w:rsidR="00CD2EF9">
        <w:rPr>
          <w:rFonts w:cs="Arial"/>
          <w:sz w:val="22"/>
          <w:szCs w:val="22"/>
        </w:rPr>
        <w:t xml:space="preserve"> electrolyte bias (</w:t>
      </w:r>
      <w:r w:rsidR="0039017A">
        <w:rPr>
          <w:rFonts w:cs="Arial"/>
          <w:sz w:val="22"/>
          <w:szCs w:val="22"/>
        </w:rPr>
        <w:t>2, 3</w:t>
      </w:r>
      <w:r w:rsidR="00CD2EF9">
        <w:rPr>
          <w:rFonts w:cs="Arial"/>
          <w:sz w:val="22"/>
          <w:szCs w:val="22"/>
        </w:rPr>
        <w:t>)</w:t>
      </w:r>
      <w:r w:rsidR="00125183">
        <w:rPr>
          <w:rFonts w:cs="Arial"/>
          <w:sz w:val="22"/>
          <w:szCs w:val="22"/>
        </w:rPr>
        <w:t xml:space="preserve"> in the prediction of </w:t>
      </w:r>
      <w:r w:rsidR="00213C8A">
        <w:rPr>
          <w:rFonts w:cs="Arial"/>
          <w:sz w:val="22"/>
          <w:szCs w:val="22"/>
        </w:rPr>
        <w:t>(</w:t>
      </w:r>
      <w:r w:rsidR="00125183">
        <w:rPr>
          <w:rFonts w:cs="Arial"/>
          <w:sz w:val="22"/>
          <w:szCs w:val="22"/>
        </w:rPr>
        <w:t>M</w:t>
      </w:r>
      <w:r w:rsidR="00213C8A">
        <w:rPr>
          <w:rFonts w:cs="Arial"/>
          <w:sz w:val="22"/>
          <w:szCs w:val="22"/>
        </w:rPr>
        <w:t>)</w:t>
      </w:r>
      <w:r w:rsidR="00125183">
        <w:rPr>
          <w:rFonts w:cs="Arial"/>
          <w:sz w:val="22"/>
          <w:szCs w:val="22"/>
        </w:rPr>
        <w:t xml:space="preserve"> NATA Classes</w:t>
      </w:r>
      <w:r w:rsidR="00CD2EF9">
        <w:rPr>
          <w:rFonts w:cs="Arial"/>
          <w:sz w:val="22"/>
          <w:szCs w:val="22"/>
        </w:rPr>
        <w:t>.</w:t>
      </w:r>
    </w:p>
    <w:p w:rsidR="0039017A" w:rsidRDefault="0039017A" w:rsidP="001F2F24">
      <w:pPr>
        <w:tabs>
          <w:tab w:val="left" w:pos="7728"/>
        </w:tabs>
        <w:snapToGrid w:val="0"/>
        <w:spacing w:before="0" w:after="0" w:line="360" w:lineRule="auto"/>
        <w:rPr>
          <w:rFonts w:cs="Arial"/>
          <w:sz w:val="22"/>
          <w:szCs w:val="22"/>
        </w:rPr>
      </w:pPr>
    </w:p>
    <w:p w:rsidR="00EF0C41" w:rsidRPr="00EF0C41" w:rsidRDefault="00EF0C41" w:rsidP="00190BD2">
      <w:pPr>
        <w:tabs>
          <w:tab w:val="clear" w:pos="924"/>
          <w:tab w:val="clear" w:pos="1848"/>
          <w:tab w:val="clear" w:pos="2773"/>
          <w:tab w:val="clear" w:pos="3697"/>
          <w:tab w:val="clear" w:pos="4621"/>
          <w:tab w:val="clear" w:pos="5545"/>
          <w:tab w:val="clear" w:pos="6469"/>
          <w:tab w:val="clear" w:pos="7394"/>
          <w:tab w:val="clear" w:pos="8318"/>
          <w:tab w:val="clear" w:pos="8930"/>
        </w:tabs>
        <w:snapToGrid w:val="0"/>
        <w:rPr>
          <w:rFonts w:cs="Arial"/>
          <w:sz w:val="20"/>
        </w:rPr>
      </w:pPr>
      <w:r w:rsidRPr="009D326A">
        <w:rPr>
          <w:rFonts w:cs="Arial"/>
          <w:b/>
          <w:sz w:val="20"/>
        </w:rPr>
        <w:t xml:space="preserve">TABLE </w:t>
      </w:r>
      <w:r>
        <w:rPr>
          <w:rFonts w:cs="Arial"/>
          <w:b/>
          <w:sz w:val="20"/>
        </w:rPr>
        <w:t>10</w:t>
      </w:r>
      <w:r w:rsidRPr="009D326A">
        <w:rPr>
          <w:rFonts w:cs="Arial"/>
          <w:b/>
          <w:sz w:val="20"/>
        </w:rPr>
        <w:t xml:space="preserve"> -</w:t>
      </w:r>
      <w:r w:rsidRPr="007149DF">
        <w:rPr>
          <w:rFonts w:cs="Arial"/>
          <w:sz w:val="20"/>
        </w:rPr>
        <w:t xml:space="preserve"> Predictive </w:t>
      </w:r>
      <w:r>
        <w:rPr>
          <w:rFonts w:cs="Arial"/>
          <w:sz w:val="20"/>
        </w:rPr>
        <w:t xml:space="preserve">statistical and model tuning </w:t>
      </w:r>
      <w:r w:rsidRPr="007149DF">
        <w:rPr>
          <w:rFonts w:cs="Arial"/>
          <w:sz w:val="20"/>
        </w:rPr>
        <w:t xml:space="preserve">parameters of </w:t>
      </w:r>
      <w:r>
        <w:rPr>
          <w:rFonts w:cs="Arial"/>
          <w:sz w:val="20"/>
        </w:rPr>
        <w:t xml:space="preserve">the recursive partitioning analyses presented in Figure 5, which interrogated </w:t>
      </w:r>
      <w:r w:rsidR="00FC66D7">
        <w:rPr>
          <w:rFonts w:cs="Arial"/>
          <w:sz w:val="20"/>
        </w:rPr>
        <w:t>SPLN</w:t>
      </w:r>
      <w:r>
        <w:rPr>
          <w:rFonts w:cs="Arial"/>
          <w:sz w:val="20"/>
        </w:rPr>
        <w:t xml:space="preserve"> electrolyte + GGT (bias) data for the best predictors of NATA class</w:t>
      </w:r>
      <w:r w:rsidR="00974153">
        <w:rPr>
          <w:rFonts w:cs="Arial"/>
          <w:sz w:val="20"/>
        </w:rPr>
        <w:t xml:space="preserve"> (High or Low NATA Minor condition reports), </w:t>
      </w:r>
      <w:r>
        <w:rPr>
          <w:rFonts w:cs="Arial"/>
          <w:sz w:val="20"/>
        </w:rPr>
        <w:t xml:space="preserve">as assessed via </w:t>
      </w:r>
      <w:r w:rsidR="00480DA5" w:rsidRPr="00480DA5">
        <w:rPr>
          <w:rFonts w:ascii="Courier" w:hAnsi="Courier" w:cs="Arial"/>
          <w:sz w:val="20"/>
        </w:rPr>
        <w:t>caret</w:t>
      </w:r>
      <w:r>
        <w:rPr>
          <w:rFonts w:cs="Arial"/>
          <w:sz w:val="20"/>
        </w:rPr>
        <w:t xml:space="preserve"> Random Forest or Partial Least Squares.</w:t>
      </w:r>
    </w:p>
    <w:tbl>
      <w:tblPr>
        <w:tblStyle w:val="TableGrid"/>
        <w:tblW w:w="5000" w:type="pct"/>
        <w:tblLook w:val="04A0" w:firstRow="1" w:lastRow="0" w:firstColumn="1" w:lastColumn="0" w:noHBand="0" w:noVBand="1"/>
        <w:tblCaption w:val="Table 10"/>
        <w:tblDescription w:val="Table 10"/>
      </w:tblPr>
      <w:tblGrid>
        <w:gridCol w:w="1902"/>
        <w:gridCol w:w="1377"/>
        <w:gridCol w:w="1518"/>
        <w:gridCol w:w="1932"/>
        <w:gridCol w:w="2306"/>
      </w:tblGrid>
      <w:tr w:rsidR="00EF0C41" w:rsidRPr="001C16ED" w:rsidTr="00865706">
        <w:trPr>
          <w:tblHeader/>
        </w:trPr>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EF0C41" w:rsidRPr="003E449E" w:rsidRDefault="00EF0C41" w:rsidP="00220A52">
            <w:pPr>
              <w:tabs>
                <w:tab w:val="left" w:pos="7728"/>
              </w:tabs>
              <w:spacing w:before="60" w:after="60" w:line="240" w:lineRule="auto"/>
              <w:jc w:val="center"/>
              <w:rPr>
                <w:rFonts w:cs="Arial"/>
                <w:i/>
                <w:sz w:val="20"/>
              </w:rPr>
            </w:pPr>
            <w:r w:rsidRPr="003A60CD">
              <w:rPr>
                <w:rFonts w:cs="Arial"/>
                <w:i/>
                <w:sz w:val="20"/>
              </w:rPr>
              <w:t>Features and Results from RF</w:t>
            </w:r>
            <w:r>
              <w:rPr>
                <w:rFonts w:cs="Arial"/>
                <w:i/>
                <w:sz w:val="20"/>
              </w:rPr>
              <w:t xml:space="preserve"> Models</w:t>
            </w:r>
            <w:r w:rsidRPr="003A60CD">
              <w:rPr>
                <w:rFonts w:cs="Arial"/>
                <w:i/>
                <w:sz w:val="20"/>
              </w:rPr>
              <w:t>*</w:t>
            </w:r>
          </w:p>
        </w:tc>
        <w:tc>
          <w:tcPr>
            <w:tcW w:w="3947" w:type="pct"/>
            <w:gridSpan w:val="4"/>
            <w:tcBorders>
              <w:top w:val="single" w:sz="12" w:space="0" w:color="auto"/>
              <w:left w:val="single" w:sz="12" w:space="0" w:color="auto"/>
              <w:bottom w:val="single" w:sz="12" w:space="0" w:color="auto"/>
              <w:right w:val="single" w:sz="12" w:space="0" w:color="auto"/>
            </w:tcBorders>
          </w:tcPr>
          <w:p w:rsidR="00EF0C41" w:rsidRPr="00E82012" w:rsidRDefault="00EF0C41" w:rsidP="00220A52">
            <w:pPr>
              <w:tabs>
                <w:tab w:val="left" w:pos="7728"/>
              </w:tabs>
              <w:spacing w:before="60" w:after="60" w:line="240" w:lineRule="auto"/>
              <w:rPr>
                <w:rFonts w:cs="Arial"/>
                <w:b/>
                <w:sz w:val="20"/>
              </w:rPr>
            </w:pPr>
            <w:r w:rsidRPr="00E82012">
              <w:rPr>
                <w:rFonts w:cs="Arial"/>
                <w:b/>
                <w:sz w:val="20"/>
              </w:rPr>
              <w:t>Random Forest (RF)</w:t>
            </w:r>
          </w:p>
        </w:tc>
      </w:tr>
      <w:tr w:rsidR="00EF0C41" w:rsidRPr="001C16ED" w:rsidTr="00865706">
        <w:trPr>
          <w:tblHeader/>
        </w:trPr>
        <w:tc>
          <w:tcPr>
            <w:tcW w:w="1053" w:type="pct"/>
            <w:vMerge/>
            <w:tcBorders>
              <w:left w:val="single" w:sz="12" w:space="0" w:color="auto"/>
              <w:bottom w:val="single" w:sz="4"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bottom w:val="single" w:sz="4" w:space="0" w:color="auto"/>
            </w:tcBorders>
          </w:tcPr>
          <w:p w:rsidR="00EF0C41" w:rsidRPr="005B0C02" w:rsidRDefault="00EF0C41" w:rsidP="00220A52">
            <w:pPr>
              <w:tabs>
                <w:tab w:val="left" w:pos="7728"/>
              </w:tabs>
              <w:spacing w:before="60" w:after="60" w:line="240" w:lineRule="auto"/>
              <w:jc w:val="center"/>
              <w:rPr>
                <w:rFonts w:cs="Arial"/>
                <w:b/>
                <w:sz w:val="20"/>
              </w:rPr>
            </w:pPr>
            <w:r>
              <w:rPr>
                <w:rFonts w:cs="Arial"/>
                <w:b/>
                <w:sz w:val="20"/>
              </w:rPr>
              <w:t xml:space="preserve">Optimal </w:t>
            </w:r>
            <w:proofErr w:type="spellStart"/>
            <w:r w:rsidRPr="005B0C02">
              <w:rPr>
                <w:rFonts w:cs="Arial"/>
                <w:b/>
                <w:sz w:val="20"/>
              </w:rPr>
              <w:t>mtry</w:t>
            </w:r>
            <w:proofErr w:type="spellEnd"/>
          </w:p>
        </w:tc>
        <w:tc>
          <w:tcPr>
            <w:tcW w:w="840" w:type="pct"/>
            <w:tcBorders>
              <w:top w:val="single" w:sz="12" w:space="0" w:color="auto"/>
              <w:bottom w:val="single" w:sz="4" w:space="0" w:color="auto"/>
            </w:tcBorders>
          </w:tcPr>
          <w:p w:rsidR="00EF0C41" w:rsidRPr="005B0C02" w:rsidRDefault="00EF0C41" w:rsidP="00220A52">
            <w:pPr>
              <w:tabs>
                <w:tab w:val="left" w:pos="7728"/>
              </w:tabs>
              <w:spacing w:before="60" w:after="60" w:line="240" w:lineRule="auto"/>
              <w:jc w:val="center"/>
              <w:rPr>
                <w:rFonts w:cs="Arial"/>
                <w:b/>
                <w:sz w:val="20"/>
              </w:rPr>
            </w:pPr>
            <w:r w:rsidRPr="005B0C02">
              <w:rPr>
                <w:rFonts w:cs="Arial"/>
                <w:b/>
                <w:sz w:val="20"/>
              </w:rPr>
              <w:t xml:space="preserve">Sensitivity </w:t>
            </w:r>
          </w:p>
        </w:tc>
        <w:tc>
          <w:tcPr>
            <w:tcW w:w="1069" w:type="pct"/>
            <w:tcBorders>
              <w:top w:val="single" w:sz="12" w:space="0" w:color="auto"/>
              <w:bottom w:val="single" w:sz="4" w:space="0" w:color="auto"/>
              <w:right w:val="single" w:sz="12" w:space="0" w:color="auto"/>
            </w:tcBorders>
          </w:tcPr>
          <w:p w:rsidR="00EF0C41" w:rsidRPr="005B0C02" w:rsidRDefault="00EF0C41" w:rsidP="00220A52">
            <w:pPr>
              <w:tabs>
                <w:tab w:val="left" w:pos="7728"/>
              </w:tabs>
              <w:spacing w:before="60" w:after="60" w:line="240" w:lineRule="auto"/>
              <w:jc w:val="center"/>
              <w:rPr>
                <w:rFonts w:cs="Arial"/>
                <w:b/>
                <w:sz w:val="20"/>
              </w:rPr>
            </w:pPr>
            <w:r w:rsidRPr="005B0C02">
              <w:rPr>
                <w:rFonts w:cs="Arial"/>
                <w:b/>
                <w:sz w:val="20"/>
              </w:rPr>
              <w:t>Specificity</w:t>
            </w:r>
          </w:p>
        </w:tc>
        <w:tc>
          <w:tcPr>
            <w:tcW w:w="1276" w:type="pct"/>
            <w:tcBorders>
              <w:top w:val="single" w:sz="12" w:space="0" w:color="auto"/>
              <w:left w:val="single" w:sz="12" w:space="0" w:color="auto"/>
              <w:bottom w:val="single" w:sz="4" w:space="0" w:color="auto"/>
              <w:right w:val="single" w:sz="12" w:space="0" w:color="auto"/>
            </w:tcBorders>
          </w:tcPr>
          <w:p w:rsidR="00EF0C41" w:rsidRPr="00F467A3" w:rsidRDefault="00EF0C41" w:rsidP="00220A52">
            <w:pPr>
              <w:tabs>
                <w:tab w:val="left" w:pos="7728"/>
              </w:tabs>
              <w:spacing w:before="60" w:after="60" w:line="240" w:lineRule="auto"/>
              <w:jc w:val="center"/>
              <w:rPr>
                <w:rFonts w:cs="Arial"/>
                <w:b/>
                <w:sz w:val="20"/>
              </w:rPr>
            </w:pPr>
            <w:r w:rsidRPr="005B0C02">
              <w:rPr>
                <w:rFonts w:cs="Arial"/>
                <w:b/>
                <w:sz w:val="20"/>
              </w:rPr>
              <w:t>Final Model Accuracy</w:t>
            </w:r>
          </w:p>
        </w:tc>
      </w:tr>
      <w:tr w:rsidR="00EF0C41" w:rsidRPr="001C16ED" w:rsidTr="00220A52">
        <w:tc>
          <w:tcPr>
            <w:tcW w:w="1053" w:type="pct"/>
            <w:tcBorders>
              <w:left w:val="single" w:sz="12" w:space="0" w:color="auto"/>
              <w:bottom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r>
              <w:rPr>
                <w:rFonts w:cs="Arial"/>
                <w:i/>
                <w:sz w:val="20"/>
              </w:rPr>
              <w:t>Model Tuning</w:t>
            </w:r>
          </w:p>
        </w:tc>
        <w:tc>
          <w:tcPr>
            <w:tcW w:w="762" w:type="pct"/>
            <w:tcBorders>
              <w:left w:val="single" w:sz="12" w:space="0" w:color="auto"/>
              <w:bottom w:val="single" w:sz="12" w:space="0" w:color="auto"/>
            </w:tcBorders>
          </w:tcPr>
          <w:p w:rsidR="00EF0C41" w:rsidRPr="00F963C3" w:rsidRDefault="00EF0C41" w:rsidP="00220A52">
            <w:pPr>
              <w:tabs>
                <w:tab w:val="left" w:pos="7728"/>
              </w:tabs>
              <w:spacing w:before="60" w:after="60" w:line="240" w:lineRule="auto"/>
              <w:jc w:val="center"/>
              <w:rPr>
                <w:rFonts w:cs="Arial"/>
                <w:sz w:val="20"/>
              </w:rPr>
            </w:pPr>
            <w:r w:rsidRPr="00F963C3">
              <w:rPr>
                <w:sz w:val="20"/>
              </w:rPr>
              <w:t xml:space="preserve">  4</w:t>
            </w:r>
          </w:p>
        </w:tc>
        <w:tc>
          <w:tcPr>
            <w:tcW w:w="840" w:type="pct"/>
            <w:tcBorders>
              <w:bottom w:val="single" w:sz="12" w:space="0" w:color="auto"/>
            </w:tcBorders>
          </w:tcPr>
          <w:p w:rsidR="00EF0C41" w:rsidRPr="00F963C3" w:rsidRDefault="00EF0C41" w:rsidP="00220A52">
            <w:pPr>
              <w:tabs>
                <w:tab w:val="left" w:pos="7728"/>
              </w:tabs>
              <w:spacing w:before="60" w:after="60" w:line="240" w:lineRule="auto"/>
              <w:jc w:val="center"/>
              <w:rPr>
                <w:rFonts w:cs="Arial"/>
                <w:sz w:val="20"/>
              </w:rPr>
            </w:pPr>
            <w:r w:rsidRPr="00F963C3">
              <w:rPr>
                <w:sz w:val="20"/>
              </w:rPr>
              <w:t>0.735</w:t>
            </w:r>
          </w:p>
        </w:tc>
        <w:tc>
          <w:tcPr>
            <w:tcW w:w="1069" w:type="pct"/>
            <w:tcBorders>
              <w:bottom w:val="single" w:sz="12" w:space="0" w:color="auto"/>
              <w:right w:val="single" w:sz="12" w:space="0" w:color="auto"/>
            </w:tcBorders>
          </w:tcPr>
          <w:p w:rsidR="00EF0C41" w:rsidRPr="00F963C3" w:rsidRDefault="00EF0C41" w:rsidP="00220A52">
            <w:pPr>
              <w:tabs>
                <w:tab w:val="left" w:pos="7728"/>
              </w:tabs>
              <w:spacing w:before="60" w:after="60" w:line="240" w:lineRule="auto"/>
              <w:jc w:val="center"/>
              <w:rPr>
                <w:rFonts w:cs="Arial"/>
                <w:sz w:val="20"/>
              </w:rPr>
            </w:pPr>
            <w:r w:rsidRPr="00F963C3">
              <w:rPr>
                <w:sz w:val="20"/>
              </w:rPr>
              <w:t>0.64</w:t>
            </w:r>
            <w:r>
              <w:rPr>
                <w:sz w:val="20"/>
              </w:rPr>
              <w:t>7</w:t>
            </w:r>
          </w:p>
        </w:tc>
        <w:tc>
          <w:tcPr>
            <w:tcW w:w="1276" w:type="pct"/>
            <w:vMerge w:val="restart"/>
            <w:tcBorders>
              <w:left w:val="single" w:sz="12" w:space="0" w:color="auto"/>
              <w:right w:val="single" w:sz="12" w:space="0" w:color="auto"/>
            </w:tcBorders>
          </w:tcPr>
          <w:p w:rsidR="00EF0C41" w:rsidRDefault="00EF0C41" w:rsidP="00220A52">
            <w:pPr>
              <w:tabs>
                <w:tab w:val="left" w:pos="7728"/>
              </w:tabs>
              <w:spacing w:before="60" w:after="60" w:line="240" w:lineRule="auto"/>
              <w:jc w:val="center"/>
              <w:rPr>
                <w:rFonts w:cs="Arial"/>
                <w:sz w:val="20"/>
              </w:rPr>
            </w:pPr>
          </w:p>
          <w:p w:rsidR="00EF0C41" w:rsidRDefault="00EF0C41" w:rsidP="00220A52">
            <w:pPr>
              <w:tabs>
                <w:tab w:val="left" w:pos="7728"/>
              </w:tabs>
              <w:spacing w:before="60" w:after="60" w:line="240" w:lineRule="auto"/>
              <w:jc w:val="center"/>
              <w:rPr>
                <w:rFonts w:cs="Arial"/>
                <w:sz w:val="20"/>
              </w:rPr>
            </w:pPr>
          </w:p>
          <w:p w:rsidR="00DB48EB" w:rsidRDefault="00EF0C41" w:rsidP="00220A52">
            <w:pPr>
              <w:tabs>
                <w:tab w:val="left" w:pos="7728"/>
              </w:tabs>
              <w:spacing w:before="60" w:after="60" w:line="240" w:lineRule="auto"/>
              <w:jc w:val="center"/>
              <w:rPr>
                <w:rFonts w:cs="Arial"/>
                <w:sz w:val="20"/>
              </w:rPr>
            </w:pPr>
            <w:r w:rsidRPr="00F963C3">
              <w:rPr>
                <w:rFonts w:cs="Arial"/>
                <w:sz w:val="20"/>
              </w:rPr>
              <w:t>0.712</w:t>
            </w:r>
          </w:p>
          <w:p w:rsidR="00EF0C41" w:rsidRPr="00F963C3" w:rsidRDefault="00EF0C41" w:rsidP="00220A52">
            <w:pPr>
              <w:tabs>
                <w:tab w:val="left" w:pos="7728"/>
              </w:tabs>
              <w:spacing w:before="60" w:after="60" w:line="240" w:lineRule="auto"/>
              <w:jc w:val="center"/>
              <w:rPr>
                <w:rFonts w:cs="Arial"/>
                <w:sz w:val="20"/>
              </w:rPr>
            </w:pPr>
            <w:r w:rsidRPr="00F963C3">
              <w:rPr>
                <w:rFonts w:cs="Arial"/>
                <w:sz w:val="20"/>
              </w:rPr>
              <w:t>(95% CI:</w:t>
            </w:r>
            <w:r>
              <w:rPr>
                <w:rFonts w:cs="Arial"/>
                <w:sz w:val="20"/>
              </w:rPr>
              <w:t xml:space="preserve"> </w:t>
            </w:r>
            <w:r w:rsidRPr="00F963C3">
              <w:rPr>
                <w:rFonts w:cs="Arial"/>
                <w:sz w:val="20"/>
              </w:rPr>
              <w:t>0.64</w:t>
            </w:r>
            <w:r>
              <w:rPr>
                <w:rFonts w:cs="Arial"/>
                <w:sz w:val="20"/>
              </w:rPr>
              <w:t>1</w:t>
            </w:r>
            <w:r w:rsidRPr="00F963C3">
              <w:rPr>
                <w:rFonts w:cs="Arial"/>
                <w:sz w:val="20"/>
              </w:rPr>
              <w:t>, 0.776)</w:t>
            </w:r>
          </w:p>
        </w:tc>
      </w:tr>
      <w:tr w:rsidR="00EF0C41" w:rsidRPr="001C16ED" w:rsidTr="00220A52">
        <w:tc>
          <w:tcPr>
            <w:tcW w:w="1053" w:type="pct"/>
            <w:vMerge w:val="restart"/>
            <w:tcBorders>
              <w:left w:val="single" w:sz="12" w:space="0" w:color="auto"/>
              <w:right w:val="single" w:sz="12" w:space="0" w:color="auto"/>
            </w:tcBorders>
            <w:shd w:val="clear" w:color="auto" w:fill="F2F2F2" w:themeFill="background1" w:themeFillShade="F2"/>
          </w:tcPr>
          <w:p w:rsidR="00EF0C41" w:rsidRDefault="00EF0C41" w:rsidP="00220A52">
            <w:pPr>
              <w:tabs>
                <w:tab w:val="left" w:pos="7728"/>
              </w:tabs>
              <w:spacing w:before="60" w:after="60" w:line="240" w:lineRule="auto"/>
              <w:jc w:val="center"/>
              <w:rPr>
                <w:rFonts w:cs="Arial"/>
                <w:i/>
                <w:sz w:val="20"/>
              </w:rPr>
            </w:pPr>
          </w:p>
          <w:p w:rsidR="00EF0C41" w:rsidRDefault="00EF0C41" w:rsidP="00220A52">
            <w:pPr>
              <w:tabs>
                <w:tab w:val="left" w:pos="7728"/>
              </w:tabs>
              <w:spacing w:before="60" w:after="60" w:line="240" w:lineRule="auto"/>
              <w:jc w:val="center"/>
              <w:rPr>
                <w:rFonts w:cs="Arial"/>
                <w:i/>
                <w:sz w:val="20"/>
              </w:rPr>
            </w:pPr>
            <w:r>
              <w:rPr>
                <w:rFonts w:cs="Arial"/>
                <w:i/>
                <w:sz w:val="20"/>
              </w:rPr>
              <w:t>Final Model</w:t>
            </w:r>
          </w:p>
          <w:p w:rsidR="00EF0C41" w:rsidRPr="003A60CD" w:rsidRDefault="00EF0C41" w:rsidP="00220A52">
            <w:pPr>
              <w:tabs>
                <w:tab w:val="left" w:pos="7728"/>
              </w:tabs>
              <w:spacing w:before="60" w:after="60" w:line="240" w:lineRule="auto"/>
              <w:jc w:val="center"/>
              <w:rPr>
                <w:rFonts w:cs="Arial"/>
                <w:i/>
                <w:sz w:val="20"/>
              </w:rPr>
            </w:pPr>
            <w:r>
              <w:rPr>
                <w:rFonts w:cs="Arial"/>
                <w:i/>
                <w:sz w:val="20"/>
              </w:rPr>
              <w:t>Statistics</w:t>
            </w:r>
          </w:p>
        </w:tc>
        <w:tc>
          <w:tcPr>
            <w:tcW w:w="762" w:type="pct"/>
            <w:tcBorders>
              <w:top w:val="single" w:sz="12" w:space="0" w:color="auto"/>
              <w:left w:val="single" w:sz="12" w:space="0" w:color="auto"/>
              <w:bottom w:val="single" w:sz="4" w:space="0" w:color="auto"/>
            </w:tcBorders>
          </w:tcPr>
          <w:p w:rsidR="00EF0C41" w:rsidRDefault="00EF0C41" w:rsidP="00220A52">
            <w:pPr>
              <w:tabs>
                <w:tab w:val="left" w:pos="7728"/>
              </w:tabs>
              <w:spacing w:before="60" w:after="60" w:line="240" w:lineRule="auto"/>
              <w:jc w:val="center"/>
              <w:rPr>
                <w:rFonts w:cs="Arial"/>
                <w:sz w:val="20"/>
              </w:rPr>
            </w:pPr>
            <w:proofErr w:type="spellStart"/>
            <w:r w:rsidRPr="001A17A2">
              <w:rPr>
                <w:rFonts w:cs="Arial"/>
                <w:b/>
                <w:sz w:val="20"/>
              </w:rPr>
              <w:t>McNemar’s</w:t>
            </w:r>
            <w:proofErr w:type="spellEnd"/>
          </w:p>
        </w:tc>
        <w:tc>
          <w:tcPr>
            <w:tcW w:w="840" w:type="pct"/>
            <w:tcBorders>
              <w:top w:val="single" w:sz="12" w:space="0" w:color="auto"/>
              <w:bottom w:val="single" w:sz="4" w:space="0" w:color="auto"/>
            </w:tcBorders>
          </w:tcPr>
          <w:p w:rsidR="00EF0C41" w:rsidRPr="008C6074" w:rsidRDefault="00EF0C41" w:rsidP="00220A52">
            <w:pPr>
              <w:tabs>
                <w:tab w:val="left" w:pos="7728"/>
              </w:tabs>
              <w:spacing w:before="60" w:after="60" w:line="240" w:lineRule="auto"/>
              <w:jc w:val="center"/>
              <w:rPr>
                <w:rFonts w:cs="Arial"/>
                <w:sz w:val="20"/>
              </w:rPr>
            </w:pPr>
            <w:r w:rsidRPr="001A17A2">
              <w:rPr>
                <w:rFonts w:cs="Arial"/>
                <w:b/>
                <w:sz w:val="20"/>
              </w:rPr>
              <w:t>Sensitivity</w:t>
            </w:r>
          </w:p>
        </w:tc>
        <w:tc>
          <w:tcPr>
            <w:tcW w:w="1069" w:type="pct"/>
            <w:tcBorders>
              <w:top w:val="single" w:sz="12" w:space="0" w:color="auto"/>
              <w:bottom w:val="single" w:sz="4" w:space="0" w:color="auto"/>
              <w:right w:val="single" w:sz="12" w:space="0" w:color="auto"/>
            </w:tcBorders>
          </w:tcPr>
          <w:p w:rsidR="00EF0C41" w:rsidRDefault="00EF0C41" w:rsidP="00220A52">
            <w:pPr>
              <w:tabs>
                <w:tab w:val="left" w:pos="7728"/>
              </w:tabs>
              <w:spacing w:before="60" w:after="60" w:line="240" w:lineRule="auto"/>
              <w:jc w:val="center"/>
              <w:rPr>
                <w:rFonts w:cs="Arial"/>
                <w:sz w:val="20"/>
              </w:rPr>
            </w:pPr>
            <w:r w:rsidRPr="001A17A2">
              <w:rPr>
                <w:rFonts w:cs="Arial"/>
                <w:b/>
                <w:sz w:val="20"/>
              </w:rPr>
              <w:t>Specificity</w:t>
            </w:r>
          </w:p>
        </w:tc>
        <w:tc>
          <w:tcPr>
            <w:tcW w:w="1276" w:type="pct"/>
            <w:vMerge/>
            <w:tcBorders>
              <w:left w:val="single" w:sz="12" w:space="0" w:color="auto"/>
              <w:right w:val="single" w:sz="12" w:space="0" w:color="auto"/>
            </w:tcBorders>
          </w:tcPr>
          <w:p w:rsidR="00EF0C41" w:rsidRDefault="00EF0C41" w:rsidP="00220A52">
            <w:pPr>
              <w:tabs>
                <w:tab w:val="left" w:pos="7728"/>
              </w:tabs>
              <w:spacing w:before="60" w:after="60" w:line="240" w:lineRule="auto"/>
              <w:jc w:val="center"/>
              <w:rPr>
                <w:rFonts w:cs="Arial"/>
                <w:b/>
                <w:sz w:val="20"/>
              </w:rPr>
            </w:pPr>
          </w:p>
        </w:tc>
      </w:tr>
      <w:tr w:rsidR="00EF0C41" w:rsidRPr="001C16ED" w:rsidTr="00220A52">
        <w:tc>
          <w:tcPr>
            <w:tcW w:w="1053" w:type="pct"/>
            <w:vMerge/>
            <w:tcBorders>
              <w:left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p>
        </w:tc>
        <w:tc>
          <w:tcPr>
            <w:tcW w:w="762" w:type="pct"/>
            <w:tcBorders>
              <w:top w:val="single" w:sz="4" w:space="0" w:color="auto"/>
              <w:left w:val="single" w:sz="12" w:space="0" w:color="auto"/>
              <w:bottom w:val="single" w:sz="4" w:space="0" w:color="auto"/>
            </w:tcBorders>
          </w:tcPr>
          <w:p w:rsidR="00EF0C41" w:rsidRDefault="00EF0C41" w:rsidP="00220A52">
            <w:pPr>
              <w:tabs>
                <w:tab w:val="left" w:pos="7728"/>
              </w:tabs>
              <w:spacing w:before="60" w:after="60" w:line="240" w:lineRule="auto"/>
              <w:jc w:val="center"/>
              <w:rPr>
                <w:rFonts w:cs="Arial"/>
                <w:sz w:val="20"/>
              </w:rPr>
            </w:pPr>
            <w:r w:rsidRPr="00365D4F">
              <w:rPr>
                <w:rFonts w:cs="Arial"/>
                <w:sz w:val="20"/>
              </w:rPr>
              <w:t>0.27</w:t>
            </w:r>
            <w:r>
              <w:rPr>
                <w:rFonts w:cs="Arial"/>
                <w:sz w:val="20"/>
              </w:rPr>
              <w:t>2</w:t>
            </w:r>
          </w:p>
        </w:tc>
        <w:tc>
          <w:tcPr>
            <w:tcW w:w="840" w:type="pct"/>
            <w:tcBorders>
              <w:top w:val="single" w:sz="4" w:space="0" w:color="auto"/>
              <w:bottom w:val="single" w:sz="4" w:space="0" w:color="auto"/>
            </w:tcBorders>
          </w:tcPr>
          <w:p w:rsidR="00EF0C41" w:rsidRPr="008C6074" w:rsidRDefault="00EF0C41" w:rsidP="00220A52">
            <w:pPr>
              <w:tabs>
                <w:tab w:val="left" w:pos="7728"/>
              </w:tabs>
              <w:spacing w:before="60" w:after="60" w:line="240" w:lineRule="auto"/>
              <w:jc w:val="center"/>
              <w:rPr>
                <w:rFonts w:cs="Arial"/>
                <w:sz w:val="20"/>
              </w:rPr>
            </w:pPr>
            <w:r w:rsidRPr="00365D4F">
              <w:rPr>
                <w:rFonts w:cs="Arial"/>
                <w:sz w:val="20"/>
              </w:rPr>
              <w:t>0.77</w:t>
            </w:r>
            <w:r>
              <w:rPr>
                <w:rFonts w:cs="Arial"/>
                <w:sz w:val="20"/>
              </w:rPr>
              <w:t>1</w:t>
            </w:r>
          </w:p>
        </w:tc>
        <w:tc>
          <w:tcPr>
            <w:tcW w:w="1069" w:type="pct"/>
            <w:tcBorders>
              <w:top w:val="single" w:sz="4" w:space="0" w:color="auto"/>
              <w:bottom w:val="single" w:sz="4" w:space="0" w:color="auto"/>
              <w:right w:val="single" w:sz="12" w:space="0" w:color="auto"/>
            </w:tcBorders>
          </w:tcPr>
          <w:p w:rsidR="00EF0C41" w:rsidRDefault="00EF0C41" w:rsidP="00220A52">
            <w:pPr>
              <w:tabs>
                <w:tab w:val="left" w:pos="7728"/>
              </w:tabs>
              <w:spacing w:before="60" w:after="60" w:line="240" w:lineRule="auto"/>
              <w:jc w:val="center"/>
              <w:rPr>
                <w:rFonts w:cs="Arial"/>
                <w:sz w:val="20"/>
              </w:rPr>
            </w:pPr>
            <w:r w:rsidRPr="00365D4F">
              <w:rPr>
                <w:rFonts w:cs="Arial"/>
                <w:sz w:val="20"/>
              </w:rPr>
              <w:t>0.64</w:t>
            </w:r>
            <w:r>
              <w:rPr>
                <w:rFonts w:cs="Arial"/>
                <w:sz w:val="20"/>
              </w:rPr>
              <w:t>8</w:t>
            </w:r>
          </w:p>
        </w:tc>
        <w:tc>
          <w:tcPr>
            <w:tcW w:w="1276" w:type="pct"/>
            <w:vMerge/>
            <w:tcBorders>
              <w:left w:val="single" w:sz="12" w:space="0" w:color="auto"/>
              <w:right w:val="single" w:sz="12" w:space="0" w:color="auto"/>
            </w:tcBorders>
          </w:tcPr>
          <w:p w:rsidR="00EF0C41" w:rsidRDefault="00EF0C41" w:rsidP="00220A52">
            <w:pPr>
              <w:tabs>
                <w:tab w:val="left" w:pos="7728"/>
              </w:tabs>
              <w:spacing w:before="60" w:after="60" w:line="240" w:lineRule="auto"/>
              <w:jc w:val="center"/>
              <w:rPr>
                <w:rFonts w:cs="Arial"/>
                <w:b/>
                <w:sz w:val="20"/>
              </w:rPr>
            </w:pPr>
          </w:p>
        </w:tc>
      </w:tr>
      <w:tr w:rsidR="00EF0C41" w:rsidRPr="001C16ED" w:rsidTr="00220A52">
        <w:tc>
          <w:tcPr>
            <w:tcW w:w="1053" w:type="pct"/>
            <w:vMerge/>
            <w:tcBorders>
              <w:left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p>
        </w:tc>
        <w:tc>
          <w:tcPr>
            <w:tcW w:w="762" w:type="pct"/>
            <w:tcBorders>
              <w:left w:val="single" w:sz="12" w:space="0" w:color="auto"/>
              <w:bottom w:val="single" w:sz="4" w:space="0" w:color="auto"/>
            </w:tcBorders>
          </w:tcPr>
          <w:p w:rsidR="00EF0C41" w:rsidRDefault="00EF0C41" w:rsidP="00220A52">
            <w:pPr>
              <w:tabs>
                <w:tab w:val="left" w:pos="7728"/>
              </w:tabs>
              <w:spacing w:before="60" w:after="60" w:line="240" w:lineRule="auto"/>
              <w:jc w:val="center"/>
              <w:rPr>
                <w:rFonts w:cs="Arial"/>
                <w:sz w:val="20"/>
              </w:rPr>
            </w:pPr>
            <w:r w:rsidRPr="005B0C02">
              <w:rPr>
                <w:rFonts w:cs="Arial"/>
                <w:b/>
                <w:sz w:val="20"/>
              </w:rPr>
              <w:t>Kappa</w:t>
            </w:r>
          </w:p>
        </w:tc>
        <w:tc>
          <w:tcPr>
            <w:tcW w:w="840" w:type="pct"/>
            <w:tcBorders>
              <w:bottom w:val="single" w:sz="4" w:space="0" w:color="auto"/>
            </w:tcBorders>
          </w:tcPr>
          <w:p w:rsidR="00EF0C41" w:rsidRPr="008C6074" w:rsidRDefault="00EF0C41" w:rsidP="00220A52">
            <w:pPr>
              <w:tabs>
                <w:tab w:val="left" w:pos="7728"/>
              </w:tabs>
              <w:spacing w:before="60" w:after="60" w:line="240" w:lineRule="auto"/>
              <w:jc w:val="center"/>
              <w:rPr>
                <w:rFonts w:cs="Arial"/>
                <w:sz w:val="20"/>
              </w:rPr>
            </w:pPr>
            <w:r w:rsidRPr="00FD5A1E">
              <w:rPr>
                <w:rFonts w:cs="Arial"/>
                <w:b/>
                <w:sz w:val="20"/>
              </w:rPr>
              <w:t>PPV</w:t>
            </w:r>
          </w:p>
        </w:tc>
        <w:tc>
          <w:tcPr>
            <w:tcW w:w="1069" w:type="pct"/>
            <w:tcBorders>
              <w:bottom w:val="single" w:sz="4" w:space="0" w:color="auto"/>
              <w:right w:val="single" w:sz="12" w:space="0" w:color="auto"/>
            </w:tcBorders>
          </w:tcPr>
          <w:p w:rsidR="00EF0C41" w:rsidRDefault="00EF0C41" w:rsidP="00220A52">
            <w:pPr>
              <w:tabs>
                <w:tab w:val="left" w:pos="7728"/>
              </w:tabs>
              <w:spacing w:before="60" w:after="60" w:line="240" w:lineRule="auto"/>
              <w:jc w:val="center"/>
              <w:rPr>
                <w:rFonts w:cs="Arial"/>
                <w:sz w:val="20"/>
              </w:rPr>
            </w:pPr>
            <w:r w:rsidRPr="00FD5A1E">
              <w:rPr>
                <w:rFonts w:cs="Arial"/>
                <w:b/>
                <w:sz w:val="20"/>
              </w:rPr>
              <w:t>NPV</w:t>
            </w:r>
          </w:p>
        </w:tc>
        <w:tc>
          <w:tcPr>
            <w:tcW w:w="1276" w:type="pct"/>
            <w:vMerge/>
            <w:tcBorders>
              <w:left w:val="single" w:sz="12" w:space="0" w:color="auto"/>
              <w:right w:val="single" w:sz="12" w:space="0" w:color="auto"/>
            </w:tcBorders>
          </w:tcPr>
          <w:p w:rsidR="00EF0C41" w:rsidRDefault="00EF0C41" w:rsidP="00220A52">
            <w:pPr>
              <w:tabs>
                <w:tab w:val="left" w:pos="7728"/>
              </w:tabs>
              <w:spacing w:before="60" w:after="60" w:line="240" w:lineRule="auto"/>
              <w:jc w:val="center"/>
              <w:rPr>
                <w:rFonts w:cs="Arial"/>
                <w:b/>
                <w:sz w:val="20"/>
              </w:rPr>
            </w:pPr>
          </w:p>
        </w:tc>
      </w:tr>
      <w:tr w:rsidR="00EF0C41" w:rsidRPr="001C16ED" w:rsidTr="00220A52">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EF0C41" w:rsidRDefault="00EF0C41" w:rsidP="00220A52">
            <w:pPr>
              <w:tabs>
                <w:tab w:val="left" w:pos="7728"/>
              </w:tabs>
              <w:spacing w:before="60" w:after="60" w:line="240" w:lineRule="auto"/>
              <w:jc w:val="center"/>
              <w:rPr>
                <w:rFonts w:cs="Arial"/>
                <w:sz w:val="20"/>
              </w:rPr>
            </w:pPr>
            <w:r w:rsidRPr="00246F3E">
              <w:rPr>
                <w:rFonts w:cs="Arial"/>
                <w:sz w:val="20"/>
              </w:rPr>
              <w:t>0.420</w:t>
            </w:r>
          </w:p>
        </w:tc>
        <w:tc>
          <w:tcPr>
            <w:tcW w:w="840" w:type="pct"/>
            <w:tcBorders>
              <w:bottom w:val="single" w:sz="12" w:space="0" w:color="auto"/>
            </w:tcBorders>
          </w:tcPr>
          <w:p w:rsidR="00EF0C41" w:rsidRPr="008C6074" w:rsidRDefault="00EF0C41" w:rsidP="00220A52">
            <w:pPr>
              <w:tabs>
                <w:tab w:val="left" w:pos="7728"/>
              </w:tabs>
              <w:spacing w:before="60" w:after="60" w:line="240" w:lineRule="auto"/>
              <w:jc w:val="center"/>
              <w:rPr>
                <w:rFonts w:cs="Arial"/>
                <w:sz w:val="20"/>
              </w:rPr>
            </w:pPr>
            <w:r w:rsidRPr="00246F3E">
              <w:rPr>
                <w:rFonts w:cs="Arial"/>
                <w:sz w:val="20"/>
              </w:rPr>
              <w:t>0.70</w:t>
            </w:r>
            <w:r>
              <w:rPr>
                <w:rFonts w:cs="Arial"/>
                <w:sz w:val="20"/>
              </w:rPr>
              <w:t>5</w:t>
            </w:r>
          </w:p>
        </w:tc>
        <w:tc>
          <w:tcPr>
            <w:tcW w:w="1069" w:type="pct"/>
            <w:tcBorders>
              <w:bottom w:val="single" w:sz="12" w:space="0" w:color="auto"/>
              <w:right w:val="single" w:sz="12" w:space="0" w:color="auto"/>
            </w:tcBorders>
          </w:tcPr>
          <w:p w:rsidR="00EF0C41" w:rsidRDefault="00EF0C41" w:rsidP="00220A52">
            <w:pPr>
              <w:tabs>
                <w:tab w:val="left" w:pos="7728"/>
              </w:tabs>
              <w:spacing w:before="60" w:after="60" w:line="240" w:lineRule="auto"/>
              <w:jc w:val="center"/>
              <w:rPr>
                <w:rFonts w:cs="Arial"/>
                <w:sz w:val="20"/>
              </w:rPr>
            </w:pPr>
            <w:r w:rsidRPr="00246F3E">
              <w:rPr>
                <w:rFonts w:cs="Arial"/>
                <w:sz w:val="20"/>
              </w:rPr>
              <w:t>0.72</w:t>
            </w:r>
            <w:r>
              <w:rPr>
                <w:rFonts w:cs="Arial"/>
                <w:sz w:val="20"/>
              </w:rPr>
              <w:t>2</w:t>
            </w:r>
          </w:p>
        </w:tc>
        <w:tc>
          <w:tcPr>
            <w:tcW w:w="1276" w:type="pct"/>
            <w:vMerge/>
            <w:tcBorders>
              <w:left w:val="single" w:sz="12" w:space="0" w:color="auto"/>
              <w:bottom w:val="single" w:sz="12" w:space="0" w:color="auto"/>
              <w:right w:val="single" w:sz="12" w:space="0" w:color="auto"/>
            </w:tcBorders>
          </w:tcPr>
          <w:p w:rsidR="00EF0C41" w:rsidRDefault="00EF0C41" w:rsidP="00220A52">
            <w:pPr>
              <w:tabs>
                <w:tab w:val="left" w:pos="7728"/>
              </w:tabs>
              <w:spacing w:before="60" w:after="60" w:line="240" w:lineRule="auto"/>
              <w:jc w:val="center"/>
              <w:rPr>
                <w:rFonts w:cs="Arial"/>
                <w:b/>
                <w:sz w:val="20"/>
              </w:rPr>
            </w:pPr>
          </w:p>
        </w:tc>
      </w:tr>
      <w:tr w:rsidR="00EF0C41" w:rsidRPr="001C16ED" w:rsidTr="00220A52">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r w:rsidRPr="003A60CD">
              <w:rPr>
                <w:rFonts w:cs="Arial"/>
                <w:i/>
                <w:sz w:val="20"/>
              </w:rPr>
              <w:t>Features and Results from PLS Models*</w:t>
            </w:r>
          </w:p>
        </w:tc>
        <w:tc>
          <w:tcPr>
            <w:tcW w:w="3947" w:type="pct"/>
            <w:gridSpan w:val="4"/>
            <w:tcBorders>
              <w:top w:val="single" w:sz="12" w:space="0" w:color="auto"/>
              <w:left w:val="single" w:sz="12" w:space="0" w:color="auto"/>
              <w:bottom w:val="single" w:sz="12" w:space="0" w:color="auto"/>
              <w:right w:val="single" w:sz="12" w:space="0" w:color="auto"/>
            </w:tcBorders>
          </w:tcPr>
          <w:p w:rsidR="00EF0C41" w:rsidRPr="00E82012" w:rsidRDefault="00EF0C41" w:rsidP="00220A52">
            <w:pPr>
              <w:tabs>
                <w:tab w:val="left" w:pos="7728"/>
              </w:tabs>
              <w:spacing w:before="60" w:after="60" w:line="240" w:lineRule="auto"/>
              <w:rPr>
                <w:rFonts w:cs="Arial"/>
                <w:b/>
                <w:sz w:val="20"/>
              </w:rPr>
            </w:pPr>
            <w:r w:rsidRPr="00E82012">
              <w:rPr>
                <w:rFonts w:cs="Arial"/>
                <w:b/>
                <w:sz w:val="20"/>
              </w:rPr>
              <w:t>Partial Least Squares (PLS)</w:t>
            </w:r>
          </w:p>
        </w:tc>
      </w:tr>
      <w:tr w:rsidR="00EF0C41" w:rsidRPr="001C16ED" w:rsidTr="00220A52">
        <w:tc>
          <w:tcPr>
            <w:tcW w:w="1053" w:type="pct"/>
            <w:vMerge/>
            <w:tcBorders>
              <w:left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tcBorders>
          </w:tcPr>
          <w:p w:rsidR="00EF0C41" w:rsidRPr="005B0C02" w:rsidRDefault="00EF0C41" w:rsidP="00220A52">
            <w:pPr>
              <w:tabs>
                <w:tab w:val="left" w:pos="7728"/>
              </w:tabs>
              <w:spacing w:before="60" w:after="60" w:line="240" w:lineRule="auto"/>
              <w:jc w:val="center"/>
              <w:rPr>
                <w:rFonts w:cs="Arial"/>
                <w:b/>
                <w:sz w:val="20"/>
              </w:rPr>
            </w:pPr>
            <w:r w:rsidRPr="005B0C02">
              <w:rPr>
                <w:rFonts w:cs="Arial"/>
                <w:b/>
                <w:sz w:val="20"/>
              </w:rPr>
              <w:t>ROC</w:t>
            </w:r>
          </w:p>
        </w:tc>
        <w:tc>
          <w:tcPr>
            <w:tcW w:w="840" w:type="pct"/>
            <w:tcBorders>
              <w:top w:val="single" w:sz="12" w:space="0" w:color="auto"/>
            </w:tcBorders>
          </w:tcPr>
          <w:p w:rsidR="00EF0C41" w:rsidRPr="005B0C02" w:rsidRDefault="00EF0C41" w:rsidP="00220A52">
            <w:pPr>
              <w:tabs>
                <w:tab w:val="left" w:pos="7728"/>
              </w:tabs>
              <w:spacing w:before="60" w:after="60" w:line="240" w:lineRule="auto"/>
              <w:jc w:val="center"/>
              <w:rPr>
                <w:rFonts w:cs="Arial"/>
                <w:b/>
                <w:sz w:val="20"/>
              </w:rPr>
            </w:pPr>
            <w:r w:rsidRPr="005B0C02">
              <w:rPr>
                <w:rFonts w:cs="Arial"/>
                <w:b/>
                <w:sz w:val="20"/>
              </w:rPr>
              <w:t xml:space="preserve">Sensitivity </w:t>
            </w:r>
          </w:p>
        </w:tc>
        <w:tc>
          <w:tcPr>
            <w:tcW w:w="1069" w:type="pct"/>
            <w:tcBorders>
              <w:top w:val="single" w:sz="12" w:space="0" w:color="auto"/>
              <w:right w:val="single" w:sz="12" w:space="0" w:color="auto"/>
            </w:tcBorders>
          </w:tcPr>
          <w:p w:rsidR="00EF0C41" w:rsidRPr="005B0C02" w:rsidRDefault="00EF0C41" w:rsidP="00220A52">
            <w:pPr>
              <w:tabs>
                <w:tab w:val="left" w:pos="7728"/>
              </w:tabs>
              <w:spacing w:before="60" w:after="60" w:line="240" w:lineRule="auto"/>
              <w:jc w:val="center"/>
              <w:rPr>
                <w:rFonts w:cs="Arial"/>
                <w:b/>
                <w:sz w:val="20"/>
              </w:rPr>
            </w:pPr>
            <w:r w:rsidRPr="005B0C02">
              <w:rPr>
                <w:rFonts w:cs="Arial"/>
                <w:b/>
                <w:sz w:val="20"/>
              </w:rPr>
              <w:t>Specificity</w:t>
            </w:r>
          </w:p>
        </w:tc>
        <w:tc>
          <w:tcPr>
            <w:tcW w:w="1276" w:type="pct"/>
            <w:tcBorders>
              <w:top w:val="single" w:sz="12" w:space="0" w:color="auto"/>
              <w:left w:val="single" w:sz="12" w:space="0" w:color="auto"/>
              <w:right w:val="single" w:sz="12" w:space="0" w:color="auto"/>
            </w:tcBorders>
          </w:tcPr>
          <w:p w:rsidR="00EF0C41" w:rsidRPr="005B0C02" w:rsidRDefault="00EF0C41" w:rsidP="00220A52">
            <w:pPr>
              <w:tabs>
                <w:tab w:val="left" w:pos="7728"/>
              </w:tabs>
              <w:spacing w:before="60" w:after="60" w:line="240" w:lineRule="auto"/>
              <w:jc w:val="center"/>
              <w:rPr>
                <w:rFonts w:cs="Arial"/>
                <w:b/>
                <w:sz w:val="20"/>
              </w:rPr>
            </w:pPr>
            <w:r w:rsidRPr="005B0C02">
              <w:rPr>
                <w:rFonts w:cs="Arial"/>
                <w:b/>
                <w:sz w:val="20"/>
              </w:rPr>
              <w:t>Final Model Accuracy</w:t>
            </w:r>
          </w:p>
        </w:tc>
      </w:tr>
      <w:tr w:rsidR="00EF0C41" w:rsidRPr="001C16ED" w:rsidTr="00220A52">
        <w:tc>
          <w:tcPr>
            <w:tcW w:w="1053" w:type="pct"/>
            <w:tcBorders>
              <w:left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r w:rsidRPr="003A60CD">
              <w:rPr>
                <w:rFonts w:cs="Arial"/>
                <w:i/>
                <w:sz w:val="20"/>
              </w:rPr>
              <w:t xml:space="preserve">Model Tuning </w:t>
            </w:r>
          </w:p>
        </w:tc>
        <w:tc>
          <w:tcPr>
            <w:tcW w:w="762" w:type="pct"/>
            <w:tcBorders>
              <w:left w:val="single" w:sz="12" w:space="0" w:color="auto"/>
            </w:tcBorders>
          </w:tcPr>
          <w:p w:rsidR="00EF0C41" w:rsidRPr="001C16ED" w:rsidRDefault="00EF0C41" w:rsidP="00220A52">
            <w:pPr>
              <w:tabs>
                <w:tab w:val="left" w:pos="7728"/>
              </w:tabs>
              <w:spacing w:before="60" w:after="60" w:line="240" w:lineRule="auto"/>
              <w:jc w:val="center"/>
              <w:rPr>
                <w:rFonts w:cs="Arial"/>
                <w:sz w:val="20"/>
              </w:rPr>
            </w:pPr>
            <w:r w:rsidRPr="0066693B">
              <w:rPr>
                <w:rFonts w:cs="Arial"/>
                <w:sz w:val="20"/>
              </w:rPr>
              <w:t>0.715</w:t>
            </w:r>
          </w:p>
        </w:tc>
        <w:tc>
          <w:tcPr>
            <w:tcW w:w="840" w:type="pct"/>
          </w:tcPr>
          <w:p w:rsidR="00EF0C41" w:rsidRPr="001C16ED" w:rsidRDefault="00EF0C41" w:rsidP="00220A52">
            <w:pPr>
              <w:tabs>
                <w:tab w:val="left" w:pos="7728"/>
              </w:tabs>
              <w:spacing w:before="60" w:after="60" w:line="240" w:lineRule="auto"/>
              <w:jc w:val="center"/>
              <w:rPr>
                <w:rFonts w:cs="Arial"/>
                <w:sz w:val="20"/>
              </w:rPr>
            </w:pPr>
            <w:r w:rsidRPr="0066693B">
              <w:rPr>
                <w:rFonts w:cs="Arial"/>
                <w:sz w:val="20"/>
              </w:rPr>
              <w:t>0.71</w:t>
            </w:r>
            <w:r>
              <w:rPr>
                <w:rFonts w:cs="Arial"/>
                <w:sz w:val="20"/>
              </w:rPr>
              <w:t>9</w:t>
            </w:r>
          </w:p>
        </w:tc>
        <w:tc>
          <w:tcPr>
            <w:tcW w:w="1069" w:type="pct"/>
            <w:tcBorders>
              <w:right w:val="single" w:sz="12" w:space="0" w:color="auto"/>
            </w:tcBorders>
          </w:tcPr>
          <w:p w:rsidR="00EF0C41" w:rsidRPr="001C16ED" w:rsidRDefault="00EF0C41" w:rsidP="00220A52">
            <w:pPr>
              <w:tabs>
                <w:tab w:val="left" w:pos="7728"/>
              </w:tabs>
              <w:spacing w:before="60" w:after="60" w:line="240" w:lineRule="auto"/>
              <w:jc w:val="center"/>
              <w:rPr>
                <w:rFonts w:cs="Arial"/>
                <w:sz w:val="20"/>
              </w:rPr>
            </w:pPr>
            <w:r w:rsidRPr="0066693B">
              <w:rPr>
                <w:rFonts w:cs="Arial"/>
                <w:sz w:val="20"/>
              </w:rPr>
              <w:t>0.626</w:t>
            </w:r>
          </w:p>
        </w:tc>
        <w:tc>
          <w:tcPr>
            <w:tcW w:w="1276" w:type="pct"/>
            <w:vMerge w:val="restart"/>
            <w:tcBorders>
              <w:left w:val="single" w:sz="12" w:space="0" w:color="auto"/>
              <w:right w:val="single" w:sz="12" w:space="0" w:color="auto"/>
            </w:tcBorders>
          </w:tcPr>
          <w:p w:rsidR="00EF0C41" w:rsidRDefault="00EF0C41" w:rsidP="00220A52">
            <w:pPr>
              <w:tabs>
                <w:tab w:val="left" w:pos="7728"/>
              </w:tabs>
              <w:spacing w:before="60" w:after="60" w:line="240" w:lineRule="auto"/>
              <w:jc w:val="center"/>
              <w:rPr>
                <w:rFonts w:cs="Arial"/>
                <w:sz w:val="20"/>
              </w:rPr>
            </w:pPr>
          </w:p>
          <w:p w:rsidR="00EF0C41" w:rsidRDefault="00EF0C41" w:rsidP="00220A52">
            <w:pPr>
              <w:tabs>
                <w:tab w:val="left" w:pos="7728"/>
              </w:tabs>
              <w:spacing w:before="60" w:after="60" w:line="240" w:lineRule="auto"/>
              <w:jc w:val="center"/>
              <w:rPr>
                <w:sz w:val="20"/>
              </w:rPr>
            </w:pPr>
          </w:p>
          <w:p w:rsidR="00EF0C41" w:rsidRDefault="00EF0C41" w:rsidP="00220A52">
            <w:pPr>
              <w:tabs>
                <w:tab w:val="left" w:pos="7728"/>
              </w:tabs>
              <w:spacing w:before="60" w:after="60" w:line="240" w:lineRule="auto"/>
              <w:jc w:val="center"/>
              <w:rPr>
                <w:sz w:val="20"/>
              </w:rPr>
            </w:pPr>
            <w:r w:rsidRPr="00164615">
              <w:rPr>
                <w:sz w:val="20"/>
              </w:rPr>
              <w:t>0.67</w:t>
            </w:r>
            <w:r>
              <w:rPr>
                <w:sz w:val="20"/>
              </w:rPr>
              <w:t>4</w:t>
            </w:r>
          </w:p>
          <w:p w:rsidR="00EF0C41" w:rsidRDefault="00EF0C41" w:rsidP="00220A52">
            <w:pPr>
              <w:tabs>
                <w:tab w:val="left" w:pos="7728"/>
              </w:tabs>
              <w:spacing w:before="60" w:after="60" w:line="240" w:lineRule="auto"/>
              <w:jc w:val="center"/>
              <w:rPr>
                <w:sz w:val="20"/>
              </w:rPr>
            </w:pPr>
            <w:r w:rsidRPr="00164615">
              <w:rPr>
                <w:sz w:val="20"/>
              </w:rPr>
              <w:t>(95% CI:</w:t>
            </w:r>
            <w:r>
              <w:rPr>
                <w:sz w:val="20"/>
              </w:rPr>
              <w:t xml:space="preserve"> </w:t>
            </w:r>
            <w:r w:rsidRPr="00164615">
              <w:rPr>
                <w:sz w:val="20"/>
              </w:rPr>
              <w:t>0.601, 0.741)</w:t>
            </w:r>
          </w:p>
          <w:p w:rsidR="00EF0C41" w:rsidRPr="00BA4472" w:rsidRDefault="00EF0C41" w:rsidP="00220A52">
            <w:pPr>
              <w:tabs>
                <w:tab w:val="left" w:pos="7728"/>
              </w:tabs>
              <w:spacing w:before="60" w:after="60" w:line="240" w:lineRule="auto"/>
              <w:jc w:val="center"/>
              <w:rPr>
                <w:rFonts w:cs="Arial"/>
                <w:sz w:val="20"/>
              </w:rPr>
            </w:pPr>
          </w:p>
        </w:tc>
      </w:tr>
      <w:tr w:rsidR="00EF0C41" w:rsidRPr="001C16ED" w:rsidTr="00220A52">
        <w:tc>
          <w:tcPr>
            <w:tcW w:w="1053" w:type="pct"/>
            <w:vMerge w:val="restart"/>
            <w:tcBorders>
              <w:left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p>
          <w:p w:rsidR="00EF0C41" w:rsidRPr="003A60CD" w:rsidRDefault="00EF0C41" w:rsidP="00220A52">
            <w:pPr>
              <w:tabs>
                <w:tab w:val="left" w:pos="7728"/>
              </w:tabs>
              <w:spacing w:before="60" w:after="60" w:line="240" w:lineRule="auto"/>
              <w:jc w:val="center"/>
              <w:rPr>
                <w:rFonts w:cs="Arial"/>
                <w:i/>
                <w:sz w:val="20"/>
              </w:rPr>
            </w:pPr>
            <w:r w:rsidRPr="003A60CD">
              <w:rPr>
                <w:rFonts w:cs="Arial"/>
                <w:i/>
                <w:sz w:val="20"/>
              </w:rPr>
              <w:t>Final Model Statistics</w:t>
            </w:r>
          </w:p>
        </w:tc>
        <w:tc>
          <w:tcPr>
            <w:tcW w:w="762" w:type="pct"/>
            <w:tcBorders>
              <w:left w:val="single" w:sz="12" w:space="0" w:color="auto"/>
            </w:tcBorders>
          </w:tcPr>
          <w:p w:rsidR="00EF0C41" w:rsidRPr="001A17A2" w:rsidRDefault="00EF0C41" w:rsidP="00220A52">
            <w:pPr>
              <w:tabs>
                <w:tab w:val="left" w:pos="7728"/>
              </w:tabs>
              <w:spacing w:before="60" w:after="60" w:line="240" w:lineRule="auto"/>
              <w:jc w:val="center"/>
              <w:rPr>
                <w:rFonts w:cs="Arial"/>
                <w:b/>
                <w:sz w:val="20"/>
              </w:rPr>
            </w:pPr>
            <w:proofErr w:type="spellStart"/>
            <w:r w:rsidRPr="001A17A2">
              <w:rPr>
                <w:rFonts w:cs="Arial"/>
                <w:b/>
                <w:sz w:val="20"/>
              </w:rPr>
              <w:t>McNemar’s</w:t>
            </w:r>
            <w:proofErr w:type="spellEnd"/>
          </w:p>
        </w:tc>
        <w:tc>
          <w:tcPr>
            <w:tcW w:w="840" w:type="pct"/>
          </w:tcPr>
          <w:p w:rsidR="00EF0C41" w:rsidRPr="001A17A2" w:rsidRDefault="00EF0C41" w:rsidP="00220A52">
            <w:pPr>
              <w:tabs>
                <w:tab w:val="left" w:pos="7728"/>
              </w:tabs>
              <w:spacing w:before="60" w:after="60" w:line="240" w:lineRule="auto"/>
              <w:jc w:val="center"/>
              <w:rPr>
                <w:rFonts w:cs="Arial"/>
                <w:b/>
                <w:sz w:val="20"/>
              </w:rPr>
            </w:pPr>
            <w:r w:rsidRPr="001A17A2">
              <w:rPr>
                <w:rFonts w:cs="Arial"/>
                <w:b/>
                <w:sz w:val="20"/>
              </w:rPr>
              <w:t>Sensitivity</w:t>
            </w:r>
          </w:p>
        </w:tc>
        <w:tc>
          <w:tcPr>
            <w:tcW w:w="1069" w:type="pct"/>
            <w:tcBorders>
              <w:right w:val="single" w:sz="12" w:space="0" w:color="auto"/>
            </w:tcBorders>
          </w:tcPr>
          <w:p w:rsidR="00EF0C41" w:rsidRPr="001A17A2" w:rsidRDefault="00EF0C41" w:rsidP="00220A52">
            <w:pPr>
              <w:tabs>
                <w:tab w:val="left" w:pos="7728"/>
              </w:tabs>
              <w:spacing w:before="60" w:after="60" w:line="240" w:lineRule="auto"/>
              <w:jc w:val="center"/>
              <w:rPr>
                <w:rFonts w:cs="Arial"/>
                <w:b/>
                <w:sz w:val="20"/>
              </w:rPr>
            </w:pPr>
            <w:r w:rsidRPr="001A17A2">
              <w:rPr>
                <w:rFonts w:cs="Arial"/>
                <w:b/>
                <w:sz w:val="20"/>
              </w:rPr>
              <w:t>Specificity</w:t>
            </w:r>
          </w:p>
        </w:tc>
        <w:tc>
          <w:tcPr>
            <w:tcW w:w="1276" w:type="pct"/>
            <w:vMerge/>
            <w:tcBorders>
              <w:left w:val="single" w:sz="12" w:space="0" w:color="auto"/>
              <w:right w:val="single" w:sz="12" w:space="0" w:color="auto"/>
            </w:tcBorders>
          </w:tcPr>
          <w:p w:rsidR="00EF0C41" w:rsidRPr="001C16ED" w:rsidRDefault="00EF0C41" w:rsidP="00220A52">
            <w:pPr>
              <w:tabs>
                <w:tab w:val="left" w:pos="7728"/>
              </w:tabs>
              <w:spacing w:before="60" w:after="60" w:line="240" w:lineRule="auto"/>
              <w:jc w:val="center"/>
              <w:rPr>
                <w:rFonts w:cs="Arial"/>
                <w:sz w:val="20"/>
              </w:rPr>
            </w:pPr>
          </w:p>
        </w:tc>
      </w:tr>
      <w:tr w:rsidR="00EF0C41" w:rsidRPr="001C16ED" w:rsidTr="00220A52">
        <w:tc>
          <w:tcPr>
            <w:tcW w:w="1053" w:type="pct"/>
            <w:vMerge/>
            <w:tcBorders>
              <w:left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p>
        </w:tc>
        <w:tc>
          <w:tcPr>
            <w:tcW w:w="762" w:type="pct"/>
            <w:tcBorders>
              <w:left w:val="single" w:sz="12" w:space="0" w:color="auto"/>
            </w:tcBorders>
          </w:tcPr>
          <w:p w:rsidR="00EF0C41" w:rsidRPr="001C16ED" w:rsidRDefault="00EF0C41" w:rsidP="00220A52">
            <w:pPr>
              <w:tabs>
                <w:tab w:val="left" w:pos="7728"/>
              </w:tabs>
              <w:spacing w:before="60" w:after="60" w:line="240" w:lineRule="auto"/>
              <w:jc w:val="center"/>
              <w:rPr>
                <w:rFonts w:cs="Arial"/>
                <w:sz w:val="20"/>
              </w:rPr>
            </w:pPr>
            <w:r w:rsidRPr="008D40C6">
              <w:rPr>
                <w:rFonts w:cs="Arial"/>
                <w:sz w:val="20"/>
              </w:rPr>
              <w:t>0.028</w:t>
            </w:r>
          </w:p>
        </w:tc>
        <w:tc>
          <w:tcPr>
            <w:tcW w:w="840" w:type="pct"/>
          </w:tcPr>
          <w:p w:rsidR="00EF0C41" w:rsidRPr="001C16ED" w:rsidRDefault="00EF0C41" w:rsidP="00220A52">
            <w:pPr>
              <w:tabs>
                <w:tab w:val="left" w:pos="7728"/>
              </w:tabs>
              <w:spacing w:before="60" w:after="60" w:line="240" w:lineRule="auto"/>
              <w:jc w:val="center"/>
              <w:rPr>
                <w:rFonts w:cs="Arial"/>
                <w:sz w:val="20"/>
              </w:rPr>
            </w:pPr>
            <w:r w:rsidRPr="008D40C6">
              <w:rPr>
                <w:rFonts w:cs="Arial"/>
                <w:sz w:val="20"/>
              </w:rPr>
              <w:t>0.781</w:t>
            </w:r>
          </w:p>
        </w:tc>
        <w:tc>
          <w:tcPr>
            <w:tcW w:w="1069" w:type="pct"/>
            <w:tcBorders>
              <w:right w:val="single" w:sz="12" w:space="0" w:color="auto"/>
            </w:tcBorders>
          </w:tcPr>
          <w:p w:rsidR="00EF0C41" w:rsidRPr="001C16ED" w:rsidRDefault="00EF0C41" w:rsidP="00220A52">
            <w:pPr>
              <w:tabs>
                <w:tab w:val="left" w:pos="7728"/>
              </w:tabs>
              <w:spacing w:before="60" w:after="60" w:line="240" w:lineRule="auto"/>
              <w:jc w:val="center"/>
              <w:rPr>
                <w:rFonts w:cs="Arial"/>
                <w:sz w:val="20"/>
              </w:rPr>
            </w:pPr>
            <w:r w:rsidRPr="008D40C6">
              <w:rPr>
                <w:rFonts w:cs="Arial"/>
                <w:sz w:val="20"/>
              </w:rPr>
              <w:t>0.55</w:t>
            </w:r>
            <w:r>
              <w:rPr>
                <w:rFonts w:cs="Arial"/>
                <w:sz w:val="20"/>
              </w:rPr>
              <w:t>7</w:t>
            </w:r>
          </w:p>
        </w:tc>
        <w:tc>
          <w:tcPr>
            <w:tcW w:w="1276" w:type="pct"/>
            <w:vMerge/>
            <w:tcBorders>
              <w:left w:val="single" w:sz="12" w:space="0" w:color="auto"/>
              <w:right w:val="single" w:sz="12" w:space="0" w:color="auto"/>
            </w:tcBorders>
          </w:tcPr>
          <w:p w:rsidR="00EF0C41" w:rsidRPr="001C16ED" w:rsidRDefault="00EF0C41" w:rsidP="00220A52">
            <w:pPr>
              <w:tabs>
                <w:tab w:val="left" w:pos="7728"/>
              </w:tabs>
              <w:spacing w:before="60" w:after="60" w:line="240" w:lineRule="auto"/>
              <w:jc w:val="center"/>
              <w:rPr>
                <w:rFonts w:cs="Arial"/>
                <w:sz w:val="20"/>
              </w:rPr>
            </w:pPr>
          </w:p>
        </w:tc>
      </w:tr>
      <w:tr w:rsidR="00EF0C41" w:rsidRPr="001C16ED" w:rsidTr="00220A52">
        <w:tc>
          <w:tcPr>
            <w:tcW w:w="1053" w:type="pct"/>
            <w:vMerge/>
            <w:tcBorders>
              <w:left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p>
        </w:tc>
        <w:tc>
          <w:tcPr>
            <w:tcW w:w="762" w:type="pct"/>
            <w:tcBorders>
              <w:left w:val="single" w:sz="12" w:space="0" w:color="auto"/>
            </w:tcBorders>
          </w:tcPr>
          <w:p w:rsidR="00EF0C41" w:rsidRPr="00FD5A1E" w:rsidRDefault="00EF0C41" w:rsidP="00220A52">
            <w:pPr>
              <w:tabs>
                <w:tab w:val="left" w:pos="7728"/>
              </w:tabs>
              <w:spacing w:before="60" w:after="60" w:line="240" w:lineRule="auto"/>
              <w:jc w:val="center"/>
              <w:rPr>
                <w:rFonts w:cs="Arial"/>
                <w:b/>
                <w:sz w:val="20"/>
              </w:rPr>
            </w:pPr>
            <w:r w:rsidRPr="00FD5A1E">
              <w:rPr>
                <w:rFonts w:cs="Arial"/>
                <w:b/>
                <w:sz w:val="20"/>
              </w:rPr>
              <w:t>Kappa</w:t>
            </w:r>
          </w:p>
        </w:tc>
        <w:tc>
          <w:tcPr>
            <w:tcW w:w="840" w:type="pct"/>
          </w:tcPr>
          <w:p w:rsidR="00EF0C41" w:rsidRPr="00FD5A1E" w:rsidRDefault="00EF0C41" w:rsidP="00220A52">
            <w:pPr>
              <w:tabs>
                <w:tab w:val="left" w:pos="7728"/>
              </w:tabs>
              <w:spacing w:before="60" w:after="60" w:line="240" w:lineRule="auto"/>
              <w:jc w:val="center"/>
              <w:rPr>
                <w:rFonts w:cs="Arial"/>
                <w:b/>
                <w:sz w:val="20"/>
              </w:rPr>
            </w:pPr>
            <w:r w:rsidRPr="00FD5A1E">
              <w:rPr>
                <w:rFonts w:cs="Arial"/>
                <w:b/>
                <w:sz w:val="20"/>
              </w:rPr>
              <w:t>PPV</w:t>
            </w:r>
          </w:p>
        </w:tc>
        <w:tc>
          <w:tcPr>
            <w:tcW w:w="1069" w:type="pct"/>
            <w:tcBorders>
              <w:right w:val="single" w:sz="12" w:space="0" w:color="auto"/>
            </w:tcBorders>
          </w:tcPr>
          <w:p w:rsidR="00EF0C41" w:rsidRPr="00FD5A1E" w:rsidRDefault="00EF0C41" w:rsidP="00220A52">
            <w:pPr>
              <w:tabs>
                <w:tab w:val="left" w:pos="7728"/>
              </w:tabs>
              <w:spacing w:before="60" w:after="60" w:line="240" w:lineRule="auto"/>
              <w:jc w:val="center"/>
              <w:rPr>
                <w:rFonts w:cs="Arial"/>
                <w:b/>
                <w:sz w:val="20"/>
              </w:rPr>
            </w:pPr>
            <w:r w:rsidRPr="00FD5A1E">
              <w:rPr>
                <w:rFonts w:cs="Arial"/>
                <w:b/>
                <w:sz w:val="20"/>
              </w:rPr>
              <w:t>NPV</w:t>
            </w:r>
          </w:p>
        </w:tc>
        <w:tc>
          <w:tcPr>
            <w:tcW w:w="1276" w:type="pct"/>
            <w:vMerge/>
            <w:tcBorders>
              <w:left w:val="single" w:sz="12" w:space="0" w:color="auto"/>
              <w:right w:val="single" w:sz="12" w:space="0" w:color="auto"/>
            </w:tcBorders>
          </w:tcPr>
          <w:p w:rsidR="00EF0C41" w:rsidRPr="001C16ED" w:rsidRDefault="00EF0C41" w:rsidP="00220A52">
            <w:pPr>
              <w:tabs>
                <w:tab w:val="left" w:pos="7728"/>
              </w:tabs>
              <w:spacing w:before="60" w:after="60" w:line="240" w:lineRule="auto"/>
              <w:jc w:val="center"/>
              <w:rPr>
                <w:rFonts w:cs="Arial"/>
                <w:sz w:val="20"/>
              </w:rPr>
            </w:pPr>
          </w:p>
        </w:tc>
      </w:tr>
      <w:tr w:rsidR="00EF0C41" w:rsidRPr="001C16ED" w:rsidTr="00220A52">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EF0C41" w:rsidRPr="003A60CD" w:rsidRDefault="00EF0C41" w:rsidP="00220A52">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EF0C41" w:rsidRDefault="00EF0C41" w:rsidP="00220A52">
            <w:pPr>
              <w:tabs>
                <w:tab w:val="left" w:pos="7728"/>
              </w:tabs>
              <w:spacing w:before="60" w:after="60" w:line="240" w:lineRule="auto"/>
              <w:jc w:val="center"/>
              <w:rPr>
                <w:rFonts w:cs="Arial"/>
                <w:sz w:val="20"/>
              </w:rPr>
            </w:pPr>
            <w:r w:rsidRPr="008D40C6">
              <w:rPr>
                <w:rFonts w:cs="Arial"/>
                <w:sz w:val="20"/>
              </w:rPr>
              <w:t>0.341</w:t>
            </w:r>
          </w:p>
        </w:tc>
        <w:tc>
          <w:tcPr>
            <w:tcW w:w="840" w:type="pct"/>
            <w:tcBorders>
              <w:bottom w:val="single" w:sz="12" w:space="0" w:color="auto"/>
            </w:tcBorders>
          </w:tcPr>
          <w:p w:rsidR="00EF0C41" w:rsidRPr="008D40C6" w:rsidRDefault="00EF0C41" w:rsidP="00220A52">
            <w:pPr>
              <w:tabs>
                <w:tab w:val="left" w:pos="7728"/>
              </w:tabs>
              <w:spacing w:before="60" w:after="60" w:line="240" w:lineRule="auto"/>
              <w:jc w:val="center"/>
              <w:rPr>
                <w:rFonts w:cs="Arial"/>
                <w:sz w:val="20"/>
              </w:rPr>
            </w:pPr>
            <w:r w:rsidRPr="008D40C6">
              <w:rPr>
                <w:sz w:val="20"/>
              </w:rPr>
              <w:t>0.65</w:t>
            </w:r>
            <w:r>
              <w:rPr>
                <w:sz w:val="20"/>
              </w:rPr>
              <w:t>8</w:t>
            </w:r>
          </w:p>
        </w:tc>
        <w:tc>
          <w:tcPr>
            <w:tcW w:w="1069" w:type="pct"/>
            <w:tcBorders>
              <w:bottom w:val="single" w:sz="12" w:space="0" w:color="auto"/>
              <w:right w:val="single" w:sz="12" w:space="0" w:color="auto"/>
            </w:tcBorders>
          </w:tcPr>
          <w:p w:rsidR="00EF0C41" w:rsidRPr="001C16ED" w:rsidRDefault="00EF0C41" w:rsidP="00220A52">
            <w:pPr>
              <w:tabs>
                <w:tab w:val="left" w:pos="7728"/>
              </w:tabs>
              <w:spacing w:before="60" w:after="60" w:line="240" w:lineRule="auto"/>
              <w:jc w:val="center"/>
              <w:rPr>
                <w:rFonts w:cs="Arial"/>
                <w:sz w:val="20"/>
              </w:rPr>
            </w:pPr>
            <w:r w:rsidRPr="008D40C6">
              <w:rPr>
                <w:rFonts w:cs="Arial"/>
                <w:sz w:val="20"/>
              </w:rPr>
              <w:t>0.700</w:t>
            </w:r>
          </w:p>
        </w:tc>
        <w:tc>
          <w:tcPr>
            <w:tcW w:w="1276" w:type="pct"/>
            <w:vMerge/>
            <w:tcBorders>
              <w:left w:val="single" w:sz="12" w:space="0" w:color="auto"/>
              <w:bottom w:val="single" w:sz="12" w:space="0" w:color="auto"/>
              <w:right w:val="single" w:sz="12" w:space="0" w:color="auto"/>
            </w:tcBorders>
          </w:tcPr>
          <w:p w:rsidR="00EF0C41" w:rsidRPr="001C16ED" w:rsidRDefault="00EF0C41" w:rsidP="00220A52">
            <w:pPr>
              <w:tabs>
                <w:tab w:val="left" w:pos="7728"/>
              </w:tabs>
              <w:spacing w:before="60" w:after="60" w:line="240" w:lineRule="auto"/>
              <w:jc w:val="center"/>
              <w:rPr>
                <w:rFonts w:cs="Arial"/>
                <w:sz w:val="20"/>
              </w:rPr>
            </w:pPr>
          </w:p>
        </w:tc>
      </w:tr>
    </w:tbl>
    <w:p w:rsidR="00EF0C41" w:rsidRDefault="00EF0C41" w:rsidP="00EF0C4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after="40" w:line="240" w:lineRule="auto"/>
        <w:rPr>
          <w:rFonts w:cs="Arial"/>
          <w:sz w:val="22"/>
          <w:szCs w:val="22"/>
        </w:rPr>
      </w:pPr>
      <w:r w:rsidRPr="0075789E">
        <w:rPr>
          <w:rFonts w:cs="Arial"/>
          <w:sz w:val="18"/>
          <w:szCs w:val="18"/>
          <w:u w:val="single"/>
        </w:rPr>
        <w:t>Model interrogated</w:t>
      </w:r>
      <w:r>
        <w:rPr>
          <w:rFonts w:cs="Arial"/>
          <w:sz w:val="18"/>
          <w:szCs w:val="18"/>
        </w:rPr>
        <w:t xml:space="preserve"> - NATA </w:t>
      </w:r>
      <w:r w:rsidRPr="00640E7F">
        <w:rPr>
          <w:rFonts w:cs="Arial"/>
          <w:sz w:val="18"/>
          <w:szCs w:val="18"/>
        </w:rPr>
        <w:t>M</w:t>
      </w:r>
      <w:r>
        <w:rPr>
          <w:rFonts w:cs="Arial"/>
          <w:sz w:val="18"/>
          <w:szCs w:val="18"/>
        </w:rPr>
        <w:t xml:space="preserve">inor </w:t>
      </w:r>
      <w:r w:rsidRPr="00640E7F">
        <w:rPr>
          <w:rFonts w:cs="Arial"/>
          <w:sz w:val="18"/>
          <w:szCs w:val="18"/>
        </w:rPr>
        <w:t>C</w:t>
      </w:r>
      <w:r>
        <w:rPr>
          <w:rFonts w:cs="Arial"/>
          <w:sz w:val="18"/>
          <w:szCs w:val="18"/>
        </w:rPr>
        <w:t>lass</w:t>
      </w:r>
      <w:r w:rsidRPr="00640E7F">
        <w:rPr>
          <w:rFonts w:cs="Arial"/>
          <w:sz w:val="18"/>
          <w:szCs w:val="18"/>
        </w:rPr>
        <w:t xml:space="preserve"> </w:t>
      </w:r>
      <w:r>
        <w:rPr>
          <w:rFonts w:cs="Arial"/>
          <w:sz w:val="18"/>
          <w:szCs w:val="18"/>
        </w:rPr>
        <w:t xml:space="preserve">→ </w:t>
      </w:r>
      <w:r w:rsidR="006C14B1">
        <w:rPr>
          <w:rFonts w:cs="Arial"/>
          <w:sz w:val="18"/>
          <w:szCs w:val="18"/>
        </w:rPr>
        <w:t>RCPAQAP</w:t>
      </w:r>
      <w:r>
        <w:rPr>
          <w:rFonts w:cs="Arial"/>
          <w:sz w:val="18"/>
          <w:szCs w:val="18"/>
        </w:rPr>
        <w:t xml:space="preserve"> </w:t>
      </w:r>
      <w:r w:rsidR="00974153">
        <w:rPr>
          <w:rFonts w:cs="Arial"/>
          <w:sz w:val="18"/>
          <w:szCs w:val="18"/>
        </w:rPr>
        <w:t xml:space="preserve">Bias </w:t>
      </w:r>
      <w:r>
        <w:rPr>
          <w:rFonts w:cs="Arial"/>
          <w:sz w:val="18"/>
          <w:szCs w:val="18"/>
        </w:rPr>
        <w:t xml:space="preserve">results: serum </w:t>
      </w:r>
      <w:r w:rsidRPr="00640E7F">
        <w:rPr>
          <w:rFonts w:cs="Arial"/>
          <w:sz w:val="18"/>
          <w:szCs w:val="18"/>
        </w:rPr>
        <w:t>Bicarb</w:t>
      </w:r>
      <w:r>
        <w:rPr>
          <w:rFonts w:cs="Arial"/>
          <w:sz w:val="18"/>
          <w:szCs w:val="18"/>
        </w:rPr>
        <w:t>onate</w:t>
      </w:r>
      <w:r w:rsidRPr="00640E7F">
        <w:rPr>
          <w:rFonts w:cs="Arial"/>
          <w:sz w:val="18"/>
          <w:szCs w:val="18"/>
        </w:rPr>
        <w:t xml:space="preserve"> + Ca</w:t>
      </w:r>
      <w:r>
        <w:rPr>
          <w:rFonts w:cs="Arial"/>
          <w:sz w:val="18"/>
          <w:szCs w:val="18"/>
        </w:rPr>
        <w:t>lcium</w:t>
      </w:r>
      <w:r w:rsidRPr="00640E7F">
        <w:rPr>
          <w:rFonts w:cs="Arial"/>
          <w:sz w:val="18"/>
          <w:szCs w:val="18"/>
        </w:rPr>
        <w:t xml:space="preserve"> + C</w:t>
      </w:r>
      <w:r>
        <w:rPr>
          <w:rFonts w:cs="Arial"/>
          <w:sz w:val="18"/>
          <w:szCs w:val="18"/>
        </w:rPr>
        <w:t>hloride</w:t>
      </w:r>
      <w:r w:rsidRPr="00640E7F">
        <w:rPr>
          <w:rFonts w:cs="Arial"/>
          <w:sz w:val="18"/>
          <w:szCs w:val="18"/>
        </w:rPr>
        <w:t xml:space="preserve"> + Creat</w:t>
      </w:r>
      <w:r>
        <w:rPr>
          <w:rFonts w:cs="Arial"/>
          <w:sz w:val="18"/>
          <w:szCs w:val="18"/>
        </w:rPr>
        <w:t>inine</w:t>
      </w:r>
      <w:r w:rsidRPr="00640E7F">
        <w:rPr>
          <w:rFonts w:cs="Arial"/>
          <w:sz w:val="18"/>
          <w:szCs w:val="18"/>
        </w:rPr>
        <w:t xml:space="preserve"> + M</w:t>
      </w:r>
      <w:r>
        <w:rPr>
          <w:rFonts w:cs="Arial"/>
          <w:sz w:val="18"/>
          <w:szCs w:val="18"/>
        </w:rPr>
        <w:t>a</w:t>
      </w:r>
      <w:r w:rsidRPr="00640E7F">
        <w:rPr>
          <w:rFonts w:cs="Arial"/>
          <w:sz w:val="18"/>
          <w:szCs w:val="18"/>
        </w:rPr>
        <w:t>g</w:t>
      </w:r>
      <w:r>
        <w:rPr>
          <w:rFonts w:cs="Arial"/>
          <w:sz w:val="18"/>
          <w:szCs w:val="18"/>
        </w:rPr>
        <w:t>nesium</w:t>
      </w:r>
      <w:r w:rsidRPr="00640E7F">
        <w:rPr>
          <w:rFonts w:cs="Arial"/>
          <w:sz w:val="18"/>
          <w:szCs w:val="18"/>
        </w:rPr>
        <w:t xml:space="preserve"> + P</w:t>
      </w:r>
      <w:r>
        <w:rPr>
          <w:rFonts w:cs="Arial"/>
          <w:sz w:val="18"/>
          <w:szCs w:val="18"/>
        </w:rPr>
        <w:t>hosphate</w:t>
      </w:r>
      <w:r w:rsidRPr="00640E7F">
        <w:rPr>
          <w:rFonts w:cs="Arial"/>
          <w:sz w:val="18"/>
          <w:szCs w:val="18"/>
        </w:rPr>
        <w:t xml:space="preserve"> + </w:t>
      </w:r>
      <w:r>
        <w:rPr>
          <w:rFonts w:cs="Arial"/>
          <w:sz w:val="18"/>
          <w:szCs w:val="18"/>
        </w:rPr>
        <w:t>Potassium</w:t>
      </w:r>
      <w:r w:rsidRPr="00640E7F">
        <w:rPr>
          <w:rFonts w:cs="Arial"/>
          <w:sz w:val="18"/>
          <w:szCs w:val="18"/>
        </w:rPr>
        <w:t xml:space="preserve"> + </w:t>
      </w:r>
      <w:r>
        <w:rPr>
          <w:rFonts w:cs="Arial"/>
          <w:sz w:val="18"/>
          <w:szCs w:val="18"/>
        </w:rPr>
        <w:t>Sodium + (</w:t>
      </w:r>
      <w:r w:rsidRPr="00640E7F">
        <w:rPr>
          <w:rFonts w:cs="Arial"/>
          <w:sz w:val="18"/>
          <w:szCs w:val="18"/>
        </w:rPr>
        <w:t>GGT</w:t>
      </w:r>
      <w:r>
        <w:rPr>
          <w:rFonts w:cs="Arial"/>
          <w:sz w:val="18"/>
          <w:szCs w:val="18"/>
        </w:rPr>
        <w:t>) Bias.</w:t>
      </w:r>
    </w:p>
    <w:p w:rsidR="00EF0C41" w:rsidRDefault="00EF0C41" w:rsidP="001F2F24">
      <w:pPr>
        <w:tabs>
          <w:tab w:val="left" w:pos="7728"/>
        </w:tabs>
        <w:snapToGrid w:val="0"/>
        <w:spacing w:before="0" w:after="0" w:line="360" w:lineRule="auto"/>
        <w:rPr>
          <w:rFonts w:cs="Arial"/>
          <w:sz w:val="22"/>
          <w:szCs w:val="22"/>
        </w:rPr>
      </w:pPr>
    </w:p>
    <w:p w:rsidR="005A2BBB" w:rsidRDefault="00EF0C41" w:rsidP="005A2BBB">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 xml:space="preserve">Deeper analysis of the recursive partitioning models </w:t>
      </w:r>
      <w:r w:rsidR="00213C8A">
        <w:rPr>
          <w:rFonts w:cs="Arial"/>
          <w:sz w:val="22"/>
          <w:szCs w:val="22"/>
        </w:rPr>
        <w:t>for</w:t>
      </w:r>
      <w:r>
        <w:rPr>
          <w:rFonts w:cs="Arial"/>
          <w:sz w:val="22"/>
          <w:szCs w:val="22"/>
        </w:rPr>
        <w:t xml:space="preserve"> integrated NATA - </w:t>
      </w:r>
      <w:r w:rsidR="006C14B1">
        <w:rPr>
          <w:rFonts w:cs="Arial"/>
          <w:sz w:val="22"/>
          <w:szCs w:val="22"/>
        </w:rPr>
        <w:t>RCPAQAP</w:t>
      </w:r>
      <w:r>
        <w:rPr>
          <w:rFonts w:cs="Arial"/>
          <w:sz w:val="22"/>
          <w:szCs w:val="22"/>
        </w:rPr>
        <w:t xml:space="preserve"> results are summarised in Table 10, with supporting plots displayed in Figure 5.</w:t>
      </w:r>
      <w:r w:rsidR="00525243">
        <w:rPr>
          <w:rFonts w:cs="Arial"/>
          <w:sz w:val="22"/>
          <w:szCs w:val="22"/>
        </w:rPr>
        <w:t xml:space="preserve"> </w:t>
      </w:r>
      <w:r w:rsidR="00866A42">
        <w:rPr>
          <w:rFonts w:cs="Arial"/>
          <w:sz w:val="22"/>
          <w:szCs w:val="22"/>
        </w:rPr>
        <w:t xml:space="preserve">The model </w:t>
      </w:r>
      <w:r w:rsidR="00366775">
        <w:rPr>
          <w:rFonts w:cs="Arial"/>
          <w:sz w:val="22"/>
          <w:szCs w:val="22"/>
        </w:rPr>
        <w:t xml:space="preserve">evaluated the prediction of NATA M Classes by bias values calculated from </w:t>
      </w:r>
      <w:r w:rsidR="00B5140E">
        <w:rPr>
          <w:rFonts w:cs="Arial"/>
          <w:sz w:val="22"/>
          <w:szCs w:val="22"/>
        </w:rPr>
        <w:t xml:space="preserve">all </w:t>
      </w:r>
      <w:r w:rsidR="00366775">
        <w:rPr>
          <w:rFonts w:cs="Arial"/>
          <w:sz w:val="22"/>
          <w:szCs w:val="22"/>
        </w:rPr>
        <w:t xml:space="preserve">electrolyte markers, and GGT, run for </w:t>
      </w:r>
      <w:r w:rsidR="006C14B1">
        <w:rPr>
          <w:rFonts w:cs="Arial"/>
          <w:sz w:val="22"/>
          <w:szCs w:val="22"/>
        </w:rPr>
        <w:t>RCPAQAP</w:t>
      </w:r>
      <w:r w:rsidR="00366775">
        <w:rPr>
          <w:rFonts w:cs="Arial"/>
          <w:sz w:val="22"/>
          <w:szCs w:val="22"/>
        </w:rPr>
        <w:t xml:space="preserve"> assessment.</w:t>
      </w:r>
    </w:p>
    <w:p w:rsidR="00B70C2D" w:rsidRDefault="00B70C2D" w:rsidP="005A2BBB">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The tuned RF (</w:t>
      </w:r>
      <w:r w:rsidRPr="00340811">
        <w:rPr>
          <w:rFonts w:ascii="Courier" w:hAnsi="Courier" w:cs="Arial"/>
          <w:sz w:val="22"/>
          <w:szCs w:val="22"/>
        </w:rPr>
        <w:t>caret</w:t>
      </w:r>
      <w:r>
        <w:rPr>
          <w:rFonts w:cs="Arial"/>
          <w:sz w:val="22"/>
          <w:szCs w:val="22"/>
        </w:rPr>
        <w:t xml:space="preserve">) model had an overall accuracy prediction of 71.2%, a non-significant </w:t>
      </w:r>
      <w:proofErr w:type="spellStart"/>
      <w:r>
        <w:rPr>
          <w:rFonts w:cs="Arial"/>
          <w:sz w:val="22"/>
          <w:szCs w:val="22"/>
        </w:rPr>
        <w:t>McNemar’s</w:t>
      </w:r>
      <w:proofErr w:type="spellEnd"/>
      <w:r>
        <w:rPr>
          <w:rFonts w:cs="Arial"/>
          <w:sz w:val="22"/>
          <w:szCs w:val="22"/>
        </w:rPr>
        <w:t xml:space="preserve"> statistic (p = 0.272), with both positive and negative predictive values over 70% (Table 10). Sensitivity was approximately 9 - 14% higher than specificity, indicating greater success at correctly predicting true positive results. The Kappa statistic was less than 50%, and while an improvement on the same statistic for </w:t>
      </w:r>
      <w:r w:rsidR="00851CA1">
        <w:rPr>
          <w:rFonts w:cs="Arial"/>
          <w:sz w:val="22"/>
          <w:szCs w:val="22"/>
        </w:rPr>
        <w:t>PPLN</w:t>
      </w:r>
      <w:r>
        <w:rPr>
          <w:rFonts w:cs="Arial"/>
          <w:sz w:val="22"/>
          <w:szCs w:val="22"/>
        </w:rPr>
        <w:t xml:space="preserve"> laboratories, suggests poor performance in prediction agreement with the algorithm. Table 10 </w:t>
      </w:r>
      <w:r w:rsidR="003F1E65">
        <w:rPr>
          <w:rFonts w:cs="Arial"/>
          <w:sz w:val="22"/>
          <w:szCs w:val="22"/>
        </w:rPr>
        <w:t xml:space="preserve">also presents </w:t>
      </w:r>
      <w:r>
        <w:rPr>
          <w:rFonts w:cs="Arial"/>
          <w:sz w:val="22"/>
          <w:szCs w:val="22"/>
        </w:rPr>
        <w:t xml:space="preserve">the </w:t>
      </w:r>
      <w:r w:rsidRPr="00D54D71">
        <w:rPr>
          <w:rFonts w:ascii="Courier" w:hAnsi="Courier" w:cs="Arial"/>
          <w:sz w:val="22"/>
          <w:szCs w:val="22"/>
        </w:rPr>
        <w:t>caret</w:t>
      </w:r>
      <w:r>
        <w:rPr>
          <w:rFonts w:cs="Arial"/>
          <w:sz w:val="22"/>
          <w:szCs w:val="22"/>
        </w:rPr>
        <w:t xml:space="preserve"> PLS </w:t>
      </w:r>
      <w:r w:rsidR="003F1E65">
        <w:rPr>
          <w:rFonts w:cs="Arial"/>
          <w:sz w:val="22"/>
          <w:szCs w:val="22"/>
        </w:rPr>
        <w:t>results</w:t>
      </w:r>
      <w:r>
        <w:rPr>
          <w:rFonts w:cs="Arial"/>
          <w:sz w:val="22"/>
          <w:szCs w:val="22"/>
        </w:rPr>
        <w:t xml:space="preserve"> of the same </w:t>
      </w:r>
      <w:r w:rsidR="006C14B1">
        <w:rPr>
          <w:rFonts w:cs="Arial"/>
          <w:sz w:val="22"/>
          <w:szCs w:val="22"/>
        </w:rPr>
        <w:t>RCPAQAP</w:t>
      </w:r>
      <w:r>
        <w:rPr>
          <w:rFonts w:cs="Arial"/>
          <w:sz w:val="22"/>
          <w:szCs w:val="22"/>
        </w:rPr>
        <w:t xml:space="preserve"> + NATA model. Poorer performance was found in comparison with the RF model, with a significant </w:t>
      </w:r>
      <w:proofErr w:type="spellStart"/>
      <w:r>
        <w:rPr>
          <w:rFonts w:cs="Arial"/>
          <w:sz w:val="22"/>
          <w:szCs w:val="22"/>
        </w:rPr>
        <w:t>McNemar’s</w:t>
      </w:r>
      <w:proofErr w:type="spellEnd"/>
      <w:r>
        <w:rPr>
          <w:rFonts w:cs="Arial"/>
          <w:sz w:val="22"/>
          <w:szCs w:val="22"/>
        </w:rPr>
        <w:t xml:space="preserve"> results and lower Kappa.</w:t>
      </w:r>
      <w:r w:rsidR="0083315E">
        <w:rPr>
          <w:rFonts w:cs="Arial"/>
          <w:sz w:val="22"/>
          <w:szCs w:val="22"/>
        </w:rPr>
        <w:t xml:space="preserve"> </w:t>
      </w:r>
      <w:r>
        <w:rPr>
          <w:rFonts w:cs="Arial"/>
          <w:sz w:val="22"/>
          <w:szCs w:val="22"/>
        </w:rPr>
        <w:t xml:space="preserve">Overall accuracy was less, as well as </w:t>
      </w:r>
      <w:r w:rsidR="0083315E">
        <w:rPr>
          <w:rFonts w:cs="Arial"/>
          <w:sz w:val="22"/>
          <w:szCs w:val="22"/>
        </w:rPr>
        <w:t xml:space="preserve">for </w:t>
      </w:r>
      <w:r>
        <w:rPr>
          <w:rFonts w:cs="Arial"/>
          <w:sz w:val="22"/>
          <w:szCs w:val="22"/>
        </w:rPr>
        <w:t xml:space="preserve">predictive values, particularly the positive predictive value (PPV). The role of </w:t>
      </w:r>
      <w:proofErr w:type="spellStart"/>
      <w:r>
        <w:rPr>
          <w:rFonts w:cs="Arial"/>
          <w:sz w:val="22"/>
          <w:szCs w:val="22"/>
        </w:rPr>
        <w:t>GGT.Bias</w:t>
      </w:r>
      <w:proofErr w:type="spellEnd"/>
      <w:r>
        <w:rPr>
          <w:rFonts w:cs="Arial"/>
          <w:sz w:val="22"/>
          <w:szCs w:val="22"/>
        </w:rPr>
        <w:t xml:space="preserve"> was also evaluated for the identical recursive partitioning models (Figures 5a</w:t>
      </w:r>
      <w:proofErr w:type="gramStart"/>
      <w:r>
        <w:rPr>
          <w:rFonts w:cs="Arial"/>
          <w:sz w:val="22"/>
          <w:szCs w:val="22"/>
        </w:rPr>
        <w:t>,5b</w:t>
      </w:r>
      <w:proofErr w:type="gramEnd"/>
      <w:r>
        <w:rPr>
          <w:rFonts w:cs="Arial"/>
          <w:sz w:val="22"/>
          <w:szCs w:val="22"/>
        </w:rPr>
        <w:t>).</w:t>
      </w:r>
    </w:p>
    <w:p w:rsidR="009746B4" w:rsidRDefault="009746B4" w:rsidP="001F2F24">
      <w:pPr>
        <w:tabs>
          <w:tab w:val="left" w:pos="7728"/>
        </w:tabs>
        <w:snapToGrid w:val="0"/>
        <w:spacing w:before="0" w:after="0" w:line="360" w:lineRule="auto"/>
        <w:rPr>
          <w:rFonts w:cs="Arial"/>
          <w:sz w:val="22"/>
          <w:szCs w:val="22"/>
        </w:rPr>
      </w:pPr>
    </w:p>
    <w:tbl>
      <w:tblPr>
        <w:tblStyle w:val="TableGrid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10 Graphs"/>
        <w:tblDescription w:val="Table 10 Graphs"/>
      </w:tblPr>
      <w:tblGrid>
        <w:gridCol w:w="4646"/>
        <w:gridCol w:w="4419"/>
      </w:tblGrid>
      <w:tr w:rsidR="00DE2D8C" w:rsidRPr="00DE2D8C" w:rsidTr="00865706">
        <w:trPr>
          <w:tblHeader/>
        </w:trPr>
        <w:tc>
          <w:tcPr>
            <w:tcW w:w="4505" w:type="dxa"/>
          </w:tcPr>
          <w:p w:rsidR="00DE2D8C" w:rsidRPr="00DE2D8C" w:rsidRDefault="00DE2D8C" w:rsidP="00DE2D8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20"/>
              </w:rPr>
            </w:pPr>
            <w:r w:rsidRPr="00DE2D8C">
              <w:rPr>
                <w:rFonts w:eastAsia="Calibri" w:cs="Arial"/>
                <w:b/>
                <w:color w:val="auto"/>
                <w:sz w:val="20"/>
              </w:rPr>
              <w:t>(a)</w:t>
            </w:r>
          </w:p>
          <w:p w:rsidR="00DE2D8C" w:rsidRPr="00DE2D8C" w:rsidRDefault="00DE2D8C" w:rsidP="00DE2D8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DE2D8C">
              <w:rPr>
                <w:rFonts w:eastAsia="Calibri" w:cs="Arial"/>
                <w:noProof/>
                <w:color w:val="auto"/>
                <w:sz w:val="20"/>
                <w:lang w:eastAsia="en-AU"/>
              </w:rPr>
              <w:drawing>
                <wp:inline distT="0" distB="0" distL="0" distR="0" wp14:anchorId="33D220CE" wp14:editId="1F414B1E">
                  <wp:extent cx="2686734" cy="2556934"/>
                  <wp:effectExtent l="0" t="0" r="0" b="0"/>
                  <wp:docPr id="6" name="Picture 6" descr="Table 10a" title="Table 10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140" t="10348" r="4352" b="2566"/>
                          <a:stretch/>
                        </pic:blipFill>
                        <pic:spPr bwMode="auto">
                          <a:xfrm>
                            <a:off x="0" y="0"/>
                            <a:ext cx="2686734" cy="2556934"/>
                          </a:xfrm>
                          <a:prstGeom prst="rect">
                            <a:avLst/>
                          </a:prstGeom>
                          <a:ln>
                            <a:noFill/>
                          </a:ln>
                          <a:extLst>
                            <a:ext uri="{53640926-AAD7-44D8-BBD7-CCE9431645EC}">
                              <a14:shadowObscured xmlns:a14="http://schemas.microsoft.com/office/drawing/2010/main"/>
                            </a:ext>
                          </a:extLst>
                        </pic:spPr>
                      </pic:pic>
                    </a:graphicData>
                  </a:graphic>
                </wp:inline>
              </w:drawing>
            </w:r>
          </w:p>
        </w:tc>
        <w:tc>
          <w:tcPr>
            <w:tcW w:w="4505" w:type="dxa"/>
          </w:tcPr>
          <w:p w:rsidR="00DE2D8C" w:rsidRPr="00DE2D8C" w:rsidRDefault="00DE2D8C" w:rsidP="00DE2D8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20"/>
              </w:rPr>
            </w:pPr>
            <w:r w:rsidRPr="00DE2D8C">
              <w:rPr>
                <w:rFonts w:eastAsia="Calibri" w:cs="Arial"/>
                <w:b/>
                <w:color w:val="auto"/>
                <w:sz w:val="20"/>
              </w:rPr>
              <w:t>(b)</w:t>
            </w:r>
          </w:p>
          <w:p w:rsidR="00DE2D8C" w:rsidRPr="00DE2D8C" w:rsidRDefault="00DE2D8C" w:rsidP="00DE2D8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DE2D8C">
              <w:rPr>
                <w:rFonts w:eastAsia="Calibri" w:cs="Arial"/>
                <w:noProof/>
                <w:color w:val="auto"/>
                <w:sz w:val="20"/>
                <w:lang w:eastAsia="en-AU"/>
              </w:rPr>
              <w:drawing>
                <wp:inline distT="0" distB="0" distL="0" distR="0" wp14:anchorId="26EB6DEE" wp14:editId="027CD408">
                  <wp:extent cx="2747010" cy="2597150"/>
                  <wp:effectExtent l="0" t="0" r="0" b="0"/>
                  <wp:docPr id="8" name="Picture 8" descr="table 10 Graph" title="Table 10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139" t="10051" r="3171" b="1981"/>
                          <a:stretch/>
                        </pic:blipFill>
                        <pic:spPr bwMode="auto">
                          <a:xfrm>
                            <a:off x="0" y="0"/>
                            <a:ext cx="2756740" cy="2606349"/>
                          </a:xfrm>
                          <a:prstGeom prst="rect">
                            <a:avLst/>
                          </a:prstGeom>
                          <a:ln>
                            <a:noFill/>
                          </a:ln>
                          <a:extLst>
                            <a:ext uri="{53640926-AAD7-44D8-BBD7-CCE9431645EC}">
                              <a14:shadowObscured xmlns:a14="http://schemas.microsoft.com/office/drawing/2010/main"/>
                            </a:ext>
                          </a:extLst>
                        </pic:spPr>
                      </pic:pic>
                    </a:graphicData>
                  </a:graphic>
                </wp:inline>
              </w:drawing>
            </w:r>
          </w:p>
        </w:tc>
      </w:tr>
      <w:tr w:rsidR="00DE2D8C" w:rsidRPr="00DE2D8C" w:rsidTr="00061E2D">
        <w:tc>
          <w:tcPr>
            <w:tcW w:w="4505" w:type="dxa"/>
          </w:tcPr>
          <w:p w:rsidR="00DE2D8C" w:rsidRPr="00DE2D8C" w:rsidRDefault="00DE2D8C" w:rsidP="00DE2D8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20"/>
              </w:rPr>
            </w:pPr>
            <w:r w:rsidRPr="00DE2D8C">
              <w:rPr>
                <w:rFonts w:eastAsia="Calibri" w:cs="Arial"/>
                <w:b/>
                <w:color w:val="auto"/>
                <w:sz w:val="20"/>
              </w:rPr>
              <w:t>(c)</w:t>
            </w:r>
          </w:p>
          <w:p w:rsidR="00DE2D8C" w:rsidRPr="00DE2D8C" w:rsidRDefault="00DE2D8C" w:rsidP="00DE2D8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DE2D8C">
              <w:rPr>
                <w:rFonts w:eastAsia="Calibri" w:cs="Arial"/>
                <w:noProof/>
                <w:color w:val="auto"/>
                <w:sz w:val="20"/>
                <w:lang w:eastAsia="en-AU"/>
              </w:rPr>
              <w:drawing>
                <wp:inline distT="0" distB="0" distL="0" distR="0" wp14:anchorId="5D5D6A47" wp14:editId="63C30925">
                  <wp:extent cx="2889885" cy="2531533"/>
                  <wp:effectExtent l="0" t="0" r="5715" b="2540"/>
                  <wp:docPr id="15" name="Picture 15" descr="Table 10c" title="Table 10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15267" cy="2553768"/>
                          </a:xfrm>
                          <a:prstGeom prst="rect">
                            <a:avLst/>
                          </a:prstGeom>
                        </pic:spPr>
                      </pic:pic>
                    </a:graphicData>
                  </a:graphic>
                </wp:inline>
              </w:drawing>
            </w:r>
          </w:p>
        </w:tc>
        <w:tc>
          <w:tcPr>
            <w:tcW w:w="4505" w:type="dxa"/>
          </w:tcPr>
          <w:p w:rsidR="00DE2D8C" w:rsidRPr="007A5380" w:rsidRDefault="00DE2D8C" w:rsidP="000C0CB2">
            <w:pPr>
              <w:tabs>
                <w:tab w:val="clear" w:pos="924"/>
                <w:tab w:val="clear" w:pos="1848"/>
                <w:tab w:val="clear" w:pos="2773"/>
                <w:tab w:val="clear" w:pos="3697"/>
                <w:tab w:val="clear" w:pos="4621"/>
                <w:tab w:val="clear" w:pos="5545"/>
                <w:tab w:val="clear" w:pos="6469"/>
                <w:tab w:val="clear" w:pos="7394"/>
                <w:tab w:val="clear" w:pos="8318"/>
                <w:tab w:val="clear" w:pos="8930"/>
              </w:tabs>
              <w:spacing w:before="360" w:after="0" w:line="360" w:lineRule="auto"/>
              <w:jc w:val="right"/>
              <w:rPr>
                <w:rFonts w:eastAsia="Calibri" w:cs="Arial"/>
                <w:color w:val="auto"/>
                <w:sz w:val="20"/>
              </w:rPr>
            </w:pPr>
            <w:r w:rsidRPr="007A5380">
              <w:rPr>
                <w:rFonts w:eastAsia="Calibri" w:cs="Arial"/>
                <w:b/>
                <w:color w:val="auto"/>
                <w:sz w:val="20"/>
              </w:rPr>
              <w:t>Figure 5 -</w:t>
            </w:r>
            <w:r w:rsidRPr="007A5380">
              <w:rPr>
                <w:rFonts w:eastAsia="Calibri" w:cs="Arial"/>
                <w:color w:val="auto"/>
                <w:sz w:val="20"/>
              </w:rPr>
              <w:t xml:space="preserve"> </w:t>
            </w:r>
            <w:r w:rsidR="00247825">
              <w:rPr>
                <w:rFonts w:eastAsia="Calibri" w:cs="Arial"/>
                <w:color w:val="auto"/>
                <w:sz w:val="20"/>
              </w:rPr>
              <w:t>Plots summarising the recursive partitioning anal</w:t>
            </w:r>
            <w:r w:rsidR="009977EA">
              <w:rPr>
                <w:rFonts w:eastAsia="Calibri" w:cs="Arial"/>
                <w:color w:val="auto"/>
                <w:sz w:val="20"/>
              </w:rPr>
              <w:t xml:space="preserve">ysis of </w:t>
            </w:r>
            <w:r w:rsidR="00FC66D7">
              <w:rPr>
                <w:rFonts w:eastAsia="Calibri" w:cs="Arial"/>
                <w:color w:val="auto"/>
                <w:sz w:val="20"/>
              </w:rPr>
              <w:t>SPLN</w:t>
            </w:r>
            <w:r w:rsidR="009977EA">
              <w:rPr>
                <w:rFonts w:eastAsia="Calibri" w:cs="Arial"/>
                <w:color w:val="auto"/>
                <w:sz w:val="20"/>
              </w:rPr>
              <w:t xml:space="preserve"> electrolyte - creatinine data, with and without GGT. </w:t>
            </w:r>
            <w:r w:rsidRPr="00480DA5">
              <w:rPr>
                <w:rFonts w:eastAsia="Calibri" w:cs="Arial"/>
                <w:b/>
                <w:color w:val="auto"/>
                <w:sz w:val="20"/>
              </w:rPr>
              <w:t>(a)</w:t>
            </w:r>
            <w:r w:rsidRPr="007A5380">
              <w:rPr>
                <w:rFonts w:eastAsia="Calibri" w:cs="Arial"/>
                <w:color w:val="auto"/>
                <w:sz w:val="20"/>
              </w:rPr>
              <w:t xml:space="preserve"> R</w:t>
            </w:r>
            <w:r w:rsidR="009977EA">
              <w:rPr>
                <w:rFonts w:eastAsia="Calibri" w:cs="Arial"/>
                <w:color w:val="auto"/>
                <w:sz w:val="20"/>
              </w:rPr>
              <w:t>andom Forest (</w:t>
            </w:r>
            <w:r w:rsidRPr="007A5380">
              <w:rPr>
                <w:rFonts w:eastAsia="Calibri" w:cs="Arial"/>
                <w:color w:val="auto"/>
                <w:sz w:val="20"/>
              </w:rPr>
              <w:t>GGT Bias included</w:t>
            </w:r>
            <w:r w:rsidR="009977EA">
              <w:rPr>
                <w:rFonts w:eastAsia="Calibri" w:cs="Arial"/>
                <w:color w:val="auto"/>
                <w:sz w:val="20"/>
              </w:rPr>
              <w:t>);</w:t>
            </w:r>
            <w:r w:rsidRPr="007A5380">
              <w:rPr>
                <w:rFonts w:eastAsia="Calibri" w:cs="Arial"/>
                <w:color w:val="auto"/>
                <w:sz w:val="20"/>
              </w:rPr>
              <w:t xml:space="preserve"> </w:t>
            </w:r>
            <w:r w:rsidRPr="00480DA5">
              <w:rPr>
                <w:rFonts w:eastAsia="Calibri" w:cs="Arial"/>
                <w:b/>
                <w:color w:val="auto"/>
                <w:sz w:val="20"/>
              </w:rPr>
              <w:t>(b)</w:t>
            </w:r>
            <w:r w:rsidRPr="007A5380">
              <w:rPr>
                <w:rFonts w:eastAsia="Calibri" w:cs="Arial"/>
                <w:color w:val="auto"/>
                <w:sz w:val="20"/>
              </w:rPr>
              <w:t xml:space="preserve"> </w:t>
            </w:r>
            <w:r w:rsidR="009977EA" w:rsidRPr="007A5380">
              <w:rPr>
                <w:rFonts w:eastAsia="Calibri" w:cs="Arial"/>
                <w:color w:val="auto"/>
                <w:sz w:val="20"/>
              </w:rPr>
              <w:t>R</w:t>
            </w:r>
            <w:r w:rsidR="009977EA">
              <w:rPr>
                <w:rFonts w:eastAsia="Calibri" w:cs="Arial"/>
                <w:color w:val="auto"/>
                <w:sz w:val="20"/>
              </w:rPr>
              <w:t>andom Forest</w:t>
            </w:r>
            <w:r w:rsidRPr="007A5380">
              <w:rPr>
                <w:rFonts w:eastAsia="Calibri" w:cs="Arial"/>
                <w:color w:val="auto"/>
                <w:sz w:val="20"/>
              </w:rPr>
              <w:t xml:space="preserve"> </w:t>
            </w:r>
            <w:r w:rsidR="009977EA">
              <w:rPr>
                <w:rFonts w:eastAsia="Calibri" w:cs="Arial"/>
                <w:color w:val="auto"/>
                <w:sz w:val="20"/>
              </w:rPr>
              <w:t>(</w:t>
            </w:r>
            <w:r w:rsidRPr="007A5380">
              <w:rPr>
                <w:rFonts w:eastAsia="Calibri" w:cs="Arial"/>
                <w:color w:val="auto"/>
                <w:sz w:val="20"/>
              </w:rPr>
              <w:t>GGT removed</w:t>
            </w:r>
            <w:r w:rsidR="009977EA">
              <w:rPr>
                <w:rFonts w:eastAsia="Calibri" w:cs="Arial"/>
                <w:color w:val="auto"/>
                <w:sz w:val="20"/>
              </w:rPr>
              <w:t xml:space="preserve">), and </w:t>
            </w:r>
            <w:r w:rsidRPr="00480DA5">
              <w:rPr>
                <w:rFonts w:eastAsia="Calibri" w:cs="Arial"/>
                <w:b/>
                <w:color w:val="auto"/>
                <w:sz w:val="20"/>
              </w:rPr>
              <w:t>(c)</w:t>
            </w:r>
            <w:r w:rsidRPr="007A5380">
              <w:rPr>
                <w:rFonts w:eastAsia="Calibri" w:cs="Arial"/>
                <w:color w:val="auto"/>
                <w:sz w:val="20"/>
              </w:rPr>
              <w:t xml:space="preserve"> </w:t>
            </w:r>
            <w:r w:rsidR="009977EA">
              <w:rPr>
                <w:rFonts w:eastAsia="Calibri" w:cs="Arial"/>
                <w:color w:val="auto"/>
                <w:sz w:val="20"/>
              </w:rPr>
              <w:t xml:space="preserve">Single </w:t>
            </w:r>
            <w:r w:rsidRPr="007A5380">
              <w:rPr>
                <w:rFonts w:eastAsia="Calibri" w:cs="Arial"/>
                <w:color w:val="auto"/>
                <w:sz w:val="20"/>
              </w:rPr>
              <w:t>D</w:t>
            </w:r>
            <w:r w:rsidR="009977EA">
              <w:rPr>
                <w:rFonts w:eastAsia="Calibri" w:cs="Arial"/>
                <w:color w:val="auto"/>
                <w:sz w:val="20"/>
              </w:rPr>
              <w:t xml:space="preserve">ecision </w:t>
            </w:r>
            <w:r w:rsidRPr="007A5380">
              <w:rPr>
                <w:rFonts w:eastAsia="Calibri" w:cs="Arial"/>
                <w:color w:val="auto"/>
                <w:sz w:val="20"/>
              </w:rPr>
              <w:t>T</w:t>
            </w:r>
            <w:r w:rsidR="009977EA">
              <w:rPr>
                <w:rFonts w:eastAsia="Calibri" w:cs="Arial"/>
                <w:color w:val="auto"/>
                <w:sz w:val="20"/>
              </w:rPr>
              <w:t xml:space="preserve">ree, including the </w:t>
            </w:r>
            <w:proofErr w:type="spellStart"/>
            <w:r w:rsidRPr="007A5380">
              <w:rPr>
                <w:rFonts w:eastAsia="Calibri" w:cs="Arial"/>
                <w:color w:val="auto"/>
                <w:sz w:val="20"/>
              </w:rPr>
              <w:t>GGT</w:t>
            </w:r>
            <w:r w:rsidR="009977EA">
              <w:rPr>
                <w:rFonts w:eastAsia="Calibri" w:cs="Arial"/>
                <w:color w:val="auto"/>
                <w:sz w:val="20"/>
              </w:rPr>
              <w:t>.bias</w:t>
            </w:r>
            <w:proofErr w:type="spellEnd"/>
            <w:r w:rsidR="009977EA">
              <w:rPr>
                <w:rFonts w:eastAsia="Calibri" w:cs="Arial"/>
                <w:color w:val="auto"/>
                <w:sz w:val="20"/>
              </w:rPr>
              <w:t xml:space="preserve"> variable.</w:t>
            </w:r>
          </w:p>
          <w:p w:rsidR="003003CB" w:rsidRPr="007A5380" w:rsidRDefault="003003CB" w:rsidP="00F60ADD">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jc w:val="right"/>
              <w:rPr>
                <w:rFonts w:eastAsia="Calibri" w:cs="Arial"/>
                <w:color w:val="auto"/>
                <w:sz w:val="20"/>
              </w:rPr>
            </w:pPr>
          </w:p>
          <w:p w:rsidR="003003CB" w:rsidRPr="00DE2D8C" w:rsidRDefault="003003CB" w:rsidP="00F60ADD">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jc w:val="right"/>
              <w:rPr>
                <w:rFonts w:eastAsia="Calibri" w:cs="Arial"/>
                <w:color w:val="auto"/>
                <w:sz w:val="20"/>
              </w:rPr>
            </w:pPr>
            <w:r w:rsidRPr="007A5380">
              <w:rPr>
                <w:rFonts w:eastAsia="Calibri" w:cs="Arial"/>
                <w:color w:val="auto"/>
                <w:sz w:val="20"/>
              </w:rPr>
              <w:t>Response</w:t>
            </w:r>
            <w:r w:rsidR="009977EA">
              <w:rPr>
                <w:rFonts w:eastAsia="Calibri" w:cs="Arial"/>
                <w:color w:val="auto"/>
                <w:sz w:val="20"/>
              </w:rPr>
              <w:t xml:space="preserve"> modelled was</w:t>
            </w:r>
            <w:r w:rsidRPr="007A5380">
              <w:rPr>
                <w:rFonts w:eastAsia="Calibri" w:cs="Arial"/>
                <w:color w:val="auto"/>
                <w:sz w:val="20"/>
              </w:rPr>
              <w:t xml:space="preserve"> NATA Minor conditions</w:t>
            </w:r>
            <w:r w:rsidR="009977EA">
              <w:rPr>
                <w:rFonts w:eastAsia="Calibri" w:cs="Arial"/>
                <w:color w:val="auto"/>
                <w:sz w:val="20"/>
              </w:rPr>
              <w:t>, represented as</w:t>
            </w:r>
            <w:r w:rsidRPr="007A5380">
              <w:rPr>
                <w:rFonts w:eastAsia="Calibri" w:cs="Arial"/>
                <w:color w:val="auto"/>
                <w:sz w:val="20"/>
              </w:rPr>
              <w:t xml:space="preserve"> High or Low</w:t>
            </w:r>
            <w:r w:rsidR="009977EA">
              <w:rPr>
                <w:rFonts w:eastAsia="Calibri" w:cs="Arial"/>
                <w:color w:val="auto"/>
                <w:sz w:val="20"/>
              </w:rPr>
              <w:t xml:space="preserve"> Classes</w:t>
            </w:r>
          </w:p>
        </w:tc>
      </w:tr>
    </w:tbl>
    <w:p w:rsidR="00DE2D8C" w:rsidRDefault="00DE2D8C" w:rsidP="001F2F24">
      <w:pPr>
        <w:tabs>
          <w:tab w:val="left" w:pos="7728"/>
        </w:tabs>
        <w:snapToGrid w:val="0"/>
        <w:spacing w:before="0" w:after="0" w:line="360" w:lineRule="auto"/>
        <w:rPr>
          <w:rFonts w:cs="Arial"/>
          <w:sz w:val="22"/>
          <w:szCs w:val="22"/>
        </w:rPr>
      </w:pPr>
    </w:p>
    <w:p w:rsidR="0083315E" w:rsidRDefault="0083315E" w:rsidP="000E019A">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DE2D8C" w:rsidRDefault="00F95BC0" w:rsidP="000E019A">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 xml:space="preserve">The removal of </w:t>
      </w:r>
      <w:proofErr w:type="spellStart"/>
      <w:r>
        <w:rPr>
          <w:rFonts w:cs="Arial"/>
          <w:sz w:val="22"/>
          <w:szCs w:val="22"/>
        </w:rPr>
        <w:t>GGT.Bias</w:t>
      </w:r>
      <w:proofErr w:type="spellEnd"/>
      <w:r>
        <w:rPr>
          <w:rFonts w:cs="Arial"/>
          <w:sz w:val="22"/>
          <w:szCs w:val="22"/>
        </w:rPr>
        <w:t xml:space="preserve"> weakened the model accuracy, particularly the prediction of </w:t>
      </w:r>
      <w:r w:rsidR="003B7039">
        <w:rPr>
          <w:rFonts w:cs="Arial"/>
          <w:sz w:val="22"/>
          <w:szCs w:val="22"/>
        </w:rPr>
        <w:t xml:space="preserve">the </w:t>
      </w:r>
      <w:r w:rsidR="00BE189D">
        <w:rPr>
          <w:rFonts w:cs="Arial"/>
          <w:sz w:val="22"/>
          <w:szCs w:val="22"/>
        </w:rPr>
        <w:t xml:space="preserve">low (M) </w:t>
      </w:r>
      <w:r w:rsidR="003B7039">
        <w:rPr>
          <w:rFonts w:cs="Arial"/>
          <w:sz w:val="22"/>
          <w:szCs w:val="22"/>
        </w:rPr>
        <w:t>NATA Class</w:t>
      </w:r>
      <w:r w:rsidR="00BE189D">
        <w:rPr>
          <w:rFonts w:cs="Arial"/>
          <w:sz w:val="22"/>
          <w:szCs w:val="22"/>
        </w:rPr>
        <w:t xml:space="preserve">, although both NATA Classes were less accurate (Table </w:t>
      </w:r>
      <w:r w:rsidR="009567A2">
        <w:rPr>
          <w:rFonts w:cs="Arial"/>
          <w:sz w:val="22"/>
          <w:szCs w:val="22"/>
        </w:rPr>
        <w:t>11</w:t>
      </w:r>
      <w:r w:rsidR="00BE189D">
        <w:rPr>
          <w:rFonts w:cs="Arial"/>
          <w:sz w:val="22"/>
          <w:szCs w:val="22"/>
        </w:rPr>
        <w:t xml:space="preserve">). </w:t>
      </w:r>
      <w:r w:rsidR="0058660F">
        <w:rPr>
          <w:rFonts w:cs="Arial"/>
          <w:sz w:val="22"/>
          <w:szCs w:val="22"/>
        </w:rPr>
        <w:tab/>
      </w:r>
      <w:r w:rsidR="00BE189D">
        <w:rPr>
          <w:rFonts w:cs="Arial"/>
          <w:sz w:val="22"/>
          <w:szCs w:val="22"/>
        </w:rPr>
        <w:t xml:space="preserve">ANCOVA modelling of </w:t>
      </w:r>
      <w:proofErr w:type="spellStart"/>
      <w:r w:rsidR="00BE189D">
        <w:rPr>
          <w:rFonts w:cs="Arial"/>
          <w:sz w:val="22"/>
          <w:szCs w:val="22"/>
        </w:rPr>
        <w:t>GGT</w:t>
      </w:r>
      <w:r w:rsidR="00220A52">
        <w:rPr>
          <w:rFonts w:cs="Arial"/>
          <w:sz w:val="22"/>
          <w:szCs w:val="22"/>
        </w:rPr>
        <w:t>.Bias</w:t>
      </w:r>
      <w:proofErr w:type="spellEnd"/>
      <w:r w:rsidR="004E55E9">
        <w:rPr>
          <w:rFonts w:cs="Arial"/>
          <w:sz w:val="22"/>
          <w:szCs w:val="22"/>
        </w:rPr>
        <w:t xml:space="preserve"> (dependent variable)</w:t>
      </w:r>
      <w:r w:rsidR="00BE189D">
        <w:rPr>
          <w:rFonts w:cs="Arial"/>
          <w:sz w:val="22"/>
          <w:szCs w:val="22"/>
        </w:rPr>
        <w:t xml:space="preserve"> in relation to fixed </w:t>
      </w:r>
      <w:r w:rsidR="0041539F">
        <w:rPr>
          <w:rFonts w:cs="Arial"/>
          <w:sz w:val="22"/>
          <w:szCs w:val="22"/>
        </w:rPr>
        <w:t xml:space="preserve">factor(s) (e.g. NATA Class) </w:t>
      </w:r>
      <w:r w:rsidR="00BE189D">
        <w:rPr>
          <w:rFonts w:cs="Arial"/>
          <w:sz w:val="22"/>
          <w:szCs w:val="22"/>
        </w:rPr>
        <w:t xml:space="preserve">and continuous covariates showed that </w:t>
      </w:r>
      <w:r w:rsidR="00D812EC">
        <w:rPr>
          <w:rFonts w:cs="Arial"/>
          <w:sz w:val="22"/>
          <w:szCs w:val="22"/>
        </w:rPr>
        <w:t xml:space="preserve">the top-ranked </w:t>
      </w:r>
      <w:proofErr w:type="spellStart"/>
      <w:r w:rsidR="00D812EC">
        <w:rPr>
          <w:rFonts w:cs="Arial"/>
          <w:sz w:val="22"/>
          <w:szCs w:val="22"/>
        </w:rPr>
        <w:t>UEC.Bias</w:t>
      </w:r>
      <w:proofErr w:type="spellEnd"/>
      <w:r w:rsidR="00D812EC">
        <w:rPr>
          <w:rFonts w:cs="Arial"/>
          <w:sz w:val="22"/>
          <w:szCs w:val="22"/>
        </w:rPr>
        <w:t xml:space="preserve"> markers significantly explained the variation of </w:t>
      </w:r>
      <w:proofErr w:type="spellStart"/>
      <w:r w:rsidR="00D812EC">
        <w:rPr>
          <w:rFonts w:cs="Arial"/>
          <w:sz w:val="22"/>
          <w:szCs w:val="22"/>
        </w:rPr>
        <w:t>GGT.Bias</w:t>
      </w:r>
      <w:proofErr w:type="spellEnd"/>
      <w:r w:rsidR="00D812EC">
        <w:rPr>
          <w:rFonts w:cs="Arial"/>
          <w:sz w:val="22"/>
          <w:szCs w:val="22"/>
        </w:rPr>
        <w:t xml:space="preserve">, for both the NATA Minor Class and </w:t>
      </w:r>
      <w:r w:rsidR="00220A52">
        <w:rPr>
          <w:rFonts w:cs="Arial"/>
          <w:sz w:val="22"/>
          <w:szCs w:val="22"/>
        </w:rPr>
        <w:t xml:space="preserve">the </w:t>
      </w:r>
      <w:r w:rsidR="00D812EC">
        <w:rPr>
          <w:rFonts w:cs="Arial"/>
          <w:sz w:val="22"/>
          <w:szCs w:val="22"/>
        </w:rPr>
        <w:t xml:space="preserve">NATA </w:t>
      </w:r>
      <w:r w:rsidR="00864BBC">
        <w:rPr>
          <w:rFonts w:cs="Arial"/>
          <w:sz w:val="22"/>
          <w:szCs w:val="22"/>
        </w:rPr>
        <w:t>combined</w:t>
      </w:r>
      <w:r w:rsidR="00D812EC">
        <w:rPr>
          <w:rFonts w:cs="Arial"/>
          <w:sz w:val="22"/>
          <w:szCs w:val="22"/>
        </w:rPr>
        <w:t xml:space="preserve"> Minor &amp; Condition </w:t>
      </w:r>
      <w:r w:rsidR="00864BBC">
        <w:rPr>
          <w:rFonts w:cs="Arial"/>
          <w:sz w:val="22"/>
          <w:szCs w:val="22"/>
        </w:rPr>
        <w:t>Class</w:t>
      </w:r>
      <w:r w:rsidR="00D812EC">
        <w:rPr>
          <w:rFonts w:cs="Arial"/>
          <w:sz w:val="22"/>
          <w:szCs w:val="22"/>
        </w:rPr>
        <w:t xml:space="preserve"> </w:t>
      </w:r>
      <w:r w:rsidR="0041539F">
        <w:rPr>
          <w:rFonts w:cs="Arial"/>
          <w:sz w:val="22"/>
          <w:szCs w:val="22"/>
        </w:rPr>
        <w:t>(see Performance Report 4</w:t>
      </w:r>
      <w:r w:rsidR="00864BBC">
        <w:rPr>
          <w:rFonts w:cs="Arial"/>
          <w:sz w:val="22"/>
          <w:szCs w:val="22"/>
        </w:rPr>
        <w:t xml:space="preserve"> - Table 2</w:t>
      </w:r>
      <w:r w:rsidR="0041539F">
        <w:rPr>
          <w:rFonts w:cs="Arial"/>
          <w:sz w:val="22"/>
          <w:szCs w:val="22"/>
        </w:rPr>
        <w:t>).</w:t>
      </w:r>
      <w:r w:rsidR="00305E02">
        <w:rPr>
          <w:rFonts w:cs="Arial"/>
          <w:sz w:val="22"/>
          <w:szCs w:val="22"/>
        </w:rPr>
        <w:t xml:space="preserve"> The leading RF predictors (e.g. bicarbonate bias, creatinine bias) had highly significant p - values (i.e. p &lt; 10</w:t>
      </w:r>
      <w:r w:rsidR="00305E02" w:rsidRPr="00305E02">
        <w:rPr>
          <w:rFonts w:cs="Arial"/>
          <w:sz w:val="22"/>
          <w:szCs w:val="22"/>
          <w:vertAlign w:val="superscript"/>
        </w:rPr>
        <w:t>-9</w:t>
      </w:r>
      <w:r w:rsidR="00305E02">
        <w:rPr>
          <w:rFonts w:cs="Arial"/>
          <w:sz w:val="22"/>
          <w:szCs w:val="22"/>
        </w:rPr>
        <w:t xml:space="preserve">), while potassium and sodium bias were not significant covariates to explain </w:t>
      </w:r>
      <w:proofErr w:type="spellStart"/>
      <w:r w:rsidR="00305E02">
        <w:rPr>
          <w:rFonts w:cs="Arial"/>
          <w:sz w:val="22"/>
          <w:szCs w:val="22"/>
        </w:rPr>
        <w:t>GGT.Bias</w:t>
      </w:r>
      <w:proofErr w:type="spellEnd"/>
      <w:r w:rsidR="00305E02">
        <w:rPr>
          <w:rFonts w:cs="Arial"/>
          <w:sz w:val="22"/>
          <w:szCs w:val="22"/>
        </w:rPr>
        <w:t xml:space="preserve">. NATA Minor </w:t>
      </w:r>
      <w:r w:rsidR="00E45266">
        <w:rPr>
          <w:rFonts w:cs="Arial"/>
          <w:sz w:val="22"/>
          <w:szCs w:val="22"/>
        </w:rPr>
        <w:t xml:space="preserve">alone </w:t>
      </w:r>
      <w:r w:rsidR="00305E02">
        <w:rPr>
          <w:rFonts w:cs="Arial"/>
          <w:sz w:val="22"/>
          <w:szCs w:val="22"/>
        </w:rPr>
        <w:t xml:space="preserve">and Minor + Condition Class models </w:t>
      </w:r>
      <w:r w:rsidR="0083315E">
        <w:rPr>
          <w:rFonts w:cs="Arial"/>
          <w:sz w:val="22"/>
          <w:szCs w:val="22"/>
        </w:rPr>
        <w:t xml:space="preserve">both </w:t>
      </w:r>
      <w:r w:rsidR="00305E02">
        <w:rPr>
          <w:rFonts w:cs="Arial"/>
          <w:sz w:val="22"/>
          <w:szCs w:val="22"/>
        </w:rPr>
        <w:t>had R</w:t>
      </w:r>
      <w:r w:rsidR="00305E02" w:rsidRPr="00305E02">
        <w:rPr>
          <w:rFonts w:cs="Arial"/>
          <w:sz w:val="22"/>
          <w:szCs w:val="22"/>
          <w:vertAlign w:val="superscript"/>
        </w:rPr>
        <w:t>2</w:t>
      </w:r>
      <w:r w:rsidR="00305E02">
        <w:rPr>
          <w:rFonts w:cs="Arial"/>
          <w:sz w:val="22"/>
          <w:szCs w:val="22"/>
        </w:rPr>
        <w:t xml:space="preserve"> values of 0.76, indicating that the variables in the model explained 76% of </w:t>
      </w:r>
      <w:proofErr w:type="spellStart"/>
      <w:r w:rsidR="00305E02">
        <w:rPr>
          <w:rFonts w:cs="Arial"/>
          <w:sz w:val="22"/>
          <w:szCs w:val="22"/>
        </w:rPr>
        <w:t>GGT.Bias</w:t>
      </w:r>
      <w:proofErr w:type="spellEnd"/>
      <w:r w:rsidR="00305E02">
        <w:rPr>
          <w:rFonts w:cs="Arial"/>
          <w:sz w:val="22"/>
          <w:szCs w:val="22"/>
        </w:rPr>
        <w:t xml:space="preserve"> variation. Of additional </w:t>
      </w:r>
      <w:r w:rsidR="00453439">
        <w:rPr>
          <w:rFonts w:cs="Arial"/>
          <w:sz w:val="22"/>
          <w:szCs w:val="22"/>
        </w:rPr>
        <w:t xml:space="preserve">interest was that dividing the </w:t>
      </w:r>
      <w:r w:rsidR="00FC66D7">
        <w:rPr>
          <w:rFonts w:cs="Arial"/>
          <w:sz w:val="22"/>
          <w:szCs w:val="22"/>
        </w:rPr>
        <w:t>SPLN</w:t>
      </w:r>
      <w:r w:rsidR="00453439">
        <w:rPr>
          <w:rFonts w:cs="Arial"/>
          <w:sz w:val="22"/>
          <w:szCs w:val="22"/>
        </w:rPr>
        <w:t xml:space="preserve"> laboratories into B or G categories was not significant</w:t>
      </w:r>
      <w:r w:rsidR="001D6C1E">
        <w:rPr>
          <w:rFonts w:cs="Arial"/>
          <w:sz w:val="22"/>
          <w:szCs w:val="22"/>
        </w:rPr>
        <w:t xml:space="preserve"> in terms of this </w:t>
      </w:r>
      <w:r w:rsidR="006C14B1">
        <w:rPr>
          <w:rFonts w:cs="Arial"/>
          <w:sz w:val="22"/>
          <w:szCs w:val="22"/>
        </w:rPr>
        <w:t>RCPAQAP</w:t>
      </w:r>
      <w:r w:rsidR="001D6C1E">
        <w:rPr>
          <w:rFonts w:cs="Arial"/>
          <w:sz w:val="22"/>
          <w:szCs w:val="22"/>
        </w:rPr>
        <w:t xml:space="preserve"> and NATA integration model</w:t>
      </w:r>
      <w:r w:rsidR="00E45266">
        <w:rPr>
          <w:rFonts w:cs="Arial"/>
          <w:sz w:val="22"/>
          <w:szCs w:val="22"/>
        </w:rPr>
        <w:t>, indicating no effect for laboratory category</w:t>
      </w:r>
      <w:r w:rsidR="00453439">
        <w:rPr>
          <w:rFonts w:cs="Arial"/>
          <w:sz w:val="22"/>
          <w:szCs w:val="22"/>
        </w:rPr>
        <w:t>.</w:t>
      </w:r>
    </w:p>
    <w:p w:rsidR="00DE2D8C" w:rsidRPr="00453501" w:rsidRDefault="00380AA9" w:rsidP="00212060">
      <w:pPr>
        <w:tabs>
          <w:tab w:val="left" w:pos="7728"/>
        </w:tabs>
        <w:snapToGrid w:val="0"/>
        <w:rPr>
          <w:rFonts w:cs="Arial"/>
          <w:sz w:val="20"/>
        </w:rPr>
      </w:pPr>
      <w:r w:rsidRPr="00453501">
        <w:rPr>
          <w:rFonts w:cs="Arial"/>
          <w:b/>
          <w:sz w:val="20"/>
        </w:rPr>
        <w:lastRenderedPageBreak/>
        <w:t>TABLE 11 -</w:t>
      </w:r>
      <w:r w:rsidRPr="00453501">
        <w:rPr>
          <w:rFonts w:cs="Arial"/>
          <w:sz w:val="20"/>
        </w:rPr>
        <w:t xml:space="preserve"> </w:t>
      </w:r>
      <w:r w:rsidR="00453501">
        <w:rPr>
          <w:rFonts w:cs="Arial"/>
          <w:sz w:val="20"/>
        </w:rPr>
        <w:t xml:space="preserve">The impact of </w:t>
      </w:r>
      <w:proofErr w:type="spellStart"/>
      <w:r w:rsidR="00453501">
        <w:rPr>
          <w:rFonts w:cs="Arial"/>
          <w:sz w:val="20"/>
        </w:rPr>
        <w:t>GGT.Bias</w:t>
      </w:r>
      <w:proofErr w:type="spellEnd"/>
      <w:r w:rsidR="00453501">
        <w:rPr>
          <w:rFonts w:cs="Arial"/>
          <w:sz w:val="20"/>
        </w:rPr>
        <w:t xml:space="preserve"> calculated from </w:t>
      </w:r>
      <w:r w:rsidR="006C14B1">
        <w:rPr>
          <w:rFonts w:cs="Arial"/>
          <w:sz w:val="20"/>
        </w:rPr>
        <w:t>RCPAQAP</w:t>
      </w:r>
      <w:r w:rsidR="00453501">
        <w:rPr>
          <w:rFonts w:cs="Arial"/>
          <w:sz w:val="20"/>
        </w:rPr>
        <w:t xml:space="preserve"> data on the Electrolytes</w:t>
      </w:r>
      <w:r w:rsidR="00172762">
        <w:rPr>
          <w:rFonts w:cs="Arial"/>
          <w:sz w:val="20"/>
        </w:rPr>
        <w:t xml:space="preserve">, Creatinine (EC) model of NATA (Minor report) Class </w:t>
      </w:r>
      <w:r w:rsidR="006A78D6">
        <w:rPr>
          <w:rFonts w:cs="Arial"/>
          <w:sz w:val="20"/>
        </w:rPr>
        <w:t xml:space="preserve">random forest </w:t>
      </w:r>
      <w:r w:rsidR="00172762">
        <w:rPr>
          <w:rFonts w:cs="Arial"/>
          <w:sz w:val="20"/>
        </w:rPr>
        <w:t>modelling and prediction (Fig</w:t>
      </w:r>
      <w:r w:rsidR="002D6A6C">
        <w:rPr>
          <w:rFonts w:cs="Arial"/>
          <w:sz w:val="20"/>
        </w:rPr>
        <w:t>.</w:t>
      </w:r>
      <w:r w:rsidR="00172762">
        <w:rPr>
          <w:rFonts w:cs="Arial"/>
          <w:sz w:val="20"/>
        </w:rPr>
        <w:t xml:space="preserve"> 5).</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Caption w:val="Table 11"/>
        <w:tblDescription w:val="Table 11"/>
      </w:tblPr>
      <w:tblGrid>
        <w:gridCol w:w="1799"/>
        <w:gridCol w:w="2020"/>
        <w:gridCol w:w="1597"/>
        <w:gridCol w:w="1995"/>
        <w:gridCol w:w="1624"/>
      </w:tblGrid>
      <w:tr w:rsidR="00B9420C" w:rsidTr="00865706">
        <w:trPr>
          <w:tblHeader/>
        </w:trPr>
        <w:tc>
          <w:tcPr>
            <w:tcW w:w="1856" w:type="dxa"/>
            <w:vMerge w:val="restart"/>
            <w:tcBorders>
              <w:top w:val="single" w:sz="12" w:space="0" w:color="auto"/>
              <w:bottom w:val="single" w:sz="12" w:space="0" w:color="auto"/>
              <w:right w:val="single" w:sz="12" w:space="0" w:color="auto"/>
            </w:tcBorders>
          </w:tcPr>
          <w:p w:rsidR="00B9420C" w:rsidRDefault="00B9420C" w:rsidP="00B9420C">
            <w:pPr>
              <w:tabs>
                <w:tab w:val="left" w:pos="7728"/>
              </w:tabs>
              <w:snapToGrid w:val="0"/>
              <w:spacing w:line="240" w:lineRule="auto"/>
              <w:rPr>
                <w:rFonts w:cs="Arial"/>
                <w:sz w:val="22"/>
                <w:szCs w:val="22"/>
              </w:rPr>
            </w:pPr>
            <w:r>
              <w:rPr>
                <w:rFonts w:cs="Arial"/>
                <w:sz w:val="22"/>
                <w:szCs w:val="22"/>
              </w:rPr>
              <w:t>NATA Class</w:t>
            </w:r>
            <w:r w:rsidR="007B51D5">
              <w:rPr>
                <w:rFonts w:cs="Arial"/>
                <w:sz w:val="22"/>
                <w:szCs w:val="22"/>
              </w:rPr>
              <w:t xml:space="preserve"> -</w:t>
            </w:r>
          </w:p>
          <w:p w:rsidR="007B51D5" w:rsidRDefault="007B51D5" w:rsidP="00B9420C">
            <w:pPr>
              <w:tabs>
                <w:tab w:val="left" w:pos="7728"/>
              </w:tabs>
              <w:snapToGrid w:val="0"/>
              <w:spacing w:line="240" w:lineRule="auto"/>
              <w:rPr>
                <w:rFonts w:cs="Arial"/>
                <w:sz w:val="22"/>
                <w:szCs w:val="22"/>
              </w:rPr>
            </w:pPr>
            <w:r>
              <w:rPr>
                <w:rFonts w:cs="Arial"/>
                <w:sz w:val="22"/>
                <w:szCs w:val="22"/>
              </w:rPr>
              <w:t>Minor Reports</w:t>
            </w:r>
          </w:p>
        </w:tc>
        <w:tc>
          <w:tcPr>
            <w:tcW w:w="3712" w:type="dxa"/>
            <w:gridSpan w:val="2"/>
            <w:tcBorders>
              <w:top w:val="single" w:sz="12" w:space="0" w:color="auto"/>
              <w:left w:val="single" w:sz="12" w:space="0" w:color="auto"/>
              <w:bottom w:val="single" w:sz="12" w:space="0" w:color="auto"/>
              <w:right w:val="single" w:sz="12" w:space="0" w:color="auto"/>
            </w:tcBorders>
          </w:tcPr>
          <w:p w:rsidR="00B9420C" w:rsidRDefault="00B9420C" w:rsidP="00B9420C">
            <w:pPr>
              <w:tabs>
                <w:tab w:val="left" w:pos="7728"/>
              </w:tabs>
              <w:snapToGrid w:val="0"/>
              <w:spacing w:line="240" w:lineRule="auto"/>
              <w:rPr>
                <w:rFonts w:cs="Arial"/>
                <w:sz w:val="22"/>
                <w:szCs w:val="22"/>
              </w:rPr>
            </w:pPr>
            <w:r>
              <w:rPr>
                <w:rFonts w:cs="Arial"/>
                <w:sz w:val="22"/>
                <w:szCs w:val="22"/>
              </w:rPr>
              <w:t xml:space="preserve">GGT </w:t>
            </w:r>
            <w:r w:rsidRPr="00BB6E81">
              <w:rPr>
                <w:rFonts w:cs="Arial"/>
                <w:sz w:val="22"/>
                <w:szCs w:val="22"/>
                <w:u w:val="single"/>
              </w:rPr>
              <w:t>Included</w:t>
            </w:r>
            <w:r>
              <w:rPr>
                <w:rFonts w:cs="Arial"/>
                <w:sz w:val="22"/>
                <w:szCs w:val="22"/>
              </w:rPr>
              <w:t xml:space="preserve"> in UEC Model</w:t>
            </w:r>
          </w:p>
        </w:tc>
        <w:tc>
          <w:tcPr>
            <w:tcW w:w="3713" w:type="dxa"/>
            <w:gridSpan w:val="2"/>
            <w:tcBorders>
              <w:top w:val="single" w:sz="12" w:space="0" w:color="auto"/>
              <w:left w:val="single" w:sz="12" w:space="0" w:color="auto"/>
              <w:bottom w:val="single" w:sz="12" w:space="0" w:color="auto"/>
            </w:tcBorders>
          </w:tcPr>
          <w:p w:rsidR="00B9420C" w:rsidRDefault="00B9420C" w:rsidP="00B9420C">
            <w:pPr>
              <w:tabs>
                <w:tab w:val="left" w:pos="7728"/>
              </w:tabs>
              <w:snapToGrid w:val="0"/>
              <w:spacing w:line="240" w:lineRule="auto"/>
              <w:rPr>
                <w:rFonts w:cs="Arial"/>
                <w:sz w:val="22"/>
                <w:szCs w:val="22"/>
              </w:rPr>
            </w:pPr>
            <w:r>
              <w:rPr>
                <w:rFonts w:cs="Arial"/>
                <w:sz w:val="22"/>
                <w:szCs w:val="22"/>
              </w:rPr>
              <w:t xml:space="preserve">GGT </w:t>
            </w:r>
            <w:r w:rsidRPr="00BB6E81">
              <w:rPr>
                <w:rFonts w:cs="Arial"/>
                <w:sz w:val="22"/>
                <w:szCs w:val="22"/>
                <w:u w:val="single"/>
              </w:rPr>
              <w:t>Excluded</w:t>
            </w:r>
            <w:r>
              <w:rPr>
                <w:rFonts w:cs="Arial"/>
                <w:sz w:val="22"/>
                <w:szCs w:val="22"/>
              </w:rPr>
              <w:t xml:space="preserve"> from UEC Model</w:t>
            </w:r>
          </w:p>
        </w:tc>
      </w:tr>
      <w:tr w:rsidR="00B9420C" w:rsidTr="00865706">
        <w:trPr>
          <w:tblHeader/>
        </w:trPr>
        <w:tc>
          <w:tcPr>
            <w:tcW w:w="1856" w:type="dxa"/>
            <w:vMerge/>
            <w:tcBorders>
              <w:top w:val="single" w:sz="4" w:space="0" w:color="auto"/>
              <w:bottom w:val="single" w:sz="12" w:space="0" w:color="auto"/>
              <w:right w:val="single" w:sz="12" w:space="0" w:color="auto"/>
            </w:tcBorders>
          </w:tcPr>
          <w:p w:rsidR="00B9420C" w:rsidRDefault="00B9420C" w:rsidP="00B9420C">
            <w:pPr>
              <w:tabs>
                <w:tab w:val="left" w:pos="7728"/>
              </w:tabs>
              <w:snapToGrid w:val="0"/>
              <w:spacing w:line="240" w:lineRule="auto"/>
              <w:rPr>
                <w:rFonts w:cs="Arial"/>
                <w:sz w:val="22"/>
                <w:szCs w:val="22"/>
              </w:rPr>
            </w:pPr>
          </w:p>
        </w:tc>
        <w:tc>
          <w:tcPr>
            <w:tcW w:w="2080" w:type="dxa"/>
            <w:tcBorders>
              <w:top w:val="single" w:sz="12" w:space="0" w:color="auto"/>
              <w:left w:val="single" w:sz="12" w:space="0" w:color="auto"/>
              <w:bottom w:val="single" w:sz="12" w:space="0" w:color="auto"/>
            </w:tcBorders>
          </w:tcPr>
          <w:p w:rsidR="00B9420C" w:rsidRDefault="007B51D5" w:rsidP="00B9420C">
            <w:pPr>
              <w:tabs>
                <w:tab w:val="left" w:pos="7728"/>
              </w:tabs>
              <w:snapToGrid w:val="0"/>
              <w:spacing w:line="240" w:lineRule="auto"/>
              <w:rPr>
                <w:rFonts w:cs="Arial"/>
                <w:sz w:val="22"/>
                <w:szCs w:val="22"/>
              </w:rPr>
            </w:pPr>
            <w:r>
              <w:rPr>
                <w:rFonts w:cs="Arial"/>
                <w:sz w:val="22"/>
                <w:szCs w:val="22"/>
              </w:rPr>
              <w:t>Prediction Accuracy</w:t>
            </w:r>
            <w:r w:rsidR="00345D22">
              <w:rPr>
                <w:rFonts w:cs="Arial"/>
                <w:sz w:val="22"/>
                <w:szCs w:val="22"/>
              </w:rPr>
              <w:t xml:space="preserve"> (%)</w:t>
            </w:r>
          </w:p>
        </w:tc>
        <w:tc>
          <w:tcPr>
            <w:tcW w:w="1632" w:type="dxa"/>
            <w:tcBorders>
              <w:top w:val="single" w:sz="12" w:space="0" w:color="auto"/>
              <w:bottom w:val="single" w:sz="12" w:space="0" w:color="auto"/>
              <w:right w:val="single" w:sz="12" w:space="0" w:color="auto"/>
            </w:tcBorders>
          </w:tcPr>
          <w:p w:rsidR="00B9420C" w:rsidRDefault="00B9420C" w:rsidP="00B9420C">
            <w:pPr>
              <w:tabs>
                <w:tab w:val="left" w:pos="7728"/>
              </w:tabs>
              <w:snapToGrid w:val="0"/>
              <w:spacing w:line="240" w:lineRule="auto"/>
              <w:rPr>
                <w:rFonts w:cs="Arial"/>
                <w:sz w:val="22"/>
                <w:szCs w:val="22"/>
              </w:rPr>
            </w:pPr>
            <w:r>
              <w:rPr>
                <w:rFonts w:cs="Arial"/>
                <w:sz w:val="22"/>
                <w:szCs w:val="22"/>
              </w:rPr>
              <w:t>Overall Accuracy</w:t>
            </w:r>
            <w:r w:rsidR="00345D22">
              <w:rPr>
                <w:rFonts w:cs="Arial"/>
                <w:sz w:val="22"/>
                <w:szCs w:val="22"/>
              </w:rPr>
              <w:t xml:space="preserve"> (%)</w:t>
            </w:r>
          </w:p>
        </w:tc>
        <w:tc>
          <w:tcPr>
            <w:tcW w:w="2053" w:type="dxa"/>
            <w:tcBorders>
              <w:top w:val="single" w:sz="12" w:space="0" w:color="auto"/>
              <w:left w:val="single" w:sz="12" w:space="0" w:color="auto"/>
              <w:bottom w:val="single" w:sz="12" w:space="0" w:color="auto"/>
            </w:tcBorders>
          </w:tcPr>
          <w:p w:rsidR="00B9420C" w:rsidRDefault="007B51D5" w:rsidP="00B9420C">
            <w:pPr>
              <w:tabs>
                <w:tab w:val="left" w:pos="7728"/>
              </w:tabs>
              <w:snapToGrid w:val="0"/>
              <w:spacing w:line="240" w:lineRule="auto"/>
              <w:rPr>
                <w:rFonts w:cs="Arial"/>
                <w:sz w:val="22"/>
                <w:szCs w:val="22"/>
              </w:rPr>
            </w:pPr>
            <w:r>
              <w:rPr>
                <w:rFonts w:cs="Arial"/>
                <w:sz w:val="22"/>
                <w:szCs w:val="22"/>
              </w:rPr>
              <w:t>Prediction Accuracy</w:t>
            </w:r>
            <w:r w:rsidR="00345D22">
              <w:rPr>
                <w:rFonts w:cs="Arial"/>
                <w:sz w:val="22"/>
                <w:szCs w:val="22"/>
              </w:rPr>
              <w:t xml:space="preserve"> (%)</w:t>
            </w:r>
          </w:p>
        </w:tc>
        <w:tc>
          <w:tcPr>
            <w:tcW w:w="1660" w:type="dxa"/>
            <w:tcBorders>
              <w:top w:val="single" w:sz="12" w:space="0" w:color="auto"/>
              <w:bottom w:val="single" w:sz="12" w:space="0" w:color="auto"/>
            </w:tcBorders>
          </w:tcPr>
          <w:p w:rsidR="00B9420C" w:rsidRDefault="0074639E" w:rsidP="00B9420C">
            <w:pPr>
              <w:tabs>
                <w:tab w:val="left" w:pos="7728"/>
              </w:tabs>
              <w:snapToGrid w:val="0"/>
              <w:spacing w:line="240" w:lineRule="auto"/>
              <w:rPr>
                <w:rFonts w:cs="Arial"/>
                <w:sz w:val="22"/>
                <w:szCs w:val="22"/>
              </w:rPr>
            </w:pPr>
            <w:r>
              <w:rPr>
                <w:rFonts w:cs="Arial"/>
                <w:sz w:val="22"/>
                <w:szCs w:val="22"/>
              </w:rPr>
              <w:t>Overall Accuracy</w:t>
            </w:r>
            <w:r w:rsidR="00345D22">
              <w:rPr>
                <w:rFonts w:cs="Arial"/>
                <w:sz w:val="22"/>
                <w:szCs w:val="22"/>
              </w:rPr>
              <w:t xml:space="preserve"> (%)</w:t>
            </w:r>
          </w:p>
        </w:tc>
      </w:tr>
      <w:tr w:rsidR="00B9420C" w:rsidTr="00454955">
        <w:tc>
          <w:tcPr>
            <w:tcW w:w="1856" w:type="dxa"/>
            <w:tcBorders>
              <w:top w:val="single" w:sz="12" w:space="0" w:color="auto"/>
              <w:bottom w:val="single" w:sz="4" w:space="0" w:color="auto"/>
              <w:right w:val="single" w:sz="12" w:space="0" w:color="auto"/>
            </w:tcBorders>
          </w:tcPr>
          <w:p w:rsidR="00B9420C" w:rsidRDefault="00B9420C" w:rsidP="00B9420C">
            <w:pPr>
              <w:tabs>
                <w:tab w:val="left" w:pos="7728"/>
              </w:tabs>
              <w:snapToGrid w:val="0"/>
              <w:spacing w:line="240" w:lineRule="auto"/>
              <w:rPr>
                <w:rFonts w:cs="Arial"/>
                <w:sz w:val="22"/>
                <w:szCs w:val="22"/>
              </w:rPr>
            </w:pPr>
            <w:r>
              <w:rPr>
                <w:rFonts w:cs="Arial"/>
                <w:sz w:val="22"/>
                <w:szCs w:val="22"/>
              </w:rPr>
              <w:t>High</w:t>
            </w:r>
            <w:r w:rsidR="00453439">
              <w:rPr>
                <w:rFonts w:cs="Arial"/>
                <w:sz w:val="22"/>
                <w:szCs w:val="22"/>
              </w:rPr>
              <w:t xml:space="preserve"> (&gt; Median)</w:t>
            </w:r>
          </w:p>
        </w:tc>
        <w:tc>
          <w:tcPr>
            <w:tcW w:w="2080" w:type="dxa"/>
            <w:tcBorders>
              <w:top w:val="single" w:sz="12" w:space="0" w:color="auto"/>
              <w:left w:val="single" w:sz="12" w:space="0" w:color="auto"/>
            </w:tcBorders>
          </w:tcPr>
          <w:p w:rsidR="00B9420C" w:rsidRDefault="00FF113B" w:rsidP="00B9420C">
            <w:pPr>
              <w:tabs>
                <w:tab w:val="left" w:pos="7728"/>
              </w:tabs>
              <w:snapToGrid w:val="0"/>
              <w:spacing w:line="240" w:lineRule="auto"/>
              <w:rPr>
                <w:rFonts w:cs="Arial"/>
                <w:sz w:val="22"/>
                <w:szCs w:val="22"/>
              </w:rPr>
            </w:pPr>
            <w:r>
              <w:rPr>
                <w:rFonts w:cs="Arial"/>
                <w:sz w:val="22"/>
                <w:szCs w:val="22"/>
              </w:rPr>
              <w:t>241/320</w:t>
            </w:r>
            <w:r w:rsidR="00345D22">
              <w:rPr>
                <w:rFonts w:cs="Arial"/>
                <w:sz w:val="22"/>
                <w:szCs w:val="22"/>
              </w:rPr>
              <w:t xml:space="preserve"> (75.3%)</w:t>
            </w:r>
          </w:p>
        </w:tc>
        <w:tc>
          <w:tcPr>
            <w:tcW w:w="1632" w:type="dxa"/>
            <w:vMerge w:val="restart"/>
            <w:tcBorders>
              <w:top w:val="single" w:sz="12" w:space="0" w:color="auto"/>
              <w:right w:val="single" w:sz="12" w:space="0" w:color="auto"/>
            </w:tcBorders>
          </w:tcPr>
          <w:p w:rsidR="00B9420C" w:rsidRDefault="00345D22" w:rsidP="00B9420C">
            <w:pPr>
              <w:tabs>
                <w:tab w:val="left" w:pos="7728"/>
              </w:tabs>
              <w:snapToGrid w:val="0"/>
              <w:spacing w:line="240" w:lineRule="auto"/>
              <w:rPr>
                <w:rFonts w:cs="Arial"/>
                <w:sz w:val="22"/>
                <w:szCs w:val="22"/>
              </w:rPr>
            </w:pPr>
            <w:r>
              <w:rPr>
                <w:rFonts w:cs="Arial"/>
                <w:sz w:val="22"/>
                <w:szCs w:val="22"/>
              </w:rPr>
              <w:t>71.3%</w:t>
            </w:r>
          </w:p>
        </w:tc>
        <w:tc>
          <w:tcPr>
            <w:tcW w:w="2053" w:type="dxa"/>
            <w:tcBorders>
              <w:top w:val="single" w:sz="12" w:space="0" w:color="auto"/>
              <w:left w:val="single" w:sz="12" w:space="0" w:color="auto"/>
            </w:tcBorders>
          </w:tcPr>
          <w:p w:rsidR="00B9420C" w:rsidRDefault="00CF290F" w:rsidP="00B9420C">
            <w:pPr>
              <w:tabs>
                <w:tab w:val="left" w:pos="7728"/>
              </w:tabs>
              <w:snapToGrid w:val="0"/>
              <w:spacing w:line="240" w:lineRule="auto"/>
              <w:rPr>
                <w:rFonts w:cs="Arial"/>
                <w:sz w:val="22"/>
                <w:szCs w:val="22"/>
              </w:rPr>
            </w:pPr>
            <w:r>
              <w:rPr>
                <w:rFonts w:cs="Arial"/>
                <w:sz w:val="22"/>
                <w:szCs w:val="22"/>
              </w:rPr>
              <w:t>230/320 (71.9%)</w:t>
            </w:r>
          </w:p>
        </w:tc>
        <w:tc>
          <w:tcPr>
            <w:tcW w:w="1660" w:type="dxa"/>
            <w:vMerge w:val="restart"/>
            <w:tcBorders>
              <w:top w:val="single" w:sz="12" w:space="0" w:color="auto"/>
            </w:tcBorders>
          </w:tcPr>
          <w:p w:rsidR="00B9420C" w:rsidRDefault="00CF290F" w:rsidP="00B9420C">
            <w:pPr>
              <w:tabs>
                <w:tab w:val="left" w:pos="7728"/>
              </w:tabs>
              <w:snapToGrid w:val="0"/>
              <w:spacing w:line="240" w:lineRule="auto"/>
              <w:rPr>
                <w:rFonts w:cs="Arial"/>
                <w:sz w:val="22"/>
                <w:szCs w:val="22"/>
              </w:rPr>
            </w:pPr>
            <w:r>
              <w:rPr>
                <w:rFonts w:cs="Arial"/>
                <w:sz w:val="22"/>
                <w:szCs w:val="22"/>
              </w:rPr>
              <w:t>66.4%</w:t>
            </w:r>
          </w:p>
        </w:tc>
      </w:tr>
      <w:tr w:rsidR="00B9420C" w:rsidTr="00454955">
        <w:tc>
          <w:tcPr>
            <w:tcW w:w="1856" w:type="dxa"/>
            <w:tcBorders>
              <w:top w:val="single" w:sz="4" w:space="0" w:color="auto"/>
              <w:bottom w:val="single" w:sz="12" w:space="0" w:color="auto"/>
              <w:right w:val="single" w:sz="12" w:space="0" w:color="auto"/>
            </w:tcBorders>
          </w:tcPr>
          <w:p w:rsidR="00B9420C" w:rsidRDefault="00B9420C" w:rsidP="00B9420C">
            <w:pPr>
              <w:tabs>
                <w:tab w:val="left" w:pos="7728"/>
              </w:tabs>
              <w:snapToGrid w:val="0"/>
              <w:spacing w:line="240" w:lineRule="auto"/>
              <w:rPr>
                <w:rFonts w:cs="Arial"/>
                <w:sz w:val="22"/>
                <w:szCs w:val="22"/>
              </w:rPr>
            </w:pPr>
            <w:r>
              <w:rPr>
                <w:rFonts w:cs="Arial"/>
                <w:sz w:val="22"/>
                <w:szCs w:val="22"/>
              </w:rPr>
              <w:t>Low</w:t>
            </w:r>
            <w:r w:rsidR="00453439">
              <w:rPr>
                <w:rFonts w:cs="Arial"/>
                <w:sz w:val="22"/>
                <w:szCs w:val="22"/>
              </w:rPr>
              <w:t xml:space="preserve"> (&lt; Median)</w:t>
            </w:r>
          </w:p>
        </w:tc>
        <w:tc>
          <w:tcPr>
            <w:tcW w:w="2080" w:type="dxa"/>
            <w:tcBorders>
              <w:left w:val="single" w:sz="12" w:space="0" w:color="auto"/>
            </w:tcBorders>
          </w:tcPr>
          <w:p w:rsidR="00B9420C" w:rsidRDefault="00345D22" w:rsidP="00B9420C">
            <w:pPr>
              <w:tabs>
                <w:tab w:val="left" w:pos="7728"/>
              </w:tabs>
              <w:snapToGrid w:val="0"/>
              <w:spacing w:line="240" w:lineRule="auto"/>
              <w:rPr>
                <w:rFonts w:cs="Arial"/>
                <w:sz w:val="22"/>
                <w:szCs w:val="22"/>
              </w:rPr>
            </w:pPr>
            <w:r>
              <w:rPr>
                <w:rFonts w:cs="Arial"/>
                <w:sz w:val="22"/>
                <w:szCs w:val="22"/>
              </w:rPr>
              <w:t>198/296 (66.9%)</w:t>
            </w:r>
          </w:p>
        </w:tc>
        <w:tc>
          <w:tcPr>
            <w:tcW w:w="1632" w:type="dxa"/>
            <w:vMerge/>
            <w:tcBorders>
              <w:right w:val="single" w:sz="12" w:space="0" w:color="auto"/>
            </w:tcBorders>
          </w:tcPr>
          <w:p w:rsidR="00B9420C" w:rsidRDefault="00B9420C" w:rsidP="00B9420C">
            <w:pPr>
              <w:tabs>
                <w:tab w:val="left" w:pos="7728"/>
              </w:tabs>
              <w:snapToGrid w:val="0"/>
              <w:spacing w:line="240" w:lineRule="auto"/>
              <w:rPr>
                <w:rFonts w:cs="Arial"/>
                <w:sz w:val="22"/>
                <w:szCs w:val="22"/>
              </w:rPr>
            </w:pPr>
          </w:p>
        </w:tc>
        <w:tc>
          <w:tcPr>
            <w:tcW w:w="2053" w:type="dxa"/>
            <w:tcBorders>
              <w:left w:val="single" w:sz="12" w:space="0" w:color="auto"/>
              <w:bottom w:val="single" w:sz="12" w:space="0" w:color="auto"/>
            </w:tcBorders>
          </w:tcPr>
          <w:p w:rsidR="00B9420C" w:rsidRDefault="00CF290F" w:rsidP="00B9420C">
            <w:pPr>
              <w:tabs>
                <w:tab w:val="left" w:pos="7728"/>
              </w:tabs>
              <w:snapToGrid w:val="0"/>
              <w:spacing w:line="240" w:lineRule="auto"/>
              <w:rPr>
                <w:rFonts w:cs="Arial"/>
                <w:sz w:val="22"/>
                <w:szCs w:val="22"/>
              </w:rPr>
            </w:pPr>
            <w:r>
              <w:rPr>
                <w:rFonts w:cs="Arial"/>
                <w:sz w:val="22"/>
                <w:szCs w:val="22"/>
              </w:rPr>
              <w:t xml:space="preserve">179/296 </w:t>
            </w:r>
            <w:r w:rsidR="00BB6E81">
              <w:rPr>
                <w:rFonts w:cs="Arial"/>
                <w:sz w:val="22"/>
                <w:szCs w:val="22"/>
              </w:rPr>
              <w:t>(60.5%)</w:t>
            </w:r>
          </w:p>
        </w:tc>
        <w:tc>
          <w:tcPr>
            <w:tcW w:w="1660" w:type="dxa"/>
            <w:vMerge/>
          </w:tcPr>
          <w:p w:rsidR="00B9420C" w:rsidRDefault="00B9420C" w:rsidP="00B9420C">
            <w:pPr>
              <w:tabs>
                <w:tab w:val="left" w:pos="7728"/>
              </w:tabs>
              <w:snapToGrid w:val="0"/>
              <w:spacing w:line="240" w:lineRule="auto"/>
              <w:rPr>
                <w:rFonts w:cs="Arial"/>
                <w:sz w:val="22"/>
                <w:szCs w:val="22"/>
              </w:rPr>
            </w:pPr>
          </w:p>
        </w:tc>
      </w:tr>
    </w:tbl>
    <w:p w:rsidR="008B0AE8" w:rsidRDefault="00AB3434" w:rsidP="003003CB">
      <w:pPr>
        <w:tabs>
          <w:tab w:val="left" w:pos="7728"/>
        </w:tabs>
        <w:snapToGrid w:val="0"/>
        <w:spacing w:after="40" w:line="240" w:lineRule="auto"/>
        <w:rPr>
          <w:rFonts w:cs="Arial"/>
          <w:sz w:val="18"/>
          <w:szCs w:val="18"/>
        </w:rPr>
      </w:pPr>
      <w:r w:rsidRPr="0075789E">
        <w:rPr>
          <w:rFonts w:cs="Arial"/>
          <w:sz w:val="18"/>
          <w:szCs w:val="18"/>
          <w:u w:val="single"/>
        </w:rPr>
        <w:t>Model interrogated</w:t>
      </w:r>
      <w:r>
        <w:rPr>
          <w:rFonts w:cs="Arial"/>
          <w:sz w:val="18"/>
          <w:szCs w:val="18"/>
        </w:rPr>
        <w:t xml:space="preserve"> - NATA </w:t>
      </w:r>
      <w:r w:rsidRPr="00640E7F">
        <w:rPr>
          <w:rFonts w:cs="Arial"/>
          <w:sz w:val="18"/>
          <w:szCs w:val="18"/>
        </w:rPr>
        <w:t>M</w:t>
      </w:r>
      <w:r>
        <w:rPr>
          <w:rFonts w:cs="Arial"/>
          <w:sz w:val="18"/>
          <w:szCs w:val="18"/>
        </w:rPr>
        <w:t xml:space="preserve">inor </w:t>
      </w:r>
      <w:r w:rsidRPr="00640E7F">
        <w:rPr>
          <w:rFonts w:cs="Arial"/>
          <w:sz w:val="18"/>
          <w:szCs w:val="18"/>
        </w:rPr>
        <w:t>C</w:t>
      </w:r>
      <w:r>
        <w:rPr>
          <w:rFonts w:cs="Arial"/>
          <w:sz w:val="18"/>
          <w:szCs w:val="18"/>
        </w:rPr>
        <w:t>lass</w:t>
      </w:r>
      <w:r w:rsidRPr="00640E7F">
        <w:rPr>
          <w:rFonts w:cs="Arial"/>
          <w:sz w:val="18"/>
          <w:szCs w:val="18"/>
        </w:rPr>
        <w:t xml:space="preserve"> </w:t>
      </w:r>
      <w:r>
        <w:rPr>
          <w:rFonts w:cs="Arial"/>
          <w:sz w:val="18"/>
          <w:szCs w:val="18"/>
        </w:rPr>
        <w:t xml:space="preserve">→ </w:t>
      </w:r>
      <w:r w:rsidR="006C14B1">
        <w:rPr>
          <w:rFonts w:cs="Arial"/>
          <w:sz w:val="18"/>
          <w:szCs w:val="18"/>
        </w:rPr>
        <w:t>RCPAQAP</w:t>
      </w:r>
      <w:r>
        <w:rPr>
          <w:rFonts w:cs="Arial"/>
          <w:sz w:val="18"/>
          <w:szCs w:val="18"/>
        </w:rPr>
        <w:t xml:space="preserve"> Bias results: serum </w:t>
      </w:r>
      <w:r w:rsidRPr="00640E7F">
        <w:rPr>
          <w:rFonts w:cs="Arial"/>
          <w:sz w:val="18"/>
          <w:szCs w:val="18"/>
        </w:rPr>
        <w:t>Bicarb</w:t>
      </w:r>
      <w:r>
        <w:rPr>
          <w:rFonts w:cs="Arial"/>
          <w:sz w:val="18"/>
          <w:szCs w:val="18"/>
        </w:rPr>
        <w:t>onate</w:t>
      </w:r>
      <w:r w:rsidRPr="00640E7F">
        <w:rPr>
          <w:rFonts w:cs="Arial"/>
          <w:sz w:val="18"/>
          <w:szCs w:val="18"/>
        </w:rPr>
        <w:t xml:space="preserve"> + Ca</w:t>
      </w:r>
      <w:r>
        <w:rPr>
          <w:rFonts w:cs="Arial"/>
          <w:sz w:val="18"/>
          <w:szCs w:val="18"/>
        </w:rPr>
        <w:t>lcium</w:t>
      </w:r>
      <w:r w:rsidRPr="00640E7F">
        <w:rPr>
          <w:rFonts w:cs="Arial"/>
          <w:sz w:val="18"/>
          <w:szCs w:val="18"/>
        </w:rPr>
        <w:t xml:space="preserve"> + C</w:t>
      </w:r>
      <w:r>
        <w:rPr>
          <w:rFonts w:cs="Arial"/>
          <w:sz w:val="18"/>
          <w:szCs w:val="18"/>
        </w:rPr>
        <w:t>hloride</w:t>
      </w:r>
      <w:r w:rsidRPr="00640E7F">
        <w:rPr>
          <w:rFonts w:cs="Arial"/>
          <w:sz w:val="18"/>
          <w:szCs w:val="18"/>
        </w:rPr>
        <w:t xml:space="preserve"> + Creat</w:t>
      </w:r>
      <w:r>
        <w:rPr>
          <w:rFonts w:cs="Arial"/>
          <w:sz w:val="18"/>
          <w:szCs w:val="18"/>
        </w:rPr>
        <w:t>inine</w:t>
      </w:r>
      <w:r w:rsidRPr="00640E7F">
        <w:rPr>
          <w:rFonts w:cs="Arial"/>
          <w:sz w:val="18"/>
          <w:szCs w:val="18"/>
        </w:rPr>
        <w:t xml:space="preserve"> + M</w:t>
      </w:r>
      <w:r>
        <w:rPr>
          <w:rFonts w:cs="Arial"/>
          <w:sz w:val="18"/>
          <w:szCs w:val="18"/>
        </w:rPr>
        <w:t>a</w:t>
      </w:r>
      <w:r w:rsidRPr="00640E7F">
        <w:rPr>
          <w:rFonts w:cs="Arial"/>
          <w:sz w:val="18"/>
          <w:szCs w:val="18"/>
        </w:rPr>
        <w:t>g</w:t>
      </w:r>
      <w:r>
        <w:rPr>
          <w:rFonts w:cs="Arial"/>
          <w:sz w:val="18"/>
          <w:szCs w:val="18"/>
        </w:rPr>
        <w:t>nesium</w:t>
      </w:r>
      <w:r w:rsidRPr="00640E7F">
        <w:rPr>
          <w:rFonts w:cs="Arial"/>
          <w:sz w:val="18"/>
          <w:szCs w:val="18"/>
        </w:rPr>
        <w:t xml:space="preserve"> + P</w:t>
      </w:r>
      <w:r>
        <w:rPr>
          <w:rFonts w:cs="Arial"/>
          <w:sz w:val="18"/>
          <w:szCs w:val="18"/>
        </w:rPr>
        <w:t>hosphate</w:t>
      </w:r>
      <w:r w:rsidRPr="00640E7F">
        <w:rPr>
          <w:rFonts w:cs="Arial"/>
          <w:sz w:val="18"/>
          <w:szCs w:val="18"/>
        </w:rPr>
        <w:t xml:space="preserve"> + </w:t>
      </w:r>
      <w:r>
        <w:rPr>
          <w:rFonts w:cs="Arial"/>
          <w:sz w:val="18"/>
          <w:szCs w:val="18"/>
        </w:rPr>
        <w:t>Potassium</w:t>
      </w:r>
      <w:r w:rsidRPr="00640E7F">
        <w:rPr>
          <w:rFonts w:cs="Arial"/>
          <w:sz w:val="18"/>
          <w:szCs w:val="18"/>
        </w:rPr>
        <w:t xml:space="preserve"> + </w:t>
      </w:r>
      <w:r>
        <w:rPr>
          <w:rFonts w:cs="Arial"/>
          <w:sz w:val="18"/>
          <w:szCs w:val="18"/>
        </w:rPr>
        <w:t>Sodium + (</w:t>
      </w:r>
      <w:r w:rsidRPr="00640E7F">
        <w:rPr>
          <w:rFonts w:cs="Arial"/>
          <w:sz w:val="18"/>
          <w:szCs w:val="18"/>
        </w:rPr>
        <w:t>GGT</w:t>
      </w:r>
      <w:r>
        <w:rPr>
          <w:rFonts w:cs="Arial"/>
          <w:sz w:val="18"/>
          <w:szCs w:val="18"/>
        </w:rPr>
        <w:t>) Bias.</w:t>
      </w:r>
    </w:p>
    <w:p w:rsidR="00415413" w:rsidRPr="00640E7F" w:rsidRDefault="00415413" w:rsidP="003003CB">
      <w:pPr>
        <w:tabs>
          <w:tab w:val="left" w:pos="7728"/>
        </w:tabs>
        <w:snapToGrid w:val="0"/>
        <w:spacing w:after="40" w:line="240" w:lineRule="auto"/>
        <w:rPr>
          <w:rFonts w:cs="Arial"/>
          <w:sz w:val="18"/>
          <w:szCs w:val="18"/>
        </w:rPr>
      </w:pPr>
      <w:r>
        <w:rPr>
          <w:rFonts w:cs="Arial"/>
          <w:sz w:val="18"/>
          <w:szCs w:val="18"/>
        </w:rPr>
        <w:t xml:space="preserve">The median number of Minor (condition) reports across all </w:t>
      </w:r>
      <w:r w:rsidR="00FC66D7">
        <w:rPr>
          <w:rFonts w:cs="Arial"/>
          <w:sz w:val="18"/>
          <w:szCs w:val="18"/>
        </w:rPr>
        <w:t>SPLN</w:t>
      </w:r>
      <w:r>
        <w:rPr>
          <w:rFonts w:cs="Arial"/>
          <w:sz w:val="18"/>
          <w:szCs w:val="18"/>
        </w:rPr>
        <w:t xml:space="preserve"> laboratories was calculated to allow the designation of high (&gt; median) and low (&lt; median) NATA Classes for modelling with </w:t>
      </w:r>
      <w:r w:rsidR="006C14B1">
        <w:rPr>
          <w:rFonts w:cs="Arial"/>
          <w:sz w:val="18"/>
          <w:szCs w:val="18"/>
        </w:rPr>
        <w:t>RCPAQAP</w:t>
      </w:r>
      <w:r>
        <w:rPr>
          <w:rFonts w:cs="Arial"/>
          <w:sz w:val="18"/>
          <w:szCs w:val="18"/>
        </w:rPr>
        <w:t xml:space="preserve"> results.</w:t>
      </w:r>
    </w:p>
    <w:p w:rsidR="008D40C6" w:rsidRDefault="008D40C6" w:rsidP="001F2F24">
      <w:pPr>
        <w:tabs>
          <w:tab w:val="left" w:pos="7728"/>
        </w:tabs>
        <w:snapToGrid w:val="0"/>
        <w:spacing w:before="0" w:after="0" w:line="360" w:lineRule="auto"/>
        <w:rPr>
          <w:rFonts w:cs="Arial"/>
          <w:sz w:val="22"/>
          <w:szCs w:val="22"/>
        </w:rPr>
      </w:pPr>
    </w:p>
    <w:p w:rsidR="004342DF" w:rsidRDefault="004342DF" w:rsidP="001F2F24">
      <w:pPr>
        <w:tabs>
          <w:tab w:val="left" w:pos="7728"/>
        </w:tabs>
        <w:snapToGrid w:val="0"/>
        <w:spacing w:before="0" w:after="0" w:line="360" w:lineRule="auto"/>
        <w:rPr>
          <w:rFonts w:cs="Arial"/>
          <w:sz w:val="22"/>
          <w:szCs w:val="22"/>
        </w:rPr>
      </w:pPr>
      <w:r>
        <w:rPr>
          <w:rFonts w:cs="Arial"/>
          <w:sz w:val="22"/>
          <w:szCs w:val="22"/>
        </w:rPr>
        <w:t xml:space="preserve">GGT Bias was also the leading predictor when included in the </w:t>
      </w:r>
      <w:proofErr w:type="spellStart"/>
      <w:r>
        <w:rPr>
          <w:rFonts w:cs="Arial"/>
          <w:sz w:val="22"/>
          <w:szCs w:val="22"/>
        </w:rPr>
        <w:t>LFT.Bias</w:t>
      </w:r>
      <w:proofErr w:type="spellEnd"/>
      <w:r>
        <w:rPr>
          <w:rFonts w:cs="Arial"/>
          <w:sz w:val="22"/>
          <w:szCs w:val="22"/>
        </w:rPr>
        <w:t xml:space="preserve"> panel to explain NATA classes for </w:t>
      </w:r>
      <w:r w:rsidR="00FC66D7">
        <w:rPr>
          <w:rFonts w:cs="Arial"/>
          <w:sz w:val="22"/>
          <w:szCs w:val="22"/>
        </w:rPr>
        <w:t>SPLN</w:t>
      </w:r>
      <w:r>
        <w:rPr>
          <w:rFonts w:cs="Arial"/>
          <w:sz w:val="22"/>
          <w:szCs w:val="22"/>
        </w:rPr>
        <w:t xml:space="preserve"> laboratories (next section - </w:t>
      </w:r>
      <w:proofErr w:type="gramStart"/>
      <w:r>
        <w:rPr>
          <w:rFonts w:cs="Arial"/>
          <w:sz w:val="22"/>
          <w:szCs w:val="22"/>
        </w:rPr>
        <w:t>iv</w:t>
      </w:r>
      <w:proofErr w:type="gramEnd"/>
      <w:r>
        <w:rPr>
          <w:rFonts w:cs="Arial"/>
          <w:sz w:val="22"/>
          <w:szCs w:val="22"/>
        </w:rPr>
        <w:t xml:space="preserve">), while it was not a leading predictor for </w:t>
      </w:r>
      <w:r w:rsidR="00851CA1">
        <w:rPr>
          <w:rFonts w:cs="Arial"/>
          <w:sz w:val="22"/>
          <w:szCs w:val="22"/>
        </w:rPr>
        <w:t>PPLN</w:t>
      </w:r>
      <w:r>
        <w:rPr>
          <w:rFonts w:cs="Arial"/>
          <w:sz w:val="22"/>
          <w:szCs w:val="22"/>
        </w:rPr>
        <w:t xml:space="preserve"> results.</w:t>
      </w:r>
    </w:p>
    <w:p w:rsidR="00B44ACB" w:rsidRDefault="00B44ACB" w:rsidP="001F2F24">
      <w:pPr>
        <w:tabs>
          <w:tab w:val="left" w:pos="7728"/>
        </w:tabs>
        <w:snapToGrid w:val="0"/>
        <w:spacing w:before="0" w:after="0" w:line="360" w:lineRule="auto"/>
        <w:rPr>
          <w:rFonts w:cs="Arial"/>
          <w:sz w:val="22"/>
          <w:szCs w:val="22"/>
        </w:rPr>
      </w:pPr>
    </w:p>
    <w:p w:rsidR="00AB3434" w:rsidRDefault="004342DF" w:rsidP="000A67CE">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Pr="00B17371">
        <w:rPr>
          <w:rFonts w:cs="Arial"/>
          <w:i/>
          <w:sz w:val="22"/>
          <w:szCs w:val="22"/>
        </w:rPr>
        <w:t xml:space="preserve">Therefore, a key finding from this research programme (this and the previous pilot study) was the identification of GGT as the leading </w:t>
      </w:r>
      <w:r w:rsidR="006C14B1">
        <w:rPr>
          <w:rFonts w:cs="Arial"/>
          <w:i/>
          <w:sz w:val="22"/>
          <w:szCs w:val="22"/>
        </w:rPr>
        <w:t>RCPAQAP</w:t>
      </w:r>
      <w:r w:rsidRPr="00B17371">
        <w:rPr>
          <w:rFonts w:cs="Arial"/>
          <w:i/>
          <w:sz w:val="22"/>
          <w:szCs w:val="22"/>
        </w:rPr>
        <w:t xml:space="preserve"> marker with which to understand patterns in NATA reports, but it seems, only for laboratory networks that attract a broad range and diversity of NATA </w:t>
      </w:r>
      <w:r w:rsidR="00B17371" w:rsidRPr="00B17371">
        <w:rPr>
          <w:rFonts w:cs="Arial"/>
          <w:i/>
          <w:sz w:val="22"/>
          <w:szCs w:val="22"/>
        </w:rPr>
        <w:t>Conditions and Minor (conditions) reporting. As shown by the electrolyte (UEC) results, this predictive power is useful broadly, not only for LFT profiles</w:t>
      </w:r>
      <w:r w:rsidR="00377553">
        <w:rPr>
          <w:rFonts w:cs="Arial"/>
          <w:sz w:val="22"/>
          <w:szCs w:val="22"/>
        </w:rPr>
        <w:t xml:space="preserve"> </w:t>
      </w:r>
      <w:r w:rsidR="00377553" w:rsidRPr="00377553">
        <w:rPr>
          <w:rFonts w:cs="Arial"/>
          <w:i/>
          <w:sz w:val="22"/>
          <w:szCs w:val="22"/>
        </w:rPr>
        <w:t>(an explanation for the GGT impact is presented in section (4), below)</w:t>
      </w:r>
      <w:r w:rsidR="00377553">
        <w:rPr>
          <w:rFonts w:cs="Arial"/>
          <w:sz w:val="22"/>
          <w:szCs w:val="22"/>
        </w:rPr>
        <w:t>.</w:t>
      </w:r>
    </w:p>
    <w:p w:rsidR="00145DD8" w:rsidRDefault="00145DD8" w:rsidP="00B1737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B17371" w:rsidRDefault="00867F76" w:rsidP="00B1737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 xml:space="preserve">An analysis </w:t>
      </w:r>
      <w:r w:rsidR="005E75A1">
        <w:rPr>
          <w:rFonts w:cs="Arial"/>
          <w:sz w:val="22"/>
          <w:szCs w:val="22"/>
        </w:rPr>
        <w:t>identical to that presented in Table 7 was conducted, from which a predictive model can be proposed. The models were designed to take the best decision tree terminal node predictions (Fig. 5) with the least loss of cases. Therefore, to predict the High (Minor) NATA Class, we have the following decision rules</w:t>
      </w:r>
      <w:r w:rsidR="00E35023">
        <w:rPr>
          <w:rFonts w:cs="Arial"/>
          <w:sz w:val="22"/>
          <w:szCs w:val="22"/>
        </w:rPr>
        <w:t xml:space="preserve"> (Table 10, Figure 5)</w:t>
      </w:r>
      <w:r w:rsidR="005E75A1">
        <w:rPr>
          <w:rFonts w:cs="Arial"/>
          <w:sz w:val="22"/>
          <w:szCs w:val="22"/>
        </w:rPr>
        <w:t>;</w:t>
      </w:r>
    </w:p>
    <w:p w:rsidR="00226F1A" w:rsidRDefault="00226F1A" w:rsidP="00B1737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b/>
          <w:sz w:val="22"/>
          <w:szCs w:val="22"/>
        </w:rPr>
      </w:pPr>
    </w:p>
    <w:p w:rsidR="005E75A1" w:rsidRDefault="005E75A1" w:rsidP="00B1737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F929EE">
        <w:rPr>
          <w:rFonts w:cs="Arial"/>
          <w:b/>
          <w:sz w:val="22"/>
          <w:szCs w:val="22"/>
        </w:rPr>
        <w:t>(5)</w:t>
      </w:r>
      <w:r w:rsidR="00E35023">
        <w:rPr>
          <w:rFonts w:cs="Arial"/>
          <w:sz w:val="22"/>
          <w:szCs w:val="22"/>
        </w:rPr>
        <w:t xml:space="preserve"> </w:t>
      </w:r>
      <w:proofErr w:type="spellStart"/>
      <w:r w:rsidR="00E35023">
        <w:rPr>
          <w:rFonts w:cs="Arial"/>
          <w:sz w:val="22"/>
          <w:szCs w:val="22"/>
        </w:rPr>
        <w:t>GGT.Bias</w:t>
      </w:r>
      <w:proofErr w:type="spellEnd"/>
      <w:r w:rsidR="00E35023">
        <w:rPr>
          <w:rFonts w:cs="Arial"/>
          <w:sz w:val="22"/>
          <w:szCs w:val="22"/>
        </w:rPr>
        <w:t xml:space="preserve"> (</w:t>
      </w:r>
      <w:r w:rsidR="00E35023" w:rsidRPr="00E35023">
        <w:rPr>
          <w:rFonts w:cs="Arial"/>
          <w:sz w:val="22"/>
          <w:szCs w:val="22"/>
          <w:u w:val="single"/>
        </w:rPr>
        <w:t>&gt;</w:t>
      </w:r>
      <w:r w:rsidR="00E35023">
        <w:rPr>
          <w:rFonts w:cs="Arial"/>
          <w:sz w:val="22"/>
          <w:szCs w:val="22"/>
        </w:rPr>
        <w:t xml:space="preserve"> 0.0128) + </w:t>
      </w:r>
      <w:proofErr w:type="spellStart"/>
      <w:r w:rsidR="00E35023">
        <w:rPr>
          <w:rFonts w:cs="Arial"/>
          <w:sz w:val="22"/>
          <w:szCs w:val="22"/>
        </w:rPr>
        <w:t>Creatinine.Bias</w:t>
      </w:r>
      <w:proofErr w:type="spellEnd"/>
      <w:r w:rsidR="00E35023">
        <w:rPr>
          <w:rFonts w:cs="Arial"/>
          <w:sz w:val="22"/>
          <w:szCs w:val="22"/>
        </w:rPr>
        <w:t xml:space="preserve"> (</w:t>
      </w:r>
      <w:r w:rsidR="00E35023" w:rsidRPr="00E35023">
        <w:rPr>
          <w:rFonts w:cs="Arial"/>
          <w:sz w:val="22"/>
          <w:szCs w:val="22"/>
          <w:u w:val="single"/>
        </w:rPr>
        <w:t>&gt;</w:t>
      </w:r>
      <w:r w:rsidR="00E35023">
        <w:rPr>
          <w:rFonts w:cs="Arial"/>
          <w:sz w:val="22"/>
          <w:szCs w:val="22"/>
        </w:rPr>
        <w:t xml:space="preserve"> 0.024) = </w:t>
      </w:r>
      <w:r w:rsidR="008801E7">
        <w:rPr>
          <w:rFonts w:cs="Arial"/>
          <w:sz w:val="22"/>
          <w:szCs w:val="22"/>
        </w:rPr>
        <w:t xml:space="preserve">NATA </w:t>
      </w:r>
      <w:r w:rsidR="008801E7" w:rsidRPr="008801E7">
        <w:rPr>
          <w:rFonts w:cs="Arial"/>
          <w:sz w:val="22"/>
          <w:szCs w:val="22"/>
          <w:u w:val="single"/>
        </w:rPr>
        <w:t>Low</w:t>
      </w:r>
      <w:r w:rsidR="008801E7">
        <w:rPr>
          <w:rFonts w:cs="Arial"/>
          <w:sz w:val="22"/>
          <w:szCs w:val="22"/>
        </w:rPr>
        <w:t xml:space="preserve"> Class (</w:t>
      </w:r>
      <w:r w:rsidR="008801E7" w:rsidRPr="008801E7">
        <w:rPr>
          <w:rFonts w:cs="Arial"/>
          <w:sz w:val="22"/>
          <w:szCs w:val="22"/>
        </w:rPr>
        <w:t>83</w:t>
      </w:r>
      <w:r w:rsidR="008801E7">
        <w:rPr>
          <w:rFonts w:cs="Arial"/>
          <w:sz w:val="22"/>
          <w:szCs w:val="22"/>
        </w:rPr>
        <w:t>.02%)</w:t>
      </w:r>
    </w:p>
    <w:p w:rsidR="005E75A1" w:rsidRDefault="005E75A1" w:rsidP="00B1737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F929EE">
        <w:rPr>
          <w:rFonts w:cs="Arial"/>
          <w:b/>
          <w:sz w:val="22"/>
          <w:szCs w:val="22"/>
        </w:rPr>
        <w:t>(6)</w:t>
      </w:r>
      <w:r w:rsidR="008801E7">
        <w:rPr>
          <w:rFonts w:cs="Arial"/>
          <w:sz w:val="22"/>
          <w:szCs w:val="22"/>
        </w:rPr>
        <w:t xml:space="preserve"> </w:t>
      </w:r>
      <w:proofErr w:type="spellStart"/>
      <w:r w:rsidR="00F57C7B">
        <w:rPr>
          <w:rFonts w:cs="Arial"/>
          <w:sz w:val="22"/>
          <w:szCs w:val="22"/>
        </w:rPr>
        <w:t>GGT.Bias</w:t>
      </w:r>
      <w:proofErr w:type="spellEnd"/>
      <w:r w:rsidR="00F57C7B">
        <w:rPr>
          <w:rFonts w:cs="Arial"/>
          <w:sz w:val="22"/>
          <w:szCs w:val="22"/>
        </w:rPr>
        <w:t xml:space="preserve"> (</w:t>
      </w:r>
      <w:r w:rsidR="00F57C7B" w:rsidRPr="00F57C7B">
        <w:rPr>
          <w:rFonts w:cs="Arial"/>
          <w:sz w:val="22"/>
          <w:szCs w:val="22"/>
        </w:rPr>
        <w:t>&lt;</w:t>
      </w:r>
      <w:r w:rsidR="00F57C7B">
        <w:rPr>
          <w:rFonts w:cs="Arial"/>
          <w:sz w:val="22"/>
          <w:szCs w:val="22"/>
        </w:rPr>
        <w:t xml:space="preserve"> 0.0128) = NATA High Class (</w:t>
      </w:r>
      <w:r w:rsidR="008801E7" w:rsidRPr="008801E7">
        <w:rPr>
          <w:rFonts w:cs="Arial"/>
          <w:sz w:val="22"/>
          <w:szCs w:val="22"/>
        </w:rPr>
        <w:t>69</w:t>
      </w:r>
      <w:r w:rsidR="00F57C7B">
        <w:rPr>
          <w:rFonts w:cs="Arial"/>
          <w:sz w:val="22"/>
          <w:szCs w:val="22"/>
        </w:rPr>
        <w:t>.</w:t>
      </w:r>
      <w:r w:rsidR="008801E7" w:rsidRPr="008801E7">
        <w:rPr>
          <w:rFonts w:cs="Arial"/>
          <w:sz w:val="22"/>
          <w:szCs w:val="22"/>
        </w:rPr>
        <w:t>8</w:t>
      </w:r>
      <w:r w:rsidR="00F57C7B">
        <w:rPr>
          <w:rFonts w:cs="Arial"/>
          <w:sz w:val="22"/>
          <w:szCs w:val="22"/>
        </w:rPr>
        <w:t>5%) *</w:t>
      </w:r>
    </w:p>
    <w:p w:rsidR="001A6E9C" w:rsidRDefault="001A6E9C" w:rsidP="00B1737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F57C7B" w:rsidRDefault="00F57C7B" w:rsidP="00B1737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 xml:space="preserve">* The next most accurate decision rule for NATA High (64.21%) involved </w:t>
      </w:r>
      <w:r w:rsidR="00F929EE">
        <w:rPr>
          <w:rFonts w:cs="Arial"/>
          <w:sz w:val="22"/>
          <w:szCs w:val="22"/>
        </w:rPr>
        <w:t>creatinine and bicarbonate biases, as well as GGT.</w:t>
      </w:r>
    </w:p>
    <w:p w:rsidR="008D40C6" w:rsidRPr="00453439" w:rsidRDefault="008D40C6" w:rsidP="001F2F24">
      <w:pPr>
        <w:tabs>
          <w:tab w:val="left" w:pos="7728"/>
        </w:tabs>
        <w:snapToGrid w:val="0"/>
        <w:spacing w:before="0" w:after="0" w:line="360" w:lineRule="auto"/>
        <w:rPr>
          <w:rFonts w:cs="Arial"/>
          <w:sz w:val="22"/>
          <w:szCs w:val="22"/>
        </w:rPr>
      </w:pPr>
    </w:p>
    <w:p w:rsidR="00B44F4F" w:rsidRDefault="00B44F4F" w:rsidP="003B539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B44F4F">
        <w:rPr>
          <w:rFonts w:cs="Arial"/>
          <w:i/>
          <w:sz w:val="22"/>
          <w:szCs w:val="22"/>
        </w:rPr>
        <w:t>Support Vector Machines</w:t>
      </w:r>
      <w:r>
        <w:rPr>
          <w:rFonts w:cs="Arial"/>
          <w:sz w:val="22"/>
          <w:szCs w:val="22"/>
        </w:rPr>
        <w:t xml:space="preserve"> -</w:t>
      </w:r>
      <w:r w:rsidR="00226F1A">
        <w:rPr>
          <w:rFonts w:cs="Arial"/>
          <w:sz w:val="22"/>
          <w:szCs w:val="22"/>
        </w:rPr>
        <w:t xml:space="preserve"> </w:t>
      </w:r>
      <w:r w:rsidR="004E7801">
        <w:rPr>
          <w:rFonts w:cs="Arial"/>
          <w:sz w:val="22"/>
          <w:szCs w:val="22"/>
        </w:rPr>
        <w:t xml:space="preserve">As conducted for the </w:t>
      </w:r>
      <w:r w:rsidR="00851CA1">
        <w:rPr>
          <w:rFonts w:cs="Arial"/>
          <w:sz w:val="22"/>
          <w:szCs w:val="22"/>
        </w:rPr>
        <w:t>PPLN</w:t>
      </w:r>
      <w:r w:rsidR="004E7801">
        <w:rPr>
          <w:rFonts w:cs="Arial"/>
          <w:sz w:val="22"/>
          <w:szCs w:val="22"/>
        </w:rPr>
        <w:t xml:space="preserve"> NATA - </w:t>
      </w:r>
      <w:r w:rsidR="006C14B1">
        <w:rPr>
          <w:rFonts w:cs="Arial"/>
          <w:sz w:val="22"/>
          <w:szCs w:val="22"/>
        </w:rPr>
        <w:t>RCPAQAP</w:t>
      </w:r>
      <w:r w:rsidR="004E7801">
        <w:rPr>
          <w:rFonts w:cs="Arial"/>
          <w:sz w:val="22"/>
          <w:szCs w:val="22"/>
        </w:rPr>
        <w:t xml:space="preserve"> analyses, SVM was also applied to the results to assess whether a model of increased accuracy/utility </w:t>
      </w:r>
      <w:r w:rsidR="00CA5498">
        <w:rPr>
          <w:rFonts w:cs="Arial"/>
          <w:sz w:val="22"/>
          <w:szCs w:val="22"/>
        </w:rPr>
        <w:t>could</w:t>
      </w:r>
      <w:r w:rsidR="004E7801">
        <w:rPr>
          <w:rFonts w:cs="Arial"/>
          <w:sz w:val="22"/>
          <w:szCs w:val="22"/>
        </w:rPr>
        <w:t xml:space="preserve"> be identified via this algorithm.</w:t>
      </w:r>
    </w:p>
    <w:p w:rsidR="008B0AE8" w:rsidRDefault="008B0AE8" w:rsidP="001F2F24">
      <w:pPr>
        <w:tabs>
          <w:tab w:val="left" w:pos="7728"/>
        </w:tabs>
        <w:snapToGrid w:val="0"/>
        <w:spacing w:before="0" w:after="0" w:line="360" w:lineRule="auto"/>
        <w:rPr>
          <w:rFonts w:cs="Arial"/>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11 Graph"/>
        <w:tblDescription w:val="table 11 Graph"/>
      </w:tblPr>
      <w:tblGrid>
        <w:gridCol w:w="4505"/>
        <w:gridCol w:w="4560"/>
      </w:tblGrid>
      <w:tr w:rsidR="001B3A5E" w:rsidTr="00865706">
        <w:trPr>
          <w:trHeight w:val="4231"/>
          <w:tblHeader/>
        </w:trPr>
        <w:tc>
          <w:tcPr>
            <w:tcW w:w="4505" w:type="dxa"/>
          </w:tcPr>
          <w:p w:rsidR="001B3A5E" w:rsidRPr="001B3A5E" w:rsidRDefault="001B3A5E" w:rsidP="00121FFA">
            <w:pPr>
              <w:rPr>
                <w:b/>
              </w:rPr>
            </w:pPr>
            <w:r w:rsidRPr="001B3A5E">
              <w:rPr>
                <w:b/>
              </w:rPr>
              <w:lastRenderedPageBreak/>
              <w:t>(a)</w:t>
            </w:r>
          </w:p>
          <w:p w:rsidR="001B3A5E" w:rsidRDefault="001B3A5E" w:rsidP="00121FFA">
            <w:r w:rsidRPr="00AD5BB0">
              <w:rPr>
                <w:noProof/>
                <w:lang w:eastAsia="en-AU"/>
              </w:rPr>
              <w:drawing>
                <wp:inline distT="0" distB="0" distL="0" distR="0" wp14:anchorId="126FC6FB" wp14:editId="65313C1C">
                  <wp:extent cx="2733040" cy="2363822"/>
                  <wp:effectExtent l="0" t="0" r="0" b="0"/>
                  <wp:docPr id="17" name="Picture 17" descr="Table 11a" title="Table 1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9386" r="5179" b="2849"/>
                          <a:stretch/>
                        </pic:blipFill>
                        <pic:spPr bwMode="auto">
                          <a:xfrm>
                            <a:off x="0" y="0"/>
                            <a:ext cx="2743901" cy="2373216"/>
                          </a:xfrm>
                          <a:prstGeom prst="rect">
                            <a:avLst/>
                          </a:prstGeom>
                          <a:ln>
                            <a:noFill/>
                          </a:ln>
                          <a:extLst>
                            <a:ext uri="{53640926-AAD7-44D8-BBD7-CCE9431645EC}">
                              <a14:shadowObscured xmlns:a14="http://schemas.microsoft.com/office/drawing/2010/main"/>
                            </a:ext>
                          </a:extLst>
                        </pic:spPr>
                      </pic:pic>
                    </a:graphicData>
                  </a:graphic>
                </wp:inline>
              </w:drawing>
            </w:r>
          </w:p>
        </w:tc>
        <w:tc>
          <w:tcPr>
            <w:tcW w:w="4505" w:type="dxa"/>
          </w:tcPr>
          <w:p w:rsidR="001B3A5E" w:rsidRPr="001B3A5E" w:rsidRDefault="001B3A5E" w:rsidP="00121FFA">
            <w:pPr>
              <w:rPr>
                <w:b/>
              </w:rPr>
            </w:pPr>
            <w:r w:rsidRPr="001B3A5E">
              <w:rPr>
                <w:b/>
              </w:rPr>
              <w:t>(b)</w:t>
            </w:r>
          </w:p>
          <w:p w:rsidR="001B3A5E" w:rsidRDefault="001B3A5E" w:rsidP="00121FFA">
            <w:r w:rsidRPr="00882373">
              <w:rPr>
                <w:noProof/>
                <w:lang w:eastAsia="en-AU"/>
              </w:rPr>
              <w:drawing>
                <wp:inline distT="0" distB="0" distL="0" distR="0" wp14:anchorId="2CDBEF77" wp14:editId="0C7E7449">
                  <wp:extent cx="2768600" cy="2390140"/>
                  <wp:effectExtent l="0" t="0" r="0" b="0"/>
                  <wp:docPr id="18" name="Picture 18" descr="Table 11b" title="Table 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8971" r="5310" b="2400"/>
                          <a:stretch/>
                        </pic:blipFill>
                        <pic:spPr bwMode="auto">
                          <a:xfrm>
                            <a:off x="0" y="0"/>
                            <a:ext cx="2787907" cy="2406808"/>
                          </a:xfrm>
                          <a:prstGeom prst="rect">
                            <a:avLst/>
                          </a:prstGeom>
                          <a:ln>
                            <a:noFill/>
                          </a:ln>
                          <a:extLst>
                            <a:ext uri="{53640926-AAD7-44D8-BBD7-CCE9431645EC}">
                              <a14:shadowObscured xmlns:a14="http://schemas.microsoft.com/office/drawing/2010/main"/>
                            </a:ext>
                          </a:extLst>
                        </pic:spPr>
                      </pic:pic>
                    </a:graphicData>
                  </a:graphic>
                </wp:inline>
              </w:drawing>
            </w:r>
          </w:p>
        </w:tc>
      </w:tr>
      <w:tr w:rsidR="001B3A5E" w:rsidTr="001B3A5E">
        <w:tc>
          <w:tcPr>
            <w:tcW w:w="4505" w:type="dxa"/>
          </w:tcPr>
          <w:p w:rsidR="001B3A5E" w:rsidRPr="001B3A5E" w:rsidRDefault="001B3A5E" w:rsidP="003C4BA0">
            <w:pPr>
              <w:spacing w:before="0" w:after="0" w:line="240" w:lineRule="auto"/>
              <w:rPr>
                <w:b/>
              </w:rPr>
            </w:pPr>
            <w:r w:rsidRPr="001B3A5E">
              <w:rPr>
                <w:b/>
              </w:rPr>
              <w:t>(c)</w:t>
            </w:r>
          </w:p>
          <w:p w:rsidR="001B3A5E" w:rsidRDefault="001B3A5E" w:rsidP="00121FFA">
            <w:r w:rsidRPr="00BC616D">
              <w:rPr>
                <w:b/>
                <w:noProof/>
                <w:lang w:eastAsia="en-AU"/>
              </w:rPr>
              <w:drawing>
                <wp:inline distT="0" distB="0" distL="0" distR="0" wp14:anchorId="6A3FD601" wp14:editId="2E01DB20">
                  <wp:extent cx="2717800" cy="2219960"/>
                  <wp:effectExtent l="0" t="0" r="0" b="0"/>
                  <wp:docPr id="19" name="Picture 19" descr="Table 11c" title="table 1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9954" r="5202" b="2021"/>
                          <a:stretch/>
                        </pic:blipFill>
                        <pic:spPr bwMode="auto">
                          <a:xfrm>
                            <a:off x="0" y="0"/>
                            <a:ext cx="2732912" cy="2232304"/>
                          </a:xfrm>
                          <a:prstGeom prst="rect">
                            <a:avLst/>
                          </a:prstGeom>
                          <a:ln>
                            <a:noFill/>
                          </a:ln>
                          <a:extLst>
                            <a:ext uri="{53640926-AAD7-44D8-BBD7-CCE9431645EC}">
                              <a14:shadowObscured xmlns:a14="http://schemas.microsoft.com/office/drawing/2010/main"/>
                            </a:ext>
                          </a:extLst>
                        </pic:spPr>
                      </pic:pic>
                    </a:graphicData>
                  </a:graphic>
                </wp:inline>
              </w:drawing>
            </w:r>
          </w:p>
        </w:tc>
        <w:tc>
          <w:tcPr>
            <w:tcW w:w="4505" w:type="dxa"/>
          </w:tcPr>
          <w:p w:rsidR="001B3A5E" w:rsidRPr="00CB5E2A" w:rsidRDefault="001B3A5E" w:rsidP="00121FFA">
            <w:pPr>
              <w:rPr>
                <w:sz w:val="20"/>
              </w:rPr>
            </w:pPr>
            <w:r w:rsidRPr="007A5380">
              <w:rPr>
                <w:b/>
                <w:sz w:val="20"/>
              </w:rPr>
              <w:t>Figure</w:t>
            </w:r>
            <w:r w:rsidR="008C68A8" w:rsidRPr="007A5380">
              <w:rPr>
                <w:b/>
                <w:sz w:val="20"/>
              </w:rPr>
              <w:t xml:space="preserve"> 6</w:t>
            </w:r>
            <w:r w:rsidRPr="007A5380">
              <w:rPr>
                <w:b/>
                <w:sz w:val="20"/>
              </w:rPr>
              <w:t xml:space="preserve"> -</w:t>
            </w:r>
            <w:r w:rsidR="008C68A8" w:rsidRPr="00CB5E2A">
              <w:rPr>
                <w:sz w:val="20"/>
              </w:rPr>
              <w:t xml:space="preserve"> SVM plots representing </w:t>
            </w:r>
            <w:r w:rsidR="00341D55" w:rsidRPr="00CB5E2A">
              <w:rPr>
                <w:sz w:val="20"/>
              </w:rPr>
              <w:t xml:space="preserve">the detection of High (1) or Low (0) NATA Minor report Classes for </w:t>
            </w:r>
            <w:r w:rsidR="00FC66D7">
              <w:rPr>
                <w:sz w:val="20"/>
              </w:rPr>
              <w:t>SPLN</w:t>
            </w:r>
            <w:r w:rsidR="00341D55" w:rsidRPr="00CB5E2A">
              <w:rPr>
                <w:sz w:val="20"/>
              </w:rPr>
              <w:t xml:space="preserve"> laboratories using a simple model of the leading random forest predictors, GGT, </w:t>
            </w:r>
            <w:r w:rsidR="00857EF6" w:rsidRPr="00CB5E2A">
              <w:rPr>
                <w:sz w:val="20"/>
              </w:rPr>
              <w:t xml:space="preserve">bicarbonate and creatinine </w:t>
            </w:r>
            <w:r w:rsidR="006C14B1">
              <w:rPr>
                <w:sz w:val="20"/>
              </w:rPr>
              <w:t>RCPAQAP</w:t>
            </w:r>
            <w:r w:rsidR="00857EF6" w:rsidRPr="00CB5E2A">
              <w:rPr>
                <w:sz w:val="20"/>
              </w:rPr>
              <w:t xml:space="preserve"> bias values.</w:t>
            </w:r>
            <w:r w:rsidR="002B22E1">
              <w:rPr>
                <w:sz w:val="20"/>
              </w:rPr>
              <w:t xml:space="preserve"> </w:t>
            </w:r>
            <w:r w:rsidR="002B22E1" w:rsidRPr="002B22E1">
              <w:rPr>
                <w:b/>
                <w:sz w:val="20"/>
              </w:rPr>
              <w:t>(a)</w:t>
            </w:r>
            <w:r w:rsidR="002B22E1">
              <w:rPr>
                <w:sz w:val="20"/>
              </w:rPr>
              <w:t xml:space="preserve"> GGT vs Creatinine; </w:t>
            </w:r>
            <w:r w:rsidR="002B22E1" w:rsidRPr="002B22E1">
              <w:rPr>
                <w:b/>
                <w:sz w:val="20"/>
              </w:rPr>
              <w:t>(b)</w:t>
            </w:r>
            <w:r w:rsidR="002B22E1">
              <w:rPr>
                <w:sz w:val="20"/>
              </w:rPr>
              <w:t xml:space="preserve"> GGT vs Bicarbonate; </w:t>
            </w:r>
            <w:r w:rsidR="002B22E1" w:rsidRPr="002B22E1">
              <w:rPr>
                <w:b/>
                <w:sz w:val="20"/>
              </w:rPr>
              <w:t>(c)</w:t>
            </w:r>
            <w:r w:rsidR="002B22E1">
              <w:rPr>
                <w:sz w:val="20"/>
              </w:rPr>
              <w:t xml:space="preserve"> Creatinine vs Bicarbonate.</w:t>
            </w:r>
          </w:p>
          <w:p w:rsidR="00857EF6" w:rsidRPr="00CB5E2A" w:rsidRDefault="00857EF6" w:rsidP="00121FFA">
            <w:pPr>
              <w:rPr>
                <w:sz w:val="20"/>
              </w:rPr>
            </w:pPr>
            <w:r w:rsidRPr="00CB5E2A">
              <w:rPr>
                <w:sz w:val="20"/>
              </w:rPr>
              <w:t>No additional dimensions (slice) were included.</w:t>
            </w:r>
          </w:p>
          <w:p w:rsidR="00857EF6" w:rsidRPr="00FB3EAF" w:rsidRDefault="00857EF6" w:rsidP="00121FFA">
            <w:pPr>
              <w:rPr>
                <w:sz w:val="20"/>
              </w:rPr>
            </w:pPr>
            <w:r w:rsidRPr="00CB5E2A">
              <w:rPr>
                <w:sz w:val="20"/>
              </w:rPr>
              <w:t>Low NATA Class (Yellow); High NATA Class (Maroon).</w:t>
            </w:r>
          </w:p>
          <w:p w:rsidR="00FB3EAF" w:rsidRDefault="00FB3EAF" w:rsidP="003C4BA0">
            <w:r w:rsidRPr="00FB3EAF">
              <w:rPr>
                <w:sz w:val="20"/>
              </w:rPr>
              <w:t>Model accuracy = 66.23</w:t>
            </w:r>
            <w:r>
              <w:rPr>
                <w:sz w:val="20"/>
              </w:rPr>
              <w:t>% (</w:t>
            </w:r>
            <w:r w:rsidR="003C4BA0">
              <w:rPr>
                <w:sz w:val="20"/>
              </w:rPr>
              <w:t>58.1 - 72.6%), at coefficients of Cost = 4, Gamma = 0.125.</w:t>
            </w:r>
          </w:p>
        </w:tc>
      </w:tr>
    </w:tbl>
    <w:p w:rsidR="00D94F47" w:rsidRDefault="002B22E1" w:rsidP="009D102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 xml:space="preserve">Figure 6 summarises the interaction of the top three NATA Class predictors as determined by RF (Figure 5a). No slice dimensions were applied to these models due to the difficulties of defining plots with separated high versus low NATA Classes. </w:t>
      </w:r>
      <w:r w:rsidR="00A130BC">
        <w:rPr>
          <w:rFonts w:cs="Arial"/>
          <w:sz w:val="22"/>
          <w:szCs w:val="22"/>
        </w:rPr>
        <w:t xml:space="preserve">The </w:t>
      </w:r>
      <w:r w:rsidR="006C14B1">
        <w:rPr>
          <w:rFonts w:cs="Arial"/>
          <w:sz w:val="22"/>
          <w:szCs w:val="22"/>
        </w:rPr>
        <w:t>RCPAQAP</w:t>
      </w:r>
      <w:r w:rsidR="00A130BC">
        <w:rPr>
          <w:rFonts w:cs="Arial"/>
          <w:sz w:val="22"/>
          <w:szCs w:val="22"/>
        </w:rPr>
        <w:t xml:space="preserve"> bias GGT interactions with creatinine or bicarbonate showed a reversed pattern of GGT fluc</w:t>
      </w:r>
      <w:r w:rsidR="00D7078D">
        <w:rPr>
          <w:rFonts w:cs="Arial"/>
          <w:sz w:val="22"/>
          <w:szCs w:val="22"/>
        </w:rPr>
        <w:t xml:space="preserve">tuation over a broad range for both </w:t>
      </w:r>
      <w:r w:rsidR="006C14B1">
        <w:rPr>
          <w:rFonts w:cs="Arial"/>
          <w:sz w:val="22"/>
          <w:szCs w:val="22"/>
        </w:rPr>
        <w:t>RCPAQAP</w:t>
      </w:r>
      <w:r w:rsidR="00D7078D">
        <w:rPr>
          <w:rFonts w:cs="Arial"/>
          <w:sz w:val="22"/>
          <w:szCs w:val="22"/>
        </w:rPr>
        <w:t xml:space="preserve"> markers (Figures 6 a, b).</w:t>
      </w:r>
      <w:r w:rsidR="00264CAF">
        <w:rPr>
          <w:rFonts w:cs="Arial"/>
          <w:sz w:val="22"/>
          <w:szCs w:val="22"/>
        </w:rPr>
        <w:t xml:space="preserve"> At approximately - 0.3 creatinine, GGT bias was 0.25, with this trend descending to 0.0 GGT by just over 0.2 creatinine bias. The opposite was true for bicarbonate in relation to GGT, with </w:t>
      </w:r>
      <w:r w:rsidR="009F6616">
        <w:rPr>
          <w:rFonts w:cs="Arial"/>
          <w:sz w:val="22"/>
          <w:szCs w:val="22"/>
        </w:rPr>
        <w:t xml:space="preserve">GGT below 0.0 for an approximate value of - 0.3 bicarbonate, increasing to 0.1 GGT at a bicarbonate value of 0.1 bias, then decreasing slightly. </w:t>
      </w:r>
      <w:r w:rsidR="009B1F56">
        <w:rPr>
          <w:rFonts w:cs="Arial"/>
          <w:sz w:val="22"/>
          <w:szCs w:val="22"/>
        </w:rPr>
        <w:t>Both bicarbonate and creatinine (Figs. 6a,</w:t>
      </w:r>
      <w:r w:rsidR="00D94F47">
        <w:rPr>
          <w:rFonts w:cs="Arial"/>
          <w:sz w:val="22"/>
          <w:szCs w:val="22"/>
        </w:rPr>
        <w:t xml:space="preserve"> </w:t>
      </w:r>
      <w:r w:rsidR="009B1F56">
        <w:rPr>
          <w:rFonts w:cs="Arial"/>
          <w:sz w:val="22"/>
          <w:szCs w:val="22"/>
        </w:rPr>
        <w:t xml:space="preserve">b) also showed a NATA </w:t>
      </w:r>
      <w:r w:rsidR="00D94F47">
        <w:rPr>
          <w:rFonts w:cs="Arial"/>
          <w:sz w:val="22"/>
          <w:szCs w:val="22"/>
        </w:rPr>
        <w:t>class</w:t>
      </w:r>
      <w:r w:rsidR="009B1F56">
        <w:rPr>
          <w:rFonts w:cs="Arial"/>
          <w:sz w:val="22"/>
          <w:szCs w:val="22"/>
        </w:rPr>
        <w:t xml:space="preserve"> region at 0.4 GGT, of different </w:t>
      </w:r>
      <w:r w:rsidR="00D94F47">
        <w:rPr>
          <w:rFonts w:cs="Arial"/>
          <w:sz w:val="22"/>
          <w:szCs w:val="22"/>
        </w:rPr>
        <w:t>widths, suggesting an additional decision rule.</w:t>
      </w:r>
    </w:p>
    <w:p w:rsidR="008B0AE8" w:rsidRDefault="00D94F47" w:rsidP="00D94F47">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9F6616">
        <w:rPr>
          <w:rFonts w:cs="Arial"/>
          <w:sz w:val="22"/>
          <w:szCs w:val="22"/>
        </w:rPr>
        <w:t xml:space="preserve">Of note was the wider range of bias variation among GGT, bicarbonate and creatinine, when compared to the SVM plots presented earlier in the report for </w:t>
      </w:r>
      <w:r w:rsidR="00851CA1">
        <w:rPr>
          <w:rFonts w:cs="Arial"/>
          <w:sz w:val="22"/>
          <w:szCs w:val="22"/>
        </w:rPr>
        <w:t>PPLN</w:t>
      </w:r>
      <w:r w:rsidR="009F6616">
        <w:rPr>
          <w:rFonts w:cs="Arial"/>
          <w:sz w:val="22"/>
          <w:szCs w:val="22"/>
        </w:rPr>
        <w:t xml:space="preserve"> laboratories. </w:t>
      </w:r>
      <w:r w:rsidR="000844AF">
        <w:rPr>
          <w:rFonts w:cs="Arial"/>
          <w:sz w:val="22"/>
          <w:szCs w:val="22"/>
        </w:rPr>
        <w:t xml:space="preserve">As </w:t>
      </w:r>
      <w:r w:rsidR="00671E39">
        <w:rPr>
          <w:rFonts w:cs="Arial"/>
          <w:sz w:val="22"/>
          <w:szCs w:val="22"/>
        </w:rPr>
        <w:t xml:space="preserve">reported previously (Performance/Milestone Report 4 and others), there is an obvious separation </w:t>
      </w:r>
      <w:r w:rsidR="00E52D48">
        <w:rPr>
          <w:rFonts w:cs="Arial"/>
          <w:sz w:val="22"/>
          <w:szCs w:val="22"/>
        </w:rPr>
        <w:t xml:space="preserve">of GGT bias for </w:t>
      </w:r>
      <w:r w:rsidR="003D3E28">
        <w:rPr>
          <w:rFonts w:cs="Arial"/>
          <w:sz w:val="22"/>
          <w:szCs w:val="22"/>
        </w:rPr>
        <w:t>SPLN</w:t>
      </w:r>
      <w:r w:rsidR="00E52D48">
        <w:rPr>
          <w:rFonts w:cs="Arial"/>
          <w:sz w:val="22"/>
          <w:szCs w:val="22"/>
        </w:rPr>
        <w:t xml:space="preserve"> laboratories associated with NATA Minor Class. The effect </w:t>
      </w:r>
      <w:r w:rsidR="009D1022">
        <w:rPr>
          <w:rFonts w:cs="Arial"/>
          <w:sz w:val="22"/>
          <w:szCs w:val="22"/>
        </w:rPr>
        <w:t>wa</w:t>
      </w:r>
      <w:r w:rsidR="00E52D48">
        <w:rPr>
          <w:rFonts w:cs="Arial"/>
          <w:sz w:val="22"/>
          <w:szCs w:val="22"/>
        </w:rPr>
        <w:t xml:space="preserve">s not as subtle as found for other interactions, which therefore can be proposed as a reason for these wider </w:t>
      </w:r>
      <w:r w:rsidR="006C14B1">
        <w:rPr>
          <w:rFonts w:cs="Arial"/>
          <w:sz w:val="22"/>
          <w:szCs w:val="22"/>
        </w:rPr>
        <w:t>RCPAQAP</w:t>
      </w:r>
      <w:r w:rsidR="00E52D48">
        <w:rPr>
          <w:rFonts w:cs="Arial"/>
          <w:sz w:val="22"/>
          <w:szCs w:val="22"/>
        </w:rPr>
        <w:t xml:space="preserve"> bias ranges.</w:t>
      </w:r>
    </w:p>
    <w:p w:rsidR="009F04AF" w:rsidRDefault="00D94F47" w:rsidP="009F04AF">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lastRenderedPageBreak/>
        <w:t>The SVM plot describing the interactions of bicarbonate and creatinine bias in predicting NATA Class had two distinct NATA low regions, the first extending from - 0.05 creatinine to approximately - 0.1 bicarbonate bias</w:t>
      </w:r>
      <w:r w:rsidR="00A83558">
        <w:rPr>
          <w:rFonts w:cs="Arial"/>
          <w:sz w:val="22"/>
          <w:szCs w:val="22"/>
        </w:rPr>
        <w:t xml:space="preserve"> (Figure 6 c). The second smaller region covered creatinine ~ 0.15 - 0.20 and 0.16 to &gt; 0.20 bicarbonate bias.</w:t>
      </w:r>
    </w:p>
    <w:p w:rsidR="00A83558" w:rsidRDefault="00A83558" w:rsidP="009F04AF">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Referring to the </w:t>
      </w:r>
      <w:r w:rsidR="00FB3EAF">
        <w:rPr>
          <w:rFonts w:cs="Arial"/>
          <w:sz w:val="22"/>
          <w:szCs w:val="22"/>
        </w:rPr>
        <w:t xml:space="preserve">corresponding </w:t>
      </w:r>
      <w:r>
        <w:rPr>
          <w:rFonts w:cs="Arial"/>
          <w:sz w:val="22"/>
          <w:szCs w:val="22"/>
        </w:rPr>
        <w:t>decision tree</w:t>
      </w:r>
      <w:r w:rsidR="00FB3EAF">
        <w:rPr>
          <w:rFonts w:cs="Arial"/>
          <w:sz w:val="22"/>
          <w:szCs w:val="22"/>
        </w:rPr>
        <w:t xml:space="preserve"> (Figure 5c) showed that the bias ranges detected by SVM were broadly accurate, particularly </w:t>
      </w:r>
      <w:r w:rsidR="00F76BFB">
        <w:rPr>
          <w:rFonts w:cs="Arial"/>
          <w:sz w:val="22"/>
          <w:szCs w:val="22"/>
        </w:rPr>
        <w:t>that involving</w:t>
      </w:r>
      <w:r w:rsidR="00FB3EAF">
        <w:rPr>
          <w:rFonts w:cs="Arial"/>
          <w:sz w:val="22"/>
          <w:szCs w:val="22"/>
        </w:rPr>
        <w:t xml:space="preserve"> the </w:t>
      </w:r>
      <w:proofErr w:type="spellStart"/>
      <w:r w:rsidR="00FB3EAF">
        <w:rPr>
          <w:rFonts w:cs="Arial"/>
          <w:sz w:val="22"/>
          <w:szCs w:val="22"/>
        </w:rPr>
        <w:t>GGT.Bias</w:t>
      </w:r>
      <w:proofErr w:type="spellEnd"/>
      <w:r w:rsidR="00FB3EAF">
        <w:rPr>
          <w:rFonts w:cs="Arial"/>
          <w:sz w:val="22"/>
          <w:szCs w:val="22"/>
        </w:rPr>
        <w:t xml:space="preserve"> decision tree node of &gt; &lt; 0.1507.</w:t>
      </w:r>
      <w:r w:rsidR="00DC196C">
        <w:rPr>
          <w:rFonts w:cs="Arial"/>
          <w:sz w:val="22"/>
          <w:szCs w:val="22"/>
        </w:rPr>
        <w:t xml:space="preserve"> The SVM model (Figure 6) had an accuracy of 66.23% (Cost = 4; Gamma = 0.125)</w:t>
      </w:r>
      <w:r w:rsidR="008F3390">
        <w:rPr>
          <w:rFonts w:cs="Arial"/>
          <w:sz w:val="22"/>
          <w:szCs w:val="22"/>
        </w:rPr>
        <w:t>. No SVM prediction models exceeded an accuracy of 70%, in spite of algorithm ensemble tuning and evaluation</w:t>
      </w:r>
      <w:r w:rsidR="00B011F5">
        <w:rPr>
          <w:rFonts w:cs="Arial"/>
          <w:sz w:val="22"/>
          <w:szCs w:val="22"/>
        </w:rPr>
        <w:t xml:space="preserve"> (see Appendix E for machine learning ensemble analyses</w:t>
      </w:r>
      <w:r w:rsidR="00D572D0">
        <w:rPr>
          <w:rFonts w:cs="Arial"/>
          <w:sz w:val="22"/>
          <w:szCs w:val="22"/>
        </w:rPr>
        <w:t>, and SVM model development examples</w:t>
      </w:r>
      <w:r w:rsidR="00B011F5">
        <w:rPr>
          <w:rFonts w:cs="Arial"/>
          <w:sz w:val="22"/>
          <w:szCs w:val="22"/>
        </w:rPr>
        <w:t>)</w:t>
      </w:r>
      <w:r w:rsidR="008F3390">
        <w:rPr>
          <w:rFonts w:cs="Arial"/>
          <w:sz w:val="22"/>
          <w:szCs w:val="22"/>
        </w:rPr>
        <w:t>.</w:t>
      </w:r>
    </w:p>
    <w:p w:rsidR="008F3390" w:rsidRDefault="008F3390" w:rsidP="009F04AF">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F6603D" w:rsidRDefault="008F3390" w:rsidP="009F04AF">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8F3390">
        <w:rPr>
          <w:rFonts w:cs="Arial"/>
          <w:b/>
          <w:sz w:val="22"/>
          <w:szCs w:val="22"/>
        </w:rPr>
        <w:t>Conclusions (</w:t>
      </w:r>
      <w:r w:rsidR="003D3E28">
        <w:rPr>
          <w:rFonts w:cs="Arial"/>
          <w:b/>
          <w:sz w:val="22"/>
          <w:szCs w:val="22"/>
        </w:rPr>
        <w:t>SPLN</w:t>
      </w:r>
      <w:r w:rsidRPr="008F3390">
        <w:rPr>
          <w:rFonts w:cs="Arial"/>
          <w:b/>
          <w:sz w:val="22"/>
          <w:szCs w:val="22"/>
        </w:rPr>
        <w:t xml:space="preserve"> - UEC + GGT) -</w:t>
      </w:r>
      <w:r>
        <w:rPr>
          <w:rFonts w:cs="Arial"/>
          <w:sz w:val="22"/>
          <w:szCs w:val="22"/>
        </w:rPr>
        <w:t xml:space="preserve"> As alluded to earlier, differences due to the range and variety of NATA reports for </w:t>
      </w:r>
      <w:r w:rsidR="00851CA1">
        <w:rPr>
          <w:rFonts w:cs="Arial"/>
          <w:sz w:val="22"/>
          <w:szCs w:val="22"/>
        </w:rPr>
        <w:t>PPLN</w:t>
      </w:r>
      <w:r>
        <w:rPr>
          <w:rFonts w:cs="Arial"/>
          <w:sz w:val="22"/>
          <w:szCs w:val="22"/>
        </w:rPr>
        <w:t xml:space="preserve"> in comparison to </w:t>
      </w:r>
      <w:r w:rsidR="003D3E28">
        <w:rPr>
          <w:rFonts w:cs="Arial"/>
          <w:sz w:val="22"/>
          <w:szCs w:val="22"/>
        </w:rPr>
        <w:t>SPLN</w:t>
      </w:r>
      <w:r>
        <w:rPr>
          <w:rFonts w:cs="Arial"/>
          <w:sz w:val="22"/>
          <w:szCs w:val="22"/>
        </w:rPr>
        <w:t xml:space="preserve"> </w:t>
      </w:r>
      <w:r w:rsidR="002E7919">
        <w:rPr>
          <w:rFonts w:cs="Arial"/>
          <w:sz w:val="22"/>
          <w:szCs w:val="22"/>
        </w:rPr>
        <w:t xml:space="preserve">were likely to </w:t>
      </w:r>
      <w:r>
        <w:rPr>
          <w:rFonts w:cs="Arial"/>
          <w:sz w:val="22"/>
          <w:szCs w:val="22"/>
        </w:rPr>
        <w:t>impact the prediction models and decision rule</w:t>
      </w:r>
      <w:r w:rsidR="002E7919">
        <w:rPr>
          <w:rFonts w:cs="Arial"/>
          <w:sz w:val="22"/>
          <w:szCs w:val="22"/>
        </w:rPr>
        <w:t>s</w:t>
      </w:r>
      <w:r w:rsidR="00F6603D">
        <w:rPr>
          <w:rFonts w:cs="Arial"/>
          <w:sz w:val="22"/>
          <w:szCs w:val="22"/>
        </w:rPr>
        <w:t xml:space="preserve"> (differences in sample size between </w:t>
      </w:r>
      <w:r w:rsidR="00851CA1">
        <w:rPr>
          <w:rFonts w:cs="Arial"/>
          <w:sz w:val="22"/>
          <w:szCs w:val="22"/>
        </w:rPr>
        <w:t>PPLN</w:t>
      </w:r>
      <w:r w:rsidR="00F6603D">
        <w:rPr>
          <w:rFonts w:cs="Arial"/>
          <w:sz w:val="22"/>
          <w:szCs w:val="22"/>
        </w:rPr>
        <w:t xml:space="preserve"> and </w:t>
      </w:r>
      <w:r w:rsidR="003D3E28">
        <w:rPr>
          <w:rFonts w:cs="Arial"/>
          <w:sz w:val="22"/>
          <w:szCs w:val="22"/>
        </w:rPr>
        <w:t>SPLN</w:t>
      </w:r>
      <w:r w:rsidR="00F6603D">
        <w:rPr>
          <w:rFonts w:cs="Arial"/>
          <w:sz w:val="22"/>
          <w:szCs w:val="22"/>
        </w:rPr>
        <w:t xml:space="preserve"> may also contribute - not explored </w:t>
      </w:r>
      <w:r w:rsidR="00634D80">
        <w:rPr>
          <w:rFonts w:cs="Arial"/>
          <w:sz w:val="22"/>
          <w:szCs w:val="22"/>
        </w:rPr>
        <w:t xml:space="preserve">directly </w:t>
      </w:r>
      <w:r w:rsidR="00F6603D">
        <w:rPr>
          <w:rFonts w:cs="Arial"/>
          <w:sz w:val="22"/>
          <w:szCs w:val="22"/>
        </w:rPr>
        <w:t>for this project)</w:t>
      </w:r>
      <w:r>
        <w:rPr>
          <w:rFonts w:cs="Arial"/>
          <w:sz w:val="22"/>
          <w:szCs w:val="22"/>
        </w:rPr>
        <w:t>.</w:t>
      </w:r>
    </w:p>
    <w:p w:rsidR="008F3390" w:rsidRDefault="00F6603D" w:rsidP="009F04AF">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8F3390">
        <w:rPr>
          <w:rFonts w:cs="Arial"/>
          <w:sz w:val="22"/>
          <w:szCs w:val="22"/>
        </w:rPr>
        <w:t xml:space="preserve">The </w:t>
      </w:r>
      <w:r w:rsidR="003D3E28">
        <w:rPr>
          <w:rFonts w:cs="Arial"/>
          <w:sz w:val="22"/>
          <w:szCs w:val="22"/>
        </w:rPr>
        <w:t>SPLN</w:t>
      </w:r>
      <w:r w:rsidR="008F3390">
        <w:rPr>
          <w:rFonts w:cs="Arial"/>
          <w:sz w:val="22"/>
          <w:szCs w:val="22"/>
        </w:rPr>
        <w:t xml:space="preserve"> results showed </w:t>
      </w:r>
      <w:r w:rsidR="00F83A8A">
        <w:rPr>
          <w:rFonts w:cs="Arial"/>
          <w:sz w:val="22"/>
          <w:szCs w:val="22"/>
        </w:rPr>
        <w:t xml:space="preserve">again that in combination with </w:t>
      </w:r>
      <w:r w:rsidR="006C14B1">
        <w:rPr>
          <w:rFonts w:cs="Arial"/>
          <w:sz w:val="22"/>
          <w:szCs w:val="22"/>
        </w:rPr>
        <w:t>RCPAQAP</w:t>
      </w:r>
      <w:r w:rsidR="00F83A8A">
        <w:rPr>
          <w:rFonts w:cs="Arial"/>
          <w:sz w:val="22"/>
          <w:szCs w:val="22"/>
        </w:rPr>
        <w:t xml:space="preserve"> bias results for UEC (although serum urea was not available), GGT was a powerful predictor of category/class calculated from the count of minor conditions by NATA, with ANCOVA analysis </w:t>
      </w:r>
      <w:r w:rsidR="00A5631B">
        <w:rPr>
          <w:rFonts w:cs="Arial"/>
          <w:sz w:val="22"/>
          <w:szCs w:val="22"/>
        </w:rPr>
        <w:t xml:space="preserve">previously </w:t>
      </w:r>
      <w:r w:rsidR="00F83A8A">
        <w:rPr>
          <w:rFonts w:cs="Arial"/>
          <w:sz w:val="22"/>
          <w:szCs w:val="22"/>
        </w:rPr>
        <w:t xml:space="preserve">showing the strength of the top RF UEC predictors </w:t>
      </w:r>
      <w:r>
        <w:rPr>
          <w:rFonts w:cs="Arial"/>
          <w:sz w:val="22"/>
          <w:szCs w:val="22"/>
        </w:rPr>
        <w:t>as covariates that explain the variation in GGT bias</w:t>
      </w:r>
      <w:r w:rsidR="00A5631B">
        <w:rPr>
          <w:rFonts w:cs="Arial"/>
          <w:sz w:val="22"/>
          <w:szCs w:val="22"/>
        </w:rPr>
        <w:t>,</w:t>
      </w:r>
      <w:r>
        <w:rPr>
          <w:rFonts w:cs="Arial"/>
          <w:sz w:val="22"/>
          <w:szCs w:val="22"/>
        </w:rPr>
        <w:t xml:space="preserve"> calculated from </w:t>
      </w:r>
      <w:r w:rsidR="006C14B1">
        <w:rPr>
          <w:rFonts w:cs="Arial"/>
          <w:sz w:val="22"/>
          <w:szCs w:val="22"/>
        </w:rPr>
        <w:t>RCPAQAP</w:t>
      </w:r>
      <w:r>
        <w:rPr>
          <w:rFonts w:cs="Arial"/>
          <w:sz w:val="22"/>
          <w:szCs w:val="22"/>
        </w:rPr>
        <w:t xml:space="preserve"> results. This GGT function in predicting NATA results has now been validated by a second study</w:t>
      </w:r>
      <w:r w:rsidR="00A5631B">
        <w:rPr>
          <w:rFonts w:cs="Arial"/>
          <w:sz w:val="22"/>
          <w:szCs w:val="22"/>
        </w:rPr>
        <w:t>, and alone contributes an additional 5% accuracy to the RF models (Table 11)</w:t>
      </w:r>
      <w:r>
        <w:rPr>
          <w:rFonts w:cs="Arial"/>
          <w:sz w:val="22"/>
          <w:szCs w:val="22"/>
        </w:rPr>
        <w:t xml:space="preserve">. For the equivalent UEC study </w:t>
      </w:r>
      <w:r w:rsidR="00851CA1">
        <w:rPr>
          <w:rFonts w:cs="Arial"/>
          <w:sz w:val="22"/>
          <w:szCs w:val="22"/>
        </w:rPr>
        <w:t>of</w:t>
      </w:r>
      <w:r>
        <w:rPr>
          <w:rFonts w:cs="Arial"/>
          <w:sz w:val="22"/>
          <w:szCs w:val="22"/>
        </w:rPr>
        <w:t xml:space="preserve"> </w:t>
      </w:r>
      <w:r w:rsidR="00851CA1">
        <w:rPr>
          <w:rFonts w:cs="Arial"/>
          <w:sz w:val="22"/>
          <w:szCs w:val="22"/>
        </w:rPr>
        <w:t>PPLN</w:t>
      </w:r>
      <w:r>
        <w:rPr>
          <w:rFonts w:cs="Arial"/>
          <w:sz w:val="22"/>
          <w:szCs w:val="22"/>
        </w:rPr>
        <w:t xml:space="preserve"> laboratories, </w:t>
      </w:r>
      <w:proofErr w:type="spellStart"/>
      <w:r>
        <w:rPr>
          <w:rFonts w:cs="Arial"/>
          <w:sz w:val="22"/>
          <w:szCs w:val="22"/>
        </w:rPr>
        <w:t>GGT.bias</w:t>
      </w:r>
      <w:proofErr w:type="spellEnd"/>
      <w:r>
        <w:rPr>
          <w:rFonts w:cs="Arial"/>
          <w:sz w:val="22"/>
          <w:szCs w:val="22"/>
        </w:rPr>
        <w:t xml:space="preserve"> ranked highly in RF models, but was not as powerful in the </w:t>
      </w:r>
      <w:r w:rsidR="00851CA1">
        <w:rPr>
          <w:rFonts w:cs="Arial"/>
          <w:sz w:val="22"/>
          <w:szCs w:val="22"/>
        </w:rPr>
        <w:t>PPLN</w:t>
      </w:r>
      <w:r>
        <w:rPr>
          <w:rFonts w:cs="Arial"/>
          <w:sz w:val="22"/>
          <w:szCs w:val="22"/>
        </w:rPr>
        <w:t xml:space="preserve"> context (although GGT provided a slice for the </w:t>
      </w:r>
      <w:r w:rsidR="00851CA1">
        <w:rPr>
          <w:rFonts w:cs="Arial"/>
          <w:sz w:val="22"/>
          <w:szCs w:val="22"/>
        </w:rPr>
        <w:t>PPLN</w:t>
      </w:r>
      <w:r>
        <w:rPr>
          <w:rFonts w:cs="Arial"/>
          <w:sz w:val="22"/>
          <w:szCs w:val="22"/>
        </w:rPr>
        <w:t xml:space="preserve"> SVM models).</w:t>
      </w:r>
    </w:p>
    <w:p w:rsidR="00A5631B" w:rsidRDefault="00A5631B" w:rsidP="009F04AF">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DA31FD">
        <w:rPr>
          <w:rFonts w:cs="Arial"/>
          <w:sz w:val="22"/>
          <w:szCs w:val="22"/>
        </w:rPr>
        <w:t xml:space="preserve">RF models were more effective </w:t>
      </w:r>
      <w:r w:rsidR="00C8017F">
        <w:rPr>
          <w:rFonts w:cs="Arial"/>
          <w:sz w:val="22"/>
          <w:szCs w:val="22"/>
        </w:rPr>
        <w:t xml:space="preserve">for </w:t>
      </w:r>
      <w:r w:rsidR="003D3E28">
        <w:rPr>
          <w:rFonts w:cs="Arial"/>
          <w:sz w:val="22"/>
          <w:szCs w:val="22"/>
        </w:rPr>
        <w:t>SPLN</w:t>
      </w:r>
      <w:r w:rsidR="00C8017F">
        <w:rPr>
          <w:rFonts w:cs="Arial"/>
          <w:sz w:val="22"/>
          <w:szCs w:val="22"/>
        </w:rPr>
        <w:t xml:space="preserve"> analysis </w:t>
      </w:r>
      <w:r w:rsidR="00DA31FD">
        <w:rPr>
          <w:rFonts w:cs="Arial"/>
          <w:sz w:val="22"/>
          <w:szCs w:val="22"/>
        </w:rPr>
        <w:t xml:space="preserve">in terms of </w:t>
      </w:r>
      <w:r w:rsidR="00C8017F">
        <w:rPr>
          <w:rFonts w:cs="Arial"/>
          <w:sz w:val="22"/>
          <w:szCs w:val="22"/>
        </w:rPr>
        <w:t>accuracy and model robustness statistics, compared to PLS tuned models, with a trend to being more successful for correctly predicting true positives</w:t>
      </w:r>
      <w:r w:rsidR="00EC20D6">
        <w:rPr>
          <w:rFonts w:cs="Arial"/>
          <w:sz w:val="22"/>
          <w:szCs w:val="22"/>
        </w:rPr>
        <w:t xml:space="preserve">, which was different trend in comparison to </w:t>
      </w:r>
      <w:r w:rsidR="00851CA1">
        <w:rPr>
          <w:rFonts w:cs="Arial"/>
          <w:sz w:val="22"/>
          <w:szCs w:val="22"/>
        </w:rPr>
        <w:t>PPLN</w:t>
      </w:r>
      <w:r w:rsidR="00EC20D6">
        <w:rPr>
          <w:rFonts w:cs="Arial"/>
          <w:sz w:val="22"/>
          <w:szCs w:val="22"/>
        </w:rPr>
        <w:t xml:space="preserve"> UECs.</w:t>
      </w:r>
    </w:p>
    <w:p w:rsidR="00EC20D6" w:rsidRDefault="00EC20D6" w:rsidP="009F04AF">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The SVM analyses provide useful plots to explain the complexity of the interactions between 2 - 3 variables as predictors of response class. In the specific case of </w:t>
      </w:r>
      <w:r w:rsidR="003D3E28">
        <w:rPr>
          <w:rFonts w:cs="Arial"/>
          <w:sz w:val="22"/>
          <w:szCs w:val="22"/>
        </w:rPr>
        <w:t>SPLN</w:t>
      </w:r>
      <w:r>
        <w:rPr>
          <w:rFonts w:cs="Arial"/>
          <w:sz w:val="22"/>
          <w:szCs w:val="22"/>
        </w:rPr>
        <w:t>, the SVM patterns demonstrated the wide range of creatinine and bicarbonate bias</w:t>
      </w:r>
      <w:r w:rsidR="00491522">
        <w:rPr>
          <w:rFonts w:cs="Arial"/>
          <w:sz w:val="22"/>
          <w:szCs w:val="22"/>
        </w:rPr>
        <w:t xml:space="preserve">, with </w:t>
      </w:r>
      <w:proofErr w:type="spellStart"/>
      <w:r w:rsidR="00491522">
        <w:rPr>
          <w:rFonts w:cs="Arial"/>
          <w:sz w:val="22"/>
          <w:szCs w:val="22"/>
        </w:rPr>
        <w:t>GGT.Bias</w:t>
      </w:r>
      <w:proofErr w:type="spellEnd"/>
      <w:r w:rsidR="00491522">
        <w:rPr>
          <w:rFonts w:cs="Arial"/>
          <w:sz w:val="22"/>
          <w:szCs w:val="22"/>
        </w:rPr>
        <w:t xml:space="preserve"> promoting variation in the prediction thresholds (Figure</w:t>
      </w:r>
      <w:r w:rsidR="000B3C4B">
        <w:rPr>
          <w:rFonts w:cs="Arial"/>
          <w:sz w:val="22"/>
          <w:szCs w:val="22"/>
        </w:rPr>
        <w:t>s</w:t>
      </w:r>
      <w:r w:rsidR="00491522">
        <w:rPr>
          <w:rFonts w:cs="Arial"/>
          <w:sz w:val="22"/>
          <w:szCs w:val="22"/>
        </w:rPr>
        <w:t xml:space="preserve"> 6 a, b)</w:t>
      </w:r>
      <w:r w:rsidR="00D9718B">
        <w:rPr>
          <w:rFonts w:cs="Arial"/>
          <w:sz w:val="22"/>
          <w:szCs w:val="22"/>
        </w:rPr>
        <w:t>, again demonstrating its powerful influence on NATA Class prediction.</w:t>
      </w:r>
    </w:p>
    <w:p w:rsidR="000B3C4B" w:rsidRDefault="000B3C4B" w:rsidP="001F2F24">
      <w:pPr>
        <w:tabs>
          <w:tab w:val="left" w:pos="7728"/>
        </w:tabs>
        <w:snapToGrid w:val="0"/>
        <w:spacing w:before="0" w:after="0" w:line="360" w:lineRule="auto"/>
        <w:rPr>
          <w:rFonts w:cs="Arial"/>
          <w:b/>
          <w:sz w:val="22"/>
          <w:szCs w:val="22"/>
        </w:rPr>
      </w:pPr>
    </w:p>
    <w:p w:rsidR="002565BE" w:rsidRDefault="002565BE" w:rsidP="007738C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7738CD">
        <w:rPr>
          <w:rStyle w:val="Heading3Char"/>
        </w:rPr>
        <w:t>(i</w:t>
      </w:r>
      <w:r w:rsidR="003E48F9" w:rsidRPr="007738CD">
        <w:rPr>
          <w:rStyle w:val="Heading3Char"/>
        </w:rPr>
        <w:t>v</w:t>
      </w:r>
      <w:r w:rsidRPr="007738CD">
        <w:rPr>
          <w:rStyle w:val="Heading3Char"/>
        </w:rPr>
        <w:t xml:space="preserve">) </w:t>
      </w:r>
      <w:r w:rsidR="003D3E28" w:rsidRPr="007738CD">
        <w:rPr>
          <w:rStyle w:val="Heading3Char"/>
        </w:rPr>
        <w:t>SPLN</w:t>
      </w:r>
      <w:r w:rsidR="003E48F9" w:rsidRPr="007738CD">
        <w:rPr>
          <w:rStyle w:val="Heading3Char"/>
        </w:rPr>
        <w:t xml:space="preserve"> </w:t>
      </w:r>
      <w:r w:rsidRPr="007738CD">
        <w:rPr>
          <w:rStyle w:val="Heading3Char"/>
        </w:rPr>
        <w:t>LFTs</w:t>
      </w:r>
      <w:r w:rsidR="003E48F9">
        <w:rPr>
          <w:rFonts w:cs="Arial"/>
          <w:sz w:val="22"/>
          <w:szCs w:val="22"/>
        </w:rPr>
        <w:t xml:space="preserve"> - </w:t>
      </w:r>
      <w:r w:rsidR="0047437B">
        <w:rPr>
          <w:rFonts w:cs="Arial"/>
          <w:sz w:val="22"/>
          <w:szCs w:val="22"/>
        </w:rPr>
        <w:t xml:space="preserve">The </w:t>
      </w:r>
      <w:r w:rsidR="003D3E28">
        <w:rPr>
          <w:rFonts w:cs="Arial"/>
          <w:sz w:val="22"/>
          <w:szCs w:val="22"/>
        </w:rPr>
        <w:t>SPLN</w:t>
      </w:r>
      <w:r w:rsidR="0047437B">
        <w:rPr>
          <w:rFonts w:cs="Arial"/>
          <w:sz w:val="22"/>
          <w:szCs w:val="22"/>
        </w:rPr>
        <w:t xml:space="preserve"> </w:t>
      </w:r>
      <w:r w:rsidR="006C14B1">
        <w:rPr>
          <w:rFonts w:cs="Arial"/>
          <w:sz w:val="22"/>
          <w:szCs w:val="22"/>
        </w:rPr>
        <w:t>RCPAQAP</w:t>
      </w:r>
      <w:r w:rsidR="0047437B">
        <w:rPr>
          <w:rFonts w:cs="Arial"/>
          <w:sz w:val="22"/>
          <w:szCs w:val="22"/>
        </w:rPr>
        <w:t xml:space="preserve"> results </w:t>
      </w:r>
      <w:r w:rsidR="00607A03">
        <w:rPr>
          <w:rFonts w:cs="Arial"/>
          <w:sz w:val="22"/>
          <w:szCs w:val="22"/>
        </w:rPr>
        <w:t xml:space="preserve">for LFTs offered extra markers (e.g. direct bilirubin), but only markers in common with </w:t>
      </w:r>
      <w:r w:rsidR="00851CA1">
        <w:rPr>
          <w:rFonts w:cs="Arial"/>
          <w:sz w:val="22"/>
          <w:szCs w:val="22"/>
        </w:rPr>
        <w:t>PPLN</w:t>
      </w:r>
      <w:r w:rsidR="00607A03">
        <w:rPr>
          <w:rFonts w:cs="Arial"/>
          <w:sz w:val="22"/>
          <w:szCs w:val="22"/>
        </w:rPr>
        <w:t xml:space="preserve"> results were used for the recursive partitioning and SVM models that follow.</w:t>
      </w:r>
    </w:p>
    <w:p w:rsidR="00607A03" w:rsidRDefault="00607A03" w:rsidP="00607A03">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roofErr w:type="spellStart"/>
      <w:r>
        <w:rPr>
          <w:rFonts w:cs="Arial"/>
          <w:sz w:val="22"/>
          <w:szCs w:val="22"/>
        </w:rPr>
        <w:lastRenderedPageBreak/>
        <w:t>GGT.Bias</w:t>
      </w:r>
      <w:proofErr w:type="spellEnd"/>
      <w:r>
        <w:rPr>
          <w:rFonts w:cs="Arial"/>
          <w:sz w:val="22"/>
          <w:szCs w:val="22"/>
        </w:rPr>
        <w:t xml:space="preserve"> has been established as a powerful individual predictor</w:t>
      </w:r>
      <w:r w:rsidR="00933654">
        <w:rPr>
          <w:rFonts w:cs="Arial"/>
          <w:sz w:val="22"/>
          <w:szCs w:val="22"/>
        </w:rPr>
        <w:t xml:space="preserve"> within an electrolyte profile, so interest in GGT performance with other LFTs will be viewed closely. The available markers</w:t>
      </w:r>
      <w:r w:rsidR="00F62578">
        <w:rPr>
          <w:rFonts w:cs="Arial"/>
          <w:sz w:val="22"/>
          <w:szCs w:val="22"/>
        </w:rPr>
        <w:t xml:space="preserve"> </w:t>
      </w:r>
      <w:r w:rsidR="00933654">
        <w:rPr>
          <w:rFonts w:cs="Arial"/>
          <w:sz w:val="22"/>
          <w:szCs w:val="22"/>
        </w:rPr>
        <w:t xml:space="preserve">cover routine and true LFTs (e.g. ALT and total bilirubin, respectively). This variety of LFT </w:t>
      </w:r>
      <w:r w:rsidR="00F62578">
        <w:rPr>
          <w:rFonts w:cs="Arial"/>
          <w:sz w:val="22"/>
          <w:szCs w:val="22"/>
        </w:rPr>
        <w:t xml:space="preserve">QAP </w:t>
      </w:r>
      <w:r w:rsidR="00933654">
        <w:rPr>
          <w:rFonts w:cs="Arial"/>
          <w:sz w:val="22"/>
          <w:szCs w:val="22"/>
        </w:rPr>
        <w:t xml:space="preserve">markers will provide opportunities to better understand </w:t>
      </w:r>
      <w:r w:rsidR="006C14B1">
        <w:rPr>
          <w:rFonts w:cs="Arial"/>
          <w:sz w:val="22"/>
          <w:szCs w:val="22"/>
        </w:rPr>
        <w:t>RCPAQAP</w:t>
      </w:r>
      <w:r w:rsidR="00933654">
        <w:rPr>
          <w:rFonts w:cs="Arial"/>
          <w:sz w:val="22"/>
          <w:szCs w:val="22"/>
        </w:rPr>
        <w:t xml:space="preserve"> interactions with NATA results.</w:t>
      </w:r>
    </w:p>
    <w:p w:rsidR="00933654" w:rsidRDefault="00933654" w:rsidP="001F2F24">
      <w:pPr>
        <w:tabs>
          <w:tab w:val="left" w:pos="7728"/>
        </w:tabs>
        <w:snapToGrid w:val="0"/>
        <w:spacing w:before="0" w:after="0" w:line="360" w:lineRule="auto"/>
        <w:rPr>
          <w:rFonts w:cs="Arial"/>
          <w:i/>
          <w:sz w:val="22"/>
          <w:szCs w:val="22"/>
        </w:rPr>
      </w:pPr>
    </w:p>
    <w:p w:rsidR="00350B1D" w:rsidRDefault="00B44F4F" w:rsidP="001F2F24">
      <w:pPr>
        <w:tabs>
          <w:tab w:val="left" w:pos="7728"/>
        </w:tabs>
        <w:snapToGrid w:val="0"/>
        <w:spacing w:before="0" w:after="0" w:line="360" w:lineRule="auto"/>
        <w:rPr>
          <w:rFonts w:cs="Arial"/>
          <w:sz w:val="22"/>
          <w:szCs w:val="22"/>
        </w:rPr>
      </w:pPr>
      <w:r w:rsidRPr="00B44F4F">
        <w:rPr>
          <w:rFonts w:cs="Arial"/>
          <w:i/>
          <w:sz w:val="22"/>
          <w:szCs w:val="22"/>
        </w:rPr>
        <w:t>Recursive Partitioning</w:t>
      </w:r>
      <w:r>
        <w:rPr>
          <w:rFonts w:cs="Arial"/>
          <w:sz w:val="22"/>
          <w:szCs w:val="22"/>
        </w:rPr>
        <w:t xml:space="preserve"> -</w:t>
      </w:r>
      <w:r w:rsidR="00574B89">
        <w:rPr>
          <w:rFonts w:cs="Arial"/>
          <w:sz w:val="22"/>
          <w:szCs w:val="22"/>
        </w:rPr>
        <w:t xml:space="preserve"> </w:t>
      </w:r>
      <w:proofErr w:type="spellStart"/>
      <w:r w:rsidR="003F3651">
        <w:rPr>
          <w:rFonts w:cs="Arial"/>
          <w:sz w:val="22"/>
          <w:szCs w:val="22"/>
        </w:rPr>
        <w:t>GGT.Bias</w:t>
      </w:r>
      <w:proofErr w:type="spellEnd"/>
      <w:r w:rsidR="003F3651">
        <w:rPr>
          <w:rFonts w:cs="Arial"/>
          <w:sz w:val="22"/>
          <w:szCs w:val="22"/>
        </w:rPr>
        <w:t xml:space="preserve"> was the leading predictor among the </w:t>
      </w:r>
      <w:r w:rsidR="006C14B1">
        <w:rPr>
          <w:rFonts w:cs="Arial"/>
          <w:sz w:val="22"/>
          <w:szCs w:val="22"/>
        </w:rPr>
        <w:t>RCPAQAP</w:t>
      </w:r>
      <w:r w:rsidR="003F3651">
        <w:rPr>
          <w:rFonts w:cs="Arial"/>
          <w:sz w:val="22"/>
          <w:szCs w:val="22"/>
        </w:rPr>
        <w:t xml:space="preserve"> results for the selected LFTs applied to recursive partitioning models (Figure 7a). </w:t>
      </w:r>
      <w:r w:rsidR="00803ECC">
        <w:rPr>
          <w:rFonts w:cs="Arial"/>
          <w:sz w:val="22"/>
          <w:szCs w:val="22"/>
        </w:rPr>
        <w:t>Also n</w:t>
      </w:r>
      <w:r w:rsidR="003F3651">
        <w:rPr>
          <w:rFonts w:cs="Arial"/>
          <w:sz w:val="22"/>
          <w:szCs w:val="22"/>
        </w:rPr>
        <w:t>otable were the single decision trees</w:t>
      </w:r>
      <w:r w:rsidR="00803ECC">
        <w:rPr>
          <w:rFonts w:cs="Arial"/>
          <w:sz w:val="22"/>
          <w:szCs w:val="22"/>
        </w:rPr>
        <w:t xml:space="preserve">, one designed to detect NATA classes calculated from the number of Minor conditions (Figure 7b), and the other </w:t>
      </w:r>
      <w:r w:rsidR="009F4C86">
        <w:rPr>
          <w:rFonts w:cs="Arial"/>
          <w:sz w:val="22"/>
          <w:szCs w:val="22"/>
        </w:rPr>
        <w:t xml:space="preserve">to detect NATA classes derived from Conditions (Figure 7c). </w:t>
      </w:r>
      <w:r w:rsidR="00E05359">
        <w:rPr>
          <w:rFonts w:cs="Arial"/>
          <w:sz w:val="22"/>
          <w:szCs w:val="22"/>
        </w:rPr>
        <w:t xml:space="preserve">The RF for NATA condition classes had the same hierarchy of </w:t>
      </w:r>
      <w:r w:rsidR="006C14B1">
        <w:rPr>
          <w:rFonts w:cs="Arial"/>
          <w:sz w:val="22"/>
          <w:szCs w:val="22"/>
        </w:rPr>
        <w:t>RCPAQAP</w:t>
      </w:r>
      <w:r w:rsidR="00E05359">
        <w:rPr>
          <w:rFonts w:cs="Arial"/>
          <w:sz w:val="22"/>
          <w:szCs w:val="22"/>
        </w:rPr>
        <w:t xml:space="preserve"> bias predictors as presented in Figure 7a (although </w:t>
      </w:r>
      <w:proofErr w:type="spellStart"/>
      <w:r w:rsidR="00E05359">
        <w:rPr>
          <w:rFonts w:cs="Arial"/>
          <w:sz w:val="22"/>
          <w:szCs w:val="22"/>
        </w:rPr>
        <w:t>LD.Bias</w:t>
      </w:r>
      <w:proofErr w:type="spellEnd"/>
      <w:r w:rsidR="00E05359">
        <w:rPr>
          <w:rFonts w:cs="Arial"/>
          <w:sz w:val="22"/>
          <w:szCs w:val="22"/>
        </w:rPr>
        <w:t xml:space="preserve"> was removed fr</w:t>
      </w:r>
      <w:r w:rsidR="00350B1D">
        <w:rPr>
          <w:rFonts w:cs="Arial"/>
          <w:sz w:val="22"/>
          <w:szCs w:val="22"/>
        </w:rPr>
        <w:t>om</w:t>
      </w:r>
      <w:r w:rsidR="00E05359">
        <w:rPr>
          <w:rFonts w:cs="Arial"/>
          <w:sz w:val="22"/>
          <w:szCs w:val="22"/>
        </w:rPr>
        <w:t xml:space="preserve"> the later modelling </w:t>
      </w:r>
      <w:r w:rsidR="00350B1D">
        <w:rPr>
          <w:rFonts w:cs="Arial"/>
          <w:sz w:val="22"/>
          <w:szCs w:val="22"/>
        </w:rPr>
        <w:t>based on single decision tree results).</w:t>
      </w:r>
    </w:p>
    <w:p w:rsidR="005945C7" w:rsidRDefault="00350B1D" w:rsidP="00350B1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The NATA Minor Classes produced a more complex decision tree </w:t>
      </w:r>
      <w:r w:rsidR="007B60D4">
        <w:rPr>
          <w:rFonts w:cs="Arial"/>
          <w:sz w:val="22"/>
          <w:szCs w:val="22"/>
        </w:rPr>
        <w:t>(Figure 7b)</w:t>
      </w:r>
      <w:r>
        <w:rPr>
          <w:rFonts w:cs="Arial"/>
          <w:sz w:val="22"/>
          <w:szCs w:val="22"/>
        </w:rPr>
        <w:t>, compared to the NATA Condition</w:t>
      </w:r>
      <w:r w:rsidR="007B60D4">
        <w:rPr>
          <w:rFonts w:cs="Arial"/>
          <w:sz w:val="22"/>
          <w:szCs w:val="22"/>
        </w:rPr>
        <w:t xml:space="preserve"> Classes decision tree (Figure 7c).</w:t>
      </w:r>
      <w:r w:rsidR="0097032D">
        <w:rPr>
          <w:rFonts w:cs="Arial"/>
          <w:sz w:val="22"/>
          <w:szCs w:val="22"/>
        </w:rPr>
        <w:t xml:space="preserve"> </w:t>
      </w:r>
      <w:r w:rsidR="00920928">
        <w:rPr>
          <w:rFonts w:cs="Arial"/>
          <w:sz w:val="22"/>
          <w:szCs w:val="22"/>
        </w:rPr>
        <w:t xml:space="preserve">Both models featured </w:t>
      </w:r>
      <w:proofErr w:type="spellStart"/>
      <w:r w:rsidR="00920928">
        <w:rPr>
          <w:rFonts w:cs="Arial"/>
          <w:sz w:val="22"/>
          <w:szCs w:val="22"/>
        </w:rPr>
        <w:t>GGT.Bias</w:t>
      </w:r>
      <w:proofErr w:type="spellEnd"/>
      <w:r w:rsidR="00920928">
        <w:rPr>
          <w:rFonts w:cs="Arial"/>
          <w:sz w:val="22"/>
          <w:szCs w:val="22"/>
        </w:rPr>
        <w:t xml:space="preserve"> as the leading predictor, as confirmed by the random forest analysis (Figure 7a), which also showed AST and ALT biases as the second and third ranked predictors respectively. For the decision tree </w:t>
      </w:r>
      <w:r w:rsidR="005945C7">
        <w:rPr>
          <w:rFonts w:cs="Arial"/>
          <w:sz w:val="22"/>
          <w:szCs w:val="22"/>
        </w:rPr>
        <w:t xml:space="preserve">model to predict NATA Classes based on Condition categories (Figure 7c), the GGT node branched into an </w:t>
      </w:r>
      <w:proofErr w:type="spellStart"/>
      <w:r w:rsidR="005945C7">
        <w:rPr>
          <w:rFonts w:cs="Arial"/>
          <w:sz w:val="22"/>
          <w:szCs w:val="22"/>
        </w:rPr>
        <w:t>AST.Bias</w:t>
      </w:r>
      <w:proofErr w:type="spellEnd"/>
      <w:r w:rsidR="005945C7">
        <w:rPr>
          <w:rFonts w:cs="Arial"/>
          <w:sz w:val="22"/>
          <w:szCs w:val="22"/>
        </w:rPr>
        <w:t xml:space="preserve"> node only, while the prediction of NATA Minor Classes, grew and extra node from AST to include </w:t>
      </w:r>
      <w:proofErr w:type="spellStart"/>
      <w:r w:rsidR="005945C7">
        <w:rPr>
          <w:rFonts w:cs="Arial"/>
          <w:sz w:val="22"/>
          <w:szCs w:val="22"/>
        </w:rPr>
        <w:t>ALT.Bias</w:t>
      </w:r>
      <w:proofErr w:type="spellEnd"/>
      <w:r w:rsidR="005945C7">
        <w:rPr>
          <w:rFonts w:cs="Arial"/>
          <w:sz w:val="22"/>
          <w:szCs w:val="22"/>
        </w:rPr>
        <w:t xml:space="preserve"> in the model, hence the added complexity. This also translated into different NATA Class prediction accuracies, namely;</w:t>
      </w:r>
    </w:p>
    <w:p w:rsidR="00F735CA" w:rsidRDefault="00F735CA" w:rsidP="00350B1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b/>
          <w:sz w:val="22"/>
          <w:szCs w:val="22"/>
        </w:rPr>
      </w:pPr>
    </w:p>
    <w:p w:rsidR="005945C7" w:rsidRDefault="005945C7" w:rsidP="00350B1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4E044A">
        <w:rPr>
          <w:rFonts w:cs="Arial"/>
          <w:b/>
          <w:sz w:val="22"/>
          <w:szCs w:val="22"/>
        </w:rPr>
        <w:t>(7)</w:t>
      </w:r>
      <w:r w:rsidR="00F83973">
        <w:rPr>
          <w:rFonts w:cs="Arial"/>
          <w:sz w:val="22"/>
          <w:szCs w:val="22"/>
        </w:rPr>
        <w:t xml:space="preserve"> </w:t>
      </w:r>
      <w:r w:rsidR="00F83973" w:rsidRPr="003706A3">
        <w:rPr>
          <w:rFonts w:cs="Arial"/>
          <w:sz w:val="22"/>
          <w:szCs w:val="22"/>
          <w:u w:val="single"/>
        </w:rPr>
        <w:t xml:space="preserve">NATA </w:t>
      </w:r>
      <w:r w:rsidR="006B3F2B" w:rsidRPr="003706A3">
        <w:rPr>
          <w:rFonts w:cs="Arial"/>
          <w:sz w:val="22"/>
          <w:szCs w:val="22"/>
          <w:u w:val="single"/>
        </w:rPr>
        <w:t>Minor Prediction</w:t>
      </w:r>
      <w:r w:rsidR="003706A3">
        <w:rPr>
          <w:rFonts w:cs="Arial"/>
          <w:sz w:val="22"/>
          <w:szCs w:val="22"/>
        </w:rPr>
        <w:t>:</w:t>
      </w:r>
      <w:r w:rsidR="006B3F2B">
        <w:rPr>
          <w:rFonts w:cs="Arial"/>
          <w:sz w:val="22"/>
          <w:szCs w:val="22"/>
        </w:rPr>
        <w:t xml:space="preserve"> </w:t>
      </w:r>
      <w:proofErr w:type="spellStart"/>
      <w:r w:rsidR="006B3F2B" w:rsidRPr="006B3F2B">
        <w:rPr>
          <w:rFonts w:cs="Arial"/>
          <w:sz w:val="22"/>
          <w:szCs w:val="22"/>
        </w:rPr>
        <w:t>GGT.Bias</w:t>
      </w:r>
      <w:proofErr w:type="spellEnd"/>
      <w:r w:rsidR="006B3F2B" w:rsidRPr="006B3F2B">
        <w:rPr>
          <w:rFonts w:cs="Arial"/>
          <w:sz w:val="22"/>
          <w:szCs w:val="22"/>
        </w:rPr>
        <w:t xml:space="preserve"> (</w:t>
      </w:r>
      <w:r w:rsidR="006B3F2B" w:rsidRPr="006B3F2B">
        <w:rPr>
          <w:rFonts w:cs="Arial"/>
          <w:sz w:val="22"/>
          <w:szCs w:val="22"/>
          <w:u w:val="single"/>
        </w:rPr>
        <w:t>&gt;</w:t>
      </w:r>
      <w:r w:rsidR="006B3F2B" w:rsidRPr="006B3F2B">
        <w:rPr>
          <w:rFonts w:cs="Arial"/>
          <w:sz w:val="22"/>
          <w:szCs w:val="22"/>
        </w:rPr>
        <w:t xml:space="preserve"> 0.0128) + </w:t>
      </w:r>
      <w:proofErr w:type="spellStart"/>
      <w:r w:rsidR="006B3F2B">
        <w:rPr>
          <w:rFonts w:cs="Arial"/>
          <w:sz w:val="22"/>
          <w:szCs w:val="22"/>
        </w:rPr>
        <w:t>A</w:t>
      </w:r>
      <w:r w:rsidR="003706A3">
        <w:rPr>
          <w:rFonts w:cs="Arial"/>
          <w:sz w:val="22"/>
          <w:szCs w:val="22"/>
        </w:rPr>
        <w:t>L</w:t>
      </w:r>
      <w:r w:rsidR="006B3F2B">
        <w:rPr>
          <w:rFonts w:cs="Arial"/>
          <w:sz w:val="22"/>
          <w:szCs w:val="22"/>
        </w:rPr>
        <w:t>T.Bias</w:t>
      </w:r>
      <w:proofErr w:type="spellEnd"/>
      <w:r w:rsidR="006B3F2B">
        <w:rPr>
          <w:rFonts w:cs="Arial"/>
          <w:sz w:val="22"/>
          <w:szCs w:val="22"/>
        </w:rPr>
        <w:t xml:space="preserve"> </w:t>
      </w:r>
      <w:r w:rsidR="006B3F2B" w:rsidRPr="006B3F2B">
        <w:rPr>
          <w:rFonts w:cs="Arial"/>
          <w:sz w:val="22"/>
          <w:szCs w:val="22"/>
        </w:rPr>
        <w:t>(</w:t>
      </w:r>
      <w:r w:rsidR="006B3F2B" w:rsidRPr="006B3F2B">
        <w:rPr>
          <w:rFonts w:cs="Arial"/>
          <w:sz w:val="22"/>
          <w:szCs w:val="22"/>
          <w:u w:val="single"/>
        </w:rPr>
        <w:t>&gt;</w:t>
      </w:r>
      <w:r w:rsidR="006B3F2B" w:rsidRPr="006B3F2B">
        <w:rPr>
          <w:rFonts w:cs="Arial"/>
          <w:sz w:val="22"/>
          <w:szCs w:val="22"/>
        </w:rPr>
        <w:t xml:space="preserve"> 0.02</w:t>
      </w:r>
      <w:r w:rsidR="003706A3">
        <w:rPr>
          <w:rFonts w:cs="Arial"/>
          <w:sz w:val="22"/>
          <w:szCs w:val="22"/>
        </w:rPr>
        <w:t>78</w:t>
      </w:r>
      <w:r w:rsidR="006B3F2B" w:rsidRPr="006B3F2B">
        <w:rPr>
          <w:rFonts w:cs="Arial"/>
          <w:sz w:val="22"/>
          <w:szCs w:val="22"/>
        </w:rPr>
        <w:t xml:space="preserve">) = NATA </w:t>
      </w:r>
      <w:r w:rsidR="006B3F2B" w:rsidRPr="000A687B">
        <w:rPr>
          <w:rFonts w:cs="Arial"/>
          <w:sz w:val="22"/>
          <w:szCs w:val="22"/>
          <w:u w:val="single"/>
        </w:rPr>
        <w:t>Low</w:t>
      </w:r>
      <w:r w:rsidR="003706A3" w:rsidRPr="0090321C">
        <w:rPr>
          <w:rFonts w:cs="Arial"/>
          <w:sz w:val="22"/>
          <w:szCs w:val="22"/>
        </w:rPr>
        <w:t xml:space="preserve"> (0)</w:t>
      </w:r>
      <w:r w:rsidR="006B3F2B" w:rsidRPr="006B3F2B">
        <w:rPr>
          <w:rFonts w:cs="Arial"/>
          <w:sz w:val="22"/>
          <w:szCs w:val="22"/>
        </w:rPr>
        <w:t xml:space="preserve"> Class (</w:t>
      </w:r>
      <w:r w:rsidR="003706A3">
        <w:rPr>
          <w:rFonts w:cs="Arial"/>
          <w:sz w:val="22"/>
          <w:szCs w:val="22"/>
        </w:rPr>
        <w:t>68</w:t>
      </w:r>
      <w:r w:rsidR="006B3F2B" w:rsidRPr="006B3F2B">
        <w:rPr>
          <w:rFonts w:cs="Arial"/>
          <w:sz w:val="22"/>
          <w:szCs w:val="22"/>
        </w:rPr>
        <w:t>.2%)</w:t>
      </w:r>
      <w:r w:rsidR="00D64DD6">
        <w:rPr>
          <w:rFonts w:cs="Arial"/>
          <w:sz w:val="22"/>
          <w:szCs w:val="22"/>
        </w:rPr>
        <w:t>;</w:t>
      </w:r>
    </w:p>
    <w:p w:rsidR="00B44F4F" w:rsidRDefault="005945C7" w:rsidP="00350B1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4E044A">
        <w:rPr>
          <w:rFonts w:cs="Arial"/>
          <w:b/>
          <w:sz w:val="22"/>
          <w:szCs w:val="22"/>
        </w:rPr>
        <w:t>(</w:t>
      </w:r>
      <w:r w:rsidR="003706A3" w:rsidRPr="004E044A">
        <w:rPr>
          <w:rFonts w:cs="Arial"/>
          <w:b/>
          <w:sz w:val="22"/>
          <w:szCs w:val="22"/>
        </w:rPr>
        <w:t>a</w:t>
      </w:r>
      <w:r w:rsidRPr="004E044A">
        <w:rPr>
          <w:rFonts w:cs="Arial"/>
          <w:b/>
          <w:sz w:val="22"/>
          <w:szCs w:val="22"/>
        </w:rPr>
        <w:t>)</w:t>
      </w:r>
      <w:r>
        <w:rPr>
          <w:rFonts w:cs="Arial"/>
          <w:sz w:val="22"/>
          <w:szCs w:val="22"/>
        </w:rPr>
        <w:t xml:space="preserve">  </w:t>
      </w:r>
      <w:proofErr w:type="spellStart"/>
      <w:r w:rsidR="003706A3" w:rsidRPr="006B3F2B">
        <w:rPr>
          <w:rFonts w:cs="Arial"/>
          <w:sz w:val="22"/>
          <w:szCs w:val="22"/>
        </w:rPr>
        <w:t>GGT.Bias</w:t>
      </w:r>
      <w:proofErr w:type="spellEnd"/>
      <w:r w:rsidR="003706A3" w:rsidRPr="006B3F2B">
        <w:rPr>
          <w:rFonts w:cs="Arial"/>
          <w:sz w:val="22"/>
          <w:szCs w:val="22"/>
        </w:rPr>
        <w:t xml:space="preserve"> (</w:t>
      </w:r>
      <w:r w:rsidR="003706A3" w:rsidRPr="003706A3">
        <w:rPr>
          <w:rFonts w:cs="Arial"/>
          <w:sz w:val="22"/>
          <w:szCs w:val="22"/>
        </w:rPr>
        <w:t>&lt;</w:t>
      </w:r>
      <w:r w:rsidR="003706A3" w:rsidRPr="006B3F2B">
        <w:rPr>
          <w:rFonts w:cs="Arial"/>
          <w:sz w:val="22"/>
          <w:szCs w:val="22"/>
        </w:rPr>
        <w:t xml:space="preserve"> 0.0128)</w:t>
      </w:r>
      <w:r w:rsidR="003706A3">
        <w:rPr>
          <w:rFonts w:cs="Arial"/>
          <w:sz w:val="22"/>
          <w:szCs w:val="22"/>
        </w:rPr>
        <w:t xml:space="preserve"> = NATA </w:t>
      </w:r>
      <w:r w:rsidR="003706A3" w:rsidRPr="000A687B">
        <w:rPr>
          <w:rFonts w:cs="Arial"/>
          <w:sz w:val="22"/>
          <w:szCs w:val="22"/>
          <w:u w:val="single"/>
        </w:rPr>
        <w:t>High</w:t>
      </w:r>
      <w:r w:rsidR="003706A3">
        <w:rPr>
          <w:rFonts w:cs="Arial"/>
          <w:sz w:val="22"/>
          <w:szCs w:val="22"/>
        </w:rPr>
        <w:t xml:space="preserve"> (1) Class (69.9%)</w:t>
      </w:r>
      <w:r w:rsidR="00EB1550">
        <w:rPr>
          <w:rFonts w:cs="Arial"/>
          <w:sz w:val="22"/>
          <w:szCs w:val="22"/>
        </w:rPr>
        <w:t xml:space="preserve"> *</w:t>
      </w:r>
    </w:p>
    <w:p w:rsidR="00B463CD" w:rsidRDefault="00B463CD" w:rsidP="00350B1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EB1550" w:rsidRPr="004E044A" w:rsidRDefault="00EB1550" w:rsidP="00350B1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b/>
          <w:sz w:val="22"/>
          <w:szCs w:val="22"/>
        </w:rPr>
      </w:pPr>
      <w:r>
        <w:rPr>
          <w:rFonts w:cs="Arial"/>
          <w:sz w:val="22"/>
          <w:szCs w:val="22"/>
        </w:rPr>
        <w:t xml:space="preserve">* A NATA High (1) prediction of 61.2% was also identified at </w:t>
      </w:r>
      <w:proofErr w:type="spellStart"/>
      <w:r>
        <w:rPr>
          <w:rFonts w:cs="Arial"/>
          <w:sz w:val="22"/>
          <w:szCs w:val="22"/>
        </w:rPr>
        <w:t>ALT.Bias</w:t>
      </w:r>
      <w:proofErr w:type="spellEnd"/>
      <w:r>
        <w:rPr>
          <w:rFonts w:cs="Arial"/>
          <w:sz w:val="22"/>
          <w:szCs w:val="22"/>
        </w:rPr>
        <w:t xml:space="preserve"> </w:t>
      </w:r>
      <w:r w:rsidRPr="006B3F2B">
        <w:rPr>
          <w:rFonts w:cs="Arial"/>
          <w:sz w:val="22"/>
          <w:szCs w:val="22"/>
        </w:rPr>
        <w:t>(</w:t>
      </w:r>
      <w:r>
        <w:rPr>
          <w:rFonts w:cs="Arial"/>
          <w:sz w:val="22"/>
          <w:szCs w:val="22"/>
        </w:rPr>
        <w:t>&lt;</w:t>
      </w:r>
      <w:r w:rsidRPr="006B3F2B">
        <w:rPr>
          <w:rFonts w:cs="Arial"/>
          <w:sz w:val="22"/>
          <w:szCs w:val="22"/>
        </w:rPr>
        <w:t xml:space="preserve"> 0.02</w:t>
      </w:r>
      <w:r>
        <w:rPr>
          <w:rFonts w:cs="Arial"/>
          <w:sz w:val="22"/>
          <w:szCs w:val="22"/>
        </w:rPr>
        <w:t>78</w:t>
      </w:r>
      <w:r w:rsidRPr="006B3F2B">
        <w:rPr>
          <w:rFonts w:cs="Arial"/>
          <w:sz w:val="22"/>
          <w:szCs w:val="22"/>
        </w:rPr>
        <w:t>)</w:t>
      </w:r>
      <w:r>
        <w:rPr>
          <w:rFonts w:cs="Arial"/>
          <w:sz w:val="22"/>
          <w:szCs w:val="22"/>
        </w:rPr>
        <w:t xml:space="preserve"> + </w:t>
      </w:r>
      <w:proofErr w:type="spellStart"/>
      <w:r>
        <w:rPr>
          <w:rFonts w:cs="Arial"/>
          <w:sz w:val="22"/>
          <w:szCs w:val="22"/>
        </w:rPr>
        <w:t>AST.Bias</w:t>
      </w:r>
      <w:proofErr w:type="spellEnd"/>
      <w:r>
        <w:rPr>
          <w:rFonts w:cs="Arial"/>
          <w:sz w:val="22"/>
          <w:szCs w:val="22"/>
        </w:rPr>
        <w:t xml:space="preserve"> (&lt; 0.0628). </w:t>
      </w:r>
      <w:r w:rsidR="004E044A">
        <w:rPr>
          <w:rFonts w:cs="Arial"/>
          <w:sz w:val="22"/>
          <w:szCs w:val="22"/>
        </w:rPr>
        <w:t xml:space="preserve">A 100% prediction NATA (0) Low was found at </w:t>
      </w:r>
      <w:proofErr w:type="spellStart"/>
      <w:r w:rsidR="004E044A">
        <w:rPr>
          <w:rFonts w:cs="Arial"/>
          <w:sz w:val="22"/>
          <w:szCs w:val="22"/>
        </w:rPr>
        <w:t>AST.Bias</w:t>
      </w:r>
      <w:proofErr w:type="spellEnd"/>
      <w:r w:rsidR="004E044A">
        <w:rPr>
          <w:rFonts w:cs="Arial"/>
          <w:sz w:val="22"/>
          <w:szCs w:val="22"/>
        </w:rPr>
        <w:t xml:space="preserve"> </w:t>
      </w:r>
      <w:r w:rsidR="004E044A" w:rsidRPr="004E044A">
        <w:rPr>
          <w:rFonts w:cs="Arial"/>
          <w:sz w:val="22"/>
          <w:szCs w:val="22"/>
          <w:u w:val="single"/>
        </w:rPr>
        <w:t>&gt;</w:t>
      </w:r>
      <w:r w:rsidR="004E044A">
        <w:rPr>
          <w:rFonts w:cs="Arial"/>
          <w:sz w:val="22"/>
          <w:szCs w:val="22"/>
        </w:rPr>
        <w:t xml:space="preserve"> </w:t>
      </w:r>
      <w:r w:rsidR="004E044A" w:rsidRPr="004E044A">
        <w:rPr>
          <w:rFonts w:cs="Arial"/>
          <w:sz w:val="22"/>
          <w:szCs w:val="22"/>
        </w:rPr>
        <w:t>0.0628</w:t>
      </w:r>
      <w:r w:rsidR="004E044A">
        <w:rPr>
          <w:rFonts w:cs="Arial"/>
          <w:sz w:val="22"/>
          <w:szCs w:val="22"/>
        </w:rPr>
        <w:t>, but only with 10 total cases available for interrogation (Figure 7b).</w:t>
      </w:r>
    </w:p>
    <w:p w:rsidR="00F735CA" w:rsidRDefault="00F735CA" w:rsidP="001F2F24">
      <w:pPr>
        <w:tabs>
          <w:tab w:val="left" w:pos="7728"/>
        </w:tabs>
        <w:snapToGrid w:val="0"/>
        <w:spacing w:before="0" w:after="0" w:line="360" w:lineRule="auto"/>
        <w:rPr>
          <w:rFonts w:cs="Arial"/>
          <w:b/>
          <w:sz w:val="22"/>
          <w:szCs w:val="22"/>
        </w:rPr>
      </w:pPr>
    </w:p>
    <w:p w:rsidR="00786CBD" w:rsidRDefault="004E044A" w:rsidP="001F2F24">
      <w:pPr>
        <w:tabs>
          <w:tab w:val="left" w:pos="7728"/>
        </w:tabs>
        <w:snapToGrid w:val="0"/>
        <w:spacing w:before="0" w:after="0" w:line="360" w:lineRule="auto"/>
        <w:rPr>
          <w:rFonts w:cs="Arial"/>
          <w:sz w:val="22"/>
          <w:szCs w:val="22"/>
        </w:rPr>
      </w:pPr>
      <w:r w:rsidRPr="004E044A">
        <w:rPr>
          <w:rFonts w:cs="Arial"/>
          <w:b/>
          <w:sz w:val="22"/>
          <w:szCs w:val="22"/>
        </w:rPr>
        <w:t>(8)</w:t>
      </w:r>
      <w:r>
        <w:rPr>
          <w:rFonts w:cs="Arial"/>
          <w:sz w:val="22"/>
          <w:szCs w:val="22"/>
        </w:rPr>
        <w:t xml:space="preserve"> </w:t>
      </w:r>
      <w:r w:rsidRPr="003706A3">
        <w:rPr>
          <w:rFonts w:cs="Arial"/>
          <w:sz w:val="22"/>
          <w:szCs w:val="22"/>
          <w:u w:val="single"/>
        </w:rPr>
        <w:t xml:space="preserve">NATA </w:t>
      </w:r>
      <w:r>
        <w:rPr>
          <w:rFonts w:cs="Arial"/>
          <w:sz w:val="22"/>
          <w:szCs w:val="22"/>
          <w:u w:val="single"/>
        </w:rPr>
        <w:t>Condition</w:t>
      </w:r>
      <w:r w:rsidRPr="003706A3">
        <w:rPr>
          <w:rFonts w:cs="Arial"/>
          <w:sz w:val="22"/>
          <w:szCs w:val="22"/>
          <w:u w:val="single"/>
        </w:rPr>
        <w:t xml:space="preserve"> Prediction</w:t>
      </w:r>
      <w:r>
        <w:rPr>
          <w:rFonts w:cs="Arial"/>
          <w:sz w:val="22"/>
          <w:szCs w:val="22"/>
        </w:rPr>
        <w:t xml:space="preserve">: </w:t>
      </w:r>
      <w:proofErr w:type="spellStart"/>
      <w:r w:rsidR="00D64DD6" w:rsidRPr="006B3F2B">
        <w:rPr>
          <w:rFonts w:cs="Arial"/>
          <w:sz w:val="22"/>
          <w:szCs w:val="22"/>
        </w:rPr>
        <w:t>GGT.Bias</w:t>
      </w:r>
      <w:proofErr w:type="spellEnd"/>
      <w:r w:rsidR="00D64DD6" w:rsidRPr="006B3F2B">
        <w:rPr>
          <w:rFonts w:cs="Arial"/>
          <w:sz w:val="22"/>
          <w:szCs w:val="22"/>
        </w:rPr>
        <w:t xml:space="preserve"> (</w:t>
      </w:r>
      <w:r w:rsidR="00D64DD6" w:rsidRPr="006B3F2B">
        <w:rPr>
          <w:rFonts w:cs="Arial"/>
          <w:sz w:val="22"/>
          <w:szCs w:val="22"/>
          <w:u w:val="single"/>
        </w:rPr>
        <w:t>&gt;</w:t>
      </w:r>
      <w:r w:rsidR="00D64DD6" w:rsidRPr="006B3F2B">
        <w:rPr>
          <w:rFonts w:cs="Arial"/>
          <w:sz w:val="22"/>
          <w:szCs w:val="22"/>
        </w:rPr>
        <w:t xml:space="preserve"> </w:t>
      </w:r>
      <w:r w:rsidR="00D64DD6">
        <w:rPr>
          <w:rFonts w:cs="Arial"/>
          <w:sz w:val="22"/>
          <w:szCs w:val="22"/>
        </w:rPr>
        <w:t xml:space="preserve">- </w:t>
      </w:r>
      <w:r w:rsidR="00D64DD6" w:rsidRPr="006B3F2B">
        <w:rPr>
          <w:rFonts w:cs="Arial"/>
          <w:sz w:val="22"/>
          <w:szCs w:val="22"/>
        </w:rPr>
        <w:t>0.01</w:t>
      </w:r>
      <w:r w:rsidR="00D64DD6">
        <w:rPr>
          <w:rFonts w:cs="Arial"/>
          <w:sz w:val="22"/>
          <w:szCs w:val="22"/>
        </w:rPr>
        <w:t>17</w:t>
      </w:r>
      <w:r w:rsidR="00D64DD6" w:rsidRPr="006B3F2B">
        <w:rPr>
          <w:rFonts w:cs="Arial"/>
          <w:sz w:val="22"/>
          <w:szCs w:val="22"/>
        </w:rPr>
        <w:t xml:space="preserve">) + </w:t>
      </w:r>
      <w:proofErr w:type="spellStart"/>
      <w:r w:rsidR="00D64DD6">
        <w:rPr>
          <w:rFonts w:cs="Arial"/>
          <w:sz w:val="22"/>
          <w:szCs w:val="22"/>
        </w:rPr>
        <w:t>AST.Bias</w:t>
      </w:r>
      <w:proofErr w:type="spellEnd"/>
      <w:r w:rsidR="00D64DD6">
        <w:rPr>
          <w:rFonts w:cs="Arial"/>
          <w:sz w:val="22"/>
          <w:szCs w:val="22"/>
        </w:rPr>
        <w:t xml:space="preserve"> </w:t>
      </w:r>
      <w:r w:rsidR="00D64DD6" w:rsidRPr="006B3F2B">
        <w:rPr>
          <w:rFonts w:cs="Arial"/>
          <w:sz w:val="22"/>
          <w:szCs w:val="22"/>
        </w:rPr>
        <w:t>(</w:t>
      </w:r>
      <w:r w:rsidR="00D64DD6" w:rsidRPr="006B3F2B">
        <w:rPr>
          <w:rFonts w:cs="Arial"/>
          <w:sz w:val="22"/>
          <w:szCs w:val="22"/>
          <w:u w:val="single"/>
        </w:rPr>
        <w:t>&gt;</w:t>
      </w:r>
      <w:r w:rsidR="00D64DD6" w:rsidRPr="006B3F2B">
        <w:rPr>
          <w:rFonts w:cs="Arial"/>
          <w:sz w:val="22"/>
          <w:szCs w:val="22"/>
        </w:rPr>
        <w:t xml:space="preserve"> </w:t>
      </w:r>
      <w:r w:rsidR="00D64DD6">
        <w:rPr>
          <w:rFonts w:cs="Arial"/>
          <w:sz w:val="22"/>
          <w:szCs w:val="22"/>
        </w:rPr>
        <w:t xml:space="preserve">- </w:t>
      </w:r>
      <w:r w:rsidR="00D64DD6" w:rsidRPr="006B3F2B">
        <w:rPr>
          <w:rFonts w:cs="Arial"/>
          <w:sz w:val="22"/>
          <w:szCs w:val="22"/>
        </w:rPr>
        <w:t>0.0</w:t>
      </w:r>
      <w:r w:rsidR="00D64DD6">
        <w:rPr>
          <w:rFonts w:cs="Arial"/>
          <w:sz w:val="22"/>
          <w:szCs w:val="22"/>
        </w:rPr>
        <w:t>448</w:t>
      </w:r>
      <w:r w:rsidR="00D64DD6" w:rsidRPr="006B3F2B">
        <w:rPr>
          <w:rFonts w:cs="Arial"/>
          <w:sz w:val="22"/>
          <w:szCs w:val="22"/>
        </w:rPr>
        <w:t xml:space="preserve">) = NATA </w:t>
      </w:r>
      <w:r w:rsidR="00D64DD6" w:rsidRPr="000A687B">
        <w:rPr>
          <w:rFonts w:cs="Arial"/>
          <w:sz w:val="22"/>
          <w:szCs w:val="22"/>
          <w:u w:val="single"/>
        </w:rPr>
        <w:t>Low</w:t>
      </w:r>
      <w:r w:rsidR="00D64DD6" w:rsidRPr="0090321C">
        <w:rPr>
          <w:rFonts w:cs="Arial"/>
          <w:sz w:val="22"/>
          <w:szCs w:val="22"/>
        </w:rPr>
        <w:t xml:space="preserve"> (0)</w:t>
      </w:r>
      <w:r w:rsidR="00D64DD6" w:rsidRPr="006B3F2B">
        <w:rPr>
          <w:rFonts w:cs="Arial"/>
          <w:sz w:val="22"/>
          <w:szCs w:val="22"/>
        </w:rPr>
        <w:t xml:space="preserve"> Class</w:t>
      </w:r>
      <w:r w:rsidR="00D64DD6">
        <w:rPr>
          <w:rFonts w:cs="Arial"/>
          <w:sz w:val="22"/>
          <w:szCs w:val="22"/>
        </w:rPr>
        <w:t xml:space="preserve"> </w:t>
      </w:r>
      <w:r w:rsidR="003B69C9">
        <w:rPr>
          <w:rFonts w:cs="Arial"/>
          <w:sz w:val="22"/>
          <w:szCs w:val="22"/>
        </w:rPr>
        <w:t>(64.7%)</w:t>
      </w:r>
      <w:r w:rsidR="00D64DD6">
        <w:rPr>
          <w:rFonts w:cs="Arial"/>
          <w:sz w:val="22"/>
          <w:szCs w:val="22"/>
        </w:rPr>
        <w:t>;</w:t>
      </w:r>
    </w:p>
    <w:p w:rsidR="00D64DD6" w:rsidRDefault="00D64DD6" w:rsidP="001F2F24">
      <w:pPr>
        <w:tabs>
          <w:tab w:val="left" w:pos="7728"/>
        </w:tabs>
        <w:snapToGrid w:val="0"/>
        <w:spacing w:before="0" w:after="0" w:line="360" w:lineRule="auto"/>
        <w:rPr>
          <w:rFonts w:cs="Arial"/>
          <w:sz w:val="22"/>
          <w:szCs w:val="22"/>
        </w:rPr>
      </w:pPr>
      <w:r w:rsidRPr="00D64DD6">
        <w:rPr>
          <w:rFonts w:cs="Arial"/>
          <w:b/>
          <w:sz w:val="22"/>
          <w:szCs w:val="22"/>
        </w:rPr>
        <w:t>(a)</w:t>
      </w:r>
      <w:r>
        <w:rPr>
          <w:rFonts w:cs="Arial"/>
          <w:sz w:val="22"/>
          <w:szCs w:val="22"/>
        </w:rPr>
        <w:t xml:space="preserve"> </w:t>
      </w:r>
      <w:proofErr w:type="spellStart"/>
      <w:r w:rsidRPr="006B3F2B">
        <w:rPr>
          <w:rFonts w:cs="Arial"/>
          <w:sz w:val="22"/>
          <w:szCs w:val="22"/>
        </w:rPr>
        <w:t>GGT.Bias</w:t>
      </w:r>
      <w:proofErr w:type="spellEnd"/>
      <w:r w:rsidRPr="006B3F2B">
        <w:rPr>
          <w:rFonts w:cs="Arial"/>
          <w:sz w:val="22"/>
          <w:szCs w:val="22"/>
        </w:rPr>
        <w:t xml:space="preserve"> (</w:t>
      </w:r>
      <w:r>
        <w:rPr>
          <w:rFonts w:cs="Arial"/>
          <w:sz w:val="22"/>
          <w:szCs w:val="22"/>
        </w:rPr>
        <w:t xml:space="preserve">&lt; - </w:t>
      </w:r>
      <w:r w:rsidRPr="006B3F2B">
        <w:rPr>
          <w:rFonts w:cs="Arial"/>
          <w:sz w:val="22"/>
          <w:szCs w:val="22"/>
        </w:rPr>
        <w:t>0.01</w:t>
      </w:r>
      <w:r>
        <w:rPr>
          <w:rFonts w:cs="Arial"/>
          <w:sz w:val="22"/>
          <w:szCs w:val="22"/>
        </w:rPr>
        <w:t>17</w:t>
      </w:r>
      <w:r w:rsidRPr="006B3F2B">
        <w:rPr>
          <w:rFonts w:cs="Arial"/>
          <w:sz w:val="22"/>
          <w:szCs w:val="22"/>
        </w:rPr>
        <w:t>)</w:t>
      </w:r>
      <w:r>
        <w:rPr>
          <w:rFonts w:cs="Arial"/>
          <w:sz w:val="22"/>
          <w:szCs w:val="22"/>
        </w:rPr>
        <w:t xml:space="preserve"> = NATA </w:t>
      </w:r>
      <w:r w:rsidRPr="000A687B">
        <w:rPr>
          <w:rFonts w:cs="Arial"/>
          <w:sz w:val="22"/>
          <w:szCs w:val="22"/>
          <w:u w:val="single"/>
        </w:rPr>
        <w:t>High</w:t>
      </w:r>
      <w:r>
        <w:rPr>
          <w:rFonts w:cs="Arial"/>
          <w:sz w:val="22"/>
          <w:szCs w:val="22"/>
        </w:rPr>
        <w:t xml:space="preserve"> (1) Class (70.8%)</w:t>
      </w:r>
      <w:r w:rsidR="0090321C">
        <w:rPr>
          <w:rFonts w:cs="Arial"/>
          <w:sz w:val="22"/>
          <w:szCs w:val="22"/>
        </w:rPr>
        <w:t xml:space="preserve"> *</w:t>
      </w:r>
    </w:p>
    <w:p w:rsidR="003A4C48" w:rsidRDefault="003A4C48" w:rsidP="001F2F24">
      <w:pPr>
        <w:tabs>
          <w:tab w:val="left" w:pos="7728"/>
        </w:tabs>
        <w:snapToGrid w:val="0"/>
        <w:spacing w:before="0" w:after="0" w:line="360" w:lineRule="auto"/>
        <w:rPr>
          <w:rFonts w:cs="Arial"/>
          <w:sz w:val="22"/>
          <w:szCs w:val="22"/>
        </w:rPr>
      </w:pPr>
    </w:p>
    <w:p w:rsidR="0090321C" w:rsidRDefault="0090321C" w:rsidP="001F2F24">
      <w:pPr>
        <w:tabs>
          <w:tab w:val="left" w:pos="7728"/>
        </w:tabs>
        <w:snapToGrid w:val="0"/>
        <w:spacing w:before="0" w:after="0" w:line="360" w:lineRule="auto"/>
        <w:rPr>
          <w:rFonts w:cs="Arial"/>
          <w:sz w:val="22"/>
          <w:szCs w:val="22"/>
        </w:rPr>
      </w:pPr>
      <w:r>
        <w:rPr>
          <w:rFonts w:cs="Arial"/>
          <w:sz w:val="22"/>
          <w:szCs w:val="22"/>
        </w:rPr>
        <w:t>* A NATA High (1) prediction of 61.</w:t>
      </w:r>
      <w:r w:rsidR="000A687B">
        <w:rPr>
          <w:rFonts w:cs="Arial"/>
          <w:sz w:val="22"/>
          <w:szCs w:val="22"/>
        </w:rPr>
        <w:t>8</w:t>
      </w:r>
      <w:r>
        <w:rPr>
          <w:rFonts w:cs="Arial"/>
          <w:sz w:val="22"/>
          <w:szCs w:val="22"/>
        </w:rPr>
        <w:t xml:space="preserve">% was also identified at </w:t>
      </w:r>
      <w:proofErr w:type="spellStart"/>
      <w:r w:rsidR="000A687B">
        <w:rPr>
          <w:rFonts w:cs="Arial"/>
          <w:sz w:val="22"/>
          <w:szCs w:val="22"/>
        </w:rPr>
        <w:t>AST.Bias</w:t>
      </w:r>
      <w:proofErr w:type="spellEnd"/>
      <w:r w:rsidR="000A687B">
        <w:rPr>
          <w:rFonts w:cs="Arial"/>
          <w:sz w:val="22"/>
          <w:szCs w:val="22"/>
        </w:rPr>
        <w:t xml:space="preserve"> </w:t>
      </w:r>
      <w:r w:rsidR="000A687B" w:rsidRPr="006B3F2B">
        <w:rPr>
          <w:rFonts w:cs="Arial"/>
          <w:sz w:val="22"/>
          <w:szCs w:val="22"/>
        </w:rPr>
        <w:t>(</w:t>
      </w:r>
      <w:r w:rsidR="000A687B" w:rsidRPr="000A687B">
        <w:rPr>
          <w:rFonts w:cs="Arial"/>
          <w:sz w:val="22"/>
          <w:szCs w:val="22"/>
        </w:rPr>
        <w:t>&lt;</w:t>
      </w:r>
      <w:r w:rsidR="000A687B" w:rsidRPr="006B3F2B">
        <w:rPr>
          <w:rFonts w:cs="Arial"/>
          <w:sz w:val="22"/>
          <w:szCs w:val="22"/>
        </w:rPr>
        <w:t xml:space="preserve"> </w:t>
      </w:r>
      <w:r w:rsidR="000A687B">
        <w:rPr>
          <w:rFonts w:cs="Arial"/>
          <w:sz w:val="22"/>
          <w:szCs w:val="22"/>
        </w:rPr>
        <w:t xml:space="preserve">- </w:t>
      </w:r>
      <w:r w:rsidR="000A687B" w:rsidRPr="006B3F2B">
        <w:rPr>
          <w:rFonts w:cs="Arial"/>
          <w:sz w:val="22"/>
          <w:szCs w:val="22"/>
        </w:rPr>
        <w:t>0.0</w:t>
      </w:r>
      <w:r w:rsidR="000A687B">
        <w:rPr>
          <w:rFonts w:cs="Arial"/>
          <w:sz w:val="22"/>
          <w:szCs w:val="22"/>
        </w:rPr>
        <w:t>448</w:t>
      </w:r>
      <w:r w:rsidR="000A687B" w:rsidRPr="006B3F2B">
        <w:rPr>
          <w:rFonts w:cs="Arial"/>
          <w:sz w:val="22"/>
          <w:szCs w:val="22"/>
        </w:rPr>
        <w:t>)</w:t>
      </w:r>
      <w:r>
        <w:rPr>
          <w:rFonts w:cs="Arial"/>
          <w:sz w:val="22"/>
          <w:szCs w:val="22"/>
        </w:rPr>
        <w:t>.</w:t>
      </w:r>
    </w:p>
    <w:p w:rsidR="00322E59" w:rsidRDefault="00322E59" w:rsidP="00322E59">
      <w:pPr>
        <w:tabs>
          <w:tab w:val="left" w:pos="7728"/>
        </w:tabs>
        <w:snapToGrid w:val="0"/>
        <w:spacing w:before="0" w:after="0" w:line="360" w:lineRule="auto"/>
        <w:rPr>
          <w:rFonts w:cs="Arial"/>
          <w:sz w:val="22"/>
          <w:szCs w:val="22"/>
        </w:rPr>
      </w:pPr>
    </w:p>
    <w:p w:rsidR="00534111" w:rsidRDefault="00322E59" w:rsidP="003A4C48">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lastRenderedPageBreak/>
        <w:t xml:space="preserve">The highest accuracies calculated from the Figures 7b decision tree were approximately the same, within the narrow range of 68 - 70% to predict the NATA Minor Classes, whereas the accuracy range from Figure 7c was wider for NATA Condition Class predictions. </w:t>
      </w:r>
      <w:r w:rsidR="003A4C48">
        <w:rPr>
          <w:rFonts w:cs="Arial"/>
          <w:sz w:val="22"/>
          <w:szCs w:val="22"/>
        </w:rPr>
        <w:tab/>
      </w:r>
      <w:r>
        <w:rPr>
          <w:rFonts w:cs="Arial"/>
          <w:sz w:val="22"/>
          <w:szCs w:val="22"/>
        </w:rPr>
        <w:t xml:space="preserve">Interestingly, the NATA Condition analysis had decision bias thresholds less than 0.0, whereas for the design of decision rules for NATA Minor Classes, the thresholds were &gt; 0.0 bias. Threshold values for both decision tree models ranged between - 0.05 to 0.06 </w:t>
      </w:r>
      <w:proofErr w:type="gramStart"/>
      <w:r>
        <w:rPr>
          <w:rFonts w:cs="Arial"/>
          <w:sz w:val="22"/>
          <w:szCs w:val="22"/>
        </w:rPr>
        <w:t>bias</w:t>
      </w:r>
      <w:proofErr w:type="gramEnd"/>
      <w:r>
        <w:rPr>
          <w:rFonts w:cs="Arial"/>
          <w:sz w:val="22"/>
          <w:szCs w:val="22"/>
        </w:rPr>
        <w:t>.</w:t>
      </w:r>
    </w:p>
    <w:p w:rsidR="000410F2" w:rsidRDefault="000410F2" w:rsidP="003A4C48">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b/>
          <w:sz w:val="20"/>
        </w:rPr>
      </w:pPr>
    </w:p>
    <w:p w:rsidR="00534111" w:rsidRPr="00453501" w:rsidRDefault="00534111" w:rsidP="00F20BCB">
      <w:pPr>
        <w:tabs>
          <w:tab w:val="clear" w:pos="924"/>
          <w:tab w:val="clear" w:pos="1848"/>
          <w:tab w:val="clear" w:pos="2773"/>
          <w:tab w:val="clear" w:pos="3697"/>
          <w:tab w:val="clear" w:pos="4621"/>
          <w:tab w:val="clear" w:pos="5545"/>
          <w:tab w:val="clear" w:pos="6469"/>
          <w:tab w:val="clear" w:pos="7394"/>
          <w:tab w:val="clear" w:pos="8318"/>
          <w:tab w:val="clear" w:pos="8930"/>
        </w:tabs>
        <w:snapToGrid w:val="0"/>
        <w:rPr>
          <w:rFonts w:cs="Arial"/>
          <w:sz w:val="20"/>
        </w:rPr>
      </w:pPr>
      <w:r w:rsidRPr="00453501">
        <w:rPr>
          <w:rFonts w:cs="Arial"/>
          <w:b/>
          <w:sz w:val="20"/>
        </w:rPr>
        <w:t>TABLE 1</w:t>
      </w:r>
      <w:r>
        <w:rPr>
          <w:rFonts w:cs="Arial"/>
          <w:b/>
          <w:sz w:val="20"/>
        </w:rPr>
        <w:t>2</w:t>
      </w:r>
      <w:r w:rsidRPr="00453501">
        <w:rPr>
          <w:rFonts w:cs="Arial"/>
          <w:b/>
          <w:sz w:val="20"/>
        </w:rPr>
        <w:t xml:space="preserve"> -</w:t>
      </w:r>
      <w:r w:rsidRPr="00453501">
        <w:rPr>
          <w:rFonts w:cs="Arial"/>
          <w:sz w:val="20"/>
        </w:rPr>
        <w:t xml:space="preserve"> </w:t>
      </w:r>
      <w:r>
        <w:rPr>
          <w:rFonts w:cs="Arial"/>
          <w:sz w:val="20"/>
        </w:rPr>
        <w:t xml:space="preserve">The impact of NATA Class (Minor or Conditions medians) on recursive partitioning models. </w:t>
      </w:r>
      <w:r w:rsidRPr="004C35F5">
        <w:rPr>
          <w:rFonts w:cs="Arial"/>
          <w:b/>
          <w:sz w:val="20"/>
        </w:rPr>
        <w:t>(a)</w:t>
      </w:r>
      <w:r>
        <w:rPr>
          <w:rFonts w:cs="Arial"/>
          <w:sz w:val="20"/>
        </w:rPr>
        <w:t xml:space="preserve"> Decision tree modelling and prediction (accuracy calculated via R </w:t>
      </w:r>
      <w:r w:rsidRPr="0091120A">
        <w:rPr>
          <w:rFonts w:ascii="Courier" w:hAnsi="Courier" w:cs="Arial"/>
          <w:sz w:val="20"/>
        </w:rPr>
        <w:t>caret</w:t>
      </w:r>
      <w:r>
        <w:rPr>
          <w:rFonts w:cs="Arial"/>
          <w:sz w:val="20"/>
        </w:rPr>
        <w:t xml:space="preserve"> package: 70/30 training - testing split), and </w:t>
      </w:r>
      <w:r w:rsidRPr="007C7FBB">
        <w:rPr>
          <w:rFonts w:cs="Arial"/>
          <w:b/>
          <w:sz w:val="20"/>
        </w:rPr>
        <w:t>(b)</w:t>
      </w:r>
      <w:r>
        <w:rPr>
          <w:rFonts w:cs="Arial"/>
          <w:sz w:val="20"/>
        </w:rPr>
        <w:t xml:space="preserve"> </w:t>
      </w:r>
      <w:r w:rsidRPr="00415C1F">
        <w:rPr>
          <w:rFonts w:cs="Arial"/>
          <w:color w:val="auto"/>
          <w:sz w:val="20"/>
        </w:rPr>
        <w:t xml:space="preserve">Random Forest </w:t>
      </w:r>
      <w:r w:rsidR="00415C1F">
        <w:rPr>
          <w:rFonts w:cs="Arial"/>
          <w:color w:val="auto"/>
          <w:sz w:val="20"/>
        </w:rPr>
        <w:t>model results reported as out-of-box (OOB) error rates.</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Caption w:val="Table 12"/>
        <w:tblDescription w:val="Table 12"/>
      </w:tblPr>
      <w:tblGrid>
        <w:gridCol w:w="1806"/>
        <w:gridCol w:w="1886"/>
        <w:gridCol w:w="1660"/>
        <w:gridCol w:w="1929"/>
        <w:gridCol w:w="1754"/>
      </w:tblGrid>
      <w:tr w:rsidR="00534111" w:rsidTr="00865706">
        <w:trPr>
          <w:tblHeader/>
        </w:trPr>
        <w:tc>
          <w:tcPr>
            <w:tcW w:w="1856" w:type="dxa"/>
            <w:vMerge w:val="restart"/>
            <w:tcBorders>
              <w:top w:val="single" w:sz="12" w:space="0" w:color="auto"/>
              <w:bottom w:val="single" w:sz="12" w:space="0" w:color="auto"/>
              <w:right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 xml:space="preserve">NATA Class - Minor or Condition </w:t>
            </w:r>
            <w:r>
              <w:rPr>
                <w:rFonts w:cs="Arial"/>
                <w:szCs w:val="21"/>
              </w:rPr>
              <w:t xml:space="preserve">* </w:t>
            </w:r>
            <w:r w:rsidRPr="00212060">
              <w:rPr>
                <w:rFonts w:cs="Arial"/>
                <w:szCs w:val="21"/>
              </w:rPr>
              <w:t xml:space="preserve">Reports </w:t>
            </w:r>
            <w:r w:rsidRPr="00212060">
              <w:rPr>
                <w:rFonts w:cs="Arial"/>
                <w:b/>
                <w:szCs w:val="21"/>
              </w:rPr>
              <w:t>(a)</w:t>
            </w:r>
          </w:p>
        </w:tc>
        <w:tc>
          <w:tcPr>
            <w:tcW w:w="3639" w:type="dxa"/>
            <w:gridSpan w:val="2"/>
            <w:tcBorders>
              <w:top w:val="single" w:sz="12" w:space="0" w:color="auto"/>
              <w:left w:val="single" w:sz="12" w:space="0" w:color="auto"/>
              <w:bottom w:val="single" w:sz="12" w:space="0" w:color="auto"/>
              <w:right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 xml:space="preserve">NATA </w:t>
            </w:r>
            <w:r w:rsidRPr="00184159">
              <w:rPr>
                <w:rFonts w:cs="Arial"/>
                <w:szCs w:val="21"/>
                <w:u w:val="single"/>
              </w:rPr>
              <w:t>Minor</w:t>
            </w:r>
            <w:r w:rsidRPr="00212060">
              <w:rPr>
                <w:rFonts w:cs="Arial"/>
                <w:szCs w:val="21"/>
              </w:rPr>
              <w:t xml:space="preserve"> Class (LFT Model)</w:t>
            </w:r>
          </w:p>
        </w:tc>
        <w:tc>
          <w:tcPr>
            <w:tcW w:w="3786" w:type="dxa"/>
            <w:gridSpan w:val="2"/>
            <w:tcBorders>
              <w:top w:val="single" w:sz="12" w:space="0" w:color="auto"/>
              <w:left w:val="single" w:sz="12" w:space="0" w:color="auto"/>
              <w:bottom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 xml:space="preserve">NATA </w:t>
            </w:r>
            <w:r w:rsidRPr="00184159">
              <w:rPr>
                <w:rFonts w:cs="Arial"/>
                <w:szCs w:val="21"/>
                <w:u w:val="single"/>
              </w:rPr>
              <w:t>Condition</w:t>
            </w:r>
            <w:r w:rsidRPr="00212060">
              <w:rPr>
                <w:rFonts w:cs="Arial"/>
                <w:szCs w:val="21"/>
              </w:rPr>
              <w:t xml:space="preserve"> Class (LFT Model)</w:t>
            </w:r>
          </w:p>
        </w:tc>
      </w:tr>
      <w:tr w:rsidR="00534111" w:rsidTr="00865706">
        <w:trPr>
          <w:tblHeader/>
        </w:trPr>
        <w:tc>
          <w:tcPr>
            <w:tcW w:w="1856" w:type="dxa"/>
            <w:vMerge/>
            <w:tcBorders>
              <w:top w:val="single" w:sz="4" w:space="0" w:color="auto"/>
              <w:bottom w:val="single" w:sz="12" w:space="0" w:color="auto"/>
              <w:right w:val="single" w:sz="12" w:space="0" w:color="auto"/>
            </w:tcBorders>
          </w:tcPr>
          <w:p w:rsidR="00534111" w:rsidRPr="00212060" w:rsidRDefault="00534111" w:rsidP="00F70740">
            <w:pPr>
              <w:tabs>
                <w:tab w:val="left" w:pos="7728"/>
              </w:tabs>
              <w:snapToGrid w:val="0"/>
              <w:spacing w:line="240" w:lineRule="auto"/>
              <w:rPr>
                <w:rFonts w:cs="Arial"/>
                <w:szCs w:val="21"/>
              </w:rPr>
            </w:pPr>
          </w:p>
        </w:tc>
        <w:tc>
          <w:tcPr>
            <w:tcW w:w="1938" w:type="dxa"/>
            <w:tcBorders>
              <w:top w:val="single" w:sz="12" w:space="0" w:color="auto"/>
              <w:left w:val="single" w:sz="12" w:space="0" w:color="auto"/>
              <w:bottom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Prediction Accuracy (%)</w:t>
            </w:r>
          </w:p>
        </w:tc>
        <w:tc>
          <w:tcPr>
            <w:tcW w:w="1701" w:type="dxa"/>
            <w:tcBorders>
              <w:top w:val="single" w:sz="12" w:space="0" w:color="auto"/>
              <w:bottom w:val="single" w:sz="12" w:space="0" w:color="auto"/>
              <w:right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Overall Accuracy (%)</w:t>
            </w:r>
          </w:p>
        </w:tc>
        <w:tc>
          <w:tcPr>
            <w:tcW w:w="1984" w:type="dxa"/>
            <w:tcBorders>
              <w:top w:val="single" w:sz="12" w:space="0" w:color="auto"/>
              <w:left w:val="single" w:sz="12" w:space="0" w:color="auto"/>
              <w:bottom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Prediction Accuracy (%)</w:t>
            </w:r>
          </w:p>
        </w:tc>
        <w:tc>
          <w:tcPr>
            <w:tcW w:w="1802" w:type="dxa"/>
            <w:tcBorders>
              <w:top w:val="single" w:sz="12" w:space="0" w:color="auto"/>
              <w:bottom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Overall Accuracy (%)</w:t>
            </w:r>
          </w:p>
        </w:tc>
      </w:tr>
      <w:tr w:rsidR="00534111" w:rsidTr="00F70740">
        <w:tc>
          <w:tcPr>
            <w:tcW w:w="1856" w:type="dxa"/>
            <w:tcBorders>
              <w:top w:val="single" w:sz="12" w:space="0" w:color="auto"/>
              <w:bottom w:val="single" w:sz="4" w:space="0" w:color="auto"/>
              <w:right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High (&gt; Median)</w:t>
            </w:r>
          </w:p>
        </w:tc>
        <w:tc>
          <w:tcPr>
            <w:tcW w:w="1938" w:type="dxa"/>
            <w:tcBorders>
              <w:top w:val="single" w:sz="12" w:space="0" w:color="auto"/>
              <w:left w:val="single" w:sz="12" w:space="0" w:color="auto"/>
              <w:bottom w:val="single" w:sz="4" w:space="0" w:color="auto"/>
            </w:tcBorders>
          </w:tcPr>
          <w:p w:rsidR="00534111" w:rsidRPr="00E77200" w:rsidRDefault="00534111" w:rsidP="00F70740">
            <w:pPr>
              <w:tabs>
                <w:tab w:val="left" w:pos="7728"/>
              </w:tabs>
              <w:snapToGrid w:val="0"/>
              <w:spacing w:line="240" w:lineRule="auto"/>
              <w:jc w:val="center"/>
              <w:rPr>
                <w:rFonts w:cs="Arial"/>
                <w:sz w:val="20"/>
              </w:rPr>
            </w:pPr>
            <w:r w:rsidRPr="00E77200">
              <w:rPr>
                <w:rFonts w:cs="Arial"/>
                <w:sz w:val="20"/>
              </w:rPr>
              <w:t>67.8</w:t>
            </w:r>
          </w:p>
        </w:tc>
        <w:tc>
          <w:tcPr>
            <w:tcW w:w="1701" w:type="dxa"/>
            <w:vMerge w:val="restart"/>
            <w:tcBorders>
              <w:top w:val="single" w:sz="12" w:space="0" w:color="auto"/>
              <w:bottom w:val="single" w:sz="4" w:space="0" w:color="auto"/>
              <w:right w:val="single" w:sz="12" w:space="0" w:color="auto"/>
            </w:tcBorders>
          </w:tcPr>
          <w:p w:rsidR="00534111" w:rsidRDefault="00534111" w:rsidP="00F70740">
            <w:pPr>
              <w:tabs>
                <w:tab w:val="left" w:pos="7728"/>
              </w:tabs>
              <w:snapToGrid w:val="0"/>
              <w:spacing w:before="0" w:after="0" w:line="240" w:lineRule="auto"/>
              <w:jc w:val="center"/>
              <w:rPr>
                <w:rFonts w:cs="Arial"/>
                <w:sz w:val="20"/>
              </w:rPr>
            </w:pPr>
          </w:p>
          <w:p w:rsidR="00534111" w:rsidRDefault="00534111" w:rsidP="00F70740">
            <w:pPr>
              <w:tabs>
                <w:tab w:val="left" w:pos="7728"/>
              </w:tabs>
              <w:snapToGrid w:val="0"/>
              <w:spacing w:before="0" w:after="0" w:line="240" w:lineRule="auto"/>
              <w:jc w:val="center"/>
              <w:rPr>
                <w:rFonts w:cs="Arial"/>
                <w:sz w:val="20"/>
              </w:rPr>
            </w:pPr>
          </w:p>
          <w:p w:rsidR="00534111" w:rsidRPr="00E77200" w:rsidRDefault="00534111" w:rsidP="00F70740">
            <w:pPr>
              <w:tabs>
                <w:tab w:val="left" w:pos="7728"/>
              </w:tabs>
              <w:snapToGrid w:val="0"/>
              <w:spacing w:before="0" w:after="0" w:line="240" w:lineRule="auto"/>
              <w:jc w:val="center"/>
              <w:rPr>
                <w:rFonts w:cs="Arial"/>
                <w:sz w:val="20"/>
              </w:rPr>
            </w:pPr>
            <w:r w:rsidRPr="00E77200">
              <w:rPr>
                <w:rFonts w:cs="Arial"/>
                <w:sz w:val="20"/>
              </w:rPr>
              <w:t>70.2</w:t>
            </w:r>
          </w:p>
        </w:tc>
        <w:tc>
          <w:tcPr>
            <w:tcW w:w="1984" w:type="dxa"/>
            <w:tcBorders>
              <w:top w:val="single" w:sz="12" w:space="0" w:color="auto"/>
              <w:left w:val="single" w:sz="12" w:space="0" w:color="auto"/>
              <w:bottom w:val="single" w:sz="4" w:space="0" w:color="auto"/>
            </w:tcBorders>
          </w:tcPr>
          <w:p w:rsidR="00534111" w:rsidRPr="00E77200" w:rsidRDefault="00534111" w:rsidP="00F70740">
            <w:pPr>
              <w:tabs>
                <w:tab w:val="left" w:pos="7728"/>
              </w:tabs>
              <w:snapToGrid w:val="0"/>
              <w:spacing w:line="240" w:lineRule="auto"/>
              <w:jc w:val="center"/>
              <w:rPr>
                <w:rFonts w:cs="Arial"/>
                <w:sz w:val="20"/>
              </w:rPr>
            </w:pPr>
            <w:r w:rsidRPr="00B93F5D">
              <w:rPr>
                <w:rFonts w:cs="Arial"/>
                <w:sz w:val="20"/>
              </w:rPr>
              <w:t>68.4</w:t>
            </w:r>
          </w:p>
        </w:tc>
        <w:tc>
          <w:tcPr>
            <w:tcW w:w="1802" w:type="dxa"/>
            <w:vMerge w:val="restart"/>
            <w:tcBorders>
              <w:top w:val="single" w:sz="12" w:space="0" w:color="auto"/>
              <w:bottom w:val="single" w:sz="4" w:space="0" w:color="auto"/>
            </w:tcBorders>
          </w:tcPr>
          <w:p w:rsidR="00534111" w:rsidRDefault="00534111" w:rsidP="00F70740">
            <w:pPr>
              <w:tabs>
                <w:tab w:val="left" w:pos="7728"/>
              </w:tabs>
              <w:snapToGrid w:val="0"/>
              <w:spacing w:before="0" w:after="0" w:line="240" w:lineRule="auto"/>
              <w:jc w:val="center"/>
              <w:rPr>
                <w:rFonts w:cs="Arial"/>
                <w:sz w:val="20"/>
              </w:rPr>
            </w:pPr>
          </w:p>
          <w:p w:rsidR="00534111" w:rsidRDefault="00534111" w:rsidP="00F70740">
            <w:pPr>
              <w:tabs>
                <w:tab w:val="left" w:pos="7728"/>
              </w:tabs>
              <w:snapToGrid w:val="0"/>
              <w:spacing w:before="0" w:after="0" w:line="240" w:lineRule="auto"/>
              <w:jc w:val="center"/>
              <w:rPr>
                <w:rFonts w:cs="Arial"/>
                <w:sz w:val="20"/>
              </w:rPr>
            </w:pPr>
          </w:p>
          <w:p w:rsidR="00534111" w:rsidRPr="00E77200" w:rsidRDefault="00534111" w:rsidP="00F70740">
            <w:pPr>
              <w:tabs>
                <w:tab w:val="left" w:pos="7728"/>
              </w:tabs>
              <w:snapToGrid w:val="0"/>
              <w:spacing w:before="0" w:after="0" w:line="240" w:lineRule="auto"/>
              <w:jc w:val="center"/>
              <w:rPr>
                <w:rFonts w:cs="Arial"/>
                <w:sz w:val="20"/>
              </w:rPr>
            </w:pPr>
            <w:r>
              <w:rPr>
                <w:rFonts w:cs="Arial"/>
                <w:sz w:val="20"/>
              </w:rPr>
              <w:t>73.1</w:t>
            </w:r>
          </w:p>
        </w:tc>
      </w:tr>
      <w:tr w:rsidR="00534111" w:rsidTr="00F70740">
        <w:tc>
          <w:tcPr>
            <w:tcW w:w="1856" w:type="dxa"/>
            <w:tcBorders>
              <w:top w:val="single" w:sz="4" w:space="0" w:color="auto"/>
              <w:bottom w:val="single" w:sz="12" w:space="0" w:color="auto"/>
              <w:right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Low (&lt; Median)</w:t>
            </w:r>
          </w:p>
        </w:tc>
        <w:tc>
          <w:tcPr>
            <w:tcW w:w="1938" w:type="dxa"/>
            <w:tcBorders>
              <w:top w:val="single" w:sz="4" w:space="0" w:color="auto"/>
              <w:left w:val="single" w:sz="12" w:space="0" w:color="auto"/>
              <w:bottom w:val="single" w:sz="12" w:space="0" w:color="auto"/>
            </w:tcBorders>
          </w:tcPr>
          <w:p w:rsidR="00534111" w:rsidRPr="00E77200" w:rsidRDefault="00534111" w:rsidP="00F70740">
            <w:pPr>
              <w:tabs>
                <w:tab w:val="left" w:pos="7728"/>
              </w:tabs>
              <w:snapToGrid w:val="0"/>
              <w:spacing w:line="240" w:lineRule="auto"/>
              <w:jc w:val="center"/>
              <w:rPr>
                <w:rFonts w:cs="Arial"/>
                <w:sz w:val="20"/>
              </w:rPr>
            </w:pPr>
            <w:r w:rsidRPr="00E77200">
              <w:rPr>
                <w:rFonts w:cs="Arial"/>
                <w:sz w:val="20"/>
              </w:rPr>
              <w:t>73.6</w:t>
            </w:r>
          </w:p>
        </w:tc>
        <w:tc>
          <w:tcPr>
            <w:tcW w:w="1701" w:type="dxa"/>
            <w:vMerge/>
            <w:tcBorders>
              <w:top w:val="single" w:sz="4" w:space="0" w:color="auto"/>
              <w:bottom w:val="single" w:sz="12" w:space="0" w:color="auto"/>
              <w:right w:val="single" w:sz="12" w:space="0" w:color="auto"/>
            </w:tcBorders>
          </w:tcPr>
          <w:p w:rsidR="00534111" w:rsidRPr="00E77200" w:rsidRDefault="00534111" w:rsidP="00F70740">
            <w:pPr>
              <w:tabs>
                <w:tab w:val="left" w:pos="7728"/>
              </w:tabs>
              <w:snapToGrid w:val="0"/>
              <w:spacing w:line="240" w:lineRule="auto"/>
              <w:jc w:val="center"/>
              <w:rPr>
                <w:rFonts w:cs="Arial"/>
                <w:sz w:val="20"/>
              </w:rPr>
            </w:pPr>
          </w:p>
        </w:tc>
        <w:tc>
          <w:tcPr>
            <w:tcW w:w="1984" w:type="dxa"/>
            <w:tcBorders>
              <w:top w:val="single" w:sz="4" w:space="0" w:color="auto"/>
              <w:left w:val="single" w:sz="12" w:space="0" w:color="auto"/>
              <w:bottom w:val="single" w:sz="12" w:space="0" w:color="auto"/>
            </w:tcBorders>
          </w:tcPr>
          <w:p w:rsidR="00534111" w:rsidRPr="00E77200" w:rsidRDefault="00534111" w:rsidP="00F70740">
            <w:pPr>
              <w:tabs>
                <w:tab w:val="left" w:pos="7728"/>
              </w:tabs>
              <w:snapToGrid w:val="0"/>
              <w:spacing w:line="240" w:lineRule="auto"/>
              <w:jc w:val="center"/>
              <w:rPr>
                <w:rFonts w:cs="Arial"/>
                <w:sz w:val="20"/>
              </w:rPr>
            </w:pPr>
            <w:r w:rsidRPr="00B93F5D">
              <w:rPr>
                <w:rFonts w:cs="Arial"/>
                <w:sz w:val="20"/>
              </w:rPr>
              <w:t>79.1</w:t>
            </w:r>
          </w:p>
        </w:tc>
        <w:tc>
          <w:tcPr>
            <w:tcW w:w="1802" w:type="dxa"/>
            <w:vMerge/>
            <w:tcBorders>
              <w:top w:val="single" w:sz="4" w:space="0" w:color="auto"/>
              <w:bottom w:val="single" w:sz="12" w:space="0" w:color="auto"/>
            </w:tcBorders>
          </w:tcPr>
          <w:p w:rsidR="00534111" w:rsidRPr="00E77200" w:rsidRDefault="00534111" w:rsidP="00F70740">
            <w:pPr>
              <w:tabs>
                <w:tab w:val="left" w:pos="7728"/>
              </w:tabs>
              <w:snapToGrid w:val="0"/>
              <w:spacing w:line="240" w:lineRule="auto"/>
              <w:jc w:val="center"/>
              <w:rPr>
                <w:rFonts w:cs="Arial"/>
                <w:sz w:val="20"/>
              </w:rPr>
            </w:pPr>
          </w:p>
        </w:tc>
      </w:tr>
      <w:tr w:rsidR="00534111" w:rsidTr="00F70740">
        <w:trPr>
          <w:trHeight w:val="683"/>
        </w:trPr>
        <w:tc>
          <w:tcPr>
            <w:tcW w:w="1856" w:type="dxa"/>
            <w:tcBorders>
              <w:top w:val="single" w:sz="12" w:space="0" w:color="auto"/>
              <w:right w:val="single" w:sz="12" w:space="0" w:color="auto"/>
            </w:tcBorders>
          </w:tcPr>
          <w:p w:rsidR="00534111" w:rsidRPr="00212060" w:rsidRDefault="00534111" w:rsidP="00F70740">
            <w:pPr>
              <w:tabs>
                <w:tab w:val="left" w:pos="7728"/>
              </w:tabs>
              <w:snapToGrid w:val="0"/>
              <w:spacing w:before="0" w:after="0" w:line="240" w:lineRule="auto"/>
              <w:rPr>
                <w:rFonts w:cs="Arial"/>
                <w:szCs w:val="21"/>
              </w:rPr>
            </w:pPr>
          </w:p>
          <w:p w:rsidR="00534111" w:rsidRPr="00212060" w:rsidRDefault="00534111" w:rsidP="00F70740">
            <w:pPr>
              <w:tabs>
                <w:tab w:val="left" w:pos="7728"/>
              </w:tabs>
              <w:snapToGrid w:val="0"/>
              <w:spacing w:before="0" w:after="0" w:line="240" w:lineRule="auto"/>
              <w:rPr>
                <w:rFonts w:cs="Arial"/>
                <w:szCs w:val="21"/>
              </w:rPr>
            </w:pPr>
            <w:r w:rsidRPr="00212060">
              <w:rPr>
                <w:rFonts w:cs="Arial"/>
                <w:szCs w:val="21"/>
              </w:rPr>
              <w:t xml:space="preserve">NATA Class </w:t>
            </w:r>
            <w:r w:rsidRPr="00212060">
              <w:rPr>
                <w:rFonts w:cs="Arial"/>
                <w:b/>
                <w:szCs w:val="21"/>
              </w:rPr>
              <w:t>(b)</w:t>
            </w:r>
          </w:p>
        </w:tc>
        <w:tc>
          <w:tcPr>
            <w:tcW w:w="1938" w:type="dxa"/>
            <w:tcBorders>
              <w:top w:val="single" w:sz="12" w:space="0" w:color="auto"/>
              <w:left w:val="single" w:sz="12" w:space="0" w:color="auto"/>
            </w:tcBorders>
          </w:tcPr>
          <w:p w:rsidR="00534111" w:rsidRPr="00212060" w:rsidRDefault="00534111" w:rsidP="00F70740">
            <w:pPr>
              <w:tabs>
                <w:tab w:val="left" w:pos="7728"/>
              </w:tabs>
              <w:snapToGrid w:val="0"/>
              <w:spacing w:before="0" w:after="0" w:line="240" w:lineRule="auto"/>
              <w:jc w:val="center"/>
              <w:rPr>
                <w:rFonts w:cs="Arial"/>
                <w:szCs w:val="21"/>
              </w:rPr>
            </w:pPr>
          </w:p>
          <w:p w:rsidR="00534111" w:rsidRPr="00212060" w:rsidRDefault="00534111" w:rsidP="00F70740">
            <w:pPr>
              <w:tabs>
                <w:tab w:val="left" w:pos="7728"/>
              </w:tabs>
              <w:snapToGrid w:val="0"/>
              <w:spacing w:before="0" w:after="0" w:line="240" w:lineRule="auto"/>
              <w:jc w:val="center"/>
              <w:rPr>
                <w:rFonts w:cs="Arial"/>
                <w:szCs w:val="21"/>
              </w:rPr>
            </w:pPr>
            <w:r w:rsidRPr="00212060">
              <w:rPr>
                <w:rFonts w:cs="Arial"/>
                <w:szCs w:val="21"/>
              </w:rPr>
              <w:t>OOB Error Rate</w:t>
            </w:r>
          </w:p>
        </w:tc>
        <w:tc>
          <w:tcPr>
            <w:tcW w:w="1701" w:type="dxa"/>
            <w:tcBorders>
              <w:top w:val="single" w:sz="12" w:space="0" w:color="auto"/>
              <w:right w:val="single" w:sz="12" w:space="0" w:color="auto"/>
            </w:tcBorders>
          </w:tcPr>
          <w:p w:rsidR="00534111" w:rsidRPr="00212060" w:rsidRDefault="00534111" w:rsidP="00F70740">
            <w:pPr>
              <w:tabs>
                <w:tab w:val="left" w:pos="7728"/>
              </w:tabs>
              <w:snapToGrid w:val="0"/>
              <w:spacing w:before="0" w:after="0" w:line="240" w:lineRule="auto"/>
              <w:jc w:val="center"/>
              <w:rPr>
                <w:rFonts w:cs="Arial"/>
                <w:szCs w:val="21"/>
              </w:rPr>
            </w:pPr>
          </w:p>
          <w:p w:rsidR="00534111" w:rsidRPr="00212060" w:rsidRDefault="00534111" w:rsidP="00F70740">
            <w:pPr>
              <w:tabs>
                <w:tab w:val="left" w:pos="7728"/>
              </w:tabs>
              <w:snapToGrid w:val="0"/>
              <w:spacing w:before="0" w:line="240" w:lineRule="auto"/>
              <w:jc w:val="center"/>
              <w:rPr>
                <w:rFonts w:cs="Arial"/>
                <w:szCs w:val="21"/>
              </w:rPr>
            </w:pPr>
            <w:r w:rsidRPr="00212060">
              <w:rPr>
                <w:rFonts w:cs="Arial"/>
                <w:szCs w:val="21"/>
              </w:rPr>
              <w:t>Overall OOB Error Rate</w:t>
            </w:r>
          </w:p>
        </w:tc>
        <w:tc>
          <w:tcPr>
            <w:tcW w:w="1984" w:type="dxa"/>
            <w:tcBorders>
              <w:top w:val="single" w:sz="12" w:space="0" w:color="auto"/>
              <w:left w:val="single" w:sz="12" w:space="0" w:color="auto"/>
            </w:tcBorders>
          </w:tcPr>
          <w:p w:rsidR="00534111" w:rsidRPr="00212060" w:rsidRDefault="00534111" w:rsidP="00F70740">
            <w:pPr>
              <w:tabs>
                <w:tab w:val="left" w:pos="7728"/>
              </w:tabs>
              <w:snapToGrid w:val="0"/>
              <w:spacing w:before="0" w:after="0" w:line="240" w:lineRule="auto"/>
              <w:jc w:val="center"/>
              <w:rPr>
                <w:rFonts w:cs="Arial"/>
                <w:szCs w:val="21"/>
              </w:rPr>
            </w:pPr>
          </w:p>
          <w:p w:rsidR="00534111" w:rsidRPr="00212060" w:rsidRDefault="00534111" w:rsidP="00F70740">
            <w:pPr>
              <w:tabs>
                <w:tab w:val="left" w:pos="7728"/>
              </w:tabs>
              <w:snapToGrid w:val="0"/>
              <w:spacing w:before="0" w:after="0" w:line="240" w:lineRule="auto"/>
              <w:jc w:val="center"/>
              <w:rPr>
                <w:rFonts w:cs="Arial"/>
                <w:szCs w:val="21"/>
              </w:rPr>
            </w:pPr>
            <w:r w:rsidRPr="00212060">
              <w:rPr>
                <w:rFonts w:cs="Arial"/>
                <w:szCs w:val="21"/>
              </w:rPr>
              <w:t>OOB Error Rate</w:t>
            </w:r>
          </w:p>
        </w:tc>
        <w:tc>
          <w:tcPr>
            <w:tcW w:w="1802" w:type="dxa"/>
            <w:tcBorders>
              <w:top w:val="single" w:sz="12" w:space="0" w:color="auto"/>
            </w:tcBorders>
          </w:tcPr>
          <w:p w:rsidR="00534111" w:rsidRPr="00212060" w:rsidRDefault="00534111" w:rsidP="00F70740">
            <w:pPr>
              <w:tabs>
                <w:tab w:val="left" w:pos="7728"/>
              </w:tabs>
              <w:snapToGrid w:val="0"/>
              <w:spacing w:before="0" w:after="0" w:line="240" w:lineRule="auto"/>
              <w:jc w:val="center"/>
              <w:rPr>
                <w:rFonts w:cs="Arial"/>
                <w:szCs w:val="21"/>
              </w:rPr>
            </w:pPr>
          </w:p>
          <w:p w:rsidR="00534111" w:rsidRPr="00212060" w:rsidRDefault="00534111" w:rsidP="00F70740">
            <w:pPr>
              <w:tabs>
                <w:tab w:val="left" w:pos="7728"/>
              </w:tabs>
              <w:snapToGrid w:val="0"/>
              <w:spacing w:before="0" w:after="0" w:line="240" w:lineRule="auto"/>
              <w:jc w:val="center"/>
              <w:rPr>
                <w:rFonts w:cs="Arial"/>
                <w:szCs w:val="21"/>
              </w:rPr>
            </w:pPr>
            <w:r w:rsidRPr="00212060">
              <w:rPr>
                <w:rFonts w:cs="Arial"/>
                <w:szCs w:val="21"/>
              </w:rPr>
              <w:t>Overall OOB Error Rate</w:t>
            </w:r>
          </w:p>
        </w:tc>
      </w:tr>
      <w:tr w:rsidR="00534111" w:rsidTr="00F70740">
        <w:tc>
          <w:tcPr>
            <w:tcW w:w="1856" w:type="dxa"/>
            <w:tcBorders>
              <w:top w:val="single" w:sz="12" w:space="0" w:color="auto"/>
              <w:bottom w:val="single" w:sz="12" w:space="0" w:color="auto"/>
              <w:right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High (&gt; Median)</w:t>
            </w:r>
          </w:p>
        </w:tc>
        <w:tc>
          <w:tcPr>
            <w:tcW w:w="1938" w:type="dxa"/>
            <w:tcBorders>
              <w:left w:val="single" w:sz="12" w:space="0" w:color="auto"/>
            </w:tcBorders>
          </w:tcPr>
          <w:p w:rsidR="00534111" w:rsidRPr="00E77200" w:rsidRDefault="00534111" w:rsidP="00F70740">
            <w:pPr>
              <w:tabs>
                <w:tab w:val="left" w:pos="7728"/>
              </w:tabs>
              <w:snapToGrid w:val="0"/>
              <w:spacing w:line="240" w:lineRule="auto"/>
              <w:jc w:val="center"/>
              <w:rPr>
                <w:rFonts w:cs="Arial"/>
                <w:sz w:val="20"/>
              </w:rPr>
            </w:pPr>
            <w:r w:rsidRPr="00B40637">
              <w:rPr>
                <w:rFonts w:cs="Arial"/>
                <w:sz w:val="20"/>
              </w:rPr>
              <w:t>24</w:t>
            </w:r>
            <w:r>
              <w:rPr>
                <w:rFonts w:cs="Arial"/>
                <w:sz w:val="20"/>
              </w:rPr>
              <w:t>.</w:t>
            </w:r>
            <w:r w:rsidRPr="00B40637">
              <w:rPr>
                <w:rFonts w:cs="Arial"/>
                <w:sz w:val="20"/>
              </w:rPr>
              <w:t>8</w:t>
            </w:r>
          </w:p>
        </w:tc>
        <w:tc>
          <w:tcPr>
            <w:tcW w:w="1701" w:type="dxa"/>
            <w:vMerge w:val="restart"/>
            <w:tcBorders>
              <w:right w:val="single" w:sz="12" w:space="0" w:color="auto"/>
            </w:tcBorders>
          </w:tcPr>
          <w:p w:rsidR="00534111" w:rsidRDefault="00534111" w:rsidP="00F70740">
            <w:pPr>
              <w:tabs>
                <w:tab w:val="left" w:pos="7728"/>
              </w:tabs>
              <w:snapToGrid w:val="0"/>
              <w:spacing w:before="0" w:after="0" w:line="240" w:lineRule="auto"/>
              <w:jc w:val="center"/>
              <w:rPr>
                <w:rFonts w:cs="Arial"/>
                <w:sz w:val="20"/>
              </w:rPr>
            </w:pPr>
          </w:p>
          <w:p w:rsidR="00534111" w:rsidRDefault="00534111" w:rsidP="00F70740">
            <w:pPr>
              <w:tabs>
                <w:tab w:val="left" w:pos="7728"/>
              </w:tabs>
              <w:snapToGrid w:val="0"/>
              <w:spacing w:before="0" w:after="0" w:line="240" w:lineRule="auto"/>
              <w:jc w:val="center"/>
              <w:rPr>
                <w:rFonts w:cs="Arial"/>
                <w:sz w:val="20"/>
              </w:rPr>
            </w:pPr>
          </w:p>
          <w:p w:rsidR="00534111" w:rsidRPr="00E77200" w:rsidRDefault="00534111" w:rsidP="00F70740">
            <w:pPr>
              <w:tabs>
                <w:tab w:val="left" w:pos="7728"/>
              </w:tabs>
              <w:snapToGrid w:val="0"/>
              <w:spacing w:before="0" w:after="0" w:line="240" w:lineRule="auto"/>
              <w:jc w:val="center"/>
              <w:rPr>
                <w:rFonts w:cs="Arial"/>
                <w:sz w:val="20"/>
              </w:rPr>
            </w:pPr>
            <w:r w:rsidRPr="00B40637">
              <w:rPr>
                <w:rFonts w:cs="Arial"/>
                <w:sz w:val="20"/>
              </w:rPr>
              <w:t>26.</w:t>
            </w:r>
            <w:r>
              <w:rPr>
                <w:rFonts w:cs="Arial"/>
                <w:sz w:val="20"/>
              </w:rPr>
              <w:t>6</w:t>
            </w:r>
          </w:p>
        </w:tc>
        <w:tc>
          <w:tcPr>
            <w:tcW w:w="1984" w:type="dxa"/>
            <w:tcBorders>
              <w:left w:val="single" w:sz="12" w:space="0" w:color="auto"/>
            </w:tcBorders>
          </w:tcPr>
          <w:p w:rsidR="00534111" w:rsidRPr="00B93F5D" w:rsidRDefault="00534111" w:rsidP="00F70740">
            <w:pPr>
              <w:tabs>
                <w:tab w:val="left" w:pos="7728"/>
              </w:tabs>
              <w:snapToGrid w:val="0"/>
              <w:spacing w:line="240" w:lineRule="auto"/>
              <w:jc w:val="center"/>
              <w:rPr>
                <w:rFonts w:cs="Arial"/>
                <w:sz w:val="20"/>
              </w:rPr>
            </w:pPr>
            <w:r w:rsidRPr="001E7264">
              <w:rPr>
                <w:rFonts w:cs="Arial"/>
                <w:sz w:val="20"/>
              </w:rPr>
              <w:t>30</w:t>
            </w:r>
            <w:r>
              <w:rPr>
                <w:rFonts w:cs="Arial"/>
                <w:sz w:val="20"/>
              </w:rPr>
              <w:t>.</w:t>
            </w:r>
            <w:r w:rsidRPr="001E7264">
              <w:rPr>
                <w:rFonts w:cs="Arial"/>
                <w:sz w:val="20"/>
              </w:rPr>
              <w:t>3</w:t>
            </w:r>
          </w:p>
        </w:tc>
        <w:tc>
          <w:tcPr>
            <w:tcW w:w="1802" w:type="dxa"/>
            <w:vMerge w:val="restart"/>
          </w:tcPr>
          <w:p w:rsidR="00534111" w:rsidRDefault="00534111" w:rsidP="00F70740">
            <w:pPr>
              <w:tabs>
                <w:tab w:val="left" w:pos="7728"/>
              </w:tabs>
              <w:snapToGrid w:val="0"/>
              <w:spacing w:before="0" w:after="0" w:line="240" w:lineRule="auto"/>
              <w:jc w:val="center"/>
              <w:rPr>
                <w:rFonts w:cs="Arial"/>
                <w:sz w:val="20"/>
              </w:rPr>
            </w:pPr>
          </w:p>
          <w:p w:rsidR="00534111" w:rsidRDefault="00534111" w:rsidP="00F70740">
            <w:pPr>
              <w:tabs>
                <w:tab w:val="left" w:pos="7728"/>
              </w:tabs>
              <w:snapToGrid w:val="0"/>
              <w:spacing w:before="0" w:after="0" w:line="240" w:lineRule="auto"/>
              <w:jc w:val="center"/>
              <w:rPr>
                <w:rFonts w:cs="Arial"/>
                <w:sz w:val="20"/>
              </w:rPr>
            </w:pPr>
          </w:p>
          <w:p w:rsidR="00534111" w:rsidRPr="00E77200" w:rsidRDefault="00534111" w:rsidP="00F70740">
            <w:pPr>
              <w:tabs>
                <w:tab w:val="left" w:pos="7728"/>
              </w:tabs>
              <w:snapToGrid w:val="0"/>
              <w:spacing w:before="0" w:after="0" w:line="240" w:lineRule="auto"/>
              <w:jc w:val="center"/>
              <w:rPr>
                <w:rFonts w:cs="Arial"/>
                <w:sz w:val="20"/>
              </w:rPr>
            </w:pPr>
            <w:r w:rsidRPr="004E55BE">
              <w:rPr>
                <w:rFonts w:cs="Arial"/>
                <w:sz w:val="20"/>
              </w:rPr>
              <w:t>2</w:t>
            </w:r>
            <w:r>
              <w:rPr>
                <w:rFonts w:cs="Arial"/>
                <w:sz w:val="20"/>
              </w:rPr>
              <w:t>7.0</w:t>
            </w:r>
          </w:p>
        </w:tc>
      </w:tr>
      <w:tr w:rsidR="00534111" w:rsidTr="00F70740">
        <w:tc>
          <w:tcPr>
            <w:tcW w:w="1856" w:type="dxa"/>
            <w:tcBorders>
              <w:top w:val="single" w:sz="12" w:space="0" w:color="auto"/>
              <w:bottom w:val="single" w:sz="12" w:space="0" w:color="auto"/>
              <w:right w:val="single" w:sz="12" w:space="0" w:color="auto"/>
            </w:tcBorders>
          </w:tcPr>
          <w:p w:rsidR="00534111" w:rsidRPr="00212060" w:rsidRDefault="00534111" w:rsidP="00F70740">
            <w:pPr>
              <w:tabs>
                <w:tab w:val="left" w:pos="7728"/>
              </w:tabs>
              <w:snapToGrid w:val="0"/>
              <w:spacing w:line="240" w:lineRule="auto"/>
              <w:rPr>
                <w:rFonts w:cs="Arial"/>
                <w:szCs w:val="21"/>
              </w:rPr>
            </w:pPr>
            <w:r w:rsidRPr="00212060">
              <w:rPr>
                <w:rFonts w:cs="Arial"/>
                <w:szCs w:val="21"/>
              </w:rPr>
              <w:t>Low (&lt; Median)</w:t>
            </w:r>
          </w:p>
        </w:tc>
        <w:tc>
          <w:tcPr>
            <w:tcW w:w="1938" w:type="dxa"/>
            <w:tcBorders>
              <w:left w:val="single" w:sz="12" w:space="0" w:color="auto"/>
            </w:tcBorders>
          </w:tcPr>
          <w:p w:rsidR="00534111" w:rsidRPr="00E77200" w:rsidRDefault="00534111" w:rsidP="00F70740">
            <w:pPr>
              <w:tabs>
                <w:tab w:val="left" w:pos="7728"/>
              </w:tabs>
              <w:snapToGrid w:val="0"/>
              <w:spacing w:line="240" w:lineRule="auto"/>
              <w:jc w:val="center"/>
              <w:rPr>
                <w:rFonts w:cs="Arial"/>
                <w:sz w:val="20"/>
              </w:rPr>
            </w:pPr>
            <w:r w:rsidRPr="00CF1D7C">
              <w:rPr>
                <w:rFonts w:cs="Arial"/>
                <w:sz w:val="20"/>
              </w:rPr>
              <w:t>28</w:t>
            </w:r>
            <w:r>
              <w:rPr>
                <w:rFonts w:cs="Arial"/>
                <w:sz w:val="20"/>
              </w:rPr>
              <w:t>.</w:t>
            </w:r>
            <w:r w:rsidRPr="00CF1D7C">
              <w:rPr>
                <w:rFonts w:cs="Arial"/>
                <w:sz w:val="20"/>
              </w:rPr>
              <w:t>5</w:t>
            </w:r>
          </w:p>
        </w:tc>
        <w:tc>
          <w:tcPr>
            <w:tcW w:w="1701" w:type="dxa"/>
            <w:vMerge/>
            <w:tcBorders>
              <w:right w:val="single" w:sz="12" w:space="0" w:color="auto"/>
            </w:tcBorders>
          </w:tcPr>
          <w:p w:rsidR="00534111" w:rsidRPr="00E77200" w:rsidRDefault="00534111" w:rsidP="00F70740">
            <w:pPr>
              <w:tabs>
                <w:tab w:val="left" w:pos="7728"/>
              </w:tabs>
              <w:snapToGrid w:val="0"/>
              <w:spacing w:line="240" w:lineRule="auto"/>
              <w:jc w:val="center"/>
              <w:rPr>
                <w:rFonts w:cs="Arial"/>
                <w:sz w:val="20"/>
              </w:rPr>
            </w:pPr>
          </w:p>
        </w:tc>
        <w:tc>
          <w:tcPr>
            <w:tcW w:w="1984" w:type="dxa"/>
            <w:tcBorders>
              <w:left w:val="single" w:sz="12" w:space="0" w:color="auto"/>
              <w:bottom w:val="single" w:sz="12" w:space="0" w:color="auto"/>
            </w:tcBorders>
          </w:tcPr>
          <w:p w:rsidR="00534111" w:rsidRPr="00B93F5D" w:rsidRDefault="00534111" w:rsidP="00F70740">
            <w:pPr>
              <w:tabs>
                <w:tab w:val="left" w:pos="7728"/>
              </w:tabs>
              <w:snapToGrid w:val="0"/>
              <w:spacing w:line="240" w:lineRule="auto"/>
              <w:jc w:val="center"/>
              <w:rPr>
                <w:rFonts w:cs="Arial"/>
                <w:sz w:val="20"/>
              </w:rPr>
            </w:pPr>
            <w:r w:rsidRPr="001E7264">
              <w:rPr>
                <w:rFonts w:cs="Arial"/>
                <w:sz w:val="20"/>
              </w:rPr>
              <w:t>24</w:t>
            </w:r>
            <w:r>
              <w:rPr>
                <w:rFonts w:cs="Arial"/>
                <w:sz w:val="20"/>
              </w:rPr>
              <w:t>.</w:t>
            </w:r>
            <w:r w:rsidRPr="001E7264">
              <w:rPr>
                <w:rFonts w:cs="Arial"/>
                <w:sz w:val="20"/>
              </w:rPr>
              <w:t>2</w:t>
            </w:r>
          </w:p>
        </w:tc>
        <w:tc>
          <w:tcPr>
            <w:tcW w:w="1802" w:type="dxa"/>
            <w:vMerge/>
          </w:tcPr>
          <w:p w:rsidR="00534111" w:rsidRPr="00E77200" w:rsidRDefault="00534111" w:rsidP="00F70740">
            <w:pPr>
              <w:tabs>
                <w:tab w:val="left" w:pos="7728"/>
              </w:tabs>
              <w:snapToGrid w:val="0"/>
              <w:spacing w:line="240" w:lineRule="auto"/>
              <w:jc w:val="center"/>
              <w:rPr>
                <w:rFonts w:cs="Arial"/>
                <w:sz w:val="20"/>
              </w:rPr>
            </w:pPr>
          </w:p>
        </w:tc>
      </w:tr>
    </w:tbl>
    <w:p w:rsidR="00534111" w:rsidRPr="00F27422" w:rsidRDefault="00534111" w:rsidP="00534111">
      <w:pPr>
        <w:tabs>
          <w:tab w:val="left" w:pos="7728"/>
        </w:tabs>
        <w:snapToGrid w:val="0"/>
        <w:spacing w:after="0" w:line="240" w:lineRule="auto"/>
        <w:rPr>
          <w:rFonts w:cs="Arial"/>
          <w:sz w:val="18"/>
          <w:szCs w:val="18"/>
        </w:rPr>
      </w:pPr>
      <w:r w:rsidRPr="004C35F5">
        <w:rPr>
          <w:rFonts w:cs="Arial"/>
          <w:b/>
          <w:sz w:val="18"/>
          <w:szCs w:val="18"/>
        </w:rPr>
        <w:t xml:space="preserve">(a) </w:t>
      </w:r>
      <w:r w:rsidRPr="00E94F88">
        <w:rPr>
          <w:rFonts w:cs="Arial"/>
          <w:sz w:val="18"/>
          <w:szCs w:val="18"/>
          <w:u w:val="single"/>
        </w:rPr>
        <w:t>Decision tree</w:t>
      </w:r>
      <w:r w:rsidRPr="00E94F88">
        <w:rPr>
          <w:rFonts w:cs="Arial"/>
          <w:b/>
          <w:sz w:val="18"/>
          <w:szCs w:val="18"/>
          <w:u w:val="single"/>
        </w:rPr>
        <w:t xml:space="preserve"> </w:t>
      </w:r>
      <w:r w:rsidRPr="00E94F88">
        <w:rPr>
          <w:rFonts w:cs="Arial"/>
          <w:sz w:val="18"/>
          <w:szCs w:val="18"/>
          <w:u w:val="single"/>
        </w:rPr>
        <w:t>Model</w:t>
      </w:r>
      <w:r w:rsidRPr="00E94F88">
        <w:rPr>
          <w:rFonts w:cs="Arial"/>
          <w:sz w:val="18"/>
          <w:szCs w:val="18"/>
        </w:rPr>
        <w:t xml:space="preserve"> </w:t>
      </w:r>
      <w:r>
        <w:rPr>
          <w:rFonts w:cs="Arial"/>
          <w:sz w:val="18"/>
          <w:szCs w:val="18"/>
        </w:rPr>
        <w:t xml:space="preserve">- NATA </w:t>
      </w:r>
      <w:r w:rsidRPr="00640E7F">
        <w:rPr>
          <w:rFonts w:cs="Arial"/>
          <w:sz w:val="18"/>
          <w:szCs w:val="18"/>
        </w:rPr>
        <w:t>M</w:t>
      </w:r>
      <w:r>
        <w:rPr>
          <w:rFonts w:cs="Arial"/>
          <w:sz w:val="18"/>
          <w:szCs w:val="18"/>
        </w:rPr>
        <w:t xml:space="preserve">inor </w:t>
      </w:r>
      <w:r w:rsidRPr="005962F8">
        <w:rPr>
          <w:rFonts w:cs="Arial"/>
          <w:sz w:val="18"/>
          <w:szCs w:val="18"/>
          <w:u w:val="single"/>
        </w:rPr>
        <w:t>or</w:t>
      </w:r>
      <w:r>
        <w:rPr>
          <w:rFonts w:cs="Arial"/>
          <w:sz w:val="18"/>
          <w:szCs w:val="18"/>
        </w:rPr>
        <w:t xml:space="preserve"> Condition </w:t>
      </w:r>
      <w:r w:rsidRPr="00640E7F">
        <w:rPr>
          <w:rFonts w:cs="Arial"/>
          <w:sz w:val="18"/>
          <w:szCs w:val="18"/>
        </w:rPr>
        <w:t>C</w:t>
      </w:r>
      <w:r>
        <w:rPr>
          <w:rFonts w:cs="Arial"/>
          <w:sz w:val="18"/>
          <w:szCs w:val="18"/>
        </w:rPr>
        <w:t>lass</w:t>
      </w:r>
      <w:r w:rsidRPr="00640E7F">
        <w:rPr>
          <w:rFonts w:cs="Arial"/>
          <w:sz w:val="18"/>
          <w:szCs w:val="18"/>
        </w:rPr>
        <w:t xml:space="preserve"> </w:t>
      </w:r>
      <w:r>
        <w:rPr>
          <w:rFonts w:cs="Arial"/>
          <w:sz w:val="18"/>
          <w:szCs w:val="18"/>
        </w:rPr>
        <w:t xml:space="preserve">→ </w:t>
      </w:r>
      <w:r w:rsidR="006C14B1">
        <w:rPr>
          <w:rFonts w:cs="Arial"/>
          <w:sz w:val="18"/>
          <w:szCs w:val="18"/>
        </w:rPr>
        <w:t>RCPAQAP</w:t>
      </w:r>
      <w:r>
        <w:rPr>
          <w:rFonts w:cs="Arial"/>
          <w:sz w:val="18"/>
          <w:szCs w:val="18"/>
        </w:rPr>
        <w:t xml:space="preserve"> Bias results: </w:t>
      </w:r>
      <w:r w:rsidRPr="00640E7F">
        <w:rPr>
          <w:rFonts w:cs="Arial"/>
          <w:sz w:val="18"/>
          <w:szCs w:val="18"/>
        </w:rPr>
        <w:t>GGT</w:t>
      </w:r>
      <w:r>
        <w:rPr>
          <w:rFonts w:cs="Arial"/>
          <w:sz w:val="18"/>
          <w:szCs w:val="18"/>
        </w:rPr>
        <w:t xml:space="preserve"> + ALT + AST + </w:t>
      </w:r>
      <w:proofErr w:type="spellStart"/>
      <w:r>
        <w:rPr>
          <w:rFonts w:cs="Arial"/>
          <w:sz w:val="18"/>
          <w:szCs w:val="18"/>
        </w:rPr>
        <w:t>TBil</w:t>
      </w:r>
      <w:proofErr w:type="spellEnd"/>
      <w:r>
        <w:rPr>
          <w:rFonts w:cs="Arial"/>
          <w:sz w:val="18"/>
          <w:szCs w:val="18"/>
        </w:rPr>
        <w:t xml:space="preserve"> + TP. </w:t>
      </w:r>
      <w:r w:rsidRPr="00F27422">
        <w:rPr>
          <w:rFonts w:cs="Arial"/>
          <w:sz w:val="18"/>
          <w:szCs w:val="18"/>
        </w:rPr>
        <w:t>Minimum splits = 30 + Complexity Parameter (</w:t>
      </w:r>
      <w:proofErr w:type="spellStart"/>
      <w:r w:rsidRPr="00F27422">
        <w:rPr>
          <w:rFonts w:cs="Arial"/>
          <w:sz w:val="18"/>
          <w:szCs w:val="18"/>
        </w:rPr>
        <w:t>cp</w:t>
      </w:r>
      <w:proofErr w:type="spellEnd"/>
      <w:r w:rsidRPr="00F27422">
        <w:rPr>
          <w:rFonts w:cs="Arial"/>
          <w:sz w:val="18"/>
          <w:szCs w:val="18"/>
        </w:rPr>
        <w:t>) = 0.025</w:t>
      </w:r>
      <w:r>
        <w:rPr>
          <w:rFonts w:cs="Arial"/>
          <w:sz w:val="18"/>
          <w:szCs w:val="18"/>
        </w:rPr>
        <w:t xml:space="preserve"> (Minor); </w:t>
      </w:r>
      <w:r w:rsidRPr="00F27422">
        <w:rPr>
          <w:rFonts w:cs="Arial"/>
          <w:sz w:val="18"/>
          <w:szCs w:val="18"/>
        </w:rPr>
        <w:t xml:space="preserve">Minimum splits = 30 + </w:t>
      </w:r>
      <w:proofErr w:type="spellStart"/>
      <w:r w:rsidRPr="00F27422">
        <w:rPr>
          <w:rFonts w:cs="Arial"/>
          <w:sz w:val="18"/>
          <w:szCs w:val="18"/>
        </w:rPr>
        <w:t>cp</w:t>
      </w:r>
      <w:proofErr w:type="spellEnd"/>
      <w:r w:rsidRPr="00F27422">
        <w:rPr>
          <w:rFonts w:cs="Arial"/>
          <w:sz w:val="18"/>
          <w:szCs w:val="18"/>
        </w:rPr>
        <w:t xml:space="preserve"> = 0.030</w:t>
      </w:r>
      <w:r>
        <w:rPr>
          <w:rFonts w:cs="Arial"/>
          <w:sz w:val="18"/>
          <w:szCs w:val="18"/>
        </w:rPr>
        <w:t xml:space="preserve"> (Conditions).</w:t>
      </w:r>
    </w:p>
    <w:p w:rsidR="00534111" w:rsidRDefault="00534111" w:rsidP="00534111">
      <w:pPr>
        <w:tabs>
          <w:tab w:val="left" w:pos="7728"/>
        </w:tabs>
        <w:snapToGrid w:val="0"/>
        <w:spacing w:before="0" w:after="0" w:line="240" w:lineRule="auto"/>
        <w:rPr>
          <w:rFonts w:cs="Arial"/>
          <w:sz w:val="18"/>
          <w:szCs w:val="18"/>
        </w:rPr>
      </w:pPr>
      <w:r w:rsidRPr="00795038">
        <w:rPr>
          <w:rFonts w:cs="Arial"/>
          <w:b/>
          <w:sz w:val="18"/>
          <w:szCs w:val="18"/>
        </w:rPr>
        <w:t>(b)</w:t>
      </w:r>
      <w:r>
        <w:rPr>
          <w:rFonts w:cs="Arial"/>
          <w:sz w:val="18"/>
          <w:szCs w:val="18"/>
        </w:rPr>
        <w:t xml:space="preserve"> </w:t>
      </w:r>
      <w:r w:rsidRPr="00E94F88">
        <w:rPr>
          <w:rFonts w:cs="Arial"/>
          <w:sz w:val="18"/>
          <w:szCs w:val="18"/>
          <w:u w:val="single"/>
        </w:rPr>
        <w:t>Random Forest Model</w:t>
      </w:r>
      <w:r>
        <w:rPr>
          <w:rFonts w:cs="Arial"/>
          <w:sz w:val="18"/>
          <w:szCs w:val="18"/>
        </w:rPr>
        <w:t xml:space="preserve"> - NATA </w:t>
      </w:r>
      <w:r w:rsidRPr="00640E7F">
        <w:rPr>
          <w:rFonts w:cs="Arial"/>
          <w:sz w:val="18"/>
          <w:szCs w:val="18"/>
        </w:rPr>
        <w:t>M</w:t>
      </w:r>
      <w:r>
        <w:rPr>
          <w:rFonts w:cs="Arial"/>
          <w:sz w:val="18"/>
          <w:szCs w:val="18"/>
        </w:rPr>
        <w:t xml:space="preserve">inor </w:t>
      </w:r>
      <w:r w:rsidRPr="005962F8">
        <w:rPr>
          <w:rFonts w:cs="Arial"/>
          <w:sz w:val="18"/>
          <w:szCs w:val="18"/>
          <w:u w:val="single"/>
        </w:rPr>
        <w:t>or</w:t>
      </w:r>
      <w:r>
        <w:rPr>
          <w:rFonts w:cs="Arial"/>
          <w:sz w:val="18"/>
          <w:szCs w:val="18"/>
        </w:rPr>
        <w:t xml:space="preserve"> Condition </w:t>
      </w:r>
      <w:r w:rsidRPr="00640E7F">
        <w:rPr>
          <w:rFonts w:cs="Arial"/>
          <w:sz w:val="18"/>
          <w:szCs w:val="18"/>
        </w:rPr>
        <w:t>C</w:t>
      </w:r>
      <w:r>
        <w:rPr>
          <w:rFonts w:cs="Arial"/>
          <w:sz w:val="18"/>
          <w:szCs w:val="18"/>
        </w:rPr>
        <w:t>lass</w:t>
      </w:r>
      <w:r w:rsidRPr="00640E7F">
        <w:rPr>
          <w:rFonts w:cs="Arial"/>
          <w:sz w:val="18"/>
          <w:szCs w:val="18"/>
        </w:rPr>
        <w:t xml:space="preserve"> </w:t>
      </w:r>
      <w:r>
        <w:rPr>
          <w:rFonts w:cs="Arial"/>
          <w:sz w:val="18"/>
          <w:szCs w:val="18"/>
        </w:rPr>
        <w:t xml:space="preserve">→ </w:t>
      </w:r>
      <w:r w:rsidR="006C14B1">
        <w:rPr>
          <w:rFonts w:cs="Arial"/>
          <w:sz w:val="18"/>
          <w:szCs w:val="18"/>
        </w:rPr>
        <w:t>RCPAQAP</w:t>
      </w:r>
      <w:r>
        <w:rPr>
          <w:rFonts w:cs="Arial"/>
          <w:sz w:val="18"/>
          <w:szCs w:val="18"/>
        </w:rPr>
        <w:t xml:space="preserve"> Bias results: </w:t>
      </w:r>
      <w:r w:rsidRPr="00E94F88">
        <w:rPr>
          <w:rFonts w:cs="Arial"/>
          <w:sz w:val="18"/>
          <w:szCs w:val="18"/>
        </w:rPr>
        <w:t xml:space="preserve">GGT </w:t>
      </w:r>
      <w:r>
        <w:rPr>
          <w:rFonts w:cs="Arial"/>
          <w:sz w:val="18"/>
          <w:szCs w:val="18"/>
        </w:rPr>
        <w:t xml:space="preserve">+ </w:t>
      </w:r>
      <w:r w:rsidRPr="00E94F88">
        <w:rPr>
          <w:rFonts w:cs="Arial"/>
          <w:sz w:val="18"/>
          <w:szCs w:val="18"/>
        </w:rPr>
        <w:t xml:space="preserve">ALT + AST + </w:t>
      </w:r>
      <w:proofErr w:type="spellStart"/>
      <w:r w:rsidRPr="00E94F88">
        <w:rPr>
          <w:rFonts w:cs="Arial"/>
          <w:sz w:val="18"/>
          <w:szCs w:val="18"/>
        </w:rPr>
        <w:t>TBil</w:t>
      </w:r>
      <w:proofErr w:type="spellEnd"/>
      <w:r w:rsidRPr="00E94F88">
        <w:rPr>
          <w:rFonts w:cs="Arial"/>
          <w:sz w:val="18"/>
          <w:szCs w:val="18"/>
        </w:rPr>
        <w:t xml:space="preserve"> + LD +</w:t>
      </w:r>
      <w:r>
        <w:rPr>
          <w:rFonts w:cs="Arial"/>
          <w:sz w:val="18"/>
          <w:szCs w:val="18"/>
        </w:rPr>
        <w:t xml:space="preserve"> </w:t>
      </w:r>
      <w:r w:rsidRPr="00E94F88">
        <w:rPr>
          <w:rFonts w:cs="Arial"/>
          <w:sz w:val="18"/>
          <w:szCs w:val="18"/>
        </w:rPr>
        <w:t>TP</w:t>
      </w:r>
      <w:r>
        <w:rPr>
          <w:rFonts w:cs="Arial"/>
          <w:sz w:val="18"/>
          <w:szCs w:val="18"/>
        </w:rPr>
        <w:t xml:space="preserve">. 5000 trees interrogated, </w:t>
      </w:r>
      <w:proofErr w:type="spellStart"/>
      <w:r>
        <w:rPr>
          <w:rFonts w:cs="Arial"/>
          <w:sz w:val="18"/>
          <w:szCs w:val="18"/>
        </w:rPr>
        <w:t>mtry</w:t>
      </w:r>
      <w:proofErr w:type="spellEnd"/>
      <w:r>
        <w:rPr>
          <w:rFonts w:cs="Arial"/>
          <w:sz w:val="18"/>
          <w:szCs w:val="18"/>
        </w:rPr>
        <w:t xml:space="preserve"> = 2 (2 variables entered per tree).</w:t>
      </w:r>
    </w:p>
    <w:p w:rsidR="00F735CA" w:rsidRDefault="00534111" w:rsidP="00534111">
      <w:pPr>
        <w:tabs>
          <w:tab w:val="clear" w:pos="924"/>
          <w:tab w:val="clear" w:pos="1848"/>
          <w:tab w:val="clear" w:pos="2773"/>
          <w:tab w:val="clear" w:pos="3697"/>
          <w:tab w:val="clear" w:pos="4621"/>
          <w:tab w:val="clear" w:pos="5545"/>
          <w:tab w:val="clear" w:pos="6469"/>
          <w:tab w:val="clear" w:pos="7394"/>
          <w:tab w:val="clear" w:pos="8318"/>
          <w:tab w:val="clear" w:pos="8930"/>
        </w:tabs>
        <w:snapToGrid w:val="0"/>
        <w:rPr>
          <w:rFonts w:cs="Arial"/>
          <w:b/>
          <w:sz w:val="20"/>
        </w:rPr>
      </w:pPr>
      <w:r>
        <w:rPr>
          <w:rFonts w:cs="Arial"/>
          <w:sz w:val="18"/>
          <w:szCs w:val="18"/>
        </w:rPr>
        <w:t xml:space="preserve">* The median number of Minor or Condition reports across all </w:t>
      </w:r>
      <w:r w:rsidR="003D3E28">
        <w:rPr>
          <w:rFonts w:cs="Arial"/>
          <w:sz w:val="18"/>
          <w:szCs w:val="18"/>
        </w:rPr>
        <w:t>SPLN</w:t>
      </w:r>
      <w:r>
        <w:rPr>
          <w:rFonts w:cs="Arial"/>
          <w:sz w:val="18"/>
          <w:szCs w:val="18"/>
        </w:rPr>
        <w:t xml:space="preserve"> laboratories was calculated to allow the designation of high (&gt; median) and low (&lt; median) NATA Classes for modelling with </w:t>
      </w:r>
      <w:r w:rsidR="006C14B1">
        <w:rPr>
          <w:rFonts w:cs="Arial"/>
          <w:sz w:val="18"/>
          <w:szCs w:val="18"/>
        </w:rPr>
        <w:t>RCPAQAP</w:t>
      </w:r>
      <w:r>
        <w:rPr>
          <w:rFonts w:cs="Arial"/>
          <w:sz w:val="18"/>
          <w:szCs w:val="18"/>
        </w:rPr>
        <w:t xml:space="preserve"> results.</w:t>
      </w:r>
    </w:p>
    <w:p w:rsidR="00231869" w:rsidRDefault="00231869" w:rsidP="00534111">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0A687B" w:rsidRDefault="00C75EC8" w:rsidP="00231869">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 xml:space="preserve">The accuracy of recursive partitioning models was explored further via R </w:t>
      </w:r>
      <w:r w:rsidRPr="00C75EC8">
        <w:rPr>
          <w:rFonts w:ascii="Courier" w:hAnsi="Courier" w:cs="Arial"/>
          <w:sz w:val="22"/>
          <w:szCs w:val="22"/>
        </w:rPr>
        <w:t>caret</w:t>
      </w:r>
      <w:r>
        <w:rPr>
          <w:rFonts w:cs="Arial"/>
          <w:sz w:val="22"/>
          <w:szCs w:val="22"/>
        </w:rPr>
        <w:t xml:space="preserve"> decision tree training and testing (Table 12a), as well as by a full tuned random forest model (Table 12b)</w:t>
      </w:r>
      <w:r w:rsidR="00231869">
        <w:rPr>
          <w:rFonts w:cs="Arial"/>
          <w:sz w:val="22"/>
          <w:szCs w:val="22"/>
        </w:rPr>
        <w:t>,</w:t>
      </w:r>
      <w:r>
        <w:rPr>
          <w:rFonts w:cs="Arial"/>
          <w:sz w:val="22"/>
          <w:szCs w:val="22"/>
        </w:rPr>
        <w:t xml:space="preserve"> for both NATA Minor and Condition Class modelling.</w:t>
      </w:r>
    </w:p>
    <w:p w:rsidR="00322E59" w:rsidRDefault="00246817" w:rsidP="00231869">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322E59">
        <w:rPr>
          <w:rFonts w:cs="Arial"/>
          <w:sz w:val="22"/>
          <w:szCs w:val="22"/>
        </w:rPr>
        <w:t xml:space="preserve">Considering the Table 12 results, NATA Class prediction varied between 68 - 79%. For the full model (Table 12b), OOB error rates varied between 24 - 30%, which together suggest accuracies between 70 - 76%. The </w:t>
      </w:r>
      <w:r w:rsidR="00322E59" w:rsidRPr="00D93206">
        <w:rPr>
          <w:rFonts w:ascii="Courier" w:hAnsi="Courier" w:cs="Arial"/>
          <w:sz w:val="22"/>
          <w:szCs w:val="22"/>
        </w:rPr>
        <w:t>caret</w:t>
      </w:r>
      <w:r w:rsidR="00322E59">
        <w:rPr>
          <w:rFonts w:cs="Arial"/>
          <w:sz w:val="22"/>
          <w:szCs w:val="22"/>
        </w:rPr>
        <w:t xml:space="preserve"> (70/30 training - testing split - Table 12a) showed more success for both NATA minor and condition low class prediction, whereas the full model (Table 12b) showed inverted high versus low error rates, depending on whether the model predicted high or low NATA Classes. These results demonstrate the difficulties in analysing these combined NATA and </w:t>
      </w:r>
      <w:r w:rsidR="006C14B1">
        <w:rPr>
          <w:rFonts w:cs="Arial"/>
          <w:sz w:val="22"/>
          <w:szCs w:val="22"/>
        </w:rPr>
        <w:t>RCPAQAP</w:t>
      </w:r>
      <w:r w:rsidR="00322E59">
        <w:rPr>
          <w:rFonts w:cs="Arial"/>
          <w:sz w:val="22"/>
          <w:szCs w:val="22"/>
        </w:rPr>
        <w:t xml:space="preserve"> results.</w:t>
      </w:r>
    </w:p>
    <w:p w:rsidR="00B13683" w:rsidRDefault="00B13683" w:rsidP="00231869">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322E59" w:rsidRDefault="00322E59" w:rsidP="00231869">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lastRenderedPageBreak/>
        <w:t xml:space="preserve">On considering these results, and after tuning - optimising the models further, additional analyses involving only NATA minor classes and excluding </w:t>
      </w:r>
      <w:proofErr w:type="spellStart"/>
      <w:r>
        <w:rPr>
          <w:rFonts w:cs="Arial"/>
          <w:sz w:val="22"/>
          <w:szCs w:val="22"/>
        </w:rPr>
        <w:t>LD.Bias</w:t>
      </w:r>
      <w:proofErr w:type="spellEnd"/>
      <w:r>
        <w:rPr>
          <w:rFonts w:cs="Arial"/>
          <w:sz w:val="22"/>
          <w:szCs w:val="22"/>
        </w:rPr>
        <w:t xml:space="preserve"> were performed (Table 13). The performance of the </w:t>
      </w:r>
      <w:r w:rsidRPr="00D252B8">
        <w:rPr>
          <w:rFonts w:ascii="Courier" w:hAnsi="Courier" w:cs="Arial"/>
          <w:sz w:val="22"/>
          <w:szCs w:val="22"/>
        </w:rPr>
        <w:t>caret</w:t>
      </w:r>
      <w:r>
        <w:rPr>
          <w:rFonts w:cs="Arial"/>
          <w:sz w:val="22"/>
          <w:szCs w:val="22"/>
        </w:rPr>
        <w:t xml:space="preserve"> RF model was superior, with positive and negative predictive values over 70%, a kappa statistic result over 40%, a </w:t>
      </w:r>
      <w:proofErr w:type="spellStart"/>
      <w:r>
        <w:rPr>
          <w:rFonts w:cs="Arial"/>
          <w:sz w:val="22"/>
          <w:szCs w:val="22"/>
        </w:rPr>
        <w:t>McNemar’s</w:t>
      </w:r>
      <w:proofErr w:type="spellEnd"/>
      <w:r>
        <w:rPr>
          <w:rFonts w:cs="Arial"/>
          <w:sz w:val="22"/>
          <w:szCs w:val="22"/>
        </w:rPr>
        <w:t xml:space="preserve"> results of p &gt; 0.25, and an overall model accuracy of almost 72% (Table 13b). The PLS model (also Table 13b) was not as impressive, presenting the RF </w:t>
      </w:r>
      <w:r w:rsidRPr="00C575A3">
        <w:rPr>
          <w:rFonts w:ascii="Courier" w:hAnsi="Courier" w:cs="Arial"/>
          <w:sz w:val="22"/>
          <w:szCs w:val="22"/>
        </w:rPr>
        <w:t>caret</w:t>
      </w:r>
      <w:r>
        <w:rPr>
          <w:rFonts w:cs="Arial"/>
          <w:sz w:val="22"/>
          <w:szCs w:val="22"/>
        </w:rPr>
        <w:t xml:space="preserve"> optimisation and modelling as the best strategy for the development of integrated NATA and </w:t>
      </w:r>
      <w:r w:rsidR="006C14B1">
        <w:rPr>
          <w:rFonts w:cs="Arial"/>
          <w:sz w:val="22"/>
          <w:szCs w:val="22"/>
        </w:rPr>
        <w:t>RCPAQAP</w:t>
      </w:r>
      <w:r>
        <w:rPr>
          <w:rFonts w:cs="Arial"/>
          <w:sz w:val="22"/>
          <w:szCs w:val="22"/>
        </w:rPr>
        <w:t xml:space="preserve"> prediction, in relation to model accuracy and robustness.</w:t>
      </w:r>
    </w:p>
    <w:p w:rsidR="00322E59" w:rsidRDefault="00322E59" w:rsidP="00231869">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12 Graph"/>
        <w:tblDescription w:val="Table 12 Graph"/>
      </w:tblPr>
      <w:tblGrid>
        <w:gridCol w:w="4566"/>
        <w:gridCol w:w="4499"/>
      </w:tblGrid>
      <w:tr w:rsidR="00DF202D" w:rsidRPr="00FF522D" w:rsidTr="00865706">
        <w:trPr>
          <w:tblHeader/>
        </w:trPr>
        <w:tc>
          <w:tcPr>
            <w:tcW w:w="4505" w:type="dxa"/>
          </w:tcPr>
          <w:p w:rsidR="00DF202D" w:rsidRPr="00FF522D" w:rsidRDefault="00DF202D" w:rsidP="00803E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FF522D">
              <w:rPr>
                <w:rFonts w:eastAsia="Calibri" w:cs="Arial"/>
                <w:color w:val="auto"/>
                <w:sz w:val="20"/>
              </w:rPr>
              <w:t>(a)</w:t>
            </w:r>
          </w:p>
          <w:p w:rsidR="00DF202D" w:rsidRPr="00FF522D" w:rsidRDefault="00DF202D" w:rsidP="00803E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C232E0">
              <w:rPr>
                <w:rFonts w:eastAsia="Calibri" w:cs="Arial"/>
                <w:noProof/>
                <w:color w:val="auto"/>
                <w:sz w:val="20"/>
                <w:lang w:eastAsia="en-AU"/>
              </w:rPr>
              <w:drawing>
                <wp:inline distT="0" distB="0" distL="0" distR="0" wp14:anchorId="435595A5" wp14:editId="455AA92B">
                  <wp:extent cx="2748666" cy="2616200"/>
                  <wp:effectExtent l="0" t="0" r="0" b="0"/>
                  <wp:docPr id="30" name="Picture 30" descr="Table 12a" title="Table 1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4213" t="10422" r="3771" b="1996"/>
                          <a:stretch/>
                        </pic:blipFill>
                        <pic:spPr bwMode="auto">
                          <a:xfrm>
                            <a:off x="0" y="0"/>
                            <a:ext cx="2766403" cy="2633083"/>
                          </a:xfrm>
                          <a:prstGeom prst="rect">
                            <a:avLst/>
                          </a:prstGeom>
                          <a:ln>
                            <a:noFill/>
                          </a:ln>
                          <a:extLst>
                            <a:ext uri="{53640926-AAD7-44D8-BBD7-CCE9431645EC}">
                              <a14:shadowObscured xmlns:a14="http://schemas.microsoft.com/office/drawing/2010/main"/>
                            </a:ext>
                          </a:extLst>
                        </pic:spPr>
                      </pic:pic>
                    </a:graphicData>
                  </a:graphic>
                </wp:inline>
              </w:drawing>
            </w:r>
          </w:p>
        </w:tc>
        <w:tc>
          <w:tcPr>
            <w:tcW w:w="4505" w:type="dxa"/>
          </w:tcPr>
          <w:p w:rsidR="00DF202D" w:rsidRPr="00FF522D" w:rsidRDefault="00DF202D" w:rsidP="00803E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FF522D">
              <w:rPr>
                <w:rFonts w:eastAsia="Calibri" w:cs="Arial"/>
                <w:color w:val="auto"/>
                <w:sz w:val="20"/>
              </w:rPr>
              <w:t>(b)</w:t>
            </w:r>
          </w:p>
          <w:p w:rsidR="00DF202D" w:rsidRPr="00FF522D" w:rsidRDefault="00DF202D" w:rsidP="00803E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FF522D">
              <w:rPr>
                <w:rFonts w:eastAsia="Calibri" w:cs="Arial"/>
                <w:noProof/>
                <w:color w:val="auto"/>
                <w:sz w:val="20"/>
                <w:lang w:eastAsia="en-AU"/>
              </w:rPr>
              <w:drawing>
                <wp:inline distT="0" distB="0" distL="0" distR="0" wp14:anchorId="4218A260" wp14:editId="461A08DA">
                  <wp:extent cx="2520388" cy="2679065"/>
                  <wp:effectExtent l="0" t="3175" r="0" b="0"/>
                  <wp:docPr id="27" name="Picture 27" descr="table 12b" title="Table 1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018" t="4787" r="15265" b="11394"/>
                          <a:stretch/>
                        </pic:blipFill>
                        <pic:spPr bwMode="auto">
                          <a:xfrm rot="5400000">
                            <a:off x="0" y="0"/>
                            <a:ext cx="2581337" cy="2743851"/>
                          </a:xfrm>
                          <a:prstGeom prst="rect">
                            <a:avLst/>
                          </a:prstGeom>
                          <a:ln>
                            <a:noFill/>
                          </a:ln>
                          <a:extLst>
                            <a:ext uri="{53640926-AAD7-44D8-BBD7-CCE9431645EC}">
                              <a14:shadowObscured xmlns:a14="http://schemas.microsoft.com/office/drawing/2010/main"/>
                            </a:ext>
                          </a:extLst>
                        </pic:spPr>
                      </pic:pic>
                    </a:graphicData>
                  </a:graphic>
                </wp:inline>
              </w:drawing>
            </w:r>
          </w:p>
        </w:tc>
      </w:tr>
      <w:tr w:rsidR="00DF202D" w:rsidRPr="00FF522D" w:rsidTr="00803ECC">
        <w:trPr>
          <w:trHeight w:val="3987"/>
        </w:trPr>
        <w:tc>
          <w:tcPr>
            <w:tcW w:w="4505" w:type="dxa"/>
          </w:tcPr>
          <w:p w:rsidR="00DF202D" w:rsidRPr="00FF522D" w:rsidRDefault="00DF202D" w:rsidP="00803E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FF522D">
              <w:rPr>
                <w:rFonts w:eastAsia="Calibri" w:cs="Arial"/>
                <w:color w:val="auto"/>
                <w:sz w:val="20"/>
              </w:rPr>
              <w:t>(c)</w:t>
            </w:r>
          </w:p>
          <w:p w:rsidR="00DF202D" w:rsidRPr="00FF522D" w:rsidRDefault="00DF202D" w:rsidP="00803E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FF522D">
              <w:rPr>
                <w:rFonts w:eastAsia="Calibri" w:cs="Arial"/>
                <w:noProof/>
                <w:color w:val="auto"/>
                <w:sz w:val="20"/>
                <w:lang w:eastAsia="en-AU"/>
              </w:rPr>
              <w:drawing>
                <wp:inline distT="0" distB="0" distL="0" distR="0" wp14:anchorId="6FD27413" wp14:editId="77BBF7C8">
                  <wp:extent cx="2762250" cy="2254250"/>
                  <wp:effectExtent l="0" t="0" r="0" b="0"/>
                  <wp:docPr id="28" name="Picture 28" descr="table 12c" title="Table 1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5026" r="1548" b="1962"/>
                          <a:stretch/>
                        </pic:blipFill>
                        <pic:spPr bwMode="auto">
                          <a:xfrm>
                            <a:off x="0" y="0"/>
                            <a:ext cx="2796072" cy="2281852"/>
                          </a:xfrm>
                          <a:prstGeom prst="rect">
                            <a:avLst/>
                          </a:prstGeom>
                          <a:ln>
                            <a:noFill/>
                          </a:ln>
                          <a:extLst>
                            <a:ext uri="{53640926-AAD7-44D8-BBD7-CCE9431645EC}">
                              <a14:shadowObscured xmlns:a14="http://schemas.microsoft.com/office/drawing/2010/main"/>
                            </a:ext>
                          </a:extLst>
                        </pic:spPr>
                      </pic:pic>
                    </a:graphicData>
                  </a:graphic>
                </wp:inline>
              </w:drawing>
            </w:r>
          </w:p>
        </w:tc>
        <w:tc>
          <w:tcPr>
            <w:tcW w:w="4505" w:type="dxa"/>
          </w:tcPr>
          <w:p w:rsidR="00DF202D" w:rsidRDefault="00DF202D" w:rsidP="00803E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p w:rsidR="00DF202D" w:rsidRDefault="00DF202D" w:rsidP="00803E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p w:rsidR="00246817" w:rsidRDefault="00DF202D" w:rsidP="003219BD">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0"/>
              </w:rPr>
            </w:pPr>
            <w:r w:rsidRPr="007A5380">
              <w:rPr>
                <w:rFonts w:eastAsia="Calibri" w:cs="Arial"/>
                <w:b/>
                <w:color w:val="auto"/>
                <w:sz w:val="20"/>
              </w:rPr>
              <w:t xml:space="preserve">Figure 7 </w:t>
            </w:r>
            <w:r w:rsidR="007A5380" w:rsidRPr="007A5380">
              <w:rPr>
                <w:rFonts w:eastAsia="Calibri" w:cs="Arial"/>
                <w:b/>
                <w:color w:val="auto"/>
                <w:sz w:val="20"/>
              </w:rPr>
              <w:t>-</w:t>
            </w:r>
            <w:r w:rsidR="007A5380">
              <w:rPr>
                <w:rFonts w:eastAsia="Calibri" w:cs="Arial"/>
                <w:color w:val="auto"/>
                <w:sz w:val="20"/>
              </w:rPr>
              <w:t xml:space="preserve"> </w:t>
            </w:r>
            <w:r w:rsidR="00246817">
              <w:rPr>
                <w:rFonts w:eastAsia="Calibri" w:cs="Arial"/>
                <w:color w:val="auto"/>
                <w:sz w:val="20"/>
              </w:rPr>
              <w:t xml:space="preserve">Recursive partitioning results from the modelling of </w:t>
            </w:r>
            <w:r w:rsidR="006C14B1">
              <w:rPr>
                <w:rFonts w:eastAsia="Calibri" w:cs="Arial"/>
                <w:color w:val="auto"/>
                <w:sz w:val="20"/>
              </w:rPr>
              <w:t>RCPAQAP</w:t>
            </w:r>
            <w:r w:rsidR="00246817">
              <w:rPr>
                <w:rFonts w:eastAsia="Calibri" w:cs="Arial"/>
                <w:color w:val="auto"/>
                <w:sz w:val="20"/>
              </w:rPr>
              <w:t xml:space="preserve"> bias value results, to predict the NATA performance Class.</w:t>
            </w:r>
          </w:p>
          <w:p w:rsidR="00246817" w:rsidRDefault="00246817" w:rsidP="003219BD">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0"/>
              </w:rPr>
            </w:pPr>
          </w:p>
          <w:p w:rsidR="00DF202D" w:rsidRPr="00FF522D" w:rsidRDefault="00DF202D" w:rsidP="003219BD">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0"/>
              </w:rPr>
            </w:pPr>
            <w:r w:rsidRPr="007B71F7">
              <w:rPr>
                <w:rFonts w:eastAsia="Calibri" w:cs="Arial"/>
                <w:b/>
                <w:color w:val="auto"/>
                <w:sz w:val="20"/>
              </w:rPr>
              <w:t>(a)</w:t>
            </w:r>
            <w:r w:rsidRPr="00FF522D">
              <w:rPr>
                <w:rFonts w:eastAsia="Calibri" w:cs="Arial"/>
                <w:color w:val="auto"/>
                <w:sz w:val="20"/>
              </w:rPr>
              <w:t xml:space="preserve"> </w:t>
            </w:r>
            <w:r w:rsidR="00246817">
              <w:rPr>
                <w:rFonts w:eastAsia="Calibri" w:cs="Arial"/>
                <w:color w:val="auto"/>
                <w:sz w:val="20"/>
              </w:rPr>
              <w:t xml:space="preserve">Random Forest model predicting </w:t>
            </w:r>
            <w:r w:rsidRPr="00FF522D">
              <w:rPr>
                <w:rFonts w:eastAsia="Calibri" w:cs="Arial"/>
                <w:color w:val="auto"/>
                <w:sz w:val="20"/>
              </w:rPr>
              <w:t xml:space="preserve">NATA </w:t>
            </w:r>
            <w:r w:rsidR="00246817">
              <w:rPr>
                <w:rFonts w:eastAsia="Calibri" w:cs="Arial"/>
                <w:color w:val="auto"/>
                <w:sz w:val="20"/>
              </w:rPr>
              <w:t xml:space="preserve">Classes comprising </w:t>
            </w:r>
            <w:r w:rsidRPr="00FF522D">
              <w:rPr>
                <w:rFonts w:eastAsia="Calibri" w:cs="Arial"/>
                <w:color w:val="auto"/>
                <w:sz w:val="20"/>
              </w:rPr>
              <w:t>Minor reports only</w:t>
            </w:r>
            <w:r w:rsidR="00246817">
              <w:rPr>
                <w:rFonts w:eastAsia="Calibri" w:cs="Arial"/>
                <w:color w:val="auto"/>
                <w:sz w:val="20"/>
              </w:rPr>
              <w:t>;</w:t>
            </w:r>
            <w:r w:rsidRPr="00FF522D">
              <w:rPr>
                <w:rFonts w:eastAsia="Calibri" w:cs="Arial"/>
                <w:color w:val="auto"/>
                <w:sz w:val="20"/>
              </w:rPr>
              <w:t xml:space="preserve"> </w:t>
            </w:r>
            <w:r w:rsidRPr="007B71F7">
              <w:rPr>
                <w:rFonts w:eastAsia="Calibri" w:cs="Arial"/>
                <w:b/>
                <w:color w:val="auto"/>
                <w:sz w:val="20"/>
              </w:rPr>
              <w:t>(b)</w:t>
            </w:r>
            <w:r w:rsidRPr="00FF522D">
              <w:rPr>
                <w:rFonts w:eastAsia="Calibri" w:cs="Arial"/>
                <w:color w:val="auto"/>
                <w:sz w:val="20"/>
              </w:rPr>
              <w:t xml:space="preserve"> </w:t>
            </w:r>
            <w:r w:rsidR="00246817">
              <w:rPr>
                <w:rFonts w:eastAsia="Calibri" w:cs="Arial"/>
                <w:color w:val="auto"/>
                <w:sz w:val="20"/>
              </w:rPr>
              <w:t>the same model</w:t>
            </w:r>
            <w:r w:rsidR="003219BD">
              <w:rPr>
                <w:rFonts w:eastAsia="Calibri" w:cs="Arial"/>
                <w:color w:val="auto"/>
                <w:sz w:val="20"/>
              </w:rPr>
              <w:t xml:space="preserve"> as (a)</w:t>
            </w:r>
            <w:r w:rsidR="00246817">
              <w:rPr>
                <w:rFonts w:eastAsia="Calibri" w:cs="Arial"/>
                <w:color w:val="auto"/>
                <w:sz w:val="20"/>
              </w:rPr>
              <w:t xml:space="preserve">, but interrogated </w:t>
            </w:r>
            <w:r w:rsidR="003219BD">
              <w:rPr>
                <w:rFonts w:eastAsia="Calibri" w:cs="Arial"/>
                <w:color w:val="auto"/>
                <w:sz w:val="20"/>
              </w:rPr>
              <w:t>by a single decision tree;</w:t>
            </w:r>
            <w:r w:rsidRPr="00FF522D">
              <w:rPr>
                <w:rFonts w:eastAsia="Calibri" w:cs="Arial"/>
                <w:color w:val="auto"/>
                <w:sz w:val="20"/>
              </w:rPr>
              <w:t xml:space="preserve"> </w:t>
            </w:r>
            <w:r w:rsidRPr="007B71F7">
              <w:rPr>
                <w:rFonts w:eastAsia="Calibri" w:cs="Arial"/>
                <w:b/>
                <w:color w:val="auto"/>
                <w:sz w:val="20"/>
              </w:rPr>
              <w:t>(c)</w:t>
            </w:r>
            <w:r w:rsidRPr="00FF522D">
              <w:rPr>
                <w:rFonts w:eastAsia="Calibri" w:cs="Arial"/>
                <w:color w:val="auto"/>
                <w:sz w:val="20"/>
              </w:rPr>
              <w:t xml:space="preserve"> </w:t>
            </w:r>
            <w:r w:rsidR="003219BD">
              <w:rPr>
                <w:rFonts w:eastAsia="Calibri" w:cs="Arial"/>
                <w:color w:val="auto"/>
                <w:sz w:val="20"/>
              </w:rPr>
              <w:t xml:space="preserve">The same decision tree interrogation as (b), but for predicting NATA Classes comprising the count of </w:t>
            </w:r>
            <w:r w:rsidRPr="00FF522D">
              <w:rPr>
                <w:rFonts w:eastAsia="Calibri" w:cs="Arial"/>
                <w:color w:val="auto"/>
                <w:sz w:val="20"/>
              </w:rPr>
              <w:t>C</w:t>
            </w:r>
            <w:r w:rsidR="003219BD">
              <w:rPr>
                <w:rFonts w:eastAsia="Calibri" w:cs="Arial"/>
                <w:color w:val="auto"/>
                <w:sz w:val="20"/>
              </w:rPr>
              <w:t>ondition (C) reports.</w:t>
            </w:r>
          </w:p>
        </w:tc>
      </w:tr>
    </w:tbl>
    <w:p w:rsidR="00DF202D" w:rsidRDefault="00DF202D" w:rsidP="00DF202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543D9D" w:rsidRDefault="00322E59" w:rsidP="00DF202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B44F4F">
        <w:rPr>
          <w:rFonts w:cs="Arial"/>
          <w:i/>
          <w:sz w:val="22"/>
          <w:szCs w:val="22"/>
        </w:rPr>
        <w:t>Support Vector Machines</w:t>
      </w:r>
      <w:r>
        <w:rPr>
          <w:rFonts w:cs="Arial"/>
          <w:sz w:val="22"/>
          <w:szCs w:val="22"/>
        </w:rPr>
        <w:t xml:space="preserve"> - Informed by the recursive partitioning results, SVM models were developed that focussed on the prediction of NATA Minor Classes via the top three </w:t>
      </w:r>
      <w:r w:rsidR="006C14B1">
        <w:rPr>
          <w:rFonts w:cs="Arial"/>
          <w:sz w:val="22"/>
          <w:szCs w:val="22"/>
        </w:rPr>
        <w:t>RCPAQAP</w:t>
      </w:r>
      <w:r>
        <w:rPr>
          <w:rFonts w:cs="Arial"/>
          <w:sz w:val="22"/>
          <w:szCs w:val="22"/>
        </w:rPr>
        <w:t xml:space="preserve"> predictor variables, namely </w:t>
      </w:r>
      <w:proofErr w:type="spellStart"/>
      <w:r>
        <w:rPr>
          <w:rFonts w:cs="Arial"/>
          <w:sz w:val="22"/>
          <w:szCs w:val="22"/>
        </w:rPr>
        <w:t>GGT.Bias</w:t>
      </w:r>
      <w:proofErr w:type="spellEnd"/>
      <w:r>
        <w:rPr>
          <w:rFonts w:cs="Arial"/>
          <w:sz w:val="22"/>
          <w:szCs w:val="22"/>
        </w:rPr>
        <w:t xml:space="preserve">, </w:t>
      </w:r>
      <w:proofErr w:type="spellStart"/>
      <w:r>
        <w:rPr>
          <w:rFonts w:cs="Arial"/>
          <w:sz w:val="22"/>
          <w:szCs w:val="22"/>
        </w:rPr>
        <w:t>ALT.Bias</w:t>
      </w:r>
      <w:proofErr w:type="spellEnd"/>
      <w:r>
        <w:rPr>
          <w:rFonts w:cs="Arial"/>
          <w:sz w:val="22"/>
          <w:szCs w:val="22"/>
        </w:rPr>
        <w:t xml:space="preserve"> and </w:t>
      </w:r>
      <w:proofErr w:type="spellStart"/>
      <w:r>
        <w:rPr>
          <w:rFonts w:cs="Arial"/>
          <w:sz w:val="22"/>
          <w:szCs w:val="22"/>
        </w:rPr>
        <w:t>AST.Bias</w:t>
      </w:r>
      <w:proofErr w:type="spellEnd"/>
      <w:r>
        <w:rPr>
          <w:rFonts w:cs="Arial"/>
          <w:sz w:val="22"/>
          <w:szCs w:val="22"/>
        </w:rPr>
        <w:t xml:space="preserve"> (Figure 8).</w:t>
      </w:r>
    </w:p>
    <w:p w:rsidR="00322E59" w:rsidRDefault="00322E59" w:rsidP="00DF202D">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With GGT and ALT x and y axis variable respectively, AST was introduced as the extra dimension slice at three bias levels. With the AST (bias) slice at - 0.15 (Figure 8a), both </w:t>
      </w:r>
      <w:r>
        <w:rPr>
          <w:rFonts w:cs="Arial"/>
          <w:sz w:val="22"/>
          <w:szCs w:val="22"/>
        </w:rPr>
        <w:lastRenderedPageBreak/>
        <w:t>GGT and ALT biases were predicted at &gt; 0.0 for NATA Class 0, with ranges of approximately (~) GGT 0.2 to &gt; 0.4, and ALT at 0.0 to &gt; 0.4. At the neutral slice of 0.0 Bias (</w:t>
      </w:r>
      <w:r w:rsidR="00F36054">
        <w:rPr>
          <w:rFonts w:cs="Arial"/>
          <w:sz w:val="22"/>
          <w:szCs w:val="22"/>
        </w:rPr>
        <w:t xml:space="preserve">exact </w:t>
      </w:r>
      <w:r w:rsidR="006C14B1">
        <w:rPr>
          <w:rFonts w:cs="Arial"/>
          <w:sz w:val="22"/>
          <w:szCs w:val="22"/>
        </w:rPr>
        <w:t>RCPAQAP</w:t>
      </w:r>
      <w:r>
        <w:rPr>
          <w:rFonts w:cs="Arial"/>
          <w:sz w:val="22"/>
          <w:szCs w:val="22"/>
        </w:rPr>
        <w:t xml:space="preserve"> target value) (Figure 8b), the GGT range was extended negatively to ~ 0.15, with higher threshold remaining at &gt; 0.4, whereas ALT was condensed to a range of - 0.15 to 0.20. Figure 8c shows that most of the ALT prediction range sat below 0.0, whereas at &lt; - 0.15 GGT predictive range was between 0.0 and 0.3, in relation to NATA low </w:t>
      </w:r>
      <w:r w:rsidR="00F36054">
        <w:rPr>
          <w:rFonts w:cs="Arial"/>
          <w:sz w:val="22"/>
          <w:szCs w:val="22"/>
        </w:rPr>
        <w:t xml:space="preserve">M </w:t>
      </w:r>
      <w:r>
        <w:rPr>
          <w:rFonts w:cs="Arial"/>
          <w:sz w:val="22"/>
          <w:szCs w:val="22"/>
        </w:rPr>
        <w:t>predictions.</w:t>
      </w:r>
    </w:p>
    <w:p w:rsidR="00CD6DCC" w:rsidRDefault="00CD6DCC" w:rsidP="00534111">
      <w:pPr>
        <w:tabs>
          <w:tab w:val="clear" w:pos="924"/>
          <w:tab w:val="clear" w:pos="1848"/>
          <w:tab w:val="clear" w:pos="2773"/>
          <w:tab w:val="clear" w:pos="3697"/>
          <w:tab w:val="clear" w:pos="4621"/>
          <w:tab w:val="clear" w:pos="5545"/>
          <w:tab w:val="clear" w:pos="6469"/>
          <w:tab w:val="clear" w:pos="7394"/>
          <w:tab w:val="clear" w:pos="8318"/>
          <w:tab w:val="clear" w:pos="8930"/>
        </w:tabs>
        <w:snapToGrid w:val="0"/>
        <w:rPr>
          <w:rFonts w:cs="Arial"/>
          <w:b/>
          <w:sz w:val="20"/>
        </w:rPr>
      </w:pPr>
    </w:p>
    <w:p w:rsidR="00534111" w:rsidRDefault="00534111" w:rsidP="00534111">
      <w:pPr>
        <w:tabs>
          <w:tab w:val="clear" w:pos="924"/>
          <w:tab w:val="clear" w:pos="1848"/>
          <w:tab w:val="clear" w:pos="2773"/>
          <w:tab w:val="clear" w:pos="3697"/>
          <w:tab w:val="clear" w:pos="4621"/>
          <w:tab w:val="clear" w:pos="5545"/>
          <w:tab w:val="clear" w:pos="6469"/>
          <w:tab w:val="clear" w:pos="7394"/>
          <w:tab w:val="clear" w:pos="8318"/>
          <w:tab w:val="clear" w:pos="8930"/>
        </w:tabs>
        <w:snapToGrid w:val="0"/>
        <w:rPr>
          <w:rFonts w:cs="Arial"/>
          <w:sz w:val="20"/>
        </w:rPr>
      </w:pPr>
      <w:r w:rsidRPr="009D326A">
        <w:rPr>
          <w:rFonts w:cs="Arial"/>
          <w:b/>
          <w:sz w:val="20"/>
        </w:rPr>
        <w:t xml:space="preserve">TABLE </w:t>
      </w:r>
      <w:r>
        <w:rPr>
          <w:rFonts w:cs="Arial"/>
          <w:b/>
          <w:sz w:val="20"/>
        </w:rPr>
        <w:t>13</w:t>
      </w:r>
      <w:r w:rsidRPr="009D326A">
        <w:rPr>
          <w:rFonts w:cs="Arial"/>
          <w:b/>
          <w:sz w:val="20"/>
        </w:rPr>
        <w:t xml:space="preserve"> -</w:t>
      </w:r>
      <w:r w:rsidRPr="007149DF">
        <w:rPr>
          <w:rFonts w:cs="Arial"/>
          <w:sz w:val="20"/>
        </w:rPr>
        <w:t xml:space="preserve"> Predictive </w:t>
      </w:r>
      <w:r>
        <w:rPr>
          <w:rFonts w:cs="Arial"/>
          <w:sz w:val="20"/>
        </w:rPr>
        <w:t xml:space="preserve">statistical and model tuning </w:t>
      </w:r>
      <w:r w:rsidRPr="007149DF">
        <w:rPr>
          <w:rFonts w:cs="Arial"/>
          <w:sz w:val="20"/>
        </w:rPr>
        <w:t xml:space="preserve">parameters of </w:t>
      </w:r>
      <w:r>
        <w:rPr>
          <w:rFonts w:cs="Arial"/>
          <w:sz w:val="20"/>
        </w:rPr>
        <w:t xml:space="preserve">the recursive partitioning analyses presented in Figure </w:t>
      </w:r>
      <w:r w:rsidRPr="00574B89">
        <w:rPr>
          <w:rFonts w:cs="Arial"/>
          <w:sz w:val="20"/>
        </w:rPr>
        <w:t>7</w:t>
      </w:r>
      <w:r>
        <w:rPr>
          <w:rFonts w:cs="Arial"/>
          <w:sz w:val="20"/>
        </w:rPr>
        <w:t xml:space="preserve">, which interrogated </w:t>
      </w:r>
      <w:r w:rsidR="003D3E28">
        <w:rPr>
          <w:rFonts w:cs="Arial"/>
          <w:sz w:val="20"/>
        </w:rPr>
        <w:t>SPLN</w:t>
      </w:r>
      <w:r>
        <w:rPr>
          <w:rFonts w:cs="Arial"/>
          <w:sz w:val="20"/>
        </w:rPr>
        <w:t xml:space="preserve"> LFT (bias) data for the best predictors of NATA class (High or Low NATA Minor condition reports), as assessed via a full </w:t>
      </w:r>
      <w:proofErr w:type="spellStart"/>
      <w:r w:rsidRPr="00E6213E">
        <w:rPr>
          <w:rFonts w:ascii="Courier" w:hAnsi="Courier" w:cs="Arial"/>
          <w:sz w:val="20"/>
        </w:rPr>
        <w:t>randomForest</w:t>
      </w:r>
      <w:proofErr w:type="spellEnd"/>
      <w:r>
        <w:rPr>
          <w:rFonts w:cs="Arial"/>
          <w:sz w:val="20"/>
        </w:rPr>
        <w:t xml:space="preserve"> model </w:t>
      </w:r>
      <w:r w:rsidRPr="006E04E1">
        <w:rPr>
          <w:rFonts w:cs="Arial"/>
          <w:b/>
          <w:sz w:val="20"/>
        </w:rPr>
        <w:t>(a)</w:t>
      </w:r>
      <w:r>
        <w:rPr>
          <w:rFonts w:cs="Arial"/>
          <w:sz w:val="20"/>
        </w:rPr>
        <w:t xml:space="preserve">, and </w:t>
      </w:r>
      <w:r w:rsidRPr="00E6213E">
        <w:rPr>
          <w:rFonts w:ascii="Courier" w:hAnsi="Courier" w:cs="Arial"/>
          <w:sz w:val="20"/>
        </w:rPr>
        <w:t>caret</w:t>
      </w:r>
      <w:r>
        <w:rPr>
          <w:rFonts w:cs="Arial"/>
          <w:sz w:val="20"/>
        </w:rPr>
        <w:t xml:space="preserve"> Random Forest or Partial Least Squares </w:t>
      </w:r>
      <w:r w:rsidRPr="006E04E1">
        <w:rPr>
          <w:rFonts w:cs="Arial"/>
          <w:b/>
          <w:sz w:val="20"/>
        </w:rPr>
        <w:t>(b)</w:t>
      </w:r>
      <w:r>
        <w:rPr>
          <w:rFonts w:cs="Arial"/>
          <w:sz w:val="20"/>
        </w:rPr>
        <w:t>.</w:t>
      </w:r>
    </w:p>
    <w:tbl>
      <w:tblPr>
        <w:tblStyle w:val="TableGrid"/>
        <w:tblW w:w="5000" w:type="pct"/>
        <w:tblLook w:val="04A0" w:firstRow="1" w:lastRow="0" w:firstColumn="1" w:lastColumn="0" w:noHBand="0" w:noVBand="1"/>
        <w:tblCaption w:val="Table 13"/>
        <w:tblDescription w:val="Table 13"/>
      </w:tblPr>
      <w:tblGrid>
        <w:gridCol w:w="1902"/>
        <w:gridCol w:w="1377"/>
        <w:gridCol w:w="1518"/>
        <w:gridCol w:w="1932"/>
        <w:gridCol w:w="2306"/>
      </w:tblGrid>
      <w:tr w:rsidR="00534111" w:rsidRPr="001C16ED" w:rsidTr="00865706">
        <w:trPr>
          <w:tblHeader/>
        </w:trPr>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534111" w:rsidRDefault="00534111" w:rsidP="00F70740">
            <w:pPr>
              <w:tabs>
                <w:tab w:val="left" w:pos="7728"/>
              </w:tabs>
              <w:spacing w:before="60" w:after="60" w:line="240" w:lineRule="auto"/>
              <w:jc w:val="center"/>
              <w:rPr>
                <w:rFonts w:cs="Arial"/>
                <w:i/>
                <w:sz w:val="20"/>
              </w:rPr>
            </w:pPr>
          </w:p>
          <w:p w:rsidR="00534111" w:rsidRDefault="00534111" w:rsidP="00F70740">
            <w:pPr>
              <w:tabs>
                <w:tab w:val="left" w:pos="7728"/>
              </w:tabs>
              <w:spacing w:before="60" w:after="60" w:line="240" w:lineRule="auto"/>
              <w:jc w:val="center"/>
              <w:rPr>
                <w:rFonts w:cs="Arial"/>
                <w:i/>
                <w:sz w:val="20"/>
              </w:rPr>
            </w:pPr>
            <w:r w:rsidRPr="003A60CD">
              <w:rPr>
                <w:rFonts w:cs="Arial"/>
                <w:i/>
                <w:sz w:val="20"/>
              </w:rPr>
              <w:t>Features and Results from</w:t>
            </w:r>
            <w:r>
              <w:rPr>
                <w:rFonts w:cs="Arial"/>
                <w:i/>
                <w:sz w:val="20"/>
              </w:rPr>
              <w:t xml:space="preserve"> a full RF Model</w:t>
            </w:r>
          </w:p>
          <w:p w:rsidR="00534111" w:rsidRPr="006E04E1" w:rsidRDefault="00534111" w:rsidP="00F70740">
            <w:pPr>
              <w:tabs>
                <w:tab w:val="left" w:pos="7728"/>
              </w:tabs>
              <w:spacing w:before="60" w:after="60" w:line="240" w:lineRule="auto"/>
              <w:jc w:val="center"/>
              <w:rPr>
                <w:rFonts w:cs="Arial"/>
                <w:b/>
                <w:i/>
                <w:sz w:val="20"/>
              </w:rPr>
            </w:pPr>
            <w:r w:rsidRPr="006E04E1">
              <w:rPr>
                <w:rFonts w:cs="Arial"/>
                <w:b/>
                <w:i/>
                <w:sz w:val="20"/>
              </w:rPr>
              <w:t>(a)</w:t>
            </w:r>
          </w:p>
        </w:tc>
        <w:tc>
          <w:tcPr>
            <w:tcW w:w="3947" w:type="pct"/>
            <w:gridSpan w:val="4"/>
            <w:tcBorders>
              <w:top w:val="single" w:sz="12" w:space="0" w:color="auto"/>
              <w:left w:val="single" w:sz="12" w:space="0" w:color="auto"/>
              <w:bottom w:val="single" w:sz="12" w:space="0" w:color="auto"/>
              <w:right w:val="single" w:sz="12" w:space="0" w:color="auto"/>
            </w:tcBorders>
          </w:tcPr>
          <w:p w:rsidR="00534111" w:rsidRPr="00E82012" w:rsidRDefault="00534111" w:rsidP="00F70740">
            <w:pPr>
              <w:tabs>
                <w:tab w:val="left" w:pos="7728"/>
              </w:tabs>
              <w:spacing w:before="60" w:after="60" w:line="240" w:lineRule="auto"/>
              <w:rPr>
                <w:rFonts w:cs="Arial"/>
                <w:b/>
                <w:sz w:val="20"/>
              </w:rPr>
            </w:pPr>
            <w:r w:rsidRPr="00E82012">
              <w:rPr>
                <w:rFonts w:cs="Arial"/>
                <w:b/>
                <w:sz w:val="20"/>
              </w:rPr>
              <w:t>Random Forest (RF)</w:t>
            </w:r>
            <w:r>
              <w:rPr>
                <w:rFonts w:cs="Arial"/>
                <w:b/>
                <w:sz w:val="20"/>
              </w:rPr>
              <w:t xml:space="preserve"> - Full Model</w:t>
            </w:r>
          </w:p>
        </w:tc>
      </w:tr>
      <w:tr w:rsidR="00534111" w:rsidRPr="001C16ED" w:rsidTr="00865706">
        <w:trPr>
          <w:tblHeader/>
        </w:trPr>
        <w:tc>
          <w:tcPr>
            <w:tcW w:w="1053" w:type="pct"/>
            <w:vMerge/>
            <w:tcBorders>
              <w:left w:val="single" w:sz="12" w:space="0" w:color="auto"/>
              <w:bottom w:val="single" w:sz="4"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bottom w:val="single" w:sz="4" w:space="0" w:color="auto"/>
            </w:tcBorders>
          </w:tcPr>
          <w:p w:rsidR="00534111" w:rsidRPr="005B0C02" w:rsidRDefault="00534111" w:rsidP="00F70740">
            <w:pPr>
              <w:tabs>
                <w:tab w:val="left" w:pos="7728"/>
              </w:tabs>
              <w:spacing w:before="60" w:after="60" w:line="240" w:lineRule="auto"/>
              <w:jc w:val="center"/>
              <w:rPr>
                <w:rFonts w:cs="Arial"/>
                <w:b/>
                <w:sz w:val="20"/>
              </w:rPr>
            </w:pPr>
            <w:r>
              <w:rPr>
                <w:rFonts w:cs="Arial"/>
                <w:b/>
                <w:sz w:val="20"/>
              </w:rPr>
              <w:t xml:space="preserve">Optimal </w:t>
            </w:r>
            <w:proofErr w:type="spellStart"/>
            <w:r w:rsidRPr="005B0C02">
              <w:rPr>
                <w:rFonts w:cs="Arial"/>
                <w:b/>
                <w:sz w:val="20"/>
              </w:rPr>
              <w:t>mtry</w:t>
            </w:r>
            <w:proofErr w:type="spellEnd"/>
          </w:p>
        </w:tc>
        <w:tc>
          <w:tcPr>
            <w:tcW w:w="840" w:type="pct"/>
            <w:tcBorders>
              <w:top w:val="single" w:sz="12" w:space="0" w:color="auto"/>
              <w:bottom w:val="single" w:sz="4" w:space="0" w:color="auto"/>
            </w:tcBorders>
          </w:tcPr>
          <w:p w:rsidR="00534111" w:rsidRPr="005B0C02" w:rsidRDefault="00534111" w:rsidP="00F70740">
            <w:pPr>
              <w:tabs>
                <w:tab w:val="left" w:pos="7728"/>
              </w:tabs>
              <w:spacing w:before="60" w:after="60" w:line="240" w:lineRule="auto"/>
              <w:jc w:val="center"/>
              <w:rPr>
                <w:rFonts w:cs="Arial"/>
                <w:b/>
                <w:sz w:val="20"/>
              </w:rPr>
            </w:pPr>
            <w:r w:rsidRPr="005B0C02">
              <w:rPr>
                <w:rFonts w:cs="Arial"/>
                <w:b/>
                <w:sz w:val="20"/>
              </w:rPr>
              <w:t>Accuracy</w:t>
            </w:r>
          </w:p>
        </w:tc>
        <w:tc>
          <w:tcPr>
            <w:tcW w:w="1069" w:type="pct"/>
            <w:tcBorders>
              <w:top w:val="single" w:sz="12" w:space="0" w:color="auto"/>
              <w:bottom w:val="single" w:sz="4" w:space="0" w:color="auto"/>
              <w:right w:val="single" w:sz="12" w:space="0" w:color="auto"/>
            </w:tcBorders>
          </w:tcPr>
          <w:p w:rsidR="00534111" w:rsidRPr="005B0C02" w:rsidRDefault="00534111" w:rsidP="00F70740">
            <w:pPr>
              <w:tabs>
                <w:tab w:val="left" w:pos="7728"/>
              </w:tabs>
              <w:spacing w:before="60" w:after="60" w:line="240" w:lineRule="auto"/>
              <w:jc w:val="center"/>
              <w:rPr>
                <w:rFonts w:cs="Arial"/>
                <w:b/>
                <w:sz w:val="20"/>
              </w:rPr>
            </w:pPr>
            <w:r w:rsidRPr="005B0C02">
              <w:rPr>
                <w:rFonts w:cs="Arial"/>
                <w:b/>
                <w:sz w:val="20"/>
              </w:rPr>
              <w:t>Kappa</w:t>
            </w:r>
          </w:p>
        </w:tc>
        <w:tc>
          <w:tcPr>
            <w:tcW w:w="1276" w:type="pct"/>
            <w:tcBorders>
              <w:top w:val="single" w:sz="12" w:space="0" w:color="auto"/>
              <w:left w:val="single" w:sz="12" w:space="0" w:color="auto"/>
              <w:bottom w:val="single" w:sz="4" w:space="0" w:color="auto"/>
              <w:right w:val="single" w:sz="12" w:space="0" w:color="auto"/>
            </w:tcBorders>
          </w:tcPr>
          <w:p w:rsidR="00534111" w:rsidRDefault="00534111" w:rsidP="00F70740">
            <w:pPr>
              <w:tabs>
                <w:tab w:val="left" w:pos="7728"/>
              </w:tabs>
              <w:spacing w:before="60" w:after="60" w:line="240" w:lineRule="auto"/>
              <w:jc w:val="center"/>
              <w:rPr>
                <w:rFonts w:cs="Arial"/>
                <w:b/>
                <w:sz w:val="20"/>
              </w:rPr>
            </w:pPr>
            <w:r w:rsidRPr="005B0C02">
              <w:rPr>
                <w:rFonts w:cs="Arial"/>
                <w:b/>
                <w:sz w:val="20"/>
              </w:rPr>
              <w:t>Final Model</w:t>
            </w:r>
          </w:p>
          <w:p w:rsidR="00534111" w:rsidRDefault="00534111" w:rsidP="00F70740">
            <w:pPr>
              <w:tabs>
                <w:tab w:val="left" w:pos="7728"/>
              </w:tabs>
              <w:spacing w:before="60" w:after="60" w:line="240" w:lineRule="auto"/>
              <w:jc w:val="center"/>
              <w:rPr>
                <w:rFonts w:cs="Arial"/>
                <w:b/>
                <w:sz w:val="20"/>
              </w:rPr>
            </w:pPr>
            <w:r w:rsidRPr="005B0C02">
              <w:rPr>
                <w:rFonts w:cs="Arial"/>
                <w:b/>
                <w:sz w:val="20"/>
              </w:rPr>
              <w:t xml:space="preserve">(OOB </w:t>
            </w:r>
            <w:r>
              <w:rPr>
                <w:rFonts w:cs="Arial"/>
                <w:b/>
                <w:sz w:val="20"/>
              </w:rPr>
              <w:t>Error Rate</w:t>
            </w:r>
            <w:r w:rsidRPr="005B0C02">
              <w:rPr>
                <w:rFonts w:cs="Arial"/>
                <w:b/>
                <w:sz w:val="20"/>
              </w:rPr>
              <w:t>)</w:t>
            </w:r>
          </w:p>
          <w:p w:rsidR="00534111" w:rsidRPr="00F467A3" w:rsidRDefault="00534111" w:rsidP="00F70740">
            <w:pPr>
              <w:tabs>
                <w:tab w:val="left" w:pos="7728"/>
              </w:tabs>
              <w:spacing w:before="60" w:after="60" w:line="240" w:lineRule="auto"/>
              <w:jc w:val="center"/>
              <w:rPr>
                <w:rFonts w:cs="Arial"/>
                <w:b/>
                <w:sz w:val="20"/>
              </w:rPr>
            </w:pPr>
            <w:r>
              <w:rPr>
                <w:rFonts w:cs="Arial"/>
                <w:b/>
                <w:sz w:val="20"/>
              </w:rPr>
              <w:t>- Figure 7a</w:t>
            </w:r>
          </w:p>
        </w:tc>
      </w:tr>
      <w:tr w:rsidR="00534111" w:rsidRPr="001C16ED" w:rsidTr="00F70740">
        <w:tc>
          <w:tcPr>
            <w:tcW w:w="1053" w:type="pct"/>
            <w:tcBorders>
              <w:left w:val="single" w:sz="12" w:space="0" w:color="auto"/>
              <w:bottom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p w:rsidR="00534111" w:rsidRDefault="00534111" w:rsidP="00F70740">
            <w:pPr>
              <w:tabs>
                <w:tab w:val="left" w:pos="7728"/>
              </w:tabs>
              <w:spacing w:before="60" w:after="60" w:line="240" w:lineRule="auto"/>
              <w:jc w:val="center"/>
              <w:rPr>
                <w:rFonts w:cs="Arial"/>
                <w:i/>
                <w:sz w:val="20"/>
              </w:rPr>
            </w:pPr>
            <w:r w:rsidRPr="003A60CD">
              <w:rPr>
                <w:rFonts w:cs="Arial"/>
                <w:i/>
                <w:sz w:val="20"/>
              </w:rPr>
              <w:t>Tuned Model</w:t>
            </w:r>
          </w:p>
          <w:p w:rsidR="00534111" w:rsidRPr="003A60CD" w:rsidRDefault="00534111" w:rsidP="00F70740">
            <w:pPr>
              <w:tabs>
                <w:tab w:val="left" w:pos="7728"/>
              </w:tabs>
              <w:spacing w:before="60" w:after="60" w:line="240" w:lineRule="auto"/>
              <w:jc w:val="center"/>
              <w:rPr>
                <w:rFonts w:cs="Arial"/>
                <w:i/>
                <w:sz w:val="20"/>
              </w:rPr>
            </w:pPr>
            <w:r>
              <w:rPr>
                <w:rFonts w:cs="Arial"/>
                <w:i/>
                <w:sz w:val="20"/>
              </w:rPr>
              <w:t>(RF)</w:t>
            </w:r>
          </w:p>
        </w:tc>
        <w:tc>
          <w:tcPr>
            <w:tcW w:w="762" w:type="pct"/>
            <w:tcBorders>
              <w:left w:val="single" w:sz="12" w:space="0" w:color="auto"/>
              <w:bottom w:val="single" w:sz="12" w:space="0" w:color="auto"/>
            </w:tcBorders>
          </w:tcPr>
          <w:p w:rsidR="00534111" w:rsidRDefault="00534111" w:rsidP="00F70740">
            <w:pPr>
              <w:tabs>
                <w:tab w:val="left" w:pos="7728"/>
              </w:tabs>
              <w:spacing w:before="60" w:after="60" w:line="240" w:lineRule="auto"/>
              <w:jc w:val="center"/>
              <w:rPr>
                <w:rFonts w:cs="Arial"/>
                <w:sz w:val="20"/>
              </w:rPr>
            </w:pPr>
          </w:p>
          <w:p w:rsidR="00534111" w:rsidRPr="001C16ED" w:rsidRDefault="00534111" w:rsidP="00F70740">
            <w:pPr>
              <w:tabs>
                <w:tab w:val="left" w:pos="7728"/>
              </w:tabs>
              <w:spacing w:before="60" w:after="60" w:line="240" w:lineRule="auto"/>
              <w:jc w:val="center"/>
              <w:rPr>
                <w:rFonts w:cs="Arial"/>
                <w:sz w:val="20"/>
              </w:rPr>
            </w:pPr>
            <w:r>
              <w:rPr>
                <w:rFonts w:cs="Arial"/>
                <w:sz w:val="20"/>
              </w:rPr>
              <w:t>5</w:t>
            </w:r>
          </w:p>
        </w:tc>
        <w:tc>
          <w:tcPr>
            <w:tcW w:w="840" w:type="pct"/>
            <w:tcBorders>
              <w:bottom w:val="single" w:sz="12" w:space="0" w:color="auto"/>
            </w:tcBorders>
          </w:tcPr>
          <w:p w:rsidR="00534111" w:rsidRDefault="00534111" w:rsidP="00F70740">
            <w:pPr>
              <w:tabs>
                <w:tab w:val="left" w:pos="7728"/>
              </w:tabs>
              <w:spacing w:before="60" w:after="60" w:line="240" w:lineRule="auto"/>
              <w:jc w:val="center"/>
              <w:rPr>
                <w:rFonts w:cs="Arial"/>
                <w:sz w:val="20"/>
              </w:rPr>
            </w:pPr>
          </w:p>
          <w:p w:rsidR="00534111" w:rsidRPr="001C16ED" w:rsidRDefault="00534111" w:rsidP="00F70740">
            <w:pPr>
              <w:tabs>
                <w:tab w:val="left" w:pos="7728"/>
              </w:tabs>
              <w:spacing w:before="60" w:after="60" w:line="240" w:lineRule="auto"/>
              <w:jc w:val="center"/>
              <w:rPr>
                <w:rFonts w:cs="Arial"/>
                <w:sz w:val="20"/>
              </w:rPr>
            </w:pPr>
            <w:r>
              <w:rPr>
                <w:rFonts w:cs="Arial"/>
                <w:sz w:val="20"/>
              </w:rPr>
              <w:t>71.96%</w:t>
            </w:r>
          </w:p>
        </w:tc>
        <w:tc>
          <w:tcPr>
            <w:tcW w:w="1069" w:type="pct"/>
            <w:tcBorders>
              <w:bottom w:val="single" w:sz="12" w:space="0" w:color="auto"/>
              <w:right w:val="single" w:sz="12" w:space="0" w:color="auto"/>
            </w:tcBorders>
          </w:tcPr>
          <w:p w:rsidR="00534111" w:rsidRDefault="00534111" w:rsidP="00F70740">
            <w:pPr>
              <w:tabs>
                <w:tab w:val="left" w:pos="7728"/>
              </w:tabs>
              <w:spacing w:before="60" w:after="60" w:line="240" w:lineRule="auto"/>
              <w:jc w:val="center"/>
              <w:rPr>
                <w:rFonts w:cs="Arial"/>
                <w:sz w:val="20"/>
              </w:rPr>
            </w:pPr>
          </w:p>
          <w:p w:rsidR="00534111" w:rsidRPr="001C16ED" w:rsidRDefault="00534111" w:rsidP="00F70740">
            <w:pPr>
              <w:tabs>
                <w:tab w:val="left" w:pos="7728"/>
              </w:tabs>
              <w:spacing w:before="60" w:after="60" w:line="240" w:lineRule="auto"/>
              <w:jc w:val="center"/>
              <w:rPr>
                <w:rFonts w:cs="Arial"/>
                <w:sz w:val="20"/>
              </w:rPr>
            </w:pPr>
            <w:r>
              <w:rPr>
                <w:rFonts w:cs="Arial"/>
                <w:sz w:val="20"/>
              </w:rPr>
              <w:t>ND</w:t>
            </w:r>
          </w:p>
        </w:tc>
        <w:tc>
          <w:tcPr>
            <w:tcW w:w="1276" w:type="pct"/>
            <w:tcBorders>
              <w:left w:val="single" w:sz="12" w:space="0" w:color="auto"/>
              <w:bottom w:val="single" w:sz="12" w:space="0" w:color="auto"/>
              <w:right w:val="single" w:sz="12" w:space="0" w:color="auto"/>
            </w:tcBorders>
          </w:tcPr>
          <w:p w:rsidR="00534111" w:rsidRPr="00FF55C2" w:rsidRDefault="00534111" w:rsidP="00F70740">
            <w:pPr>
              <w:tabs>
                <w:tab w:val="left" w:pos="7728"/>
              </w:tabs>
              <w:spacing w:before="60" w:after="60" w:line="240" w:lineRule="auto"/>
              <w:jc w:val="center"/>
              <w:rPr>
                <w:rFonts w:cs="Arial"/>
                <w:b/>
                <w:sz w:val="20"/>
              </w:rPr>
            </w:pPr>
            <w:r w:rsidRPr="00B34DC3">
              <w:rPr>
                <w:rFonts w:cs="Arial"/>
                <w:b/>
                <w:sz w:val="20"/>
              </w:rPr>
              <w:t>28.04%</w:t>
            </w:r>
          </w:p>
          <w:p w:rsidR="00534111" w:rsidRDefault="00534111" w:rsidP="00F70740">
            <w:pPr>
              <w:tabs>
                <w:tab w:val="left" w:pos="7728"/>
              </w:tabs>
              <w:spacing w:before="60" w:after="60" w:line="240" w:lineRule="auto"/>
              <w:jc w:val="center"/>
              <w:rPr>
                <w:rFonts w:cs="Arial"/>
                <w:sz w:val="20"/>
              </w:rPr>
            </w:pPr>
            <w:r>
              <w:rPr>
                <w:rFonts w:cs="Arial"/>
                <w:sz w:val="20"/>
                <w:u w:val="single"/>
              </w:rPr>
              <w:t>High</w:t>
            </w:r>
            <w:r w:rsidRPr="008711C1">
              <w:rPr>
                <w:rFonts w:cs="Arial"/>
                <w:sz w:val="20"/>
                <w:u w:val="single"/>
              </w:rPr>
              <w:t xml:space="preserve"> NATA </w:t>
            </w:r>
            <w:r>
              <w:rPr>
                <w:rFonts w:cs="Arial"/>
                <w:sz w:val="20"/>
                <w:u w:val="single"/>
              </w:rPr>
              <w:t xml:space="preserve">(M) </w:t>
            </w:r>
            <w:r w:rsidRPr="008711C1">
              <w:rPr>
                <w:rFonts w:cs="Arial"/>
                <w:sz w:val="20"/>
                <w:u w:val="single"/>
              </w:rPr>
              <w:t>Reports</w:t>
            </w:r>
            <w:r>
              <w:rPr>
                <w:rFonts w:cs="Arial"/>
                <w:sz w:val="20"/>
              </w:rPr>
              <w:t xml:space="preserve"> </w:t>
            </w:r>
          </w:p>
          <w:p w:rsidR="00534111" w:rsidRDefault="00534111" w:rsidP="00F70740">
            <w:pPr>
              <w:tabs>
                <w:tab w:val="left" w:pos="7728"/>
              </w:tabs>
              <w:spacing w:before="60" w:after="60" w:line="240" w:lineRule="auto"/>
              <w:jc w:val="center"/>
              <w:rPr>
                <w:rFonts w:cs="Arial"/>
                <w:sz w:val="20"/>
              </w:rPr>
            </w:pPr>
            <w:r>
              <w:rPr>
                <w:rFonts w:cs="Arial"/>
                <w:sz w:val="20"/>
              </w:rPr>
              <w:t>236/320 = 0.263</w:t>
            </w:r>
          </w:p>
          <w:p w:rsidR="00534111" w:rsidRDefault="00534111" w:rsidP="00F70740">
            <w:pPr>
              <w:tabs>
                <w:tab w:val="left" w:pos="7728"/>
              </w:tabs>
              <w:spacing w:before="60" w:after="60" w:line="240" w:lineRule="auto"/>
              <w:jc w:val="center"/>
              <w:rPr>
                <w:rFonts w:cs="Arial"/>
                <w:sz w:val="20"/>
              </w:rPr>
            </w:pPr>
            <w:r>
              <w:rPr>
                <w:rFonts w:cs="Arial"/>
                <w:sz w:val="20"/>
                <w:u w:val="single"/>
              </w:rPr>
              <w:t xml:space="preserve">Low </w:t>
            </w:r>
            <w:r w:rsidRPr="008711C1">
              <w:rPr>
                <w:rFonts w:cs="Arial"/>
                <w:sz w:val="20"/>
                <w:u w:val="single"/>
              </w:rPr>
              <w:t xml:space="preserve">NATA </w:t>
            </w:r>
            <w:r>
              <w:rPr>
                <w:rFonts w:cs="Arial"/>
                <w:sz w:val="20"/>
                <w:u w:val="single"/>
              </w:rPr>
              <w:t xml:space="preserve">(M) </w:t>
            </w:r>
            <w:r w:rsidRPr="008711C1">
              <w:rPr>
                <w:rFonts w:cs="Arial"/>
                <w:sz w:val="20"/>
                <w:u w:val="single"/>
              </w:rPr>
              <w:t>Report</w:t>
            </w:r>
            <w:r>
              <w:rPr>
                <w:rFonts w:cs="Arial"/>
                <w:sz w:val="20"/>
                <w:u w:val="single"/>
              </w:rPr>
              <w:t>s</w:t>
            </w:r>
          </w:p>
          <w:p w:rsidR="00534111" w:rsidRPr="001C16ED" w:rsidRDefault="00534111" w:rsidP="00F70740">
            <w:pPr>
              <w:tabs>
                <w:tab w:val="left" w:pos="7728"/>
              </w:tabs>
              <w:spacing w:before="60" w:after="60" w:line="240" w:lineRule="auto"/>
              <w:jc w:val="center"/>
              <w:rPr>
                <w:rFonts w:cs="Arial"/>
                <w:sz w:val="20"/>
              </w:rPr>
            </w:pPr>
            <w:r>
              <w:rPr>
                <w:rFonts w:cs="Arial"/>
                <w:sz w:val="20"/>
              </w:rPr>
              <w:t>213/304 = 0.299</w:t>
            </w:r>
          </w:p>
        </w:tc>
      </w:tr>
      <w:tr w:rsidR="00534111" w:rsidRPr="001C16ED" w:rsidTr="00F70740">
        <w:tc>
          <w:tcPr>
            <w:tcW w:w="1053" w:type="pct"/>
            <w:vMerge w:val="restart"/>
            <w:tcBorders>
              <w:left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r w:rsidRPr="003A60CD">
              <w:rPr>
                <w:rFonts w:cs="Arial"/>
                <w:i/>
                <w:sz w:val="20"/>
              </w:rPr>
              <w:t xml:space="preserve">Features and Results from </w:t>
            </w:r>
            <w:r w:rsidRPr="00424121">
              <w:rPr>
                <w:rFonts w:ascii="Courier" w:hAnsi="Courier" w:cs="Arial"/>
                <w:i/>
                <w:sz w:val="20"/>
              </w:rPr>
              <w:t>caret</w:t>
            </w:r>
            <w:r>
              <w:rPr>
                <w:rFonts w:cs="Arial"/>
                <w:i/>
                <w:sz w:val="20"/>
              </w:rPr>
              <w:t xml:space="preserve"> Models </w:t>
            </w:r>
            <w:r w:rsidRPr="006E04E1">
              <w:rPr>
                <w:rFonts w:cs="Arial"/>
                <w:b/>
                <w:i/>
                <w:sz w:val="20"/>
              </w:rPr>
              <w:t>(b)</w:t>
            </w:r>
          </w:p>
        </w:tc>
        <w:tc>
          <w:tcPr>
            <w:tcW w:w="3947" w:type="pct"/>
            <w:gridSpan w:val="4"/>
            <w:tcBorders>
              <w:left w:val="single" w:sz="12" w:space="0" w:color="auto"/>
              <w:bottom w:val="single" w:sz="12" w:space="0" w:color="auto"/>
              <w:right w:val="single" w:sz="12" w:space="0" w:color="auto"/>
            </w:tcBorders>
          </w:tcPr>
          <w:p w:rsidR="00534111" w:rsidRPr="00E66D0F" w:rsidRDefault="00534111" w:rsidP="00F70740">
            <w:pPr>
              <w:tabs>
                <w:tab w:val="left" w:pos="7728"/>
              </w:tabs>
              <w:spacing w:before="60" w:after="60" w:line="240" w:lineRule="auto"/>
              <w:rPr>
                <w:rFonts w:cs="Arial"/>
                <w:b/>
                <w:sz w:val="20"/>
              </w:rPr>
            </w:pPr>
            <w:r w:rsidRPr="00E82012">
              <w:rPr>
                <w:rFonts w:cs="Arial"/>
                <w:b/>
                <w:sz w:val="20"/>
              </w:rPr>
              <w:t>Random Forest (RF)</w:t>
            </w:r>
            <w:r>
              <w:rPr>
                <w:rFonts w:cs="Arial"/>
                <w:b/>
                <w:sz w:val="20"/>
              </w:rPr>
              <w:t xml:space="preserve"> - </w:t>
            </w:r>
            <w:r w:rsidRPr="00A30BCE">
              <w:rPr>
                <w:rFonts w:ascii="Courier" w:hAnsi="Courier" w:cs="Arial"/>
                <w:b/>
                <w:sz w:val="20"/>
              </w:rPr>
              <w:t>caret</w:t>
            </w:r>
            <w:r>
              <w:rPr>
                <w:rFonts w:cs="Arial"/>
                <w:b/>
                <w:sz w:val="20"/>
              </w:rPr>
              <w:t xml:space="preserve"> (</w:t>
            </w:r>
            <w:proofErr w:type="spellStart"/>
            <w:r>
              <w:rPr>
                <w:rFonts w:cs="Arial"/>
                <w:b/>
                <w:sz w:val="20"/>
              </w:rPr>
              <w:t>mtry</w:t>
            </w:r>
            <w:proofErr w:type="spellEnd"/>
            <w:r>
              <w:rPr>
                <w:rFonts w:cs="Arial"/>
                <w:b/>
                <w:sz w:val="20"/>
              </w:rPr>
              <w:t xml:space="preserve"> = 5)</w:t>
            </w:r>
          </w:p>
        </w:tc>
      </w:tr>
      <w:tr w:rsidR="00534111" w:rsidRPr="001C16ED" w:rsidTr="00F70740">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tc>
        <w:tc>
          <w:tcPr>
            <w:tcW w:w="762" w:type="pct"/>
            <w:tcBorders>
              <w:left w:val="single" w:sz="12" w:space="0" w:color="auto"/>
              <w:bottom w:val="single" w:sz="4" w:space="0" w:color="auto"/>
            </w:tcBorders>
          </w:tcPr>
          <w:p w:rsidR="00534111" w:rsidRDefault="00534111" w:rsidP="00F70740">
            <w:pPr>
              <w:tabs>
                <w:tab w:val="left" w:pos="7728"/>
              </w:tabs>
              <w:spacing w:before="60" w:after="60" w:line="240" w:lineRule="auto"/>
              <w:jc w:val="center"/>
              <w:rPr>
                <w:rFonts w:cs="Arial"/>
                <w:sz w:val="20"/>
              </w:rPr>
            </w:pPr>
            <w:r w:rsidRPr="005B0C02">
              <w:rPr>
                <w:rFonts w:cs="Arial"/>
                <w:b/>
                <w:sz w:val="20"/>
              </w:rPr>
              <w:t>ROC</w:t>
            </w:r>
          </w:p>
        </w:tc>
        <w:tc>
          <w:tcPr>
            <w:tcW w:w="840" w:type="pct"/>
            <w:tcBorders>
              <w:bottom w:val="single" w:sz="4" w:space="0" w:color="auto"/>
            </w:tcBorders>
          </w:tcPr>
          <w:p w:rsidR="00534111" w:rsidRDefault="00534111" w:rsidP="00F70740">
            <w:pPr>
              <w:tabs>
                <w:tab w:val="left" w:pos="7728"/>
              </w:tabs>
              <w:spacing w:before="60" w:after="60" w:line="240" w:lineRule="auto"/>
              <w:jc w:val="center"/>
              <w:rPr>
                <w:rFonts w:cs="Arial"/>
                <w:sz w:val="20"/>
              </w:rPr>
            </w:pPr>
            <w:r w:rsidRPr="005B0C02">
              <w:rPr>
                <w:rFonts w:cs="Arial"/>
                <w:b/>
                <w:sz w:val="20"/>
              </w:rPr>
              <w:t xml:space="preserve">Sensitivity </w:t>
            </w:r>
          </w:p>
        </w:tc>
        <w:tc>
          <w:tcPr>
            <w:tcW w:w="1069" w:type="pct"/>
            <w:tcBorders>
              <w:bottom w:val="single" w:sz="4" w:space="0" w:color="auto"/>
              <w:right w:val="single" w:sz="12" w:space="0" w:color="auto"/>
            </w:tcBorders>
          </w:tcPr>
          <w:p w:rsidR="00534111" w:rsidRDefault="00534111" w:rsidP="00F70740">
            <w:pPr>
              <w:tabs>
                <w:tab w:val="left" w:pos="7728"/>
              </w:tabs>
              <w:spacing w:before="60" w:after="60" w:line="240" w:lineRule="auto"/>
              <w:jc w:val="center"/>
              <w:rPr>
                <w:rFonts w:cs="Arial"/>
                <w:sz w:val="20"/>
              </w:rPr>
            </w:pPr>
            <w:r w:rsidRPr="005B0C02">
              <w:rPr>
                <w:rFonts w:cs="Arial"/>
                <w:b/>
                <w:sz w:val="20"/>
              </w:rPr>
              <w:t>Specificity</w:t>
            </w:r>
          </w:p>
        </w:tc>
        <w:tc>
          <w:tcPr>
            <w:tcW w:w="1276" w:type="pct"/>
            <w:tcBorders>
              <w:left w:val="single" w:sz="12" w:space="0" w:color="auto"/>
              <w:bottom w:val="single" w:sz="4" w:space="0" w:color="auto"/>
              <w:right w:val="single" w:sz="12" w:space="0" w:color="auto"/>
            </w:tcBorders>
          </w:tcPr>
          <w:p w:rsidR="00534111" w:rsidRPr="00E66D0F" w:rsidRDefault="00534111" w:rsidP="00F70740">
            <w:pPr>
              <w:tabs>
                <w:tab w:val="left" w:pos="7728"/>
              </w:tabs>
              <w:spacing w:before="60" w:after="60" w:line="240" w:lineRule="auto"/>
              <w:jc w:val="center"/>
              <w:rPr>
                <w:rFonts w:cs="Arial"/>
                <w:b/>
                <w:sz w:val="20"/>
              </w:rPr>
            </w:pPr>
            <w:r w:rsidRPr="005B0C02">
              <w:rPr>
                <w:rFonts w:cs="Arial"/>
                <w:b/>
                <w:sz w:val="20"/>
              </w:rPr>
              <w:t>Final Model Accuracy</w:t>
            </w:r>
          </w:p>
        </w:tc>
      </w:tr>
      <w:tr w:rsidR="00534111" w:rsidRPr="001C16ED" w:rsidTr="00F70740">
        <w:tc>
          <w:tcPr>
            <w:tcW w:w="1053" w:type="pct"/>
            <w:tcBorders>
              <w:left w:val="single" w:sz="12" w:space="0" w:color="auto"/>
              <w:bottom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r w:rsidRPr="003A60CD">
              <w:rPr>
                <w:rFonts w:cs="Arial"/>
                <w:i/>
                <w:sz w:val="20"/>
              </w:rPr>
              <w:t>Model Tuning</w:t>
            </w:r>
          </w:p>
        </w:tc>
        <w:tc>
          <w:tcPr>
            <w:tcW w:w="762" w:type="pct"/>
            <w:tcBorders>
              <w:top w:val="single" w:sz="4" w:space="0" w:color="auto"/>
              <w:left w:val="single" w:sz="12" w:space="0" w:color="auto"/>
              <w:bottom w:val="single" w:sz="4" w:space="0" w:color="auto"/>
            </w:tcBorders>
          </w:tcPr>
          <w:p w:rsidR="00534111" w:rsidRDefault="00534111" w:rsidP="00F70740">
            <w:pPr>
              <w:tabs>
                <w:tab w:val="left" w:pos="7728"/>
              </w:tabs>
              <w:spacing w:before="60" w:after="60" w:line="240" w:lineRule="auto"/>
              <w:jc w:val="center"/>
              <w:rPr>
                <w:rFonts w:cs="Arial"/>
                <w:sz w:val="20"/>
              </w:rPr>
            </w:pPr>
            <w:r w:rsidRPr="0084440D">
              <w:rPr>
                <w:rFonts w:cs="Arial"/>
                <w:sz w:val="20"/>
              </w:rPr>
              <w:t>0.785</w:t>
            </w:r>
          </w:p>
        </w:tc>
        <w:tc>
          <w:tcPr>
            <w:tcW w:w="840" w:type="pct"/>
            <w:tcBorders>
              <w:top w:val="single" w:sz="4" w:space="0" w:color="auto"/>
              <w:bottom w:val="single" w:sz="4" w:space="0" w:color="auto"/>
            </w:tcBorders>
          </w:tcPr>
          <w:p w:rsidR="00534111" w:rsidRDefault="00534111" w:rsidP="00F70740">
            <w:pPr>
              <w:tabs>
                <w:tab w:val="left" w:pos="7728"/>
              </w:tabs>
              <w:spacing w:before="60" w:after="60" w:line="240" w:lineRule="auto"/>
              <w:jc w:val="center"/>
              <w:rPr>
                <w:rFonts w:cs="Arial"/>
                <w:sz w:val="20"/>
              </w:rPr>
            </w:pPr>
            <w:r w:rsidRPr="0084440D">
              <w:rPr>
                <w:rFonts w:cs="Arial"/>
                <w:sz w:val="20"/>
              </w:rPr>
              <w:t>0.746</w:t>
            </w:r>
          </w:p>
        </w:tc>
        <w:tc>
          <w:tcPr>
            <w:tcW w:w="1069" w:type="pct"/>
            <w:tcBorders>
              <w:top w:val="single" w:sz="4" w:space="0" w:color="auto"/>
              <w:bottom w:val="single" w:sz="4" w:space="0" w:color="auto"/>
              <w:right w:val="single" w:sz="12" w:space="0" w:color="auto"/>
            </w:tcBorders>
          </w:tcPr>
          <w:p w:rsidR="00534111" w:rsidRDefault="00534111" w:rsidP="00F70740">
            <w:pPr>
              <w:tabs>
                <w:tab w:val="left" w:pos="7728"/>
              </w:tabs>
              <w:spacing w:before="60" w:after="60" w:line="240" w:lineRule="auto"/>
              <w:jc w:val="center"/>
              <w:rPr>
                <w:rFonts w:cs="Arial"/>
                <w:sz w:val="20"/>
              </w:rPr>
            </w:pPr>
            <w:r w:rsidRPr="0084440D">
              <w:rPr>
                <w:rFonts w:cs="Arial"/>
                <w:sz w:val="20"/>
              </w:rPr>
              <w:t>0.705</w:t>
            </w:r>
          </w:p>
        </w:tc>
        <w:tc>
          <w:tcPr>
            <w:tcW w:w="1276" w:type="pct"/>
            <w:vMerge w:val="restart"/>
            <w:tcBorders>
              <w:left w:val="single" w:sz="12" w:space="0" w:color="auto"/>
              <w:bottom w:val="single" w:sz="12" w:space="0" w:color="auto"/>
              <w:right w:val="single" w:sz="12" w:space="0" w:color="auto"/>
            </w:tcBorders>
          </w:tcPr>
          <w:p w:rsidR="00534111" w:rsidRDefault="00534111" w:rsidP="00F70740">
            <w:pPr>
              <w:tabs>
                <w:tab w:val="left" w:pos="7728"/>
              </w:tabs>
              <w:spacing w:before="60" w:after="60" w:line="240" w:lineRule="auto"/>
              <w:jc w:val="center"/>
              <w:rPr>
                <w:rFonts w:cs="Arial"/>
                <w:b/>
                <w:sz w:val="20"/>
              </w:rPr>
            </w:pPr>
          </w:p>
          <w:p w:rsidR="00534111" w:rsidRDefault="00534111" w:rsidP="00F70740">
            <w:pPr>
              <w:tabs>
                <w:tab w:val="left" w:pos="7728"/>
              </w:tabs>
              <w:spacing w:before="60" w:after="60" w:line="240" w:lineRule="auto"/>
              <w:jc w:val="center"/>
              <w:rPr>
                <w:rFonts w:eastAsia="Calibri" w:cs="Arial"/>
                <w:color w:val="auto"/>
                <w:sz w:val="20"/>
              </w:rPr>
            </w:pPr>
          </w:p>
          <w:p w:rsidR="00534111" w:rsidRDefault="00534111" w:rsidP="00F70740">
            <w:pPr>
              <w:tabs>
                <w:tab w:val="left" w:pos="7728"/>
              </w:tabs>
              <w:spacing w:before="60" w:after="60" w:line="240" w:lineRule="auto"/>
              <w:jc w:val="center"/>
              <w:rPr>
                <w:rFonts w:eastAsia="Calibri" w:cs="Arial"/>
                <w:color w:val="auto"/>
                <w:sz w:val="20"/>
              </w:rPr>
            </w:pPr>
            <w:r w:rsidRPr="0084440D">
              <w:rPr>
                <w:rFonts w:eastAsia="Calibri" w:cs="Arial"/>
                <w:color w:val="auto"/>
                <w:sz w:val="20"/>
              </w:rPr>
              <w:t>0.7166</w:t>
            </w:r>
          </w:p>
          <w:p w:rsidR="00534111" w:rsidRPr="00E66D0F" w:rsidRDefault="00534111" w:rsidP="00F70740">
            <w:pPr>
              <w:tabs>
                <w:tab w:val="left" w:pos="7728"/>
              </w:tabs>
              <w:spacing w:before="60" w:after="60" w:line="240" w:lineRule="auto"/>
              <w:jc w:val="center"/>
              <w:rPr>
                <w:rFonts w:cs="Arial"/>
                <w:b/>
                <w:sz w:val="20"/>
              </w:rPr>
            </w:pPr>
            <w:r w:rsidRPr="0084440D">
              <w:rPr>
                <w:rFonts w:eastAsia="Calibri" w:cs="Arial"/>
                <w:color w:val="auto"/>
                <w:sz w:val="20"/>
              </w:rPr>
              <w:t>(95% CI:</w:t>
            </w:r>
            <w:r>
              <w:rPr>
                <w:rFonts w:eastAsia="Calibri" w:cs="Arial"/>
                <w:color w:val="auto"/>
                <w:sz w:val="20"/>
              </w:rPr>
              <w:t xml:space="preserve"> </w:t>
            </w:r>
            <w:r w:rsidRPr="0084440D">
              <w:rPr>
                <w:rFonts w:eastAsia="Calibri" w:cs="Arial"/>
                <w:color w:val="auto"/>
                <w:sz w:val="20"/>
              </w:rPr>
              <w:t>0.646, 0.7</w:t>
            </w:r>
            <w:r>
              <w:rPr>
                <w:rFonts w:eastAsia="Calibri" w:cs="Arial"/>
                <w:color w:val="auto"/>
                <w:sz w:val="20"/>
              </w:rPr>
              <w:t>80</w:t>
            </w:r>
            <w:r w:rsidRPr="0084440D">
              <w:rPr>
                <w:rFonts w:eastAsia="Calibri" w:cs="Arial"/>
                <w:color w:val="auto"/>
                <w:sz w:val="20"/>
              </w:rPr>
              <w:t>)</w:t>
            </w:r>
          </w:p>
        </w:tc>
      </w:tr>
      <w:tr w:rsidR="00534111" w:rsidRPr="001C16ED" w:rsidTr="00F70740">
        <w:tc>
          <w:tcPr>
            <w:tcW w:w="1053" w:type="pct"/>
            <w:vMerge w:val="restart"/>
            <w:tcBorders>
              <w:left w:val="single" w:sz="12" w:space="0" w:color="auto"/>
              <w:right w:val="single" w:sz="12" w:space="0" w:color="auto"/>
            </w:tcBorders>
            <w:shd w:val="clear" w:color="auto" w:fill="F2F2F2" w:themeFill="background1" w:themeFillShade="F2"/>
          </w:tcPr>
          <w:p w:rsidR="00534111" w:rsidRDefault="00534111" w:rsidP="00F70740">
            <w:pPr>
              <w:tabs>
                <w:tab w:val="left" w:pos="7728"/>
              </w:tabs>
              <w:spacing w:before="60" w:after="60" w:line="240" w:lineRule="auto"/>
              <w:jc w:val="center"/>
              <w:rPr>
                <w:rFonts w:cs="Arial"/>
                <w:i/>
                <w:sz w:val="20"/>
              </w:rPr>
            </w:pPr>
          </w:p>
          <w:p w:rsidR="00534111" w:rsidRPr="003A60CD" w:rsidRDefault="00534111" w:rsidP="00F70740">
            <w:pPr>
              <w:tabs>
                <w:tab w:val="left" w:pos="7728"/>
              </w:tabs>
              <w:spacing w:before="60" w:after="60" w:line="240" w:lineRule="auto"/>
              <w:jc w:val="center"/>
              <w:rPr>
                <w:rFonts w:cs="Arial"/>
                <w:i/>
                <w:sz w:val="20"/>
              </w:rPr>
            </w:pPr>
            <w:r w:rsidRPr="003A60CD">
              <w:rPr>
                <w:rFonts w:cs="Arial"/>
                <w:i/>
                <w:sz w:val="20"/>
              </w:rPr>
              <w:t>Final Model Statistics</w:t>
            </w:r>
          </w:p>
        </w:tc>
        <w:tc>
          <w:tcPr>
            <w:tcW w:w="762" w:type="pct"/>
            <w:tcBorders>
              <w:left w:val="single" w:sz="12" w:space="0" w:color="auto"/>
              <w:bottom w:val="single" w:sz="4" w:space="0" w:color="auto"/>
            </w:tcBorders>
          </w:tcPr>
          <w:p w:rsidR="00534111" w:rsidRDefault="00534111" w:rsidP="00F70740">
            <w:pPr>
              <w:tabs>
                <w:tab w:val="left" w:pos="7728"/>
              </w:tabs>
              <w:spacing w:before="60" w:after="60" w:line="240" w:lineRule="auto"/>
              <w:jc w:val="center"/>
              <w:rPr>
                <w:rFonts w:cs="Arial"/>
                <w:sz w:val="20"/>
              </w:rPr>
            </w:pPr>
            <w:proofErr w:type="spellStart"/>
            <w:r w:rsidRPr="001A17A2">
              <w:rPr>
                <w:rFonts w:cs="Arial"/>
                <w:b/>
                <w:sz w:val="20"/>
              </w:rPr>
              <w:t>McNemar’s</w:t>
            </w:r>
            <w:proofErr w:type="spellEnd"/>
          </w:p>
        </w:tc>
        <w:tc>
          <w:tcPr>
            <w:tcW w:w="840" w:type="pct"/>
            <w:tcBorders>
              <w:bottom w:val="single" w:sz="4" w:space="0" w:color="auto"/>
            </w:tcBorders>
          </w:tcPr>
          <w:p w:rsidR="00534111" w:rsidRDefault="00534111" w:rsidP="00F70740">
            <w:pPr>
              <w:tabs>
                <w:tab w:val="left" w:pos="7728"/>
              </w:tabs>
              <w:spacing w:before="60" w:after="60" w:line="240" w:lineRule="auto"/>
              <w:jc w:val="center"/>
              <w:rPr>
                <w:rFonts w:cs="Arial"/>
                <w:sz w:val="20"/>
              </w:rPr>
            </w:pPr>
            <w:r w:rsidRPr="001A17A2">
              <w:rPr>
                <w:rFonts w:cs="Arial"/>
                <w:b/>
                <w:sz w:val="20"/>
              </w:rPr>
              <w:t>Sensitivity</w:t>
            </w:r>
          </w:p>
        </w:tc>
        <w:tc>
          <w:tcPr>
            <w:tcW w:w="1069" w:type="pct"/>
            <w:tcBorders>
              <w:bottom w:val="single" w:sz="4" w:space="0" w:color="auto"/>
              <w:right w:val="single" w:sz="12" w:space="0" w:color="auto"/>
            </w:tcBorders>
          </w:tcPr>
          <w:p w:rsidR="00534111" w:rsidRDefault="00534111" w:rsidP="00F70740">
            <w:pPr>
              <w:tabs>
                <w:tab w:val="left" w:pos="7728"/>
              </w:tabs>
              <w:spacing w:before="60" w:after="60" w:line="240" w:lineRule="auto"/>
              <w:jc w:val="center"/>
              <w:rPr>
                <w:rFonts w:cs="Arial"/>
                <w:sz w:val="20"/>
              </w:rPr>
            </w:pPr>
            <w:r w:rsidRPr="001A17A2">
              <w:rPr>
                <w:rFonts w:cs="Arial"/>
                <w:b/>
                <w:sz w:val="20"/>
              </w:rPr>
              <w:t>Specificity</w:t>
            </w:r>
          </w:p>
        </w:tc>
        <w:tc>
          <w:tcPr>
            <w:tcW w:w="1276" w:type="pct"/>
            <w:vMerge/>
            <w:tcBorders>
              <w:left w:val="single" w:sz="12" w:space="0" w:color="auto"/>
              <w:bottom w:val="single" w:sz="12" w:space="0" w:color="auto"/>
              <w:right w:val="single" w:sz="12" w:space="0" w:color="auto"/>
            </w:tcBorders>
          </w:tcPr>
          <w:p w:rsidR="00534111" w:rsidRPr="00E66D0F" w:rsidRDefault="00534111" w:rsidP="00F70740">
            <w:pPr>
              <w:tabs>
                <w:tab w:val="left" w:pos="7728"/>
              </w:tabs>
              <w:spacing w:before="60" w:after="60" w:line="240" w:lineRule="auto"/>
              <w:jc w:val="center"/>
              <w:rPr>
                <w:rFonts w:cs="Arial"/>
                <w:b/>
                <w:sz w:val="20"/>
              </w:rPr>
            </w:pPr>
          </w:p>
        </w:tc>
      </w:tr>
      <w:tr w:rsidR="00534111" w:rsidRPr="001C16ED" w:rsidTr="00F70740">
        <w:tc>
          <w:tcPr>
            <w:tcW w:w="1053" w:type="pct"/>
            <w:vMerge/>
            <w:tcBorders>
              <w:left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tc>
        <w:tc>
          <w:tcPr>
            <w:tcW w:w="762" w:type="pct"/>
            <w:tcBorders>
              <w:left w:val="single" w:sz="12" w:space="0" w:color="auto"/>
              <w:bottom w:val="single" w:sz="4" w:space="0" w:color="auto"/>
            </w:tcBorders>
          </w:tcPr>
          <w:p w:rsidR="00534111" w:rsidRDefault="00534111" w:rsidP="00F70740">
            <w:pPr>
              <w:tabs>
                <w:tab w:val="left" w:pos="7728"/>
              </w:tabs>
              <w:spacing w:before="60" w:after="60" w:line="240" w:lineRule="auto"/>
              <w:jc w:val="center"/>
              <w:rPr>
                <w:rFonts w:cs="Arial"/>
                <w:sz w:val="20"/>
              </w:rPr>
            </w:pPr>
            <w:r w:rsidRPr="0084440D">
              <w:rPr>
                <w:rFonts w:cs="Arial"/>
                <w:sz w:val="20"/>
              </w:rPr>
              <w:t>0.27</w:t>
            </w:r>
            <w:r>
              <w:rPr>
                <w:rFonts w:cs="Arial"/>
                <w:sz w:val="20"/>
              </w:rPr>
              <w:t>2</w:t>
            </w:r>
          </w:p>
        </w:tc>
        <w:tc>
          <w:tcPr>
            <w:tcW w:w="840" w:type="pct"/>
            <w:tcBorders>
              <w:bottom w:val="single" w:sz="4" w:space="0" w:color="auto"/>
            </w:tcBorders>
          </w:tcPr>
          <w:p w:rsidR="00534111" w:rsidRDefault="00534111" w:rsidP="00F70740">
            <w:pPr>
              <w:tabs>
                <w:tab w:val="left" w:pos="7728"/>
              </w:tabs>
              <w:spacing w:before="60" w:after="60" w:line="240" w:lineRule="auto"/>
              <w:jc w:val="center"/>
              <w:rPr>
                <w:rFonts w:cs="Arial"/>
                <w:sz w:val="20"/>
              </w:rPr>
            </w:pPr>
            <w:r w:rsidRPr="0084440D">
              <w:rPr>
                <w:rFonts w:cs="Arial"/>
                <w:sz w:val="20"/>
              </w:rPr>
              <w:t>0.77</w:t>
            </w:r>
            <w:r>
              <w:rPr>
                <w:rFonts w:cs="Arial"/>
                <w:sz w:val="20"/>
              </w:rPr>
              <w:t>1</w:t>
            </w:r>
          </w:p>
        </w:tc>
        <w:tc>
          <w:tcPr>
            <w:tcW w:w="1069" w:type="pct"/>
            <w:tcBorders>
              <w:bottom w:val="single" w:sz="4" w:space="0" w:color="auto"/>
              <w:right w:val="single" w:sz="12" w:space="0" w:color="auto"/>
            </w:tcBorders>
          </w:tcPr>
          <w:p w:rsidR="00534111" w:rsidRDefault="00534111" w:rsidP="00F70740">
            <w:pPr>
              <w:tabs>
                <w:tab w:val="left" w:pos="7728"/>
              </w:tabs>
              <w:spacing w:before="60" w:after="60" w:line="240" w:lineRule="auto"/>
              <w:jc w:val="center"/>
              <w:rPr>
                <w:rFonts w:cs="Arial"/>
                <w:sz w:val="20"/>
              </w:rPr>
            </w:pPr>
            <w:r w:rsidRPr="0084440D">
              <w:rPr>
                <w:rFonts w:cs="Arial"/>
                <w:sz w:val="20"/>
              </w:rPr>
              <w:t>0.659</w:t>
            </w:r>
          </w:p>
        </w:tc>
        <w:tc>
          <w:tcPr>
            <w:tcW w:w="1276" w:type="pct"/>
            <w:vMerge/>
            <w:tcBorders>
              <w:left w:val="single" w:sz="12" w:space="0" w:color="auto"/>
              <w:bottom w:val="single" w:sz="12" w:space="0" w:color="auto"/>
              <w:right w:val="single" w:sz="12" w:space="0" w:color="auto"/>
            </w:tcBorders>
          </w:tcPr>
          <w:p w:rsidR="00534111" w:rsidRPr="00E66D0F" w:rsidRDefault="00534111" w:rsidP="00F70740">
            <w:pPr>
              <w:tabs>
                <w:tab w:val="left" w:pos="7728"/>
              </w:tabs>
              <w:spacing w:before="60" w:after="60" w:line="240" w:lineRule="auto"/>
              <w:jc w:val="center"/>
              <w:rPr>
                <w:rFonts w:cs="Arial"/>
                <w:b/>
                <w:sz w:val="20"/>
              </w:rPr>
            </w:pPr>
          </w:p>
        </w:tc>
      </w:tr>
      <w:tr w:rsidR="00534111" w:rsidRPr="001C16ED" w:rsidTr="00F70740">
        <w:tc>
          <w:tcPr>
            <w:tcW w:w="1053" w:type="pct"/>
            <w:vMerge/>
            <w:tcBorders>
              <w:left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tc>
        <w:tc>
          <w:tcPr>
            <w:tcW w:w="762" w:type="pct"/>
            <w:tcBorders>
              <w:left w:val="single" w:sz="12" w:space="0" w:color="auto"/>
              <w:bottom w:val="single" w:sz="4" w:space="0" w:color="auto"/>
            </w:tcBorders>
          </w:tcPr>
          <w:p w:rsidR="00534111" w:rsidRDefault="00534111" w:rsidP="00F70740">
            <w:pPr>
              <w:tabs>
                <w:tab w:val="left" w:pos="7728"/>
              </w:tabs>
              <w:spacing w:before="60" w:after="60" w:line="240" w:lineRule="auto"/>
              <w:jc w:val="center"/>
              <w:rPr>
                <w:rFonts w:cs="Arial"/>
                <w:sz w:val="20"/>
              </w:rPr>
            </w:pPr>
            <w:r w:rsidRPr="00FD5A1E">
              <w:rPr>
                <w:rFonts w:cs="Arial"/>
                <w:b/>
                <w:sz w:val="20"/>
              </w:rPr>
              <w:t>Kappa</w:t>
            </w:r>
          </w:p>
        </w:tc>
        <w:tc>
          <w:tcPr>
            <w:tcW w:w="840" w:type="pct"/>
            <w:tcBorders>
              <w:bottom w:val="single" w:sz="4" w:space="0" w:color="auto"/>
            </w:tcBorders>
          </w:tcPr>
          <w:p w:rsidR="00534111" w:rsidRDefault="00534111" w:rsidP="00F70740">
            <w:pPr>
              <w:tabs>
                <w:tab w:val="left" w:pos="7728"/>
              </w:tabs>
              <w:spacing w:before="60" w:after="60" w:line="240" w:lineRule="auto"/>
              <w:jc w:val="center"/>
              <w:rPr>
                <w:rFonts w:cs="Arial"/>
                <w:sz w:val="20"/>
              </w:rPr>
            </w:pPr>
            <w:r w:rsidRPr="00FD5A1E">
              <w:rPr>
                <w:rFonts w:cs="Arial"/>
                <w:b/>
                <w:sz w:val="20"/>
              </w:rPr>
              <w:t>PPV</w:t>
            </w:r>
          </w:p>
        </w:tc>
        <w:tc>
          <w:tcPr>
            <w:tcW w:w="1069" w:type="pct"/>
            <w:tcBorders>
              <w:bottom w:val="single" w:sz="4" w:space="0" w:color="auto"/>
              <w:right w:val="single" w:sz="12" w:space="0" w:color="auto"/>
            </w:tcBorders>
          </w:tcPr>
          <w:p w:rsidR="00534111" w:rsidRDefault="00534111" w:rsidP="00F70740">
            <w:pPr>
              <w:tabs>
                <w:tab w:val="left" w:pos="7728"/>
              </w:tabs>
              <w:spacing w:before="60" w:after="60" w:line="240" w:lineRule="auto"/>
              <w:jc w:val="center"/>
              <w:rPr>
                <w:rFonts w:cs="Arial"/>
                <w:sz w:val="20"/>
              </w:rPr>
            </w:pPr>
            <w:r w:rsidRPr="00FD5A1E">
              <w:rPr>
                <w:rFonts w:cs="Arial"/>
                <w:b/>
                <w:sz w:val="20"/>
              </w:rPr>
              <w:t>NPV</w:t>
            </w:r>
          </w:p>
        </w:tc>
        <w:tc>
          <w:tcPr>
            <w:tcW w:w="1276" w:type="pct"/>
            <w:vMerge/>
            <w:tcBorders>
              <w:left w:val="single" w:sz="12" w:space="0" w:color="auto"/>
              <w:bottom w:val="single" w:sz="12" w:space="0" w:color="auto"/>
              <w:right w:val="single" w:sz="12" w:space="0" w:color="auto"/>
            </w:tcBorders>
          </w:tcPr>
          <w:p w:rsidR="00534111" w:rsidRPr="00E66D0F" w:rsidRDefault="00534111" w:rsidP="00F70740">
            <w:pPr>
              <w:tabs>
                <w:tab w:val="left" w:pos="7728"/>
              </w:tabs>
              <w:spacing w:before="60" w:after="60" w:line="240" w:lineRule="auto"/>
              <w:jc w:val="center"/>
              <w:rPr>
                <w:rFonts w:cs="Arial"/>
                <w:b/>
                <w:sz w:val="20"/>
              </w:rPr>
            </w:pPr>
          </w:p>
        </w:tc>
      </w:tr>
      <w:tr w:rsidR="00534111" w:rsidRPr="001C16ED" w:rsidTr="00F70740">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534111" w:rsidRDefault="00534111" w:rsidP="00F70740">
            <w:pPr>
              <w:tabs>
                <w:tab w:val="left" w:pos="7728"/>
              </w:tabs>
              <w:spacing w:before="60" w:after="60" w:line="240" w:lineRule="auto"/>
              <w:jc w:val="center"/>
              <w:rPr>
                <w:rFonts w:cs="Arial"/>
                <w:sz w:val="20"/>
              </w:rPr>
            </w:pPr>
            <w:r w:rsidRPr="0084440D">
              <w:rPr>
                <w:rFonts w:cs="Arial"/>
                <w:sz w:val="20"/>
              </w:rPr>
              <w:t>0.431</w:t>
            </w:r>
          </w:p>
        </w:tc>
        <w:tc>
          <w:tcPr>
            <w:tcW w:w="840" w:type="pct"/>
            <w:tcBorders>
              <w:bottom w:val="single" w:sz="12" w:space="0" w:color="auto"/>
            </w:tcBorders>
          </w:tcPr>
          <w:p w:rsidR="00534111" w:rsidRDefault="00534111" w:rsidP="00F70740">
            <w:pPr>
              <w:tabs>
                <w:tab w:val="left" w:pos="7728"/>
              </w:tabs>
              <w:spacing w:before="60" w:after="60" w:line="240" w:lineRule="auto"/>
              <w:jc w:val="center"/>
              <w:rPr>
                <w:rFonts w:cs="Arial"/>
                <w:sz w:val="20"/>
              </w:rPr>
            </w:pPr>
            <w:r w:rsidRPr="00FC63D1">
              <w:rPr>
                <w:rFonts w:cs="Arial"/>
                <w:sz w:val="20"/>
              </w:rPr>
              <w:t>0.70</w:t>
            </w:r>
            <w:r>
              <w:rPr>
                <w:rFonts w:cs="Arial"/>
                <w:sz w:val="20"/>
              </w:rPr>
              <w:t>5</w:t>
            </w:r>
          </w:p>
        </w:tc>
        <w:tc>
          <w:tcPr>
            <w:tcW w:w="1069" w:type="pct"/>
            <w:tcBorders>
              <w:bottom w:val="single" w:sz="12" w:space="0" w:color="auto"/>
              <w:right w:val="single" w:sz="12" w:space="0" w:color="auto"/>
            </w:tcBorders>
          </w:tcPr>
          <w:p w:rsidR="00534111" w:rsidRDefault="00534111" w:rsidP="00F70740">
            <w:pPr>
              <w:tabs>
                <w:tab w:val="left" w:pos="7728"/>
              </w:tabs>
              <w:spacing w:before="60" w:after="60" w:line="240" w:lineRule="auto"/>
              <w:jc w:val="center"/>
              <w:rPr>
                <w:rFonts w:cs="Arial"/>
                <w:sz w:val="20"/>
              </w:rPr>
            </w:pPr>
            <w:r w:rsidRPr="00FC63D1">
              <w:rPr>
                <w:rFonts w:cs="Arial"/>
                <w:sz w:val="20"/>
              </w:rPr>
              <w:t>0.73</w:t>
            </w:r>
            <w:r>
              <w:rPr>
                <w:rFonts w:cs="Arial"/>
                <w:sz w:val="20"/>
              </w:rPr>
              <w:t>2</w:t>
            </w:r>
          </w:p>
        </w:tc>
        <w:tc>
          <w:tcPr>
            <w:tcW w:w="1276" w:type="pct"/>
            <w:vMerge/>
            <w:tcBorders>
              <w:left w:val="single" w:sz="12" w:space="0" w:color="auto"/>
              <w:bottom w:val="single" w:sz="12" w:space="0" w:color="auto"/>
              <w:right w:val="single" w:sz="12" w:space="0" w:color="auto"/>
            </w:tcBorders>
          </w:tcPr>
          <w:p w:rsidR="00534111" w:rsidRPr="00E66D0F" w:rsidRDefault="00534111" w:rsidP="00F70740">
            <w:pPr>
              <w:tabs>
                <w:tab w:val="left" w:pos="7728"/>
              </w:tabs>
              <w:spacing w:before="60" w:after="60" w:line="240" w:lineRule="auto"/>
              <w:jc w:val="center"/>
              <w:rPr>
                <w:rFonts w:cs="Arial"/>
                <w:b/>
                <w:sz w:val="20"/>
              </w:rPr>
            </w:pPr>
          </w:p>
        </w:tc>
      </w:tr>
      <w:tr w:rsidR="00534111" w:rsidRPr="001C16ED" w:rsidTr="00F70740">
        <w:tc>
          <w:tcPr>
            <w:tcW w:w="1053" w:type="pct"/>
            <w:vMerge w:val="restart"/>
            <w:tcBorders>
              <w:top w:val="single" w:sz="12" w:space="0" w:color="auto"/>
              <w:left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r w:rsidRPr="003A60CD">
              <w:rPr>
                <w:rFonts w:cs="Arial"/>
                <w:i/>
                <w:sz w:val="20"/>
              </w:rPr>
              <w:t>Features and Results from PLS Models*</w:t>
            </w:r>
          </w:p>
        </w:tc>
        <w:tc>
          <w:tcPr>
            <w:tcW w:w="3947" w:type="pct"/>
            <w:gridSpan w:val="4"/>
            <w:tcBorders>
              <w:top w:val="single" w:sz="12" w:space="0" w:color="auto"/>
              <w:left w:val="single" w:sz="12" w:space="0" w:color="auto"/>
              <w:bottom w:val="single" w:sz="12" w:space="0" w:color="auto"/>
              <w:right w:val="single" w:sz="12" w:space="0" w:color="auto"/>
            </w:tcBorders>
          </w:tcPr>
          <w:p w:rsidR="00534111" w:rsidRPr="00E82012" w:rsidRDefault="00534111" w:rsidP="00F70740">
            <w:pPr>
              <w:tabs>
                <w:tab w:val="left" w:pos="7728"/>
              </w:tabs>
              <w:spacing w:before="60" w:after="60" w:line="240" w:lineRule="auto"/>
              <w:rPr>
                <w:rFonts w:cs="Arial"/>
                <w:b/>
                <w:sz w:val="20"/>
              </w:rPr>
            </w:pPr>
            <w:r w:rsidRPr="00E82012">
              <w:rPr>
                <w:rFonts w:cs="Arial"/>
                <w:b/>
                <w:sz w:val="20"/>
              </w:rPr>
              <w:t>Partial Least Squares (PLS)</w:t>
            </w:r>
            <w:r>
              <w:rPr>
                <w:rFonts w:cs="Arial"/>
                <w:b/>
                <w:sz w:val="20"/>
              </w:rPr>
              <w:t xml:space="preserve"> - </w:t>
            </w:r>
            <w:r w:rsidRPr="00A30BCE">
              <w:rPr>
                <w:rFonts w:ascii="Courier" w:hAnsi="Courier" w:cs="Arial"/>
                <w:b/>
                <w:sz w:val="20"/>
              </w:rPr>
              <w:t>caret</w:t>
            </w:r>
          </w:p>
        </w:tc>
      </w:tr>
      <w:tr w:rsidR="00534111" w:rsidRPr="001C16ED" w:rsidTr="00F70740">
        <w:tc>
          <w:tcPr>
            <w:tcW w:w="1053" w:type="pct"/>
            <w:vMerge/>
            <w:tcBorders>
              <w:left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tc>
        <w:tc>
          <w:tcPr>
            <w:tcW w:w="762" w:type="pct"/>
            <w:tcBorders>
              <w:top w:val="single" w:sz="12" w:space="0" w:color="auto"/>
              <w:left w:val="single" w:sz="12" w:space="0" w:color="auto"/>
            </w:tcBorders>
          </w:tcPr>
          <w:p w:rsidR="00534111" w:rsidRPr="005B0C02" w:rsidRDefault="00534111" w:rsidP="00F70740">
            <w:pPr>
              <w:tabs>
                <w:tab w:val="left" w:pos="7728"/>
              </w:tabs>
              <w:spacing w:before="60" w:after="60" w:line="240" w:lineRule="auto"/>
              <w:jc w:val="center"/>
              <w:rPr>
                <w:rFonts w:cs="Arial"/>
                <w:b/>
                <w:sz w:val="20"/>
              </w:rPr>
            </w:pPr>
            <w:r w:rsidRPr="005B0C02">
              <w:rPr>
                <w:rFonts w:cs="Arial"/>
                <w:b/>
                <w:sz w:val="20"/>
              </w:rPr>
              <w:t>ROC</w:t>
            </w:r>
          </w:p>
        </w:tc>
        <w:tc>
          <w:tcPr>
            <w:tcW w:w="840" w:type="pct"/>
            <w:tcBorders>
              <w:top w:val="single" w:sz="12" w:space="0" w:color="auto"/>
            </w:tcBorders>
          </w:tcPr>
          <w:p w:rsidR="00534111" w:rsidRPr="005B0C02" w:rsidRDefault="00534111" w:rsidP="00F70740">
            <w:pPr>
              <w:tabs>
                <w:tab w:val="left" w:pos="7728"/>
              </w:tabs>
              <w:spacing w:before="60" w:after="60" w:line="240" w:lineRule="auto"/>
              <w:jc w:val="center"/>
              <w:rPr>
                <w:rFonts w:cs="Arial"/>
                <w:b/>
                <w:sz w:val="20"/>
              </w:rPr>
            </w:pPr>
            <w:r w:rsidRPr="005B0C02">
              <w:rPr>
                <w:rFonts w:cs="Arial"/>
                <w:b/>
                <w:sz w:val="20"/>
              </w:rPr>
              <w:t xml:space="preserve">Sensitivity </w:t>
            </w:r>
          </w:p>
        </w:tc>
        <w:tc>
          <w:tcPr>
            <w:tcW w:w="1069" w:type="pct"/>
            <w:tcBorders>
              <w:top w:val="single" w:sz="12" w:space="0" w:color="auto"/>
              <w:right w:val="single" w:sz="12" w:space="0" w:color="auto"/>
            </w:tcBorders>
          </w:tcPr>
          <w:p w:rsidR="00534111" w:rsidRPr="005B0C02" w:rsidRDefault="00534111" w:rsidP="00F70740">
            <w:pPr>
              <w:tabs>
                <w:tab w:val="left" w:pos="7728"/>
              </w:tabs>
              <w:spacing w:before="60" w:after="60" w:line="240" w:lineRule="auto"/>
              <w:jc w:val="center"/>
              <w:rPr>
                <w:rFonts w:cs="Arial"/>
                <w:b/>
                <w:sz w:val="20"/>
              </w:rPr>
            </w:pPr>
            <w:r w:rsidRPr="005B0C02">
              <w:rPr>
                <w:rFonts w:cs="Arial"/>
                <w:b/>
                <w:sz w:val="20"/>
              </w:rPr>
              <w:t>Specificity</w:t>
            </w:r>
          </w:p>
        </w:tc>
        <w:tc>
          <w:tcPr>
            <w:tcW w:w="1276" w:type="pct"/>
            <w:tcBorders>
              <w:top w:val="single" w:sz="12" w:space="0" w:color="auto"/>
              <w:left w:val="single" w:sz="12" w:space="0" w:color="auto"/>
              <w:right w:val="single" w:sz="12" w:space="0" w:color="auto"/>
            </w:tcBorders>
          </w:tcPr>
          <w:p w:rsidR="00534111" w:rsidRPr="005B0C02" w:rsidRDefault="00534111" w:rsidP="00F70740">
            <w:pPr>
              <w:tabs>
                <w:tab w:val="left" w:pos="7728"/>
              </w:tabs>
              <w:spacing w:before="60" w:after="60" w:line="240" w:lineRule="auto"/>
              <w:jc w:val="center"/>
              <w:rPr>
                <w:rFonts w:cs="Arial"/>
                <w:b/>
                <w:sz w:val="20"/>
              </w:rPr>
            </w:pPr>
            <w:r w:rsidRPr="005B0C02">
              <w:rPr>
                <w:rFonts w:cs="Arial"/>
                <w:b/>
                <w:sz w:val="20"/>
              </w:rPr>
              <w:t>Final Model Accuracy</w:t>
            </w:r>
          </w:p>
        </w:tc>
      </w:tr>
      <w:tr w:rsidR="00534111" w:rsidRPr="001C16ED" w:rsidTr="00F70740">
        <w:tc>
          <w:tcPr>
            <w:tcW w:w="1053" w:type="pct"/>
            <w:tcBorders>
              <w:left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r w:rsidRPr="003A60CD">
              <w:rPr>
                <w:rFonts w:cs="Arial"/>
                <w:i/>
                <w:sz w:val="20"/>
              </w:rPr>
              <w:t xml:space="preserve">Model Tuning </w:t>
            </w:r>
          </w:p>
        </w:tc>
        <w:tc>
          <w:tcPr>
            <w:tcW w:w="762" w:type="pct"/>
            <w:tcBorders>
              <w:left w:val="single" w:sz="12" w:space="0" w:color="auto"/>
            </w:tcBorders>
          </w:tcPr>
          <w:p w:rsidR="00534111" w:rsidRPr="009F2E8B" w:rsidRDefault="00534111" w:rsidP="00F70740">
            <w:pPr>
              <w:tabs>
                <w:tab w:val="left" w:pos="7728"/>
              </w:tabs>
              <w:spacing w:before="60" w:after="60" w:line="240" w:lineRule="auto"/>
              <w:jc w:val="center"/>
              <w:rPr>
                <w:rFonts w:cs="Arial"/>
                <w:sz w:val="20"/>
              </w:rPr>
            </w:pPr>
            <w:r w:rsidRPr="00716B0E">
              <w:rPr>
                <w:rFonts w:cs="Arial"/>
                <w:sz w:val="20"/>
              </w:rPr>
              <w:t>0.717</w:t>
            </w:r>
          </w:p>
        </w:tc>
        <w:tc>
          <w:tcPr>
            <w:tcW w:w="840" w:type="pct"/>
          </w:tcPr>
          <w:p w:rsidR="00534111" w:rsidRPr="001C16ED" w:rsidRDefault="00534111" w:rsidP="00F70740">
            <w:pPr>
              <w:tabs>
                <w:tab w:val="left" w:pos="7728"/>
              </w:tabs>
              <w:spacing w:before="60" w:after="60" w:line="240" w:lineRule="auto"/>
              <w:jc w:val="center"/>
              <w:rPr>
                <w:rFonts w:cs="Arial"/>
                <w:sz w:val="20"/>
              </w:rPr>
            </w:pPr>
            <w:r w:rsidRPr="00716B0E">
              <w:rPr>
                <w:rFonts w:cs="Arial"/>
                <w:sz w:val="20"/>
              </w:rPr>
              <w:t>0.724</w:t>
            </w:r>
          </w:p>
        </w:tc>
        <w:tc>
          <w:tcPr>
            <w:tcW w:w="1069" w:type="pct"/>
            <w:tcBorders>
              <w:right w:val="single" w:sz="12" w:space="0" w:color="auto"/>
            </w:tcBorders>
          </w:tcPr>
          <w:p w:rsidR="00534111" w:rsidRPr="001C16ED" w:rsidRDefault="00534111" w:rsidP="00F70740">
            <w:pPr>
              <w:tabs>
                <w:tab w:val="left" w:pos="7728"/>
              </w:tabs>
              <w:spacing w:before="60" w:after="60" w:line="240" w:lineRule="auto"/>
              <w:jc w:val="center"/>
              <w:rPr>
                <w:rFonts w:cs="Arial"/>
                <w:sz w:val="20"/>
              </w:rPr>
            </w:pPr>
            <w:r w:rsidRPr="00716B0E">
              <w:rPr>
                <w:rFonts w:cs="Arial"/>
                <w:sz w:val="20"/>
              </w:rPr>
              <w:t>0.60</w:t>
            </w:r>
            <w:r>
              <w:rPr>
                <w:rFonts w:cs="Arial"/>
                <w:sz w:val="20"/>
              </w:rPr>
              <w:t>1</w:t>
            </w:r>
          </w:p>
        </w:tc>
        <w:tc>
          <w:tcPr>
            <w:tcW w:w="1276" w:type="pct"/>
            <w:vMerge w:val="restart"/>
            <w:tcBorders>
              <w:left w:val="single" w:sz="12" w:space="0" w:color="auto"/>
              <w:right w:val="single" w:sz="12" w:space="0" w:color="auto"/>
            </w:tcBorders>
          </w:tcPr>
          <w:p w:rsidR="00534111" w:rsidRDefault="00534111" w:rsidP="00F70740">
            <w:pPr>
              <w:tabs>
                <w:tab w:val="left" w:pos="7728"/>
              </w:tabs>
              <w:spacing w:before="60" w:after="60" w:line="240" w:lineRule="auto"/>
              <w:jc w:val="center"/>
              <w:rPr>
                <w:rFonts w:cs="Arial"/>
                <w:sz w:val="20"/>
              </w:rPr>
            </w:pPr>
          </w:p>
          <w:p w:rsidR="00534111" w:rsidRDefault="00534111" w:rsidP="00F70740">
            <w:pPr>
              <w:tabs>
                <w:tab w:val="left" w:pos="7728"/>
              </w:tabs>
              <w:spacing w:before="60" w:after="60" w:line="240" w:lineRule="auto"/>
              <w:jc w:val="center"/>
              <w:rPr>
                <w:rFonts w:cs="Arial"/>
                <w:sz w:val="20"/>
              </w:rPr>
            </w:pPr>
            <w:r w:rsidRPr="00167E68">
              <w:rPr>
                <w:rFonts w:cs="Arial"/>
                <w:sz w:val="20"/>
              </w:rPr>
              <w:t>0.668</w:t>
            </w:r>
          </w:p>
          <w:p w:rsidR="00534111" w:rsidRPr="001C16ED" w:rsidRDefault="00534111" w:rsidP="00F70740">
            <w:pPr>
              <w:tabs>
                <w:tab w:val="left" w:pos="7728"/>
              </w:tabs>
              <w:spacing w:before="60" w:after="60" w:line="240" w:lineRule="auto"/>
              <w:jc w:val="center"/>
              <w:rPr>
                <w:rFonts w:cs="Arial"/>
                <w:sz w:val="20"/>
              </w:rPr>
            </w:pPr>
            <w:r w:rsidRPr="00167E68">
              <w:rPr>
                <w:rFonts w:cs="Arial"/>
                <w:sz w:val="20"/>
              </w:rPr>
              <w:t>(95% CI:</w:t>
            </w:r>
            <w:r>
              <w:rPr>
                <w:rFonts w:cs="Arial"/>
                <w:sz w:val="20"/>
              </w:rPr>
              <w:t xml:space="preserve"> </w:t>
            </w:r>
            <w:r w:rsidRPr="00167E68">
              <w:rPr>
                <w:rFonts w:cs="Arial"/>
                <w:sz w:val="20"/>
              </w:rPr>
              <w:t>0.596, 0.735)</w:t>
            </w:r>
          </w:p>
        </w:tc>
      </w:tr>
      <w:tr w:rsidR="00534111" w:rsidRPr="001C16ED" w:rsidTr="00F70740">
        <w:tc>
          <w:tcPr>
            <w:tcW w:w="1053" w:type="pct"/>
            <w:vMerge w:val="restart"/>
            <w:tcBorders>
              <w:left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p w:rsidR="00534111" w:rsidRPr="003A60CD" w:rsidRDefault="00534111" w:rsidP="00F70740">
            <w:pPr>
              <w:tabs>
                <w:tab w:val="left" w:pos="7728"/>
              </w:tabs>
              <w:spacing w:before="60" w:after="60" w:line="240" w:lineRule="auto"/>
              <w:jc w:val="center"/>
              <w:rPr>
                <w:rFonts w:cs="Arial"/>
                <w:i/>
                <w:sz w:val="20"/>
              </w:rPr>
            </w:pPr>
            <w:r w:rsidRPr="003A60CD">
              <w:rPr>
                <w:rFonts w:cs="Arial"/>
                <w:i/>
                <w:sz w:val="20"/>
              </w:rPr>
              <w:t>Final Model Statistics</w:t>
            </w:r>
          </w:p>
        </w:tc>
        <w:tc>
          <w:tcPr>
            <w:tcW w:w="762" w:type="pct"/>
            <w:tcBorders>
              <w:left w:val="single" w:sz="12" w:space="0" w:color="auto"/>
            </w:tcBorders>
          </w:tcPr>
          <w:p w:rsidR="00534111" w:rsidRPr="001A17A2" w:rsidRDefault="00534111" w:rsidP="00F70740">
            <w:pPr>
              <w:tabs>
                <w:tab w:val="left" w:pos="7728"/>
              </w:tabs>
              <w:spacing w:before="60" w:after="60" w:line="240" w:lineRule="auto"/>
              <w:jc w:val="center"/>
              <w:rPr>
                <w:rFonts w:cs="Arial"/>
                <w:b/>
                <w:sz w:val="20"/>
              </w:rPr>
            </w:pPr>
            <w:proofErr w:type="spellStart"/>
            <w:r w:rsidRPr="001A17A2">
              <w:rPr>
                <w:rFonts w:cs="Arial"/>
                <w:b/>
                <w:sz w:val="20"/>
              </w:rPr>
              <w:t>McNemar’s</w:t>
            </w:r>
            <w:proofErr w:type="spellEnd"/>
          </w:p>
        </w:tc>
        <w:tc>
          <w:tcPr>
            <w:tcW w:w="840" w:type="pct"/>
          </w:tcPr>
          <w:p w:rsidR="00534111" w:rsidRPr="001A17A2" w:rsidRDefault="00534111" w:rsidP="00F70740">
            <w:pPr>
              <w:tabs>
                <w:tab w:val="left" w:pos="7728"/>
              </w:tabs>
              <w:spacing w:before="60" w:after="60" w:line="240" w:lineRule="auto"/>
              <w:jc w:val="center"/>
              <w:rPr>
                <w:rFonts w:cs="Arial"/>
                <w:b/>
                <w:sz w:val="20"/>
              </w:rPr>
            </w:pPr>
            <w:r w:rsidRPr="001A17A2">
              <w:rPr>
                <w:rFonts w:cs="Arial"/>
                <w:b/>
                <w:sz w:val="20"/>
              </w:rPr>
              <w:t>Sensitivity</w:t>
            </w:r>
          </w:p>
        </w:tc>
        <w:tc>
          <w:tcPr>
            <w:tcW w:w="1069" w:type="pct"/>
            <w:tcBorders>
              <w:right w:val="single" w:sz="12" w:space="0" w:color="auto"/>
            </w:tcBorders>
          </w:tcPr>
          <w:p w:rsidR="00534111" w:rsidRPr="001A17A2" w:rsidRDefault="00534111" w:rsidP="00F70740">
            <w:pPr>
              <w:tabs>
                <w:tab w:val="left" w:pos="7728"/>
              </w:tabs>
              <w:spacing w:before="60" w:after="60" w:line="240" w:lineRule="auto"/>
              <w:jc w:val="center"/>
              <w:rPr>
                <w:rFonts w:cs="Arial"/>
                <w:b/>
                <w:sz w:val="20"/>
              </w:rPr>
            </w:pPr>
            <w:r w:rsidRPr="001A17A2">
              <w:rPr>
                <w:rFonts w:cs="Arial"/>
                <w:b/>
                <w:sz w:val="20"/>
              </w:rPr>
              <w:t>Specificity</w:t>
            </w:r>
          </w:p>
        </w:tc>
        <w:tc>
          <w:tcPr>
            <w:tcW w:w="1276" w:type="pct"/>
            <w:vMerge/>
            <w:tcBorders>
              <w:left w:val="single" w:sz="12" w:space="0" w:color="auto"/>
              <w:right w:val="single" w:sz="12" w:space="0" w:color="auto"/>
            </w:tcBorders>
          </w:tcPr>
          <w:p w:rsidR="00534111" w:rsidRPr="001C16ED" w:rsidRDefault="00534111" w:rsidP="00F70740">
            <w:pPr>
              <w:tabs>
                <w:tab w:val="left" w:pos="7728"/>
              </w:tabs>
              <w:spacing w:before="60" w:after="60" w:line="240" w:lineRule="auto"/>
              <w:jc w:val="center"/>
              <w:rPr>
                <w:rFonts w:cs="Arial"/>
                <w:sz w:val="20"/>
              </w:rPr>
            </w:pPr>
          </w:p>
        </w:tc>
      </w:tr>
      <w:tr w:rsidR="00534111" w:rsidRPr="001C16ED" w:rsidTr="00F70740">
        <w:tc>
          <w:tcPr>
            <w:tcW w:w="1053" w:type="pct"/>
            <w:vMerge/>
            <w:tcBorders>
              <w:left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tc>
        <w:tc>
          <w:tcPr>
            <w:tcW w:w="762" w:type="pct"/>
            <w:tcBorders>
              <w:left w:val="single" w:sz="12" w:space="0" w:color="auto"/>
            </w:tcBorders>
          </w:tcPr>
          <w:p w:rsidR="00534111" w:rsidRPr="001C16ED" w:rsidRDefault="00534111" w:rsidP="00F70740">
            <w:pPr>
              <w:tabs>
                <w:tab w:val="left" w:pos="7728"/>
              </w:tabs>
              <w:spacing w:before="60" w:after="60" w:line="240" w:lineRule="auto"/>
              <w:jc w:val="center"/>
              <w:rPr>
                <w:rFonts w:cs="Arial"/>
                <w:sz w:val="20"/>
              </w:rPr>
            </w:pPr>
            <w:r w:rsidRPr="006D0849">
              <w:rPr>
                <w:rFonts w:cs="Arial"/>
                <w:sz w:val="20"/>
              </w:rPr>
              <w:t>0.00</w:t>
            </w:r>
            <w:r>
              <w:rPr>
                <w:rFonts w:cs="Arial"/>
                <w:sz w:val="20"/>
              </w:rPr>
              <w:t>8</w:t>
            </w:r>
          </w:p>
        </w:tc>
        <w:tc>
          <w:tcPr>
            <w:tcW w:w="840" w:type="pct"/>
          </w:tcPr>
          <w:p w:rsidR="00534111" w:rsidRPr="001C16ED" w:rsidRDefault="00534111" w:rsidP="00F70740">
            <w:pPr>
              <w:tabs>
                <w:tab w:val="left" w:pos="7728"/>
              </w:tabs>
              <w:spacing w:before="60" w:after="60" w:line="240" w:lineRule="auto"/>
              <w:jc w:val="center"/>
              <w:rPr>
                <w:rFonts w:cs="Arial"/>
                <w:sz w:val="20"/>
              </w:rPr>
            </w:pPr>
            <w:r w:rsidRPr="00F0751F">
              <w:rPr>
                <w:rFonts w:cs="Arial"/>
                <w:sz w:val="20"/>
              </w:rPr>
              <w:t>0.79</w:t>
            </w:r>
            <w:r>
              <w:rPr>
                <w:rFonts w:cs="Arial"/>
                <w:sz w:val="20"/>
              </w:rPr>
              <w:t>2</w:t>
            </w:r>
          </w:p>
        </w:tc>
        <w:tc>
          <w:tcPr>
            <w:tcW w:w="1069" w:type="pct"/>
            <w:tcBorders>
              <w:right w:val="single" w:sz="12" w:space="0" w:color="auto"/>
            </w:tcBorders>
          </w:tcPr>
          <w:p w:rsidR="00534111" w:rsidRPr="0079596F" w:rsidRDefault="00534111" w:rsidP="00F70740">
            <w:pPr>
              <w:tabs>
                <w:tab w:val="left" w:pos="7728"/>
              </w:tabs>
              <w:spacing w:before="60" w:after="60" w:line="240" w:lineRule="auto"/>
              <w:jc w:val="center"/>
              <w:rPr>
                <w:rFonts w:cs="Arial"/>
                <w:sz w:val="20"/>
              </w:rPr>
            </w:pPr>
            <w:r w:rsidRPr="00F0751F">
              <w:rPr>
                <w:rFonts w:cs="Arial"/>
                <w:sz w:val="20"/>
              </w:rPr>
              <w:t>0.53</w:t>
            </w:r>
            <w:r>
              <w:rPr>
                <w:rFonts w:cs="Arial"/>
                <w:sz w:val="20"/>
              </w:rPr>
              <w:t>9</w:t>
            </w:r>
          </w:p>
        </w:tc>
        <w:tc>
          <w:tcPr>
            <w:tcW w:w="1276" w:type="pct"/>
            <w:vMerge/>
            <w:tcBorders>
              <w:left w:val="single" w:sz="12" w:space="0" w:color="auto"/>
              <w:right w:val="single" w:sz="12" w:space="0" w:color="auto"/>
            </w:tcBorders>
          </w:tcPr>
          <w:p w:rsidR="00534111" w:rsidRPr="001C16ED" w:rsidRDefault="00534111" w:rsidP="00F70740">
            <w:pPr>
              <w:tabs>
                <w:tab w:val="left" w:pos="7728"/>
              </w:tabs>
              <w:spacing w:before="60" w:after="60" w:line="240" w:lineRule="auto"/>
              <w:jc w:val="center"/>
              <w:rPr>
                <w:rFonts w:cs="Arial"/>
                <w:sz w:val="20"/>
              </w:rPr>
            </w:pPr>
          </w:p>
        </w:tc>
      </w:tr>
      <w:tr w:rsidR="00534111" w:rsidRPr="001C16ED" w:rsidTr="00F70740">
        <w:tc>
          <w:tcPr>
            <w:tcW w:w="1053" w:type="pct"/>
            <w:vMerge/>
            <w:tcBorders>
              <w:left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tc>
        <w:tc>
          <w:tcPr>
            <w:tcW w:w="762" w:type="pct"/>
            <w:tcBorders>
              <w:left w:val="single" w:sz="12" w:space="0" w:color="auto"/>
            </w:tcBorders>
          </w:tcPr>
          <w:p w:rsidR="00534111" w:rsidRPr="00FD5A1E" w:rsidRDefault="00534111" w:rsidP="00F70740">
            <w:pPr>
              <w:tabs>
                <w:tab w:val="left" w:pos="7728"/>
              </w:tabs>
              <w:spacing w:before="60" w:after="60" w:line="240" w:lineRule="auto"/>
              <w:jc w:val="center"/>
              <w:rPr>
                <w:rFonts w:cs="Arial"/>
                <w:b/>
                <w:sz w:val="20"/>
              </w:rPr>
            </w:pPr>
            <w:r w:rsidRPr="00FD5A1E">
              <w:rPr>
                <w:rFonts w:cs="Arial"/>
                <w:b/>
                <w:sz w:val="20"/>
              </w:rPr>
              <w:t>Kappa</w:t>
            </w:r>
          </w:p>
        </w:tc>
        <w:tc>
          <w:tcPr>
            <w:tcW w:w="840" w:type="pct"/>
          </w:tcPr>
          <w:p w:rsidR="00534111" w:rsidRPr="00FD5A1E" w:rsidRDefault="00534111" w:rsidP="00F70740">
            <w:pPr>
              <w:tabs>
                <w:tab w:val="left" w:pos="7728"/>
              </w:tabs>
              <w:spacing w:before="60" w:after="60" w:line="240" w:lineRule="auto"/>
              <w:jc w:val="center"/>
              <w:rPr>
                <w:rFonts w:cs="Arial"/>
                <w:b/>
                <w:sz w:val="20"/>
              </w:rPr>
            </w:pPr>
            <w:r w:rsidRPr="00FD5A1E">
              <w:rPr>
                <w:rFonts w:cs="Arial"/>
                <w:b/>
                <w:sz w:val="20"/>
              </w:rPr>
              <w:t>PPV</w:t>
            </w:r>
          </w:p>
        </w:tc>
        <w:tc>
          <w:tcPr>
            <w:tcW w:w="1069" w:type="pct"/>
            <w:tcBorders>
              <w:right w:val="single" w:sz="12" w:space="0" w:color="auto"/>
            </w:tcBorders>
          </w:tcPr>
          <w:p w:rsidR="00534111" w:rsidRPr="00FD5A1E" w:rsidRDefault="00534111" w:rsidP="00F70740">
            <w:pPr>
              <w:tabs>
                <w:tab w:val="left" w:pos="7728"/>
              </w:tabs>
              <w:spacing w:before="60" w:after="60" w:line="240" w:lineRule="auto"/>
              <w:jc w:val="center"/>
              <w:rPr>
                <w:rFonts w:cs="Arial"/>
                <w:b/>
                <w:sz w:val="20"/>
              </w:rPr>
            </w:pPr>
            <w:r w:rsidRPr="00FD5A1E">
              <w:rPr>
                <w:rFonts w:cs="Arial"/>
                <w:b/>
                <w:sz w:val="20"/>
              </w:rPr>
              <w:t>NPV</w:t>
            </w:r>
          </w:p>
        </w:tc>
        <w:tc>
          <w:tcPr>
            <w:tcW w:w="1276" w:type="pct"/>
            <w:vMerge/>
            <w:tcBorders>
              <w:left w:val="single" w:sz="12" w:space="0" w:color="auto"/>
              <w:right w:val="single" w:sz="12" w:space="0" w:color="auto"/>
            </w:tcBorders>
          </w:tcPr>
          <w:p w:rsidR="00534111" w:rsidRPr="001C16ED" w:rsidRDefault="00534111" w:rsidP="00F70740">
            <w:pPr>
              <w:tabs>
                <w:tab w:val="left" w:pos="7728"/>
              </w:tabs>
              <w:spacing w:before="60" w:after="60" w:line="240" w:lineRule="auto"/>
              <w:jc w:val="center"/>
              <w:rPr>
                <w:rFonts w:cs="Arial"/>
                <w:sz w:val="20"/>
              </w:rPr>
            </w:pPr>
          </w:p>
        </w:tc>
      </w:tr>
      <w:tr w:rsidR="00534111" w:rsidRPr="001C16ED" w:rsidTr="00F70740">
        <w:tc>
          <w:tcPr>
            <w:tcW w:w="1053" w:type="pct"/>
            <w:vMerge/>
            <w:tcBorders>
              <w:left w:val="single" w:sz="12" w:space="0" w:color="auto"/>
              <w:bottom w:val="single" w:sz="12" w:space="0" w:color="auto"/>
              <w:right w:val="single" w:sz="12" w:space="0" w:color="auto"/>
            </w:tcBorders>
            <w:shd w:val="clear" w:color="auto" w:fill="F2F2F2" w:themeFill="background1" w:themeFillShade="F2"/>
          </w:tcPr>
          <w:p w:rsidR="00534111" w:rsidRPr="003A60CD" w:rsidRDefault="00534111" w:rsidP="00F70740">
            <w:pPr>
              <w:tabs>
                <w:tab w:val="left" w:pos="7728"/>
              </w:tabs>
              <w:spacing w:before="60" w:after="60" w:line="240" w:lineRule="auto"/>
              <w:jc w:val="center"/>
              <w:rPr>
                <w:rFonts w:cs="Arial"/>
                <w:i/>
                <w:sz w:val="20"/>
              </w:rPr>
            </w:pPr>
          </w:p>
        </w:tc>
        <w:tc>
          <w:tcPr>
            <w:tcW w:w="762" w:type="pct"/>
            <w:tcBorders>
              <w:left w:val="single" w:sz="12" w:space="0" w:color="auto"/>
              <w:bottom w:val="single" w:sz="12" w:space="0" w:color="auto"/>
            </w:tcBorders>
          </w:tcPr>
          <w:p w:rsidR="00534111" w:rsidRDefault="00534111" w:rsidP="00F70740">
            <w:pPr>
              <w:tabs>
                <w:tab w:val="left" w:pos="7728"/>
              </w:tabs>
              <w:spacing w:before="60" w:after="60" w:line="240" w:lineRule="auto"/>
              <w:jc w:val="center"/>
              <w:rPr>
                <w:rFonts w:cs="Arial"/>
                <w:sz w:val="20"/>
              </w:rPr>
            </w:pPr>
            <w:r w:rsidRPr="00574B89">
              <w:rPr>
                <w:rFonts w:cs="Arial"/>
                <w:sz w:val="20"/>
              </w:rPr>
              <w:t>0.332</w:t>
            </w:r>
          </w:p>
        </w:tc>
        <w:tc>
          <w:tcPr>
            <w:tcW w:w="840" w:type="pct"/>
            <w:tcBorders>
              <w:bottom w:val="single" w:sz="12" w:space="0" w:color="auto"/>
            </w:tcBorders>
          </w:tcPr>
          <w:p w:rsidR="00534111" w:rsidRPr="009C4552" w:rsidRDefault="00534111" w:rsidP="00F70740">
            <w:pPr>
              <w:tabs>
                <w:tab w:val="left" w:pos="7728"/>
              </w:tabs>
              <w:spacing w:before="60" w:after="60" w:line="240" w:lineRule="auto"/>
              <w:jc w:val="center"/>
              <w:rPr>
                <w:rFonts w:cs="Arial"/>
                <w:sz w:val="20"/>
              </w:rPr>
            </w:pPr>
            <w:r w:rsidRPr="00574B89">
              <w:rPr>
                <w:rFonts w:cs="Arial"/>
                <w:sz w:val="20"/>
              </w:rPr>
              <w:t>0.644</w:t>
            </w:r>
          </w:p>
        </w:tc>
        <w:tc>
          <w:tcPr>
            <w:tcW w:w="1069" w:type="pct"/>
            <w:tcBorders>
              <w:bottom w:val="single" w:sz="12" w:space="0" w:color="auto"/>
              <w:right w:val="single" w:sz="12" w:space="0" w:color="auto"/>
            </w:tcBorders>
          </w:tcPr>
          <w:p w:rsidR="00534111" w:rsidRPr="009C4552" w:rsidRDefault="00534111" w:rsidP="00F70740">
            <w:pPr>
              <w:tabs>
                <w:tab w:val="left" w:pos="7728"/>
              </w:tabs>
              <w:spacing w:before="60" w:after="60" w:line="240" w:lineRule="auto"/>
              <w:jc w:val="center"/>
              <w:rPr>
                <w:rFonts w:cs="Arial"/>
                <w:sz w:val="20"/>
              </w:rPr>
            </w:pPr>
            <w:r w:rsidRPr="00574B89">
              <w:rPr>
                <w:rFonts w:cs="Arial"/>
                <w:sz w:val="20"/>
              </w:rPr>
              <w:t>0.710</w:t>
            </w:r>
          </w:p>
        </w:tc>
        <w:tc>
          <w:tcPr>
            <w:tcW w:w="1276" w:type="pct"/>
            <w:vMerge/>
            <w:tcBorders>
              <w:left w:val="single" w:sz="12" w:space="0" w:color="auto"/>
              <w:bottom w:val="single" w:sz="12" w:space="0" w:color="auto"/>
              <w:right w:val="single" w:sz="12" w:space="0" w:color="auto"/>
            </w:tcBorders>
          </w:tcPr>
          <w:p w:rsidR="00534111" w:rsidRPr="001C16ED" w:rsidRDefault="00534111" w:rsidP="00F70740">
            <w:pPr>
              <w:tabs>
                <w:tab w:val="left" w:pos="7728"/>
              </w:tabs>
              <w:spacing w:before="60" w:after="60" w:line="240" w:lineRule="auto"/>
              <w:jc w:val="center"/>
              <w:rPr>
                <w:rFonts w:cs="Arial"/>
                <w:sz w:val="20"/>
              </w:rPr>
            </w:pPr>
          </w:p>
        </w:tc>
      </w:tr>
    </w:tbl>
    <w:p w:rsidR="00534111" w:rsidRDefault="00534111" w:rsidP="00231869">
      <w:pPr>
        <w:tabs>
          <w:tab w:val="left" w:pos="7728"/>
        </w:tabs>
        <w:snapToGrid w:val="0"/>
        <w:spacing w:after="0" w:line="240" w:lineRule="auto"/>
        <w:rPr>
          <w:rFonts w:cs="Arial"/>
          <w:sz w:val="22"/>
          <w:szCs w:val="22"/>
        </w:rPr>
      </w:pPr>
      <w:r w:rsidRPr="0075789E">
        <w:rPr>
          <w:rFonts w:cs="Arial"/>
          <w:sz w:val="18"/>
          <w:szCs w:val="18"/>
          <w:u w:val="single"/>
        </w:rPr>
        <w:t>Model interrogated</w:t>
      </w:r>
      <w:r>
        <w:rPr>
          <w:rFonts w:cs="Arial"/>
          <w:sz w:val="18"/>
          <w:szCs w:val="18"/>
        </w:rPr>
        <w:t xml:space="preserve"> - NATA </w:t>
      </w:r>
      <w:r w:rsidRPr="00640E7F">
        <w:rPr>
          <w:rFonts w:cs="Arial"/>
          <w:sz w:val="18"/>
          <w:szCs w:val="18"/>
        </w:rPr>
        <w:t>M</w:t>
      </w:r>
      <w:r>
        <w:rPr>
          <w:rFonts w:cs="Arial"/>
          <w:sz w:val="18"/>
          <w:szCs w:val="18"/>
        </w:rPr>
        <w:t xml:space="preserve">inor (High/Low) </w:t>
      </w:r>
      <w:r w:rsidRPr="00640E7F">
        <w:rPr>
          <w:rFonts w:cs="Arial"/>
          <w:sz w:val="18"/>
          <w:szCs w:val="18"/>
        </w:rPr>
        <w:t>C</w:t>
      </w:r>
      <w:r>
        <w:rPr>
          <w:rFonts w:cs="Arial"/>
          <w:sz w:val="18"/>
          <w:szCs w:val="18"/>
        </w:rPr>
        <w:t>lass</w:t>
      </w:r>
      <w:r w:rsidRPr="00640E7F">
        <w:rPr>
          <w:rFonts w:cs="Arial"/>
          <w:sz w:val="18"/>
          <w:szCs w:val="18"/>
        </w:rPr>
        <w:t xml:space="preserve"> </w:t>
      </w:r>
      <w:r>
        <w:rPr>
          <w:rFonts w:cs="Arial"/>
          <w:sz w:val="18"/>
          <w:szCs w:val="18"/>
        </w:rPr>
        <w:t xml:space="preserve">→ </w:t>
      </w:r>
      <w:r w:rsidR="006C14B1">
        <w:rPr>
          <w:rFonts w:cs="Arial"/>
          <w:sz w:val="18"/>
          <w:szCs w:val="18"/>
        </w:rPr>
        <w:t>RCPAQAP</w:t>
      </w:r>
      <w:r>
        <w:rPr>
          <w:rFonts w:cs="Arial"/>
          <w:sz w:val="18"/>
          <w:szCs w:val="18"/>
        </w:rPr>
        <w:t xml:space="preserve"> Bias results: </w:t>
      </w:r>
      <w:r w:rsidRPr="002A537C">
        <w:rPr>
          <w:rFonts w:cs="Arial"/>
          <w:sz w:val="18"/>
          <w:szCs w:val="18"/>
        </w:rPr>
        <w:t xml:space="preserve">ALT + AST + </w:t>
      </w:r>
      <w:proofErr w:type="spellStart"/>
      <w:r w:rsidRPr="002A537C">
        <w:rPr>
          <w:rFonts w:cs="Arial"/>
          <w:sz w:val="18"/>
          <w:szCs w:val="18"/>
        </w:rPr>
        <w:t>TBil</w:t>
      </w:r>
      <w:proofErr w:type="spellEnd"/>
      <w:r w:rsidRPr="002A537C">
        <w:rPr>
          <w:rFonts w:cs="Arial"/>
          <w:sz w:val="18"/>
          <w:szCs w:val="18"/>
        </w:rPr>
        <w:t xml:space="preserve"> + GGT + TP</w:t>
      </w:r>
      <w:r>
        <w:rPr>
          <w:rFonts w:cs="Arial"/>
          <w:sz w:val="18"/>
          <w:szCs w:val="18"/>
        </w:rPr>
        <w:t xml:space="preserve"> (</w:t>
      </w:r>
      <w:proofErr w:type="spellStart"/>
      <w:r>
        <w:rPr>
          <w:rFonts w:cs="Arial"/>
          <w:sz w:val="18"/>
          <w:szCs w:val="18"/>
        </w:rPr>
        <w:t>LD.Bias</w:t>
      </w:r>
      <w:proofErr w:type="spellEnd"/>
      <w:r>
        <w:rPr>
          <w:rFonts w:cs="Arial"/>
          <w:sz w:val="18"/>
          <w:szCs w:val="18"/>
        </w:rPr>
        <w:t xml:space="preserve"> did not contribute any influence single decision tree results: LD excluded from subsequent models).</w:t>
      </w:r>
    </w:p>
    <w:p w:rsidR="00231869" w:rsidRDefault="00231869" w:rsidP="001F2F24">
      <w:pPr>
        <w:tabs>
          <w:tab w:val="left" w:pos="7728"/>
        </w:tabs>
        <w:snapToGrid w:val="0"/>
        <w:spacing w:before="0" w:after="0" w:line="360" w:lineRule="auto"/>
        <w:rPr>
          <w:rFonts w:cs="Arial"/>
          <w:sz w:val="22"/>
          <w:szCs w:val="22"/>
        </w:rPr>
      </w:pPr>
    </w:p>
    <w:p w:rsidR="00322E59" w:rsidRDefault="00322E59" w:rsidP="003405FE">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2E07BF">
        <w:rPr>
          <w:rFonts w:cs="Arial"/>
          <w:b/>
          <w:sz w:val="22"/>
          <w:szCs w:val="22"/>
        </w:rPr>
        <w:t>Conclusions (</w:t>
      </w:r>
      <w:r w:rsidR="003D3E28">
        <w:rPr>
          <w:rFonts w:cs="Arial"/>
          <w:b/>
          <w:sz w:val="22"/>
          <w:szCs w:val="22"/>
        </w:rPr>
        <w:t>SPLN</w:t>
      </w:r>
      <w:r w:rsidRPr="002E07BF">
        <w:rPr>
          <w:rFonts w:cs="Arial"/>
          <w:b/>
          <w:sz w:val="22"/>
          <w:szCs w:val="22"/>
        </w:rPr>
        <w:t xml:space="preserve"> - LFTs) -</w:t>
      </w:r>
      <w:r>
        <w:rPr>
          <w:rFonts w:cs="Arial"/>
          <w:sz w:val="22"/>
          <w:szCs w:val="22"/>
        </w:rPr>
        <w:t xml:space="preserve"> The combination of recursive partitioning and SVM modelling bring analytic elements that complement the other. The thresholds calculated from single decision trees (Figure 7) were all &lt; 0.10, providing finely tuned predictions that were </w:t>
      </w:r>
      <w:r>
        <w:rPr>
          <w:rFonts w:cs="Arial"/>
          <w:sz w:val="22"/>
          <w:szCs w:val="22"/>
        </w:rPr>
        <w:lastRenderedPageBreak/>
        <w:t>complemented by the SVM plots (Figure 8)</w:t>
      </w:r>
      <w:r w:rsidR="00CD6DCC">
        <w:rPr>
          <w:rFonts w:cs="Arial"/>
          <w:sz w:val="22"/>
          <w:szCs w:val="22"/>
        </w:rPr>
        <w:t>,</w:t>
      </w:r>
      <w:r w:rsidR="00494AB4">
        <w:rPr>
          <w:rFonts w:cs="Arial"/>
          <w:sz w:val="22"/>
          <w:szCs w:val="22"/>
        </w:rPr>
        <w:t xml:space="preserve"> </w:t>
      </w:r>
      <w:r w:rsidR="00CD6DCC">
        <w:rPr>
          <w:rFonts w:cs="Arial"/>
          <w:sz w:val="22"/>
          <w:szCs w:val="22"/>
        </w:rPr>
        <w:t>which</w:t>
      </w:r>
      <w:r>
        <w:rPr>
          <w:rFonts w:cs="Arial"/>
          <w:sz w:val="22"/>
          <w:szCs w:val="22"/>
        </w:rPr>
        <w:t xml:space="preserve"> illustrated the broader patterns associated with the top (bias) predictors identified by recursive partitioning.</w:t>
      </w:r>
    </w:p>
    <w:p w:rsidR="00322E59" w:rsidRDefault="00322E59" w:rsidP="00322E59">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Ultimately the best model for the prediction of NATA outcomes involved a focus on the count of minor reports for the sampled laboratories, using GGT, ALT and AST biases as predictors (</w:t>
      </w:r>
      <w:r w:rsidR="003405FE">
        <w:rPr>
          <w:rFonts w:cs="Arial"/>
          <w:sz w:val="22"/>
          <w:szCs w:val="22"/>
        </w:rPr>
        <w:t xml:space="preserve">with </w:t>
      </w:r>
      <w:r>
        <w:rPr>
          <w:rFonts w:cs="Arial"/>
          <w:sz w:val="22"/>
          <w:szCs w:val="22"/>
        </w:rPr>
        <w:t>the prominence of GGT and NATA minor reports</w:t>
      </w:r>
      <w:r w:rsidR="003405FE">
        <w:rPr>
          <w:rFonts w:cs="Arial"/>
          <w:sz w:val="22"/>
          <w:szCs w:val="22"/>
        </w:rPr>
        <w:t xml:space="preserve"> </w:t>
      </w:r>
      <w:r>
        <w:rPr>
          <w:rFonts w:cs="Arial"/>
          <w:sz w:val="22"/>
          <w:szCs w:val="22"/>
        </w:rPr>
        <w:t xml:space="preserve">validating </w:t>
      </w:r>
      <w:r w:rsidR="003405FE">
        <w:rPr>
          <w:rFonts w:cs="Arial"/>
          <w:sz w:val="22"/>
          <w:szCs w:val="22"/>
        </w:rPr>
        <w:t>previous</w:t>
      </w:r>
      <w:r>
        <w:rPr>
          <w:rFonts w:cs="Arial"/>
          <w:sz w:val="22"/>
          <w:szCs w:val="22"/>
        </w:rPr>
        <w:t xml:space="preserve"> results from the </w:t>
      </w:r>
      <w:r w:rsidR="003405FE">
        <w:rPr>
          <w:rFonts w:cs="Arial"/>
          <w:sz w:val="22"/>
          <w:szCs w:val="22"/>
        </w:rPr>
        <w:t xml:space="preserve">earlier </w:t>
      </w:r>
      <w:r>
        <w:rPr>
          <w:rFonts w:cs="Arial"/>
          <w:sz w:val="22"/>
          <w:szCs w:val="22"/>
        </w:rPr>
        <w:t>pilot study). Therefore, the count of minor reports, which tend to be more numerous, and GGT, are key to the design of an integrative model of laboratory performance.</w:t>
      </w:r>
    </w:p>
    <w:p w:rsidR="00AC70C2" w:rsidRPr="00322E59" w:rsidRDefault="00AC70C2" w:rsidP="00322E59">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13 Graph"/>
        <w:tblDescription w:val="Table 13 Graph"/>
      </w:tblPr>
      <w:tblGrid>
        <w:gridCol w:w="4505"/>
        <w:gridCol w:w="4505"/>
      </w:tblGrid>
      <w:tr w:rsidR="00543BE4" w:rsidTr="00865706">
        <w:trPr>
          <w:tblHeader/>
          <w:jc w:val="center"/>
        </w:trPr>
        <w:tc>
          <w:tcPr>
            <w:tcW w:w="4505" w:type="dxa"/>
          </w:tcPr>
          <w:p w:rsidR="00543BE4" w:rsidRPr="00AC70C2" w:rsidRDefault="00543BE4" w:rsidP="0047437B">
            <w:pPr>
              <w:rPr>
                <w:b/>
              </w:rPr>
            </w:pPr>
            <w:r w:rsidRPr="00AC70C2">
              <w:rPr>
                <w:b/>
              </w:rPr>
              <w:t>(a)</w:t>
            </w:r>
          </w:p>
          <w:p w:rsidR="00543BE4" w:rsidRDefault="00543BE4" w:rsidP="0047437B">
            <w:r w:rsidRPr="002269CD">
              <w:rPr>
                <w:noProof/>
                <w:lang w:eastAsia="en-AU"/>
              </w:rPr>
              <w:drawing>
                <wp:inline distT="0" distB="0" distL="0" distR="0" wp14:anchorId="259B8AB7" wp14:editId="5B25604D">
                  <wp:extent cx="2717800" cy="2501418"/>
                  <wp:effectExtent l="0" t="0" r="0" b="0"/>
                  <wp:docPr id="31" name="Picture 31" descr="Table 13a" title="Table 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9266" r="3089"/>
                          <a:stretch/>
                        </pic:blipFill>
                        <pic:spPr bwMode="auto">
                          <a:xfrm>
                            <a:off x="0" y="0"/>
                            <a:ext cx="2725503" cy="2508507"/>
                          </a:xfrm>
                          <a:prstGeom prst="rect">
                            <a:avLst/>
                          </a:prstGeom>
                          <a:ln>
                            <a:noFill/>
                          </a:ln>
                          <a:extLst>
                            <a:ext uri="{53640926-AAD7-44D8-BBD7-CCE9431645EC}">
                              <a14:shadowObscured xmlns:a14="http://schemas.microsoft.com/office/drawing/2010/main"/>
                            </a:ext>
                          </a:extLst>
                        </pic:spPr>
                      </pic:pic>
                    </a:graphicData>
                  </a:graphic>
                </wp:inline>
              </w:drawing>
            </w:r>
          </w:p>
        </w:tc>
        <w:tc>
          <w:tcPr>
            <w:tcW w:w="4505" w:type="dxa"/>
          </w:tcPr>
          <w:p w:rsidR="00543BE4" w:rsidRPr="00AC70C2" w:rsidRDefault="00543BE4" w:rsidP="0047437B">
            <w:pPr>
              <w:rPr>
                <w:b/>
              </w:rPr>
            </w:pPr>
            <w:r w:rsidRPr="00AC70C2">
              <w:rPr>
                <w:b/>
              </w:rPr>
              <w:t>(b)</w:t>
            </w:r>
          </w:p>
          <w:p w:rsidR="00543BE4" w:rsidRDefault="00543BE4" w:rsidP="0047437B">
            <w:r w:rsidRPr="00FF18E9">
              <w:rPr>
                <w:noProof/>
                <w:lang w:eastAsia="en-AU"/>
              </w:rPr>
              <w:drawing>
                <wp:inline distT="0" distB="0" distL="0" distR="0" wp14:anchorId="43EC514D" wp14:editId="5BF7BCF4">
                  <wp:extent cx="2679700" cy="2514600"/>
                  <wp:effectExtent l="0" t="0" r="6350" b="0"/>
                  <wp:docPr id="32" name="Picture 32" descr="Table 13b" title="Table 1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0310" r="5100" b="1"/>
                          <a:stretch/>
                        </pic:blipFill>
                        <pic:spPr bwMode="auto">
                          <a:xfrm>
                            <a:off x="0" y="0"/>
                            <a:ext cx="2714477" cy="2547234"/>
                          </a:xfrm>
                          <a:prstGeom prst="rect">
                            <a:avLst/>
                          </a:prstGeom>
                          <a:ln>
                            <a:noFill/>
                          </a:ln>
                          <a:extLst>
                            <a:ext uri="{53640926-AAD7-44D8-BBD7-CCE9431645EC}">
                              <a14:shadowObscured xmlns:a14="http://schemas.microsoft.com/office/drawing/2010/main"/>
                            </a:ext>
                          </a:extLst>
                        </pic:spPr>
                      </pic:pic>
                    </a:graphicData>
                  </a:graphic>
                </wp:inline>
              </w:drawing>
            </w:r>
          </w:p>
        </w:tc>
      </w:tr>
      <w:tr w:rsidR="00543BE4" w:rsidTr="00543BE4">
        <w:trPr>
          <w:jc w:val="center"/>
        </w:trPr>
        <w:tc>
          <w:tcPr>
            <w:tcW w:w="4505" w:type="dxa"/>
          </w:tcPr>
          <w:p w:rsidR="00543BE4" w:rsidRPr="00AC70C2" w:rsidRDefault="00543BE4" w:rsidP="0047437B">
            <w:pPr>
              <w:rPr>
                <w:b/>
              </w:rPr>
            </w:pPr>
            <w:r w:rsidRPr="00AC70C2">
              <w:rPr>
                <w:b/>
              </w:rPr>
              <w:t>(c)</w:t>
            </w:r>
          </w:p>
          <w:p w:rsidR="00543BE4" w:rsidRDefault="00543BE4" w:rsidP="0047437B">
            <w:r w:rsidRPr="00AF7586">
              <w:rPr>
                <w:noProof/>
                <w:lang w:eastAsia="en-AU"/>
              </w:rPr>
              <w:drawing>
                <wp:inline distT="0" distB="0" distL="0" distR="0" wp14:anchorId="4A18CF81" wp14:editId="34DD7329">
                  <wp:extent cx="2692400" cy="2415540"/>
                  <wp:effectExtent l="0" t="0" r="0" b="0"/>
                  <wp:docPr id="33" name="Picture 33" descr="table 13c" title="table 1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8647" r="4434"/>
                          <a:stretch/>
                        </pic:blipFill>
                        <pic:spPr bwMode="auto">
                          <a:xfrm>
                            <a:off x="0" y="0"/>
                            <a:ext cx="2713955" cy="2434878"/>
                          </a:xfrm>
                          <a:prstGeom prst="rect">
                            <a:avLst/>
                          </a:prstGeom>
                          <a:ln>
                            <a:noFill/>
                          </a:ln>
                          <a:extLst>
                            <a:ext uri="{53640926-AAD7-44D8-BBD7-CCE9431645EC}">
                              <a14:shadowObscured xmlns:a14="http://schemas.microsoft.com/office/drawing/2010/main"/>
                            </a:ext>
                          </a:extLst>
                        </pic:spPr>
                      </pic:pic>
                    </a:graphicData>
                  </a:graphic>
                </wp:inline>
              </w:drawing>
            </w:r>
          </w:p>
        </w:tc>
        <w:tc>
          <w:tcPr>
            <w:tcW w:w="4505" w:type="dxa"/>
          </w:tcPr>
          <w:p w:rsidR="00324D33" w:rsidRDefault="00324D33" w:rsidP="00324D33">
            <w:pPr>
              <w:spacing w:before="0" w:after="0" w:line="360" w:lineRule="auto"/>
              <w:rPr>
                <w:b/>
                <w:sz w:val="20"/>
              </w:rPr>
            </w:pPr>
          </w:p>
          <w:p w:rsidR="00324D33" w:rsidRDefault="00324D33" w:rsidP="00324D33">
            <w:pPr>
              <w:spacing w:before="0" w:after="0" w:line="360" w:lineRule="auto"/>
              <w:rPr>
                <w:b/>
                <w:sz w:val="20"/>
              </w:rPr>
            </w:pPr>
          </w:p>
          <w:p w:rsidR="00324D33" w:rsidRDefault="00543BE4" w:rsidP="00324D33">
            <w:pPr>
              <w:spacing w:before="0" w:after="0" w:line="360" w:lineRule="auto"/>
              <w:rPr>
                <w:sz w:val="20"/>
              </w:rPr>
            </w:pPr>
            <w:r w:rsidRPr="007A5380">
              <w:rPr>
                <w:b/>
                <w:sz w:val="20"/>
              </w:rPr>
              <w:t>Figure 8 -</w:t>
            </w:r>
            <w:r w:rsidR="0005421B">
              <w:rPr>
                <w:b/>
                <w:sz w:val="20"/>
              </w:rPr>
              <w:t xml:space="preserve"> </w:t>
            </w:r>
            <w:r w:rsidR="0005421B">
              <w:rPr>
                <w:sz w:val="20"/>
              </w:rPr>
              <w:t xml:space="preserve">Support vector machine (SVM) plots representing the interactions between the top three </w:t>
            </w:r>
            <w:r w:rsidR="006C14B1">
              <w:rPr>
                <w:sz w:val="20"/>
              </w:rPr>
              <w:t>RCPAQAP</w:t>
            </w:r>
            <w:r w:rsidR="0005421B">
              <w:rPr>
                <w:sz w:val="20"/>
              </w:rPr>
              <w:t xml:space="preserve"> (Bias) predictors of NATA Classes </w:t>
            </w:r>
            <w:r w:rsidR="00324D33">
              <w:rPr>
                <w:sz w:val="20"/>
              </w:rPr>
              <w:t>formed by</w:t>
            </w:r>
            <w:r w:rsidR="0005421B">
              <w:rPr>
                <w:sz w:val="20"/>
              </w:rPr>
              <w:t xml:space="preserve"> the number of Minor reports recorded</w:t>
            </w:r>
            <w:r w:rsidR="00324D33">
              <w:rPr>
                <w:sz w:val="20"/>
              </w:rPr>
              <w:t xml:space="preserve"> (high or low in relation to the aggregated median</w:t>
            </w:r>
            <w:r w:rsidR="00030B5C">
              <w:rPr>
                <w:sz w:val="20"/>
              </w:rPr>
              <w:t>)</w:t>
            </w:r>
            <w:r w:rsidR="0005421B">
              <w:rPr>
                <w:sz w:val="20"/>
              </w:rPr>
              <w:t xml:space="preserve">. The plots all represent </w:t>
            </w:r>
            <w:r w:rsidR="00324D33">
              <w:rPr>
                <w:sz w:val="20"/>
              </w:rPr>
              <w:t>ALT and GGT on the x - y axes, with SVM slices for AST included at the following bias values -</w:t>
            </w:r>
          </w:p>
          <w:p w:rsidR="00543BE4" w:rsidRPr="00324D33" w:rsidRDefault="00543BE4" w:rsidP="00324D33">
            <w:pPr>
              <w:spacing w:before="0" w:after="0" w:line="360" w:lineRule="auto"/>
              <w:rPr>
                <w:sz w:val="20"/>
              </w:rPr>
            </w:pPr>
            <w:r w:rsidRPr="00030B5C">
              <w:rPr>
                <w:b/>
                <w:sz w:val="20"/>
              </w:rPr>
              <w:t>(</w:t>
            </w:r>
            <w:proofErr w:type="gramStart"/>
            <w:r w:rsidRPr="00030B5C">
              <w:rPr>
                <w:b/>
                <w:sz w:val="20"/>
              </w:rPr>
              <w:t>a</w:t>
            </w:r>
            <w:proofErr w:type="gramEnd"/>
            <w:r w:rsidRPr="00030B5C">
              <w:rPr>
                <w:b/>
                <w:sz w:val="20"/>
              </w:rPr>
              <w:t>)</w:t>
            </w:r>
            <w:r w:rsidRPr="003C09BE">
              <w:rPr>
                <w:sz w:val="20"/>
              </w:rPr>
              <w:t xml:space="preserve"> - 0.15 </w:t>
            </w:r>
            <w:r w:rsidRPr="00030B5C">
              <w:rPr>
                <w:b/>
                <w:sz w:val="20"/>
              </w:rPr>
              <w:t>(b)</w:t>
            </w:r>
            <w:r w:rsidRPr="003C09BE">
              <w:rPr>
                <w:sz w:val="20"/>
              </w:rPr>
              <w:t xml:space="preserve"> 0.0 </w:t>
            </w:r>
            <w:r w:rsidR="00324D33">
              <w:rPr>
                <w:sz w:val="20"/>
              </w:rPr>
              <w:t xml:space="preserve">and </w:t>
            </w:r>
            <w:r w:rsidRPr="00030B5C">
              <w:rPr>
                <w:b/>
                <w:sz w:val="20"/>
              </w:rPr>
              <w:t>(c)</w:t>
            </w:r>
            <w:r w:rsidRPr="003C09BE">
              <w:rPr>
                <w:sz w:val="20"/>
              </w:rPr>
              <w:t xml:space="preserve"> 0.15</w:t>
            </w:r>
            <w:r w:rsidR="00324D33">
              <w:rPr>
                <w:sz w:val="20"/>
              </w:rPr>
              <w:t>.</w:t>
            </w:r>
          </w:p>
        </w:tc>
      </w:tr>
    </w:tbl>
    <w:p w:rsidR="002565BE" w:rsidRDefault="002565BE" w:rsidP="00BF56AF">
      <w:pPr>
        <w:pStyle w:val="Heading2"/>
        <w:tabs>
          <w:tab w:val="clear" w:pos="924"/>
          <w:tab w:val="clear" w:pos="1848"/>
          <w:tab w:val="clear" w:pos="2773"/>
          <w:tab w:val="clear" w:pos="3697"/>
          <w:tab w:val="clear" w:pos="4621"/>
          <w:tab w:val="clear" w:pos="5545"/>
          <w:tab w:val="clear" w:pos="6469"/>
          <w:tab w:val="clear" w:pos="7394"/>
          <w:tab w:val="clear" w:pos="8318"/>
          <w:tab w:val="clear" w:pos="8930"/>
        </w:tabs>
      </w:pPr>
      <w:r w:rsidRPr="006B2046">
        <w:rPr>
          <w:b/>
        </w:rPr>
        <w:t>(</w:t>
      </w:r>
      <w:r w:rsidR="00322E59">
        <w:rPr>
          <w:b/>
        </w:rPr>
        <w:t>d</w:t>
      </w:r>
      <w:r w:rsidRPr="006B2046">
        <w:rPr>
          <w:b/>
        </w:rPr>
        <w:t>)</w:t>
      </w:r>
      <w:r w:rsidRPr="007B2095">
        <w:t xml:space="preserve"> </w:t>
      </w:r>
      <w:r w:rsidRPr="0098487B">
        <w:t xml:space="preserve">Patterns in </w:t>
      </w:r>
      <w:r w:rsidR="006C14B1">
        <w:t>RCPAQAP</w:t>
      </w:r>
      <w:r w:rsidRPr="0098487B">
        <w:t xml:space="preserve">-Bias </w:t>
      </w:r>
      <w:r w:rsidR="007F145A">
        <w:t xml:space="preserve">Frequency Distributions: </w:t>
      </w:r>
      <w:r w:rsidR="004F10C5">
        <w:t>A</w:t>
      </w:r>
      <w:r w:rsidR="007F145A">
        <w:t xml:space="preserve"> Possible </w:t>
      </w:r>
      <w:r w:rsidRPr="0098487B">
        <w:t xml:space="preserve">Explanation for </w:t>
      </w:r>
      <w:r w:rsidR="007F145A">
        <w:t xml:space="preserve">the </w:t>
      </w:r>
      <w:r w:rsidRPr="0098487B">
        <w:t xml:space="preserve">leading NATA </w:t>
      </w:r>
      <w:r w:rsidR="007F145A">
        <w:t>Class O</w:t>
      </w:r>
      <w:r w:rsidRPr="0098487B">
        <w:t xml:space="preserve">utcome </w:t>
      </w:r>
      <w:r w:rsidR="007F145A">
        <w:t>P</w:t>
      </w:r>
      <w:r w:rsidRPr="0098487B">
        <w:t>redictors</w:t>
      </w:r>
    </w:p>
    <w:p w:rsidR="0098487B" w:rsidRDefault="006B472F" w:rsidP="00720BB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 xml:space="preserve">Performance Report 4 (July 2019) presented data on the </w:t>
      </w:r>
      <w:r w:rsidR="006C14B1">
        <w:rPr>
          <w:rFonts w:cs="Arial"/>
          <w:sz w:val="22"/>
          <w:szCs w:val="22"/>
        </w:rPr>
        <w:t>RCPAQAP</w:t>
      </w:r>
      <w:r w:rsidR="00EC5D91">
        <w:rPr>
          <w:rFonts w:cs="Arial"/>
          <w:sz w:val="22"/>
          <w:szCs w:val="22"/>
        </w:rPr>
        <w:t xml:space="preserve"> bias profile of GGT</w:t>
      </w:r>
      <w:r w:rsidR="001C55F9">
        <w:rPr>
          <w:rFonts w:cs="Arial"/>
          <w:sz w:val="22"/>
          <w:szCs w:val="22"/>
        </w:rPr>
        <w:t xml:space="preserve"> linked to </w:t>
      </w:r>
      <w:r w:rsidR="003D3E28">
        <w:rPr>
          <w:rFonts w:cs="Arial"/>
          <w:sz w:val="22"/>
          <w:szCs w:val="22"/>
        </w:rPr>
        <w:t>SPLN</w:t>
      </w:r>
      <w:r w:rsidR="001C55F9">
        <w:rPr>
          <w:rFonts w:cs="Arial"/>
          <w:sz w:val="22"/>
          <w:szCs w:val="22"/>
        </w:rPr>
        <w:t xml:space="preserve"> laboratories. A series of boxplots and error bar plots</w:t>
      </w:r>
      <w:r w:rsidR="00251FBC">
        <w:rPr>
          <w:rFonts w:cs="Arial"/>
          <w:sz w:val="22"/>
          <w:szCs w:val="22"/>
        </w:rPr>
        <w:t>,</w:t>
      </w:r>
      <w:r w:rsidR="001C55F9">
        <w:rPr>
          <w:rFonts w:cs="Arial"/>
          <w:sz w:val="22"/>
          <w:szCs w:val="22"/>
        </w:rPr>
        <w:t xml:space="preserve"> </w:t>
      </w:r>
      <w:r w:rsidR="00251FBC">
        <w:rPr>
          <w:rFonts w:cs="Arial"/>
          <w:sz w:val="22"/>
          <w:szCs w:val="22"/>
        </w:rPr>
        <w:t xml:space="preserve">representing the </w:t>
      </w:r>
      <w:r w:rsidR="006C14B1">
        <w:rPr>
          <w:rFonts w:cs="Arial"/>
          <w:sz w:val="22"/>
          <w:szCs w:val="22"/>
        </w:rPr>
        <w:t>RCPAQAP</w:t>
      </w:r>
      <w:r w:rsidR="00251FBC">
        <w:rPr>
          <w:rFonts w:cs="Arial"/>
          <w:sz w:val="22"/>
          <w:szCs w:val="22"/>
        </w:rPr>
        <w:t xml:space="preserve"> test cycle (1 - 16), </w:t>
      </w:r>
      <w:r w:rsidR="001C55F9">
        <w:rPr>
          <w:rFonts w:cs="Arial"/>
          <w:sz w:val="22"/>
          <w:szCs w:val="22"/>
        </w:rPr>
        <w:t xml:space="preserve">demonstrated the </w:t>
      </w:r>
      <w:r w:rsidR="00B25B96">
        <w:rPr>
          <w:rFonts w:cs="Arial"/>
          <w:sz w:val="22"/>
          <w:szCs w:val="22"/>
        </w:rPr>
        <w:t xml:space="preserve">pattern of </w:t>
      </w:r>
      <w:r w:rsidR="00251FBC">
        <w:rPr>
          <w:rFonts w:cs="Arial"/>
          <w:sz w:val="22"/>
          <w:szCs w:val="22"/>
        </w:rPr>
        <w:t>distribution</w:t>
      </w:r>
      <w:r w:rsidR="001C55F9">
        <w:rPr>
          <w:rFonts w:cs="Arial"/>
          <w:sz w:val="22"/>
          <w:szCs w:val="22"/>
        </w:rPr>
        <w:t xml:space="preserve"> f</w:t>
      </w:r>
      <w:r w:rsidR="00B25B96">
        <w:rPr>
          <w:rFonts w:cs="Arial"/>
          <w:sz w:val="22"/>
          <w:szCs w:val="22"/>
        </w:rPr>
        <w:t>or</w:t>
      </w:r>
      <w:r w:rsidR="001C55F9">
        <w:rPr>
          <w:rFonts w:cs="Arial"/>
          <w:sz w:val="22"/>
          <w:szCs w:val="22"/>
        </w:rPr>
        <w:t xml:space="preserve"> </w:t>
      </w:r>
      <w:proofErr w:type="spellStart"/>
      <w:r w:rsidR="001C55F9">
        <w:rPr>
          <w:rFonts w:cs="Arial"/>
          <w:sz w:val="22"/>
          <w:szCs w:val="22"/>
        </w:rPr>
        <w:t>GGT.Bias</w:t>
      </w:r>
      <w:proofErr w:type="spellEnd"/>
      <w:r w:rsidR="001C55F9">
        <w:rPr>
          <w:rFonts w:cs="Arial"/>
          <w:sz w:val="22"/>
          <w:szCs w:val="22"/>
        </w:rPr>
        <w:t xml:space="preserve"> when </w:t>
      </w:r>
      <w:r w:rsidR="001C55F9">
        <w:rPr>
          <w:rFonts w:cs="Arial"/>
          <w:sz w:val="22"/>
          <w:szCs w:val="22"/>
        </w:rPr>
        <w:lastRenderedPageBreak/>
        <w:t xml:space="preserve">separated into classes based on higher or lower NATA minor reports. </w:t>
      </w:r>
      <w:r w:rsidR="00EA672F">
        <w:rPr>
          <w:rFonts w:cs="Arial"/>
          <w:sz w:val="22"/>
          <w:szCs w:val="22"/>
        </w:rPr>
        <w:t>For low NATA M reports</w:t>
      </w:r>
      <w:r w:rsidR="002C08DF">
        <w:rPr>
          <w:rFonts w:cs="Arial"/>
          <w:sz w:val="22"/>
          <w:szCs w:val="22"/>
        </w:rPr>
        <w:t>,</w:t>
      </w:r>
      <w:r w:rsidR="00EA672F">
        <w:rPr>
          <w:rFonts w:cs="Arial"/>
          <w:sz w:val="22"/>
          <w:szCs w:val="22"/>
        </w:rPr>
        <w:t xml:space="preserve"> the median</w:t>
      </w:r>
      <w:r w:rsidR="006B2609">
        <w:rPr>
          <w:rFonts w:cs="Arial"/>
          <w:sz w:val="22"/>
          <w:szCs w:val="22"/>
        </w:rPr>
        <w:t xml:space="preserve">s across the 16 </w:t>
      </w:r>
      <w:r w:rsidR="006C14B1">
        <w:rPr>
          <w:rFonts w:cs="Arial"/>
          <w:sz w:val="22"/>
          <w:szCs w:val="22"/>
        </w:rPr>
        <w:t>RCPAQAP</w:t>
      </w:r>
      <w:r w:rsidR="006B2609">
        <w:rPr>
          <w:rFonts w:cs="Arial"/>
          <w:sz w:val="22"/>
          <w:szCs w:val="22"/>
        </w:rPr>
        <w:t xml:space="preserve"> cycles were close to a bias value of 0.20, whereas the high M reports were closer to zero (0.0). </w:t>
      </w:r>
      <w:r w:rsidR="002C08DF">
        <w:rPr>
          <w:rFonts w:cs="Arial"/>
          <w:sz w:val="22"/>
          <w:szCs w:val="22"/>
        </w:rPr>
        <w:t>This clear distinction in bias patterns was n</w:t>
      </w:r>
      <w:r w:rsidR="006B2609">
        <w:rPr>
          <w:rFonts w:cs="Arial"/>
          <w:sz w:val="22"/>
          <w:szCs w:val="22"/>
        </w:rPr>
        <w:t>ot found for</w:t>
      </w:r>
      <w:r w:rsidR="002C08DF">
        <w:rPr>
          <w:rFonts w:cs="Arial"/>
          <w:sz w:val="22"/>
          <w:szCs w:val="22"/>
        </w:rPr>
        <w:t xml:space="preserve"> NATA C or C+M Classes, or when the results were separated</w:t>
      </w:r>
      <w:r w:rsidR="006B2609">
        <w:rPr>
          <w:rFonts w:cs="Arial"/>
          <w:sz w:val="22"/>
          <w:szCs w:val="22"/>
        </w:rPr>
        <w:t xml:space="preserve"> </w:t>
      </w:r>
      <w:r w:rsidR="002C08DF">
        <w:rPr>
          <w:rFonts w:cs="Arial"/>
          <w:sz w:val="22"/>
          <w:szCs w:val="22"/>
        </w:rPr>
        <w:t xml:space="preserve">on the basis of </w:t>
      </w:r>
      <w:r w:rsidR="006B2609">
        <w:rPr>
          <w:rFonts w:cs="Arial"/>
          <w:sz w:val="22"/>
          <w:szCs w:val="22"/>
        </w:rPr>
        <w:t xml:space="preserve">B </w:t>
      </w:r>
      <w:r w:rsidR="002C08DF">
        <w:rPr>
          <w:rFonts w:cs="Arial"/>
          <w:sz w:val="22"/>
          <w:szCs w:val="22"/>
        </w:rPr>
        <w:t>or</w:t>
      </w:r>
      <w:r w:rsidR="006B2609">
        <w:rPr>
          <w:rFonts w:cs="Arial"/>
          <w:sz w:val="22"/>
          <w:szCs w:val="22"/>
        </w:rPr>
        <w:t xml:space="preserve"> G lab</w:t>
      </w:r>
      <w:r w:rsidR="002C08DF">
        <w:rPr>
          <w:rFonts w:cs="Arial"/>
          <w:sz w:val="22"/>
          <w:szCs w:val="22"/>
        </w:rPr>
        <w:t>oratory designation.</w:t>
      </w:r>
    </w:p>
    <w:p w:rsidR="00A91C44" w:rsidRDefault="002C08DF" w:rsidP="00720BB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As stated above, a key result from this project is the value of GGT (bias) results from the </w:t>
      </w:r>
      <w:r w:rsidR="006C14B1">
        <w:rPr>
          <w:rFonts w:cs="Arial"/>
          <w:sz w:val="22"/>
          <w:szCs w:val="22"/>
        </w:rPr>
        <w:t>RCPAQAP</w:t>
      </w:r>
      <w:r>
        <w:rPr>
          <w:rFonts w:cs="Arial"/>
          <w:sz w:val="22"/>
          <w:szCs w:val="22"/>
        </w:rPr>
        <w:t xml:space="preserve"> cycles as a predictor of </w:t>
      </w:r>
      <w:r w:rsidR="007B7B62">
        <w:rPr>
          <w:rFonts w:cs="Arial"/>
          <w:sz w:val="22"/>
          <w:szCs w:val="22"/>
        </w:rPr>
        <w:t>NATA results</w:t>
      </w:r>
      <w:r w:rsidR="009F1414">
        <w:rPr>
          <w:rFonts w:cs="Arial"/>
          <w:sz w:val="22"/>
          <w:szCs w:val="22"/>
        </w:rPr>
        <w:t xml:space="preserve"> </w:t>
      </w:r>
      <w:r w:rsidR="007B7B62">
        <w:rPr>
          <w:rFonts w:cs="Arial"/>
          <w:sz w:val="22"/>
          <w:szCs w:val="22"/>
        </w:rPr>
        <w:t xml:space="preserve">represented </w:t>
      </w:r>
      <w:r w:rsidR="009F1414">
        <w:rPr>
          <w:rFonts w:cs="Arial"/>
          <w:sz w:val="22"/>
          <w:szCs w:val="22"/>
        </w:rPr>
        <w:t>as</w:t>
      </w:r>
      <w:r w:rsidR="007B7B62">
        <w:rPr>
          <w:rFonts w:cs="Arial"/>
          <w:sz w:val="22"/>
          <w:szCs w:val="22"/>
        </w:rPr>
        <w:t xml:space="preserve"> </w:t>
      </w:r>
      <w:r w:rsidR="009B58FF">
        <w:rPr>
          <w:rFonts w:cs="Arial"/>
          <w:sz w:val="22"/>
          <w:szCs w:val="22"/>
        </w:rPr>
        <w:t xml:space="preserve">classes/categories. </w:t>
      </w:r>
      <w:r w:rsidR="009F1414">
        <w:rPr>
          <w:rFonts w:cs="Arial"/>
          <w:sz w:val="22"/>
          <w:szCs w:val="22"/>
        </w:rPr>
        <w:t xml:space="preserve">Since we have the prediction of </w:t>
      </w:r>
      <w:r w:rsidR="00687591">
        <w:rPr>
          <w:rFonts w:cs="Arial"/>
          <w:sz w:val="22"/>
          <w:szCs w:val="22"/>
        </w:rPr>
        <w:t>two</w:t>
      </w:r>
      <w:r w:rsidR="009F1414">
        <w:rPr>
          <w:rFonts w:cs="Arial"/>
          <w:sz w:val="22"/>
          <w:szCs w:val="22"/>
        </w:rPr>
        <w:t xml:space="preserve"> </w:t>
      </w:r>
      <w:r w:rsidR="00425D92">
        <w:rPr>
          <w:rFonts w:cs="Arial"/>
          <w:sz w:val="22"/>
          <w:szCs w:val="22"/>
        </w:rPr>
        <w:t>distinct</w:t>
      </w:r>
      <w:r w:rsidR="009F1414">
        <w:rPr>
          <w:rFonts w:cs="Arial"/>
          <w:sz w:val="22"/>
          <w:szCs w:val="22"/>
        </w:rPr>
        <w:t xml:space="preserve"> class</w:t>
      </w:r>
      <w:r w:rsidR="00687591">
        <w:rPr>
          <w:rFonts w:cs="Arial"/>
          <w:sz w:val="22"/>
          <w:szCs w:val="22"/>
        </w:rPr>
        <w:t>es</w:t>
      </w:r>
      <w:r w:rsidR="009F1414">
        <w:rPr>
          <w:rFonts w:cs="Arial"/>
          <w:sz w:val="22"/>
          <w:szCs w:val="22"/>
        </w:rPr>
        <w:t xml:space="preserve"> (yes/no, high/low), a clear separation in the bias results for GGT</w:t>
      </w:r>
      <w:r w:rsidR="00E72D72">
        <w:rPr>
          <w:rFonts w:cs="Arial"/>
          <w:sz w:val="22"/>
          <w:szCs w:val="22"/>
        </w:rPr>
        <w:t>,</w:t>
      </w:r>
      <w:r w:rsidR="009F1414">
        <w:rPr>
          <w:rFonts w:cs="Arial"/>
          <w:sz w:val="22"/>
          <w:szCs w:val="22"/>
        </w:rPr>
        <w:t xml:space="preserve"> and other important </w:t>
      </w:r>
      <w:r w:rsidR="006C14B1">
        <w:rPr>
          <w:rFonts w:cs="Arial"/>
          <w:sz w:val="22"/>
          <w:szCs w:val="22"/>
        </w:rPr>
        <w:t>RCPAQAP</w:t>
      </w:r>
      <w:r w:rsidR="009F1414">
        <w:rPr>
          <w:rFonts w:cs="Arial"/>
          <w:sz w:val="22"/>
          <w:szCs w:val="22"/>
        </w:rPr>
        <w:t xml:space="preserve"> markers, may help explain th</w:t>
      </w:r>
      <w:r w:rsidR="002F0DDF">
        <w:rPr>
          <w:rFonts w:cs="Arial"/>
          <w:sz w:val="22"/>
          <w:szCs w:val="22"/>
        </w:rPr>
        <w:t xml:space="preserve">eir power as NATA </w:t>
      </w:r>
      <w:r w:rsidR="00E72D72">
        <w:rPr>
          <w:rFonts w:cs="Arial"/>
          <w:sz w:val="22"/>
          <w:szCs w:val="22"/>
        </w:rPr>
        <w:t xml:space="preserve">Class </w:t>
      </w:r>
      <w:r w:rsidR="002F0DDF">
        <w:rPr>
          <w:rFonts w:cs="Arial"/>
          <w:sz w:val="22"/>
          <w:szCs w:val="22"/>
        </w:rPr>
        <w:t>predictors</w:t>
      </w:r>
      <w:r w:rsidR="00A91C44">
        <w:rPr>
          <w:rFonts w:cs="Arial"/>
          <w:sz w:val="22"/>
          <w:szCs w:val="22"/>
        </w:rPr>
        <w:t>.</w:t>
      </w:r>
      <w:r w:rsidR="00E72D72">
        <w:rPr>
          <w:rFonts w:cs="Arial"/>
          <w:sz w:val="22"/>
          <w:szCs w:val="22"/>
        </w:rPr>
        <w:t xml:space="preserve"> </w:t>
      </w:r>
      <w:r w:rsidR="00A91C44">
        <w:rPr>
          <w:rFonts w:cs="Arial"/>
          <w:sz w:val="22"/>
          <w:szCs w:val="22"/>
        </w:rPr>
        <w:t xml:space="preserve">To investigate further, </w:t>
      </w:r>
      <w:r w:rsidR="006C14B1">
        <w:rPr>
          <w:rFonts w:cs="Arial"/>
          <w:sz w:val="22"/>
          <w:szCs w:val="22"/>
        </w:rPr>
        <w:t>RCPAQAP</w:t>
      </w:r>
      <w:r w:rsidR="00A91C44">
        <w:rPr>
          <w:rFonts w:cs="Arial"/>
          <w:sz w:val="22"/>
          <w:szCs w:val="22"/>
        </w:rPr>
        <w:t xml:space="preserve"> results for GGT and other markers were plotted as histograms</w:t>
      </w:r>
      <w:r w:rsidR="00E72D72">
        <w:rPr>
          <w:rFonts w:cs="Arial"/>
          <w:sz w:val="22"/>
          <w:szCs w:val="22"/>
        </w:rPr>
        <w:t>,</w:t>
      </w:r>
      <w:r w:rsidR="00A91C44">
        <w:rPr>
          <w:rFonts w:cs="Arial"/>
          <w:sz w:val="22"/>
          <w:szCs w:val="22"/>
        </w:rPr>
        <w:t xml:space="preserve"> and randomness (from a median of 0.0 bias) </w:t>
      </w:r>
      <w:r w:rsidR="00191D2C">
        <w:rPr>
          <w:rFonts w:cs="Arial"/>
          <w:sz w:val="22"/>
          <w:szCs w:val="22"/>
        </w:rPr>
        <w:t xml:space="preserve">was </w:t>
      </w:r>
      <w:r w:rsidR="00A91C44">
        <w:rPr>
          <w:rFonts w:cs="Arial"/>
          <w:sz w:val="22"/>
          <w:szCs w:val="22"/>
        </w:rPr>
        <w:t>assessed via the non-parametric Runs Test.</w:t>
      </w:r>
    </w:p>
    <w:p w:rsidR="00014B3C" w:rsidRDefault="00014B3C" w:rsidP="00720BB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13 Graph 2"/>
        <w:tblDescription w:val="Table 13 Graph 2"/>
      </w:tblPr>
      <w:tblGrid>
        <w:gridCol w:w="4680"/>
        <w:gridCol w:w="4385"/>
      </w:tblGrid>
      <w:tr w:rsidR="00191D2C" w:rsidRPr="00191D2C" w:rsidTr="00865706">
        <w:trPr>
          <w:tblHeader/>
        </w:trPr>
        <w:tc>
          <w:tcPr>
            <w:tcW w:w="4746" w:type="dxa"/>
          </w:tcPr>
          <w:p w:rsidR="00191D2C" w:rsidRPr="00091097"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20"/>
              </w:rPr>
            </w:pPr>
            <w:r w:rsidRPr="00091097">
              <w:rPr>
                <w:rFonts w:eastAsia="Calibri" w:cs="Arial"/>
                <w:b/>
                <w:color w:val="auto"/>
                <w:sz w:val="20"/>
              </w:rPr>
              <w:t>(a)</w:t>
            </w:r>
          </w:p>
          <w:p w:rsidR="00191D2C" w:rsidRPr="00191D2C"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191D2C">
              <w:rPr>
                <w:rFonts w:eastAsia="Calibri" w:cs="Arial"/>
                <w:noProof/>
                <w:color w:val="auto"/>
                <w:sz w:val="20"/>
                <w:lang w:eastAsia="en-AU"/>
              </w:rPr>
              <w:drawing>
                <wp:inline distT="0" distB="0" distL="0" distR="0" wp14:anchorId="30324FDE" wp14:editId="152EC880">
                  <wp:extent cx="2767965" cy="1816100"/>
                  <wp:effectExtent l="0" t="0" r="0" b="0"/>
                  <wp:docPr id="20" name="Picture 20" descr="table 13a graph" title="table 13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647" r="1531" b="6464"/>
                          <a:stretch/>
                        </pic:blipFill>
                        <pic:spPr bwMode="auto">
                          <a:xfrm>
                            <a:off x="0" y="0"/>
                            <a:ext cx="2813660" cy="1846081"/>
                          </a:xfrm>
                          <a:prstGeom prst="rect">
                            <a:avLst/>
                          </a:prstGeom>
                          <a:ln>
                            <a:noFill/>
                          </a:ln>
                          <a:extLst>
                            <a:ext uri="{53640926-AAD7-44D8-BBD7-CCE9431645EC}">
                              <a14:shadowObscured xmlns:a14="http://schemas.microsoft.com/office/drawing/2010/main"/>
                            </a:ext>
                          </a:extLst>
                        </pic:spPr>
                      </pic:pic>
                    </a:graphicData>
                  </a:graphic>
                </wp:inline>
              </w:drawing>
            </w:r>
          </w:p>
        </w:tc>
        <w:tc>
          <w:tcPr>
            <w:tcW w:w="4535" w:type="dxa"/>
          </w:tcPr>
          <w:p w:rsidR="00191D2C" w:rsidRPr="00091097"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20"/>
              </w:rPr>
            </w:pPr>
            <w:r w:rsidRPr="00091097">
              <w:rPr>
                <w:rFonts w:eastAsia="Calibri" w:cs="Arial"/>
                <w:b/>
                <w:color w:val="auto"/>
                <w:sz w:val="20"/>
              </w:rPr>
              <w:t>(b)</w:t>
            </w:r>
          </w:p>
          <w:p w:rsidR="00191D2C" w:rsidRPr="00191D2C"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191D2C">
              <w:rPr>
                <w:rFonts w:eastAsia="Calibri" w:cs="Arial"/>
                <w:noProof/>
                <w:color w:val="auto"/>
                <w:sz w:val="20"/>
                <w:lang w:eastAsia="en-AU"/>
              </w:rPr>
              <w:drawing>
                <wp:inline distT="0" distB="0" distL="0" distR="0" wp14:anchorId="3ECE899A" wp14:editId="1481AE24">
                  <wp:extent cx="2679700" cy="1847850"/>
                  <wp:effectExtent l="0" t="0" r="6350" b="0"/>
                  <wp:docPr id="22" name="Picture 22" descr="Table 13b graph" title="Table 13b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1824"/>
                          <a:stretch/>
                        </pic:blipFill>
                        <pic:spPr bwMode="auto">
                          <a:xfrm>
                            <a:off x="0" y="0"/>
                            <a:ext cx="2696595" cy="1859500"/>
                          </a:xfrm>
                          <a:prstGeom prst="rect">
                            <a:avLst/>
                          </a:prstGeom>
                          <a:ln>
                            <a:noFill/>
                          </a:ln>
                          <a:extLst>
                            <a:ext uri="{53640926-AAD7-44D8-BBD7-CCE9431645EC}">
                              <a14:shadowObscured xmlns:a14="http://schemas.microsoft.com/office/drawing/2010/main"/>
                            </a:ext>
                          </a:extLst>
                        </pic:spPr>
                      </pic:pic>
                    </a:graphicData>
                  </a:graphic>
                </wp:inline>
              </w:drawing>
            </w:r>
          </w:p>
        </w:tc>
      </w:tr>
      <w:tr w:rsidR="00191D2C" w:rsidRPr="00191D2C" w:rsidTr="003F6D0B">
        <w:tc>
          <w:tcPr>
            <w:tcW w:w="4746" w:type="dxa"/>
          </w:tcPr>
          <w:p w:rsidR="00191D2C" w:rsidRPr="00091097"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20"/>
              </w:rPr>
            </w:pPr>
            <w:r w:rsidRPr="00091097">
              <w:rPr>
                <w:rFonts w:eastAsia="Calibri" w:cs="Arial"/>
                <w:b/>
                <w:color w:val="auto"/>
                <w:sz w:val="20"/>
              </w:rPr>
              <w:t>(c)</w:t>
            </w:r>
          </w:p>
          <w:p w:rsidR="00191D2C" w:rsidRPr="00191D2C"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191D2C">
              <w:rPr>
                <w:rFonts w:eastAsia="Calibri" w:cs="Arial"/>
                <w:noProof/>
                <w:color w:val="auto"/>
                <w:sz w:val="20"/>
                <w:lang w:eastAsia="en-AU"/>
              </w:rPr>
              <w:drawing>
                <wp:inline distT="0" distB="0" distL="0" distR="0" wp14:anchorId="4E0262B6" wp14:editId="4C91AC78">
                  <wp:extent cx="2876550" cy="1803394"/>
                  <wp:effectExtent l="0" t="0" r="0" b="6985"/>
                  <wp:docPr id="23" name="Picture 23" descr="Table 13c graph" title="Table 13c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295" r="1176" b="6844"/>
                          <a:stretch/>
                        </pic:blipFill>
                        <pic:spPr bwMode="auto">
                          <a:xfrm>
                            <a:off x="0" y="0"/>
                            <a:ext cx="2896977" cy="1816200"/>
                          </a:xfrm>
                          <a:prstGeom prst="rect">
                            <a:avLst/>
                          </a:prstGeom>
                          <a:ln>
                            <a:noFill/>
                          </a:ln>
                          <a:extLst>
                            <a:ext uri="{53640926-AAD7-44D8-BBD7-CCE9431645EC}">
                              <a14:shadowObscured xmlns:a14="http://schemas.microsoft.com/office/drawing/2010/main"/>
                            </a:ext>
                          </a:extLst>
                        </pic:spPr>
                      </pic:pic>
                    </a:graphicData>
                  </a:graphic>
                </wp:inline>
              </w:drawing>
            </w:r>
          </w:p>
        </w:tc>
        <w:tc>
          <w:tcPr>
            <w:tcW w:w="4535" w:type="dxa"/>
          </w:tcPr>
          <w:p w:rsidR="00191D2C" w:rsidRPr="00091097"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b/>
                <w:color w:val="auto"/>
                <w:sz w:val="20"/>
              </w:rPr>
            </w:pPr>
            <w:r w:rsidRPr="00091097">
              <w:rPr>
                <w:rFonts w:eastAsia="Calibri" w:cs="Arial"/>
                <w:b/>
                <w:color w:val="auto"/>
                <w:sz w:val="20"/>
              </w:rPr>
              <w:t>(d)</w:t>
            </w:r>
          </w:p>
          <w:p w:rsidR="00191D2C" w:rsidRPr="00191D2C"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191D2C">
              <w:rPr>
                <w:rFonts w:eastAsia="Calibri" w:cs="Arial"/>
                <w:noProof/>
                <w:color w:val="auto"/>
                <w:sz w:val="20"/>
                <w:lang w:eastAsia="en-AU"/>
              </w:rPr>
              <w:drawing>
                <wp:inline distT="0" distB="0" distL="0" distR="0" wp14:anchorId="0B9254F5" wp14:editId="07D1FAEC">
                  <wp:extent cx="2616200" cy="1807210"/>
                  <wp:effectExtent l="0" t="0" r="0" b="2540"/>
                  <wp:docPr id="26" name="Picture 26" descr="Table 13d graph" title="Table 13d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646" r="1530" b="2400"/>
                          <a:stretch/>
                        </pic:blipFill>
                        <pic:spPr bwMode="auto">
                          <a:xfrm>
                            <a:off x="0" y="0"/>
                            <a:ext cx="2629501" cy="1816398"/>
                          </a:xfrm>
                          <a:prstGeom prst="rect">
                            <a:avLst/>
                          </a:prstGeom>
                          <a:ln>
                            <a:noFill/>
                          </a:ln>
                          <a:extLst>
                            <a:ext uri="{53640926-AAD7-44D8-BBD7-CCE9431645EC}">
                              <a14:shadowObscured xmlns:a14="http://schemas.microsoft.com/office/drawing/2010/main"/>
                            </a:ext>
                          </a:extLst>
                        </pic:spPr>
                      </pic:pic>
                    </a:graphicData>
                  </a:graphic>
                </wp:inline>
              </w:drawing>
            </w:r>
          </w:p>
        </w:tc>
      </w:tr>
      <w:tr w:rsidR="00191D2C" w:rsidRPr="00191D2C" w:rsidTr="003F6D0B">
        <w:tc>
          <w:tcPr>
            <w:tcW w:w="4746" w:type="dxa"/>
          </w:tcPr>
          <w:p w:rsidR="00191D2C" w:rsidRPr="00191D2C"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r w:rsidRPr="00091097">
              <w:rPr>
                <w:rFonts w:eastAsia="Calibri" w:cs="Arial"/>
                <w:b/>
                <w:color w:val="auto"/>
                <w:sz w:val="20"/>
              </w:rPr>
              <w:t>(e)</w:t>
            </w:r>
            <w:r w:rsidRPr="00191D2C">
              <w:rPr>
                <w:rFonts w:eastAsia="Calibri" w:cs="Arial"/>
                <w:color w:val="auto"/>
                <w:sz w:val="20"/>
              </w:rPr>
              <w:t xml:space="preserve"> </w:t>
            </w:r>
            <w:r w:rsidRPr="00191D2C">
              <w:rPr>
                <w:rFonts w:eastAsia="Calibri" w:cs="Arial"/>
                <w:noProof/>
                <w:color w:val="auto"/>
                <w:sz w:val="20"/>
                <w:lang w:eastAsia="en-AU"/>
              </w:rPr>
              <w:drawing>
                <wp:inline distT="0" distB="0" distL="0" distR="0" wp14:anchorId="1D93E0E4" wp14:editId="4D27444C">
                  <wp:extent cx="2857500" cy="1858010"/>
                  <wp:effectExtent l="0" t="0" r="0" b="8890"/>
                  <wp:docPr id="29" name="Picture 29" descr="table 13e graph" title="table 13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530" r="1764" b="6844"/>
                          <a:stretch/>
                        </pic:blipFill>
                        <pic:spPr bwMode="auto">
                          <a:xfrm>
                            <a:off x="0" y="0"/>
                            <a:ext cx="2865933" cy="1863493"/>
                          </a:xfrm>
                          <a:prstGeom prst="rect">
                            <a:avLst/>
                          </a:prstGeom>
                          <a:ln>
                            <a:noFill/>
                          </a:ln>
                          <a:extLst>
                            <a:ext uri="{53640926-AAD7-44D8-BBD7-CCE9431645EC}">
                              <a14:shadowObscured xmlns:a14="http://schemas.microsoft.com/office/drawing/2010/main"/>
                            </a:ext>
                          </a:extLst>
                        </pic:spPr>
                      </pic:pic>
                    </a:graphicData>
                  </a:graphic>
                </wp:inline>
              </w:drawing>
            </w:r>
          </w:p>
          <w:p w:rsidR="00191D2C" w:rsidRPr="00191D2C"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tc>
        <w:tc>
          <w:tcPr>
            <w:tcW w:w="4535" w:type="dxa"/>
          </w:tcPr>
          <w:p w:rsidR="00191D2C" w:rsidRDefault="00191D2C" w:rsidP="00191D2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eastAsia="Calibri" w:cs="Arial"/>
                <w:color w:val="auto"/>
                <w:sz w:val="20"/>
              </w:rPr>
            </w:pPr>
          </w:p>
          <w:p w:rsidR="00191D2C" w:rsidRDefault="00191D2C" w:rsidP="00D74084">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0"/>
              </w:rPr>
            </w:pPr>
            <w:r w:rsidRPr="00014B3C">
              <w:rPr>
                <w:rFonts w:eastAsia="Calibri" w:cs="Arial"/>
                <w:b/>
                <w:color w:val="auto"/>
                <w:sz w:val="20"/>
              </w:rPr>
              <w:t xml:space="preserve">Figure </w:t>
            </w:r>
            <w:r w:rsidR="00091097" w:rsidRPr="00014B3C">
              <w:rPr>
                <w:rFonts w:eastAsia="Calibri" w:cs="Arial"/>
                <w:b/>
                <w:color w:val="auto"/>
                <w:sz w:val="20"/>
              </w:rPr>
              <w:t>9</w:t>
            </w:r>
            <w:r w:rsidR="00014B3C" w:rsidRPr="00014B3C">
              <w:rPr>
                <w:rFonts w:eastAsia="Calibri" w:cs="Arial"/>
                <w:b/>
                <w:color w:val="auto"/>
                <w:sz w:val="20"/>
              </w:rPr>
              <w:t xml:space="preserve"> -</w:t>
            </w:r>
            <w:r w:rsidR="00014B3C">
              <w:rPr>
                <w:rFonts w:eastAsia="Calibri" w:cs="Arial"/>
                <w:color w:val="auto"/>
                <w:sz w:val="20"/>
              </w:rPr>
              <w:t xml:space="preserve"> </w:t>
            </w:r>
            <w:r w:rsidR="0003321E">
              <w:rPr>
                <w:rFonts w:eastAsia="Calibri" w:cs="Arial"/>
                <w:color w:val="auto"/>
                <w:sz w:val="20"/>
              </w:rPr>
              <w:t xml:space="preserve">Frequency histogram plots of the </w:t>
            </w:r>
            <w:r w:rsidR="00D74084">
              <w:rPr>
                <w:rFonts w:eastAsia="Calibri" w:cs="Arial"/>
                <w:color w:val="auto"/>
                <w:sz w:val="20"/>
              </w:rPr>
              <w:t xml:space="preserve">leading </w:t>
            </w:r>
            <w:r w:rsidR="006C14B1">
              <w:rPr>
                <w:rFonts w:eastAsia="Calibri" w:cs="Arial"/>
                <w:color w:val="auto"/>
                <w:sz w:val="20"/>
              </w:rPr>
              <w:t>RCPAQAP</w:t>
            </w:r>
            <w:r w:rsidR="00D74084">
              <w:rPr>
                <w:rFonts w:eastAsia="Calibri" w:cs="Arial"/>
                <w:color w:val="auto"/>
                <w:sz w:val="20"/>
              </w:rPr>
              <w:t xml:space="preserve"> (Bias) predictors of NATA Class from the </w:t>
            </w:r>
            <w:r w:rsidR="003D3E28">
              <w:rPr>
                <w:rFonts w:eastAsia="Calibri" w:cs="Arial"/>
                <w:color w:val="auto"/>
                <w:sz w:val="20"/>
              </w:rPr>
              <w:t>SPLN</w:t>
            </w:r>
            <w:r w:rsidR="00D74084">
              <w:rPr>
                <w:rFonts w:eastAsia="Calibri" w:cs="Arial"/>
                <w:color w:val="auto"/>
                <w:sz w:val="20"/>
              </w:rPr>
              <w:t xml:space="preserve"> laboratory network investigated. The x-axis represents the distribution of cases across the range of </w:t>
            </w:r>
            <w:proofErr w:type="spellStart"/>
            <w:r w:rsidR="00D74084">
              <w:rPr>
                <w:rFonts w:eastAsia="Calibri" w:cs="Arial"/>
                <w:color w:val="auto"/>
                <w:sz w:val="20"/>
              </w:rPr>
              <w:t>analyte</w:t>
            </w:r>
            <w:proofErr w:type="spellEnd"/>
            <w:r w:rsidR="00D74084">
              <w:rPr>
                <w:rFonts w:eastAsia="Calibri" w:cs="Arial"/>
                <w:color w:val="auto"/>
                <w:sz w:val="20"/>
              </w:rPr>
              <w:t xml:space="preserve"> biases calculated for the following markers -</w:t>
            </w:r>
          </w:p>
          <w:p w:rsidR="00D74084" w:rsidRPr="00191D2C" w:rsidRDefault="00D74084" w:rsidP="00D74084">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0"/>
              </w:rPr>
            </w:pPr>
            <w:r w:rsidRPr="00E20A4F">
              <w:rPr>
                <w:rFonts w:eastAsia="Calibri" w:cs="Arial"/>
                <w:b/>
                <w:color w:val="auto"/>
                <w:sz w:val="20"/>
              </w:rPr>
              <w:t>(a)</w:t>
            </w:r>
            <w:r>
              <w:rPr>
                <w:rFonts w:eastAsia="Calibri" w:cs="Arial"/>
                <w:color w:val="auto"/>
                <w:sz w:val="20"/>
              </w:rPr>
              <w:t xml:space="preserve"> GGT; </w:t>
            </w:r>
            <w:r w:rsidRPr="00E20A4F">
              <w:rPr>
                <w:rFonts w:eastAsia="Calibri" w:cs="Arial"/>
                <w:b/>
                <w:color w:val="auto"/>
                <w:sz w:val="20"/>
              </w:rPr>
              <w:t>(b)</w:t>
            </w:r>
            <w:r>
              <w:rPr>
                <w:rFonts w:eastAsia="Calibri" w:cs="Arial"/>
                <w:color w:val="auto"/>
                <w:sz w:val="20"/>
              </w:rPr>
              <w:t xml:space="preserve"> Sodium bicarbonate; </w:t>
            </w:r>
            <w:r w:rsidRPr="00E20A4F">
              <w:rPr>
                <w:rFonts w:eastAsia="Calibri" w:cs="Arial"/>
                <w:b/>
                <w:color w:val="auto"/>
                <w:sz w:val="20"/>
              </w:rPr>
              <w:t>(c)</w:t>
            </w:r>
            <w:r>
              <w:rPr>
                <w:rFonts w:eastAsia="Calibri" w:cs="Arial"/>
                <w:color w:val="auto"/>
                <w:sz w:val="20"/>
              </w:rPr>
              <w:t xml:space="preserve"> AST; </w:t>
            </w:r>
            <w:r w:rsidRPr="00E20A4F">
              <w:rPr>
                <w:rFonts w:eastAsia="Calibri" w:cs="Arial"/>
                <w:b/>
                <w:color w:val="auto"/>
                <w:sz w:val="20"/>
              </w:rPr>
              <w:t>(d)</w:t>
            </w:r>
            <w:r>
              <w:rPr>
                <w:rFonts w:eastAsia="Calibri" w:cs="Arial"/>
                <w:color w:val="auto"/>
                <w:sz w:val="20"/>
              </w:rPr>
              <w:t xml:space="preserve"> serum creatinine, and </w:t>
            </w:r>
            <w:r w:rsidRPr="00E20A4F">
              <w:rPr>
                <w:rFonts w:eastAsia="Calibri" w:cs="Arial"/>
                <w:b/>
                <w:color w:val="auto"/>
                <w:sz w:val="20"/>
              </w:rPr>
              <w:t>(e)</w:t>
            </w:r>
            <w:r>
              <w:rPr>
                <w:rFonts w:eastAsia="Calibri" w:cs="Arial"/>
                <w:color w:val="auto"/>
                <w:sz w:val="20"/>
              </w:rPr>
              <w:t xml:space="preserve"> ALT.</w:t>
            </w:r>
          </w:p>
        </w:tc>
      </w:tr>
    </w:tbl>
    <w:p w:rsidR="000713E6" w:rsidRDefault="000713E6" w:rsidP="00720BB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Figure 9 summarises the frequency distribution of leading UEC and LFT (</w:t>
      </w:r>
      <w:r w:rsidR="006C14B1">
        <w:rPr>
          <w:rFonts w:cs="Arial"/>
          <w:sz w:val="22"/>
          <w:szCs w:val="22"/>
        </w:rPr>
        <w:t>RCPAQAP</w:t>
      </w:r>
      <w:r>
        <w:rPr>
          <w:rFonts w:cs="Arial"/>
          <w:sz w:val="22"/>
          <w:szCs w:val="22"/>
        </w:rPr>
        <w:t xml:space="preserve">) predictors of NATA Class, found for </w:t>
      </w:r>
      <w:r w:rsidR="003D3E28">
        <w:rPr>
          <w:rFonts w:cs="Arial"/>
          <w:sz w:val="22"/>
          <w:szCs w:val="22"/>
        </w:rPr>
        <w:t>SPLN</w:t>
      </w:r>
      <w:r>
        <w:rPr>
          <w:rFonts w:cs="Arial"/>
          <w:sz w:val="22"/>
          <w:szCs w:val="22"/>
        </w:rPr>
        <w:t xml:space="preserve"> laboratories. As for all analyses presented, the </w:t>
      </w:r>
      <w:r w:rsidR="006C14B1">
        <w:rPr>
          <w:rFonts w:cs="Arial"/>
          <w:sz w:val="22"/>
          <w:szCs w:val="22"/>
        </w:rPr>
        <w:t>RCPAQAP</w:t>
      </w:r>
      <w:r>
        <w:rPr>
          <w:rFonts w:cs="Arial"/>
          <w:sz w:val="22"/>
          <w:szCs w:val="22"/>
        </w:rPr>
        <w:t xml:space="preserve"> results were transformed into the </w:t>
      </w:r>
      <w:r w:rsidR="009F7389">
        <w:rPr>
          <w:rFonts w:cs="Arial"/>
          <w:sz w:val="22"/>
          <w:szCs w:val="22"/>
        </w:rPr>
        <w:t>relative</w:t>
      </w:r>
      <w:r>
        <w:rPr>
          <w:rFonts w:cs="Arial"/>
          <w:sz w:val="22"/>
          <w:szCs w:val="22"/>
        </w:rPr>
        <w:t xml:space="preserve"> bias values of individual markers, in relation to the cycle target value. </w:t>
      </w:r>
      <w:proofErr w:type="spellStart"/>
      <w:r>
        <w:rPr>
          <w:rFonts w:cs="Arial"/>
          <w:sz w:val="22"/>
          <w:szCs w:val="22"/>
        </w:rPr>
        <w:t>GGT.bias</w:t>
      </w:r>
      <w:proofErr w:type="spellEnd"/>
      <w:r>
        <w:rPr>
          <w:rFonts w:cs="Arial"/>
          <w:sz w:val="22"/>
          <w:szCs w:val="22"/>
        </w:rPr>
        <w:t xml:space="preserve"> frequency distribution shows a bimodal pattern spanning a bias range of approximately - 0.20 to 0.5, with a separation existing (by virtue of a very low frequency of cases) at approximately 0.10 bias (Figure 9a). The distribution is uneven in relation to a bias of 0.0, with higher peaks from the 0.0 to negative bias range.</w:t>
      </w:r>
    </w:p>
    <w:p w:rsidR="00BB07C7" w:rsidRDefault="000713E6" w:rsidP="00720BB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r>
      <w:r w:rsidR="00065922">
        <w:rPr>
          <w:rFonts w:cs="Arial"/>
          <w:sz w:val="22"/>
          <w:szCs w:val="22"/>
        </w:rPr>
        <w:t xml:space="preserve">This dichotomy in </w:t>
      </w:r>
      <w:proofErr w:type="spellStart"/>
      <w:r w:rsidR="00065922">
        <w:rPr>
          <w:rFonts w:cs="Arial"/>
          <w:sz w:val="22"/>
          <w:szCs w:val="22"/>
        </w:rPr>
        <w:t>GGT.Bias</w:t>
      </w:r>
      <w:proofErr w:type="spellEnd"/>
      <w:r w:rsidR="00065922">
        <w:rPr>
          <w:rFonts w:cs="Arial"/>
          <w:sz w:val="22"/>
          <w:szCs w:val="22"/>
        </w:rPr>
        <w:t xml:space="preserve"> frequency distribution may explain its predictive power for </w:t>
      </w:r>
      <w:r w:rsidR="003D3E28">
        <w:rPr>
          <w:rFonts w:cs="Arial"/>
          <w:sz w:val="22"/>
          <w:szCs w:val="22"/>
        </w:rPr>
        <w:t>SPLN</w:t>
      </w:r>
      <w:r w:rsidR="00065922">
        <w:rPr>
          <w:rFonts w:cs="Arial"/>
          <w:sz w:val="22"/>
          <w:szCs w:val="22"/>
        </w:rPr>
        <w:t xml:space="preserve"> laboratories in the context of NATA results. The recursive partitioning and SVM algorithms </w:t>
      </w:r>
      <w:r w:rsidR="00BB07C7">
        <w:rPr>
          <w:rFonts w:cs="Arial"/>
          <w:sz w:val="22"/>
          <w:szCs w:val="22"/>
        </w:rPr>
        <w:t>work by separating complex data into classes, via decision boundaries (partitions) or a separating hyperplane respectively. Th</w:t>
      </w:r>
      <w:r w:rsidR="001F6332">
        <w:rPr>
          <w:rFonts w:cs="Arial"/>
          <w:sz w:val="22"/>
          <w:szCs w:val="22"/>
        </w:rPr>
        <w:t>e</w:t>
      </w:r>
      <w:r w:rsidR="00BB07C7">
        <w:rPr>
          <w:rFonts w:cs="Arial"/>
          <w:sz w:val="22"/>
          <w:szCs w:val="22"/>
        </w:rPr>
        <w:t xml:space="preserve"> GGT distribution</w:t>
      </w:r>
      <w:r w:rsidR="001F6332">
        <w:rPr>
          <w:rFonts w:cs="Arial"/>
          <w:sz w:val="22"/>
          <w:szCs w:val="22"/>
        </w:rPr>
        <w:t>, therefore,</w:t>
      </w:r>
      <w:r w:rsidR="00BB07C7">
        <w:rPr>
          <w:rFonts w:cs="Arial"/>
          <w:sz w:val="22"/>
          <w:szCs w:val="22"/>
        </w:rPr>
        <w:t xml:space="preserve"> would render these mechanisms more effective.</w:t>
      </w:r>
    </w:p>
    <w:p w:rsidR="00191D2C" w:rsidRDefault="00BB07C7" w:rsidP="00720BB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While not as pronounced as </w:t>
      </w:r>
      <w:proofErr w:type="spellStart"/>
      <w:r>
        <w:rPr>
          <w:rFonts w:cs="Arial"/>
          <w:sz w:val="22"/>
          <w:szCs w:val="22"/>
        </w:rPr>
        <w:t>GGT.Bias</w:t>
      </w:r>
      <w:proofErr w:type="spellEnd"/>
      <w:r>
        <w:rPr>
          <w:rFonts w:cs="Arial"/>
          <w:sz w:val="22"/>
          <w:szCs w:val="22"/>
        </w:rPr>
        <w:t>, sodium bicarbonate (Figure 9b) and AST (Figure 9c) show a similar bimodal pattern, which again may explain their utility as predictors.</w:t>
      </w:r>
      <w:r w:rsidR="001F6332">
        <w:rPr>
          <w:rFonts w:cs="Arial"/>
          <w:sz w:val="22"/>
          <w:szCs w:val="22"/>
        </w:rPr>
        <w:t xml:space="preserve"> Creatinine and ALT bias distributions were skewed, but not bimodal, with broad </w:t>
      </w:r>
      <w:r w:rsidR="00184F1A">
        <w:rPr>
          <w:rFonts w:cs="Arial"/>
          <w:sz w:val="22"/>
          <w:szCs w:val="22"/>
        </w:rPr>
        <w:t xml:space="preserve">bias </w:t>
      </w:r>
      <w:r w:rsidR="001F6332">
        <w:rPr>
          <w:rFonts w:cs="Arial"/>
          <w:sz w:val="22"/>
          <w:szCs w:val="22"/>
        </w:rPr>
        <w:t xml:space="preserve">distribution </w:t>
      </w:r>
      <w:r w:rsidR="00184F1A">
        <w:rPr>
          <w:rFonts w:cs="Arial"/>
          <w:sz w:val="22"/>
          <w:szCs w:val="22"/>
        </w:rPr>
        <w:t>ranges (Figures 9d, e). Other markers with a narrow bias range, e.g. potassium, had low RF rankings as NATA Class predictors.</w:t>
      </w:r>
    </w:p>
    <w:p w:rsidR="00184F1A" w:rsidRDefault="00184F1A" w:rsidP="00720BB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Pr>
          <w:rFonts w:cs="Arial"/>
          <w:sz w:val="22"/>
          <w:szCs w:val="22"/>
        </w:rPr>
        <w:tab/>
        <w:t xml:space="preserve">Statistical analyses determined that </w:t>
      </w:r>
      <w:r w:rsidR="00241F4E">
        <w:rPr>
          <w:rFonts w:cs="Arial"/>
          <w:sz w:val="22"/>
          <w:szCs w:val="22"/>
        </w:rPr>
        <w:t xml:space="preserve">the results (Figure 9) were not random (Runs test: p &lt; 0.001), and the actual median values for the biases plotted were significantly different to the optimal bias performance of 0.0 (Single sample </w:t>
      </w:r>
      <w:proofErr w:type="spellStart"/>
      <w:r w:rsidR="00241F4E">
        <w:rPr>
          <w:rFonts w:cs="Arial"/>
          <w:sz w:val="22"/>
          <w:szCs w:val="22"/>
        </w:rPr>
        <w:t>Wilcoxen</w:t>
      </w:r>
      <w:proofErr w:type="spellEnd"/>
      <w:r w:rsidR="00241F4E">
        <w:rPr>
          <w:rFonts w:cs="Arial"/>
          <w:sz w:val="22"/>
          <w:szCs w:val="22"/>
        </w:rPr>
        <w:t xml:space="preserve"> Sign Rank test</w:t>
      </w:r>
      <w:r w:rsidR="008C1CF1">
        <w:rPr>
          <w:rFonts w:cs="Arial"/>
          <w:sz w:val="22"/>
          <w:szCs w:val="22"/>
        </w:rPr>
        <w:t xml:space="preserve">: </w:t>
      </w:r>
      <w:r w:rsidR="00B46E2E">
        <w:rPr>
          <w:rFonts w:cs="Arial"/>
          <w:sz w:val="22"/>
          <w:szCs w:val="22"/>
        </w:rPr>
        <w:t>p &lt; 0.001), emphasising the skewed distribution.</w:t>
      </w:r>
    </w:p>
    <w:p w:rsidR="00143012" w:rsidRDefault="00143012" w:rsidP="00720BB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b/>
          <w:sz w:val="22"/>
          <w:szCs w:val="22"/>
        </w:rPr>
      </w:pPr>
    </w:p>
    <w:p w:rsidR="00B46E2E" w:rsidRDefault="00E26B27" w:rsidP="00720BB2">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2E07BF">
        <w:rPr>
          <w:rFonts w:cs="Arial"/>
          <w:b/>
          <w:sz w:val="22"/>
          <w:szCs w:val="22"/>
        </w:rPr>
        <w:t>Conclusion</w:t>
      </w:r>
      <w:r>
        <w:rPr>
          <w:rFonts w:cs="Arial"/>
          <w:b/>
          <w:sz w:val="22"/>
          <w:szCs w:val="22"/>
        </w:rPr>
        <w:t xml:space="preserve"> </w:t>
      </w:r>
      <w:r w:rsidRPr="002E07BF">
        <w:rPr>
          <w:rFonts w:cs="Arial"/>
          <w:b/>
          <w:sz w:val="22"/>
          <w:szCs w:val="22"/>
        </w:rPr>
        <w:t>-</w:t>
      </w:r>
      <w:r>
        <w:rPr>
          <w:rFonts w:cs="Arial"/>
          <w:sz w:val="22"/>
          <w:szCs w:val="22"/>
        </w:rPr>
        <w:t xml:space="preserve"> </w:t>
      </w:r>
      <w:r w:rsidR="007F145A">
        <w:rPr>
          <w:rFonts w:cs="Arial"/>
          <w:sz w:val="22"/>
          <w:szCs w:val="22"/>
        </w:rPr>
        <w:t xml:space="preserve">In summary, </w:t>
      </w:r>
      <w:r w:rsidR="00185483">
        <w:rPr>
          <w:rFonts w:cs="Arial"/>
          <w:sz w:val="22"/>
          <w:szCs w:val="22"/>
        </w:rPr>
        <w:t xml:space="preserve">a bimodal frequency distribution with a comparatively broad range in </w:t>
      </w:r>
      <w:r w:rsidR="00594452">
        <w:rPr>
          <w:rFonts w:cs="Arial"/>
          <w:sz w:val="22"/>
          <w:szCs w:val="22"/>
        </w:rPr>
        <w:t xml:space="preserve">relative </w:t>
      </w:r>
      <w:r w:rsidR="00185483">
        <w:rPr>
          <w:rFonts w:cs="Arial"/>
          <w:sz w:val="22"/>
          <w:szCs w:val="22"/>
        </w:rPr>
        <w:t xml:space="preserve">bias </w:t>
      </w:r>
      <w:r w:rsidR="00127FE0">
        <w:rPr>
          <w:rFonts w:cs="Arial"/>
          <w:sz w:val="22"/>
          <w:szCs w:val="22"/>
        </w:rPr>
        <w:t xml:space="preserve">values is associated with </w:t>
      </w:r>
      <w:r w:rsidR="006C14B1">
        <w:rPr>
          <w:rFonts w:cs="Arial"/>
          <w:sz w:val="22"/>
          <w:szCs w:val="22"/>
        </w:rPr>
        <w:t>RCPAQAP</w:t>
      </w:r>
      <w:r w:rsidR="00127FE0">
        <w:rPr>
          <w:rFonts w:cs="Arial"/>
          <w:sz w:val="22"/>
          <w:szCs w:val="22"/>
        </w:rPr>
        <w:t xml:space="preserve"> marker results (e.g. GGT) that have the best performance as NATA predictors </w:t>
      </w:r>
      <w:r w:rsidR="00933A0C">
        <w:rPr>
          <w:rFonts w:cs="Arial"/>
          <w:sz w:val="22"/>
          <w:szCs w:val="22"/>
        </w:rPr>
        <w:t>for</w:t>
      </w:r>
      <w:r w:rsidR="00127FE0">
        <w:rPr>
          <w:rFonts w:cs="Arial"/>
          <w:sz w:val="22"/>
          <w:szCs w:val="22"/>
        </w:rPr>
        <w:t xml:space="preserve"> recursive partitioning and SVM </w:t>
      </w:r>
      <w:r w:rsidR="00933A0C">
        <w:rPr>
          <w:rFonts w:cs="Arial"/>
          <w:sz w:val="22"/>
          <w:szCs w:val="22"/>
        </w:rPr>
        <w:t xml:space="preserve">modelling. It must be noted that these observations and conclusions relate to </w:t>
      </w:r>
      <w:r w:rsidR="003D3E28">
        <w:rPr>
          <w:rFonts w:cs="Arial"/>
          <w:sz w:val="22"/>
          <w:szCs w:val="22"/>
        </w:rPr>
        <w:t>SPLN</w:t>
      </w:r>
      <w:r w:rsidR="00933A0C">
        <w:rPr>
          <w:rFonts w:cs="Arial"/>
          <w:sz w:val="22"/>
          <w:szCs w:val="22"/>
        </w:rPr>
        <w:t xml:space="preserve"> results, and not the findings on </w:t>
      </w:r>
      <w:r w:rsidR="00851CA1">
        <w:rPr>
          <w:rFonts w:cs="Arial"/>
          <w:sz w:val="22"/>
          <w:szCs w:val="22"/>
        </w:rPr>
        <w:t>PPLN</w:t>
      </w:r>
      <w:r w:rsidR="00933A0C">
        <w:rPr>
          <w:rFonts w:cs="Arial"/>
          <w:sz w:val="22"/>
          <w:szCs w:val="22"/>
        </w:rPr>
        <w:t xml:space="preserve"> </w:t>
      </w:r>
      <w:r w:rsidR="006C14B1">
        <w:rPr>
          <w:rFonts w:cs="Arial"/>
          <w:sz w:val="22"/>
          <w:szCs w:val="22"/>
        </w:rPr>
        <w:t>RCPAQAP</w:t>
      </w:r>
      <w:r w:rsidR="00933A0C">
        <w:rPr>
          <w:rFonts w:cs="Arial"/>
          <w:sz w:val="22"/>
          <w:szCs w:val="22"/>
        </w:rPr>
        <w:t xml:space="preserve"> and NATA integration (results not shown). As explained earlier, the NATA profiles for </w:t>
      </w:r>
      <w:r w:rsidR="00851CA1">
        <w:rPr>
          <w:rFonts w:cs="Arial"/>
          <w:sz w:val="22"/>
          <w:szCs w:val="22"/>
        </w:rPr>
        <w:t>PPLN</w:t>
      </w:r>
      <w:r w:rsidR="00933A0C">
        <w:rPr>
          <w:rFonts w:cs="Arial"/>
          <w:sz w:val="22"/>
          <w:szCs w:val="22"/>
        </w:rPr>
        <w:t xml:space="preserve"> and </w:t>
      </w:r>
      <w:r w:rsidR="003D3E28">
        <w:rPr>
          <w:rFonts w:cs="Arial"/>
          <w:sz w:val="22"/>
          <w:szCs w:val="22"/>
        </w:rPr>
        <w:t>SPLN</w:t>
      </w:r>
      <w:r w:rsidR="00933A0C">
        <w:rPr>
          <w:rFonts w:cs="Arial"/>
          <w:sz w:val="22"/>
          <w:szCs w:val="22"/>
        </w:rPr>
        <w:t xml:space="preserve"> were different, so not directly comparable.</w:t>
      </w:r>
    </w:p>
    <w:p w:rsidR="00933A0C" w:rsidRDefault="00933A0C" w:rsidP="001F2F24">
      <w:pPr>
        <w:tabs>
          <w:tab w:val="left" w:pos="7728"/>
        </w:tabs>
        <w:snapToGrid w:val="0"/>
        <w:spacing w:before="0" w:after="0" w:line="360" w:lineRule="auto"/>
        <w:rPr>
          <w:rFonts w:cs="Arial"/>
          <w:sz w:val="22"/>
          <w:szCs w:val="22"/>
        </w:rPr>
      </w:pPr>
    </w:p>
    <w:p w:rsidR="002565BE" w:rsidRDefault="002565BE" w:rsidP="00BF56AF">
      <w:pPr>
        <w:pStyle w:val="Heading2"/>
      </w:pPr>
      <w:r w:rsidRPr="006B2046">
        <w:rPr>
          <w:b/>
        </w:rPr>
        <w:lastRenderedPageBreak/>
        <w:t>(</w:t>
      </w:r>
      <w:proofErr w:type="gramStart"/>
      <w:r w:rsidR="00322E59">
        <w:rPr>
          <w:b/>
        </w:rPr>
        <w:t>e</w:t>
      </w:r>
      <w:proofErr w:type="gramEnd"/>
      <w:r w:rsidRPr="006B2046">
        <w:rPr>
          <w:b/>
        </w:rPr>
        <w:t>)</w:t>
      </w:r>
      <w:r w:rsidRPr="007B2095">
        <w:t xml:space="preserve"> </w:t>
      </w:r>
      <w:r w:rsidRPr="00211A5C">
        <w:t>Point-of-Care Tests</w:t>
      </w:r>
    </w:p>
    <w:p w:rsidR="00211A5C" w:rsidRDefault="008F418E" w:rsidP="001F2F24">
      <w:pPr>
        <w:tabs>
          <w:tab w:val="left" w:pos="7728"/>
        </w:tabs>
        <w:snapToGrid w:val="0"/>
        <w:spacing w:before="0" w:after="0" w:line="360" w:lineRule="auto"/>
        <w:rPr>
          <w:rFonts w:cs="Arial"/>
          <w:sz w:val="22"/>
          <w:szCs w:val="22"/>
        </w:rPr>
      </w:pPr>
      <w:r>
        <w:rPr>
          <w:rFonts w:cs="Arial"/>
          <w:sz w:val="22"/>
          <w:szCs w:val="22"/>
        </w:rPr>
        <w:t xml:space="preserve">NATA reports and </w:t>
      </w:r>
      <w:r w:rsidR="006C14B1">
        <w:rPr>
          <w:rFonts w:cs="Arial"/>
          <w:sz w:val="22"/>
          <w:szCs w:val="22"/>
        </w:rPr>
        <w:t>RCPAQAP</w:t>
      </w:r>
      <w:r>
        <w:rPr>
          <w:rFonts w:cs="Arial"/>
          <w:sz w:val="22"/>
          <w:szCs w:val="22"/>
        </w:rPr>
        <w:t xml:space="preserve"> results specific to point-of-care testing (</w:t>
      </w:r>
      <w:proofErr w:type="spellStart"/>
      <w:r>
        <w:rPr>
          <w:rFonts w:cs="Arial"/>
          <w:sz w:val="22"/>
          <w:szCs w:val="22"/>
        </w:rPr>
        <w:t>PoCT</w:t>
      </w:r>
      <w:proofErr w:type="spellEnd"/>
      <w:r>
        <w:rPr>
          <w:rFonts w:cs="Arial"/>
          <w:sz w:val="22"/>
          <w:szCs w:val="22"/>
        </w:rPr>
        <w:t xml:space="preserve">) were made available by </w:t>
      </w:r>
      <w:r w:rsidR="00CA45DF">
        <w:rPr>
          <w:rFonts w:cs="Arial"/>
          <w:sz w:val="22"/>
          <w:szCs w:val="22"/>
        </w:rPr>
        <w:t xml:space="preserve">the </w:t>
      </w:r>
      <w:r w:rsidR="003D3E28">
        <w:rPr>
          <w:rFonts w:cs="Arial"/>
          <w:sz w:val="22"/>
          <w:szCs w:val="22"/>
        </w:rPr>
        <w:t>SPLN</w:t>
      </w:r>
      <w:r>
        <w:rPr>
          <w:rFonts w:cs="Arial"/>
          <w:sz w:val="22"/>
          <w:szCs w:val="22"/>
        </w:rPr>
        <w:t xml:space="preserve"> </w:t>
      </w:r>
      <w:r w:rsidR="00D82A9D">
        <w:rPr>
          <w:rFonts w:cs="Arial"/>
          <w:sz w:val="22"/>
          <w:szCs w:val="22"/>
        </w:rPr>
        <w:t xml:space="preserve">for three regions from their state-wide pathology network. </w:t>
      </w:r>
      <w:r w:rsidR="006C14B1">
        <w:rPr>
          <w:rFonts w:cs="Arial"/>
          <w:sz w:val="22"/>
          <w:szCs w:val="22"/>
        </w:rPr>
        <w:t>RCPAQAP</w:t>
      </w:r>
      <w:r w:rsidR="00D82A9D">
        <w:rPr>
          <w:rFonts w:cs="Arial"/>
          <w:sz w:val="22"/>
          <w:szCs w:val="22"/>
        </w:rPr>
        <w:t xml:space="preserve"> results associated with troponin I (</w:t>
      </w:r>
      <w:proofErr w:type="spellStart"/>
      <w:r w:rsidR="00D82A9D">
        <w:rPr>
          <w:rFonts w:cs="Arial"/>
          <w:sz w:val="22"/>
          <w:szCs w:val="22"/>
        </w:rPr>
        <w:t>TnI</w:t>
      </w:r>
      <w:proofErr w:type="spellEnd"/>
      <w:r w:rsidR="00D82A9D">
        <w:rPr>
          <w:rFonts w:cs="Arial"/>
          <w:sz w:val="22"/>
          <w:szCs w:val="22"/>
        </w:rPr>
        <w:t>), blood gas analyses</w:t>
      </w:r>
      <w:r w:rsidR="005C2A43">
        <w:rPr>
          <w:rFonts w:cs="Arial"/>
          <w:sz w:val="22"/>
          <w:szCs w:val="22"/>
        </w:rPr>
        <w:t xml:space="preserve"> (e.g. pH, pCO</w:t>
      </w:r>
      <w:r w:rsidR="005C2A43" w:rsidRPr="005C2A43">
        <w:rPr>
          <w:rFonts w:cs="Arial"/>
          <w:sz w:val="22"/>
          <w:szCs w:val="22"/>
          <w:vertAlign w:val="subscript"/>
        </w:rPr>
        <w:t>2</w:t>
      </w:r>
      <w:r w:rsidR="005C2A43">
        <w:rPr>
          <w:rFonts w:cs="Arial"/>
          <w:sz w:val="22"/>
          <w:szCs w:val="22"/>
        </w:rPr>
        <w:t>)</w:t>
      </w:r>
      <w:r w:rsidR="00D82A9D">
        <w:rPr>
          <w:rFonts w:cs="Arial"/>
          <w:sz w:val="22"/>
          <w:szCs w:val="22"/>
        </w:rPr>
        <w:t>, UECs, LD and haemoglobin/haematocrit</w:t>
      </w:r>
      <w:r w:rsidR="005C2A43">
        <w:rPr>
          <w:rFonts w:cs="Arial"/>
          <w:sz w:val="22"/>
          <w:szCs w:val="22"/>
        </w:rPr>
        <w:t xml:space="preserve"> were available</w:t>
      </w:r>
      <w:r w:rsidR="00F1027B">
        <w:rPr>
          <w:rFonts w:cs="Arial"/>
          <w:sz w:val="22"/>
          <w:szCs w:val="22"/>
        </w:rPr>
        <w:t>, from which representatives were selected for investigation in the context of NATA performance.</w:t>
      </w:r>
    </w:p>
    <w:p w:rsidR="005D54E2" w:rsidRDefault="005D54E2" w:rsidP="00F1027B">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p>
    <w:p w:rsidR="006D704D" w:rsidRDefault="005D54E2" w:rsidP="00E454DA">
      <w:pPr>
        <w:tabs>
          <w:tab w:val="clear" w:pos="924"/>
          <w:tab w:val="clear" w:pos="1848"/>
          <w:tab w:val="clear" w:pos="2773"/>
          <w:tab w:val="clear" w:pos="3697"/>
          <w:tab w:val="clear" w:pos="4621"/>
          <w:tab w:val="clear" w:pos="5545"/>
          <w:tab w:val="clear" w:pos="6469"/>
          <w:tab w:val="clear" w:pos="7394"/>
          <w:tab w:val="clear" w:pos="8318"/>
          <w:tab w:val="clear" w:pos="8930"/>
        </w:tabs>
        <w:snapToGrid w:val="0"/>
        <w:spacing w:before="0" w:after="0" w:line="360" w:lineRule="auto"/>
        <w:rPr>
          <w:rFonts w:cs="Arial"/>
          <w:sz w:val="22"/>
          <w:szCs w:val="22"/>
        </w:rPr>
      </w:pPr>
      <w:r w:rsidRPr="00BF56AF">
        <w:rPr>
          <w:rStyle w:val="Heading3Char"/>
        </w:rPr>
        <w:t>(</w:t>
      </w:r>
      <w:proofErr w:type="spellStart"/>
      <w:r w:rsidRPr="00BF56AF">
        <w:rPr>
          <w:rStyle w:val="Heading3Char"/>
        </w:rPr>
        <w:t>i</w:t>
      </w:r>
      <w:proofErr w:type="spellEnd"/>
      <w:r w:rsidRPr="00BF56AF">
        <w:rPr>
          <w:rStyle w:val="Heading3Char"/>
        </w:rPr>
        <w:t>) NATA Results</w:t>
      </w:r>
      <w:r>
        <w:rPr>
          <w:rFonts w:cs="Arial"/>
          <w:sz w:val="22"/>
          <w:szCs w:val="22"/>
        </w:rPr>
        <w:t xml:space="preserve"> - </w:t>
      </w:r>
      <w:r w:rsidR="00F1027B">
        <w:rPr>
          <w:rFonts w:cs="Arial"/>
          <w:sz w:val="22"/>
          <w:szCs w:val="22"/>
        </w:rPr>
        <w:t xml:space="preserve">Table 14 summarises the NATA feedback and results for each of the three </w:t>
      </w:r>
      <w:r w:rsidR="003D3E28">
        <w:rPr>
          <w:rFonts w:cs="Arial"/>
          <w:sz w:val="22"/>
          <w:szCs w:val="22"/>
        </w:rPr>
        <w:t>SPLN</w:t>
      </w:r>
      <w:r w:rsidR="00F1027B">
        <w:rPr>
          <w:rFonts w:cs="Arial"/>
          <w:sz w:val="22"/>
          <w:szCs w:val="22"/>
        </w:rPr>
        <w:t xml:space="preserve"> regions. No conditions (C) were recorded for any region, but two of the three regions recorded minor (M) conditions and all attracted observations (range 14 - 25). The feedback associated with minor reports </w:t>
      </w:r>
      <w:r w:rsidR="007E158F">
        <w:rPr>
          <w:rFonts w:cs="Arial"/>
          <w:sz w:val="22"/>
          <w:szCs w:val="22"/>
        </w:rPr>
        <w:t xml:space="preserve">mention the new </w:t>
      </w:r>
      <w:proofErr w:type="spellStart"/>
      <w:r w:rsidR="007E158F" w:rsidRPr="007E158F">
        <w:rPr>
          <w:rFonts w:cs="Arial"/>
          <w:i/>
          <w:sz w:val="22"/>
          <w:szCs w:val="22"/>
        </w:rPr>
        <w:t>POCelerator</w:t>
      </w:r>
      <w:proofErr w:type="spellEnd"/>
      <w:r w:rsidR="007E158F">
        <w:rPr>
          <w:rFonts w:cs="Arial"/>
          <w:sz w:val="22"/>
          <w:szCs w:val="22"/>
        </w:rPr>
        <w:t xml:space="preserve"> on several occasions, primarily involving problems of correct reporting and maintenance records, and some reference to the need for IT updating. The concerning issue of under-staffing was also noted by NATA </w:t>
      </w:r>
      <w:r w:rsidR="00815F09">
        <w:rPr>
          <w:rFonts w:cs="Arial"/>
          <w:sz w:val="22"/>
          <w:szCs w:val="22"/>
        </w:rPr>
        <w:t>assessors</w:t>
      </w:r>
      <w:r w:rsidR="007E158F">
        <w:rPr>
          <w:rFonts w:cs="Arial"/>
          <w:sz w:val="22"/>
          <w:szCs w:val="22"/>
        </w:rPr>
        <w:t xml:space="preserve">, particularly the situation where a senior scientist had supervisory responsibility for </w:t>
      </w:r>
      <w:r w:rsidR="00774970">
        <w:rPr>
          <w:rFonts w:cs="Arial"/>
          <w:sz w:val="22"/>
          <w:szCs w:val="22"/>
        </w:rPr>
        <w:t xml:space="preserve">20 - 25 </w:t>
      </w:r>
      <w:proofErr w:type="spellStart"/>
      <w:r w:rsidR="007E158F">
        <w:rPr>
          <w:rFonts w:cs="Arial"/>
          <w:sz w:val="22"/>
          <w:szCs w:val="22"/>
        </w:rPr>
        <w:t>PoCT</w:t>
      </w:r>
      <w:proofErr w:type="spellEnd"/>
      <w:r w:rsidR="007E158F">
        <w:rPr>
          <w:rFonts w:cs="Arial"/>
          <w:sz w:val="22"/>
          <w:szCs w:val="22"/>
        </w:rPr>
        <w:t xml:space="preserve"> sites, with unpaid weekend work noted</w:t>
      </w:r>
      <w:r w:rsidR="00E454DA">
        <w:rPr>
          <w:rFonts w:cs="Arial"/>
          <w:sz w:val="22"/>
          <w:szCs w:val="22"/>
        </w:rPr>
        <w:t xml:space="preserve">, broadly suggesting a </w:t>
      </w:r>
      <w:r w:rsidR="00E454DA" w:rsidRPr="00E454DA">
        <w:rPr>
          <w:rFonts w:cs="Arial"/>
          <w:sz w:val="22"/>
          <w:szCs w:val="22"/>
        </w:rPr>
        <w:t>Risk and a Supervision failure</w:t>
      </w:r>
      <w:r w:rsidR="007E158F">
        <w:rPr>
          <w:rFonts w:cs="Arial"/>
          <w:sz w:val="22"/>
          <w:szCs w:val="22"/>
        </w:rPr>
        <w:t xml:space="preserve">. Other issues raised in relation to minor conditions could be linked to inadequate staffing, or </w:t>
      </w:r>
      <w:r w:rsidR="00347372">
        <w:rPr>
          <w:rFonts w:cs="Arial"/>
          <w:sz w:val="22"/>
          <w:szCs w:val="22"/>
        </w:rPr>
        <w:t xml:space="preserve">overwork by those responsible for </w:t>
      </w:r>
      <w:proofErr w:type="spellStart"/>
      <w:r w:rsidR="00347372">
        <w:rPr>
          <w:rFonts w:cs="Arial"/>
          <w:sz w:val="22"/>
          <w:szCs w:val="22"/>
        </w:rPr>
        <w:t>PoCT</w:t>
      </w:r>
      <w:proofErr w:type="spellEnd"/>
      <w:r w:rsidR="00347372">
        <w:rPr>
          <w:rFonts w:cs="Arial"/>
          <w:sz w:val="22"/>
          <w:szCs w:val="22"/>
        </w:rPr>
        <w:t xml:space="preserve">; for example, poor record-keeping, </w:t>
      </w:r>
      <w:proofErr w:type="gramStart"/>
      <w:r w:rsidR="00347372">
        <w:rPr>
          <w:rFonts w:cs="Arial"/>
          <w:sz w:val="22"/>
          <w:szCs w:val="22"/>
        </w:rPr>
        <w:t>failure</w:t>
      </w:r>
      <w:proofErr w:type="gramEnd"/>
      <w:r w:rsidR="00347372">
        <w:rPr>
          <w:rFonts w:cs="Arial"/>
          <w:sz w:val="22"/>
          <w:szCs w:val="22"/>
        </w:rPr>
        <w:t xml:space="preserve"> to update systems, non-circulation of the </w:t>
      </w:r>
      <w:proofErr w:type="spellStart"/>
      <w:r w:rsidR="00347372">
        <w:rPr>
          <w:rFonts w:cs="Arial"/>
          <w:sz w:val="22"/>
          <w:szCs w:val="22"/>
        </w:rPr>
        <w:t>PoCT</w:t>
      </w:r>
      <w:proofErr w:type="spellEnd"/>
      <w:r w:rsidR="00347372">
        <w:rPr>
          <w:rFonts w:cs="Arial"/>
          <w:sz w:val="22"/>
          <w:szCs w:val="22"/>
        </w:rPr>
        <w:t xml:space="preserve"> newsletter.</w:t>
      </w:r>
    </w:p>
    <w:p w:rsidR="00E454DA" w:rsidRDefault="00E454DA" w:rsidP="001F2F24">
      <w:pPr>
        <w:tabs>
          <w:tab w:val="left" w:pos="7728"/>
        </w:tabs>
        <w:snapToGrid w:val="0"/>
        <w:spacing w:before="0" w:after="0" w:line="360" w:lineRule="auto"/>
        <w:rPr>
          <w:rFonts w:cs="Arial"/>
          <w:sz w:val="22"/>
          <w:szCs w:val="22"/>
        </w:rPr>
      </w:pPr>
    </w:p>
    <w:p w:rsidR="006D704D" w:rsidRPr="0025349D" w:rsidRDefault="0025349D" w:rsidP="001F2F24">
      <w:pPr>
        <w:tabs>
          <w:tab w:val="left" w:pos="7728"/>
        </w:tabs>
        <w:snapToGrid w:val="0"/>
        <w:spacing w:before="0" w:after="0" w:line="360" w:lineRule="auto"/>
        <w:rPr>
          <w:rFonts w:cs="Arial"/>
          <w:sz w:val="20"/>
        </w:rPr>
      </w:pPr>
      <w:r w:rsidRPr="0025349D">
        <w:rPr>
          <w:rFonts w:cs="Arial"/>
          <w:b/>
          <w:sz w:val="20"/>
        </w:rPr>
        <w:t>Table 14 -</w:t>
      </w:r>
      <w:r w:rsidRPr="0025349D">
        <w:rPr>
          <w:rFonts w:cs="Arial"/>
          <w:sz w:val="20"/>
        </w:rPr>
        <w:t xml:space="preserve"> </w:t>
      </w:r>
      <w:r>
        <w:rPr>
          <w:rFonts w:cs="Arial"/>
          <w:sz w:val="20"/>
        </w:rPr>
        <w:t xml:space="preserve">Summary of NATA feedback and reporting on point-of-care testing </w:t>
      </w:r>
      <w:r w:rsidR="00F20BCB">
        <w:rPr>
          <w:rFonts w:cs="Arial"/>
          <w:sz w:val="20"/>
        </w:rPr>
        <w:t>(</w:t>
      </w:r>
      <w:proofErr w:type="spellStart"/>
      <w:r w:rsidR="00F20BCB">
        <w:rPr>
          <w:rFonts w:cs="Arial"/>
          <w:sz w:val="20"/>
        </w:rPr>
        <w:t>PoCT</w:t>
      </w:r>
      <w:proofErr w:type="spellEnd"/>
      <w:r w:rsidR="00F20BCB">
        <w:rPr>
          <w:rFonts w:cs="Arial"/>
          <w:sz w:val="20"/>
        </w:rPr>
        <w:t xml:space="preserve">) </w:t>
      </w:r>
      <w:r>
        <w:rPr>
          <w:rFonts w:cs="Arial"/>
          <w:sz w:val="20"/>
        </w:rPr>
        <w:t xml:space="preserve">performance for three regions within the </w:t>
      </w:r>
      <w:r w:rsidR="00182399">
        <w:rPr>
          <w:rFonts w:cs="Arial"/>
          <w:sz w:val="20"/>
        </w:rPr>
        <w:t>State</w:t>
      </w:r>
      <w:r>
        <w:rPr>
          <w:rFonts w:cs="Arial"/>
          <w:sz w:val="20"/>
        </w:rPr>
        <w:t xml:space="preserve"> Pathology </w:t>
      </w:r>
      <w:r w:rsidR="00182399">
        <w:rPr>
          <w:rFonts w:cs="Arial"/>
          <w:sz w:val="20"/>
        </w:rPr>
        <w:t>Lab</w:t>
      </w:r>
      <w:r w:rsidR="00C25616">
        <w:rPr>
          <w:rFonts w:cs="Arial"/>
          <w:sz w:val="20"/>
        </w:rPr>
        <w:t>oratory</w:t>
      </w:r>
      <w:r w:rsidR="00182399">
        <w:rPr>
          <w:rFonts w:cs="Arial"/>
          <w:sz w:val="20"/>
        </w:rPr>
        <w:t xml:space="preserve"> N</w:t>
      </w:r>
      <w:r>
        <w:rPr>
          <w:rFonts w:cs="Arial"/>
          <w:sz w:val="20"/>
        </w:rPr>
        <w:t>etwork.</w:t>
      </w:r>
    </w:p>
    <w:tbl>
      <w:tblPr>
        <w:tblStyle w:val="TableGrid11"/>
        <w:tblW w:w="0" w:type="auto"/>
        <w:tblLook w:val="04A0" w:firstRow="1" w:lastRow="0" w:firstColumn="1" w:lastColumn="0" w:noHBand="0" w:noVBand="1"/>
        <w:tblCaption w:val="Table 14"/>
        <w:tblDescription w:val="Table 14"/>
      </w:tblPr>
      <w:tblGrid>
        <w:gridCol w:w="2252"/>
        <w:gridCol w:w="2676"/>
        <w:gridCol w:w="2268"/>
        <w:gridCol w:w="1814"/>
      </w:tblGrid>
      <w:tr w:rsidR="006D704D" w:rsidRPr="006D704D" w:rsidTr="00865706">
        <w:trPr>
          <w:tblHeader/>
        </w:trPr>
        <w:tc>
          <w:tcPr>
            <w:tcW w:w="2252" w:type="dxa"/>
            <w:vMerge w:val="restart"/>
            <w:tcBorders>
              <w:top w:val="single" w:sz="12" w:space="0" w:color="auto"/>
              <w:left w:val="single" w:sz="12" w:space="0" w:color="auto"/>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sidRPr="006D704D">
              <w:rPr>
                <w:rFonts w:eastAsia="Calibri" w:cs="Arial"/>
                <w:color w:val="auto"/>
                <w:szCs w:val="21"/>
              </w:rPr>
              <w:t>NATA Performance</w:t>
            </w:r>
          </w:p>
        </w:tc>
        <w:tc>
          <w:tcPr>
            <w:tcW w:w="6758" w:type="dxa"/>
            <w:gridSpan w:val="3"/>
            <w:tcBorders>
              <w:top w:val="single" w:sz="12" w:space="0" w:color="auto"/>
              <w:left w:val="single" w:sz="12" w:space="0" w:color="auto"/>
              <w:right w:val="single" w:sz="12" w:space="0" w:color="auto"/>
            </w:tcBorders>
          </w:tcPr>
          <w:p w:rsidR="006D704D" w:rsidRPr="006D704D" w:rsidRDefault="003D3E28"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Pr>
                <w:rFonts w:eastAsia="Calibri" w:cs="Arial"/>
                <w:color w:val="auto"/>
                <w:szCs w:val="21"/>
              </w:rPr>
              <w:t>S</w:t>
            </w:r>
            <w:r w:rsidR="00C25616">
              <w:rPr>
                <w:rFonts w:eastAsia="Calibri" w:cs="Arial"/>
                <w:color w:val="auto"/>
                <w:szCs w:val="21"/>
              </w:rPr>
              <w:t xml:space="preserve">tate </w:t>
            </w:r>
            <w:r>
              <w:rPr>
                <w:rFonts w:eastAsia="Calibri" w:cs="Arial"/>
                <w:color w:val="auto"/>
                <w:szCs w:val="21"/>
              </w:rPr>
              <w:t>P</w:t>
            </w:r>
            <w:r w:rsidR="00C25616">
              <w:rPr>
                <w:rFonts w:eastAsia="Calibri" w:cs="Arial"/>
                <w:color w:val="auto"/>
                <w:szCs w:val="21"/>
              </w:rPr>
              <w:t xml:space="preserve">athology </w:t>
            </w:r>
            <w:r>
              <w:rPr>
                <w:rFonts w:eastAsia="Calibri" w:cs="Arial"/>
                <w:color w:val="auto"/>
                <w:szCs w:val="21"/>
              </w:rPr>
              <w:t>L</w:t>
            </w:r>
            <w:r w:rsidR="00C25616">
              <w:rPr>
                <w:rFonts w:eastAsia="Calibri" w:cs="Arial"/>
                <w:color w:val="auto"/>
                <w:szCs w:val="21"/>
              </w:rPr>
              <w:t xml:space="preserve">aboratory </w:t>
            </w:r>
            <w:r>
              <w:rPr>
                <w:rFonts w:eastAsia="Calibri" w:cs="Arial"/>
                <w:color w:val="auto"/>
                <w:szCs w:val="21"/>
              </w:rPr>
              <w:t>N</w:t>
            </w:r>
            <w:r w:rsidR="00C25616">
              <w:rPr>
                <w:rFonts w:eastAsia="Calibri" w:cs="Arial"/>
                <w:color w:val="auto"/>
                <w:szCs w:val="21"/>
              </w:rPr>
              <w:t>etwork (SPLN)</w:t>
            </w:r>
            <w:r w:rsidR="006D704D" w:rsidRPr="006D704D">
              <w:rPr>
                <w:rFonts w:eastAsia="Calibri" w:cs="Arial"/>
                <w:color w:val="auto"/>
                <w:szCs w:val="21"/>
              </w:rPr>
              <w:t xml:space="preserve"> Region</w:t>
            </w:r>
          </w:p>
        </w:tc>
      </w:tr>
      <w:tr w:rsidR="006D704D" w:rsidRPr="006D704D" w:rsidTr="00865706">
        <w:trPr>
          <w:tblHeader/>
        </w:trPr>
        <w:tc>
          <w:tcPr>
            <w:tcW w:w="2252" w:type="dxa"/>
            <w:vMerge/>
            <w:tcBorders>
              <w:left w:val="single" w:sz="12" w:space="0" w:color="auto"/>
              <w:bottom w:val="single" w:sz="12" w:space="0" w:color="auto"/>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p>
        </w:tc>
        <w:tc>
          <w:tcPr>
            <w:tcW w:w="2676" w:type="dxa"/>
            <w:tcBorders>
              <w:left w:val="single" w:sz="12" w:space="0" w:color="auto"/>
              <w:bottom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sidRPr="006D704D">
              <w:rPr>
                <w:rFonts w:eastAsia="Calibri" w:cs="Arial"/>
                <w:color w:val="auto"/>
                <w:szCs w:val="21"/>
              </w:rPr>
              <w:t>Region 1</w:t>
            </w:r>
          </w:p>
        </w:tc>
        <w:tc>
          <w:tcPr>
            <w:tcW w:w="2268" w:type="dxa"/>
            <w:tcBorders>
              <w:bottom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sidRPr="006D704D">
              <w:rPr>
                <w:rFonts w:eastAsia="Calibri" w:cs="Arial"/>
                <w:color w:val="auto"/>
                <w:szCs w:val="21"/>
              </w:rPr>
              <w:t>Region 2</w:t>
            </w:r>
          </w:p>
        </w:tc>
        <w:tc>
          <w:tcPr>
            <w:tcW w:w="1814" w:type="dxa"/>
            <w:tcBorders>
              <w:bottom w:val="single" w:sz="12" w:space="0" w:color="auto"/>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sidRPr="006D704D">
              <w:rPr>
                <w:rFonts w:eastAsia="Calibri" w:cs="Arial"/>
                <w:color w:val="auto"/>
                <w:szCs w:val="21"/>
              </w:rPr>
              <w:t>Region 3</w:t>
            </w:r>
          </w:p>
        </w:tc>
      </w:tr>
      <w:tr w:rsidR="006D704D" w:rsidRPr="006D704D" w:rsidTr="00951AC9">
        <w:tc>
          <w:tcPr>
            <w:tcW w:w="2252" w:type="dxa"/>
            <w:tcBorders>
              <w:top w:val="single" w:sz="12" w:space="0" w:color="auto"/>
              <w:left w:val="single" w:sz="12" w:space="0" w:color="auto"/>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sidRPr="006D704D">
              <w:rPr>
                <w:rFonts w:eastAsia="Calibri" w:cs="Arial"/>
                <w:color w:val="auto"/>
                <w:szCs w:val="21"/>
              </w:rPr>
              <w:t>Conditions</w:t>
            </w:r>
          </w:p>
        </w:tc>
        <w:tc>
          <w:tcPr>
            <w:tcW w:w="2676" w:type="dxa"/>
            <w:tcBorders>
              <w:top w:val="single" w:sz="12" w:space="0" w:color="auto"/>
              <w:lef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0</w:t>
            </w:r>
          </w:p>
        </w:tc>
        <w:tc>
          <w:tcPr>
            <w:tcW w:w="2268" w:type="dxa"/>
            <w:tcBorders>
              <w:top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0</w:t>
            </w:r>
          </w:p>
        </w:tc>
        <w:tc>
          <w:tcPr>
            <w:tcW w:w="1814" w:type="dxa"/>
            <w:tcBorders>
              <w:top w:val="single" w:sz="12" w:space="0" w:color="auto"/>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0</w:t>
            </w:r>
          </w:p>
        </w:tc>
      </w:tr>
      <w:tr w:rsidR="006D704D" w:rsidRPr="006D704D" w:rsidTr="00951AC9">
        <w:tc>
          <w:tcPr>
            <w:tcW w:w="2252" w:type="dxa"/>
            <w:tcBorders>
              <w:left w:val="single" w:sz="12" w:space="0" w:color="auto"/>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sidRPr="006D704D">
              <w:rPr>
                <w:rFonts w:eastAsia="Calibri" w:cs="Arial"/>
                <w:color w:val="auto"/>
                <w:szCs w:val="21"/>
              </w:rPr>
              <w:t>Minor</w:t>
            </w:r>
          </w:p>
        </w:tc>
        <w:tc>
          <w:tcPr>
            <w:tcW w:w="2676" w:type="dxa"/>
            <w:tcBorders>
              <w:lef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6</w:t>
            </w:r>
          </w:p>
        </w:tc>
        <w:tc>
          <w:tcPr>
            <w:tcW w:w="2268" w:type="dxa"/>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5</w:t>
            </w:r>
          </w:p>
        </w:tc>
        <w:tc>
          <w:tcPr>
            <w:tcW w:w="1814" w:type="dxa"/>
            <w:tcBorders>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0</w:t>
            </w:r>
          </w:p>
        </w:tc>
      </w:tr>
      <w:tr w:rsidR="006D704D" w:rsidRPr="006D704D" w:rsidTr="00951AC9">
        <w:tc>
          <w:tcPr>
            <w:tcW w:w="2252" w:type="dxa"/>
            <w:tcBorders>
              <w:left w:val="single" w:sz="12" w:space="0" w:color="auto"/>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sidRPr="006D704D">
              <w:rPr>
                <w:rFonts w:eastAsia="Calibri" w:cs="Arial"/>
                <w:color w:val="auto"/>
                <w:szCs w:val="21"/>
              </w:rPr>
              <w:t>Observations</w:t>
            </w:r>
          </w:p>
        </w:tc>
        <w:tc>
          <w:tcPr>
            <w:tcW w:w="2676" w:type="dxa"/>
            <w:tcBorders>
              <w:lef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25</w:t>
            </w:r>
          </w:p>
        </w:tc>
        <w:tc>
          <w:tcPr>
            <w:tcW w:w="2268" w:type="dxa"/>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14</w:t>
            </w:r>
          </w:p>
        </w:tc>
        <w:tc>
          <w:tcPr>
            <w:tcW w:w="1814" w:type="dxa"/>
            <w:tcBorders>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15</w:t>
            </w:r>
          </w:p>
        </w:tc>
      </w:tr>
      <w:tr w:rsidR="006D704D" w:rsidRPr="006D704D" w:rsidTr="00951AC9">
        <w:tc>
          <w:tcPr>
            <w:tcW w:w="2252" w:type="dxa"/>
            <w:tcBorders>
              <w:left w:val="single" w:sz="12" w:space="0" w:color="auto"/>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sidRPr="006D704D">
              <w:rPr>
                <w:rFonts w:eastAsia="Calibri" w:cs="Arial"/>
                <w:color w:val="auto"/>
                <w:szCs w:val="21"/>
              </w:rPr>
              <w:t>ISO 15189 Clauses</w:t>
            </w:r>
          </w:p>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sidRPr="006D704D">
              <w:rPr>
                <w:rFonts w:eastAsia="Calibri" w:cs="Arial"/>
                <w:color w:val="auto"/>
                <w:szCs w:val="21"/>
              </w:rPr>
              <w:t>Minor Condition Feedback</w:t>
            </w:r>
          </w:p>
        </w:tc>
        <w:tc>
          <w:tcPr>
            <w:tcW w:w="2676" w:type="dxa"/>
            <w:tcBorders>
              <w:lef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4.1.2.1, 4.3, 5.3.1.7(</w:t>
            </w:r>
            <w:proofErr w:type="spellStart"/>
            <w:r w:rsidRPr="006D704D">
              <w:rPr>
                <w:rFonts w:eastAsia="Calibri" w:cs="Arial"/>
                <w:color w:val="auto"/>
                <w:sz w:val="20"/>
              </w:rPr>
              <w:t>i,j</w:t>
            </w:r>
            <w:proofErr w:type="spellEnd"/>
            <w:r w:rsidRPr="006D704D">
              <w:rPr>
                <w:rFonts w:eastAsia="Calibri" w:cs="Arial"/>
                <w:color w:val="auto"/>
                <w:sz w:val="20"/>
              </w:rPr>
              <w:t>),</w:t>
            </w:r>
          </w:p>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5.8.1, 5.10.3</w:t>
            </w:r>
          </w:p>
        </w:tc>
        <w:tc>
          <w:tcPr>
            <w:tcW w:w="2268" w:type="dxa"/>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4.1.1.3(e), 4.1.2.1,</w:t>
            </w:r>
          </w:p>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4.2.1.6, 4.3, 4.9</w:t>
            </w:r>
          </w:p>
        </w:tc>
        <w:tc>
          <w:tcPr>
            <w:tcW w:w="1814" w:type="dxa"/>
            <w:tcBorders>
              <w:right w:val="single" w:sz="12" w:space="0" w:color="auto"/>
            </w:tcBorders>
          </w:tcPr>
          <w:p w:rsidR="006D704D" w:rsidRPr="006D704D" w:rsidRDefault="006D704D" w:rsidP="006D704D">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 w:val="20"/>
              </w:rPr>
            </w:pPr>
            <w:r w:rsidRPr="006D704D">
              <w:rPr>
                <w:rFonts w:eastAsia="Calibri" w:cs="Arial"/>
                <w:color w:val="auto"/>
                <w:sz w:val="20"/>
              </w:rPr>
              <w:t>None</w:t>
            </w:r>
          </w:p>
        </w:tc>
      </w:tr>
      <w:tr w:rsidR="00B7018D" w:rsidRPr="006D704D" w:rsidTr="00951AC9">
        <w:tc>
          <w:tcPr>
            <w:tcW w:w="2252" w:type="dxa"/>
            <w:tcBorders>
              <w:left w:val="single" w:sz="12" w:space="0" w:color="auto"/>
              <w:bottom w:val="single" w:sz="12" w:space="0" w:color="auto"/>
              <w:right w:val="single" w:sz="12" w:space="0" w:color="auto"/>
            </w:tcBorders>
          </w:tcPr>
          <w:p w:rsidR="006669ED" w:rsidRDefault="006669ED" w:rsidP="001A29FE">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p>
          <w:p w:rsidR="00B7018D" w:rsidRDefault="00B7018D" w:rsidP="001A29FE">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Pr>
                <w:rFonts w:eastAsia="Calibri" w:cs="Arial"/>
                <w:color w:val="auto"/>
                <w:szCs w:val="21"/>
              </w:rPr>
              <w:t>Example Comments</w:t>
            </w:r>
          </w:p>
          <w:p w:rsidR="00B7018D" w:rsidRPr="006D704D" w:rsidRDefault="00B7018D" w:rsidP="001A29FE">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color w:val="auto"/>
                <w:szCs w:val="21"/>
              </w:rPr>
            </w:pPr>
            <w:r>
              <w:rPr>
                <w:rFonts w:eastAsia="Calibri" w:cs="Arial"/>
                <w:color w:val="auto"/>
                <w:szCs w:val="21"/>
              </w:rPr>
              <w:t>(Minor Conditions)</w:t>
            </w:r>
          </w:p>
        </w:tc>
        <w:tc>
          <w:tcPr>
            <w:tcW w:w="2676" w:type="dxa"/>
            <w:tcBorders>
              <w:left w:val="single" w:sz="12" w:space="0" w:color="auto"/>
              <w:bottom w:val="single" w:sz="12" w:space="0" w:color="auto"/>
            </w:tcBorders>
          </w:tcPr>
          <w:p w:rsidR="00B7018D" w:rsidRPr="00951AC9" w:rsidRDefault="00FD2387" w:rsidP="001A29FE">
            <w:pPr>
              <w:pStyle w:val="Default"/>
              <w:spacing w:before="120" w:after="120"/>
              <w:rPr>
                <w:i/>
                <w:sz w:val="19"/>
                <w:szCs w:val="19"/>
              </w:rPr>
            </w:pPr>
            <w:r w:rsidRPr="00951AC9">
              <w:rPr>
                <w:i/>
                <w:sz w:val="19"/>
                <w:szCs w:val="19"/>
              </w:rPr>
              <w:t>…</w:t>
            </w:r>
            <w:r w:rsidR="00B7018D" w:rsidRPr="00951AC9">
              <w:rPr>
                <w:i/>
                <w:sz w:val="19"/>
                <w:szCs w:val="19"/>
              </w:rPr>
              <w:t xml:space="preserve"> </w:t>
            </w:r>
            <w:proofErr w:type="gramStart"/>
            <w:r w:rsidR="00B7018D" w:rsidRPr="00951AC9">
              <w:rPr>
                <w:i/>
                <w:sz w:val="19"/>
                <w:szCs w:val="19"/>
              </w:rPr>
              <w:t>transcription</w:t>
            </w:r>
            <w:proofErr w:type="gramEnd"/>
            <w:r w:rsidR="00B7018D" w:rsidRPr="00951AC9">
              <w:rPr>
                <w:i/>
                <w:sz w:val="19"/>
                <w:szCs w:val="19"/>
              </w:rPr>
              <w:t xml:space="preserve"> of </w:t>
            </w:r>
            <w:r w:rsidR="006C14B1">
              <w:rPr>
                <w:i/>
                <w:sz w:val="19"/>
                <w:szCs w:val="19"/>
              </w:rPr>
              <w:t>RCPAQAP</w:t>
            </w:r>
            <w:r w:rsidR="00B7018D" w:rsidRPr="00951AC9">
              <w:rPr>
                <w:i/>
                <w:sz w:val="19"/>
                <w:szCs w:val="19"/>
              </w:rPr>
              <w:t xml:space="preserve"> results</w:t>
            </w:r>
            <w:r w:rsidRPr="00951AC9">
              <w:rPr>
                <w:i/>
                <w:sz w:val="19"/>
                <w:szCs w:val="19"/>
              </w:rPr>
              <w:t xml:space="preserve">; </w:t>
            </w:r>
            <w:proofErr w:type="spellStart"/>
            <w:r w:rsidRPr="00951AC9">
              <w:rPr>
                <w:i/>
                <w:sz w:val="19"/>
                <w:szCs w:val="19"/>
              </w:rPr>
              <w:t>POCelerator</w:t>
            </w:r>
            <w:proofErr w:type="spellEnd"/>
            <w:r w:rsidRPr="00951AC9">
              <w:rPr>
                <w:i/>
                <w:sz w:val="19"/>
                <w:szCs w:val="19"/>
              </w:rPr>
              <w:t xml:space="preserve"> functionality; disparate refrigerator temperatures for </w:t>
            </w:r>
            <w:proofErr w:type="spellStart"/>
            <w:r w:rsidRPr="00951AC9">
              <w:rPr>
                <w:i/>
                <w:sz w:val="19"/>
                <w:szCs w:val="19"/>
              </w:rPr>
              <w:t>PoCT</w:t>
            </w:r>
            <w:proofErr w:type="spellEnd"/>
            <w:r w:rsidRPr="00951AC9">
              <w:rPr>
                <w:i/>
                <w:sz w:val="19"/>
                <w:szCs w:val="19"/>
              </w:rPr>
              <w:t xml:space="preserve"> reagents (e.g. &gt; 8</w:t>
            </w:r>
            <w:r w:rsidRPr="00951AC9">
              <w:rPr>
                <w:i/>
                <w:sz w:val="19"/>
                <w:szCs w:val="19"/>
                <w:vertAlign w:val="superscript"/>
              </w:rPr>
              <w:t>o</w:t>
            </w:r>
            <w:r w:rsidRPr="00951AC9">
              <w:rPr>
                <w:i/>
                <w:sz w:val="19"/>
                <w:szCs w:val="19"/>
              </w:rPr>
              <w:t xml:space="preserve">C); </w:t>
            </w:r>
            <w:r w:rsidR="006669ED" w:rsidRPr="00951AC9">
              <w:rPr>
                <w:i/>
                <w:sz w:val="19"/>
                <w:szCs w:val="19"/>
              </w:rPr>
              <w:t xml:space="preserve">correct reporting - </w:t>
            </w:r>
            <w:proofErr w:type="spellStart"/>
            <w:r w:rsidR="006669ED" w:rsidRPr="00951AC9">
              <w:rPr>
                <w:i/>
                <w:sz w:val="19"/>
                <w:szCs w:val="19"/>
              </w:rPr>
              <w:t>PoCT</w:t>
            </w:r>
            <w:proofErr w:type="spellEnd"/>
            <w:r w:rsidR="006669ED" w:rsidRPr="00951AC9">
              <w:rPr>
                <w:i/>
                <w:sz w:val="19"/>
                <w:szCs w:val="19"/>
              </w:rPr>
              <w:t xml:space="preserve"> maintenance</w:t>
            </w:r>
            <w:r w:rsidR="001A29FE" w:rsidRPr="00951AC9">
              <w:rPr>
                <w:i/>
                <w:sz w:val="19"/>
                <w:szCs w:val="19"/>
              </w:rPr>
              <w:t>.</w:t>
            </w:r>
          </w:p>
        </w:tc>
        <w:tc>
          <w:tcPr>
            <w:tcW w:w="2268" w:type="dxa"/>
            <w:tcBorders>
              <w:bottom w:val="single" w:sz="12" w:space="0" w:color="auto"/>
            </w:tcBorders>
          </w:tcPr>
          <w:p w:rsidR="00B7018D" w:rsidRPr="00951AC9" w:rsidRDefault="001A29FE" w:rsidP="001A29FE">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i/>
                <w:color w:val="auto"/>
                <w:sz w:val="19"/>
                <w:szCs w:val="19"/>
              </w:rPr>
            </w:pPr>
            <w:r w:rsidRPr="00951AC9">
              <w:rPr>
                <w:rFonts w:eastAsia="Calibri" w:cs="Arial"/>
                <w:i/>
                <w:color w:val="auto"/>
                <w:sz w:val="19"/>
                <w:szCs w:val="19"/>
              </w:rPr>
              <w:t xml:space="preserve">Inadequate staffing, supervision … </w:t>
            </w:r>
            <w:proofErr w:type="spellStart"/>
            <w:r w:rsidRPr="00951AC9">
              <w:rPr>
                <w:rFonts w:eastAsia="Calibri" w:cs="Arial"/>
                <w:i/>
                <w:color w:val="auto"/>
                <w:sz w:val="19"/>
                <w:szCs w:val="19"/>
              </w:rPr>
              <w:t>PoCT</w:t>
            </w:r>
            <w:proofErr w:type="spellEnd"/>
            <w:r w:rsidRPr="00951AC9">
              <w:rPr>
                <w:rFonts w:eastAsia="Calibri" w:cs="Arial"/>
                <w:i/>
                <w:color w:val="auto"/>
                <w:sz w:val="19"/>
                <w:szCs w:val="19"/>
              </w:rPr>
              <w:t xml:space="preserve">; Documentation of non-conformities; Poor communication of </w:t>
            </w:r>
            <w:proofErr w:type="spellStart"/>
            <w:r w:rsidRPr="00951AC9">
              <w:rPr>
                <w:rFonts w:eastAsia="Calibri" w:cs="Arial"/>
                <w:i/>
                <w:color w:val="auto"/>
                <w:sz w:val="19"/>
                <w:szCs w:val="19"/>
              </w:rPr>
              <w:t>PoCT</w:t>
            </w:r>
            <w:proofErr w:type="spellEnd"/>
            <w:r w:rsidRPr="00951AC9">
              <w:rPr>
                <w:rFonts w:eastAsia="Calibri" w:cs="Arial"/>
                <w:i/>
                <w:color w:val="auto"/>
                <w:sz w:val="19"/>
                <w:szCs w:val="19"/>
              </w:rPr>
              <w:t xml:space="preserve"> Newsletter.</w:t>
            </w:r>
          </w:p>
        </w:tc>
        <w:tc>
          <w:tcPr>
            <w:tcW w:w="1814" w:type="dxa"/>
            <w:tcBorders>
              <w:bottom w:val="single" w:sz="12" w:space="0" w:color="auto"/>
              <w:right w:val="single" w:sz="12" w:space="0" w:color="auto"/>
            </w:tcBorders>
          </w:tcPr>
          <w:p w:rsidR="00B7018D" w:rsidRPr="00951AC9" w:rsidRDefault="00951AC9" w:rsidP="001A29FE">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rPr>
                <w:rFonts w:eastAsia="Calibri" w:cs="Arial"/>
                <w:i/>
                <w:color w:val="auto"/>
                <w:sz w:val="19"/>
                <w:szCs w:val="19"/>
              </w:rPr>
            </w:pPr>
            <w:r w:rsidRPr="00951AC9">
              <w:rPr>
                <w:rFonts w:eastAsia="Calibri" w:cs="Arial"/>
                <w:i/>
                <w:color w:val="auto"/>
                <w:sz w:val="19"/>
                <w:szCs w:val="19"/>
              </w:rPr>
              <w:t>Assessed and satisfactory.</w:t>
            </w:r>
          </w:p>
        </w:tc>
      </w:tr>
    </w:tbl>
    <w:p w:rsidR="006D704D" w:rsidRPr="007B2095" w:rsidRDefault="006D704D" w:rsidP="001F2F24">
      <w:pPr>
        <w:tabs>
          <w:tab w:val="left" w:pos="7728"/>
        </w:tabs>
        <w:snapToGrid w:val="0"/>
        <w:spacing w:before="0" w:after="0" w:line="360" w:lineRule="auto"/>
        <w:rPr>
          <w:rFonts w:cs="Arial"/>
          <w:sz w:val="22"/>
          <w:szCs w:val="22"/>
        </w:rPr>
      </w:pPr>
    </w:p>
    <w:p w:rsidR="00D05FC1" w:rsidRDefault="005D54E2" w:rsidP="00BF56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BF56AF">
        <w:rPr>
          <w:rStyle w:val="Heading3Char"/>
        </w:rPr>
        <w:t xml:space="preserve">(ii) </w:t>
      </w:r>
      <w:r w:rsidR="006C14B1" w:rsidRPr="00BF56AF">
        <w:rPr>
          <w:rStyle w:val="Heading3Char"/>
        </w:rPr>
        <w:t>RCPAQAP</w:t>
      </w:r>
      <w:r w:rsidRPr="00BF56AF">
        <w:rPr>
          <w:rStyle w:val="Heading3Char"/>
        </w:rPr>
        <w:t xml:space="preserve"> </w:t>
      </w:r>
      <w:r w:rsidR="00403CFD" w:rsidRPr="00BF56AF">
        <w:rPr>
          <w:rStyle w:val="Heading3Char"/>
        </w:rPr>
        <w:t>Results and NATA-</w:t>
      </w:r>
      <w:r w:rsidR="006C14B1" w:rsidRPr="00BF56AF">
        <w:rPr>
          <w:rStyle w:val="Heading3Char"/>
        </w:rPr>
        <w:t>RCPAQAP</w:t>
      </w:r>
      <w:r w:rsidR="00403CFD" w:rsidRPr="00BF56AF">
        <w:rPr>
          <w:rStyle w:val="Heading3Char"/>
        </w:rPr>
        <w:t xml:space="preserve"> Models</w:t>
      </w:r>
      <w:r w:rsidR="00403CFD">
        <w:rPr>
          <w:rFonts w:cs="Arial"/>
          <w:sz w:val="22"/>
          <w:szCs w:val="22"/>
        </w:rPr>
        <w:t xml:space="preserve"> - </w:t>
      </w:r>
      <w:r w:rsidR="00D41100">
        <w:rPr>
          <w:rFonts w:cs="Arial"/>
          <w:sz w:val="22"/>
          <w:szCs w:val="22"/>
        </w:rPr>
        <w:t xml:space="preserve">A number of </w:t>
      </w:r>
      <w:r w:rsidR="006C14B1">
        <w:rPr>
          <w:rFonts w:cs="Arial"/>
          <w:sz w:val="22"/>
          <w:szCs w:val="22"/>
        </w:rPr>
        <w:t>RCPAQAP</w:t>
      </w:r>
      <w:r w:rsidR="00D41100">
        <w:rPr>
          <w:rFonts w:cs="Arial"/>
          <w:sz w:val="22"/>
          <w:szCs w:val="22"/>
        </w:rPr>
        <w:t xml:space="preserve"> </w:t>
      </w:r>
      <w:proofErr w:type="spellStart"/>
      <w:r w:rsidR="00D41100">
        <w:rPr>
          <w:rFonts w:cs="Arial"/>
          <w:sz w:val="22"/>
          <w:szCs w:val="22"/>
        </w:rPr>
        <w:t>PoCT</w:t>
      </w:r>
      <w:proofErr w:type="spellEnd"/>
      <w:r w:rsidR="00D41100">
        <w:rPr>
          <w:rFonts w:cs="Arial"/>
          <w:sz w:val="22"/>
          <w:szCs w:val="22"/>
        </w:rPr>
        <w:t xml:space="preserve"> markers were available for analysis, with results from </w:t>
      </w:r>
      <w:r w:rsidR="0092509F">
        <w:rPr>
          <w:rFonts w:cs="Arial"/>
          <w:sz w:val="22"/>
          <w:szCs w:val="22"/>
        </w:rPr>
        <w:t>twelve</w:t>
      </w:r>
      <w:r w:rsidR="00D41100">
        <w:rPr>
          <w:rFonts w:cs="Arial"/>
          <w:sz w:val="22"/>
          <w:szCs w:val="22"/>
        </w:rPr>
        <w:t xml:space="preserve"> time points comprising the full </w:t>
      </w:r>
      <w:r w:rsidR="00D41100">
        <w:rPr>
          <w:rFonts w:cs="Arial"/>
          <w:sz w:val="22"/>
          <w:szCs w:val="22"/>
        </w:rPr>
        <w:lastRenderedPageBreak/>
        <w:t xml:space="preserve">cycle. Four markers were chosen for further investigation, namely, </w:t>
      </w:r>
      <w:proofErr w:type="spellStart"/>
      <w:r w:rsidR="00D41100">
        <w:rPr>
          <w:rFonts w:cs="Arial"/>
          <w:sz w:val="22"/>
          <w:szCs w:val="22"/>
        </w:rPr>
        <w:t>TnI</w:t>
      </w:r>
      <w:proofErr w:type="spellEnd"/>
      <w:r w:rsidR="00D41100">
        <w:rPr>
          <w:rFonts w:cs="Arial"/>
          <w:sz w:val="22"/>
          <w:szCs w:val="22"/>
        </w:rPr>
        <w:t>, pCO</w:t>
      </w:r>
      <w:r w:rsidR="00D41100" w:rsidRPr="00D41100">
        <w:rPr>
          <w:rFonts w:cs="Arial"/>
          <w:sz w:val="22"/>
          <w:szCs w:val="22"/>
          <w:vertAlign w:val="subscript"/>
        </w:rPr>
        <w:t>2</w:t>
      </w:r>
      <w:r w:rsidR="00D41100">
        <w:rPr>
          <w:rFonts w:cs="Arial"/>
          <w:sz w:val="22"/>
          <w:szCs w:val="22"/>
        </w:rPr>
        <w:t xml:space="preserve">, serum creatinine and blood glucose. These four </w:t>
      </w:r>
      <w:r w:rsidR="006C14B1">
        <w:rPr>
          <w:rFonts w:cs="Arial"/>
          <w:sz w:val="22"/>
          <w:szCs w:val="22"/>
        </w:rPr>
        <w:t>RCPAQAP</w:t>
      </w:r>
      <w:r w:rsidR="00D41100">
        <w:rPr>
          <w:rFonts w:cs="Arial"/>
          <w:sz w:val="22"/>
          <w:szCs w:val="22"/>
        </w:rPr>
        <w:t xml:space="preserve"> markers were chosen based on the</w:t>
      </w:r>
      <w:r w:rsidR="00422E9B">
        <w:rPr>
          <w:rFonts w:cs="Arial"/>
          <w:sz w:val="22"/>
          <w:szCs w:val="22"/>
        </w:rPr>
        <w:t xml:space="preserve"> low</w:t>
      </w:r>
      <w:r w:rsidR="00D41100">
        <w:rPr>
          <w:rFonts w:cs="Arial"/>
          <w:sz w:val="22"/>
          <w:szCs w:val="22"/>
        </w:rPr>
        <w:t xml:space="preserve"> incidence of missing data (more </w:t>
      </w:r>
      <w:proofErr w:type="spellStart"/>
      <w:r w:rsidR="00D41100">
        <w:rPr>
          <w:rFonts w:cs="Arial"/>
          <w:sz w:val="22"/>
          <w:szCs w:val="22"/>
        </w:rPr>
        <w:t>missingness</w:t>
      </w:r>
      <w:proofErr w:type="spellEnd"/>
      <w:r w:rsidR="00D41100">
        <w:rPr>
          <w:rFonts w:cs="Arial"/>
          <w:sz w:val="22"/>
          <w:szCs w:val="22"/>
        </w:rPr>
        <w:t xml:space="preserve">, less reliable), </w:t>
      </w:r>
      <w:r w:rsidR="008C018B">
        <w:rPr>
          <w:rFonts w:cs="Arial"/>
          <w:sz w:val="22"/>
          <w:szCs w:val="22"/>
        </w:rPr>
        <w:t xml:space="preserve">as well as </w:t>
      </w:r>
      <w:r w:rsidR="00D41100">
        <w:rPr>
          <w:rFonts w:cs="Arial"/>
          <w:sz w:val="22"/>
          <w:szCs w:val="22"/>
        </w:rPr>
        <w:t>the extent and diversity of variation within the individual marker range</w:t>
      </w:r>
      <w:r w:rsidR="00FB7582">
        <w:rPr>
          <w:rFonts w:cs="Arial"/>
          <w:sz w:val="22"/>
          <w:szCs w:val="22"/>
        </w:rPr>
        <w:t xml:space="preserve"> (namely, </w:t>
      </w:r>
      <w:r w:rsidR="00C64D87">
        <w:rPr>
          <w:rFonts w:cs="Arial"/>
          <w:sz w:val="22"/>
          <w:szCs w:val="22"/>
        </w:rPr>
        <w:t xml:space="preserve">variation </w:t>
      </w:r>
      <w:r w:rsidR="00AF20BB">
        <w:rPr>
          <w:rFonts w:cs="Arial"/>
          <w:sz w:val="22"/>
          <w:szCs w:val="22"/>
        </w:rPr>
        <w:t>around a median or target value</w:t>
      </w:r>
      <w:r w:rsidR="00EA13D1">
        <w:rPr>
          <w:rFonts w:cs="Arial"/>
          <w:sz w:val="22"/>
          <w:szCs w:val="22"/>
        </w:rPr>
        <w:t xml:space="preserve"> is required for the algorithms employed to separate the response classes under </w:t>
      </w:r>
      <w:r w:rsidR="00C978BE">
        <w:rPr>
          <w:rFonts w:cs="Arial"/>
          <w:sz w:val="22"/>
          <w:szCs w:val="22"/>
        </w:rPr>
        <w:t>investigation)</w:t>
      </w:r>
      <w:r w:rsidR="008C018B">
        <w:rPr>
          <w:rFonts w:cs="Arial"/>
          <w:sz w:val="22"/>
          <w:szCs w:val="22"/>
        </w:rPr>
        <w:t>.</w:t>
      </w:r>
      <w:r w:rsidR="00C64D87">
        <w:rPr>
          <w:rFonts w:cs="Arial"/>
          <w:sz w:val="22"/>
          <w:szCs w:val="22"/>
        </w:rPr>
        <w:t xml:space="preserve"> </w:t>
      </w:r>
      <w:r w:rsidR="00AD5DF9">
        <w:rPr>
          <w:rFonts w:cs="Arial"/>
          <w:sz w:val="22"/>
          <w:szCs w:val="22"/>
        </w:rPr>
        <w:t>Identical to</w:t>
      </w:r>
      <w:r w:rsidR="00C64D87">
        <w:rPr>
          <w:rFonts w:cs="Arial"/>
          <w:sz w:val="22"/>
          <w:szCs w:val="22"/>
        </w:rPr>
        <w:t xml:space="preserve"> the exploration of </w:t>
      </w:r>
      <w:r w:rsidR="003D3E28">
        <w:rPr>
          <w:rFonts w:cs="Arial"/>
          <w:sz w:val="22"/>
          <w:szCs w:val="22"/>
        </w:rPr>
        <w:t>SPLN</w:t>
      </w:r>
      <w:r w:rsidR="00C64D87">
        <w:rPr>
          <w:rFonts w:cs="Arial"/>
          <w:sz w:val="22"/>
          <w:szCs w:val="22"/>
        </w:rPr>
        <w:t xml:space="preserve"> </w:t>
      </w:r>
      <w:r w:rsidR="00215DF1">
        <w:rPr>
          <w:rFonts w:cs="Arial"/>
          <w:sz w:val="22"/>
          <w:szCs w:val="22"/>
        </w:rPr>
        <w:t xml:space="preserve">and </w:t>
      </w:r>
      <w:r w:rsidR="00851CA1">
        <w:rPr>
          <w:rFonts w:cs="Arial"/>
          <w:sz w:val="22"/>
          <w:szCs w:val="22"/>
        </w:rPr>
        <w:t>PPLN</w:t>
      </w:r>
      <w:r w:rsidR="00215DF1">
        <w:rPr>
          <w:rFonts w:cs="Arial"/>
          <w:sz w:val="22"/>
          <w:szCs w:val="22"/>
        </w:rPr>
        <w:t xml:space="preserve"> </w:t>
      </w:r>
      <w:r w:rsidR="00C64D87">
        <w:rPr>
          <w:rFonts w:cs="Arial"/>
          <w:sz w:val="22"/>
          <w:szCs w:val="22"/>
        </w:rPr>
        <w:t xml:space="preserve">laboratories, </w:t>
      </w:r>
      <w:r w:rsidR="006C14B1">
        <w:rPr>
          <w:rFonts w:cs="Arial"/>
          <w:sz w:val="22"/>
          <w:szCs w:val="22"/>
        </w:rPr>
        <w:t>RCPAQAP</w:t>
      </w:r>
      <w:r w:rsidR="00C64D87">
        <w:rPr>
          <w:rFonts w:cs="Arial"/>
          <w:sz w:val="22"/>
          <w:szCs w:val="22"/>
        </w:rPr>
        <w:t xml:space="preserve"> results from each cycle were calculated as a </w:t>
      </w:r>
      <w:r w:rsidR="008C4554">
        <w:rPr>
          <w:rFonts w:cs="Arial"/>
          <w:sz w:val="22"/>
          <w:szCs w:val="22"/>
        </w:rPr>
        <w:t>relative</w:t>
      </w:r>
      <w:r w:rsidR="00C64D87">
        <w:rPr>
          <w:rFonts w:cs="Arial"/>
          <w:sz w:val="22"/>
          <w:szCs w:val="22"/>
        </w:rPr>
        <w:t xml:space="preserve"> bias value, with a bias score of 0.0 representing exact agreement with the </w:t>
      </w:r>
      <w:r w:rsidR="006C14B1">
        <w:rPr>
          <w:rFonts w:cs="Arial"/>
          <w:sz w:val="22"/>
          <w:szCs w:val="22"/>
        </w:rPr>
        <w:t>RCPAQAP</w:t>
      </w:r>
      <w:r w:rsidR="00C64D87">
        <w:rPr>
          <w:rFonts w:cs="Arial"/>
          <w:sz w:val="22"/>
          <w:szCs w:val="22"/>
        </w:rPr>
        <w:t xml:space="preserve"> target value.</w:t>
      </w:r>
    </w:p>
    <w:p w:rsidR="008C018B" w:rsidRPr="007B2095" w:rsidRDefault="008C018B" w:rsidP="008C018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Preliminary RF modelling attempted to predict the three individual regions via their NATA profile, but showed poor results with a 98% error in predicting Region 3 (due most likely to </w:t>
      </w:r>
      <w:r w:rsidR="0061773F">
        <w:rPr>
          <w:rFonts w:cs="Arial"/>
          <w:sz w:val="22"/>
          <w:szCs w:val="22"/>
        </w:rPr>
        <w:t>a smaller sample size), and single decision trees not including this region in the ultimate model predictions (results not shown). For the next phase of recursive partition modelling, the NATA results for Regions 2 and 3 were combined, which resulted in two NATA classes of similar profile in terms of sample size, and the numbers of minor conditions and observations (Table 14).</w:t>
      </w:r>
      <w:r w:rsidR="00FB7582">
        <w:rPr>
          <w:rFonts w:cs="Arial"/>
          <w:sz w:val="22"/>
          <w:szCs w:val="22"/>
        </w:rPr>
        <w:t xml:space="preserve"> </w:t>
      </w:r>
      <w:r w:rsidR="006D73EC">
        <w:rPr>
          <w:rFonts w:cs="Arial"/>
          <w:sz w:val="22"/>
          <w:szCs w:val="22"/>
        </w:rPr>
        <w:t>Therefore</w:t>
      </w:r>
      <w:r w:rsidR="001252AE">
        <w:rPr>
          <w:rFonts w:cs="Arial"/>
          <w:sz w:val="22"/>
          <w:szCs w:val="22"/>
        </w:rPr>
        <w:t xml:space="preserve">, the foundation of machine learning investigations of these data </w:t>
      </w:r>
      <w:r w:rsidR="00EB3ADC">
        <w:rPr>
          <w:rFonts w:cs="Arial"/>
          <w:sz w:val="22"/>
          <w:szCs w:val="22"/>
        </w:rPr>
        <w:t>was</w:t>
      </w:r>
      <w:r w:rsidR="001252AE">
        <w:rPr>
          <w:rFonts w:cs="Arial"/>
          <w:sz w:val="22"/>
          <w:szCs w:val="22"/>
        </w:rPr>
        <w:t xml:space="preserve"> not based on different profiles of NATA reports (present or absent, above or below the median)</w:t>
      </w:r>
      <w:r w:rsidR="002C1E59">
        <w:rPr>
          <w:rFonts w:cs="Arial"/>
          <w:sz w:val="22"/>
          <w:szCs w:val="22"/>
        </w:rPr>
        <w:t xml:space="preserve">, and thus cannot answer the questions </w:t>
      </w:r>
      <w:r w:rsidR="00091C8B">
        <w:rPr>
          <w:rFonts w:cs="Arial"/>
          <w:sz w:val="22"/>
          <w:szCs w:val="22"/>
        </w:rPr>
        <w:t>on</w:t>
      </w:r>
      <w:r w:rsidR="002C1E59">
        <w:rPr>
          <w:rFonts w:cs="Arial"/>
          <w:sz w:val="22"/>
          <w:szCs w:val="22"/>
        </w:rPr>
        <w:t xml:space="preserve"> defin</w:t>
      </w:r>
      <w:r w:rsidR="00091C8B">
        <w:rPr>
          <w:rFonts w:cs="Arial"/>
          <w:sz w:val="22"/>
          <w:szCs w:val="22"/>
        </w:rPr>
        <w:t>itions of</w:t>
      </w:r>
      <w:r w:rsidR="002C1E59">
        <w:rPr>
          <w:rFonts w:cs="Arial"/>
          <w:sz w:val="22"/>
          <w:szCs w:val="22"/>
        </w:rPr>
        <w:t xml:space="preserve"> NATA performance. By using </w:t>
      </w:r>
      <w:r w:rsidR="003D3E28">
        <w:rPr>
          <w:rFonts w:cs="Arial"/>
          <w:sz w:val="22"/>
          <w:szCs w:val="22"/>
        </w:rPr>
        <w:t>SPLN</w:t>
      </w:r>
      <w:r w:rsidR="002C1E59">
        <w:rPr>
          <w:rFonts w:cs="Arial"/>
          <w:sz w:val="22"/>
          <w:szCs w:val="22"/>
        </w:rPr>
        <w:t xml:space="preserve"> region as the response class allows us simply to determine which of the </w:t>
      </w:r>
      <w:proofErr w:type="spellStart"/>
      <w:r w:rsidR="008C27A0">
        <w:rPr>
          <w:rFonts w:cs="Arial"/>
          <w:sz w:val="22"/>
          <w:szCs w:val="22"/>
        </w:rPr>
        <w:t>PoCT</w:t>
      </w:r>
      <w:proofErr w:type="spellEnd"/>
      <w:r w:rsidR="008C27A0">
        <w:rPr>
          <w:rFonts w:cs="Arial"/>
          <w:sz w:val="22"/>
          <w:szCs w:val="22"/>
        </w:rPr>
        <w:t xml:space="preserve"> </w:t>
      </w:r>
      <w:r w:rsidR="007A2B80">
        <w:rPr>
          <w:rFonts w:cs="Arial"/>
          <w:sz w:val="22"/>
          <w:szCs w:val="22"/>
        </w:rPr>
        <w:t xml:space="preserve">markers are most important when assessing the </w:t>
      </w:r>
      <w:r w:rsidR="006C14B1">
        <w:rPr>
          <w:rFonts w:cs="Arial"/>
          <w:sz w:val="22"/>
          <w:szCs w:val="22"/>
        </w:rPr>
        <w:t>RCPAQAP</w:t>
      </w:r>
      <w:r w:rsidR="007A2B80">
        <w:rPr>
          <w:rFonts w:cs="Arial"/>
          <w:sz w:val="22"/>
          <w:szCs w:val="22"/>
        </w:rPr>
        <w:t xml:space="preserve"> - NATA quality control system</w:t>
      </w:r>
      <w:r w:rsidR="00091C8B">
        <w:rPr>
          <w:rFonts w:cs="Arial"/>
          <w:sz w:val="22"/>
          <w:szCs w:val="22"/>
        </w:rPr>
        <w:t>s</w:t>
      </w:r>
      <w:r w:rsidR="007A2B80">
        <w:rPr>
          <w:rFonts w:cs="Arial"/>
          <w:sz w:val="22"/>
          <w:szCs w:val="22"/>
        </w:rPr>
        <w:t>.</w:t>
      </w:r>
    </w:p>
    <w:p w:rsidR="0011647B" w:rsidRPr="000049E2" w:rsidRDefault="0011647B"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Theme="minorEastAsia" w:cs="Arial"/>
          <w:color w:val="FF0000"/>
          <w:sz w:val="22"/>
          <w:szCs w:val="22"/>
        </w:rPr>
      </w:pPr>
    </w:p>
    <w:tbl>
      <w:tblPr>
        <w:tblStyle w:val="TableGrid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Figure 10"/>
        <w:tblDescription w:val="Figure 10"/>
      </w:tblPr>
      <w:tblGrid>
        <w:gridCol w:w="9065"/>
      </w:tblGrid>
      <w:tr w:rsidR="000E44F1" w:rsidRPr="000E44F1" w:rsidTr="00865706">
        <w:trPr>
          <w:trHeight w:val="6744"/>
          <w:tblHeader/>
        </w:trPr>
        <w:tc>
          <w:tcPr>
            <w:tcW w:w="9121" w:type="dxa"/>
          </w:tcPr>
          <w:p w:rsidR="000E44F1" w:rsidRPr="000E44F1" w:rsidRDefault="000E44F1" w:rsidP="000E44F1">
            <w:pPr>
              <w:tabs>
                <w:tab w:val="clear" w:pos="924"/>
                <w:tab w:val="clear" w:pos="1848"/>
                <w:tab w:val="clear" w:pos="2773"/>
                <w:tab w:val="clear" w:pos="3697"/>
                <w:tab w:val="clear" w:pos="4621"/>
                <w:tab w:val="clear" w:pos="5545"/>
                <w:tab w:val="clear" w:pos="6469"/>
                <w:tab w:val="clear" w:pos="7394"/>
                <w:tab w:val="clear" w:pos="8318"/>
                <w:tab w:val="clear" w:pos="8930"/>
              </w:tabs>
            </w:pPr>
            <w:r w:rsidRPr="000E44F1">
              <w:rPr>
                <w:noProof/>
                <w:lang w:eastAsia="en-AU"/>
              </w:rPr>
              <w:lastRenderedPageBreak/>
              <w:drawing>
                <wp:inline distT="0" distB="0" distL="0" distR="0" wp14:anchorId="4DE91C4A" wp14:editId="24AE744D">
                  <wp:extent cx="5654364" cy="4276579"/>
                  <wp:effectExtent l="0" t="0" r="0" b="0"/>
                  <wp:docPr id="34" name="Picture 34" descr="figure 10" title="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352" t="9692" r="4333" b="12928"/>
                          <a:stretch/>
                        </pic:blipFill>
                        <pic:spPr bwMode="auto">
                          <a:xfrm>
                            <a:off x="0" y="0"/>
                            <a:ext cx="5657546" cy="4278985"/>
                          </a:xfrm>
                          <a:prstGeom prst="rect">
                            <a:avLst/>
                          </a:prstGeom>
                          <a:ln>
                            <a:noFill/>
                          </a:ln>
                          <a:extLst>
                            <a:ext uri="{53640926-AAD7-44D8-BBD7-CCE9431645EC}">
                              <a14:shadowObscured xmlns:a14="http://schemas.microsoft.com/office/drawing/2010/main"/>
                            </a:ext>
                          </a:extLst>
                        </pic:spPr>
                      </pic:pic>
                    </a:graphicData>
                  </a:graphic>
                </wp:inline>
              </w:drawing>
            </w:r>
          </w:p>
        </w:tc>
      </w:tr>
      <w:tr w:rsidR="000E44F1" w:rsidRPr="000E44F1" w:rsidTr="000E44F1">
        <w:tc>
          <w:tcPr>
            <w:tcW w:w="9121" w:type="dxa"/>
          </w:tcPr>
          <w:p w:rsidR="000E44F1" w:rsidRPr="007710D3" w:rsidRDefault="000E44F1" w:rsidP="00E20A4F">
            <w:pPr>
              <w:tabs>
                <w:tab w:val="clear" w:pos="924"/>
                <w:tab w:val="clear" w:pos="1848"/>
                <w:tab w:val="clear" w:pos="2773"/>
                <w:tab w:val="clear" w:pos="3697"/>
                <w:tab w:val="clear" w:pos="4621"/>
                <w:tab w:val="clear" w:pos="5545"/>
                <w:tab w:val="clear" w:pos="6469"/>
                <w:tab w:val="clear" w:pos="7394"/>
                <w:tab w:val="clear" w:pos="8318"/>
                <w:tab w:val="clear" w:pos="8930"/>
              </w:tabs>
              <w:rPr>
                <w:sz w:val="20"/>
              </w:rPr>
            </w:pPr>
            <w:r w:rsidRPr="00014B3C">
              <w:rPr>
                <w:b/>
                <w:sz w:val="20"/>
              </w:rPr>
              <w:t xml:space="preserve">Figure </w:t>
            </w:r>
            <w:r w:rsidR="00405185" w:rsidRPr="00014B3C">
              <w:rPr>
                <w:b/>
                <w:sz w:val="20"/>
              </w:rPr>
              <w:t>10 -</w:t>
            </w:r>
            <w:r w:rsidR="00405185">
              <w:rPr>
                <w:sz w:val="20"/>
              </w:rPr>
              <w:t xml:space="preserve"> </w:t>
            </w:r>
            <w:r w:rsidR="00F75C05">
              <w:rPr>
                <w:sz w:val="20"/>
              </w:rPr>
              <w:t xml:space="preserve">Single decision tree (recursive partitioning) model of four </w:t>
            </w:r>
            <w:proofErr w:type="spellStart"/>
            <w:r w:rsidR="00F75C05">
              <w:rPr>
                <w:sz w:val="20"/>
              </w:rPr>
              <w:t>PoCT</w:t>
            </w:r>
            <w:proofErr w:type="spellEnd"/>
            <w:r w:rsidR="00F75C05">
              <w:rPr>
                <w:sz w:val="20"/>
              </w:rPr>
              <w:t xml:space="preserve"> </w:t>
            </w:r>
            <w:r w:rsidR="006C14B1">
              <w:rPr>
                <w:sz w:val="20"/>
              </w:rPr>
              <w:t>RCPAQAP</w:t>
            </w:r>
            <w:r w:rsidR="00F75C05">
              <w:rPr>
                <w:sz w:val="20"/>
              </w:rPr>
              <w:t xml:space="preserve"> markers </w:t>
            </w:r>
            <w:r w:rsidR="007710D3">
              <w:rPr>
                <w:sz w:val="20"/>
              </w:rPr>
              <w:t>(Troponin I, pCO</w:t>
            </w:r>
            <w:r w:rsidR="007710D3" w:rsidRPr="007710D3">
              <w:rPr>
                <w:sz w:val="20"/>
                <w:vertAlign w:val="subscript"/>
              </w:rPr>
              <w:t>2</w:t>
            </w:r>
            <w:r w:rsidR="007710D3">
              <w:rPr>
                <w:sz w:val="20"/>
              </w:rPr>
              <w:t>, serum creatinine</w:t>
            </w:r>
            <w:r w:rsidR="00E20A4F">
              <w:rPr>
                <w:sz w:val="20"/>
              </w:rPr>
              <w:t>,</w:t>
            </w:r>
            <w:r w:rsidR="007710D3">
              <w:rPr>
                <w:sz w:val="20"/>
              </w:rPr>
              <w:t xml:space="preserve"> and blood glucose) in a model using NATA results from three </w:t>
            </w:r>
            <w:r w:rsidR="003D3E28">
              <w:rPr>
                <w:sz w:val="20"/>
              </w:rPr>
              <w:t>SPLN</w:t>
            </w:r>
            <w:r w:rsidR="007710D3">
              <w:rPr>
                <w:sz w:val="20"/>
              </w:rPr>
              <w:t xml:space="preserve"> regions as the response of interest. </w:t>
            </w:r>
            <w:proofErr w:type="spellStart"/>
            <w:r w:rsidRPr="003C09BE">
              <w:rPr>
                <w:i/>
                <w:sz w:val="20"/>
              </w:rPr>
              <w:t>Rpart</w:t>
            </w:r>
            <w:proofErr w:type="spellEnd"/>
            <w:r w:rsidRPr="003C09BE">
              <w:rPr>
                <w:i/>
                <w:sz w:val="20"/>
              </w:rPr>
              <w:t xml:space="preserve"> R decision tree model (method = "class", minimum splits per tree = 30, complexity</w:t>
            </w:r>
            <w:r w:rsidR="00EE45B6" w:rsidRPr="003C09BE">
              <w:rPr>
                <w:i/>
                <w:sz w:val="20"/>
              </w:rPr>
              <w:t xml:space="preserve"> </w:t>
            </w:r>
            <w:r w:rsidRPr="003C09BE">
              <w:rPr>
                <w:i/>
                <w:sz w:val="20"/>
              </w:rPr>
              <w:t>p</w:t>
            </w:r>
            <w:r w:rsidR="00EE45B6" w:rsidRPr="003C09BE">
              <w:rPr>
                <w:i/>
                <w:sz w:val="20"/>
              </w:rPr>
              <w:t>arameter (</w:t>
            </w:r>
            <w:proofErr w:type="spellStart"/>
            <w:r w:rsidR="00EE45B6" w:rsidRPr="003C09BE">
              <w:rPr>
                <w:i/>
                <w:sz w:val="20"/>
              </w:rPr>
              <w:t>cp</w:t>
            </w:r>
            <w:proofErr w:type="spellEnd"/>
            <w:r w:rsidR="00EE45B6" w:rsidRPr="003C09BE">
              <w:rPr>
                <w:i/>
                <w:sz w:val="20"/>
              </w:rPr>
              <w:t xml:space="preserve">) </w:t>
            </w:r>
            <w:r w:rsidRPr="003C09BE">
              <w:rPr>
                <w:i/>
                <w:sz w:val="20"/>
              </w:rPr>
              <w:t>=</w:t>
            </w:r>
            <w:r w:rsidR="00EE45B6" w:rsidRPr="003C09BE">
              <w:rPr>
                <w:i/>
                <w:sz w:val="20"/>
              </w:rPr>
              <w:t xml:space="preserve"> </w:t>
            </w:r>
            <w:r w:rsidRPr="003C09BE">
              <w:rPr>
                <w:i/>
                <w:sz w:val="20"/>
              </w:rPr>
              <w:t>0.016)</w:t>
            </w:r>
            <w:r w:rsidRPr="003C09BE">
              <w:rPr>
                <w:sz w:val="20"/>
              </w:rPr>
              <w:t>.</w:t>
            </w:r>
          </w:p>
        </w:tc>
      </w:tr>
    </w:tbl>
    <w:p w:rsidR="001B6716" w:rsidRDefault="001B6716" w:rsidP="002E0277">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2"/>
          <w:szCs w:val="22"/>
        </w:rPr>
      </w:pPr>
    </w:p>
    <w:p w:rsidR="006527A6" w:rsidRDefault="006527A6" w:rsidP="002E0277">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2"/>
          <w:szCs w:val="22"/>
        </w:rPr>
      </w:pPr>
      <w:r>
        <w:rPr>
          <w:rFonts w:eastAsiaTheme="minorEastAsia" w:cs="Arial"/>
          <w:color w:val="auto"/>
          <w:sz w:val="22"/>
          <w:szCs w:val="22"/>
        </w:rPr>
        <w:tab/>
        <w:t xml:space="preserve">Figure 10 and Table 15 summarise results from decision trees that examined predictors of SPLN region (region 2 and 3 combined as one region, versus region 1). The resulting decision tree had each RCPAQAP marker represented, with the model assigning variable importance as </w:t>
      </w:r>
      <w:r w:rsidRPr="002466ED">
        <w:rPr>
          <w:rFonts w:eastAsiaTheme="minorEastAsia" w:cs="Arial"/>
          <w:color w:val="auto"/>
          <w:sz w:val="22"/>
          <w:szCs w:val="22"/>
        </w:rPr>
        <w:t>pCO</w:t>
      </w:r>
      <w:r w:rsidRPr="002466ED">
        <w:rPr>
          <w:rFonts w:eastAsiaTheme="minorEastAsia" w:cs="Arial"/>
          <w:color w:val="auto"/>
          <w:sz w:val="22"/>
          <w:szCs w:val="22"/>
          <w:vertAlign w:val="subscript"/>
        </w:rPr>
        <w:t>2</w:t>
      </w:r>
      <w:r>
        <w:rPr>
          <w:rFonts w:eastAsiaTheme="minorEastAsia" w:cs="Arial"/>
          <w:color w:val="auto"/>
          <w:sz w:val="22"/>
          <w:szCs w:val="22"/>
        </w:rPr>
        <w:t xml:space="preserve">, </w:t>
      </w:r>
      <w:r w:rsidRPr="002466ED">
        <w:rPr>
          <w:rFonts w:eastAsiaTheme="minorEastAsia" w:cs="Arial"/>
          <w:color w:val="auto"/>
          <w:sz w:val="22"/>
          <w:szCs w:val="22"/>
        </w:rPr>
        <w:t>Glucose</w:t>
      </w:r>
      <w:r>
        <w:rPr>
          <w:rFonts w:eastAsiaTheme="minorEastAsia" w:cs="Arial"/>
          <w:color w:val="auto"/>
          <w:sz w:val="22"/>
          <w:szCs w:val="22"/>
        </w:rPr>
        <w:t xml:space="preserve">, </w:t>
      </w:r>
      <w:proofErr w:type="spellStart"/>
      <w:r w:rsidRPr="002466ED">
        <w:rPr>
          <w:rFonts w:eastAsiaTheme="minorEastAsia" w:cs="Arial"/>
          <w:color w:val="auto"/>
          <w:sz w:val="22"/>
          <w:szCs w:val="22"/>
        </w:rPr>
        <w:t>TnI</w:t>
      </w:r>
      <w:proofErr w:type="spellEnd"/>
      <w:r>
        <w:rPr>
          <w:rFonts w:eastAsiaTheme="minorEastAsia" w:cs="Arial"/>
          <w:color w:val="auto"/>
          <w:sz w:val="22"/>
          <w:szCs w:val="22"/>
        </w:rPr>
        <w:t xml:space="preserve"> and </w:t>
      </w:r>
      <w:r w:rsidRPr="002466ED">
        <w:rPr>
          <w:rFonts w:eastAsiaTheme="minorEastAsia" w:cs="Arial"/>
          <w:color w:val="auto"/>
          <w:sz w:val="22"/>
          <w:szCs w:val="22"/>
        </w:rPr>
        <w:t>Creatinine</w:t>
      </w:r>
      <w:r>
        <w:rPr>
          <w:rFonts w:eastAsiaTheme="minorEastAsia" w:cs="Arial"/>
          <w:color w:val="auto"/>
          <w:sz w:val="22"/>
          <w:szCs w:val="22"/>
        </w:rPr>
        <w:t>, in descending order (Table 15)</w:t>
      </w:r>
      <w:r w:rsidRPr="002466ED">
        <w:rPr>
          <w:rFonts w:eastAsiaTheme="minorEastAsia" w:cs="Arial"/>
          <w:color w:val="auto"/>
          <w:sz w:val="22"/>
          <w:szCs w:val="22"/>
        </w:rPr>
        <w:t>.</w:t>
      </w:r>
      <w:r>
        <w:rPr>
          <w:rFonts w:eastAsiaTheme="minorEastAsia" w:cs="Arial"/>
          <w:color w:val="auto"/>
          <w:sz w:val="22"/>
          <w:szCs w:val="22"/>
        </w:rPr>
        <w:t xml:space="preserve"> Prediction accuracies of 80% were achieved for both Region 1 and Region 2, with both involving pCO</w:t>
      </w:r>
      <w:r w:rsidRPr="00DC5618">
        <w:rPr>
          <w:rFonts w:eastAsiaTheme="minorEastAsia" w:cs="Arial"/>
          <w:color w:val="auto"/>
          <w:sz w:val="22"/>
          <w:szCs w:val="22"/>
          <w:vertAlign w:val="subscript"/>
        </w:rPr>
        <w:t>2</w:t>
      </w:r>
      <w:r>
        <w:rPr>
          <w:rFonts w:eastAsiaTheme="minorEastAsia" w:cs="Arial"/>
          <w:color w:val="auto"/>
          <w:sz w:val="22"/>
          <w:szCs w:val="22"/>
        </w:rPr>
        <w:t xml:space="preserve"> at the terminal decision node (Table 15). However, these accuracies were calculated from a small number of cases (12 and 18 respectively), so predictive value may be compromised.</w:t>
      </w:r>
    </w:p>
    <w:p w:rsidR="00553D42" w:rsidRDefault="006527A6" w:rsidP="002E0277">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2"/>
          <w:szCs w:val="22"/>
        </w:rPr>
      </w:pPr>
      <w:r>
        <w:rPr>
          <w:rFonts w:eastAsia="Calibri" w:cs="Arial"/>
          <w:color w:val="auto"/>
          <w:sz w:val="22"/>
          <w:szCs w:val="22"/>
        </w:rPr>
        <w:tab/>
      </w:r>
      <w:r w:rsidR="002E0277">
        <w:rPr>
          <w:rFonts w:eastAsia="Calibri" w:cs="Arial"/>
          <w:color w:val="auto"/>
          <w:sz w:val="22"/>
          <w:szCs w:val="22"/>
        </w:rPr>
        <w:t xml:space="preserve">Similar to the examination of </w:t>
      </w:r>
      <w:r w:rsidR="006C14B1">
        <w:rPr>
          <w:rFonts w:eastAsia="Calibri" w:cs="Arial"/>
          <w:color w:val="auto"/>
          <w:sz w:val="22"/>
          <w:szCs w:val="22"/>
        </w:rPr>
        <w:t>RCPAQAP</w:t>
      </w:r>
      <w:r w:rsidR="002E0277">
        <w:rPr>
          <w:rFonts w:eastAsia="Calibri" w:cs="Arial"/>
          <w:color w:val="auto"/>
          <w:sz w:val="22"/>
          <w:szCs w:val="22"/>
        </w:rPr>
        <w:t xml:space="preserve"> marker bias distribution by histogram (Figure 9), the four </w:t>
      </w:r>
      <w:proofErr w:type="spellStart"/>
      <w:r w:rsidR="002E0277">
        <w:rPr>
          <w:rFonts w:eastAsia="Calibri" w:cs="Arial"/>
          <w:color w:val="auto"/>
          <w:sz w:val="22"/>
          <w:szCs w:val="22"/>
        </w:rPr>
        <w:t>PoCT</w:t>
      </w:r>
      <w:proofErr w:type="spellEnd"/>
      <w:r w:rsidR="002E0277">
        <w:rPr>
          <w:rFonts w:eastAsia="Calibri" w:cs="Arial"/>
          <w:color w:val="auto"/>
          <w:sz w:val="22"/>
          <w:szCs w:val="22"/>
        </w:rPr>
        <w:t xml:space="preserve"> markers investigated by decision tree were similarly plotted as frequency histograms (Figure 11). </w:t>
      </w:r>
      <w:r w:rsidR="00D1740E">
        <w:rPr>
          <w:rFonts w:eastAsia="Calibri" w:cs="Arial"/>
          <w:color w:val="auto"/>
          <w:sz w:val="22"/>
          <w:szCs w:val="22"/>
        </w:rPr>
        <w:t>Creatinine, glucose and pCO</w:t>
      </w:r>
      <w:r w:rsidR="00D1740E" w:rsidRPr="00D1740E">
        <w:rPr>
          <w:rFonts w:eastAsia="Calibri" w:cs="Arial"/>
          <w:color w:val="auto"/>
          <w:sz w:val="22"/>
          <w:szCs w:val="22"/>
          <w:vertAlign w:val="subscript"/>
        </w:rPr>
        <w:t>2</w:t>
      </w:r>
      <w:r w:rsidR="00D1740E">
        <w:rPr>
          <w:rFonts w:eastAsia="Calibri" w:cs="Arial"/>
          <w:color w:val="auto"/>
          <w:sz w:val="22"/>
          <w:szCs w:val="22"/>
        </w:rPr>
        <w:t xml:space="preserve"> showed relatively tight clustering around the perfect bias score of 0.0, with distribution balance generally found on each side of 0.0. This trend was </w:t>
      </w:r>
      <w:r w:rsidR="00EE15BD">
        <w:rPr>
          <w:rFonts w:eastAsia="Calibri" w:cs="Arial"/>
          <w:color w:val="auto"/>
          <w:sz w:val="22"/>
          <w:szCs w:val="22"/>
        </w:rPr>
        <w:t xml:space="preserve">noted </w:t>
      </w:r>
      <w:r w:rsidR="00D1740E">
        <w:rPr>
          <w:rFonts w:eastAsia="Calibri" w:cs="Arial"/>
          <w:color w:val="auto"/>
          <w:sz w:val="22"/>
          <w:szCs w:val="22"/>
        </w:rPr>
        <w:t>also for troponin I (</w:t>
      </w:r>
      <w:proofErr w:type="spellStart"/>
      <w:r w:rsidR="00D1740E">
        <w:rPr>
          <w:rFonts w:eastAsia="Calibri" w:cs="Arial"/>
          <w:color w:val="auto"/>
          <w:sz w:val="22"/>
          <w:szCs w:val="22"/>
        </w:rPr>
        <w:t>TnI</w:t>
      </w:r>
      <w:proofErr w:type="spellEnd"/>
      <w:r w:rsidR="00D1740E">
        <w:rPr>
          <w:rFonts w:eastAsia="Calibri" w:cs="Arial"/>
          <w:color w:val="auto"/>
          <w:sz w:val="22"/>
          <w:szCs w:val="22"/>
        </w:rPr>
        <w:t xml:space="preserve">), but with a notable difference in </w:t>
      </w:r>
      <w:r w:rsidR="001D3B1C">
        <w:rPr>
          <w:rFonts w:eastAsia="Calibri" w:cs="Arial"/>
          <w:color w:val="auto"/>
          <w:sz w:val="22"/>
          <w:szCs w:val="22"/>
        </w:rPr>
        <w:t>distribution around 0.0 bias (Figure 11d).</w:t>
      </w:r>
    </w:p>
    <w:p w:rsidR="000E44F1" w:rsidRPr="00D1740E" w:rsidRDefault="00553D42" w:rsidP="002E0277">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2"/>
          <w:szCs w:val="22"/>
        </w:rPr>
      </w:pPr>
      <w:r>
        <w:rPr>
          <w:rFonts w:eastAsia="Calibri" w:cs="Arial"/>
          <w:color w:val="auto"/>
          <w:sz w:val="22"/>
          <w:szCs w:val="22"/>
        </w:rPr>
        <w:lastRenderedPageBreak/>
        <w:tab/>
      </w:r>
      <w:proofErr w:type="spellStart"/>
      <w:r w:rsidR="00EE15BD">
        <w:rPr>
          <w:rFonts w:eastAsia="Calibri" w:cs="Arial"/>
          <w:color w:val="auto"/>
          <w:sz w:val="22"/>
          <w:szCs w:val="22"/>
        </w:rPr>
        <w:t>TnI</w:t>
      </w:r>
      <w:proofErr w:type="spellEnd"/>
      <w:r w:rsidR="00EE15BD">
        <w:rPr>
          <w:rFonts w:eastAsia="Calibri" w:cs="Arial"/>
          <w:color w:val="auto"/>
          <w:sz w:val="22"/>
          <w:szCs w:val="22"/>
        </w:rPr>
        <w:t xml:space="preserve"> had a standard deviation approximately ten-fold greater than the other markers, which can be observed on the x-axis of the </w:t>
      </w:r>
      <w:proofErr w:type="spellStart"/>
      <w:r w:rsidR="00EE15BD">
        <w:rPr>
          <w:rFonts w:eastAsia="Calibri" w:cs="Arial"/>
          <w:color w:val="auto"/>
          <w:sz w:val="22"/>
          <w:szCs w:val="22"/>
        </w:rPr>
        <w:t>TnI</w:t>
      </w:r>
      <w:proofErr w:type="spellEnd"/>
      <w:r w:rsidR="00EE15BD">
        <w:rPr>
          <w:rFonts w:eastAsia="Calibri" w:cs="Arial"/>
          <w:color w:val="auto"/>
          <w:sz w:val="22"/>
          <w:szCs w:val="22"/>
        </w:rPr>
        <w:t xml:space="preserve"> plot. On inspection of the raw data</w:t>
      </w:r>
      <w:r w:rsidR="00510B58">
        <w:rPr>
          <w:rFonts w:eastAsia="Calibri" w:cs="Arial"/>
          <w:color w:val="auto"/>
          <w:sz w:val="22"/>
          <w:szCs w:val="22"/>
        </w:rPr>
        <w:t xml:space="preserve">, </w:t>
      </w:r>
      <w:proofErr w:type="spellStart"/>
      <w:r w:rsidR="00510B58">
        <w:rPr>
          <w:rFonts w:eastAsia="Calibri" w:cs="Arial"/>
          <w:color w:val="auto"/>
          <w:sz w:val="22"/>
          <w:szCs w:val="22"/>
        </w:rPr>
        <w:t>TnI</w:t>
      </w:r>
      <w:proofErr w:type="spellEnd"/>
      <w:r w:rsidR="00510B58">
        <w:rPr>
          <w:rFonts w:eastAsia="Calibri" w:cs="Arial"/>
          <w:color w:val="auto"/>
          <w:sz w:val="22"/>
          <w:szCs w:val="22"/>
        </w:rPr>
        <w:t xml:space="preserve"> </w:t>
      </w:r>
      <w:r w:rsidR="006C14B1">
        <w:rPr>
          <w:rFonts w:eastAsia="Calibri" w:cs="Arial"/>
          <w:color w:val="auto"/>
          <w:sz w:val="22"/>
          <w:szCs w:val="22"/>
        </w:rPr>
        <w:t>RCPAQAP</w:t>
      </w:r>
      <w:r w:rsidR="00F92E44">
        <w:rPr>
          <w:rFonts w:eastAsia="Calibri" w:cs="Arial"/>
          <w:color w:val="auto"/>
          <w:sz w:val="22"/>
          <w:szCs w:val="22"/>
        </w:rPr>
        <w:t xml:space="preserve"> often showed success at detecting exactly the </w:t>
      </w:r>
      <w:r w:rsidR="006C14B1">
        <w:rPr>
          <w:rFonts w:eastAsia="Calibri" w:cs="Arial"/>
          <w:color w:val="auto"/>
          <w:sz w:val="22"/>
          <w:szCs w:val="22"/>
        </w:rPr>
        <w:t>RCPAQAP</w:t>
      </w:r>
      <w:r w:rsidR="00F92E44">
        <w:rPr>
          <w:rFonts w:eastAsia="Calibri" w:cs="Arial"/>
          <w:color w:val="auto"/>
          <w:sz w:val="22"/>
          <w:szCs w:val="22"/>
        </w:rPr>
        <w:t xml:space="preserve"> target value (hence, a bias score of 0.0), particularly for target values &lt; 0.1</w:t>
      </w:r>
      <w:r w:rsidR="003119DC">
        <w:rPr>
          <w:rFonts w:eastAsia="Calibri" w:cs="Arial"/>
          <w:color w:val="auto"/>
          <w:sz w:val="22"/>
          <w:szCs w:val="22"/>
        </w:rPr>
        <w:t xml:space="preserve">, whereas for larger target values (&gt; 1.0) </w:t>
      </w:r>
      <w:r w:rsidR="009C3E42">
        <w:rPr>
          <w:rFonts w:eastAsia="Calibri" w:cs="Arial"/>
          <w:color w:val="auto"/>
          <w:sz w:val="22"/>
          <w:szCs w:val="22"/>
        </w:rPr>
        <w:t>pronounced</w:t>
      </w:r>
      <w:r w:rsidR="003119DC">
        <w:rPr>
          <w:rFonts w:eastAsia="Calibri" w:cs="Arial"/>
          <w:color w:val="auto"/>
          <w:sz w:val="22"/>
          <w:szCs w:val="22"/>
        </w:rPr>
        <w:t xml:space="preserve"> target misses were seen that reflected bias results</w:t>
      </w:r>
      <w:r w:rsidR="009C3E42">
        <w:rPr>
          <w:rFonts w:eastAsia="Calibri" w:cs="Arial"/>
          <w:color w:val="auto"/>
          <w:sz w:val="22"/>
          <w:szCs w:val="22"/>
        </w:rPr>
        <w:t xml:space="preserve"> of</w:t>
      </w:r>
      <w:r w:rsidR="003119DC">
        <w:rPr>
          <w:rFonts w:eastAsia="Calibri" w:cs="Arial"/>
          <w:color w:val="auto"/>
          <w:sz w:val="22"/>
          <w:szCs w:val="22"/>
        </w:rPr>
        <w:t xml:space="preserve"> &gt; 0.1. </w:t>
      </w:r>
      <w:r w:rsidR="00F3517B">
        <w:rPr>
          <w:rFonts w:eastAsia="Calibri" w:cs="Arial"/>
          <w:color w:val="auto"/>
          <w:sz w:val="22"/>
          <w:szCs w:val="22"/>
        </w:rPr>
        <w:t xml:space="preserve">In short, for </w:t>
      </w:r>
      <w:proofErr w:type="spellStart"/>
      <w:r w:rsidR="00F3517B">
        <w:rPr>
          <w:rFonts w:eastAsia="Calibri" w:cs="Arial"/>
          <w:color w:val="auto"/>
          <w:sz w:val="22"/>
          <w:szCs w:val="22"/>
        </w:rPr>
        <w:t>TnI</w:t>
      </w:r>
      <w:proofErr w:type="spellEnd"/>
      <w:r w:rsidR="00F3517B">
        <w:rPr>
          <w:rFonts w:eastAsia="Calibri" w:cs="Arial"/>
          <w:color w:val="auto"/>
          <w:sz w:val="22"/>
          <w:szCs w:val="22"/>
        </w:rPr>
        <w:t xml:space="preserve"> achieving perfect </w:t>
      </w:r>
      <w:r w:rsidR="006C14B1">
        <w:rPr>
          <w:rFonts w:eastAsia="Calibri" w:cs="Arial"/>
          <w:color w:val="auto"/>
          <w:sz w:val="22"/>
          <w:szCs w:val="22"/>
        </w:rPr>
        <w:t>RCPAQAP</w:t>
      </w:r>
      <w:r w:rsidR="00F3517B">
        <w:rPr>
          <w:rFonts w:eastAsia="Calibri" w:cs="Arial"/>
          <w:color w:val="auto"/>
          <w:sz w:val="22"/>
          <w:szCs w:val="22"/>
        </w:rPr>
        <w:t xml:space="preserve"> results was common for small target values, whereas more variation was seen for higher </w:t>
      </w:r>
      <w:r w:rsidR="006C14B1">
        <w:rPr>
          <w:rFonts w:eastAsia="Calibri" w:cs="Arial"/>
          <w:color w:val="auto"/>
          <w:sz w:val="22"/>
          <w:szCs w:val="22"/>
        </w:rPr>
        <w:t>RCPAQAP</w:t>
      </w:r>
      <w:r w:rsidR="00F3517B">
        <w:rPr>
          <w:rFonts w:eastAsia="Calibri" w:cs="Arial"/>
          <w:color w:val="auto"/>
          <w:sz w:val="22"/>
          <w:szCs w:val="22"/>
        </w:rPr>
        <w:t xml:space="preserve"> targets</w:t>
      </w:r>
      <w:r w:rsidR="00B85D2A">
        <w:rPr>
          <w:rFonts w:eastAsia="Calibri" w:cs="Arial"/>
          <w:color w:val="auto"/>
          <w:sz w:val="22"/>
          <w:szCs w:val="22"/>
        </w:rPr>
        <w:t xml:space="preserve">, although </w:t>
      </w:r>
      <w:r w:rsidR="00935FE7">
        <w:rPr>
          <w:rFonts w:eastAsia="Calibri" w:cs="Arial"/>
          <w:color w:val="auto"/>
          <w:sz w:val="22"/>
          <w:szCs w:val="22"/>
        </w:rPr>
        <w:t>probably not clinically significant</w:t>
      </w:r>
      <w:r w:rsidR="00F3517B">
        <w:rPr>
          <w:rFonts w:eastAsia="Calibri" w:cs="Arial"/>
          <w:color w:val="auto"/>
          <w:sz w:val="22"/>
          <w:szCs w:val="22"/>
        </w:rPr>
        <w:t xml:space="preserve">. For a future </w:t>
      </w:r>
      <w:proofErr w:type="spellStart"/>
      <w:r w:rsidR="00F3517B">
        <w:rPr>
          <w:rFonts w:eastAsia="Calibri" w:cs="Arial"/>
          <w:color w:val="auto"/>
          <w:sz w:val="22"/>
          <w:szCs w:val="22"/>
        </w:rPr>
        <w:t>TnI</w:t>
      </w:r>
      <w:proofErr w:type="spellEnd"/>
      <w:r w:rsidR="00F3517B">
        <w:rPr>
          <w:rFonts w:eastAsia="Calibri" w:cs="Arial"/>
          <w:color w:val="auto"/>
          <w:sz w:val="22"/>
          <w:szCs w:val="22"/>
        </w:rPr>
        <w:t xml:space="preserve"> study, it may be worthwhile to run another investigation on only high </w:t>
      </w:r>
      <w:r w:rsidR="006C14B1">
        <w:rPr>
          <w:rFonts w:eastAsia="Calibri" w:cs="Arial"/>
          <w:color w:val="auto"/>
          <w:sz w:val="22"/>
          <w:szCs w:val="22"/>
        </w:rPr>
        <w:t>RCPAQAP</w:t>
      </w:r>
      <w:r w:rsidR="00F3517B">
        <w:rPr>
          <w:rFonts w:eastAsia="Calibri" w:cs="Arial"/>
          <w:color w:val="auto"/>
          <w:sz w:val="22"/>
          <w:szCs w:val="22"/>
        </w:rPr>
        <w:t xml:space="preserve"> target values</w:t>
      </w:r>
      <w:r w:rsidR="00C75A2E">
        <w:rPr>
          <w:rFonts w:eastAsia="Calibri" w:cs="Arial"/>
          <w:color w:val="auto"/>
          <w:sz w:val="22"/>
          <w:szCs w:val="22"/>
        </w:rPr>
        <w:t>, while</w:t>
      </w:r>
      <w:r w:rsidR="00F81E82">
        <w:rPr>
          <w:rFonts w:eastAsia="Calibri" w:cs="Arial"/>
          <w:color w:val="auto"/>
          <w:sz w:val="22"/>
          <w:szCs w:val="22"/>
        </w:rPr>
        <w:t xml:space="preserve"> </w:t>
      </w:r>
      <w:r w:rsidR="00C75A2E">
        <w:rPr>
          <w:rFonts w:eastAsia="Calibri" w:cs="Arial"/>
          <w:color w:val="auto"/>
          <w:sz w:val="22"/>
          <w:szCs w:val="22"/>
        </w:rPr>
        <w:t>f</w:t>
      </w:r>
      <w:r w:rsidR="00F3517B">
        <w:rPr>
          <w:rFonts w:eastAsia="Calibri" w:cs="Arial"/>
          <w:color w:val="auto"/>
          <w:sz w:val="22"/>
          <w:szCs w:val="22"/>
        </w:rPr>
        <w:t xml:space="preserve">or small concentration </w:t>
      </w:r>
      <w:proofErr w:type="spellStart"/>
      <w:r w:rsidR="00F3517B">
        <w:rPr>
          <w:rFonts w:eastAsia="Calibri" w:cs="Arial"/>
          <w:color w:val="auto"/>
          <w:sz w:val="22"/>
          <w:szCs w:val="22"/>
        </w:rPr>
        <w:t>TnI</w:t>
      </w:r>
      <w:proofErr w:type="spellEnd"/>
      <w:r w:rsidR="00F3517B">
        <w:rPr>
          <w:rFonts w:eastAsia="Calibri" w:cs="Arial"/>
          <w:color w:val="auto"/>
          <w:sz w:val="22"/>
          <w:szCs w:val="22"/>
        </w:rPr>
        <w:t xml:space="preserve"> results, simple inspection of the data may suffice, with a simple count of how many </w:t>
      </w:r>
      <w:r w:rsidR="002D3392">
        <w:rPr>
          <w:rFonts w:eastAsia="Calibri" w:cs="Arial"/>
          <w:color w:val="auto"/>
          <w:sz w:val="22"/>
          <w:szCs w:val="22"/>
        </w:rPr>
        <w:t>times</w:t>
      </w:r>
      <w:r w:rsidR="00F3517B">
        <w:rPr>
          <w:rFonts w:eastAsia="Calibri" w:cs="Arial"/>
          <w:color w:val="auto"/>
          <w:sz w:val="22"/>
          <w:szCs w:val="22"/>
        </w:rPr>
        <w:t xml:space="preserve"> the target value was </w:t>
      </w:r>
      <w:r w:rsidR="00C75A2E">
        <w:rPr>
          <w:rFonts w:eastAsia="Calibri" w:cs="Arial"/>
          <w:color w:val="auto"/>
          <w:sz w:val="22"/>
          <w:szCs w:val="22"/>
        </w:rPr>
        <w:t>achieved</w:t>
      </w:r>
      <w:r w:rsidR="00F3517B">
        <w:rPr>
          <w:rFonts w:eastAsia="Calibri" w:cs="Arial"/>
          <w:color w:val="auto"/>
          <w:sz w:val="22"/>
          <w:szCs w:val="22"/>
        </w:rPr>
        <w:t xml:space="preserve"> over the </w:t>
      </w:r>
      <w:r w:rsidR="006C14B1">
        <w:rPr>
          <w:rFonts w:eastAsia="Calibri" w:cs="Arial"/>
          <w:color w:val="auto"/>
          <w:sz w:val="22"/>
          <w:szCs w:val="22"/>
        </w:rPr>
        <w:t>RCPAQAP</w:t>
      </w:r>
      <w:r w:rsidR="00F3517B">
        <w:rPr>
          <w:rFonts w:eastAsia="Calibri" w:cs="Arial"/>
          <w:color w:val="auto"/>
          <w:sz w:val="22"/>
          <w:szCs w:val="22"/>
        </w:rPr>
        <w:t xml:space="preserve"> cycle</w:t>
      </w:r>
      <w:r w:rsidR="00C75A2E">
        <w:rPr>
          <w:rFonts w:eastAsia="Calibri" w:cs="Arial"/>
          <w:color w:val="auto"/>
          <w:sz w:val="22"/>
          <w:szCs w:val="22"/>
        </w:rPr>
        <w:t xml:space="preserve"> recorded</w:t>
      </w:r>
      <w:r w:rsidR="00F3517B">
        <w:rPr>
          <w:rFonts w:eastAsia="Calibri" w:cs="Arial"/>
          <w:color w:val="auto"/>
          <w:sz w:val="22"/>
          <w:szCs w:val="22"/>
        </w:rPr>
        <w:t>.</w:t>
      </w:r>
    </w:p>
    <w:p w:rsidR="006527A6" w:rsidRDefault="006527A6" w:rsidP="000E44F1">
      <w:pPr>
        <w:tabs>
          <w:tab w:val="clear" w:pos="924"/>
          <w:tab w:val="clear" w:pos="1848"/>
          <w:tab w:val="clear" w:pos="2773"/>
          <w:tab w:val="clear" w:pos="3697"/>
          <w:tab w:val="clear" w:pos="4621"/>
          <w:tab w:val="clear" w:pos="5545"/>
          <w:tab w:val="clear" w:pos="6469"/>
          <w:tab w:val="clear" w:pos="7394"/>
          <w:tab w:val="clear" w:pos="8318"/>
          <w:tab w:val="clear" w:pos="8930"/>
        </w:tabs>
        <w:rPr>
          <w:rFonts w:eastAsia="Calibri" w:cs="Arial"/>
          <w:b/>
          <w:color w:val="auto"/>
          <w:sz w:val="20"/>
        </w:rPr>
      </w:pPr>
    </w:p>
    <w:p w:rsidR="000E44F1" w:rsidRPr="000E44F1" w:rsidRDefault="000E44F1" w:rsidP="000E44F1">
      <w:pPr>
        <w:tabs>
          <w:tab w:val="clear" w:pos="924"/>
          <w:tab w:val="clear" w:pos="1848"/>
          <w:tab w:val="clear" w:pos="2773"/>
          <w:tab w:val="clear" w:pos="3697"/>
          <w:tab w:val="clear" w:pos="4621"/>
          <w:tab w:val="clear" w:pos="5545"/>
          <w:tab w:val="clear" w:pos="6469"/>
          <w:tab w:val="clear" w:pos="7394"/>
          <w:tab w:val="clear" w:pos="8318"/>
          <w:tab w:val="clear" w:pos="8930"/>
        </w:tabs>
        <w:rPr>
          <w:rFonts w:eastAsia="Calibri" w:cs="Arial"/>
          <w:color w:val="auto"/>
          <w:sz w:val="20"/>
        </w:rPr>
      </w:pPr>
      <w:r w:rsidRPr="000E44F1">
        <w:rPr>
          <w:rFonts w:eastAsia="Calibri" w:cs="Arial"/>
          <w:b/>
          <w:color w:val="auto"/>
          <w:sz w:val="20"/>
        </w:rPr>
        <w:t xml:space="preserve">TABLE </w:t>
      </w:r>
      <w:r w:rsidR="003C09BE">
        <w:rPr>
          <w:rFonts w:eastAsia="Calibri" w:cs="Arial"/>
          <w:b/>
          <w:color w:val="auto"/>
          <w:sz w:val="20"/>
        </w:rPr>
        <w:t>15</w:t>
      </w:r>
      <w:r w:rsidRPr="000E44F1">
        <w:rPr>
          <w:rFonts w:eastAsia="Calibri" w:cs="Arial"/>
          <w:b/>
          <w:color w:val="auto"/>
          <w:sz w:val="20"/>
        </w:rPr>
        <w:t xml:space="preserve"> -</w:t>
      </w:r>
      <w:r w:rsidRPr="000E44F1">
        <w:rPr>
          <w:rFonts w:eastAsia="Calibri" w:cs="Arial"/>
          <w:color w:val="auto"/>
          <w:sz w:val="20"/>
        </w:rPr>
        <w:t xml:space="preserve"> Summary of the </w:t>
      </w:r>
      <w:r w:rsidR="003D3E28">
        <w:rPr>
          <w:rFonts w:eastAsia="Calibri" w:cs="Arial"/>
          <w:color w:val="auto"/>
          <w:sz w:val="20"/>
        </w:rPr>
        <w:t>SPLN</w:t>
      </w:r>
      <w:r w:rsidR="00A64ED9">
        <w:rPr>
          <w:rFonts w:eastAsia="Calibri" w:cs="Arial"/>
          <w:color w:val="auto"/>
          <w:sz w:val="20"/>
        </w:rPr>
        <w:t xml:space="preserve"> </w:t>
      </w:r>
      <w:r w:rsidRPr="000E44F1">
        <w:rPr>
          <w:rFonts w:eastAsia="Calibri" w:cs="Arial"/>
          <w:color w:val="auto"/>
          <w:sz w:val="20"/>
        </w:rPr>
        <w:t>-</w:t>
      </w:r>
      <w:r w:rsidR="00A64ED9">
        <w:rPr>
          <w:rFonts w:eastAsia="Calibri" w:cs="Arial"/>
          <w:color w:val="auto"/>
          <w:sz w:val="20"/>
        </w:rPr>
        <w:t xml:space="preserve"> </w:t>
      </w:r>
      <w:r w:rsidRPr="000E44F1">
        <w:rPr>
          <w:rFonts w:eastAsia="Calibri" w:cs="Arial"/>
          <w:color w:val="auto"/>
          <w:sz w:val="20"/>
        </w:rPr>
        <w:t>P</w:t>
      </w:r>
      <w:r w:rsidR="00A64ED9">
        <w:rPr>
          <w:rFonts w:eastAsia="Calibri" w:cs="Arial"/>
          <w:color w:val="auto"/>
          <w:sz w:val="20"/>
        </w:rPr>
        <w:t xml:space="preserve">oint </w:t>
      </w:r>
      <w:r w:rsidRPr="000E44F1">
        <w:rPr>
          <w:rFonts w:eastAsia="Calibri" w:cs="Arial"/>
          <w:color w:val="auto"/>
          <w:sz w:val="20"/>
        </w:rPr>
        <w:t>o</w:t>
      </w:r>
      <w:r w:rsidR="00A64ED9">
        <w:rPr>
          <w:rFonts w:eastAsia="Calibri" w:cs="Arial"/>
          <w:color w:val="auto"/>
          <w:sz w:val="20"/>
        </w:rPr>
        <w:t xml:space="preserve">f </w:t>
      </w:r>
      <w:r w:rsidRPr="000E44F1">
        <w:rPr>
          <w:rFonts w:eastAsia="Calibri" w:cs="Arial"/>
          <w:color w:val="auto"/>
          <w:sz w:val="20"/>
        </w:rPr>
        <w:t>C</w:t>
      </w:r>
      <w:r w:rsidR="00A64ED9">
        <w:rPr>
          <w:rFonts w:eastAsia="Calibri" w:cs="Arial"/>
          <w:color w:val="auto"/>
          <w:sz w:val="20"/>
        </w:rPr>
        <w:t xml:space="preserve">are </w:t>
      </w:r>
      <w:r w:rsidRPr="000E44F1">
        <w:rPr>
          <w:rFonts w:eastAsia="Calibri" w:cs="Arial"/>
          <w:color w:val="auto"/>
          <w:sz w:val="20"/>
        </w:rPr>
        <w:t>T</w:t>
      </w:r>
      <w:r w:rsidR="00A64ED9">
        <w:rPr>
          <w:rFonts w:eastAsia="Calibri" w:cs="Arial"/>
          <w:color w:val="auto"/>
          <w:sz w:val="20"/>
        </w:rPr>
        <w:t>est (</w:t>
      </w:r>
      <w:proofErr w:type="spellStart"/>
      <w:r w:rsidR="00A64ED9">
        <w:rPr>
          <w:rFonts w:eastAsia="Calibri" w:cs="Arial"/>
          <w:color w:val="auto"/>
          <w:sz w:val="20"/>
        </w:rPr>
        <w:t>PoCT</w:t>
      </w:r>
      <w:proofErr w:type="spellEnd"/>
      <w:r w:rsidR="00A64ED9">
        <w:rPr>
          <w:rFonts w:eastAsia="Calibri" w:cs="Arial"/>
          <w:color w:val="auto"/>
          <w:sz w:val="20"/>
        </w:rPr>
        <w:t>)</w:t>
      </w:r>
      <w:r w:rsidRPr="000E44F1">
        <w:rPr>
          <w:rFonts w:eastAsia="Calibri" w:cs="Arial"/>
          <w:color w:val="auto"/>
          <w:sz w:val="20"/>
        </w:rPr>
        <w:t xml:space="preserve"> decision tree model presented in Figure </w:t>
      </w:r>
      <w:r w:rsidR="00D52314">
        <w:rPr>
          <w:rFonts w:eastAsia="Calibri" w:cs="Arial"/>
          <w:color w:val="auto"/>
          <w:sz w:val="20"/>
        </w:rPr>
        <w:t>10</w:t>
      </w:r>
      <w:r w:rsidRPr="000E44F1">
        <w:rPr>
          <w:rFonts w:eastAsia="Calibri" w:cs="Arial"/>
          <w:color w:val="auto"/>
          <w:sz w:val="20"/>
        </w:rPr>
        <w:t xml:space="preserve"> (</w:t>
      </w:r>
      <w:r w:rsidR="003D3E28">
        <w:rPr>
          <w:rFonts w:eastAsia="Calibri" w:cs="Arial"/>
          <w:color w:val="auto"/>
          <w:sz w:val="20"/>
        </w:rPr>
        <w:t>SPLN</w:t>
      </w:r>
      <w:r w:rsidRPr="000E44F1">
        <w:rPr>
          <w:rFonts w:eastAsia="Calibri" w:cs="Arial"/>
          <w:color w:val="auto"/>
          <w:sz w:val="20"/>
        </w:rPr>
        <w:t xml:space="preserve"> Region Class prediction: n= </w:t>
      </w:r>
      <w:r w:rsidR="003C09BE">
        <w:rPr>
          <w:rFonts w:eastAsia="Calibri" w:cs="Arial"/>
          <w:color w:val="auto"/>
          <w:sz w:val="20"/>
        </w:rPr>
        <w:t>638</w:t>
      </w:r>
      <w:r w:rsidRPr="000E44F1">
        <w:rPr>
          <w:rFonts w:eastAsia="Calibri" w:cs="Arial"/>
          <w:color w:val="auto"/>
          <w:sz w:val="20"/>
        </w:rPr>
        <w:t xml:space="preserve"> - Root and terminal nodes only).</w:t>
      </w:r>
    </w:p>
    <w:tbl>
      <w:tblPr>
        <w:tblStyle w:val="TableGrid6"/>
        <w:tblW w:w="4648" w:type="pct"/>
        <w:jc w:val="center"/>
        <w:tblLook w:val="04A0" w:firstRow="1" w:lastRow="0" w:firstColumn="1" w:lastColumn="0" w:noHBand="0" w:noVBand="1"/>
        <w:tblCaption w:val="Table 15"/>
        <w:tblDescription w:val="Table 15"/>
      </w:tblPr>
      <w:tblGrid>
        <w:gridCol w:w="3377"/>
        <w:gridCol w:w="712"/>
        <w:gridCol w:w="857"/>
        <w:gridCol w:w="1140"/>
        <w:gridCol w:w="1167"/>
        <w:gridCol w:w="1165"/>
      </w:tblGrid>
      <w:tr w:rsidR="008839C8" w:rsidRPr="000E44F1" w:rsidTr="00865706">
        <w:trPr>
          <w:tblHeader/>
          <w:jc w:val="center"/>
        </w:trPr>
        <w:tc>
          <w:tcPr>
            <w:tcW w:w="2006" w:type="pct"/>
            <w:vMerge w:val="restart"/>
          </w:tcPr>
          <w:p w:rsidR="008839C8"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r w:rsidRPr="000E44F1">
              <w:rPr>
                <w:rFonts w:eastAsia="Calibri" w:cs="Arial"/>
                <w:color w:val="auto"/>
                <w:sz w:val="20"/>
              </w:rPr>
              <w:t>Split</w:t>
            </w:r>
          </w:p>
        </w:tc>
        <w:tc>
          <w:tcPr>
            <w:tcW w:w="423" w:type="pct"/>
            <w:vMerge w:val="restart"/>
          </w:tcPr>
          <w:p w:rsidR="008839C8"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r w:rsidRPr="000E44F1">
              <w:rPr>
                <w:rFonts w:eastAsia="Calibri" w:cs="Arial"/>
                <w:color w:val="auto"/>
                <w:sz w:val="20"/>
              </w:rPr>
              <w:t>n</w:t>
            </w:r>
          </w:p>
        </w:tc>
        <w:tc>
          <w:tcPr>
            <w:tcW w:w="509" w:type="pct"/>
            <w:vMerge w:val="restart"/>
          </w:tcPr>
          <w:p w:rsidR="008839C8"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r w:rsidRPr="000E44F1">
              <w:rPr>
                <w:rFonts w:eastAsia="Calibri" w:cs="Arial"/>
                <w:color w:val="auto"/>
                <w:sz w:val="20"/>
              </w:rPr>
              <w:t>loss</w:t>
            </w:r>
          </w:p>
        </w:tc>
        <w:tc>
          <w:tcPr>
            <w:tcW w:w="677" w:type="pct"/>
            <w:vMerge w:val="restart"/>
          </w:tcPr>
          <w:p w:rsidR="008839C8"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r w:rsidRPr="000E44F1">
              <w:rPr>
                <w:rFonts w:eastAsia="Calibri" w:cs="Arial"/>
                <w:color w:val="auto"/>
                <w:sz w:val="20"/>
              </w:rPr>
              <w:t>y</w:t>
            </w:r>
            <w:r>
              <w:rPr>
                <w:rFonts w:eastAsia="Calibri" w:cs="Arial"/>
                <w:color w:val="auto"/>
                <w:sz w:val="20"/>
              </w:rPr>
              <w:t xml:space="preserve"> </w:t>
            </w:r>
            <w:r w:rsidRPr="000E44F1">
              <w:rPr>
                <w:rFonts w:eastAsia="Calibri" w:cs="Arial"/>
                <w:color w:val="auto"/>
                <w:sz w:val="20"/>
              </w:rPr>
              <w:t>-</w:t>
            </w:r>
            <w:r>
              <w:rPr>
                <w:rFonts w:eastAsia="Calibri" w:cs="Arial"/>
                <w:color w:val="auto"/>
                <w:sz w:val="20"/>
              </w:rPr>
              <w:t xml:space="preserve"> </w:t>
            </w:r>
            <w:r w:rsidRPr="000E44F1">
              <w:rPr>
                <w:rFonts w:eastAsia="Calibri" w:cs="Arial"/>
                <w:color w:val="auto"/>
                <w:sz w:val="20"/>
              </w:rPr>
              <w:t>value</w:t>
            </w:r>
          </w:p>
        </w:tc>
        <w:tc>
          <w:tcPr>
            <w:tcW w:w="1385" w:type="pct"/>
            <w:gridSpan w:val="2"/>
          </w:tcPr>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sidRPr="000E44F1">
              <w:rPr>
                <w:rFonts w:eastAsia="Calibri" w:cs="Arial"/>
                <w:color w:val="auto"/>
                <w:sz w:val="20"/>
              </w:rPr>
              <w:t>y</w:t>
            </w:r>
            <w:r>
              <w:rPr>
                <w:rFonts w:eastAsia="Calibri" w:cs="Arial"/>
                <w:color w:val="auto"/>
                <w:sz w:val="20"/>
              </w:rPr>
              <w:t xml:space="preserve"> </w:t>
            </w:r>
            <w:r w:rsidRPr="000E44F1">
              <w:rPr>
                <w:rFonts w:eastAsia="Calibri" w:cs="Arial"/>
                <w:color w:val="auto"/>
                <w:sz w:val="20"/>
              </w:rPr>
              <w:t>-</w:t>
            </w:r>
            <w:r>
              <w:rPr>
                <w:rFonts w:eastAsia="Calibri" w:cs="Arial"/>
                <w:color w:val="auto"/>
                <w:sz w:val="20"/>
              </w:rPr>
              <w:t xml:space="preserve"> </w:t>
            </w:r>
            <w:r w:rsidRPr="000E44F1">
              <w:rPr>
                <w:rFonts w:eastAsia="Calibri" w:cs="Arial"/>
                <w:color w:val="auto"/>
                <w:sz w:val="20"/>
              </w:rPr>
              <w:t>probability</w:t>
            </w:r>
          </w:p>
        </w:tc>
      </w:tr>
      <w:tr w:rsidR="008839C8" w:rsidRPr="000E44F1" w:rsidTr="00865706">
        <w:trPr>
          <w:tblHeader/>
          <w:jc w:val="center"/>
        </w:trPr>
        <w:tc>
          <w:tcPr>
            <w:tcW w:w="2006" w:type="pct"/>
            <w:vMerge/>
          </w:tcPr>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tc>
        <w:tc>
          <w:tcPr>
            <w:tcW w:w="423" w:type="pct"/>
            <w:vMerge/>
          </w:tcPr>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tc>
        <w:tc>
          <w:tcPr>
            <w:tcW w:w="509" w:type="pct"/>
            <w:vMerge/>
          </w:tcPr>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tc>
        <w:tc>
          <w:tcPr>
            <w:tcW w:w="677" w:type="pct"/>
            <w:vMerge/>
          </w:tcPr>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jc w:val="center"/>
              <w:rPr>
                <w:rFonts w:eastAsia="Calibri" w:cs="Arial"/>
                <w:color w:val="auto"/>
                <w:sz w:val="20"/>
              </w:rPr>
            </w:pPr>
          </w:p>
        </w:tc>
        <w:tc>
          <w:tcPr>
            <w:tcW w:w="693" w:type="pct"/>
          </w:tcPr>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Pr>
                <w:rFonts w:eastAsia="Calibri" w:cs="Arial"/>
                <w:color w:val="auto"/>
                <w:sz w:val="20"/>
              </w:rPr>
              <w:t>Correct</w:t>
            </w:r>
          </w:p>
        </w:tc>
        <w:tc>
          <w:tcPr>
            <w:tcW w:w="692" w:type="pct"/>
          </w:tcPr>
          <w:p w:rsidR="008839C8" w:rsidRPr="000E44F1" w:rsidRDefault="008839C8" w:rsidP="008839C8">
            <w:pPr>
              <w:tabs>
                <w:tab w:val="clear" w:pos="924"/>
                <w:tab w:val="clear" w:pos="1848"/>
                <w:tab w:val="clear" w:pos="2773"/>
                <w:tab w:val="clear" w:pos="3697"/>
                <w:tab w:val="clear" w:pos="4621"/>
                <w:tab w:val="clear" w:pos="5545"/>
                <w:tab w:val="clear" w:pos="6469"/>
                <w:tab w:val="clear" w:pos="7394"/>
                <w:tab w:val="clear" w:pos="8318"/>
                <w:tab w:val="clear" w:pos="8930"/>
              </w:tabs>
              <w:spacing w:before="60" w:after="60" w:line="240" w:lineRule="auto"/>
              <w:jc w:val="center"/>
              <w:rPr>
                <w:rFonts w:eastAsia="Calibri" w:cs="Arial"/>
                <w:color w:val="auto"/>
                <w:sz w:val="20"/>
              </w:rPr>
            </w:pPr>
            <w:r>
              <w:rPr>
                <w:rFonts w:eastAsia="Calibri" w:cs="Arial"/>
                <w:color w:val="auto"/>
                <w:sz w:val="20"/>
              </w:rPr>
              <w:t>Incorrect</w:t>
            </w:r>
          </w:p>
        </w:tc>
      </w:tr>
      <w:tr w:rsidR="0008164F" w:rsidRPr="000E44F1" w:rsidTr="0008164F">
        <w:trPr>
          <w:jc w:val="center"/>
        </w:trPr>
        <w:tc>
          <w:tcPr>
            <w:tcW w:w="2006"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Pr>
                <w:rFonts w:eastAsia="Calibri" w:cs="Arial"/>
                <w:color w:val="auto"/>
                <w:sz w:val="20"/>
              </w:rPr>
              <w:t>R</w:t>
            </w:r>
            <w:r w:rsidRPr="000E44F1">
              <w:rPr>
                <w:rFonts w:eastAsia="Calibri" w:cs="Arial"/>
                <w:color w:val="auto"/>
                <w:sz w:val="20"/>
              </w:rPr>
              <w:t>oot</w:t>
            </w:r>
          </w:p>
        </w:tc>
        <w:tc>
          <w:tcPr>
            <w:tcW w:w="423"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sz w:val="20"/>
              </w:rPr>
              <w:t>638</w:t>
            </w:r>
          </w:p>
        </w:tc>
        <w:tc>
          <w:tcPr>
            <w:tcW w:w="509"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319</w:t>
            </w:r>
          </w:p>
        </w:tc>
        <w:tc>
          <w:tcPr>
            <w:tcW w:w="677"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sz w:val="20"/>
              </w:rPr>
              <w:t>Region 1</w:t>
            </w:r>
          </w:p>
        </w:tc>
        <w:tc>
          <w:tcPr>
            <w:tcW w:w="693"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 xml:space="preserve">0.500 </w:t>
            </w:r>
          </w:p>
        </w:tc>
        <w:tc>
          <w:tcPr>
            <w:tcW w:w="692"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0.500</w:t>
            </w:r>
          </w:p>
        </w:tc>
      </w:tr>
      <w:tr w:rsidR="0008164F" w:rsidRPr="000E44F1" w:rsidTr="0008164F">
        <w:trPr>
          <w:jc w:val="center"/>
        </w:trPr>
        <w:tc>
          <w:tcPr>
            <w:tcW w:w="2006" w:type="pct"/>
          </w:tcPr>
          <w:p w:rsidR="0008164F" w:rsidRPr="00A64ED9"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proofErr w:type="spellStart"/>
            <w:r w:rsidRPr="00A64ED9">
              <w:rPr>
                <w:rFonts w:eastAsia="Calibri" w:cs="Arial"/>
                <w:color w:val="auto"/>
                <w:sz w:val="20"/>
              </w:rPr>
              <w:t>TnI</w:t>
            </w:r>
            <w:proofErr w:type="spellEnd"/>
            <w:r w:rsidRPr="00A64ED9">
              <w:rPr>
                <w:rFonts w:eastAsia="Calibri" w:cs="Arial"/>
                <w:color w:val="auto"/>
                <w:sz w:val="20"/>
              </w:rPr>
              <w:t xml:space="preserve"> &lt; - 0.2772</w:t>
            </w:r>
          </w:p>
        </w:tc>
        <w:tc>
          <w:tcPr>
            <w:tcW w:w="423"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36</w:t>
            </w:r>
          </w:p>
        </w:tc>
        <w:tc>
          <w:tcPr>
            <w:tcW w:w="509"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11</w:t>
            </w:r>
          </w:p>
        </w:tc>
        <w:tc>
          <w:tcPr>
            <w:tcW w:w="677"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Region 1</w:t>
            </w:r>
          </w:p>
        </w:tc>
        <w:tc>
          <w:tcPr>
            <w:tcW w:w="693"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sz w:val="20"/>
              </w:rPr>
              <w:t>0.694</w:t>
            </w:r>
          </w:p>
        </w:tc>
        <w:tc>
          <w:tcPr>
            <w:tcW w:w="692"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sz w:val="20"/>
              </w:rPr>
              <w:t>0.306</w:t>
            </w:r>
          </w:p>
        </w:tc>
      </w:tr>
      <w:tr w:rsidR="0008164F" w:rsidRPr="000E44F1" w:rsidTr="0008164F">
        <w:trPr>
          <w:jc w:val="center"/>
        </w:trPr>
        <w:tc>
          <w:tcPr>
            <w:tcW w:w="2006" w:type="pct"/>
          </w:tcPr>
          <w:p w:rsidR="0008164F" w:rsidRPr="00A64ED9"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A64ED9">
              <w:rPr>
                <w:sz w:val="20"/>
              </w:rPr>
              <w:t>pCO</w:t>
            </w:r>
            <w:r w:rsidRPr="00A64ED9">
              <w:rPr>
                <w:sz w:val="20"/>
                <w:vertAlign w:val="subscript"/>
              </w:rPr>
              <w:t>2</w:t>
            </w:r>
            <w:r w:rsidRPr="00A64ED9">
              <w:rPr>
                <w:sz w:val="20"/>
              </w:rPr>
              <w:t xml:space="preserve"> &lt; 0.05415</w:t>
            </w:r>
          </w:p>
        </w:tc>
        <w:tc>
          <w:tcPr>
            <w:tcW w:w="423"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487</w:t>
            </w:r>
          </w:p>
        </w:tc>
        <w:tc>
          <w:tcPr>
            <w:tcW w:w="509"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229</w:t>
            </w:r>
          </w:p>
        </w:tc>
        <w:tc>
          <w:tcPr>
            <w:tcW w:w="677"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Region 2</w:t>
            </w:r>
          </w:p>
        </w:tc>
        <w:tc>
          <w:tcPr>
            <w:tcW w:w="693"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highlight w:val="yellow"/>
              </w:rPr>
            </w:pPr>
            <w:r w:rsidRPr="000E44F1">
              <w:rPr>
                <w:rFonts w:eastAsia="Calibri" w:cs="Arial"/>
                <w:color w:val="auto"/>
                <w:sz w:val="20"/>
              </w:rPr>
              <w:t>0.5</w:t>
            </w:r>
            <w:r>
              <w:rPr>
                <w:rFonts w:eastAsia="Calibri" w:cs="Arial"/>
                <w:color w:val="auto"/>
                <w:sz w:val="20"/>
              </w:rPr>
              <w:t>30</w:t>
            </w:r>
          </w:p>
        </w:tc>
        <w:tc>
          <w:tcPr>
            <w:tcW w:w="692"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highlight w:val="yellow"/>
              </w:rPr>
            </w:pPr>
            <w:r w:rsidRPr="000E44F1">
              <w:rPr>
                <w:rFonts w:eastAsia="Calibri" w:cs="Arial"/>
                <w:color w:val="auto"/>
                <w:sz w:val="20"/>
              </w:rPr>
              <w:t>0.470</w:t>
            </w:r>
          </w:p>
        </w:tc>
      </w:tr>
      <w:tr w:rsidR="0008164F" w:rsidRPr="000E44F1" w:rsidTr="002E752F">
        <w:trPr>
          <w:jc w:val="center"/>
        </w:trPr>
        <w:tc>
          <w:tcPr>
            <w:tcW w:w="2006" w:type="pct"/>
          </w:tcPr>
          <w:p w:rsidR="0008164F" w:rsidRPr="00A64ED9"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proofErr w:type="spellStart"/>
            <w:r w:rsidRPr="00A64ED9">
              <w:rPr>
                <w:rFonts w:eastAsia="Calibri" w:cs="Arial"/>
                <w:color w:val="auto"/>
                <w:sz w:val="20"/>
              </w:rPr>
              <w:t>Gluc</w:t>
            </w:r>
            <w:proofErr w:type="spellEnd"/>
            <w:r w:rsidRPr="00A64ED9">
              <w:rPr>
                <w:rFonts w:eastAsia="Calibri" w:cs="Arial"/>
                <w:color w:val="auto"/>
                <w:sz w:val="20"/>
              </w:rPr>
              <w:t xml:space="preserve"> &lt; - 0.0191</w:t>
            </w:r>
          </w:p>
        </w:tc>
        <w:tc>
          <w:tcPr>
            <w:tcW w:w="423"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25</w:t>
            </w:r>
          </w:p>
        </w:tc>
        <w:tc>
          <w:tcPr>
            <w:tcW w:w="509"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7</w:t>
            </w:r>
          </w:p>
        </w:tc>
        <w:tc>
          <w:tcPr>
            <w:tcW w:w="677"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Region 1</w:t>
            </w:r>
          </w:p>
        </w:tc>
        <w:tc>
          <w:tcPr>
            <w:tcW w:w="693"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0.720</w:t>
            </w:r>
          </w:p>
        </w:tc>
        <w:tc>
          <w:tcPr>
            <w:tcW w:w="692" w:type="pct"/>
          </w:tcPr>
          <w:p w:rsidR="0008164F" w:rsidRPr="000E44F1" w:rsidRDefault="0008164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0.280</w:t>
            </w:r>
          </w:p>
        </w:tc>
      </w:tr>
      <w:tr w:rsidR="002E752F" w:rsidRPr="000E44F1" w:rsidTr="00A53690">
        <w:trPr>
          <w:jc w:val="center"/>
        </w:trPr>
        <w:tc>
          <w:tcPr>
            <w:tcW w:w="2006" w:type="pct"/>
          </w:tcPr>
          <w:p w:rsidR="002E752F" w:rsidRPr="00A64ED9" w:rsidRDefault="002E752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proofErr w:type="spellStart"/>
            <w:r w:rsidRPr="00A64ED9">
              <w:rPr>
                <w:rFonts w:eastAsia="Calibri" w:cs="Arial"/>
                <w:color w:val="auto"/>
                <w:sz w:val="20"/>
              </w:rPr>
              <w:t>Gluc</w:t>
            </w:r>
            <w:proofErr w:type="spellEnd"/>
            <w:r w:rsidRPr="00A64ED9">
              <w:rPr>
                <w:rFonts w:eastAsia="Calibri" w:cs="Arial"/>
                <w:color w:val="auto"/>
                <w:sz w:val="20"/>
              </w:rPr>
              <w:t xml:space="preserve"> &lt; - 0.0401</w:t>
            </w:r>
          </w:p>
        </w:tc>
        <w:tc>
          <w:tcPr>
            <w:tcW w:w="423" w:type="pct"/>
          </w:tcPr>
          <w:p w:rsidR="002E752F" w:rsidRPr="000E44F1" w:rsidRDefault="002E752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 xml:space="preserve">29   </w:t>
            </w:r>
          </w:p>
        </w:tc>
        <w:tc>
          <w:tcPr>
            <w:tcW w:w="509" w:type="pct"/>
          </w:tcPr>
          <w:p w:rsidR="002E752F" w:rsidRPr="000E44F1" w:rsidRDefault="002E752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8</w:t>
            </w:r>
          </w:p>
        </w:tc>
        <w:tc>
          <w:tcPr>
            <w:tcW w:w="677" w:type="pct"/>
          </w:tcPr>
          <w:p w:rsidR="002E752F" w:rsidRPr="000E44F1" w:rsidRDefault="002E752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Region 2</w:t>
            </w:r>
          </w:p>
        </w:tc>
        <w:tc>
          <w:tcPr>
            <w:tcW w:w="693" w:type="pct"/>
          </w:tcPr>
          <w:p w:rsidR="002E752F" w:rsidRPr="000E44F1" w:rsidRDefault="002E752F"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0.724</w:t>
            </w:r>
          </w:p>
        </w:tc>
        <w:tc>
          <w:tcPr>
            <w:tcW w:w="692" w:type="pct"/>
          </w:tcPr>
          <w:p w:rsidR="002E752F"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0.27</w:t>
            </w:r>
            <w:r>
              <w:rPr>
                <w:rFonts w:eastAsia="Calibri" w:cs="Arial"/>
                <w:color w:val="auto"/>
                <w:sz w:val="20"/>
              </w:rPr>
              <w:t>6</w:t>
            </w:r>
          </w:p>
        </w:tc>
      </w:tr>
      <w:tr w:rsidR="00A53690" w:rsidRPr="000E44F1" w:rsidTr="00A53690">
        <w:trPr>
          <w:jc w:val="center"/>
        </w:trPr>
        <w:tc>
          <w:tcPr>
            <w:tcW w:w="2006" w:type="pct"/>
          </w:tcPr>
          <w:p w:rsidR="00A53690" w:rsidRPr="00A64ED9"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A64ED9">
              <w:rPr>
                <w:rFonts w:eastAsia="Calibri" w:cs="Arial"/>
                <w:color w:val="auto"/>
                <w:sz w:val="20"/>
              </w:rPr>
              <w:t>pCO</w:t>
            </w:r>
            <w:r w:rsidRPr="00A64ED9">
              <w:rPr>
                <w:rFonts w:eastAsia="Calibri" w:cs="Arial"/>
                <w:color w:val="auto"/>
                <w:sz w:val="20"/>
                <w:vertAlign w:val="subscript"/>
              </w:rPr>
              <w:t>2</w:t>
            </w:r>
            <w:r w:rsidRPr="00A64ED9">
              <w:rPr>
                <w:rFonts w:eastAsia="Calibri" w:cs="Arial"/>
                <w:color w:val="auto"/>
                <w:sz w:val="20"/>
              </w:rPr>
              <w:t xml:space="preserve"> </w:t>
            </w:r>
            <w:r w:rsidRPr="00A64ED9">
              <w:rPr>
                <w:rFonts w:eastAsia="Calibri" w:cs="Arial"/>
                <w:color w:val="auto"/>
                <w:sz w:val="20"/>
                <w:u w:val="single"/>
              </w:rPr>
              <w:t>&gt;</w:t>
            </w:r>
            <w:r w:rsidRPr="00A64ED9">
              <w:rPr>
                <w:rFonts w:eastAsia="Calibri" w:cs="Arial"/>
                <w:color w:val="auto"/>
                <w:sz w:val="20"/>
              </w:rPr>
              <w:t xml:space="preserve"> 0.0542</w:t>
            </w:r>
          </w:p>
        </w:tc>
        <w:tc>
          <w:tcPr>
            <w:tcW w:w="423"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10</w:t>
            </w:r>
          </w:p>
        </w:tc>
        <w:tc>
          <w:tcPr>
            <w:tcW w:w="509"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2</w:t>
            </w:r>
          </w:p>
        </w:tc>
        <w:tc>
          <w:tcPr>
            <w:tcW w:w="677"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Region 1</w:t>
            </w:r>
          </w:p>
        </w:tc>
        <w:tc>
          <w:tcPr>
            <w:tcW w:w="693"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0.800</w:t>
            </w:r>
          </w:p>
        </w:tc>
        <w:tc>
          <w:tcPr>
            <w:tcW w:w="692"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0.200</w:t>
            </w:r>
          </w:p>
        </w:tc>
      </w:tr>
      <w:tr w:rsidR="00A53690" w:rsidRPr="000E44F1" w:rsidTr="00A53690">
        <w:trPr>
          <w:jc w:val="center"/>
        </w:trPr>
        <w:tc>
          <w:tcPr>
            <w:tcW w:w="2006" w:type="pct"/>
          </w:tcPr>
          <w:p w:rsidR="00A53690" w:rsidRPr="00A64ED9"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A64ED9">
              <w:rPr>
                <w:rFonts w:eastAsia="Calibri" w:cs="Arial"/>
                <w:color w:val="auto"/>
                <w:sz w:val="20"/>
              </w:rPr>
              <w:t>pCO</w:t>
            </w:r>
            <w:r w:rsidRPr="00A64ED9">
              <w:rPr>
                <w:rFonts w:eastAsia="Calibri" w:cs="Arial"/>
                <w:color w:val="auto"/>
                <w:sz w:val="20"/>
                <w:vertAlign w:val="subscript"/>
              </w:rPr>
              <w:t>2</w:t>
            </w:r>
            <w:r w:rsidRPr="00A64ED9">
              <w:rPr>
                <w:rFonts w:eastAsia="Calibri" w:cs="Arial"/>
                <w:color w:val="auto"/>
                <w:sz w:val="20"/>
              </w:rPr>
              <w:t xml:space="preserve"> </w:t>
            </w:r>
            <w:r w:rsidRPr="00A64ED9">
              <w:rPr>
                <w:rFonts w:eastAsia="Calibri" w:cs="Arial"/>
                <w:color w:val="auto"/>
                <w:sz w:val="20"/>
                <w:u w:val="single"/>
              </w:rPr>
              <w:t>&gt;</w:t>
            </w:r>
            <w:r w:rsidRPr="00A64ED9">
              <w:rPr>
                <w:rFonts w:eastAsia="Calibri" w:cs="Arial"/>
                <w:color w:val="auto"/>
                <w:sz w:val="20"/>
              </w:rPr>
              <w:t xml:space="preserve"> 0.0627</w:t>
            </w:r>
          </w:p>
        </w:tc>
        <w:tc>
          <w:tcPr>
            <w:tcW w:w="423"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15</w:t>
            </w:r>
          </w:p>
        </w:tc>
        <w:tc>
          <w:tcPr>
            <w:tcW w:w="509"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3</w:t>
            </w:r>
          </w:p>
        </w:tc>
        <w:tc>
          <w:tcPr>
            <w:tcW w:w="677"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rPr>
            </w:pPr>
            <w:r w:rsidRPr="000E44F1">
              <w:rPr>
                <w:rFonts w:eastAsia="Calibri" w:cs="Arial"/>
                <w:color w:val="auto"/>
                <w:sz w:val="20"/>
              </w:rPr>
              <w:t>Region 2</w:t>
            </w:r>
          </w:p>
        </w:tc>
        <w:tc>
          <w:tcPr>
            <w:tcW w:w="693"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highlight w:val="yellow"/>
              </w:rPr>
            </w:pPr>
            <w:r w:rsidRPr="000E44F1">
              <w:rPr>
                <w:rFonts w:eastAsia="Calibri" w:cs="Arial"/>
                <w:color w:val="auto"/>
                <w:sz w:val="20"/>
              </w:rPr>
              <w:t>0.800</w:t>
            </w:r>
          </w:p>
        </w:tc>
        <w:tc>
          <w:tcPr>
            <w:tcW w:w="693" w:type="pct"/>
          </w:tcPr>
          <w:p w:rsidR="00A53690" w:rsidRPr="000E44F1" w:rsidRDefault="00A53690" w:rsidP="000E44F1">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eastAsia="Calibri" w:cs="Arial"/>
                <w:color w:val="auto"/>
                <w:sz w:val="20"/>
                <w:highlight w:val="yellow"/>
              </w:rPr>
            </w:pPr>
            <w:r w:rsidRPr="000E44F1">
              <w:rPr>
                <w:rFonts w:eastAsia="Calibri" w:cs="Arial"/>
                <w:color w:val="auto"/>
                <w:sz w:val="20"/>
              </w:rPr>
              <w:t>0.200</w:t>
            </w:r>
          </w:p>
        </w:tc>
      </w:tr>
    </w:tbl>
    <w:p w:rsidR="00D22E1A" w:rsidRDefault="000E44F1" w:rsidP="001452FC">
      <w:pPr>
        <w:tabs>
          <w:tab w:val="clear" w:pos="924"/>
          <w:tab w:val="clear" w:pos="1848"/>
          <w:tab w:val="clear" w:pos="2773"/>
          <w:tab w:val="clear" w:pos="3697"/>
          <w:tab w:val="clear" w:pos="4621"/>
          <w:tab w:val="clear" w:pos="5545"/>
          <w:tab w:val="clear" w:pos="6469"/>
          <w:tab w:val="clear" w:pos="7394"/>
          <w:tab w:val="clear" w:pos="8318"/>
          <w:tab w:val="clear" w:pos="8930"/>
        </w:tabs>
        <w:spacing w:after="0" w:line="240" w:lineRule="auto"/>
        <w:rPr>
          <w:sz w:val="18"/>
          <w:szCs w:val="18"/>
        </w:rPr>
      </w:pPr>
      <w:proofErr w:type="spellStart"/>
      <w:r w:rsidRPr="003C09BE">
        <w:rPr>
          <w:sz w:val="18"/>
          <w:szCs w:val="18"/>
        </w:rPr>
        <w:t>PoCT</w:t>
      </w:r>
      <w:proofErr w:type="spellEnd"/>
      <w:r w:rsidRPr="003C09BE">
        <w:rPr>
          <w:sz w:val="18"/>
          <w:szCs w:val="18"/>
        </w:rPr>
        <w:t xml:space="preserve"> markers (</w:t>
      </w:r>
      <w:proofErr w:type="spellStart"/>
      <w:r w:rsidRPr="003C09BE">
        <w:rPr>
          <w:sz w:val="18"/>
          <w:szCs w:val="18"/>
        </w:rPr>
        <w:t>TnI</w:t>
      </w:r>
      <w:proofErr w:type="spellEnd"/>
      <w:r w:rsidRPr="003C09BE">
        <w:rPr>
          <w:sz w:val="18"/>
          <w:szCs w:val="18"/>
        </w:rPr>
        <w:t xml:space="preserve">, pCO2, creatinine, glucose) </w:t>
      </w:r>
      <w:r w:rsidR="00A64ED9">
        <w:rPr>
          <w:sz w:val="18"/>
          <w:szCs w:val="18"/>
        </w:rPr>
        <w:t>represent terminal</w:t>
      </w:r>
      <w:r w:rsidRPr="003C09BE">
        <w:rPr>
          <w:sz w:val="18"/>
          <w:szCs w:val="18"/>
        </w:rPr>
        <w:t xml:space="preserve"> split values </w:t>
      </w:r>
      <w:r w:rsidR="00A64ED9">
        <w:rPr>
          <w:sz w:val="18"/>
          <w:szCs w:val="18"/>
        </w:rPr>
        <w:t>calculated as</w:t>
      </w:r>
      <w:r w:rsidRPr="003C09BE">
        <w:rPr>
          <w:sz w:val="18"/>
          <w:szCs w:val="18"/>
        </w:rPr>
        <w:t xml:space="preserve"> </w:t>
      </w:r>
      <w:r w:rsidR="009F7389">
        <w:rPr>
          <w:sz w:val="18"/>
          <w:szCs w:val="18"/>
        </w:rPr>
        <w:t>relative</w:t>
      </w:r>
      <w:r w:rsidRPr="003C09BE">
        <w:rPr>
          <w:sz w:val="18"/>
          <w:szCs w:val="18"/>
        </w:rPr>
        <w:t xml:space="preserve"> bias scores</w:t>
      </w:r>
      <w:r w:rsidR="00A64ED9">
        <w:rPr>
          <w:sz w:val="18"/>
          <w:szCs w:val="18"/>
        </w:rPr>
        <w:t>, where accuracy values are determined by the model.</w:t>
      </w:r>
    </w:p>
    <w:p w:rsidR="000E44F1" w:rsidRPr="00335BAB" w:rsidRDefault="00335BAB" w:rsidP="00D22E1A">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sz w:val="18"/>
          <w:szCs w:val="18"/>
        </w:rPr>
      </w:pPr>
      <w:r w:rsidRPr="00335BAB">
        <w:rPr>
          <w:sz w:val="18"/>
          <w:szCs w:val="18"/>
        </w:rPr>
        <w:t>Variable importance</w:t>
      </w:r>
      <w:r>
        <w:rPr>
          <w:sz w:val="18"/>
          <w:szCs w:val="18"/>
        </w:rPr>
        <w:t xml:space="preserve"> (Weighted value: Arbitrary scale) - </w:t>
      </w:r>
      <w:r w:rsidRPr="00335BAB">
        <w:rPr>
          <w:sz w:val="18"/>
          <w:szCs w:val="18"/>
        </w:rPr>
        <w:t>pCO</w:t>
      </w:r>
      <w:r w:rsidRPr="00335BAB">
        <w:rPr>
          <w:sz w:val="18"/>
          <w:szCs w:val="18"/>
          <w:vertAlign w:val="subscript"/>
        </w:rPr>
        <w:t>2</w:t>
      </w:r>
      <w:r>
        <w:rPr>
          <w:sz w:val="18"/>
          <w:szCs w:val="18"/>
        </w:rPr>
        <w:t xml:space="preserve"> (</w:t>
      </w:r>
      <w:r w:rsidRPr="00335BAB">
        <w:rPr>
          <w:sz w:val="18"/>
          <w:szCs w:val="18"/>
        </w:rPr>
        <w:t>48</w:t>
      </w:r>
      <w:r>
        <w:rPr>
          <w:sz w:val="18"/>
          <w:szCs w:val="18"/>
        </w:rPr>
        <w:t xml:space="preserve">); </w:t>
      </w:r>
      <w:r w:rsidRPr="00335BAB">
        <w:rPr>
          <w:sz w:val="18"/>
          <w:szCs w:val="18"/>
        </w:rPr>
        <w:t>Gluc</w:t>
      </w:r>
      <w:r>
        <w:rPr>
          <w:sz w:val="18"/>
          <w:szCs w:val="18"/>
        </w:rPr>
        <w:t>ose (</w:t>
      </w:r>
      <w:r w:rsidRPr="00335BAB">
        <w:rPr>
          <w:sz w:val="18"/>
          <w:szCs w:val="18"/>
        </w:rPr>
        <w:t>26</w:t>
      </w:r>
      <w:r>
        <w:rPr>
          <w:sz w:val="18"/>
          <w:szCs w:val="18"/>
        </w:rPr>
        <w:t xml:space="preserve">); </w:t>
      </w:r>
      <w:proofErr w:type="spellStart"/>
      <w:r w:rsidRPr="00335BAB">
        <w:rPr>
          <w:sz w:val="18"/>
          <w:szCs w:val="18"/>
        </w:rPr>
        <w:t>T</w:t>
      </w:r>
      <w:r w:rsidR="002466ED">
        <w:rPr>
          <w:sz w:val="18"/>
          <w:szCs w:val="18"/>
        </w:rPr>
        <w:t>n</w:t>
      </w:r>
      <w:r w:rsidRPr="00335BAB">
        <w:rPr>
          <w:sz w:val="18"/>
          <w:szCs w:val="18"/>
        </w:rPr>
        <w:t>I</w:t>
      </w:r>
      <w:proofErr w:type="spellEnd"/>
      <w:r>
        <w:rPr>
          <w:sz w:val="18"/>
          <w:szCs w:val="18"/>
        </w:rPr>
        <w:t xml:space="preserve"> (</w:t>
      </w:r>
      <w:r w:rsidRPr="00335BAB">
        <w:rPr>
          <w:sz w:val="18"/>
          <w:szCs w:val="18"/>
        </w:rPr>
        <w:t>15</w:t>
      </w:r>
      <w:r>
        <w:rPr>
          <w:sz w:val="18"/>
          <w:szCs w:val="18"/>
        </w:rPr>
        <w:t>);</w:t>
      </w:r>
      <w:r w:rsidRPr="00335BAB">
        <w:rPr>
          <w:sz w:val="18"/>
          <w:szCs w:val="18"/>
        </w:rPr>
        <w:t xml:space="preserve"> Creat</w:t>
      </w:r>
      <w:r>
        <w:rPr>
          <w:sz w:val="18"/>
          <w:szCs w:val="18"/>
        </w:rPr>
        <w:t>inine (</w:t>
      </w:r>
      <w:r w:rsidRPr="00335BAB">
        <w:rPr>
          <w:sz w:val="18"/>
          <w:szCs w:val="18"/>
        </w:rPr>
        <w:t>10</w:t>
      </w:r>
      <w:r>
        <w:rPr>
          <w:sz w:val="18"/>
          <w:szCs w:val="18"/>
        </w:rPr>
        <w:t>).</w:t>
      </w:r>
    </w:p>
    <w:p w:rsidR="000A0725" w:rsidRDefault="00E26B27" w:rsidP="00F16902">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2E07BF">
        <w:rPr>
          <w:rFonts w:cs="Arial"/>
          <w:b/>
          <w:sz w:val="22"/>
          <w:szCs w:val="22"/>
        </w:rPr>
        <w:t>Conclusions (</w:t>
      </w:r>
      <w:r w:rsidR="003D3E28">
        <w:rPr>
          <w:rFonts w:cs="Arial"/>
          <w:b/>
          <w:sz w:val="22"/>
          <w:szCs w:val="22"/>
        </w:rPr>
        <w:t>SPLN</w:t>
      </w:r>
      <w:r w:rsidRPr="002E07BF">
        <w:rPr>
          <w:rFonts w:cs="Arial"/>
          <w:b/>
          <w:sz w:val="22"/>
          <w:szCs w:val="22"/>
        </w:rPr>
        <w:t xml:space="preserve"> - </w:t>
      </w:r>
      <w:proofErr w:type="spellStart"/>
      <w:r>
        <w:rPr>
          <w:rFonts w:cs="Arial"/>
          <w:b/>
          <w:sz w:val="22"/>
          <w:szCs w:val="22"/>
        </w:rPr>
        <w:t>PoCT</w:t>
      </w:r>
      <w:proofErr w:type="spellEnd"/>
      <w:r w:rsidRPr="002E07BF">
        <w:rPr>
          <w:rFonts w:cs="Arial"/>
          <w:b/>
          <w:sz w:val="22"/>
          <w:szCs w:val="22"/>
        </w:rPr>
        <w:t>) -</w:t>
      </w:r>
      <w:r>
        <w:rPr>
          <w:rFonts w:cs="Arial"/>
          <w:sz w:val="22"/>
          <w:szCs w:val="22"/>
        </w:rPr>
        <w:t xml:space="preserve"> </w:t>
      </w:r>
      <w:r w:rsidR="00A00A16">
        <w:rPr>
          <w:rFonts w:cs="Arial"/>
          <w:sz w:val="22"/>
          <w:szCs w:val="22"/>
        </w:rPr>
        <w:t xml:space="preserve">Firstly, the investigation of </w:t>
      </w:r>
      <w:proofErr w:type="spellStart"/>
      <w:r w:rsidR="00A00A16">
        <w:rPr>
          <w:rFonts w:cs="Arial"/>
          <w:sz w:val="22"/>
          <w:szCs w:val="22"/>
        </w:rPr>
        <w:t>PoCT</w:t>
      </w:r>
      <w:proofErr w:type="spellEnd"/>
      <w:r w:rsidR="00A00A16">
        <w:rPr>
          <w:rFonts w:cs="Arial"/>
          <w:sz w:val="22"/>
          <w:szCs w:val="22"/>
        </w:rPr>
        <w:t xml:space="preserve"> in the context of NATA inspection results and associated </w:t>
      </w:r>
      <w:r w:rsidR="006C14B1">
        <w:rPr>
          <w:rFonts w:cs="Arial"/>
          <w:sz w:val="22"/>
          <w:szCs w:val="22"/>
        </w:rPr>
        <w:t>RCPAQAP</w:t>
      </w:r>
      <w:r w:rsidR="00A00A16">
        <w:rPr>
          <w:rFonts w:cs="Arial"/>
          <w:sz w:val="22"/>
          <w:szCs w:val="22"/>
        </w:rPr>
        <w:t xml:space="preserve"> performance could not be conducted in the same style as for </w:t>
      </w:r>
      <w:r w:rsidR="00851CA1">
        <w:rPr>
          <w:rFonts w:cs="Arial"/>
          <w:sz w:val="22"/>
          <w:szCs w:val="22"/>
        </w:rPr>
        <w:t>PPLN</w:t>
      </w:r>
      <w:r w:rsidR="00A00A16">
        <w:rPr>
          <w:rFonts w:cs="Arial"/>
          <w:sz w:val="22"/>
          <w:szCs w:val="22"/>
        </w:rPr>
        <w:t xml:space="preserve"> and </w:t>
      </w:r>
      <w:r w:rsidR="003D3E28">
        <w:rPr>
          <w:rFonts w:cs="Arial"/>
          <w:sz w:val="22"/>
          <w:szCs w:val="22"/>
        </w:rPr>
        <w:t>SPLN</w:t>
      </w:r>
      <w:r w:rsidR="00A00A16">
        <w:rPr>
          <w:rFonts w:cs="Arial"/>
          <w:sz w:val="22"/>
          <w:szCs w:val="22"/>
        </w:rPr>
        <w:t xml:space="preserve"> laboratories. </w:t>
      </w:r>
      <w:r w:rsidR="00F3434B">
        <w:rPr>
          <w:rFonts w:cs="Arial"/>
          <w:sz w:val="22"/>
          <w:szCs w:val="22"/>
        </w:rPr>
        <w:t xml:space="preserve">The </w:t>
      </w:r>
      <w:r w:rsidR="003D3E28">
        <w:rPr>
          <w:rFonts w:cs="Arial"/>
          <w:sz w:val="22"/>
          <w:szCs w:val="22"/>
        </w:rPr>
        <w:t>SPLN</w:t>
      </w:r>
      <w:r w:rsidR="00F3434B">
        <w:rPr>
          <w:rFonts w:cs="Arial"/>
          <w:sz w:val="22"/>
          <w:szCs w:val="22"/>
        </w:rPr>
        <w:t xml:space="preserve"> regions examined had similar NATA report profiles, so </w:t>
      </w:r>
      <w:r w:rsidR="006C14B1">
        <w:rPr>
          <w:rFonts w:cs="Arial"/>
          <w:sz w:val="22"/>
          <w:szCs w:val="22"/>
        </w:rPr>
        <w:t>RCPAQAP</w:t>
      </w:r>
      <w:r w:rsidR="00F3434B">
        <w:rPr>
          <w:rFonts w:cs="Arial"/>
          <w:sz w:val="22"/>
          <w:szCs w:val="22"/>
        </w:rPr>
        <w:t xml:space="preserve"> predictions of NATA outcomes could not be examined (for a NATA performance focus, more </w:t>
      </w:r>
      <w:proofErr w:type="spellStart"/>
      <w:r w:rsidR="00F3434B">
        <w:rPr>
          <w:rFonts w:cs="Arial"/>
          <w:sz w:val="22"/>
          <w:szCs w:val="22"/>
        </w:rPr>
        <w:t>PoCT</w:t>
      </w:r>
      <w:proofErr w:type="spellEnd"/>
      <w:r w:rsidR="00F3434B">
        <w:rPr>
          <w:rFonts w:cs="Arial"/>
          <w:sz w:val="22"/>
          <w:szCs w:val="22"/>
        </w:rPr>
        <w:t xml:space="preserve"> results of greater NATA diversity will be required).</w:t>
      </w:r>
      <w:r w:rsidR="003F1A95">
        <w:rPr>
          <w:rFonts w:cs="Arial"/>
          <w:sz w:val="22"/>
          <w:szCs w:val="22"/>
        </w:rPr>
        <w:t xml:space="preserve"> However, an assessment of </w:t>
      </w:r>
      <w:r w:rsidR="00855FA4">
        <w:rPr>
          <w:rFonts w:cs="Arial"/>
          <w:sz w:val="22"/>
          <w:szCs w:val="22"/>
        </w:rPr>
        <w:t xml:space="preserve">the value and “importance” of </w:t>
      </w:r>
      <w:r w:rsidR="006C14B1">
        <w:rPr>
          <w:rFonts w:cs="Arial"/>
          <w:sz w:val="22"/>
          <w:szCs w:val="22"/>
        </w:rPr>
        <w:t>RCPAQAP</w:t>
      </w:r>
      <w:r w:rsidR="003F1A95">
        <w:rPr>
          <w:rFonts w:cs="Arial"/>
          <w:sz w:val="22"/>
          <w:szCs w:val="22"/>
        </w:rPr>
        <w:t xml:space="preserve"> </w:t>
      </w:r>
      <w:proofErr w:type="spellStart"/>
      <w:r w:rsidR="003F1A95">
        <w:rPr>
          <w:rFonts w:cs="Arial"/>
          <w:sz w:val="22"/>
          <w:szCs w:val="22"/>
        </w:rPr>
        <w:t>PoCT</w:t>
      </w:r>
      <w:proofErr w:type="spellEnd"/>
      <w:r w:rsidR="003F1A95">
        <w:rPr>
          <w:rFonts w:cs="Arial"/>
          <w:sz w:val="22"/>
          <w:szCs w:val="22"/>
        </w:rPr>
        <w:t xml:space="preserve"> predictors was possible</w:t>
      </w:r>
      <w:r w:rsidR="002D3392">
        <w:rPr>
          <w:rFonts w:cs="Arial"/>
          <w:sz w:val="22"/>
          <w:szCs w:val="22"/>
        </w:rPr>
        <w:t xml:space="preserve">, with some nuances of </w:t>
      </w:r>
      <w:proofErr w:type="spellStart"/>
      <w:r w:rsidR="002D3392">
        <w:rPr>
          <w:rFonts w:cs="Arial"/>
          <w:sz w:val="22"/>
          <w:szCs w:val="22"/>
        </w:rPr>
        <w:t>TnI</w:t>
      </w:r>
      <w:proofErr w:type="spellEnd"/>
      <w:r w:rsidR="002D3392">
        <w:rPr>
          <w:rFonts w:cs="Arial"/>
          <w:sz w:val="22"/>
          <w:szCs w:val="22"/>
        </w:rPr>
        <w:t xml:space="preserve"> </w:t>
      </w:r>
      <w:proofErr w:type="spellStart"/>
      <w:r w:rsidR="002D3392">
        <w:rPr>
          <w:rFonts w:cs="Arial"/>
          <w:sz w:val="22"/>
          <w:szCs w:val="22"/>
        </w:rPr>
        <w:t>PoCT</w:t>
      </w:r>
      <w:proofErr w:type="spellEnd"/>
      <w:r w:rsidR="002D3392">
        <w:rPr>
          <w:rFonts w:cs="Arial"/>
          <w:sz w:val="22"/>
          <w:szCs w:val="22"/>
        </w:rPr>
        <w:t xml:space="preserve"> revealed for future consideration. </w:t>
      </w:r>
      <w:r w:rsidR="00F16902">
        <w:rPr>
          <w:rFonts w:cs="Arial"/>
          <w:sz w:val="22"/>
          <w:szCs w:val="22"/>
        </w:rPr>
        <w:tab/>
      </w:r>
      <w:r w:rsidR="002D3392">
        <w:rPr>
          <w:rFonts w:cs="Arial"/>
          <w:sz w:val="22"/>
          <w:szCs w:val="22"/>
        </w:rPr>
        <w:t xml:space="preserve">The recursive partitioning and histogram results sit </w:t>
      </w:r>
      <w:r w:rsidR="00FC6A5A">
        <w:rPr>
          <w:rFonts w:cs="Arial"/>
          <w:sz w:val="22"/>
          <w:szCs w:val="22"/>
        </w:rPr>
        <w:t>in</w:t>
      </w:r>
      <w:r w:rsidR="002D3392">
        <w:rPr>
          <w:rFonts w:cs="Arial"/>
          <w:sz w:val="22"/>
          <w:szCs w:val="22"/>
        </w:rPr>
        <w:t xml:space="preserve"> the context of NATA inspections with no Condition reports, but some Minor reports (Table 14). The </w:t>
      </w:r>
      <w:r w:rsidR="00245FC3">
        <w:rPr>
          <w:rFonts w:cs="Arial"/>
          <w:sz w:val="22"/>
          <w:szCs w:val="22"/>
        </w:rPr>
        <w:t xml:space="preserve">feedback from NATA </w:t>
      </w:r>
      <w:r w:rsidR="00815F09">
        <w:rPr>
          <w:rFonts w:cs="Arial"/>
          <w:sz w:val="22"/>
          <w:szCs w:val="22"/>
        </w:rPr>
        <w:t>assessors</w:t>
      </w:r>
      <w:r w:rsidR="00245FC3">
        <w:rPr>
          <w:rFonts w:cs="Arial"/>
          <w:sz w:val="22"/>
          <w:szCs w:val="22"/>
        </w:rPr>
        <w:t xml:space="preserve"> uncovered themes of understaffing and issues with the presumably recent </w:t>
      </w:r>
      <w:proofErr w:type="spellStart"/>
      <w:r w:rsidR="00245FC3" w:rsidRPr="00245FC3">
        <w:rPr>
          <w:rFonts w:cs="Arial"/>
          <w:i/>
          <w:sz w:val="22"/>
          <w:szCs w:val="22"/>
        </w:rPr>
        <w:lastRenderedPageBreak/>
        <w:t>POCelerator</w:t>
      </w:r>
      <w:proofErr w:type="spellEnd"/>
      <w:r w:rsidR="00245FC3">
        <w:rPr>
          <w:rFonts w:cs="Arial"/>
          <w:sz w:val="22"/>
          <w:szCs w:val="22"/>
        </w:rPr>
        <w:t xml:space="preserve"> platform. Given these comments, </w:t>
      </w:r>
      <w:proofErr w:type="spellStart"/>
      <w:r w:rsidR="00245FC3">
        <w:rPr>
          <w:rFonts w:cs="Arial"/>
          <w:sz w:val="22"/>
          <w:szCs w:val="22"/>
        </w:rPr>
        <w:t>PoCT</w:t>
      </w:r>
      <w:proofErr w:type="spellEnd"/>
      <w:r w:rsidR="00245FC3">
        <w:rPr>
          <w:rFonts w:cs="Arial"/>
          <w:sz w:val="22"/>
          <w:szCs w:val="22"/>
        </w:rPr>
        <w:t xml:space="preserve"> system</w:t>
      </w:r>
      <w:r w:rsidR="00283736">
        <w:rPr>
          <w:rFonts w:cs="Arial"/>
          <w:sz w:val="22"/>
          <w:szCs w:val="22"/>
        </w:rPr>
        <w:t>s</w:t>
      </w:r>
      <w:r w:rsidR="00245FC3">
        <w:rPr>
          <w:rFonts w:cs="Arial"/>
          <w:sz w:val="22"/>
          <w:szCs w:val="22"/>
        </w:rPr>
        <w:t xml:space="preserve"> supporting the three regions involved are operating well.</w:t>
      </w:r>
    </w:p>
    <w:p w:rsidR="00F62C8E" w:rsidRPr="00F62C8E" w:rsidRDefault="000A0725" w:rsidP="00F62C8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245FC3">
        <w:rPr>
          <w:rFonts w:cs="Arial"/>
          <w:sz w:val="22"/>
          <w:szCs w:val="22"/>
        </w:rPr>
        <w:t>As specific advice from the recursive partitioning analyses, a deeper examination into pCO</w:t>
      </w:r>
      <w:r w:rsidR="00245FC3" w:rsidRPr="00245FC3">
        <w:rPr>
          <w:rFonts w:cs="Arial"/>
          <w:sz w:val="22"/>
          <w:szCs w:val="22"/>
          <w:vertAlign w:val="subscript"/>
        </w:rPr>
        <w:t>2</w:t>
      </w:r>
      <w:r w:rsidR="00245FC3">
        <w:rPr>
          <w:rFonts w:cs="Arial"/>
          <w:sz w:val="22"/>
          <w:szCs w:val="22"/>
        </w:rPr>
        <w:t xml:space="preserve"> </w:t>
      </w:r>
      <w:proofErr w:type="spellStart"/>
      <w:r w:rsidR="00245FC3">
        <w:rPr>
          <w:rFonts w:cs="Arial"/>
          <w:sz w:val="22"/>
          <w:szCs w:val="22"/>
        </w:rPr>
        <w:t>PoCT</w:t>
      </w:r>
      <w:proofErr w:type="spellEnd"/>
      <w:r w:rsidR="00245FC3">
        <w:rPr>
          <w:rFonts w:cs="Arial"/>
          <w:sz w:val="22"/>
          <w:szCs w:val="22"/>
        </w:rPr>
        <w:t xml:space="preserve"> may be warranted</w:t>
      </w:r>
      <w:r w:rsidR="007C03A1">
        <w:rPr>
          <w:rFonts w:cs="Arial"/>
          <w:sz w:val="22"/>
          <w:szCs w:val="22"/>
        </w:rPr>
        <w:t xml:space="preserve">, as well as the suggested deeper investigation of </w:t>
      </w:r>
      <w:proofErr w:type="spellStart"/>
      <w:r w:rsidR="007C03A1">
        <w:rPr>
          <w:rFonts w:cs="Arial"/>
          <w:sz w:val="22"/>
          <w:szCs w:val="22"/>
        </w:rPr>
        <w:t>TnI</w:t>
      </w:r>
      <w:proofErr w:type="spellEnd"/>
      <w:r w:rsidR="007C03A1">
        <w:rPr>
          <w:rFonts w:cs="Arial"/>
          <w:sz w:val="22"/>
          <w:szCs w:val="22"/>
        </w:rPr>
        <w:t xml:space="preserve"> variation.</w:t>
      </w:r>
      <w:r w:rsidR="00283736">
        <w:rPr>
          <w:rFonts w:cs="Arial"/>
          <w:sz w:val="22"/>
          <w:szCs w:val="22"/>
        </w:rPr>
        <w:t xml:space="preserve"> The volatility of blood gases during collection and measurement most likely explains the consistent </w:t>
      </w:r>
      <w:r w:rsidR="005E44B1">
        <w:rPr>
          <w:rFonts w:cs="Arial"/>
          <w:sz w:val="22"/>
          <w:szCs w:val="22"/>
        </w:rPr>
        <w:t xml:space="preserve">recursive partitioning </w:t>
      </w:r>
      <w:r w:rsidR="00283736">
        <w:rPr>
          <w:rFonts w:cs="Arial"/>
          <w:sz w:val="22"/>
          <w:szCs w:val="22"/>
        </w:rPr>
        <w:t>result</w:t>
      </w:r>
      <w:r w:rsidR="005E44B1">
        <w:rPr>
          <w:rFonts w:cs="Arial"/>
          <w:sz w:val="22"/>
          <w:szCs w:val="22"/>
        </w:rPr>
        <w:t>s</w:t>
      </w:r>
      <w:r w:rsidR="00283736">
        <w:rPr>
          <w:rFonts w:cs="Arial"/>
          <w:sz w:val="22"/>
          <w:szCs w:val="22"/>
        </w:rPr>
        <w:t xml:space="preserve"> of </w:t>
      </w:r>
      <w:r w:rsidR="005E44B1">
        <w:rPr>
          <w:rFonts w:cs="Arial"/>
          <w:sz w:val="22"/>
          <w:szCs w:val="22"/>
        </w:rPr>
        <w:t>pCO</w:t>
      </w:r>
      <w:r w:rsidR="005E44B1" w:rsidRPr="005E44B1">
        <w:rPr>
          <w:rFonts w:cs="Arial"/>
          <w:sz w:val="22"/>
          <w:szCs w:val="22"/>
          <w:vertAlign w:val="subscript"/>
        </w:rPr>
        <w:t>2</w:t>
      </w:r>
      <w:r w:rsidR="005E44B1">
        <w:rPr>
          <w:rFonts w:cs="Arial"/>
          <w:sz w:val="22"/>
          <w:szCs w:val="22"/>
        </w:rPr>
        <w:t xml:space="preserve"> as the top-ranked predictor of </w:t>
      </w:r>
      <w:proofErr w:type="spellStart"/>
      <w:r w:rsidR="005E44B1">
        <w:rPr>
          <w:rFonts w:cs="Arial"/>
          <w:sz w:val="22"/>
          <w:szCs w:val="22"/>
        </w:rPr>
        <w:t>PoCT</w:t>
      </w:r>
      <w:proofErr w:type="spellEnd"/>
      <w:r w:rsidR="005E44B1">
        <w:rPr>
          <w:rFonts w:cs="Arial"/>
          <w:sz w:val="22"/>
          <w:szCs w:val="22"/>
        </w:rPr>
        <w:t xml:space="preserve"> region, further suggesting that future studies also involve</w:t>
      </w:r>
      <w:r w:rsidR="00910C3A">
        <w:rPr>
          <w:rFonts w:cs="Arial"/>
          <w:sz w:val="22"/>
          <w:szCs w:val="22"/>
        </w:rPr>
        <w:t xml:space="preserve"> pH </w:t>
      </w:r>
      <w:r w:rsidR="005E44B1">
        <w:rPr>
          <w:rFonts w:cs="Arial"/>
          <w:sz w:val="22"/>
          <w:szCs w:val="22"/>
        </w:rPr>
        <w:t xml:space="preserve">evaluations. </w:t>
      </w:r>
      <w:r w:rsidR="008A4F75">
        <w:rPr>
          <w:rFonts w:cs="Arial"/>
          <w:sz w:val="22"/>
          <w:szCs w:val="22"/>
        </w:rPr>
        <w:t>As emphasised earlier, the detected variation does not reflect NATA performance, for the reasons previously stated, but differences between SPLN regions</w:t>
      </w:r>
      <w:r w:rsidR="00795465">
        <w:rPr>
          <w:rFonts w:cs="Arial"/>
          <w:sz w:val="22"/>
          <w:szCs w:val="22"/>
        </w:rPr>
        <w:t xml:space="preserve"> indicat</w:t>
      </w:r>
      <w:r w:rsidR="00EB24D9">
        <w:rPr>
          <w:rFonts w:cs="Arial"/>
          <w:sz w:val="22"/>
          <w:szCs w:val="22"/>
        </w:rPr>
        <w:t>ed</w:t>
      </w:r>
      <w:r w:rsidR="00795465">
        <w:rPr>
          <w:rFonts w:cs="Arial"/>
          <w:sz w:val="22"/>
          <w:szCs w:val="22"/>
        </w:rPr>
        <w:t xml:space="preserve"> the most labile </w:t>
      </w:r>
      <w:proofErr w:type="spellStart"/>
      <w:r w:rsidR="00795465">
        <w:rPr>
          <w:rFonts w:cs="Arial"/>
          <w:sz w:val="22"/>
          <w:szCs w:val="22"/>
        </w:rPr>
        <w:t>PoCT</w:t>
      </w:r>
      <w:proofErr w:type="spellEnd"/>
      <w:r w:rsidR="00795465">
        <w:rPr>
          <w:rFonts w:cs="Arial"/>
          <w:sz w:val="22"/>
          <w:szCs w:val="22"/>
        </w:rPr>
        <w:t xml:space="preserve"> markers.</w:t>
      </w:r>
      <w:r w:rsidR="00914447">
        <w:rPr>
          <w:rFonts w:cs="Arial"/>
          <w:sz w:val="22"/>
          <w:szCs w:val="22"/>
        </w:rPr>
        <w:t xml:space="preserve"> </w:t>
      </w:r>
      <w:r w:rsidR="00F62C8E">
        <w:rPr>
          <w:rFonts w:cs="Arial"/>
          <w:sz w:val="22"/>
          <w:szCs w:val="22"/>
        </w:rPr>
        <w:t xml:space="preserve">In the context of this situation, </w:t>
      </w:r>
      <w:r w:rsidR="00F62C8E" w:rsidRPr="00F62C8E">
        <w:rPr>
          <w:rFonts w:cs="Arial"/>
          <w:sz w:val="22"/>
          <w:szCs w:val="22"/>
        </w:rPr>
        <w:t>the importance of individual EQA assessment f</w:t>
      </w:r>
      <w:r w:rsidR="00F62C8E">
        <w:rPr>
          <w:rFonts w:cs="Arial"/>
          <w:sz w:val="22"/>
          <w:szCs w:val="22"/>
        </w:rPr>
        <w:t>or</w:t>
      </w:r>
      <w:r w:rsidR="00F62C8E" w:rsidRPr="00F62C8E">
        <w:rPr>
          <w:rFonts w:cs="Arial"/>
          <w:sz w:val="22"/>
          <w:szCs w:val="22"/>
        </w:rPr>
        <w:t xml:space="preserve"> those sites</w:t>
      </w:r>
      <w:r w:rsidR="00F62C8E">
        <w:rPr>
          <w:rFonts w:cs="Arial"/>
          <w:sz w:val="22"/>
          <w:szCs w:val="22"/>
        </w:rPr>
        <w:t xml:space="preserve"> must be considered</w:t>
      </w:r>
      <w:r w:rsidR="00D476AF">
        <w:rPr>
          <w:rFonts w:cs="Arial"/>
          <w:sz w:val="22"/>
          <w:szCs w:val="22"/>
        </w:rPr>
        <w:t xml:space="preserve"> since the current NATA monitoring at the regional level may obscure poor </w:t>
      </w:r>
      <w:r w:rsidR="00F62C8E" w:rsidRPr="00F62C8E">
        <w:rPr>
          <w:rFonts w:cs="Arial"/>
          <w:sz w:val="22"/>
          <w:szCs w:val="22"/>
        </w:rPr>
        <w:t>perfor</w:t>
      </w:r>
      <w:r w:rsidR="00D476AF">
        <w:rPr>
          <w:rFonts w:cs="Arial"/>
          <w:sz w:val="22"/>
          <w:szCs w:val="22"/>
        </w:rPr>
        <w:t>mance (</w:t>
      </w:r>
      <w:r w:rsidR="00F8657D">
        <w:rPr>
          <w:rFonts w:cs="Arial"/>
          <w:sz w:val="22"/>
          <w:szCs w:val="22"/>
        </w:rPr>
        <w:t>11</w:t>
      </w:r>
      <w:r w:rsidR="00D476AF">
        <w:rPr>
          <w:rFonts w:cs="Arial"/>
          <w:sz w:val="22"/>
          <w:szCs w:val="22"/>
        </w:rPr>
        <w:t>).</w:t>
      </w:r>
    </w:p>
    <w:p w:rsidR="006527A6" w:rsidRDefault="006527A6" w:rsidP="006527A6">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Theme="minorEastAsia" w:cs="Arial"/>
          <w:color w:val="000000" w:themeColor="text1"/>
          <w:sz w:val="22"/>
          <w:szCs w:val="22"/>
        </w:rPr>
      </w:pPr>
      <w:r>
        <w:rPr>
          <w:rFonts w:cs="Arial"/>
          <w:sz w:val="22"/>
          <w:szCs w:val="22"/>
        </w:rPr>
        <w:tab/>
      </w:r>
      <w:r w:rsidRPr="001D5AA5">
        <w:rPr>
          <w:rFonts w:cs="Arial"/>
          <w:sz w:val="22"/>
          <w:szCs w:val="22"/>
        </w:rPr>
        <w:t>Given these</w:t>
      </w:r>
      <w:r>
        <w:rPr>
          <w:rFonts w:cs="Arial"/>
          <w:sz w:val="22"/>
          <w:szCs w:val="22"/>
        </w:rPr>
        <w:t xml:space="preserve"> overall conclusions, it may be worthwhile to reconsider the quality </w:t>
      </w:r>
      <w:r w:rsidR="006536ED">
        <w:rPr>
          <w:rFonts w:cs="Arial"/>
          <w:sz w:val="22"/>
          <w:szCs w:val="22"/>
        </w:rPr>
        <w:t>assurance</w:t>
      </w:r>
      <w:r>
        <w:rPr>
          <w:rFonts w:cs="Arial"/>
          <w:sz w:val="22"/>
          <w:szCs w:val="22"/>
        </w:rPr>
        <w:t xml:space="preserve"> process pertaining to </w:t>
      </w:r>
      <w:proofErr w:type="spellStart"/>
      <w:r>
        <w:rPr>
          <w:rFonts w:cs="Arial"/>
          <w:sz w:val="22"/>
          <w:szCs w:val="22"/>
        </w:rPr>
        <w:t>PoCT</w:t>
      </w:r>
      <w:proofErr w:type="spellEnd"/>
      <w:r>
        <w:rPr>
          <w:rFonts w:cs="Arial"/>
          <w:sz w:val="22"/>
          <w:szCs w:val="22"/>
        </w:rPr>
        <w:t xml:space="preserve">; in other words, assess the RCPAQAP performance against the NATA assessment of the entire laboratory network. The benefits of this approach could involve, for example, avoiding the use of </w:t>
      </w:r>
      <w:r w:rsidRPr="00CC097A">
        <w:rPr>
          <w:rFonts w:eastAsiaTheme="minorEastAsia" w:cs="Arial"/>
          <w:color w:val="000000" w:themeColor="text1"/>
          <w:sz w:val="22"/>
          <w:szCs w:val="22"/>
        </w:rPr>
        <w:t xml:space="preserve">out-of-date </w:t>
      </w:r>
      <w:proofErr w:type="spellStart"/>
      <w:r w:rsidRPr="00CC097A">
        <w:rPr>
          <w:rFonts w:eastAsiaTheme="minorEastAsia" w:cs="Arial"/>
          <w:color w:val="000000" w:themeColor="text1"/>
          <w:sz w:val="22"/>
          <w:szCs w:val="22"/>
        </w:rPr>
        <w:t>PoCT</w:t>
      </w:r>
      <w:proofErr w:type="spellEnd"/>
      <w:r w:rsidRPr="00CC097A">
        <w:rPr>
          <w:rFonts w:eastAsiaTheme="minorEastAsia" w:cs="Arial"/>
          <w:color w:val="000000" w:themeColor="text1"/>
          <w:sz w:val="22"/>
          <w:szCs w:val="22"/>
        </w:rPr>
        <w:t xml:space="preserve"> cartridges. </w:t>
      </w:r>
      <w:r>
        <w:rPr>
          <w:rFonts w:eastAsiaTheme="minorEastAsia" w:cs="Arial"/>
          <w:color w:val="000000" w:themeColor="text1"/>
          <w:sz w:val="22"/>
          <w:szCs w:val="22"/>
        </w:rPr>
        <w:t xml:space="preserve">Presumably this example of </w:t>
      </w:r>
      <w:r w:rsidRPr="00CC097A">
        <w:rPr>
          <w:rFonts w:eastAsiaTheme="minorEastAsia" w:cs="Arial"/>
          <w:color w:val="000000" w:themeColor="text1"/>
          <w:sz w:val="22"/>
          <w:szCs w:val="22"/>
        </w:rPr>
        <w:t>operator error</w:t>
      </w:r>
      <w:r>
        <w:rPr>
          <w:rFonts w:eastAsiaTheme="minorEastAsia" w:cs="Arial"/>
          <w:color w:val="000000" w:themeColor="text1"/>
          <w:sz w:val="22"/>
          <w:szCs w:val="22"/>
        </w:rPr>
        <w:t xml:space="preserve"> may be obviated by consideration of broader laboratory NATA feedback that evaluates management practices (including reagent </w:t>
      </w:r>
      <w:proofErr w:type="spellStart"/>
      <w:r>
        <w:rPr>
          <w:rFonts w:eastAsiaTheme="minorEastAsia" w:cs="Arial"/>
          <w:color w:val="000000" w:themeColor="text1"/>
          <w:sz w:val="22"/>
          <w:szCs w:val="22"/>
        </w:rPr>
        <w:t>etc</w:t>
      </w:r>
      <w:proofErr w:type="spellEnd"/>
      <w:r>
        <w:rPr>
          <w:rFonts w:eastAsiaTheme="minorEastAsia" w:cs="Arial"/>
          <w:color w:val="000000" w:themeColor="text1"/>
          <w:sz w:val="22"/>
          <w:szCs w:val="22"/>
        </w:rPr>
        <w:t xml:space="preserve"> ordering processes).</w:t>
      </w:r>
    </w:p>
    <w:p w:rsidR="00F62C8E" w:rsidRPr="00780DD3" w:rsidRDefault="006527A6" w:rsidP="00795465">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color w:val="000000" w:themeColor="text1"/>
          <w:sz w:val="22"/>
          <w:szCs w:val="22"/>
        </w:rPr>
        <w:tab/>
        <w:t xml:space="preserve">As explained above, many of the </w:t>
      </w:r>
      <w:proofErr w:type="spellStart"/>
      <w:r>
        <w:rPr>
          <w:rFonts w:cs="Arial"/>
          <w:color w:val="000000" w:themeColor="text1"/>
          <w:sz w:val="22"/>
          <w:szCs w:val="22"/>
        </w:rPr>
        <w:t>PoCT</w:t>
      </w:r>
      <w:proofErr w:type="spellEnd"/>
      <w:r>
        <w:rPr>
          <w:rFonts w:cs="Arial"/>
          <w:color w:val="000000" w:themeColor="text1"/>
          <w:sz w:val="22"/>
          <w:szCs w:val="22"/>
        </w:rPr>
        <w:t xml:space="preserve"> RCPAQAP results achieved a level of accuracy in obtaining a 0.0 relative bias target that it was obvious via simple inspection of the raw results. In conversations with experts who formerly managed laboratory and </w:t>
      </w:r>
      <w:proofErr w:type="spellStart"/>
      <w:r>
        <w:rPr>
          <w:rFonts w:cs="Arial"/>
          <w:color w:val="000000" w:themeColor="text1"/>
          <w:sz w:val="22"/>
          <w:szCs w:val="22"/>
        </w:rPr>
        <w:t>PoCT</w:t>
      </w:r>
      <w:proofErr w:type="spellEnd"/>
      <w:r>
        <w:rPr>
          <w:rFonts w:cs="Arial"/>
          <w:color w:val="000000" w:themeColor="text1"/>
          <w:sz w:val="22"/>
          <w:szCs w:val="22"/>
        </w:rPr>
        <w:t xml:space="preserve"> networks, the responsibility for </w:t>
      </w:r>
      <w:proofErr w:type="spellStart"/>
      <w:r>
        <w:rPr>
          <w:rFonts w:cs="Arial"/>
          <w:color w:val="000000" w:themeColor="text1"/>
          <w:sz w:val="22"/>
          <w:szCs w:val="22"/>
        </w:rPr>
        <w:t>PoCT</w:t>
      </w:r>
      <w:proofErr w:type="spellEnd"/>
      <w:r>
        <w:rPr>
          <w:rFonts w:cs="Arial"/>
          <w:color w:val="000000" w:themeColor="text1"/>
          <w:sz w:val="22"/>
          <w:szCs w:val="22"/>
        </w:rPr>
        <w:t xml:space="preserve"> operations often falls to the “best operators” from the laboratory </w:t>
      </w:r>
      <w:r w:rsidR="00031591">
        <w:rPr>
          <w:rFonts w:cs="Arial"/>
          <w:color w:val="000000" w:themeColor="text1"/>
          <w:sz w:val="22"/>
          <w:szCs w:val="22"/>
        </w:rPr>
        <w:t xml:space="preserve">staff </w:t>
      </w:r>
      <w:r>
        <w:rPr>
          <w:rFonts w:cs="Arial"/>
          <w:color w:val="000000" w:themeColor="text1"/>
          <w:sz w:val="22"/>
          <w:szCs w:val="22"/>
        </w:rPr>
        <w:t xml:space="preserve">(personal communication), which may explain the higher performance noted anecdotally. Regardless of the operator expertise, complex systems, like a pathology laboratory network, are still prone to management failures and/or simple oversights. Hence the recommendation on assessing the entire laboratory function, not only that pertaining directly to </w:t>
      </w:r>
      <w:proofErr w:type="spellStart"/>
      <w:r>
        <w:rPr>
          <w:rFonts w:cs="Arial"/>
          <w:color w:val="000000" w:themeColor="text1"/>
          <w:sz w:val="22"/>
          <w:szCs w:val="22"/>
        </w:rPr>
        <w:t>PoCT</w:t>
      </w:r>
      <w:proofErr w:type="spellEnd"/>
      <w:r>
        <w:rPr>
          <w:rFonts w:cs="Arial"/>
          <w:color w:val="000000" w:themeColor="text1"/>
          <w:sz w:val="22"/>
          <w:szCs w:val="22"/>
        </w:rPr>
        <w:t>, may improve the system further.</w:t>
      </w:r>
    </w:p>
    <w:p w:rsidR="006527A6" w:rsidRDefault="006527A6" w:rsidP="00795465">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b/>
          <w:sz w:val="22"/>
          <w:szCs w:val="22"/>
        </w:rPr>
      </w:pPr>
    </w:p>
    <w:tbl>
      <w:tblPr>
        <w:tblStyle w:val="TableGrid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15 Graph"/>
        <w:tblDescription w:val="Table 15 Graph"/>
      </w:tblPr>
      <w:tblGrid>
        <w:gridCol w:w="4577"/>
        <w:gridCol w:w="4488"/>
      </w:tblGrid>
      <w:tr w:rsidR="00C8416F" w:rsidRPr="00C8416F" w:rsidTr="00865706">
        <w:trPr>
          <w:tblHeader/>
        </w:trPr>
        <w:tc>
          <w:tcPr>
            <w:tcW w:w="4505" w:type="dxa"/>
          </w:tcPr>
          <w:p w:rsidR="00C8416F" w:rsidRPr="00C8416F" w:rsidRDefault="00C8416F" w:rsidP="00C8416F">
            <w:pPr>
              <w:tabs>
                <w:tab w:val="clear" w:pos="1848"/>
                <w:tab w:val="clear" w:pos="2773"/>
                <w:tab w:val="clear" w:pos="3697"/>
                <w:tab w:val="clear" w:pos="4621"/>
                <w:tab w:val="clear" w:pos="5545"/>
                <w:tab w:val="clear" w:pos="6469"/>
                <w:tab w:val="clear" w:pos="7394"/>
                <w:tab w:val="clear" w:pos="8318"/>
                <w:tab w:val="clear" w:pos="8930"/>
              </w:tabs>
              <w:rPr>
                <w:sz w:val="20"/>
              </w:rPr>
            </w:pPr>
            <w:r w:rsidRPr="00C8416F">
              <w:rPr>
                <w:b/>
                <w:sz w:val="20"/>
              </w:rPr>
              <w:lastRenderedPageBreak/>
              <w:t>(a)</w:t>
            </w:r>
            <w:r w:rsidRPr="00C8416F">
              <w:rPr>
                <w:sz w:val="20"/>
              </w:rPr>
              <w:t xml:space="preserve">  Mean = - 0.0064 </w:t>
            </w:r>
            <w:r w:rsidRPr="00C8416F">
              <w:rPr>
                <w:rFonts w:cs="Arial"/>
                <w:sz w:val="20"/>
              </w:rPr>
              <w:t>±</w:t>
            </w:r>
            <w:r w:rsidRPr="00C8416F">
              <w:rPr>
                <w:sz w:val="20"/>
              </w:rPr>
              <w:t xml:space="preserve"> 0.0552</w:t>
            </w:r>
          </w:p>
          <w:p w:rsidR="00C8416F" w:rsidRPr="00C8416F" w:rsidRDefault="00C8416F" w:rsidP="00C8416F">
            <w:r w:rsidRPr="00C8416F">
              <w:rPr>
                <w:rFonts w:ascii="Times New Roman" w:eastAsia="Calibri" w:hAnsi="Times New Roman"/>
                <w:noProof/>
                <w:color w:val="auto"/>
                <w:sz w:val="24"/>
                <w:szCs w:val="24"/>
                <w:lang w:eastAsia="en-AU"/>
              </w:rPr>
              <w:drawing>
                <wp:inline distT="0" distB="0" distL="0" distR="0" wp14:anchorId="04B23293" wp14:editId="434AF31D">
                  <wp:extent cx="2761307" cy="1964055"/>
                  <wp:effectExtent l="0" t="0" r="1270" b="0"/>
                  <wp:docPr id="35" name="Picture 35" descr="table 15a graph" title="Table 15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3837" cy="1987193"/>
                          </a:xfrm>
                          <a:prstGeom prst="rect">
                            <a:avLst/>
                          </a:prstGeom>
                          <a:noFill/>
                          <a:ln>
                            <a:noFill/>
                          </a:ln>
                        </pic:spPr>
                      </pic:pic>
                    </a:graphicData>
                  </a:graphic>
                </wp:inline>
              </w:drawing>
            </w:r>
          </w:p>
        </w:tc>
        <w:tc>
          <w:tcPr>
            <w:tcW w:w="4505" w:type="dxa"/>
          </w:tcPr>
          <w:p w:rsidR="00C8416F" w:rsidRPr="00C8416F" w:rsidRDefault="00C8416F" w:rsidP="00C8416F">
            <w:pPr>
              <w:rPr>
                <w:sz w:val="20"/>
              </w:rPr>
            </w:pPr>
            <w:r w:rsidRPr="00C8416F">
              <w:rPr>
                <w:b/>
                <w:sz w:val="20"/>
              </w:rPr>
              <w:t>(b)</w:t>
            </w:r>
            <w:r w:rsidRPr="00C8416F">
              <w:rPr>
                <w:sz w:val="20"/>
              </w:rPr>
              <w:t xml:space="preserve">  Mean = 0.0013 </w:t>
            </w:r>
            <w:r w:rsidRPr="00C8416F">
              <w:rPr>
                <w:rFonts w:cs="Arial"/>
                <w:sz w:val="20"/>
              </w:rPr>
              <w:t>±</w:t>
            </w:r>
            <w:r w:rsidRPr="00C8416F">
              <w:rPr>
                <w:sz w:val="20"/>
              </w:rPr>
              <w:t xml:space="preserve"> 0.0240</w:t>
            </w:r>
          </w:p>
          <w:p w:rsidR="00C8416F" w:rsidRPr="00C8416F" w:rsidRDefault="00C8416F" w:rsidP="00C8416F">
            <w:pPr>
              <w:rPr>
                <w:sz w:val="20"/>
              </w:rPr>
            </w:pPr>
            <w:r w:rsidRPr="00C8416F">
              <w:rPr>
                <w:rFonts w:ascii="Times New Roman" w:eastAsia="Calibri" w:hAnsi="Times New Roman"/>
                <w:noProof/>
                <w:color w:val="auto"/>
                <w:sz w:val="24"/>
                <w:szCs w:val="24"/>
                <w:lang w:eastAsia="en-AU"/>
              </w:rPr>
              <w:drawing>
                <wp:inline distT="0" distB="0" distL="0" distR="0" wp14:anchorId="2D5D84D7" wp14:editId="77BDF5C2">
                  <wp:extent cx="2759710" cy="2000815"/>
                  <wp:effectExtent l="0" t="0" r="2540" b="0"/>
                  <wp:docPr id="36" name="Picture 36" descr="table 15b graph" title="table 15b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32824" cy="2053823"/>
                          </a:xfrm>
                          <a:prstGeom prst="rect">
                            <a:avLst/>
                          </a:prstGeom>
                          <a:noFill/>
                          <a:ln>
                            <a:noFill/>
                          </a:ln>
                        </pic:spPr>
                      </pic:pic>
                    </a:graphicData>
                  </a:graphic>
                </wp:inline>
              </w:drawing>
            </w:r>
          </w:p>
        </w:tc>
      </w:tr>
      <w:tr w:rsidR="00C8416F" w:rsidRPr="00C8416F" w:rsidTr="001F6332">
        <w:tc>
          <w:tcPr>
            <w:tcW w:w="4505" w:type="dxa"/>
          </w:tcPr>
          <w:p w:rsidR="00C8416F" w:rsidRPr="00C8416F" w:rsidRDefault="00C8416F" w:rsidP="00C8416F">
            <w:pPr>
              <w:rPr>
                <w:sz w:val="20"/>
              </w:rPr>
            </w:pPr>
            <w:r w:rsidRPr="00C8416F">
              <w:rPr>
                <w:b/>
                <w:sz w:val="20"/>
              </w:rPr>
              <w:t>(c)</w:t>
            </w:r>
            <w:r w:rsidRPr="00C8416F">
              <w:rPr>
                <w:sz w:val="20"/>
              </w:rPr>
              <w:t xml:space="preserve">  Mean = 0.0045 </w:t>
            </w:r>
            <w:r w:rsidRPr="00C8416F">
              <w:rPr>
                <w:rFonts w:cs="Arial"/>
                <w:sz w:val="20"/>
              </w:rPr>
              <w:t>±</w:t>
            </w:r>
            <w:r w:rsidRPr="00C8416F">
              <w:rPr>
                <w:sz w:val="20"/>
              </w:rPr>
              <w:t xml:space="preserve"> 0.0368</w:t>
            </w:r>
            <w:r w:rsidRPr="00C8416F">
              <w:rPr>
                <w:rFonts w:ascii="Times New Roman" w:eastAsia="Calibri" w:hAnsi="Times New Roman"/>
                <w:noProof/>
                <w:color w:val="auto"/>
                <w:sz w:val="24"/>
                <w:szCs w:val="24"/>
                <w:lang w:eastAsia="en-AU"/>
              </w:rPr>
              <w:drawing>
                <wp:inline distT="0" distB="0" distL="0" distR="0" wp14:anchorId="4D8A0285" wp14:editId="428F89A6">
                  <wp:extent cx="2818685" cy="2037030"/>
                  <wp:effectExtent l="0" t="0" r="1270" b="1905"/>
                  <wp:docPr id="37" name="Picture 37" descr="Table 15c graph" title="Table 15c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80245" cy="2081519"/>
                          </a:xfrm>
                          <a:prstGeom prst="rect">
                            <a:avLst/>
                          </a:prstGeom>
                          <a:noFill/>
                          <a:ln>
                            <a:noFill/>
                          </a:ln>
                        </pic:spPr>
                      </pic:pic>
                    </a:graphicData>
                  </a:graphic>
                </wp:inline>
              </w:drawing>
            </w:r>
          </w:p>
        </w:tc>
        <w:tc>
          <w:tcPr>
            <w:tcW w:w="4505" w:type="dxa"/>
          </w:tcPr>
          <w:p w:rsidR="00C8416F" w:rsidRPr="00C8416F" w:rsidRDefault="00C8416F" w:rsidP="00C8416F">
            <w:pPr>
              <w:rPr>
                <w:sz w:val="20"/>
              </w:rPr>
            </w:pPr>
            <w:r w:rsidRPr="00C8416F">
              <w:rPr>
                <w:b/>
                <w:sz w:val="20"/>
              </w:rPr>
              <w:t>(d)</w:t>
            </w:r>
            <w:r w:rsidRPr="00C8416F">
              <w:rPr>
                <w:sz w:val="20"/>
              </w:rPr>
              <w:t xml:space="preserve">  Mean = 0.0017 </w:t>
            </w:r>
            <w:r w:rsidRPr="00C8416F">
              <w:rPr>
                <w:rFonts w:cs="Arial"/>
                <w:sz w:val="20"/>
              </w:rPr>
              <w:t>±</w:t>
            </w:r>
            <w:r w:rsidRPr="00C8416F">
              <w:rPr>
                <w:sz w:val="20"/>
              </w:rPr>
              <w:t xml:space="preserve"> 0.2934</w:t>
            </w:r>
            <w:r w:rsidRPr="00C8416F">
              <w:rPr>
                <w:rFonts w:ascii="Times New Roman" w:eastAsia="Calibri" w:hAnsi="Times New Roman"/>
                <w:noProof/>
                <w:color w:val="auto"/>
                <w:sz w:val="24"/>
                <w:szCs w:val="24"/>
                <w:lang w:eastAsia="en-AU"/>
              </w:rPr>
              <w:drawing>
                <wp:inline distT="0" distB="0" distL="0" distR="0" wp14:anchorId="17A07D46" wp14:editId="02F2A35A">
                  <wp:extent cx="2760827" cy="2055137"/>
                  <wp:effectExtent l="0" t="0" r="1905" b="2540"/>
                  <wp:docPr id="38" name="Picture 38" descr="Table 15d graph" title="Table 15d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37703" cy="2112363"/>
                          </a:xfrm>
                          <a:prstGeom prst="rect">
                            <a:avLst/>
                          </a:prstGeom>
                          <a:noFill/>
                          <a:ln>
                            <a:noFill/>
                          </a:ln>
                        </pic:spPr>
                      </pic:pic>
                    </a:graphicData>
                  </a:graphic>
                </wp:inline>
              </w:drawing>
            </w:r>
          </w:p>
        </w:tc>
      </w:tr>
      <w:tr w:rsidR="00C8416F" w:rsidRPr="00C8416F" w:rsidTr="001F6332">
        <w:tc>
          <w:tcPr>
            <w:tcW w:w="9010" w:type="dxa"/>
            <w:gridSpan w:val="2"/>
          </w:tcPr>
          <w:p w:rsidR="00C8416F" w:rsidRPr="00DD1B6A" w:rsidRDefault="00C8416F" w:rsidP="00DD1B6A">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eastAsia="Calibri" w:cs="Arial"/>
                <w:color w:val="auto"/>
                <w:sz w:val="20"/>
              </w:rPr>
            </w:pPr>
            <w:r w:rsidRPr="00014B3C">
              <w:rPr>
                <w:b/>
                <w:sz w:val="20"/>
              </w:rPr>
              <w:t xml:space="preserve">Figure </w:t>
            </w:r>
            <w:r w:rsidR="009A3099" w:rsidRPr="00014B3C">
              <w:rPr>
                <w:b/>
                <w:sz w:val="20"/>
              </w:rPr>
              <w:t>11</w:t>
            </w:r>
            <w:r w:rsidRPr="00014B3C">
              <w:rPr>
                <w:b/>
                <w:sz w:val="20"/>
              </w:rPr>
              <w:t xml:space="preserve"> </w:t>
            </w:r>
            <w:r w:rsidR="00014B3C" w:rsidRPr="00014B3C">
              <w:rPr>
                <w:b/>
                <w:sz w:val="20"/>
              </w:rPr>
              <w:t>-</w:t>
            </w:r>
            <w:r w:rsidR="00014B3C">
              <w:rPr>
                <w:sz w:val="20"/>
              </w:rPr>
              <w:t xml:space="preserve"> </w:t>
            </w:r>
            <w:r w:rsidR="00F67BFD">
              <w:rPr>
                <w:rFonts w:eastAsia="Calibri" w:cs="Arial"/>
                <w:color w:val="auto"/>
                <w:sz w:val="20"/>
              </w:rPr>
              <w:t xml:space="preserve">Frequency histogram plots of selected </w:t>
            </w:r>
            <w:r w:rsidR="006C14B1">
              <w:rPr>
                <w:rFonts w:eastAsia="Calibri" w:cs="Arial"/>
                <w:color w:val="auto"/>
                <w:sz w:val="20"/>
              </w:rPr>
              <w:t>RCPAQAP</w:t>
            </w:r>
            <w:r w:rsidR="00F67BFD">
              <w:rPr>
                <w:rFonts w:eastAsia="Calibri" w:cs="Arial"/>
                <w:color w:val="auto"/>
                <w:sz w:val="20"/>
              </w:rPr>
              <w:t xml:space="preserve"> (Bias) predictors of NATA Class </w:t>
            </w:r>
            <w:r w:rsidR="00795465">
              <w:rPr>
                <w:rFonts w:eastAsia="Calibri" w:cs="Arial"/>
                <w:color w:val="auto"/>
                <w:sz w:val="20"/>
              </w:rPr>
              <w:t xml:space="preserve">categories associated with State </w:t>
            </w:r>
            <w:r w:rsidR="005D7338">
              <w:rPr>
                <w:rFonts w:eastAsia="Calibri" w:cs="Arial"/>
                <w:color w:val="auto"/>
                <w:sz w:val="20"/>
              </w:rPr>
              <w:t>Region</w:t>
            </w:r>
            <w:r w:rsidR="00795465">
              <w:rPr>
                <w:rFonts w:eastAsia="Calibri" w:cs="Arial"/>
                <w:color w:val="auto"/>
                <w:sz w:val="20"/>
              </w:rPr>
              <w:t xml:space="preserve">, </w:t>
            </w:r>
            <w:r w:rsidR="00F67BFD">
              <w:rPr>
                <w:rFonts w:eastAsia="Calibri" w:cs="Arial"/>
                <w:color w:val="auto"/>
                <w:sz w:val="20"/>
              </w:rPr>
              <w:t xml:space="preserve">from the </w:t>
            </w:r>
            <w:r w:rsidR="003D3E28">
              <w:rPr>
                <w:rFonts w:eastAsia="Calibri" w:cs="Arial"/>
                <w:color w:val="auto"/>
                <w:sz w:val="20"/>
              </w:rPr>
              <w:t>SPLN</w:t>
            </w:r>
            <w:r w:rsidR="00F67BFD">
              <w:rPr>
                <w:rFonts w:eastAsia="Calibri" w:cs="Arial"/>
                <w:color w:val="auto"/>
                <w:sz w:val="20"/>
              </w:rPr>
              <w:t xml:space="preserve"> </w:t>
            </w:r>
            <w:proofErr w:type="spellStart"/>
            <w:r w:rsidR="00F67BFD">
              <w:rPr>
                <w:rFonts w:eastAsia="Calibri" w:cs="Arial"/>
                <w:color w:val="auto"/>
                <w:sz w:val="20"/>
              </w:rPr>
              <w:t>PoCT</w:t>
            </w:r>
            <w:proofErr w:type="spellEnd"/>
            <w:r w:rsidR="00F67BFD">
              <w:rPr>
                <w:rFonts w:eastAsia="Calibri" w:cs="Arial"/>
                <w:color w:val="auto"/>
                <w:sz w:val="20"/>
              </w:rPr>
              <w:t xml:space="preserve"> network. The x-axis represents the distribution of cases across the range of </w:t>
            </w:r>
            <w:proofErr w:type="spellStart"/>
            <w:r w:rsidR="00F67BFD">
              <w:rPr>
                <w:rFonts w:eastAsia="Calibri" w:cs="Arial"/>
                <w:color w:val="auto"/>
                <w:sz w:val="20"/>
              </w:rPr>
              <w:t>analyte</w:t>
            </w:r>
            <w:proofErr w:type="spellEnd"/>
            <w:r w:rsidR="00F67BFD">
              <w:rPr>
                <w:rFonts w:eastAsia="Calibri" w:cs="Arial"/>
                <w:color w:val="auto"/>
                <w:sz w:val="20"/>
              </w:rPr>
              <w:t xml:space="preserve"> biases calculated for the following markers -</w:t>
            </w:r>
            <w:r w:rsidR="00DD1B6A">
              <w:rPr>
                <w:rFonts w:eastAsia="Calibri" w:cs="Arial"/>
                <w:color w:val="auto"/>
                <w:sz w:val="20"/>
              </w:rPr>
              <w:t xml:space="preserve"> </w:t>
            </w:r>
            <w:r w:rsidR="00F67BFD" w:rsidRPr="00267FE7">
              <w:rPr>
                <w:rFonts w:eastAsia="Calibri" w:cs="Arial"/>
                <w:b/>
                <w:color w:val="auto"/>
                <w:sz w:val="20"/>
              </w:rPr>
              <w:t>(a)</w:t>
            </w:r>
            <w:r w:rsidR="00F67BFD">
              <w:rPr>
                <w:rFonts w:eastAsia="Calibri" w:cs="Arial"/>
                <w:color w:val="auto"/>
                <w:sz w:val="20"/>
              </w:rPr>
              <w:t xml:space="preserve"> pCO</w:t>
            </w:r>
            <w:r w:rsidR="00F67BFD" w:rsidRPr="005D7338">
              <w:rPr>
                <w:rFonts w:eastAsia="Calibri" w:cs="Arial"/>
                <w:color w:val="auto"/>
                <w:sz w:val="20"/>
                <w:vertAlign w:val="subscript"/>
              </w:rPr>
              <w:t>2</w:t>
            </w:r>
            <w:r w:rsidR="00F67BFD">
              <w:rPr>
                <w:rFonts w:eastAsia="Calibri" w:cs="Arial"/>
                <w:color w:val="auto"/>
                <w:sz w:val="20"/>
              </w:rPr>
              <w:t xml:space="preserve">; </w:t>
            </w:r>
            <w:r w:rsidR="00F67BFD" w:rsidRPr="00267FE7">
              <w:rPr>
                <w:rFonts w:eastAsia="Calibri" w:cs="Arial"/>
                <w:b/>
                <w:color w:val="auto"/>
                <w:sz w:val="20"/>
              </w:rPr>
              <w:t>(b)</w:t>
            </w:r>
            <w:r w:rsidR="00F67BFD">
              <w:rPr>
                <w:rFonts w:eastAsia="Calibri" w:cs="Arial"/>
                <w:color w:val="auto"/>
                <w:sz w:val="20"/>
              </w:rPr>
              <w:t xml:space="preserve"> blood glucose; </w:t>
            </w:r>
            <w:r w:rsidR="00F67BFD" w:rsidRPr="00267FE7">
              <w:rPr>
                <w:rFonts w:eastAsia="Calibri" w:cs="Arial"/>
                <w:b/>
                <w:color w:val="auto"/>
                <w:sz w:val="20"/>
              </w:rPr>
              <w:t>(c)</w:t>
            </w:r>
            <w:r w:rsidR="00F67BFD">
              <w:rPr>
                <w:rFonts w:eastAsia="Calibri" w:cs="Arial"/>
                <w:color w:val="auto"/>
                <w:sz w:val="20"/>
              </w:rPr>
              <w:t xml:space="preserve"> serum creatinine; </w:t>
            </w:r>
            <w:r w:rsidR="00F67BFD" w:rsidRPr="00267FE7">
              <w:rPr>
                <w:rFonts w:eastAsia="Calibri" w:cs="Arial"/>
                <w:b/>
                <w:color w:val="auto"/>
                <w:sz w:val="20"/>
              </w:rPr>
              <w:t>(d)</w:t>
            </w:r>
            <w:r w:rsidR="00F67BFD">
              <w:rPr>
                <w:rFonts w:eastAsia="Calibri" w:cs="Arial"/>
                <w:color w:val="auto"/>
                <w:sz w:val="20"/>
              </w:rPr>
              <w:t xml:space="preserve"> Troponin I.</w:t>
            </w:r>
            <w:r w:rsidR="00DD1B6A">
              <w:rPr>
                <w:rFonts w:eastAsia="Calibri" w:cs="Arial"/>
                <w:color w:val="auto"/>
                <w:sz w:val="20"/>
              </w:rPr>
              <w:t xml:space="preserve"> </w:t>
            </w:r>
            <w:r w:rsidRPr="00C8416F">
              <w:rPr>
                <w:sz w:val="20"/>
              </w:rPr>
              <w:t xml:space="preserve">N = 638 </w:t>
            </w:r>
            <w:r w:rsidR="006C14B1">
              <w:rPr>
                <w:sz w:val="20"/>
              </w:rPr>
              <w:t>RCPAQAP</w:t>
            </w:r>
            <w:r w:rsidRPr="00C8416F">
              <w:rPr>
                <w:sz w:val="20"/>
              </w:rPr>
              <w:t xml:space="preserve"> tests of </w:t>
            </w:r>
            <w:proofErr w:type="spellStart"/>
            <w:r w:rsidRPr="00C8416F">
              <w:rPr>
                <w:sz w:val="20"/>
              </w:rPr>
              <w:t>PoCT</w:t>
            </w:r>
            <w:proofErr w:type="spellEnd"/>
            <w:r w:rsidRPr="00C8416F">
              <w:rPr>
                <w:sz w:val="20"/>
              </w:rPr>
              <w:t xml:space="preserve"> performance over 1</w:t>
            </w:r>
            <w:r w:rsidR="00795465">
              <w:rPr>
                <w:sz w:val="20"/>
              </w:rPr>
              <w:t>2</w:t>
            </w:r>
            <w:r w:rsidRPr="00C8416F">
              <w:rPr>
                <w:sz w:val="20"/>
              </w:rPr>
              <w:t xml:space="preserve"> cycles</w:t>
            </w:r>
            <w:r w:rsidR="00C44929">
              <w:rPr>
                <w:sz w:val="20"/>
              </w:rPr>
              <w:t xml:space="preserve">. Note the wider x-axis scale for </w:t>
            </w:r>
            <w:r w:rsidR="004D7A87">
              <w:rPr>
                <w:sz w:val="20"/>
              </w:rPr>
              <w:t>Troponin I.</w:t>
            </w:r>
          </w:p>
        </w:tc>
      </w:tr>
    </w:tbl>
    <w:p w:rsidR="00C8416F" w:rsidRDefault="00C8416F" w:rsidP="00D85774">
      <w:pPr>
        <w:spacing w:before="0" w:after="0" w:line="360" w:lineRule="auto"/>
        <w:rPr>
          <w:rFonts w:cs="Arial"/>
          <w:b/>
          <w:sz w:val="22"/>
          <w:szCs w:val="22"/>
        </w:rPr>
      </w:pPr>
    </w:p>
    <w:p w:rsidR="00D85774" w:rsidRPr="00BF56AF" w:rsidRDefault="00EF1FED" w:rsidP="00A04C27">
      <w:pPr>
        <w:pStyle w:val="Heading1"/>
        <w:spacing w:before="0" w:line="360" w:lineRule="auto"/>
        <w:rPr>
          <w:rFonts w:ascii="Arial" w:hAnsi="Arial" w:cs="Arial"/>
          <w:color w:val="000000" w:themeColor="text1"/>
          <w:sz w:val="22"/>
          <w:szCs w:val="22"/>
        </w:rPr>
      </w:pPr>
      <w:r w:rsidRPr="00BF56AF">
        <w:rPr>
          <w:rFonts w:ascii="Arial" w:hAnsi="Arial" w:cs="Arial"/>
          <w:color w:val="000000" w:themeColor="text1"/>
          <w:sz w:val="22"/>
          <w:szCs w:val="22"/>
        </w:rPr>
        <w:t>(</w:t>
      </w:r>
      <w:r w:rsidR="001D224C" w:rsidRPr="00BF56AF">
        <w:rPr>
          <w:rFonts w:ascii="Arial" w:hAnsi="Arial" w:cs="Arial"/>
          <w:color w:val="000000" w:themeColor="text1"/>
          <w:sz w:val="22"/>
          <w:szCs w:val="22"/>
        </w:rPr>
        <w:t>4</w:t>
      </w:r>
      <w:r w:rsidRPr="00BF56AF">
        <w:rPr>
          <w:rFonts w:ascii="Arial" w:hAnsi="Arial" w:cs="Arial"/>
          <w:color w:val="000000" w:themeColor="text1"/>
          <w:sz w:val="22"/>
          <w:szCs w:val="22"/>
        </w:rPr>
        <w:t>) Conclusions</w:t>
      </w:r>
      <w:r w:rsidR="00A2093B" w:rsidRPr="00BF56AF">
        <w:rPr>
          <w:rFonts w:ascii="Arial" w:hAnsi="Arial" w:cs="Arial"/>
          <w:color w:val="000000" w:themeColor="text1"/>
          <w:sz w:val="22"/>
          <w:szCs w:val="22"/>
        </w:rPr>
        <w:t xml:space="preserve"> and Discussion</w:t>
      </w:r>
      <w:r w:rsidRPr="00BF56AF">
        <w:rPr>
          <w:rFonts w:ascii="Arial" w:hAnsi="Arial" w:cs="Arial"/>
          <w:color w:val="000000" w:themeColor="text1"/>
          <w:sz w:val="22"/>
          <w:szCs w:val="22"/>
        </w:rPr>
        <w:t xml:space="preserve"> </w:t>
      </w:r>
      <w:r w:rsidR="00A2093B" w:rsidRPr="00BF56AF">
        <w:rPr>
          <w:rFonts w:ascii="Arial" w:hAnsi="Arial" w:cs="Arial"/>
          <w:color w:val="000000" w:themeColor="text1"/>
          <w:sz w:val="22"/>
          <w:szCs w:val="22"/>
        </w:rPr>
        <w:t xml:space="preserve">(Including </w:t>
      </w:r>
      <w:r w:rsidR="00F67B4A" w:rsidRPr="00BF56AF">
        <w:rPr>
          <w:rFonts w:ascii="Arial" w:hAnsi="Arial" w:cs="Arial"/>
          <w:color w:val="000000" w:themeColor="text1"/>
          <w:sz w:val="22"/>
          <w:szCs w:val="22"/>
        </w:rPr>
        <w:t>B</w:t>
      </w:r>
      <w:r w:rsidR="00843446" w:rsidRPr="00BF56AF">
        <w:rPr>
          <w:rFonts w:ascii="Arial" w:hAnsi="Arial" w:cs="Arial"/>
          <w:color w:val="000000" w:themeColor="text1"/>
          <w:sz w:val="22"/>
          <w:szCs w:val="22"/>
        </w:rPr>
        <w:t>enefit</w:t>
      </w:r>
      <w:r w:rsidR="00A2093B" w:rsidRPr="00BF56AF">
        <w:rPr>
          <w:rFonts w:ascii="Arial" w:hAnsi="Arial" w:cs="Arial"/>
          <w:color w:val="000000" w:themeColor="text1"/>
          <w:sz w:val="22"/>
          <w:szCs w:val="22"/>
        </w:rPr>
        <w:t>s</w:t>
      </w:r>
      <w:r w:rsidR="00843446" w:rsidRPr="00BF56AF">
        <w:rPr>
          <w:rFonts w:ascii="Arial" w:hAnsi="Arial" w:cs="Arial"/>
          <w:color w:val="000000" w:themeColor="text1"/>
          <w:sz w:val="22"/>
          <w:szCs w:val="22"/>
        </w:rPr>
        <w:t xml:space="preserve"> </w:t>
      </w:r>
      <w:r w:rsidR="00F67B4A" w:rsidRPr="00BF56AF">
        <w:rPr>
          <w:rFonts w:ascii="Arial" w:hAnsi="Arial" w:cs="Arial"/>
          <w:color w:val="000000" w:themeColor="text1"/>
          <w:sz w:val="22"/>
          <w:szCs w:val="22"/>
        </w:rPr>
        <w:t>P</w:t>
      </w:r>
      <w:r w:rsidR="00843446" w:rsidRPr="00BF56AF">
        <w:rPr>
          <w:rFonts w:ascii="Arial" w:hAnsi="Arial" w:cs="Arial"/>
          <w:color w:val="000000" w:themeColor="text1"/>
          <w:sz w:val="22"/>
          <w:szCs w:val="22"/>
        </w:rPr>
        <w:t xml:space="preserve">athology </w:t>
      </w:r>
      <w:r w:rsidR="00F67B4A" w:rsidRPr="00BF56AF">
        <w:rPr>
          <w:rFonts w:ascii="Arial" w:hAnsi="Arial" w:cs="Arial"/>
          <w:color w:val="000000" w:themeColor="text1"/>
          <w:sz w:val="22"/>
          <w:szCs w:val="22"/>
        </w:rPr>
        <w:t>S</w:t>
      </w:r>
      <w:r w:rsidR="00843446" w:rsidRPr="00BF56AF">
        <w:rPr>
          <w:rFonts w:ascii="Arial" w:hAnsi="Arial" w:cs="Arial"/>
          <w:color w:val="000000" w:themeColor="text1"/>
          <w:sz w:val="22"/>
          <w:szCs w:val="22"/>
        </w:rPr>
        <w:t>takeholders</w:t>
      </w:r>
      <w:r w:rsidR="00A2093B" w:rsidRPr="00BF56AF">
        <w:rPr>
          <w:rFonts w:ascii="Arial" w:hAnsi="Arial" w:cs="Arial"/>
          <w:color w:val="000000" w:themeColor="text1"/>
          <w:sz w:val="22"/>
          <w:szCs w:val="22"/>
        </w:rPr>
        <w:t>)</w:t>
      </w:r>
    </w:p>
    <w:p w:rsidR="00062544" w:rsidRDefault="00A2093B" w:rsidP="00031591">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The profile of NATA results was very different for </w:t>
      </w:r>
      <w:r w:rsidR="00851CA1">
        <w:rPr>
          <w:rFonts w:cs="Arial"/>
          <w:sz w:val="22"/>
          <w:szCs w:val="22"/>
        </w:rPr>
        <w:t>PPLN</w:t>
      </w:r>
      <w:r>
        <w:rPr>
          <w:rFonts w:cs="Arial"/>
          <w:sz w:val="22"/>
          <w:szCs w:val="22"/>
        </w:rPr>
        <w:t xml:space="preserve"> in comparison with </w:t>
      </w:r>
      <w:r w:rsidR="003D3E28">
        <w:rPr>
          <w:rFonts w:cs="Arial"/>
          <w:sz w:val="22"/>
          <w:szCs w:val="22"/>
        </w:rPr>
        <w:t>SPLN</w:t>
      </w:r>
      <w:r>
        <w:rPr>
          <w:rFonts w:cs="Arial"/>
          <w:sz w:val="22"/>
          <w:szCs w:val="22"/>
        </w:rPr>
        <w:t>, so a</w:t>
      </w:r>
      <w:r w:rsidR="00AB086B">
        <w:rPr>
          <w:rFonts w:cs="Arial"/>
          <w:sz w:val="22"/>
          <w:szCs w:val="22"/>
        </w:rPr>
        <w:t xml:space="preserve"> direct juxtaposition between the </w:t>
      </w:r>
      <w:r w:rsidR="00851CA1">
        <w:rPr>
          <w:rFonts w:cs="Arial"/>
          <w:sz w:val="22"/>
          <w:szCs w:val="22"/>
        </w:rPr>
        <w:t>PPLN</w:t>
      </w:r>
      <w:r w:rsidR="00AB086B">
        <w:rPr>
          <w:rFonts w:cs="Arial"/>
          <w:sz w:val="22"/>
          <w:szCs w:val="22"/>
        </w:rPr>
        <w:t xml:space="preserve"> models and </w:t>
      </w:r>
      <w:r w:rsidR="003D3E28">
        <w:rPr>
          <w:rFonts w:cs="Arial"/>
          <w:sz w:val="22"/>
          <w:szCs w:val="22"/>
        </w:rPr>
        <w:t>SPLN</w:t>
      </w:r>
      <w:r w:rsidR="00AB086B">
        <w:rPr>
          <w:rFonts w:cs="Arial"/>
          <w:sz w:val="22"/>
          <w:szCs w:val="22"/>
        </w:rPr>
        <w:t xml:space="preserve"> was not possible. However, the resulting analyses did draw attention to the potential to </w:t>
      </w:r>
      <w:r w:rsidR="00B62DB1">
        <w:rPr>
          <w:rFonts w:cs="Arial"/>
          <w:sz w:val="22"/>
          <w:szCs w:val="22"/>
        </w:rPr>
        <w:t>adjust</w:t>
      </w:r>
      <w:r w:rsidR="00AB086B">
        <w:rPr>
          <w:rFonts w:cs="Arial"/>
          <w:sz w:val="22"/>
          <w:szCs w:val="22"/>
        </w:rPr>
        <w:t xml:space="preserve"> NATA - </w:t>
      </w:r>
      <w:r w:rsidR="006C14B1">
        <w:rPr>
          <w:rFonts w:cs="Arial"/>
          <w:sz w:val="22"/>
          <w:szCs w:val="22"/>
        </w:rPr>
        <w:t>RCPAQAP</w:t>
      </w:r>
      <w:r w:rsidR="00AB086B">
        <w:rPr>
          <w:rFonts w:cs="Arial"/>
          <w:sz w:val="22"/>
          <w:szCs w:val="22"/>
        </w:rPr>
        <w:t xml:space="preserve"> models according to the </w:t>
      </w:r>
      <w:r w:rsidR="00B724AF">
        <w:rPr>
          <w:rFonts w:cs="Arial"/>
          <w:sz w:val="22"/>
          <w:szCs w:val="22"/>
        </w:rPr>
        <w:t>number and diversity</w:t>
      </w:r>
      <w:r w:rsidR="00AB086B">
        <w:rPr>
          <w:rFonts w:cs="Arial"/>
          <w:sz w:val="22"/>
          <w:szCs w:val="22"/>
        </w:rPr>
        <w:t xml:space="preserve"> of NATA reports</w:t>
      </w:r>
      <w:r w:rsidR="000A49CC">
        <w:rPr>
          <w:rFonts w:cs="Arial"/>
          <w:sz w:val="22"/>
          <w:szCs w:val="22"/>
        </w:rPr>
        <w:t xml:space="preserve">. In spite of this difference, predictive NATA - </w:t>
      </w:r>
      <w:r w:rsidR="006C14B1">
        <w:rPr>
          <w:rFonts w:cs="Arial"/>
          <w:sz w:val="22"/>
          <w:szCs w:val="22"/>
        </w:rPr>
        <w:t>RCPAQAP</w:t>
      </w:r>
      <w:r w:rsidR="000A49CC">
        <w:rPr>
          <w:rFonts w:cs="Arial"/>
          <w:sz w:val="22"/>
          <w:szCs w:val="22"/>
        </w:rPr>
        <w:t xml:space="preserve"> models were developed for serum electrolyte and creatinine markers, and liver function tests profiles, for both pathology networks.</w:t>
      </w:r>
    </w:p>
    <w:p w:rsidR="000B66F8" w:rsidRDefault="00B724AF" w:rsidP="00B724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To summarise, the following </w:t>
      </w:r>
      <w:r w:rsidR="000B66F8">
        <w:rPr>
          <w:rFonts w:cs="Arial"/>
          <w:sz w:val="22"/>
          <w:szCs w:val="22"/>
        </w:rPr>
        <w:t>integrated NATA-</w:t>
      </w:r>
      <w:r w:rsidR="006C14B1">
        <w:rPr>
          <w:rFonts w:cs="Arial"/>
          <w:sz w:val="22"/>
          <w:szCs w:val="22"/>
        </w:rPr>
        <w:t>RCPAQAP</w:t>
      </w:r>
      <w:r w:rsidR="000B66F8">
        <w:rPr>
          <w:rFonts w:cs="Arial"/>
          <w:sz w:val="22"/>
          <w:szCs w:val="22"/>
        </w:rPr>
        <w:t xml:space="preserve"> </w:t>
      </w:r>
      <w:r>
        <w:rPr>
          <w:rFonts w:cs="Arial"/>
          <w:sz w:val="22"/>
          <w:szCs w:val="22"/>
        </w:rPr>
        <w:t xml:space="preserve">models are proposed for </w:t>
      </w:r>
      <w:r w:rsidR="00851CA1">
        <w:rPr>
          <w:rFonts w:cs="Arial"/>
          <w:sz w:val="22"/>
          <w:szCs w:val="22"/>
        </w:rPr>
        <w:t>PPLN</w:t>
      </w:r>
      <w:r>
        <w:rPr>
          <w:rFonts w:cs="Arial"/>
          <w:sz w:val="22"/>
          <w:szCs w:val="22"/>
        </w:rPr>
        <w:t xml:space="preserve"> and </w:t>
      </w:r>
      <w:r w:rsidR="003D3E28">
        <w:rPr>
          <w:rFonts w:cs="Arial"/>
          <w:sz w:val="22"/>
          <w:szCs w:val="22"/>
        </w:rPr>
        <w:t>SPLN</w:t>
      </w:r>
      <w:r>
        <w:rPr>
          <w:rFonts w:cs="Arial"/>
          <w:sz w:val="22"/>
          <w:szCs w:val="22"/>
        </w:rPr>
        <w:t>.</w:t>
      </w:r>
    </w:p>
    <w:p w:rsidR="009407E8" w:rsidRDefault="000B66F8" w:rsidP="00B724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B724AF">
        <w:rPr>
          <w:rFonts w:cs="Arial"/>
          <w:sz w:val="22"/>
          <w:szCs w:val="22"/>
        </w:rPr>
        <w:t>To note for th</w:t>
      </w:r>
      <w:r>
        <w:rPr>
          <w:rFonts w:cs="Arial"/>
          <w:sz w:val="22"/>
          <w:szCs w:val="22"/>
        </w:rPr>
        <w:t>ese</w:t>
      </w:r>
      <w:r w:rsidR="00B724AF">
        <w:rPr>
          <w:rFonts w:cs="Arial"/>
          <w:sz w:val="22"/>
          <w:szCs w:val="22"/>
        </w:rPr>
        <w:t xml:space="preserve"> summar</w:t>
      </w:r>
      <w:r>
        <w:rPr>
          <w:rFonts w:cs="Arial"/>
          <w:sz w:val="22"/>
          <w:szCs w:val="22"/>
        </w:rPr>
        <w:t>ies</w:t>
      </w:r>
      <w:r w:rsidR="00B724AF">
        <w:rPr>
          <w:rFonts w:cs="Arial"/>
          <w:sz w:val="22"/>
          <w:szCs w:val="22"/>
        </w:rPr>
        <w:t xml:space="preserve"> is that all </w:t>
      </w:r>
      <w:r w:rsidR="006C14B1">
        <w:rPr>
          <w:rFonts w:cs="Arial"/>
          <w:sz w:val="22"/>
          <w:szCs w:val="22"/>
        </w:rPr>
        <w:t>RCPAQAP</w:t>
      </w:r>
      <w:r w:rsidR="00B724AF">
        <w:rPr>
          <w:rFonts w:cs="Arial"/>
          <w:sz w:val="22"/>
          <w:szCs w:val="22"/>
        </w:rPr>
        <w:t xml:space="preserve"> predictors were transformed to an individual bias result prior to machine learning, modelling, </w:t>
      </w:r>
      <w:r w:rsidR="00525836">
        <w:rPr>
          <w:rFonts w:cs="Arial"/>
          <w:sz w:val="22"/>
          <w:szCs w:val="22"/>
        </w:rPr>
        <w:t xml:space="preserve">and other </w:t>
      </w:r>
      <w:r w:rsidR="00B724AF">
        <w:rPr>
          <w:rFonts w:cs="Arial"/>
          <w:sz w:val="22"/>
          <w:szCs w:val="22"/>
        </w:rPr>
        <w:t>analys</w:t>
      </w:r>
      <w:r w:rsidR="00525836">
        <w:rPr>
          <w:rFonts w:cs="Arial"/>
          <w:sz w:val="22"/>
          <w:szCs w:val="22"/>
        </w:rPr>
        <w:t>e</w:t>
      </w:r>
      <w:r w:rsidR="00B724AF">
        <w:rPr>
          <w:rFonts w:cs="Arial"/>
          <w:sz w:val="22"/>
          <w:szCs w:val="22"/>
        </w:rPr>
        <w:t xml:space="preserve">s (see Methods). C (Conditions), M (Minor) and O (Observations) are the definitions for the </w:t>
      </w:r>
      <w:r w:rsidR="00D13252">
        <w:rPr>
          <w:rFonts w:cs="Arial"/>
          <w:sz w:val="22"/>
          <w:szCs w:val="22"/>
        </w:rPr>
        <w:t xml:space="preserve">categories of NATA reports captured in the NATA Class responses referred to (Methods - </w:t>
      </w:r>
      <w:r w:rsidR="00851CA1">
        <w:rPr>
          <w:rFonts w:cs="Arial"/>
          <w:sz w:val="22"/>
          <w:szCs w:val="22"/>
        </w:rPr>
        <w:t>PPLN</w:t>
      </w:r>
      <w:r w:rsidR="00D13252">
        <w:rPr>
          <w:rFonts w:cs="Arial"/>
          <w:sz w:val="22"/>
          <w:szCs w:val="22"/>
        </w:rPr>
        <w:t xml:space="preserve"> NATA </w:t>
      </w:r>
      <w:r w:rsidR="00D13252">
        <w:rPr>
          <w:rFonts w:cs="Arial"/>
          <w:sz w:val="22"/>
          <w:szCs w:val="22"/>
        </w:rPr>
        <w:lastRenderedPageBreak/>
        <w:t>Classes = Yes or No (i.e. reports present or absent</w:t>
      </w:r>
      <w:r w:rsidR="0098733C">
        <w:rPr>
          <w:rFonts w:cs="Arial"/>
          <w:sz w:val="22"/>
          <w:szCs w:val="22"/>
        </w:rPr>
        <w:t>)</w:t>
      </w:r>
      <w:r w:rsidR="00D13252">
        <w:rPr>
          <w:rFonts w:cs="Arial"/>
          <w:sz w:val="22"/>
          <w:szCs w:val="22"/>
        </w:rPr>
        <w:t xml:space="preserve">. </w:t>
      </w:r>
      <w:r w:rsidR="003D3E28">
        <w:rPr>
          <w:rFonts w:cs="Arial"/>
          <w:sz w:val="22"/>
          <w:szCs w:val="22"/>
        </w:rPr>
        <w:t>SPLN</w:t>
      </w:r>
      <w:r w:rsidR="00D13252">
        <w:rPr>
          <w:rFonts w:cs="Arial"/>
          <w:sz w:val="22"/>
          <w:szCs w:val="22"/>
        </w:rPr>
        <w:t xml:space="preserve"> NATA Classes = High or Low (i.e. reports above or below the median C or M reports for all laboratories).</w:t>
      </w:r>
    </w:p>
    <w:p w:rsidR="00404DAC" w:rsidRDefault="00404DAC" w:rsidP="00B724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AF1B7A">
        <w:rPr>
          <w:rFonts w:cs="Arial"/>
          <w:sz w:val="22"/>
          <w:szCs w:val="22"/>
        </w:rPr>
        <w:t>Also,</w:t>
      </w:r>
      <w:r>
        <w:rPr>
          <w:rFonts w:cs="Arial"/>
          <w:sz w:val="22"/>
          <w:szCs w:val="22"/>
        </w:rPr>
        <w:t xml:space="preserve"> of interest is the primacy of GGT as a predictor, including in the context of electrolyte/creatinine </w:t>
      </w:r>
      <w:r w:rsidR="006C14B1">
        <w:rPr>
          <w:rFonts w:cs="Arial"/>
          <w:sz w:val="22"/>
          <w:szCs w:val="22"/>
        </w:rPr>
        <w:t>RCPAQAP</w:t>
      </w:r>
      <w:r>
        <w:rPr>
          <w:rFonts w:cs="Arial"/>
          <w:sz w:val="22"/>
          <w:szCs w:val="22"/>
        </w:rPr>
        <w:t xml:space="preserve"> markers. The reason behind the success of GGT (bias) as a </w:t>
      </w:r>
      <w:r w:rsidR="006C14B1">
        <w:rPr>
          <w:rFonts w:cs="Arial"/>
          <w:sz w:val="22"/>
          <w:szCs w:val="22"/>
        </w:rPr>
        <w:t>RCPAQAP</w:t>
      </w:r>
      <w:r>
        <w:rPr>
          <w:rFonts w:cs="Arial"/>
          <w:sz w:val="22"/>
          <w:szCs w:val="22"/>
        </w:rPr>
        <w:t xml:space="preserve"> predictor was explored in Results section (e).</w:t>
      </w:r>
    </w:p>
    <w:p w:rsidR="000A49CC" w:rsidRDefault="000A49CC"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0A49CC" w:rsidRPr="00D34721" w:rsidRDefault="00404DAC"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i/>
          <w:sz w:val="22"/>
          <w:szCs w:val="22"/>
        </w:rPr>
      </w:pPr>
      <w:r w:rsidRPr="00D34721">
        <w:rPr>
          <w:rFonts w:cs="Arial"/>
          <w:i/>
          <w:sz w:val="22"/>
          <w:szCs w:val="22"/>
        </w:rPr>
        <w:t>Therefore, c</w:t>
      </w:r>
      <w:r w:rsidR="000A49CC" w:rsidRPr="00D34721">
        <w:rPr>
          <w:rFonts w:cs="Arial"/>
          <w:i/>
          <w:sz w:val="22"/>
          <w:szCs w:val="22"/>
        </w:rPr>
        <w:t xml:space="preserve">onsidering </w:t>
      </w:r>
      <w:r w:rsidRPr="00D34721">
        <w:rPr>
          <w:rFonts w:cs="Arial"/>
          <w:i/>
          <w:sz w:val="22"/>
          <w:szCs w:val="22"/>
        </w:rPr>
        <w:t>all</w:t>
      </w:r>
      <w:r w:rsidR="000A49CC" w:rsidRPr="00D34721">
        <w:rPr>
          <w:rFonts w:cs="Arial"/>
          <w:i/>
          <w:sz w:val="22"/>
          <w:szCs w:val="22"/>
        </w:rPr>
        <w:t xml:space="preserve"> </w:t>
      </w:r>
      <w:r w:rsidRPr="00D34721">
        <w:rPr>
          <w:rFonts w:cs="Arial"/>
          <w:i/>
          <w:sz w:val="22"/>
          <w:szCs w:val="22"/>
        </w:rPr>
        <w:t xml:space="preserve">project </w:t>
      </w:r>
      <w:r w:rsidR="000A49CC" w:rsidRPr="00D34721">
        <w:rPr>
          <w:rFonts w:cs="Arial"/>
          <w:i/>
          <w:sz w:val="22"/>
          <w:szCs w:val="22"/>
        </w:rPr>
        <w:t>results, the following predictive models are proposed:</w:t>
      </w:r>
    </w:p>
    <w:p w:rsidR="00D34721" w:rsidRDefault="00D34721"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b/>
          <w:sz w:val="22"/>
          <w:szCs w:val="22"/>
        </w:rPr>
      </w:pPr>
    </w:p>
    <w:p w:rsidR="000A49CC" w:rsidRDefault="000A49CC" w:rsidP="00BF56AF">
      <w:pPr>
        <w:pStyle w:val="Heading2"/>
      </w:pPr>
      <w:r w:rsidRPr="00602144">
        <w:rPr>
          <w:b/>
        </w:rPr>
        <w:t>(a)</w:t>
      </w:r>
      <w:r>
        <w:t xml:space="preserve"> </w:t>
      </w:r>
      <w:r w:rsidR="00851CA1">
        <w:t>PPLN</w:t>
      </w:r>
    </w:p>
    <w:p w:rsidR="000A49CC" w:rsidRDefault="000A49CC"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BF56AF">
        <w:rPr>
          <w:rStyle w:val="Heading3Char"/>
        </w:rPr>
        <w:t>(</w:t>
      </w:r>
      <w:proofErr w:type="spellStart"/>
      <w:r w:rsidRPr="00BF56AF">
        <w:rPr>
          <w:rStyle w:val="Heading3Char"/>
        </w:rPr>
        <w:t>i</w:t>
      </w:r>
      <w:proofErr w:type="spellEnd"/>
      <w:r w:rsidRPr="00BF56AF">
        <w:rPr>
          <w:rStyle w:val="Heading3Char"/>
        </w:rPr>
        <w:t>) Electrolytes</w:t>
      </w:r>
      <w:r w:rsidR="00602144">
        <w:rPr>
          <w:rFonts w:cs="Arial"/>
          <w:sz w:val="22"/>
          <w:szCs w:val="22"/>
        </w:rPr>
        <w:t xml:space="preserve"> - </w:t>
      </w:r>
      <w:r w:rsidR="00D638C3">
        <w:rPr>
          <w:rFonts w:cs="Arial"/>
          <w:sz w:val="22"/>
          <w:szCs w:val="22"/>
        </w:rPr>
        <w:t xml:space="preserve">For the prediction of </w:t>
      </w:r>
      <w:r w:rsidR="00851CA1">
        <w:rPr>
          <w:rFonts w:cs="Arial"/>
          <w:sz w:val="22"/>
          <w:szCs w:val="22"/>
        </w:rPr>
        <w:t>PPLN</w:t>
      </w:r>
      <w:r w:rsidR="00D638C3">
        <w:rPr>
          <w:rFonts w:cs="Arial"/>
          <w:sz w:val="22"/>
          <w:szCs w:val="22"/>
        </w:rPr>
        <w:t xml:space="preserve"> laboratories that recorded C, M reports or O</w:t>
      </w:r>
      <w:r w:rsidR="001968CA">
        <w:rPr>
          <w:rFonts w:cs="Arial"/>
          <w:sz w:val="22"/>
          <w:szCs w:val="22"/>
        </w:rPr>
        <w:t>bservations</w:t>
      </w:r>
      <w:r w:rsidR="005722CE">
        <w:rPr>
          <w:rFonts w:cs="Arial"/>
          <w:sz w:val="22"/>
          <w:szCs w:val="22"/>
        </w:rPr>
        <w:t xml:space="preserve"> (CMO Class “Yes”)</w:t>
      </w:r>
      <w:r w:rsidR="00B06B4B">
        <w:rPr>
          <w:rFonts w:cs="Arial"/>
          <w:sz w:val="22"/>
          <w:szCs w:val="22"/>
        </w:rPr>
        <w:t xml:space="preserve"> → </w:t>
      </w:r>
      <w:r w:rsidR="00404DAC">
        <w:rPr>
          <w:rFonts w:cs="Arial"/>
          <w:sz w:val="22"/>
          <w:szCs w:val="22"/>
        </w:rPr>
        <w:t>(</w:t>
      </w:r>
      <w:r w:rsidR="006C14B1">
        <w:rPr>
          <w:rFonts w:cs="Arial"/>
          <w:sz w:val="22"/>
          <w:szCs w:val="22"/>
        </w:rPr>
        <w:t>RCPAQAP</w:t>
      </w:r>
      <w:r w:rsidR="00404DAC">
        <w:rPr>
          <w:rFonts w:cs="Arial"/>
          <w:sz w:val="22"/>
          <w:szCs w:val="22"/>
        </w:rPr>
        <w:t xml:space="preserve"> Predictors) </w:t>
      </w:r>
      <w:r w:rsidR="000A12C9">
        <w:rPr>
          <w:rFonts w:cs="Arial"/>
          <w:sz w:val="22"/>
          <w:szCs w:val="22"/>
        </w:rPr>
        <w:t xml:space="preserve">= </w:t>
      </w:r>
      <w:r w:rsidR="00B06B4B">
        <w:rPr>
          <w:rFonts w:cs="Arial"/>
          <w:sz w:val="22"/>
          <w:szCs w:val="22"/>
        </w:rPr>
        <w:t>Ca</w:t>
      </w:r>
      <w:r w:rsidR="00404DAC">
        <w:rPr>
          <w:rFonts w:cs="Arial"/>
          <w:sz w:val="22"/>
          <w:szCs w:val="22"/>
        </w:rPr>
        <w:t>lcium (Ca</w:t>
      </w:r>
      <w:r w:rsidR="00404DAC" w:rsidRPr="005B57B1">
        <w:rPr>
          <w:rFonts w:cs="Arial"/>
          <w:sz w:val="22"/>
          <w:szCs w:val="22"/>
          <w:vertAlign w:val="superscript"/>
        </w:rPr>
        <w:t>++</w:t>
      </w:r>
      <w:r w:rsidR="00404DAC">
        <w:rPr>
          <w:rFonts w:cs="Arial"/>
          <w:sz w:val="22"/>
          <w:szCs w:val="22"/>
        </w:rPr>
        <w:t>)</w:t>
      </w:r>
      <w:r w:rsidR="00B06B4B">
        <w:rPr>
          <w:rFonts w:cs="Arial"/>
          <w:sz w:val="22"/>
          <w:szCs w:val="22"/>
        </w:rPr>
        <w:t xml:space="preserve"> + </w:t>
      </w:r>
      <w:r w:rsidR="00404DAC">
        <w:rPr>
          <w:rFonts w:cs="Arial"/>
          <w:sz w:val="22"/>
          <w:szCs w:val="22"/>
        </w:rPr>
        <w:t>Phosphate (</w:t>
      </w:r>
      <w:r w:rsidR="00B06B4B">
        <w:rPr>
          <w:rFonts w:cs="Arial"/>
          <w:sz w:val="22"/>
          <w:szCs w:val="22"/>
        </w:rPr>
        <w:t>PO</w:t>
      </w:r>
      <w:r w:rsidR="00B06B4B" w:rsidRPr="005B57B1">
        <w:rPr>
          <w:rFonts w:cs="Arial"/>
          <w:sz w:val="22"/>
          <w:szCs w:val="22"/>
          <w:vertAlign w:val="subscript"/>
        </w:rPr>
        <w:t>4</w:t>
      </w:r>
      <w:r w:rsidR="00404DAC">
        <w:rPr>
          <w:rFonts w:cs="Arial"/>
          <w:sz w:val="22"/>
          <w:szCs w:val="22"/>
        </w:rPr>
        <w:t>)</w:t>
      </w:r>
      <w:r w:rsidR="00B06B4B">
        <w:rPr>
          <w:rFonts w:cs="Arial"/>
          <w:sz w:val="22"/>
          <w:szCs w:val="22"/>
        </w:rPr>
        <w:t xml:space="preserve"> + </w:t>
      </w:r>
      <w:r w:rsidR="005B57B1">
        <w:rPr>
          <w:rFonts w:cs="Arial"/>
          <w:sz w:val="22"/>
          <w:szCs w:val="22"/>
        </w:rPr>
        <w:t>gamma (</w:t>
      </w:r>
      <w:r w:rsidR="005B57B1" w:rsidRPr="005B57B1">
        <w:rPr>
          <w:rFonts w:ascii="Symbol" w:hAnsi="Symbol" w:cs="Arial"/>
          <w:sz w:val="22"/>
          <w:szCs w:val="22"/>
        </w:rPr>
        <w:t></w:t>
      </w:r>
      <w:r w:rsidR="005B57B1">
        <w:rPr>
          <w:rFonts w:ascii="Symbol" w:hAnsi="Symbol" w:cs="Arial"/>
          <w:sz w:val="22"/>
          <w:szCs w:val="22"/>
        </w:rPr>
        <w:t></w:t>
      </w:r>
      <w:r w:rsidR="005B57B1">
        <w:rPr>
          <w:rFonts w:ascii="Symbol" w:hAnsi="Symbol" w:cs="Arial"/>
          <w:sz w:val="22"/>
          <w:szCs w:val="22"/>
        </w:rPr>
        <w:t></w:t>
      </w:r>
      <w:r w:rsidR="005B57B1">
        <w:rPr>
          <w:rFonts w:cs="Arial"/>
          <w:sz w:val="22"/>
          <w:szCs w:val="22"/>
        </w:rPr>
        <w:t xml:space="preserve">- </w:t>
      </w:r>
      <w:proofErr w:type="spellStart"/>
      <w:r w:rsidR="005B57B1">
        <w:rPr>
          <w:rFonts w:cs="Arial"/>
          <w:sz w:val="22"/>
          <w:szCs w:val="22"/>
        </w:rPr>
        <w:t>glutamyl</w:t>
      </w:r>
      <w:proofErr w:type="spellEnd"/>
      <w:r w:rsidR="005B57B1">
        <w:rPr>
          <w:rFonts w:cs="Arial"/>
          <w:sz w:val="22"/>
          <w:szCs w:val="22"/>
        </w:rPr>
        <w:t xml:space="preserve"> transferase (</w:t>
      </w:r>
      <w:r w:rsidR="00B06B4B">
        <w:rPr>
          <w:rFonts w:cs="Arial"/>
          <w:sz w:val="22"/>
          <w:szCs w:val="22"/>
        </w:rPr>
        <w:t>GGT</w:t>
      </w:r>
      <w:r w:rsidR="005B57B1">
        <w:rPr>
          <w:rFonts w:cs="Arial"/>
          <w:sz w:val="22"/>
          <w:szCs w:val="22"/>
        </w:rPr>
        <w:t>)</w:t>
      </w:r>
      <w:r w:rsidR="00B147CC">
        <w:rPr>
          <w:rFonts w:cs="Arial"/>
          <w:sz w:val="22"/>
          <w:szCs w:val="22"/>
        </w:rPr>
        <w:t xml:space="preserve">. Calcium prediction threshold calculated as </w:t>
      </w:r>
      <w:r w:rsidR="0087281B">
        <w:rPr>
          <w:rFonts w:cs="Arial"/>
          <w:sz w:val="22"/>
          <w:szCs w:val="22"/>
        </w:rPr>
        <w:t>&gt; or &lt; 0.0017</w:t>
      </w:r>
      <w:r w:rsidR="00CB51F2">
        <w:rPr>
          <w:rFonts w:cs="Arial"/>
          <w:sz w:val="22"/>
          <w:szCs w:val="22"/>
        </w:rPr>
        <w:t xml:space="preserve"> (relative bias)</w:t>
      </w:r>
      <w:r w:rsidR="0087281B">
        <w:rPr>
          <w:rFonts w:cs="Arial"/>
          <w:sz w:val="22"/>
          <w:szCs w:val="22"/>
        </w:rPr>
        <w:t xml:space="preserve"> to predict NATA Class, supported by a GGT range of - 0.05 to - 0.20, with phosphate at a range of </w:t>
      </w:r>
      <w:r w:rsidR="00CD3CBF">
        <w:rPr>
          <w:rFonts w:cs="Arial"/>
          <w:sz w:val="22"/>
          <w:szCs w:val="22"/>
        </w:rPr>
        <w:t>approximately</w:t>
      </w:r>
      <w:r w:rsidR="0087281B">
        <w:rPr>
          <w:rFonts w:cs="Arial"/>
          <w:sz w:val="22"/>
          <w:szCs w:val="22"/>
        </w:rPr>
        <w:t xml:space="preserve"> - 0.05 to 0.10.</w:t>
      </w:r>
    </w:p>
    <w:p w:rsidR="00CD3CBF" w:rsidRDefault="00CD3CBF"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963E4F">
        <w:rPr>
          <w:rFonts w:cs="Arial"/>
          <w:sz w:val="22"/>
          <w:szCs w:val="22"/>
        </w:rPr>
        <w:t>This result must be interpreted with caution as measures of model robustness (</w:t>
      </w:r>
      <w:proofErr w:type="spellStart"/>
      <w:r w:rsidR="00963E4F">
        <w:rPr>
          <w:rFonts w:cs="Arial"/>
          <w:sz w:val="22"/>
          <w:szCs w:val="22"/>
        </w:rPr>
        <w:t>McNemar’s</w:t>
      </w:r>
      <w:proofErr w:type="spellEnd"/>
      <w:r w:rsidR="00963E4F">
        <w:rPr>
          <w:rFonts w:cs="Arial"/>
          <w:sz w:val="22"/>
          <w:szCs w:val="22"/>
        </w:rPr>
        <w:t xml:space="preserve">, Kappa, </w:t>
      </w:r>
      <w:proofErr w:type="gramStart"/>
      <w:r w:rsidR="00963E4F">
        <w:rPr>
          <w:rFonts w:cs="Arial"/>
          <w:sz w:val="22"/>
          <w:szCs w:val="22"/>
        </w:rPr>
        <w:t>Rand</w:t>
      </w:r>
      <w:proofErr w:type="gramEnd"/>
      <w:r w:rsidR="00963E4F">
        <w:rPr>
          <w:rFonts w:cs="Arial"/>
          <w:sz w:val="22"/>
          <w:szCs w:val="22"/>
        </w:rPr>
        <w:t xml:space="preserve"> Index) were generally poor.</w:t>
      </w:r>
      <w:r w:rsidR="00FB1A6F">
        <w:rPr>
          <w:rFonts w:cs="Arial"/>
          <w:sz w:val="22"/>
          <w:szCs w:val="22"/>
        </w:rPr>
        <w:t xml:space="preserve"> More data from PPLNs are needed to increase predictive (NATA) model performance.</w:t>
      </w:r>
    </w:p>
    <w:p w:rsidR="000A49CC" w:rsidRDefault="000A49CC"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0A49CC" w:rsidRDefault="000A49CC"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BF56AF">
        <w:rPr>
          <w:rStyle w:val="Heading3Char"/>
        </w:rPr>
        <w:t>(ii) LFTs</w:t>
      </w:r>
      <w:r w:rsidR="00963E4F">
        <w:rPr>
          <w:rFonts w:cs="Arial"/>
          <w:sz w:val="22"/>
          <w:szCs w:val="22"/>
        </w:rPr>
        <w:t xml:space="preserve"> - The first point to note is that GGT was a poor </w:t>
      </w:r>
      <w:r w:rsidR="006C14B1">
        <w:rPr>
          <w:rFonts w:cs="Arial"/>
          <w:sz w:val="22"/>
          <w:szCs w:val="22"/>
        </w:rPr>
        <w:t>RCPAQAP</w:t>
      </w:r>
      <w:r w:rsidR="00963E4F">
        <w:rPr>
          <w:rFonts w:cs="Arial"/>
          <w:sz w:val="22"/>
          <w:szCs w:val="22"/>
        </w:rPr>
        <w:t xml:space="preserve"> predictor for </w:t>
      </w:r>
      <w:r w:rsidR="00851CA1">
        <w:rPr>
          <w:rFonts w:cs="Arial"/>
          <w:sz w:val="22"/>
          <w:szCs w:val="22"/>
        </w:rPr>
        <w:t>PPLN</w:t>
      </w:r>
      <w:r w:rsidR="00963E4F">
        <w:rPr>
          <w:rFonts w:cs="Arial"/>
          <w:sz w:val="22"/>
          <w:szCs w:val="22"/>
        </w:rPr>
        <w:t>-LFTs, contrary to other results.</w:t>
      </w:r>
    </w:p>
    <w:p w:rsidR="00963E4F" w:rsidRDefault="00963E4F"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For the prediction of </w:t>
      </w:r>
      <w:r w:rsidR="00851CA1">
        <w:rPr>
          <w:rFonts w:cs="Arial"/>
          <w:sz w:val="22"/>
          <w:szCs w:val="22"/>
        </w:rPr>
        <w:t>PPLN</w:t>
      </w:r>
      <w:r>
        <w:rPr>
          <w:rFonts w:cs="Arial"/>
          <w:sz w:val="22"/>
          <w:szCs w:val="22"/>
        </w:rPr>
        <w:t xml:space="preserve"> laboratories that recorded M reports (</w:t>
      </w:r>
      <w:r w:rsidRPr="004F7DB4">
        <w:rPr>
          <w:rFonts w:cs="Arial"/>
          <w:sz w:val="22"/>
          <w:szCs w:val="22"/>
          <w:u w:val="single"/>
        </w:rPr>
        <w:t>M Class</w:t>
      </w:r>
      <w:r>
        <w:rPr>
          <w:rFonts w:cs="Arial"/>
          <w:sz w:val="22"/>
          <w:szCs w:val="22"/>
        </w:rPr>
        <w:t xml:space="preserve"> “Yes”) → (</w:t>
      </w:r>
      <w:r w:rsidR="006C14B1">
        <w:rPr>
          <w:rFonts w:cs="Arial"/>
          <w:sz w:val="22"/>
          <w:szCs w:val="22"/>
        </w:rPr>
        <w:t>RCPAQAP</w:t>
      </w:r>
      <w:r>
        <w:rPr>
          <w:rFonts w:cs="Arial"/>
          <w:sz w:val="22"/>
          <w:szCs w:val="22"/>
        </w:rPr>
        <w:t xml:space="preserve"> Predictors) </w:t>
      </w:r>
      <w:r w:rsidR="00055813">
        <w:rPr>
          <w:rFonts w:cs="Arial"/>
          <w:sz w:val="22"/>
          <w:szCs w:val="22"/>
        </w:rPr>
        <w:t xml:space="preserve">= </w:t>
      </w:r>
      <w:r w:rsidR="00EB3013">
        <w:rPr>
          <w:rFonts w:cs="Arial"/>
          <w:sz w:val="22"/>
          <w:szCs w:val="22"/>
        </w:rPr>
        <w:t>Lactate Dehydrogenase (LD)</w:t>
      </w:r>
      <w:r>
        <w:rPr>
          <w:rFonts w:cs="Arial"/>
          <w:sz w:val="22"/>
          <w:szCs w:val="22"/>
        </w:rPr>
        <w:t xml:space="preserve"> + </w:t>
      </w:r>
      <w:r w:rsidR="00EB3013">
        <w:rPr>
          <w:rFonts w:cs="Arial"/>
          <w:sz w:val="22"/>
          <w:szCs w:val="22"/>
        </w:rPr>
        <w:t>Aspartate aminotransferase (AST)</w:t>
      </w:r>
      <w:r>
        <w:rPr>
          <w:rFonts w:cs="Arial"/>
          <w:sz w:val="22"/>
          <w:szCs w:val="22"/>
        </w:rPr>
        <w:t xml:space="preserve"> + </w:t>
      </w:r>
      <w:r w:rsidR="00EB3013">
        <w:rPr>
          <w:rFonts w:cs="Arial"/>
          <w:sz w:val="22"/>
          <w:szCs w:val="22"/>
        </w:rPr>
        <w:t>Albumin or Alkaline Phosphatase (ALP)</w:t>
      </w:r>
      <w:r>
        <w:rPr>
          <w:rFonts w:cs="Arial"/>
          <w:sz w:val="22"/>
          <w:szCs w:val="22"/>
        </w:rPr>
        <w:t xml:space="preserve">. </w:t>
      </w:r>
      <w:r w:rsidR="00141F0D">
        <w:rPr>
          <w:rFonts w:cs="Arial"/>
          <w:sz w:val="22"/>
          <w:szCs w:val="22"/>
        </w:rPr>
        <w:t xml:space="preserve">Optimal </w:t>
      </w:r>
      <w:r w:rsidR="0046138D">
        <w:rPr>
          <w:rFonts w:cs="Arial"/>
          <w:sz w:val="22"/>
          <w:szCs w:val="22"/>
        </w:rPr>
        <w:t xml:space="preserve">ALP </w:t>
      </w:r>
      <w:r w:rsidR="00141F0D">
        <w:rPr>
          <w:rFonts w:cs="Arial"/>
          <w:sz w:val="22"/>
          <w:szCs w:val="22"/>
        </w:rPr>
        <w:t xml:space="preserve">values </w:t>
      </w:r>
      <w:r w:rsidR="0046138D">
        <w:rPr>
          <w:rFonts w:cs="Arial"/>
          <w:sz w:val="22"/>
          <w:szCs w:val="22"/>
        </w:rPr>
        <w:t>range</w:t>
      </w:r>
      <w:r w:rsidR="00141F0D">
        <w:rPr>
          <w:rFonts w:cs="Arial"/>
          <w:sz w:val="22"/>
          <w:szCs w:val="22"/>
        </w:rPr>
        <w:t>d from - 0.20 to 0.02, supported by AST ranges less than 0.0</w:t>
      </w:r>
      <w:r>
        <w:rPr>
          <w:rFonts w:cs="Arial"/>
          <w:sz w:val="22"/>
          <w:szCs w:val="22"/>
        </w:rPr>
        <w:t>.</w:t>
      </w:r>
      <w:r w:rsidR="00141F0D">
        <w:rPr>
          <w:rFonts w:cs="Arial"/>
          <w:sz w:val="22"/>
          <w:szCs w:val="22"/>
        </w:rPr>
        <w:t xml:space="preserve"> The </w:t>
      </w:r>
      <w:r w:rsidR="004F7DB4">
        <w:rPr>
          <w:rFonts w:cs="Arial"/>
          <w:sz w:val="22"/>
          <w:szCs w:val="22"/>
        </w:rPr>
        <w:t>tightest</w:t>
      </w:r>
      <w:r w:rsidR="00141F0D">
        <w:rPr>
          <w:rFonts w:cs="Arial"/>
          <w:sz w:val="22"/>
          <w:szCs w:val="22"/>
        </w:rPr>
        <w:t xml:space="preserve"> </w:t>
      </w:r>
      <w:r w:rsidR="009C5A7F">
        <w:rPr>
          <w:rFonts w:cs="Arial"/>
          <w:sz w:val="22"/>
          <w:szCs w:val="22"/>
        </w:rPr>
        <w:t xml:space="preserve">LD </w:t>
      </w:r>
      <w:r w:rsidR="004F7DB4">
        <w:rPr>
          <w:rFonts w:cs="Arial"/>
          <w:sz w:val="22"/>
          <w:szCs w:val="22"/>
        </w:rPr>
        <w:t>ranges (&lt; - 0.02) for NATA M Class prediction were at ALP 0.0 to 0.02 (Figure 4).</w:t>
      </w:r>
    </w:p>
    <w:p w:rsidR="004F7DB4" w:rsidRDefault="001B7DEE"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FF2AD9">
        <w:rPr>
          <w:rFonts w:cs="Arial"/>
          <w:sz w:val="22"/>
          <w:szCs w:val="22"/>
        </w:rPr>
        <w:t xml:space="preserve">Improved </w:t>
      </w:r>
      <w:proofErr w:type="spellStart"/>
      <w:r w:rsidR="00FF2AD9">
        <w:rPr>
          <w:rFonts w:cs="Arial"/>
          <w:sz w:val="22"/>
          <w:szCs w:val="22"/>
        </w:rPr>
        <w:t>McNemar’s</w:t>
      </w:r>
      <w:proofErr w:type="spellEnd"/>
      <w:r w:rsidR="00FF2AD9">
        <w:rPr>
          <w:rFonts w:cs="Arial"/>
          <w:sz w:val="22"/>
          <w:szCs w:val="22"/>
        </w:rPr>
        <w:t xml:space="preserve"> statistic results (RF) and Rand Index (SVM) suggested robust predictions, with higher prediction accuracies </w:t>
      </w:r>
      <w:r w:rsidR="000A08F1">
        <w:rPr>
          <w:rFonts w:cs="Arial"/>
          <w:sz w:val="22"/>
          <w:szCs w:val="22"/>
        </w:rPr>
        <w:t xml:space="preserve">found </w:t>
      </w:r>
      <w:r w:rsidR="00FF2AD9">
        <w:rPr>
          <w:rFonts w:cs="Arial"/>
          <w:sz w:val="22"/>
          <w:szCs w:val="22"/>
        </w:rPr>
        <w:t xml:space="preserve">for RF models </w:t>
      </w:r>
      <w:r w:rsidR="00D438D6">
        <w:rPr>
          <w:rFonts w:cs="Arial"/>
          <w:sz w:val="22"/>
          <w:szCs w:val="22"/>
        </w:rPr>
        <w:t>of</w:t>
      </w:r>
      <w:r w:rsidR="00FF2AD9">
        <w:rPr>
          <w:rFonts w:cs="Arial"/>
          <w:sz w:val="22"/>
          <w:szCs w:val="22"/>
        </w:rPr>
        <w:t xml:space="preserve"> M Class prediction. Kappa values improved, but did </w:t>
      </w:r>
      <w:r w:rsidR="00855403">
        <w:rPr>
          <w:rFonts w:cs="Arial"/>
          <w:sz w:val="22"/>
          <w:szCs w:val="22"/>
        </w:rPr>
        <w:t xml:space="preserve">not </w:t>
      </w:r>
      <w:r w:rsidR="000A08F1">
        <w:rPr>
          <w:rFonts w:cs="Arial"/>
          <w:sz w:val="22"/>
          <w:szCs w:val="22"/>
        </w:rPr>
        <w:t>exceed 0.40, indicating poor</w:t>
      </w:r>
      <w:r w:rsidR="00D438D6">
        <w:rPr>
          <w:rFonts w:cs="Arial"/>
          <w:sz w:val="22"/>
          <w:szCs w:val="22"/>
        </w:rPr>
        <w:t>er</w:t>
      </w:r>
      <w:r w:rsidR="000A08F1">
        <w:rPr>
          <w:rFonts w:cs="Arial"/>
          <w:sz w:val="22"/>
          <w:szCs w:val="22"/>
        </w:rPr>
        <w:t xml:space="preserve"> performance</w:t>
      </w:r>
      <w:r w:rsidR="00855403">
        <w:rPr>
          <w:rFonts w:cs="Arial"/>
          <w:sz w:val="22"/>
          <w:szCs w:val="22"/>
        </w:rPr>
        <w:t xml:space="preserve"> (Table 8)</w:t>
      </w:r>
      <w:r w:rsidR="000A08F1">
        <w:rPr>
          <w:rFonts w:cs="Arial"/>
          <w:sz w:val="22"/>
          <w:szCs w:val="22"/>
        </w:rPr>
        <w:t>.</w:t>
      </w:r>
    </w:p>
    <w:p w:rsidR="000A49CC" w:rsidRDefault="000A49CC" w:rsidP="000A49C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0A49CC" w:rsidRDefault="000A49CC" w:rsidP="00BF56AF">
      <w:pPr>
        <w:pStyle w:val="Heading2"/>
      </w:pPr>
      <w:r w:rsidRPr="00D438D6">
        <w:rPr>
          <w:b/>
        </w:rPr>
        <w:t>(b)</w:t>
      </w:r>
      <w:r>
        <w:t xml:space="preserve"> </w:t>
      </w:r>
      <w:r w:rsidR="003D3E28">
        <w:t>SPLN</w:t>
      </w:r>
    </w:p>
    <w:p w:rsidR="00A2093B" w:rsidRDefault="00D438D6" w:rsidP="00D859A0">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BF56AF">
        <w:rPr>
          <w:rStyle w:val="Heading3Char"/>
        </w:rPr>
        <w:t>(</w:t>
      </w:r>
      <w:proofErr w:type="spellStart"/>
      <w:r w:rsidRPr="00BF56AF">
        <w:rPr>
          <w:rStyle w:val="Heading3Char"/>
        </w:rPr>
        <w:t>i</w:t>
      </w:r>
      <w:proofErr w:type="spellEnd"/>
      <w:r w:rsidRPr="00BF56AF">
        <w:rPr>
          <w:rStyle w:val="Heading3Char"/>
        </w:rPr>
        <w:t>) Electrolytes</w:t>
      </w:r>
      <w:r>
        <w:rPr>
          <w:rFonts w:cs="Arial"/>
          <w:sz w:val="22"/>
          <w:szCs w:val="22"/>
        </w:rPr>
        <w:t xml:space="preserve"> - </w:t>
      </w:r>
      <w:r w:rsidR="00653E2C">
        <w:rPr>
          <w:rFonts w:cs="Arial"/>
          <w:sz w:val="22"/>
          <w:szCs w:val="22"/>
        </w:rPr>
        <w:t xml:space="preserve">As noted, GGT </w:t>
      </w:r>
      <w:r w:rsidR="00013737">
        <w:rPr>
          <w:rFonts w:cs="Arial"/>
          <w:sz w:val="22"/>
          <w:szCs w:val="22"/>
        </w:rPr>
        <w:t xml:space="preserve">has an interesting synergy with </w:t>
      </w:r>
      <w:r w:rsidR="006C14B1">
        <w:rPr>
          <w:rFonts w:cs="Arial"/>
          <w:sz w:val="22"/>
          <w:szCs w:val="22"/>
        </w:rPr>
        <w:t>RCPAQAP</w:t>
      </w:r>
      <w:r w:rsidR="00013737">
        <w:rPr>
          <w:rFonts w:cs="Arial"/>
          <w:sz w:val="22"/>
          <w:szCs w:val="22"/>
        </w:rPr>
        <w:t xml:space="preserve"> electrolyte results, which we have reported previously (2), and which was validated again with increased prediction accuracy found when including GGT in the </w:t>
      </w:r>
      <w:r w:rsidR="003D3E28">
        <w:rPr>
          <w:rFonts w:cs="Arial"/>
          <w:sz w:val="22"/>
          <w:szCs w:val="22"/>
        </w:rPr>
        <w:t>SPLN</w:t>
      </w:r>
      <w:r w:rsidR="00013737">
        <w:rPr>
          <w:rFonts w:cs="Arial"/>
          <w:sz w:val="22"/>
          <w:szCs w:val="22"/>
        </w:rPr>
        <w:t xml:space="preserve"> electrolyte/creatinine model to predict NATA M Classes (Table 11). Again, the best models were found when predicting NATA M Class only (not total C + M).</w:t>
      </w:r>
      <w:r w:rsidR="00E555C6">
        <w:rPr>
          <w:rFonts w:cs="Arial"/>
          <w:sz w:val="22"/>
          <w:szCs w:val="22"/>
        </w:rPr>
        <w:t xml:space="preserve"> Therefore, the proposed integrated NATA - </w:t>
      </w:r>
      <w:r w:rsidR="006C14B1">
        <w:rPr>
          <w:rFonts w:cs="Arial"/>
          <w:sz w:val="22"/>
          <w:szCs w:val="22"/>
        </w:rPr>
        <w:t>RCPAQAP</w:t>
      </w:r>
      <w:r w:rsidR="00E555C6">
        <w:rPr>
          <w:rFonts w:cs="Arial"/>
          <w:sz w:val="22"/>
          <w:szCs w:val="22"/>
        </w:rPr>
        <w:t xml:space="preserve"> model involves GGT, creatinine and sodium bicarbonate. GGT and creatinine </w:t>
      </w:r>
      <w:r w:rsidR="008017D4">
        <w:rPr>
          <w:rFonts w:cs="Arial"/>
          <w:sz w:val="22"/>
          <w:szCs w:val="22"/>
        </w:rPr>
        <w:t xml:space="preserve">bias </w:t>
      </w:r>
      <w:r w:rsidR="00E555C6">
        <w:rPr>
          <w:rFonts w:cs="Arial"/>
          <w:sz w:val="22"/>
          <w:szCs w:val="22"/>
        </w:rPr>
        <w:t xml:space="preserve">thresholds are &gt; or &lt; 0.0128 and &gt; or &lt; 0.024 respectively, with broad bicarbonate ranges (&lt; - 0.20 to &gt; 0.20). Therefore, </w:t>
      </w:r>
      <w:r w:rsidR="00650E2F">
        <w:rPr>
          <w:rFonts w:cs="Arial"/>
          <w:sz w:val="22"/>
          <w:szCs w:val="22"/>
        </w:rPr>
        <w:t xml:space="preserve">while bicarbonate supports the predictive model, GGT and creatinine </w:t>
      </w:r>
      <w:r w:rsidR="00650E2F">
        <w:rPr>
          <w:rFonts w:cs="Arial"/>
          <w:sz w:val="22"/>
          <w:szCs w:val="22"/>
        </w:rPr>
        <w:lastRenderedPageBreak/>
        <w:t xml:space="preserve">provide the </w:t>
      </w:r>
      <w:r w:rsidR="00CD57B3">
        <w:rPr>
          <w:rFonts w:cs="Arial"/>
          <w:sz w:val="22"/>
          <w:szCs w:val="22"/>
        </w:rPr>
        <w:t>fine-tuned</w:t>
      </w:r>
      <w:r w:rsidR="00650E2F">
        <w:rPr>
          <w:rFonts w:cs="Arial"/>
          <w:sz w:val="22"/>
          <w:szCs w:val="22"/>
        </w:rPr>
        <w:t xml:space="preserve"> decision thresholds (Figure 6).</w:t>
      </w:r>
      <w:r w:rsidR="00CD57B3">
        <w:rPr>
          <w:rFonts w:cs="Arial"/>
          <w:sz w:val="22"/>
          <w:szCs w:val="22"/>
        </w:rPr>
        <w:t xml:space="preserve"> RF modelling provided the most robust models and highest accuracies (Tables 10 and 11), with increased kappa values and non-significant (</w:t>
      </w:r>
      <w:r w:rsidR="001763E3">
        <w:rPr>
          <w:rFonts w:cs="Arial"/>
          <w:sz w:val="22"/>
          <w:szCs w:val="22"/>
        </w:rPr>
        <w:t xml:space="preserve">p </w:t>
      </w:r>
      <w:r w:rsidR="00CD57B3">
        <w:rPr>
          <w:rFonts w:cs="Arial"/>
          <w:sz w:val="22"/>
          <w:szCs w:val="22"/>
        </w:rPr>
        <w:t xml:space="preserve">&gt; 0.05) </w:t>
      </w:r>
      <w:proofErr w:type="spellStart"/>
      <w:r w:rsidR="00CD57B3">
        <w:rPr>
          <w:rFonts w:cs="Arial"/>
          <w:sz w:val="22"/>
          <w:szCs w:val="22"/>
        </w:rPr>
        <w:t>McNemar’s</w:t>
      </w:r>
      <w:proofErr w:type="spellEnd"/>
      <w:r w:rsidR="00CD57B3">
        <w:rPr>
          <w:rFonts w:cs="Arial"/>
          <w:sz w:val="22"/>
          <w:szCs w:val="22"/>
        </w:rPr>
        <w:t xml:space="preserve"> statistic. Predictive values were &gt; 70%</w:t>
      </w:r>
      <w:r w:rsidR="001763E3">
        <w:rPr>
          <w:rFonts w:cs="Arial"/>
          <w:sz w:val="22"/>
          <w:szCs w:val="22"/>
        </w:rPr>
        <w:t>, suggesting a model that after additional calibration could be useful for quality evaluation in the short term.</w:t>
      </w:r>
    </w:p>
    <w:p w:rsidR="00A2093B" w:rsidRDefault="00A2093B" w:rsidP="00803F88">
      <w:pPr>
        <w:spacing w:before="0" w:after="0" w:line="360" w:lineRule="auto"/>
        <w:rPr>
          <w:rFonts w:cs="Arial"/>
          <w:sz w:val="22"/>
          <w:szCs w:val="22"/>
        </w:rPr>
      </w:pPr>
    </w:p>
    <w:p w:rsidR="001763E3" w:rsidRDefault="001763E3" w:rsidP="00BF56A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BF56AF">
        <w:rPr>
          <w:rStyle w:val="Heading3Char"/>
        </w:rPr>
        <w:t>(ii) LFTs</w:t>
      </w:r>
      <w:r>
        <w:rPr>
          <w:rFonts w:cs="Arial"/>
          <w:sz w:val="22"/>
          <w:szCs w:val="22"/>
        </w:rPr>
        <w:t xml:space="preserve"> - </w:t>
      </w:r>
      <w:r w:rsidR="00803F88">
        <w:rPr>
          <w:rFonts w:cs="Arial"/>
          <w:sz w:val="22"/>
          <w:szCs w:val="22"/>
        </w:rPr>
        <w:t>Predictions of M or C NATA Classes alone showed some value, with respectable prediction accuracies and model robustness revealed (Table 12).</w:t>
      </w:r>
      <w:r w:rsidR="003577E1">
        <w:rPr>
          <w:rFonts w:cs="Arial"/>
          <w:sz w:val="22"/>
          <w:szCs w:val="22"/>
        </w:rPr>
        <w:t xml:space="preserve"> </w:t>
      </w:r>
      <w:r w:rsidR="00D90C65">
        <w:rPr>
          <w:rFonts w:cs="Arial"/>
          <w:sz w:val="22"/>
          <w:szCs w:val="22"/>
        </w:rPr>
        <w:t xml:space="preserve">Ultimately, the NATA M Class prediction produced a “deeper” decision tree model involving GGT, ALT and AST as the foremost predictor variables. </w:t>
      </w:r>
      <w:r w:rsidR="003818E9">
        <w:rPr>
          <w:rFonts w:cs="Arial"/>
          <w:sz w:val="22"/>
          <w:szCs w:val="22"/>
        </w:rPr>
        <w:t>Decision tree thresholds ranged between (+) 0.01 to 0.07 (Figure 7). Further analysis by SVM showed that prediction of low M Classes (coded on the plots as “0”), the optimal AST range was - 0.15 to 0.15</w:t>
      </w:r>
      <w:r w:rsidR="000C13A8">
        <w:rPr>
          <w:rFonts w:cs="Arial"/>
          <w:sz w:val="22"/>
          <w:szCs w:val="22"/>
        </w:rPr>
        <w:t xml:space="preserve">, with GGT ranges </w:t>
      </w:r>
      <w:r w:rsidR="00E93EA5">
        <w:rPr>
          <w:rFonts w:cs="Arial"/>
          <w:sz w:val="22"/>
          <w:szCs w:val="22"/>
        </w:rPr>
        <w:t xml:space="preserve">&gt; 0.15 for </w:t>
      </w:r>
      <w:r w:rsidR="00B0003F">
        <w:rPr>
          <w:rFonts w:cs="Arial"/>
          <w:sz w:val="22"/>
          <w:szCs w:val="22"/>
        </w:rPr>
        <w:t xml:space="preserve">the </w:t>
      </w:r>
      <w:r w:rsidR="00E93EA5">
        <w:rPr>
          <w:rFonts w:cs="Arial"/>
          <w:sz w:val="22"/>
          <w:szCs w:val="22"/>
        </w:rPr>
        <w:t>AST</w:t>
      </w:r>
      <w:r w:rsidR="00B0003F">
        <w:rPr>
          <w:rFonts w:cs="Arial"/>
          <w:sz w:val="22"/>
          <w:szCs w:val="22"/>
        </w:rPr>
        <w:t xml:space="preserve"> range of</w:t>
      </w:r>
      <w:r w:rsidR="00E93EA5">
        <w:rPr>
          <w:rFonts w:cs="Arial"/>
          <w:sz w:val="22"/>
          <w:szCs w:val="22"/>
        </w:rPr>
        <w:t xml:space="preserve"> - 0.15 to 0.0. An AST of 0.15 saw GGT ranges &lt; 0.0, where ALT was mostly less than 0.0. ALT was mostly &gt; 0.0 </w:t>
      </w:r>
      <w:r w:rsidR="006C2550">
        <w:rPr>
          <w:rFonts w:cs="Arial"/>
          <w:sz w:val="22"/>
          <w:szCs w:val="22"/>
        </w:rPr>
        <w:t xml:space="preserve">relative bias </w:t>
      </w:r>
      <w:r w:rsidR="00E93EA5">
        <w:rPr>
          <w:rFonts w:cs="Arial"/>
          <w:sz w:val="22"/>
          <w:szCs w:val="22"/>
        </w:rPr>
        <w:t>at AST values of - 0.15 to 0.0.</w:t>
      </w:r>
    </w:p>
    <w:p w:rsidR="0094476C" w:rsidRDefault="00E93EA5" w:rsidP="00D34721">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940786">
        <w:rPr>
          <w:rFonts w:cs="Arial"/>
          <w:sz w:val="22"/>
          <w:szCs w:val="22"/>
        </w:rPr>
        <w:t xml:space="preserve">Assessment of the model accuracy and robustness by </w:t>
      </w:r>
      <w:r w:rsidR="00940786" w:rsidRPr="00940786">
        <w:rPr>
          <w:rFonts w:ascii="Courier" w:hAnsi="Courier" w:cs="Arial"/>
          <w:sz w:val="22"/>
          <w:szCs w:val="22"/>
        </w:rPr>
        <w:t>caret</w:t>
      </w:r>
      <w:r w:rsidR="00940786">
        <w:rPr>
          <w:rFonts w:cs="Arial"/>
          <w:sz w:val="22"/>
          <w:szCs w:val="22"/>
        </w:rPr>
        <w:t xml:space="preserve"> again showed best performance through RF (recursive partitioning) with prediction accuracies &gt; 70% (NATA M Class), predictive values &gt; 70%, and reasonable robustness as indicated by Kappa and </w:t>
      </w:r>
      <w:proofErr w:type="spellStart"/>
      <w:r w:rsidR="00940786">
        <w:rPr>
          <w:rFonts w:cs="Arial"/>
          <w:sz w:val="22"/>
          <w:szCs w:val="22"/>
        </w:rPr>
        <w:t>McNemar’s</w:t>
      </w:r>
      <w:proofErr w:type="spellEnd"/>
      <w:r w:rsidR="00940786">
        <w:rPr>
          <w:rFonts w:cs="Arial"/>
          <w:sz w:val="22"/>
          <w:szCs w:val="22"/>
        </w:rPr>
        <w:t xml:space="preserve"> statistics (Table 13).</w:t>
      </w:r>
      <w:r w:rsidR="00A360A0">
        <w:rPr>
          <w:rFonts w:cs="Arial"/>
          <w:sz w:val="22"/>
          <w:szCs w:val="22"/>
        </w:rPr>
        <w:t xml:space="preserve"> Again, with extra data and optimisation, a useful integrated NATA-</w:t>
      </w:r>
      <w:r w:rsidR="006C14B1">
        <w:rPr>
          <w:rFonts w:cs="Arial"/>
          <w:sz w:val="22"/>
          <w:szCs w:val="22"/>
        </w:rPr>
        <w:t>RCPAQAP</w:t>
      </w:r>
      <w:r w:rsidR="00A360A0">
        <w:rPr>
          <w:rFonts w:cs="Arial"/>
          <w:sz w:val="22"/>
          <w:szCs w:val="22"/>
        </w:rPr>
        <w:t xml:space="preserve"> model could be available soon.</w:t>
      </w:r>
    </w:p>
    <w:p w:rsidR="0094476C" w:rsidRDefault="0094476C"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94476C" w:rsidRPr="008B1423" w:rsidRDefault="0094476C" w:rsidP="008B1423">
      <w:pPr>
        <w:pStyle w:val="Heading2"/>
      </w:pPr>
      <w:r w:rsidRPr="008B1423">
        <w:t>(c) Conclusions</w:t>
      </w:r>
      <w:r w:rsidR="00A334D7" w:rsidRPr="008B1423">
        <w:t xml:space="preserve"> (</w:t>
      </w:r>
      <w:r w:rsidR="001052B4" w:rsidRPr="008B1423">
        <w:t xml:space="preserve">Machine Learning </w:t>
      </w:r>
      <w:r w:rsidR="00A334D7" w:rsidRPr="008B1423">
        <w:t>Predictive Models)</w:t>
      </w:r>
    </w:p>
    <w:p w:rsidR="00B41231" w:rsidRDefault="00940786"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GGT featured strongly </w:t>
      </w:r>
      <w:r w:rsidR="0094476C">
        <w:rPr>
          <w:rFonts w:cs="Arial"/>
          <w:sz w:val="22"/>
          <w:szCs w:val="22"/>
        </w:rPr>
        <w:t xml:space="preserve">in the predictive modelling, which may be of value to a linking </w:t>
      </w:r>
      <w:r w:rsidR="00EA2E95">
        <w:rPr>
          <w:rFonts w:cs="Arial"/>
          <w:sz w:val="22"/>
          <w:szCs w:val="22"/>
        </w:rPr>
        <w:t xml:space="preserve">of </w:t>
      </w:r>
      <w:r w:rsidR="0094476C">
        <w:rPr>
          <w:rFonts w:cs="Arial"/>
          <w:sz w:val="22"/>
          <w:szCs w:val="22"/>
        </w:rPr>
        <w:t xml:space="preserve">UEC and LFT </w:t>
      </w:r>
      <w:r w:rsidR="006C14B1">
        <w:rPr>
          <w:rFonts w:cs="Arial"/>
          <w:sz w:val="22"/>
          <w:szCs w:val="22"/>
        </w:rPr>
        <w:t>RCPAQAP</w:t>
      </w:r>
      <w:r w:rsidR="0094476C">
        <w:rPr>
          <w:rFonts w:cs="Arial"/>
          <w:sz w:val="22"/>
          <w:szCs w:val="22"/>
        </w:rPr>
        <w:t xml:space="preserve"> results</w:t>
      </w:r>
      <w:r w:rsidR="00EA2E95">
        <w:rPr>
          <w:rFonts w:cs="Arial"/>
          <w:sz w:val="22"/>
          <w:szCs w:val="22"/>
        </w:rPr>
        <w:t xml:space="preserve"> into a general model of NATA </w:t>
      </w:r>
      <w:r w:rsidR="00744DA4">
        <w:rPr>
          <w:rFonts w:cs="Arial"/>
          <w:sz w:val="22"/>
          <w:szCs w:val="22"/>
        </w:rPr>
        <w:t>integration</w:t>
      </w:r>
      <w:r w:rsidR="0094476C">
        <w:rPr>
          <w:rFonts w:cs="Arial"/>
          <w:sz w:val="22"/>
          <w:szCs w:val="22"/>
        </w:rPr>
        <w:t xml:space="preserve">. Therefore, a future study is required to develop models with a central GGT role, in combination with the best UEC and LFT </w:t>
      </w:r>
      <w:r w:rsidR="006C14B1">
        <w:rPr>
          <w:rFonts w:cs="Arial"/>
          <w:sz w:val="22"/>
          <w:szCs w:val="22"/>
        </w:rPr>
        <w:t>RCPAQAP</w:t>
      </w:r>
      <w:r w:rsidR="0094476C">
        <w:rPr>
          <w:rFonts w:cs="Arial"/>
          <w:sz w:val="22"/>
          <w:szCs w:val="22"/>
        </w:rPr>
        <w:t xml:space="preserve"> markers identified here. Consideration of </w:t>
      </w:r>
      <w:r w:rsidR="00744DA4">
        <w:rPr>
          <w:rFonts w:cs="Arial"/>
          <w:sz w:val="22"/>
          <w:szCs w:val="22"/>
        </w:rPr>
        <w:t xml:space="preserve">routine </w:t>
      </w:r>
      <w:r w:rsidR="0094476C">
        <w:rPr>
          <w:rFonts w:cs="Arial"/>
          <w:sz w:val="22"/>
          <w:szCs w:val="22"/>
        </w:rPr>
        <w:t xml:space="preserve">haematology markers </w:t>
      </w:r>
      <w:r w:rsidR="001C3E55">
        <w:rPr>
          <w:rFonts w:cs="Arial"/>
          <w:sz w:val="22"/>
          <w:szCs w:val="22"/>
        </w:rPr>
        <w:t>may</w:t>
      </w:r>
      <w:r w:rsidR="0094476C">
        <w:rPr>
          <w:rFonts w:cs="Arial"/>
          <w:sz w:val="22"/>
          <w:szCs w:val="22"/>
        </w:rPr>
        <w:t xml:space="preserve"> also be useful</w:t>
      </w:r>
      <w:r w:rsidR="001C3E55">
        <w:rPr>
          <w:rFonts w:cs="Arial"/>
          <w:sz w:val="22"/>
          <w:szCs w:val="22"/>
        </w:rPr>
        <w:t xml:space="preserve"> </w:t>
      </w:r>
      <w:r w:rsidR="00744DA4">
        <w:rPr>
          <w:rFonts w:cs="Arial"/>
          <w:sz w:val="22"/>
          <w:szCs w:val="22"/>
        </w:rPr>
        <w:t>to enhance model performance</w:t>
      </w:r>
      <w:r w:rsidR="00E774D1">
        <w:rPr>
          <w:rFonts w:cs="Arial"/>
          <w:sz w:val="22"/>
          <w:szCs w:val="22"/>
        </w:rPr>
        <w:t xml:space="preserve">. </w:t>
      </w:r>
      <w:r w:rsidR="00623B1E">
        <w:rPr>
          <w:rFonts w:cs="Arial"/>
          <w:sz w:val="22"/>
          <w:szCs w:val="22"/>
        </w:rPr>
        <w:t>A study of the full blood count (FBC) markers haemoglobin (</w:t>
      </w:r>
      <w:proofErr w:type="spellStart"/>
      <w:r w:rsidR="00623B1E">
        <w:rPr>
          <w:rFonts w:cs="Arial"/>
          <w:sz w:val="22"/>
          <w:szCs w:val="22"/>
        </w:rPr>
        <w:t>Hb</w:t>
      </w:r>
      <w:proofErr w:type="spellEnd"/>
      <w:r w:rsidR="00623B1E">
        <w:rPr>
          <w:rFonts w:cs="Arial"/>
          <w:sz w:val="22"/>
          <w:szCs w:val="22"/>
        </w:rPr>
        <w:t>), red cell distribution width (RDW), white cell count (WCC) and platelet count (</w:t>
      </w:r>
      <w:proofErr w:type="spellStart"/>
      <w:r w:rsidR="00623B1E">
        <w:rPr>
          <w:rFonts w:cs="Arial"/>
          <w:sz w:val="22"/>
          <w:szCs w:val="22"/>
        </w:rPr>
        <w:t>Plt</w:t>
      </w:r>
      <w:proofErr w:type="spellEnd"/>
      <w:r w:rsidR="00623B1E">
        <w:rPr>
          <w:rFonts w:cs="Arial"/>
          <w:sz w:val="22"/>
          <w:szCs w:val="22"/>
        </w:rPr>
        <w:t>) from the SPLN found that RDW was the best predictor of NATA Class</w:t>
      </w:r>
      <w:r w:rsidR="00744DA4">
        <w:rPr>
          <w:rFonts w:cs="Arial"/>
          <w:sz w:val="22"/>
          <w:szCs w:val="22"/>
        </w:rPr>
        <w:t xml:space="preserve"> </w:t>
      </w:r>
      <w:r w:rsidR="001C3E55">
        <w:rPr>
          <w:rFonts w:cs="Arial"/>
          <w:sz w:val="22"/>
          <w:szCs w:val="22"/>
        </w:rPr>
        <w:t>(</w:t>
      </w:r>
      <w:r w:rsidR="00D01922">
        <w:rPr>
          <w:rFonts w:cs="Arial"/>
          <w:sz w:val="22"/>
          <w:szCs w:val="22"/>
        </w:rPr>
        <w:t xml:space="preserve">Results not shown - </w:t>
      </w:r>
      <w:r w:rsidR="00623B1E">
        <w:rPr>
          <w:rFonts w:cs="Arial"/>
          <w:sz w:val="22"/>
          <w:szCs w:val="22"/>
        </w:rPr>
        <w:t>The P</w:t>
      </w:r>
      <w:r w:rsidR="003D3E28">
        <w:rPr>
          <w:rFonts w:cs="Arial"/>
          <w:sz w:val="22"/>
          <w:szCs w:val="22"/>
        </w:rPr>
        <w:t>PLN</w:t>
      </w:r>
      <w:r w:rsidR="001C3E55">
        <w:rPr>
          <w:rFonts w:cs="Arial"/>
          <w:sz w:val="22"/>
          <w:szCs w:val="22"/>
        </w:rPr>
        <w:t xml:space="preserve"> </w:t>
      </w:r>
      <w:r w:rsidR="00623B1E">
        <w:rPr>
          <w:rFonts w:cs="Arial"/>
          <w:sz w:val="22"/>
          <w:szCs w:val="22"/>
        </w:rPr>
        <w:t xml:space="preserve">did not </w:t>
      </w:r>
      <w:r w:rsidR="001C3E55">
        <w:rPr>
          <w:rFonts w:cs="Arial"/>
          <w:sz w:val="22"/>
          <w:szCs w:val="22"/>
        </w:rPr>
        <w:t xml:space="preserve">provide FBC data, so a </w:t>
      </w:r>
      <w:r w:rsidR="007A450E">
        <w:rPr>
          <w:rFonts w:cs="Arial"/>
          <w:sz w:val="22"/>
          <w:szCs w:val="22"/>
        </w:rPr>
        <w:t xml:space="preserve">full </w:t>
      </w:r>
      <w:r w:rsidR="001C3E55">
        <w:rPr>
          <w:rFonts w:cs="Arial"/>
          <w:sz w:val="22"/>
          <w:szCs w:val="22"/>
        </w:rPr>
        <w:t>study on</w:t>
      </w:r>
      <w:r w:rsidR="00E774D1">
        <w:rPr>
          <w:rFonts w:cs="Arial"/>
          <w:sz w:val="22"/>
          <w:szCs w:val="22"/>
        </w:rPr>
        <w:t xml:space="preserve"> PPLN versus SPLN comparisons</w:t>
      </w:r>
      <w:r w:rsidR="001C3E55">
        <w:rPr>
          <w:rFonts w:cs="Arial"/>
          <w:sz w:val="22"/>
          <w:szCs w:val="22"/>
        </w:rPr>
        <w:t xml:space="preserve"> </w:t>
      </w:r>
      <w:r w:rsidR="00623B1E">
        <w:rPr>
          <w:rFonts w:cs="Arial"/>
          <w:sz w:val="22"/>
          <w:szCs w:val="22"/>
        </w:rPr>
        <w:t>was</w:t>
      </w:r>
      <w:r w:rsidR="001C3E55">
        <w:rPr>
          <w:rFonts w:cs="Arial"/>
          <w:sz w:val="22"/>
          <w:szCs w:val="22"/>
        </w:rPr>
        <w:t xml:space="preserve"> not </w:t>
      </w:r>
      <w:r w:rsidR="00623B1E">
        <w:rPr>
          <w:rFonts w:cs="Arial"/>
          <w:sz w:val="22"/>
          <w:szCs w:val="22"/>
        </w:rPr>
        <w:t>possible</w:t>
      </w:r>
      <w:r w:rsidR="001C3E55">
        <w:rPr>
          <w:rFonts w:cs="Arial"/>
          <w:sz w:val="22"/>
          <w:szCs w:val="22"/>
        </w:rPr>
        <w:t xml:space="preserve"> on this occasion).</w:t>
      </w:r>
    </w:p>
    <w:p w:rsidR="00E93EA5" w:rsidRDefault="00B41231"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507EC7">
        <w:rPr>
          <w:rFonts w:cs="Arial"/>
          <w:sz w:val="22"/>
          <w:szCs w:val="22"/>
        </w:rPr>
        <w:t xml:space="preserve">The </w:t>
      </w:r>
      <w:r w:rsidR="003D3E28">
        <w:rPr>
          <w:rFonts w:cs="Arial"/>
          <w:sz w:val="22"/>
          <w:szCs w:val="22"/>
        </w:rPr>
        <w:t>SPLN</w:t>
      </w:r>
      <w:r w:rsidR="00744DA4">
        <w:rPr>
          <w:rFonts w:cs="Arial"/>
          <w:sz w:val="22"/>
          <w:szCs w:val="22"/>
        </w:rPr>
        <w:t xml:space="preserve"> also provided </w:t>
      </w:r>
      <w:r w:rsidR="006C14B1">
        <w:rPr>
          <w:rFonts w:cs="Arial"/>
          <w:sz w:val="22"/>
          <w:szCs w:val="22"/>
        </w:rPr>
        <w:t>RCPAQAP</w:t>
      </w:r>
      <w:r w:rsidR="00744DA4">
        <w:rPr>
          <w:rFonts w:cs="Arial"/>
          <w:sz w:val="22"/>
          <w:szCs w:val="22"/>
        </w:rPr>
        <w:t xml:space="preserve"> data for special tests, for example drugs and antibiotics, but these had limited sample sizes</w:t>
      </w:r>
      <w:r w:rsidR="00507EC7">
        <w:rPr>
          <w:rFonts w:cs="Arial"/>
          <w:sz w:val="22"/>
          <w:szCs w:val="22"/>
        </w:rPr>
        <w:t xml:space="preserve"> and were not suitable</w:t>
      </w:r>
      <w:r w:rsidR="00744DA4">
        <w:rPr>
          <w:rFonts w:cs="Arial"/>
          <w:sz w:val="22"/>
          <w:szCs w:val="22"/>
        </w:rPr>
        <w:t xml:space="preserve"> for machine learning investigations. In general, therefore, routine chemistry and blood markers are the best option for developing integrated quality models to assist laboratories monitor and diagnose performance issues</w:t>
      </w:r>
      <w:r w:rsidR="00422C1D">
        <w:rPr>
          <w:rFonts w:cs="Arial"/>
          <w:sz w:val="22"/>
          <w:szCs w:val="22"/>
        </w:rPr>
        <w:t>,</w:t>
      </w:r>
      <w:r w:rsidR="00744DA4">
        <w:rPr>
          <w:rFonts w:cs="Arial"/>
          <w:sz w:val="22"/>
          <w:szCs w:val="22"/>
        </w:rPr>
        <w:t xml:space="preserve"> in collaboration with the </w:t>
      </w:r>
      <w:r w:rsidR="006C14B1">
        <w:rPr>
          <w:rFonts w:cs="Arial"/>
          <w:sz w:val="22"/>
          <w:szCs w:val="22"/>
        </w:rPr>
        <w:t>RCPAQAP</w:t>
      </w:r>
      <w:r w:rsidR="00744DA4">
        <w:rPr>
          <w:rFonts w:cs="Arial"/>
          <w:sz w:val="22"/>
          <w:szCs w:val="22"/>
        </w:rPr>
        <w:t xml:space="preserve"> and NATA.</w:t>
      </w:r>
    </w:p>
    <w:p w:rsidR="00055FF4" w:rsidRDefault="004B61A1"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On surveying the pathology quality literature since 2017, only one reference was found that included the concept of computer-based systems to improve ISO 15189 compliance</w:t>
      </w:r>
      <w:r w:rsidR="00055FF4">
        <w:rPr>
          <w:rFonts w:cs="Arial"/>
          <w:sz w:val="22"/>
          <w:szCs w:val="22"/>
        </w:rPr>
        <w:t xml:space="preserve">, which was described </w:t>
      </w:r>
      <w:r>
        <w:rPr>
          <w:rFonts w:cs="Arial"/>
          <w:sz w:val="22"/>
          <w:szCs w:val="22"/>
        </w:rPr>
        <w:t>in the context of training (1</w:t>
      </w:r>
      <w:r w:rsidR="00F8657D">
        <w:rPr>
          <w:rFonts w:cs="Arial"/>
          <w:sz w:val="22"/>
          <w:szCs w:val="22"/>
        </w:rPr>
        <w:t>2</w:t>
      </w:r>
      <w:r>
        <w:rPr>
          <w:rFonts w:cs="Arial"/>
          <w:sz w:val="22"/>
          <w:szCs w:val="22"/>
        </w:rPr>
        <w:t>)</w:t>
      </w:r>
      <w:r w:rsidR="00055FF4">
        <w:rPr>
          <w:rFonts w:cs="Arial"/>
          <w:sz w:val="22"/>
          <w:szCs w:val="22"/>
        </w:rPr>
        <w:t>.</w:t>
      </w:r>
      <w:r w:rsidR="004F50A5">
        <w:rPr>
          <w:rFonts w:cs="Arial"/>
          <w:sz w:val="22"/>
          <w:szCs w:val="22"/>
        </w:rPr>
        <w:t xml:space="preserve"> </w:t>
      </w:r>
      <w:r w:rsidR="00055FF4">
        <w:rPr>
          <w:rFonts w:cs="Arial"/>
          <w:sz w:val="22"/>
          <w:szCs w:val="22"/>
        </w:rPr>
        <w:t>T</w:t>
      </w:r>
      <w:r w:rsidR="004F50A5">
        <w:rPr>
          <w:rFonts w:cs="Arial"/>
          <w:sz w:val="22"/>
          <w:szCs w:val="22"/>
        </w:rPr>
        <w:t xml:space="preserve">here is discussion in the </w:t>
      </w:r>
      <w:r w:rsidR="004F50A5">
        <w:rPr>
          <w:rFonts w:cs="Arial"/>
          <w:sz w:val="22"/>
          <w:szCs w:val="22"/>
        </w:rPr>
        <w:lastRenderedPageBreak/>
        <w:t xml:space="preserve">literature on the application of AI </w:t>
      </w:r>
      <w:r w:rsidR="0045240B">
        <w:rPr>
          <w:rFonts w:cs="Arial"/>
          <w:sz w:val="22"/>
          <w:szCs w:val="22"/>
        </w:rPr>
        <w:t xml:space="preserve">(Artificial Intelligence) </w:t>
      </w:r>
      <w:r w:rsidR="004F50A5">
        <w:rPr>
          <w:rFonts w:cs="Arial"/>
          <w:sz w:val="22"/>
          <w:szCs w:val="22"/>
        </w:rPr>
        <w:t>in the context of healthcare broadly (1</w:t>
      </w:r>
      <w:r w:rsidR="00F8657D">
        <w:rPr>
          <w:rFonts w:cs="Arial"/>
          <w:sz w:val="22"/>
          <w:szCs w:val="22"/>
        </w:rPr>
        <w:t>3</w:t>
      </w:r>
      <w:r w:rsidR="004F50A5">
        <w:rPr>
          <w:rFonts w:cs="Arial"/>
          <w:sz w:val="22"/>
          <w:szCs w:val="22"/>
        </w:rPr>
        <w:t>)</w:t>
      </w:r>
      <w:r w:rsidR="00055FF4">
        <w:rPr>
          <w:rFonts w:cs="Arial"/>
          <w:sz w:val="22"/>
          <w:szCs w:val="22"/>
        </w:rPr>
        <w:t xml:space="preserve"> that will have some relevance and benefit to pathology.</w:t>
      </w:r>
    </w:p>
    <w:p w:rsidR="00D6066C" w:rsidRDefault="004F50A5"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sidRPr="00055FF4">
        <w:rPr>
          <w:rFonts w:cs="Arial"/>
          <w:i/>
          <w:sz w:val="22"/>
          <w:szCs w:val="22"/>
        </w:rPr>
        <w:t xml:space="preserve">(NB: </w:t>
      </w:r>
      <w:r w:rsidR="004B61A1" w:rsidRPr="00055FF4">
        <w:rPr>
          <w:rFonts w:cs="Arial"/>
          <w:i/>
          <w:sz w:val="22"/>
          <w:szCs w:val="22"/>
        </w:rPr>
        <w:t>The pre-2017 ISO 15189 and associated quality literature was reviewed and reported previously - see references 2 and 3)</w:t>
      </w:r>
      <w:r>
        <w:rPr>
          <w:rFonts w:cs="Arial"/>
          <w:sz w:val="22"/>
          <w:szCs w:val="22"/>
        </w:rPr>
        <w:t>.</w:t>
      </w:r>
    </w:p>
    <w:p w:rsidR="004B61A1" w:rsidRDefault="00D6066C"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4B61A1">
        <w:rPr>
          <w:rFonts w:cs="Arial"/>
          <w:sz w:val="22"/>
          <w:szCs w:val="22"/>
        </w:rPr>
        <w:t xml:space="preserve">As previously concluded (2, 3), </w:t>
      </w:r>
      <w:r w:rsidR="003B3895">
        <w:rPr>
          <w:rFonts w:cs="Arial"/>
          <w:sz w:val="22"/>
          <w:szCs w:val="22"/>
        </w:rPr>
        <w:t xml:space="preserve">the state-of-the-art recommendation for improving laboratory quality was to use root-cause-analysis, with </w:t>
      </w:r>
      <w:r w:rsidR="004B61A1">
        <w:rPr>
          <w:rFonts w:cs="Arial"/>
          <w:sz w:val="22"/>
          <w:szCs w:val="22"/>
        </w:rPr>
        <w:t xml:space="preserve">the application of </w:t>
      </w:r>
      <w:r w:rsidR="003B3895">
        <w:rPr>
          <w:rFonts w:cs="Arial"/>
          <w:sz w:val="22"/>
          <w:szCs w:val="22"/>
        </w:rPr>
        <w:t>machine learning and AI approaches to quality data not proving popular within the field.</w:t>
      </w:r>
      <w:r>
        <w:rPr>
          <w:rFonts w:cs="Arial"/>
          <w:sz w:val="22"/>
          <w:szCs w:val="22"/>
        </w:rPr>
        <w:t xml:space="preserve"> This presents an opportunity for the Australian </w:t>
      </w:r>
      <w:r>
        <w:rPr>
          <w:rFonts w:cs="Arial"/>
          <w:sz w:val="22"/>
          <w:szCs w:val="22"/>
        </w:rPr>
        <w:tab/>
      </w:r>
      <w:r w:rsidR="006C14B1">
        <w:rPr>
          <w:rFonts w:cs="Arial"/>
          <w:sz w:val="22"/>
          <w:szCs w:val="22"/>
        </w:rPr>
        <w:t>RCPAQAP</w:t>
      </w:r>
      <w:r>
        <w:rPr>
          <w:rFonts w:cs="Arial"/>
          <w:sz w:val="22"/>
          <w:szCs w:val="22"/>
        </w:rPr>
        <w:t xml:space="preserve"> and NATA </w:t>
      </w:r>
      <w:r w:rsidR="0045240B">
        <w:rPr>
          <w:rFonts w:cs="Arial"/>
          <w:sz w:val="22"/>
          <w:szCs w:val="22"/>
        </w:rPr>
        <w:t xml:space="preserve">to lead the world in the development of the inevitable introduction of AI and Big Data into </w:t>
      </w:r>
      <w:r w:rsidR="0039360E" w:rsidRPr="0039360E">
        <w:rPr>
          <w:rFonts w:cs="Arial"/>
          <w:sz w:val="22"/>
          <w:szCs w:val="22"/>
        </w:rPr>
        <w:t>laboratory medicine</w:t>
      </w:r>
      <w:r w:rsidR="0045240B">
        <w:rPr>
          <w:rFonts w:cs="Arial"/>
          <w:sz w:val="22"/>
          <w:szCs w:val="22"/>
        </w:rPr>
        <w:t xml:space="preserve">. This and previous QUPP - funded projects (2, 3) have demonstrated that machine learning algorithms (as a feature of “AI”) can separate complex, integrated data and results into patterns that are able to be interpreted and the results applied to laboratory practice. </w:t>
      </w:r>
      <w:r w:rsidR="00827029">
        <w:rPr>
          <w:rFonts w:cs="Arial"/>
          <w:sz w:val="22"/>
          <w:szCs w:val="22"/>
        </w:rPr>
        <w:t>As a data-driven strategy, more data is required to achieve enhanced predictive, integrated models.</w:t>
      </w:r>
    </w:p>
    <w:p w:rsidR="00827029" w:rsidRDefault="00827029"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DC5D48">
        <w:rPr>
          <w:rFonts w:cs="Arial"/>
          <w:sz w:val="22"/>
          <w:szCs w:val="22"/>
        </w:rPr>
        <w:t xml:space="preserve">In terms of the data required for </w:t>
      </w:r>
      <w:r w:rsidR="006C14B1">
        <w:rPr>
          <w:rFonts w:cs="Arial"/>
          <w:sz w:val="22"/>
          <w:szCs w:val="22"/>
        </w:rPr>
        <w:t>RCPAQAP</w:t>
      </w:r>
      <w:r w:rsidR="00DC5D48">
        <w:rPr>
          <w:rFonts w:cs="Arial"/>
          <w:sz w:val="22"/>
          <w:szCs w:val="22"/>
        </w:rPr>
        <w:t xml:space="preserve"> - NATA quality projects, we found two distinct modelling strategies that </w:t>
      </w:r>
      <w:r w:rsidR="005064C0">
        <w:rPr>
          <w:rFonts w:cs="Arial"/>
          <w:sz w:val="22"/>
          <w:szCs w:val="22"/>
        </w:rPr>
        <w:t>relied</w:t>
      </w:r>
      <w:r w:rsidR="00DC5D48">
        <w:rPr>
          <w:rFonts w:cs="Arial"/>
          <w:sz w:val="22"/>
          <w:szCs w:val="22"/>
        </w:rPr>
        <w:t xml:space="preserve"> on the diversity and quantity of NATA results. </w:t>
      </w:r>
      <w:r w:rsidR="00851CA1">
        <w:rPr>
          <w:rFonts w:cs="Arial"/>
          <w:sz w:val="22"/>
          <w:szCs w:val="22"/>
        </w:rPr>
        <w:t>PPLN</w:t>
      </w:r>
      <w:r w:rsidR="00787C85">
        <w:rPr>
          <w:rFonts w:cs="Arial"/>
          <w:sz w:val="22"/>
          <w:szCs w:val="22"/>
        </w:rPr>
        <w:t xml:space="preserve"> </w:t>
      </w:r>
      <w:r w:rsidR="00DB37C9">
        <w:rPr>
          <w:rFonts w:cs="Arial"/>
          <w:sz w:val="22"/>
          <w:szCs w:val="22"/>
        </w:rPr>
        <w:t xml:space="preserve">had fewer NATA reports in comparison with </w:t>
      </w:r>
      <w:r w:rsidR="003D3E28">
        <w:rPr>
          <w:rFonts w:cs="Arial"/>
          <w:sz w:val="22"/>
          <w:szCs w:val="22"/>
        </w:rPr>
        <w:t>SPLN</w:t>
      </w:r>
      <w:r w:rsidR="00DB37C9">
        <w:rPr>
          <w:rFonts w:cs="Arial"/>
          <w:sz w:val="22"/>
          <w:szCs w:val="22"/>
        </w:rPr>
        <w:t xml:space="preserve"> - for example, only 2 Conditions were reported for </w:t>
      </w:r>
      <w:r w:rsidR="00851CA1">
        <w:rPr>
          <w:rFonts w:cs="Arial"/>
          <w:sz w:val="22"/>
          <w:szCs w:val="22"/>
        </w:rPr>
        <w:t>PPLN</w:t>
      </w:r>
      <w:r w:rsidR="00DB37C9">
        <w:rPr>
          <w:rFonts w:cs="Arial"/>
          <w:sz w:val="22"/>
          <w:szCs w:val="22"/>
        </w:rPr>
        <w:t xml:space="preserve"> laboratories, while </w:t>
      </w:r>
      <w:r w:rsidR="003D3E28">
        <w:rPr>
          <w:rFonts w:cs="Arial"/>
          <w:sz w:val="22"/>
          <w:szCs w:val="22"/>
        </w:rPr>
        <w:t>SPLN</w:t>
      </w:r>
      <w:r w:rsidR="00DB37C9">
        <w:rPr>
          <w:rFonts w:cs="Arial"/>
          <w:sz w:val="22"/>
          <w:szCs w:val="22"/>
        </w:rPr>
        <w:t xml:space="preserve"> had </w:t>
      </w:r>
      <w:r w:rsidR="00A5668C">
        <w:rPr>
          <w:rFonts w:cs="Arial"/>
          <w:sz w:val="22"/>
          <w:szCs w:val="22"/>
        </w:rPr>
        <w:t xml:space="preserve">128 Conditions. The number and diversity of NATA reports explains why the </w:t>
      </w:r>
      <w:r w:rsidR="003D3E28">
        <w:rPr>
          <w:rFonts w:cs="Arial"/>
          <w:sz w:val="22"/>
          <w:szCs w:val="22"/>
        </w:rPr>
        <w:t>SPLN</w:t>
      </w:r>
      <w:r w:rsidR="00A5668C">
        <w:rPr>
          <w:rFonts w:cs="Arial"/>
          <w:sz w:val="22"/>
          <w:szCs w:val="22"/>
        </w:rPr>
        <w:t xml:space="preserve"> models were more robust, since variation in the data, like for statistical methods, is required to accurately determine the separation of points in a model, and thus provide predictive estimates. To solve the problem of narrower NATA results</w:t>
      </w:r>
      <w:r w:rsidR="00B82CD3">
        <w:rPr>
          <w:rFonts w:cs="Arial"/>
          <w:sz w:val="22"/>
          <w:szCs w:val="22"/>
        </w:rPr>
        <w:t xml:space="preserve"> found for </w:t>
      </w:r>
      <w:r w:rsidR="00851CA1">
        <w:rPr>
          <w:rFonts w:cs="Arial"/>
          <w:sz w:val="22"/>
          <w:szCs w:val="22"/>
        </w:rPr>
        <w:t>PPLN</w:t>
      </w:r>
      <w:r w:rsidR="00B82CD3">
        <w:rPr>
          <w:rFonts w:cs="Arial"/>
          <w:sz w:val="22"/>
          <w:szCs w:val="22"/>
        </w:rPr>
        <w:t xml:space="preserve"> (only in the context of research models, not practice)</w:t>
      </w:r>
      <w:r w:rsidR="00A5668C">
        <w:rPr>
          <w:rFonts w:cs="Arial"/>
          <w:sz w:val="22"/>
          <w:szCs w:val="22"/>
        </w:rPr>
        <w:t>, more laboratories are required</w:t>
      </w:r>
      <w:r w:rsidR="00B82CD3">
        <w:rPr>
          <w:rFonts w:cs="Arial"/>
          <w:sz w:val="22"/>
          <w:szCs w:val="22"/>
        </w:rPr>
        <w:t xml:space="preserve"> for investigation via the integrated machine learning models presented herein.</w:t>
      </w:r>
      <w:r w:rsidR="00CC4627">
        <w:rPr>
          <w:rFonts w:cs="Arial"/>
          <w:sz w:val="22"/>
          <w:szCs w:val="22"/>
        </w:rPr>
        <w:t xml:space="preserve"> While the </w:t>
      </w:r>
      <w:r w:rsidR="003D3E28">
        <w:rPr>
          <w:rFonts w:cs="Arial"/>
          <w:sz w:val="22"/>
          <w:szCs w:val="22"/>
        </w:rPr>
        <w:t>SPLN</w:t>
      </w:r>
      <w:r w:rsidR="00CC4627">
        <w:rPr>
          <w:rFonts w:cs="Arial"/>
          <w:sz w:val="22"/>
          <w:szCs w:val="22"/>
        </w:rPr>
        <w:t xml:space="preserve"> models featured better predictive accuracies, sensitivities/specificities and positive/negative predictive values, the kappa results suggest that a larger sample size </w:t>
      </w:r>
      <w:r w:rsidR="00C9711E">
        <w:rPr>
          <w:rFonts w:cs="Arial"/>
          <w:sz w:val="22"/>
          <w:szCs w:val="22"/>
        </w:rPr>
        <w:t xml:space="preserve">also </w:t>
      </w:r>
      <w:r w:rsidR="00CC4627">
        <w:rPr>
          <w:rFonts w:cs="Arial"/>
          <w:sz w:val="22"/>
          <w:szCs w:val="22"/>
        </w:rPr>
        <w:t>will be beneficial in relation to model reliability.</w:t>
      </w:r>
    </w:p>
    <w:p w:rsidR="00CC4627" w:rsidRDefault="00CC4627"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The issue of NATA results diversity was also associated with the </w:t>
      </w:r>
      <w:proofErr w:type="spellStart"/>
      <w:r>
        <w:rPr>
          <w:rFonts w:cs="Arial"/>
          <w:sz w:val="22"/>
          <w:szCs w:val="22"/>
        </w:rPr>
        <w:t>PoCT</w:t>
      </w:r>
      <w:proofErr w:type="spellEnd"/>
      <w:r>
        <w:rPr>
          <w:rFonts w:cs="Arial"/>
          <w:sz w:val="22"/>
          <w:szCs w:val="22"/>
        </w:rPr>
        <w:t xml:space="preserve"> study, which had a limited range and variety of </w:t>
      </w:r>
      <w:r w:rsidR="00407FBE">
        <w:rPr>
          <w:rFonts w:cs="Arial"/>
          <w:sz w:val="22"/>
          <w:szCs w:val="22"/>
        </w:rPr>
        <w:t>data. In spite of this, our investigation demonstrated that pCO</w:t>
      </w:r>
      <w:r w:rsidR="00407FBE" w:rsidRPr="00407FBE">
        <w:rPr>
          <w:rFonts w:cs="Arial"/>
          <w:sz w:val="22"/>
          <w:szCs w:val="22"/>
          <w:vertAlign w:val="subscript"/>
        </w:rPr>
        <w:t>2</w:t>
      </w:r>
      <w:r w:rsidR="00407FBE">
        <w:rPr>
          <w:rFonts w:cs="Arial"/>
          <w:sz w:val="22"/>
          <w:szCs w:val="22"/>
        </w:rPr>
        <w:t xml:space="preserve"> and </w:t>
      </w:r>
      <w:proofErr w:type="spellStart"/>
      <w:r w:rsidR="00407FBE">
        <w:rPr>
          <w:rFonts w:cs="Arial"/>
          <w:sz w:val="22"/>
          <w:szCs w:val="22"/>
        </w:rPr>
        <w:t>TnI</w:t>
      </w:r>
      <w:proofErr w:type="spellEnd"/>
      <w:r w:rsidR="00407FBE">
        <w:rPr>
          <w:rFonts w:cs="Arial"/>
          <w:sz w:val="22"/>
          <w:szCs w:val="22"/>
        </w:rPr>
        <w:t xml:space="preserve"> are </w:t>
      </w:r>
      <w:proofErr w:type="spellStart"/>
      <w:r w:rsidR="00407FBE">
        <w:rPr>
          <w:rFonts w:cs="Arial"/>
          <w:sz w:val="22"/>
          <w:szCs w:val="22"/>
        </w:rPr>
        <w:t>PoCT</w:t>
      </w:r>
      <w:proofErr w:type="spellEnd"/>
      <w:r w:rsidR="00407FBE">
        <w:rPr>
          <w:rFonts w:cs="Arial"/>
          <w:sz w:val="22"/>
          <w:szCs w:val="22"/>
        </w:rPr>
        <w:t xml:space="preserve"> markers that need further consideration.</w:t>
      </w:r>
    </w:p>
    <w:p w:rsidR="0039360E" w:rsidRDefault="0039360E"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b/>
          <w:sz w:val="22"/>
          <w:szCs w:val="22"/>
        </w:rPr>
      </w:pPr>
    </w:p>
    <w:p w:rsidR="000A3287" w:rsidRDefault="000A3287" w:rsidP="008B1423">
      <w:pPr>
        <w:pStyle w:val="Heading2"/>
      </w:pPr>
      <w:r w:rsidRPr="00036EAC">
        <w:rPr>
          <w:b/>
        </w:rPr>
        <w:t>(</w:t>
      </w:r>
      <w:proofErr w:type="gramStart"/>
      <w:r w:rsidRPr="00036EAC">
        <w:rPr>
          <w:b/>
        </w:rPr>
        <w:t>d</w:t>
      </w:r>
      <w:proofErr w:type="gramEnd"/>
      <w:r w:rsidRPr="00036EAC">
        <w:rPr>
          <w:b/>
        </w:rPr>
        <w:t>)</w:t>
      </w:r>
      <w:r>
        <w:t xml:space="preserve"> </w:t>
      </w:r>
      <w:r w:rsidR="00036EAC" w:rsidRPr="00036EAC">
        <w:t>Point-of-Care Tests</w:t>
      </w:r>
    </w:p>
    <w:p w:rsidR="00036EAC" w:rsidRDefault="005E3A7A"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As </w:t>
      </w:r>
      <w:r w:rsidR="005C6317">
        <w:rPr>
          <w:rFonts w:cs="Arial"/>
          <w:sz w:val="22"/>
          <w:szCs w:val="22"/>
        </w:rPr>
        <w:t>present</w:t>
      </w:r>
      <w:r>
        <w:rPr>
          <w:rFonts w:cs="Arial"/>
          <w:sz w:val="22"/>
          <w:szCs w:val="22"/>
        </w:rPr>
        <w:t xml:space="preserve">ed above, </w:t>
      </w:r>
      <w:r w:rsidR="009E6BDE">
        <w:rPr>
          <w:rFonts w:cs="Arial"/>
          <w:sz w:val="22"/>
          <w:szCs w:val="22"/>
        </w:rPr>
        <w:t xml:space="preserve">the </w:t>
      </w:r>
      <w:proofErr w:type="spellStart"/>
      <w:r w:rsidR="009E6BDE">
        <w:rPr>
          <w:rFonts w:cs="Arial"/>
          <w:sz w:val="22"/>
          <w:szCs w:val="22"/>
        </w:rPr>
        <w:t>PoCT</w:t>
      </w:r>
      <w:proofErr w:type="spellEnd"/>
      <w:r w:rsidR="009E6BDE">
        <w:rPr>
          <w:rFonts w:cs="Arial"/>
          <w:sz w:val="22"/>
          <w:szCs w:val="22"/>
        </w:rPr>
        <w:t xml:space="preserve"> investigations mirrored the situation of the PPLN in that NATA C and M reports were scar</w:t>
      </w:r>
      <w:r w:rsidR="00783E8A">
        <w:rPr>
          <w:rFonts w:cs="Arial"/>
          <w:sz w:val="22"/>
          <w:szCs w:val="22"/>
        </w:rPr>
        <w:t>c</w:t>
      </w:r>
      <w:r w:rsidR="009E6BDE">
        <w:rPr>
          <w:rFonts w:cs="Arial"/>
          <w:sz w:val="22"/>
          <w:szCs w:val="22"/>
        </w:rPr>
        <w:t>e</w:t>
      </w:r>
      <w:r w:rsidR="0039583E">
        <w:rPr>
          <w:rFonts w:cs="Arial"/>
          <w:sz w:val="22"/>
          <w:szCs w:val="22"/>
        </w:rPr>
        <w:t>, limiting the extent of an integrated model</w:t>
      </w:r>
      <w:r w:rsidR="00783E8A">
        <w:rPr>
          <w:rFonts w:cs="Arial"/>
          <w:sz w:val="22"/>
          <w:szCs w:val="22"/>
        </w:rPr>
        <w:t>. The</w:t>
      </w:r>
      <w:r w:rsidR="0039583E">
        <w:rPr>
          <w:rFonts w:cs="Arial"/>
          <w:sz w:val="22"/>
          <w:szCs w:val="22"/>
        </w:rPr>
        <w:t>refore, the</w:t>
      </w:r>
      <w:r w:rsidR="00783E8A">
        <w:rPr>
          <w:rFonts w:cs="Arial"/>
          <w:sz w:val="22"/>
          <w:szCs w:val="22"/>
        </w:rPr>
        <w:t xml:space="preserve"> recursive partition model</w:t>
      </w:r>
      <w:r w:rsidR="00F26ABB">
        <w:rPr>
          <w:rFonts w:cs="Arial"/>
          <w:sz w:val="22"/>
          <w:szCs w:val="22"/>
        </w:rPr>
        <w:t xml:space="preserve">s of </w:t>
      </w:r>
      <w:proofErr w:type="spellStart"/>
      <w:r w:rsidR="00F26ABB">
        <w:rPr>
          <w:rFonts w:cs="Arial"/>
          <w:sz w:val="22"/>
          <w:szCs w:val="22"/>
        </w:rPr>
        <w:t>PoCT</w:t>
      </w:r>
      <w:proofErr w:type="spellEnd"/>
      <w:r w:rsidR="00F26ABB">
        <w:rPr>
          <w:rFonts w:cs="Arial"/>
          <w:sz w:val="22"/>
          <w:szCs w:val="22"/>
        </w:rPr>
        <w:t xml:space="preserve"> </w:t>
      </w:r>
      <w:r w:rsidR="00F04FE2">
        <w:rPr>
          <w:rFonts w:cs="Arial"/>
          <w:sz w:val="22"/>
          <w:szCs w:val="22"/>
        </w:rPr>
        <w:t xml:space="preserve">that </w:t>
      </w:r>
      <w:r w:rsidR="009F028A">
        <w:rPr>
          <w:rFonts w:cs="Arial"/>
          <w:sz w:val="22"/>
          <w:szCs w:val="22"/>
        </w:rPr>
        <w:t>explored</w:t>
      </w:r>
      <w:r w:rsidR="00783E8A">
        <w:rPr>
          <w:rFonts w:cs="Arial"/>
          <w:sz w:val="22"/>
          <w:szCs w:val="22"/>
        </w:rPr>
        <w:t xml:space="preserve"> RCPAQAP relative bias to explain NATA reports </w:t>
      </w:r>
      <w:r w:rsidR="009F028A">
        <w:rPr>
          <w:rFonts w:cs="Arial"/>
          <w:sz w:val="22"/>
          <w:szCs w:val="22"/>
        </w:rPr>
        <w:t xml:space="preserve">could </w:t>
      </w:r>
      <w:r w:rsidR="000B02FD">
        <w:rPr>
          <w:rFonts w:cs="Arial"/>
          <w:sz w:val="22"/>
          <w:szCs w:val="22"/>
        </w:rPr>
        <w:t>examine</w:t>
      </w:r>
      <w:r w:rsidR="009F028A">
        <w:rPr>
          <w:rFonts w:cs="Arial"/>
          <w:sz w:val="22"/>
          <w:szCs w:val="22"/>
        </w:rPr>
        <w:t xml:space="preserve"> </w:t>
      </w:r>
      <w:r w:rsidR="0039583E">
        <w:rPr>
          <w:rFonts w:cs="Arial"/>
          <w:sz w:val="22"/>
          <w:szCs w:val="22"/>
        </w:rPr>
        <w:t>only general variation associated with regional differences within the SPLN. As recommended earlier in the report, there are features of pCO</w:t>
      </w:r>
      <w:r w:rsidR="0039583E" w:rsidRPr="003B6488">
        <w:rPr>
          <w:rFonts w:cs="Arial"/>
          <w:sz w:val="22"/>
          <w:szCs w:val="22"/>
          <w:vertAlign w:val="subscript"/>
        </w:rPr>
        <w:t>2</w:t>
      </w:r>
      <w:r w:rsidR="0039583E">
        <w:rPr>
          <w:rFonts w:cs="Arial"/>
          <w:sz w:val="22"/>
          <w:szCs w:val="22"/>
        </w:rPr>
        <w:t xml:space="preserve"> and </w:t>
      </w:r>
      <w:proofErr w:type="spellStart"/>
      <w:r w:rsidR="0039583E">
        <w:rPr>
          <w:rFonts w:cs="Arial"/>
          <w:sz w:val="22"/>
          <w:szCs w:val="22"/>
        </w:rPr>
        <w:t>TnI</w:t>
      </w:r>
      <w:proofErr w:type="spellEnd"/>
      <w:r w:rsidR="0039583E">
        <w:rPr>
          <w:rFonts w:cs="Arial"/>
          <w:sz w:val="22"/>
          <w:szCs w:val="22"/>
        </w:rPr>
        <w:t xml:space="preserve"> that </w:t>
      </w:r>
      <w:r w:rsidR="003B6488">
        <w:rPr>
          <w:rFonts w:cs="Arial"/>
          <w:sz w:val="22"/>
          <w:szCs w:val="22"/>
        </w:rPr>
        <w:t xml:space="preserve">require further investigation, </w:t>
      </w:r>
      <w:r w:rsidR="00640659">
        <w:rPr>
          <w:rFonts w:cs="Arial"/>
          <w:sz w:val="22"/>
          <w:szCs w:val="22"/>
        </w:rPr>
        <w:t>including the</w:t>
      </w:r>
      <w:r w:rsidR="003B6488">
        <w:rPr>
          <w:rFonts w:cs="Arial"/>
          <w:sz w:val="22"/>
          <w:szCs w:val="22"/>
        </w:rPr>
        <w:t xml:space="preserve"> further consideration on </w:t>
      </w:r>
      <w:proofErr w:type="spellStart"/>
      <w:r w:rsidR="003B6488">
        <w:rPr>
          <w:rFonts w:cs="Arial"/>
          <w:sz w:val="22"/>
          <w:szCs w:val="22"/>
        </w:rPr>
        <w:t>PoCT</w:t>
      </w:r>
      <w:proofErr w:type="spellEnd"/>
      <w:r w:rsidR="003B6488">
        <w:rPr>
          <w:rFonts w:cs="Arial"/>
          <w:sz w:val="22"/>
          <w:szCs w:val="22"/>
        </w:rPr>
        <w:t xml:space="preserve"> blood gas analysis.</w:t>
      </w:r>
      <w:r w:rsidR="000B02FD">
        <w:rPr>
          <w:rFonts w:cs="Arial"/>
          <w:sz w:val="22"/>
          <w:szCs w:val="22"/>
        </w:rPr>
        <w:t xml:space="preserve"> Within this scope, consideration of the interpreting RCPAQAP point-of-care results via the overall NATA performance </w:t>
      </w:r>
      <w:r w:rsidR="00CC2D10">
        <w:rPr>
          <w:rFonts w:cs="Arial"/>
          <w:sz w:val="22"/>
          <w:szCs w:val="22"/>
        </w:rPr>
        <w:t>was proposed.</w:t>
      </w:r>
    </w:p>
    <w:p w:rsidR="00CC2D10" w:rsidRDefault="00CC2D10"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i/>
          <w:sz w:val="22"/>
          <w:szCs w:val="22"/>
        </w:rPr>
      </w:pPr>
      <w:r>
        <w:rPr>
          <w:rFonts w:cs="Arial"/>
          <w:sz w:val="22"/>
          <w:szCs w:val="22"/>
        </w:rPr>
        <w:lastRenderedPageBreak/>
        <w:tab/>
      </w:r>
      <w:r w:rsidR="000F1D30">
        <w:rPr>
          <w:rFonts w:cs="Arial"/>
          <w:sz w:val="22"/>
          <w:szCs w:val="22"/>
        </w:rPr>
        <w:t xml:space="preserve">In discussing the ramifications of an alternative approach to NATA reporting on </w:t>
      </w:r>
      <w:r w:rsidR="00E22E26">
        <w:rPr>
          <w:rFonts w:cs="Arial"/>
          <w:sz w:val="22"/>
          <w:szCs w:val="22"/>
        </w:rPr>
        <w:t xml:space="preserve">NPAAC guidelines, we </w:t>
      </w:r>
      <w:r w:rsidR="00CA1680">
        <w:rPr>
          <w:rFonts w:cs="Arial"/>
          <w:sz w:val="22"/>
          <w:szCs w:val="22"/>
        </w:rPr>
        <w:t>need to</w:t>
      </w:r>
      <w:r w:rsidR="00E22E26">
        <w:rPr>
          <w:rFonts w:cs="Arial"/>
          <w:sz w:val="22"/>
          <w:szCs w:val="22"/>
        </w:rPr>
        <w:t xml:space="preserve"> consider </w:t>
      </w:r>
      <w:r w:rsidR="00E22E26" w:rsidRPr="00CA1680">
        <w:rPr>
          <w:rFonts w:cs="Arial"/>
          <w:sz w:val="22"/>
          <w:szCs w:val="22"/>
          <w:u w:val="single"/>
        </w:rPr>
        <w:t xml:space="preserve">Aim </w:t>
      </w:r>
      <w:r w:rsidR="002D279B" w:rsidRPr="00CA1680">
        <w:rPr>
          <w:rFonts w:cs="Arial"/>
          <w:sz w:val="22"/>
          <w:szCs w:val="22"/>
          <w:u w:val="single"/>
        </w:rPr>
        <w:t>3</w:t>
      </w:r>
      <w:r w:rsidR="00E22E26" w:rsidRPr="00CA1680">
        <w:rPr>
          <w:rFonts w:cs="Arial"/>
          <w:sz w:val="22"/>
          <w:szCs w:val="22"/>
          <w:u w:val="single"/>
        </w:rPr>
        <w:t>(</w:t>
      </w:r>
      <w:r w:rsidR="002D279B" w:rsidRPr="00CA1680">
        <w:rPr>
          <w:rFonts w:cs="Arial"/>
          <w:sz w:val="22"/>
          <w:szCs w:val="22"/>
          <w:u w:val="single"/>
        </w:rPr>
        <w:t>c</w:t>
      </w:r>
      <w:r w:rsidR="00E22E26" w:rsidRPr="00CA1680">
        <w:rPr>
          <w:rFonts w:cs="Arial"/>
          <w:sz w:val="22"/>
          <w:szCs w:val="22"/>
          <w:u w:val="single"/>
        </w:rPr>
        <w:t>)</w:t>
      </w:r>
      <w:r w:rsidR="00CA1680">
        <w:rPr>
          <w:rFonts w:cs="Arial"/>
          <w:sz w:val="22"/>
          <w:szCs w:val="22"/>
        </w:rPr>
        <w:t xml:space="preserve"> - “</w:t>
      </w:r>
      <w:r w:rsidR="00CA1680" w:rsidRPr="007B2095">
        <w:rPr>
          <w:rFonts w:cs="Arial"/>
          <w:i/>
          <w:sz w:val="22"/>
          <w:szCs w:val="22"/>
        </w:rPr>
        <w:t xml:space="preserve">Using a small subset of the </w:t>
      </w:r>
      <w:proofErr w:type="spellStart"/>
      <w:r w:rsidR="00CA1680" w:rsidRPr="007B2095">
        <w:rPr>
          <w:rFonts w:cs="Arial"/>
          <w:i/>
          <w:sz w:val="22"/>
          <w:szCs w:val="22"/>
        </w:rPr>
        <w:t>PoCT</w:t>
      </w:r>
      <w:proofErr w:type="spellEnd"/>
      <w:r w:rsidR="00CA1680" w:rsidRPr="007B2095">
        <w:rPr>
          <w:rFonts w:cs="Arial"/>
          <w:i/>
          <w:sz w:val="22"/>
          <w:szCs w:val="22"/>
        </w:rPr>
        <w:t xml:space="preserve"> sites, use the NPAAC - </w:t>
      </w:r>
      <w:proofErr w:type="spellStart"/>
      <w:r w:rsidR="00CA1680" w:rsidRPr="007B2095">
        <w:rPr>
          <w:rFonts w:cs="Arial"/>
          <w:i/>
          <w:sz w:val="22"/>
          <w:szCs w:val="22"/>
        </w:rPr>
        <w:t>PoCT</w:t>
      </w:r>
      <w:proofErr w:type="spellEnd"/>
      <w:r w:rsidR="00CA1680" w:rsidRPr="007B2095">
        <w:rPr>
          <w:rFonts w:cs="Arial"/>
          <w:i/>
          <w:sz w:val="22"/>
          <w:szCs w:val="22"/>
        </w:rPr>
        <w:t xml:space="preserve"> Guideline as an assessment guide to assess whether there are associations between failed Clauses, QC or EQA and performance</w:t>
      </w:r>
      <w:r w:rsidR="00CA1680">
        <w:rPr>
          <w:rFonts w:cs="Arial"/>
          <w:i/>
          <w:sz w:val="22"/>
          <w:szCs w:val="22"/>
        </w:rPr>
        <w:t>”.</w:t>
      </w:r>
    </w:p>
    <w:p w:rsidR="00F57020" w:rsidRDefault="00F57020"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BA3B20" w:rsidRDefault="00BA3B20"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In summary, there were no </w:t>
      </w:r>
      <w:r w:rsidRPr="00BA3B20">
        <w:rPr>
          <w:rFonts w:cs="Arial"/>
          <w:i/>
          <w:sz w:val="22"/>
          <w:szCs w:val="22"/>
        </w:rPr>
        <w:t>“failed Clauses”</w:t>
      </w:r>
      <w:r>
        <w:rPr>
          <w:rFonts w:cs="Arial"/>
          <w:sz w:val="22"/>
          <w:szCs w:val="22"/>
        </w:rPr>
        <w:t xml:space="preserve">, but opportunities for improvement </w:t>
      </w:r>
      <w:r w:rsidR="003419C2">
        <w:rPr>
          <w:rFonts w:cs="Arial"/>
          <w:sz w:val="22"/>
          <w:szCs w:val="22"/>
        </w:rPr>
        <w:t xml:space="preserve">can be recommended </w:t>
      </w:r>
      <w:r w:rsidR="006B586C">
        <w:rPr>
          <w:rFonts w:cs="Arial"/>
          <w:sz w:val="22"/>
          <w:szCs w:val="22"/>
        </w:rPr>
        <w:t>based on</w:t>
      </w:r>
      <w:r w:rsidR="003419C2">
        <w:rPr>
          <w:rFonts w:cs="Arial"/>
          <w:sz w:val="22"/>
          <w:szCs w:val="22"/>
        </w:rPr>
        <w:t xml:space="preserve"> the wider consideration of the results presented.</w:t>
      </w:r>
    </w:p>
    <w:p w:rsidR="006B586C" w:rsidRDefault="006B586C"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CA1680" w:rsidRDefault="006B586C"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692D52" w:rsidRPr="008E531F">
        <w:rPr>
          <w:rFonts w:cs="Arial"/>
          <w:sz w:val="22"/>
          <w:szCs w:val="22"/>
        </w:rPr>
        <w:t xml:space="preserve">In the case of </w:t>
      </w:r>
      <w:proofErr w:type="spellStart"/>
      <w:r w:rsidR="00692D52" w:rsidRPr="008E531F">
        <w:rPr>
          <w:rFonts w:cs="Arial"/>
          <w:sz w:val="22"/>
          <w:szCs w:val="22"/>
        </w:rPr>
        <w:t>PoCT</w:t>
      </w:r>
      <w:proofErr w:type="spellEnd"/>
      <w:r w:rsidR="00692D52" w:rsidRPr="008E531F">
        <w:rPr>
          <w:rFonts w:cs="Arial"/>
          <w:sz w:val="22"/>
          <w:szCs w:val="22"/>
        </w:rPr>
        <w:t xml:space="preserve"> sites, these are often numerous with many operators using the devices. This complexity makes the conventional model of onsite assessment more problematic in identifying opportunities for targeted improvement. EQA should look at the entire testing process, not just the analytical aspect, and this is particularly true with </w:t>
      </w:r>
      <w:proofErr w:type="spellStart"/>
      <w:r w:rsidR="00692D52" w:rsidRPr="008E531F">
        <w:rPr>
          <w:rFonts w:cs="Arial"/>
          <w:sz w:val="22"/>
          <w:szCs w:val="22"/>
        </w:rPr>
        <w:t>PoCT</w:t>
      </w:r>
      <w:proofErr w:type="spellEnd"/>
      <w:r w:rsidR="00692D52" w:rsidRPr="008E531F">
        <w:rPr>
          <w:rFonts w:cs="Arial"/>
          <w:sz w:val="22"/>
          <w:szCs w:val="22"/>
        </w:rPr>
        <w:t xml:space="preserve"> where the device is usually reliable</w:t>
      </w:r>
      <w:r w:rsidR="00692D52">
        <w:rPr>
          <w:rFonts w:cs="Arial"/>
          <w:sz w:val="22"/>
          <w:szCs w:val="22"/>
        </w:rPr>
        <w:t>,</w:t>
      </w:r>
      <w:r w:rsidR="00692D52" w:rsidRPr="008E531F">
        <w:rPr>
          <w:rFonts w:cs="Arial"/>
          <w:sz w:val="22"/>
          <w:szCs w:val="22"/>
        </w:rPr>
        <w:t xml:space="preserve"> but operator effects</w:t>
      </w:r>
      <w:r w:rsidR="00623A7F">
        <w:rPr>
          <w:rFonts w:cs="Arial"/>
          <w:sz w:val="22"/>
          <w:szCs w:val="22"/>
        </w:rPr>
        <w:t>,</w:t>
      </w:r>
      <w:r w:rsidR="00692D52" w:rsidRPr="008E531F">
        <w:rPr>
          <w:rFonts w:cs="Arial"/>
          <w:sz w:val="22"/>
          <w:szCs w:val="22"/>
        </w:rPr>
        <w:t xml:space="preserve"> such as competence, out of date cartridges, and problems with reporting</w:t>
      </w:r>
      <w:r w:rsidR="00623A7F">
        <w:rPr>
          <w:rFonts w:cs="Arial"/>
          <w:sz w:val="22"/>
          <w:szCs w:val="22"/>
        </w:rPr>
        <w:t>,</w:t>
      </w:r>
      <w:r w:rsidR="00692D52" w:rsidRPr="008E531F">
        <w:rPr>
          <w:rFonts w:cs="Arial"/>
          <w:sz w:val="22"/>
          <w:szCs w:val="22"/>
        </w:rPr>
        <w:t xml:space="preserve"> can result in poor patient outcomes</w:t>
      </w:r>
      <w:r w:rsidR="00320F8F">
        <w:rPr>
          <w:rFonts w:cs="Arial"/>
          <w:sz w:val="22"/>
          <w:szCs w:val="22"/>
        </w:rPr>
        <w:t xml:space="preserve"> (for example, where </w:t>
      </w:r>
      <w:r w:rsidR="00320F8F" w:rsidRPr="008F75EC">
        <w:rPr>
          <w:rFonts w:cs="Arial"/>
          <w:sz w:val="22"/>
          <w:szCs w:val="22"/>
        </w:rPr>
        <w:t>cartridge</w:t>
      </w:r>
      <w:r w:rsidR="00320F8F">
        <w:rPr>
          <w:rFonts w:cs="Arial"/>
          <w:sz w:val="22"/>
          <w:szCs w:val="22"/>
        </w:rPr>
        <w:t xml:space="preserve"> QC</w:t>
      </w:r>
      <w:r w:rsidR="00320F8F" w:rsidRPr="008F75EC">
        <w:rPr>
          <w:rFonts w:cs="Arial"/>
          <w:sz w:val="22"/>
          <w:szCs w:val="22"/>
        </w:rPr>
        <w:t xml:space="preserve"> and EQA sample</w:t>
      </w:r>
      <w:r w:rsidR="00320F8F">
        <w:rPr>
          <w:rFonts w:cs="Arial"/>
          <w:sz w:val="22"/>
          <w:szCs w:val="22"/>
        </w:rPr>
        <w:t xml:space="preserve"> analyse</w:t>
      </w:r>
      <w:r w:rsidR="00320F8F" w:rsidRPr="008F75EC">
        <w:rPr>
          <w:rFonts w:cs="Arial"/>
          <w:sz w:val="22"/>
          <w:szCs w:val="22"/>
        </w:rPr>
        <w:t>s are performed by experience</w:t>
      </w:r>
      <w:r w:rsidR="00320F8F">
        <w:rPr>
          <w:rFonts w:cs="Arial"/>
          <w:sz w:val="22"/>
          <w:szCs w:val="22"/>
        </w:rPr>
        <w:t>d</w:t>
      </w:r>
      <w:r w:rsidR="00320F8F" w:rsidRPr="008F75EC">
        <w:rPr>
          <w:rFonts w:cs="Arial"/>
          <w:sz w:val="22"/>
          <w:szCs w:val="22"/>
        </w:rPr>
        <w:t xml:space="preserve"> </w:t>
      </w:r>
      <w:r w:rsidR="00320F8F">
        <w:rPr>
          <w:rFonts w:cs="Arial"/>
          <w:sz w:val="22"/>
          <w:szCs w:val="22"/>
        </w:rPr>
        <w:t>staff, in an attempt</w:t>
      </w:r>
      <w:r w:rsidR="00320F8F" w:rsidRPr="008F75EC">
        <w:rPr>
          <w:rFonts w:cs="Arial"/>
          <w:sz w:val="22"/>
          <w:szCs w:val="22"/>
        </w:rPr>
        <w:t xml:space="preserve"> to </w:t>
      </w:r>
      <w:r w:rsidR="00320F8F">
        <w:rPr>
          <w:rFonts w:cs="Arial"/>
          <w:sz w:val="22"/>
          <w:szCs w:val="22"/>
        </w:rPr>
        <w:t>conceal the</w:t>
      </w:r>
      <w:r w:rsidR="00320F8F" w:rsidRPr="008F75EC">
        <w:rPr>
          <w:rFonts w:cs="Arial"/>
          <w:sz w:val="22"/>
          <w:szCs w:val="22"/>
        </w:rPr>
        <w:t xml:space="preserve"> poor performance of </w:t>
      </w:r>
      <w:r w:rsidR="00320F8F">
        <w:rPr>
          <w:rFonts w:cs="Arial"/>
          <w:sz w:val="22"/>
          <w:szCs w:val="22"/>
        </w:rPr>
        <w:t>other</w:t>
      </w:r>
      <w:r w:rsidR="00320F8F" w:rsidRPr="008F75EC">
        <w:rPr>
          <w:rFonts w:cs="Arial"/>
          <w:sz w:val="22"/>
          <w:szCs w:val="22"/>
        </w:rPr>
        <w:t xml:space="preserve"> operators</w:t>
      </w:r>
      <w:r w:rsidR="00320F8F">
        <w:rPr>
          <w:rFonts w:cs="Arial"/>
          <w:sz w:val="22"/>
          <w:szCs w:val="22"/>
        </w:rPr>
        <w:t>)</w:t>
      </w:r>
      <w:r w:rsidR="00692D52" w:rsidRPr="008E531F">
        <w:rPr>
          <w:rFonts w:cs="Arial"/>
          <w:sz w:val="22"/>
          <w:szCs w:val="22"/>
        </w:rPr>
        <w:t xml:space="preserve">. </w:t>
      </w:r>
      <w:r w:rsidR="00EA139A">
        <w:rPr>
          <w:rFonts w:cs="Arial"/>
          <w:sz w:val="22"/>
          <w:szCs w:val="22"/>
        </w:rPr>
        <w:t xml:space="preserve">Also, </w:t>
      </w:r>
      <w:r w:rsidR="00082F3E">
        <w:rPr>
          <w:rFonts w:cs="Arial"/>
          <w:sz w:val="22"/>
          <w:szCs w:val="22"/>
        </w:rPr>
        <w:t xml:space="preserve">the </w:t>
      </w:r>
      <w:r w:rsidR="00082F3E" w:rsidRPr="00FD03F2">
        <w:rPr>
          <w:rFonts w:cs="Arial"/>
          <w:sz w:val="22"/>
          <w:szCs w:val="22"/>
        </w:rPr>
        <w:t xml:space="preserve">network </w:t>
      </w:r>
      <w:r w:rsidR="00082F3E">
        <w:rPr>
          <w:rFonts w:cs="Arial"/>
          <w:sz w:val="22"/>
          <w:szCs w:val="22"/>
        </w:rPr>
        <w:t xml:space="preserve">is </w:t>
      </w:r>
      <w:r w:rsidR="00EA139A" w:rsidRPr="00FD03F2">
        <w:rPr>
          <w:rFonts w:cs="Arial"/>
          <w:sz w:val="22"/>
          <w:szCs w:val="22"/>
        </w:rPr>
        <w:t xml:space="preserve">large </w:t>
      </w:r>
      <w:r w:rsidR="00082F3E">
        <w:rPr>
          <w:rFonts w:cs="Arial"/>
          <w:sz w:val="22"/>
          <w:szCs w:val="22"/>
        </w:rPr>
        <w:t>and involves many</w:t>
      </w:r>
      <w:r w:rsidR="00EA139A" w:rsidRPr="00FD03F2">
        <w:rPr>
          <w:rFonts w:cs="Arial"/>
          <w:sz w:val="22"/>
          <w:szCs w:val="22"/>
        </w:rPr>
        <w:t xml:space="preserve"> small </w:t>
      </w:r>
      <w:r w:rsidR="00082F3E">
        <w:rPr>
          <w:rFonts w:cs="Arial"/>
          <w:sz w:val="22"/>
          <w:szCs w:val="22"/>
        </w:rPr>
        <w:t>sites</w:t>
      </w:r>
      <w:r w:rsidR="00EA139A" w:rsidRPr="00FD03F2">
        <w:rPr>
          <w:rFonts w:cs="Arial"/>
          <w:sz w:val="22"/>
          <w:szCs w:val="22"/>
        </w:rPr>
        <w:t xml:space="preserve"> performing </w:t>
      </w:r>
      <w:proofErr w:type="spellStart"/>
      <w:r w:rsidR="00EA139A" w:rsidRPr="00FD03F2">
        <w:rPr>
          <w:rFonts w:cs="Arial"/>
          <w:sz w:val="22"/>
          <w:szCs w:val="22"/>
        </w:rPr>
        <w:t>PoCT</w:t>
      </w:r>
      <w:proofErr w:type="spellEnd"/>
      <w:r w:rsidR="00EA139A" w:rsidRPr="00FD03F2">
        <w:rPr>
          <w:rFonts w:cs="Arial"/>
          <w:sz w:val="22"/>
          <w:szCs w:val="22"/>
        </w:rPr>
        <w:t xml:space="preserve"> with multiple operators, </w:t>
      </w:r>
      <w:r w:rsidR="00082F3E">
        <w:rPr>
          <w:rFonts w:cs="Arial"/>
          <w:sz w:val="22"/>
          <w:szCs w:val="22"/>
        </w:rPr>
        <w:t xml:space="preserve">leading to </w:t>
      </w:r>
      <w:r w:rsidR="00EA139A" w:rsidRPr="00FD03F2">
        <w:rPr>
          <w:rFonts w:cs="Arial"/>
          <w:sz w:val="22"/>
          <w:szCs w:val="22"/>
        </w:rPr>
        <w:t>communication and management control difficult</w:t>
      </w:r>
      <w:r w:rsidR="00082F3E">
        <w:rPr>
          <w:rFonts w:cs="Arial"/>
          <w:sz w:val="22"/>
          <w:szCs w:val="22"/>
        </w:rPr>
        <w:t>ies</w:t>
      </w:r>
      <w:r w:rsidR="003B3286">
        <w:rPr>
          <w:rFonts w:cs="Arial"/>
          <w:sz w:val="22"/>
          <w:szCs w:val="22"/>
        </w:rPr>
        <w:t xml:space="preserve"> (</w:t>
      </w:r>
      <w:r w:rsidR="00F71188">
        <w:rPr>
          <w:rFonts w:cs="Arial"/>
          <w:sz w:val="22"/>
          <w:szCs w:val="22"/>
        </w:rPr>
        <w:t>14</w:t>
      </w:r>
      <w:r w:rsidR="003B3286">
        <w:rPr>
          <w:rFonts w:cs="Arial"/>
          <w:sz w:val="22"/>
          <w:szCs w:val="22"/>
        </w:rPr>
        <w:t>)</w:t>
      </w:r>
      <w:r w:rsidR="00082F3E">
        <w:rPr>
          <w:rFonts w:cs="Arial"/>
          <w:sz w:val="22"/>
          <w:szCs w:val="22"/>
        </w:rPr>
        <w:t>.</w:t>
      </w:r>
    </w:p>
    <w:p w:rsidR="008F75EC" w:rsidRDefault="00623A7F"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In this context, the following NPAAC Clauses are most relevant to future revisions that </w:t>
      </w:r>
      <w:r w:rsidR="00A21948">
        <w:rPr>
          <w:rFonts w:cs="Arial"/>
          <w:sz w:val="22"/>
          <w:szCs w:val="22"/>
        </w:rPr>
        <w:t xml:space="preserve">may </w:t>
      </w:r>
      <w:r>
        <w:rPr>
          <w:rFonts w:cs="Arial"/>
          <w:sz w:val="22"/>
          <w:szCs w:val="22"/>
        </w:rPr>
        <w:t>address the above recommendation (1</w:t>
      </w:r>
      <w:r w:rsidR="00F71188">
        <w:rPr>
          <w:rFonts w:cs="Arial"/>
          <w:sz w:val="22"/>
          <w:szCs w:val="22"/>
        </w:rPr>
        <w:t>5</w:t>
      </w:r>
      <w:r>
        <w:rPr>
          <w:rFonts w:cs="Arial"/>
          <w:sz w:val="22"/>
          <w:szCs w:val="22"/>
        </w:rPr>
        <w:t>) -</w:t>
      </w:r>
    </w:p>
    <w:p w:rsidR="003E6B5B" w:rsidRDefault="003E6B5B" w:rsidP="0094476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F91327" w:rsidRPr="00F91327" w:rsidRDefault="00F91327" w:rsidP="00A21948">
      <w:pPr>
        <w:pStyle w:val="ListParagraph"/>
        <w:numPr>
          <w:ilvl w:val="0"/>
          <w:numId w:val="18"/>
        </w:num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jc w:val="center"/>
        <w:rPr>
          <w:rFonts w:cs="Arial"/>
          <w:bCs/>
          <w:i/>
          <w:sz w:val="22"/>
          <w:szCs w:val="22"/>
        </w:rPr>
      </w:pPr>
      <w:r w:rsidRPr="00F91327">
        <w:rPr>
          <w:rFonts w:cs="Arial"/>
          <w:bCs/>
          <w:i/>
          <w:sz w:val="22"/>
          <w:szCs w:val="22"/>
        </w:rPr>
        <w:t>G1.1;</w:t>
      </w:r>
    </w:p>
    <w:p w:rsidR="00F91327" w:rsidRPr="00F91327" w:rsidRDefault="00F91327" w:rsidP="00A21948">
      <w:pPr>
        <w:pStyle w:val="ListParagraph"/>
        <w:numPr>
          <w:ilvl w:val="0"/>
          <w:numId w:val="18"/>
        </w:num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jc w:val="center"/>
        <w:rPr>
          <w:rFonts w:cs="Arial"/>
          <w:bCs/>
          <w:i/>
          <w:sz w:val="22"/>
          <w:szCs w:val="22"/>
        </w:rPr>
      </w:pPr>
      <w:r w:rsidRPr="00F91327">
        <w:rPr>
          <w:rFonts w:cs="Arial"/>
          <w:bCs/>
          <w:i/>
          <w:sz w:val="22"/>
          <w:szCs w:val="22"/>
        </w:rPr>
        <w:t>G1.4 (Sub-clause C1.4(</w:t>
      </w:r>
      <w:proofErr w:type="spellStart"/>
      <w:r w:rsidRPr="00F91327">
        <w:rPr>
          <w:rFonts w:cs="Arial"/>
          <w:bCs/>
          <w:i/>
          <w:sz w:val="22"/>
          <w:szCs w:val="22"/>
        </w:rPr>
        <w:t>i</w:t>
      </w:r>
      <w:proofErr w:type="spellEnd"/>
      <w:r w:rsidRPr="00F91327">
        <w:rPr>
          <w:rFonts w:cs="Arial"/>
          <w:bCs/>
          <w:i/>
          <w:sz w:val="22"/>
          <w:szCs w:val="22"/>
        </w:rPr>
        <w:t>) - sections (a - h);</w:t>
      </w:r>
    </w:p>
    <w:p w:rsidR="00623A7F" w:rsidRPr="00F91327" w:rsidRDefault="00623A7F" w:rsidP="00A21948">
      <w:pPr>
        <w:pStyle w:val="ListParagraph"/>
        <w:numPr>
          <w:ilvl w:val="0"/>
          <w:numId w:val="18"/>
        </w:num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jc w:val="center"/>
        <w:rPr>
          <w:rFonts w:cs="Arial"/>
          <w:i/>
          <w:sz w:val="22"/>
          <w:szCs w:val="22"/>
        </w:rPr>
      </w:pPr>
      <w:r w:rsidRPr="00F91327">
        <w:rPr>
          <w:rFonts w:cs="Arial"/>
          <w:bCs/>
          <w:i/>
          <w:sz w:val="22"/>
          <w:szCs w:val="22"/>
        </w:rPr>
        <w:t xml:space="preserve">G1.5 </w:t>
      </w:r>
      <w:r w:rsidR="00F91327" w:rsidRPr="00F91327">
        <w:rPr>
          <w:rFonts w:cs="Arial"/>
          <w:bCs/>
          <w:i/>
          <w:sz w:val="22"/>
          <w:szCs w:val="22"/>
        </w:rPr>
        <w:t xml:space="preserve">(Sub-clauses </w:t>
      </w:r>
      <w:r w:rsidRPr="00F91327">
        <w:rPr>
          <w:rFonts w:cs="Arial"/>
          <w:i/>
          <w:sz w:val="22"/>
          <w:szCs w:val="22"/>
        </w:rPr>
        <w:t>C1.5(</w:t>
      </w:r>
      <w:proofErr w:type="spellStart"/>
      <w:r w:rsidRPr="00F91327">
        <w:rPr>
          <w:rFonts w:cs="Arial"/>
          <w:i/>
          <w:sz w:val="22"/>
          <w:szCs w:val="22"/>
        </w:rPr>
        <w:t>i</w:t>
      </w:r>
      <w:proofErr w:type="spellEnd"/>
      <w:r w:rsidRPr="00F91327">
        <w:rPr>
          <w:rFonts w:cs="Arial"/>
          <w:i/>
          <w:sz w:val="22"/>
          <w:szCs w:val="22"/>
        </w:rPr>
        <w:t>)</w:t>
      </w:r>
      <w:r w:rsidR="00F91327" w:rsidRPr="00F91327">
        <w:rPr>
          <w:rFonts w:cs="Arial"/>
          <w:i/>
          <w:sz w:val="22"/>
          <w:szCs w:val="22"/>
        </w:rPr>
        <w:t xml:space="preserve"> and </w:t>
      </w:r>
      <w:r w:rsidRPr="00F91327">
        <w:rPr>
          <w:rFonts w:cs="Arial"/>
          <w:i/>
          <w:sz w:val="22"/>
          <w:szCs w:val="22"/>
        </w:rPr>
        <w:t>C1.5(ii)</w:t>
      </w:r>
      <w:r w:rsidR="00F91327" w:rsidRPr="00F91327">
        <w:rPr>
          <w:rFonts w:cs="Arial"/>
          <w:i/>
          <w:sz w:val="22"/>
          <w:szCs w:val="22"/>
        </w:rPr>
        <w:t>;</w:t>
      </w:r>
    </w:p>
    <w:p w:rsidR="00F91327" w:rsidRPr="00F91327" w:rsidRDefault="00F91327" w:rsidP="00A21948">
      <w:pPr>
        <w:pStyle w:val="ListParagraph"/>
        <w:numPr>
          <w:ilvl w:val="0"/>
          <w:numId w:val="18"/>
        </w:num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jc w:val="center"/>
        <w:rPr>
          <w:rFonts w:cs="Arial"/>
          <w:i/>
          <w:sz w:val="22"/>
          <w:szCs w:val="22"/>
        </w:rPr>
      </w:pPr>
      <w:r w:rsidRPr="00F91327">
        <w:rPr>
          <w:rFonts w:cs="Arial"/>
          <w:i/>
          <w:sz w:val="22"/>
          <w:szCs w:val="22"/>
        </w:rPr>
        <w:t>G5.1 (a - k);</w:t>
      </w:r>
    </w:p>
    <w:p w:rsidR="00F91327" w:rsidRPr="00F91327" w:rsidRDefault="00F91327" w:rsidP="00A21948">
      <w:pPr>
        <w:pStyle w:val="ListParagraph"/>
        <w:numPr>
          <w:ilvl w:val="0"/>
          <w:numId w:val="18"/>
        </w:num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jc w:val="center"/>
        <w:rPr>
          <w:rFonts w:cs="Arial"/>
          <w:sz w:val="22"/>
          <w:szCs w:val="22"/>
        </w:rPr>
      </w:pPr>
      <w:r w:rsidRPr="00F91327">
        <w:rPr>
          <w:rFonts w:cs="Arial"/>
          <w:i/>
          <w:sz w:val="22"/>
          <w:szCs w:val="22"/>
        </w:rPr>
        <w:t>G6.3.</w:t>
      </w:r>
    </w:p>
    <w:p w:rsidR="00F91327" w:rsidRDefault="00A21948" w:rsidP="00C868C3">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jc w:val="center"/>
        <w:rPr>
          <w:rFonts w:cs="Arial"/>
          <w:sz w:val="22"/>
          <w:szCs w:val="22"/>
        </w:rPr>
      </w:pPr>
      <w:r>
        <w:rPr>
          <w:rFonts w:cs="Arial"/>
          <w:sz w:val="22"/>
          <w:szCs w:val="22"/>
        </w:rPr>
        <w:t>Full definitions available in Appendix F.</w:t>
      </w:r>
    </w:p>
    <w:p w:rsidR="00550380" w:rsidRDefault="00550380" w:rsidP="00623A7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5729E5" w:rsidRDefault="005729E5" w:rsidP="00623A7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It is interesting to note that </w:t>
      </w:r>
      <w:r w:rsidR="00C868C3">
        <w:rPr>
          <w:rFonts w:cs="Arial"/>
          <w:sz w:val="22"/>
          <w:szCs w:val="22"/>
        </w:rPr>
        <w:t xml:space="preserve">reports on the application of </w:t>
      </w:r>
      <w:proofErr w:type="spellStart"/>
      <w:r w:rsidR="00C868C3">
        <w:rPr>
          <w:rFonts w:cs="Arial"/>
          <w:sz w:val="22"/>
          <w:szCs w:val="22"/>
        </w:rPr>
        <w:t>PoCT</w:t>
      </w:r>
      <w:proofErr w:type="spellEnd"/>
      <w:r w:rsidR="00C868C3">
        <w:rPr>
          <w:rFonts w:cs="Arial"/>
          <w:sz w:val="22"/>
          <w:szCs w:val="22"/>
        </w:rPr>
        <w:t xml:space="preserve"> in the Australian context appeared </w:t>
      </w:r>
      <w:r w:rsidR="00C92C4D">
        <w:rPr>
          <w:rFonts w:cs="Arial"/>
          <w:sz w:val="22"/>
          <w:szCs w:val="22"/>
        </w:rPr>
        <w:t xml:space="preserve">from </w:t>
      </w:r>
      <w:r w:rsidR="00C868C3">
        <w:rPr>
          <w:rFonts w:cs="Arial"/>
          <w:sz w:val="22"/>
          <w:szCs w:val="22"/>
        </w:rPr>
        <w:t>200</w:t>
      </w:r>
      <w:r w:rsidR="00C92C4D">
        <w:rPr>
          <w:rFonts w:cs="Arial"/>
          <w:sz w:val="22"/>
          <w:szCs w:val="22"/>
        </w:rPr>
        <w:t>5</w:t>
      </w:r>
      <w:r w:rsidR="00C868C3">
        <w:rPr>
          <w:rFonts w:cs="Arial"/>
          <w:sz w:val="22"/>
          <w:szCs w:val="22"/>
        </w:rPr>
        <w:t>, focussed</w:t>
      </w:r>
      <w:r w:rsidR="00C92C4D">
        <w:rPr>
          <w:rFonts w:cs="Arial"/>
          <w:sz w:val="22"/>
          <w:szCs w:val="22"/>
        </w:rPr>
        <w:t>, for example,</w:t>
      </w:r>
      <w:r w:rsidR="00C868C3">
        <w:rPr>
          <w:rFonts w:cs="Arial"/>
          <w:sz w:val="22"/>
          <w:szCs w:val="22"/>
        </w:rPr>
        <w:t xml:space="preserve"> on the challenges of optimising test</w:t>
      </w:r>
      <w:r w:rsidR="00D2686C">
        <w:rPr>
          <w:rFonts w:cs="Arial"/>
          <w:sz w:val="22"/>
          <w:szCs w:val="22"/>
        </w:rPr>
        <w:t>s</w:t>
      </w:r>
      <w:r w:rsidR="00C868C3">
        <w:rPr>
          <w:rFonts w:cs="Arial"/>
          <w:sz w:val="22"/>
          <w:szCs w:val="22"/>
        </w:rPr>
        <w:t xml:space="preserve"> </w:t>
      </w:r>
      <w:r w:rsidR="00D2686C">
        <w:rPr>
          <w:rFonts w:cs="Arial"/>
          <w:sz w:val="22"/>
          <w:szCs w:val="22"/>
        </w:rPr>
        <w:t>for</w:t>
      </w:r>
      <w:r w:rsidR="00C868C3">
        <w:rPr>
          <w:rFonts w:cs="Arial"/>
          <w:sz w:val="22"/>
          <w:szCs w:val="22"/>
        </w:rPr>
        <w:t xml:space="preserve"> General Practice</w:t>
      </w:r>
      <w:r w:rsidR="00D2686C">
        <w:rPr>
          <w:rFonts w:cs="Arial"/>
          <w:sz w:val="22"/>
          <w:szCs w:val="22"/>
        </w:rPr>
        <w:t>, and remote and rural settings (</w:t>
      </w:r>
      <w:r w:rsidR="00174AF7">
        <w:rPr>
          <w:rFonts w:cs="Arial"/>
          <w:sz w:val="22"/>
          <w:szCs w:val="22"/>
        </w:rPr>
        <w:t>16</w:t>
      </w:r>
      <w:r w:rsidR="00F71188">
        <w:rPr>
          <w:rFonts w:cs="Arial"/>
          <w:sz w:val="22"/>
          <w:szCs w:val="22"/>
        </w:rPr>
        <w:t xml:space="preserve"> - 18</w:t>
      </w:r>
      <w:r w:rsidR="00D2686C">
        <w:rPr>
          <w:rFonts w:cs="Arial"/>
          <w:sz w:val="22"/>
          <w:szCs w:val="22"/>
        </w:rPr>
        <w:t>).</w:t>
      </w:r>
    </w:p>
    <w:p w:rsidR="00F91327" w:rsidRDefault="00F91327" w:rsidP="00623A7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407FBE" w:rsidRDefault="00407FBE" w:rsidP="008B1423">
      <w:pPr>
        <w:pStyle w:val="Heading2"/>
      </w:pPr>
      <w:r w:rsidRPr="00407FBE">
        <w:rPr>
          <w:b/>
        </w:rPr>
        <w:t>(</w:t>
      </w:r>
      <w:r w:rsidR="000A3287">
        <w:rPr>
          <w:b/>
        </w:rPr>
        <w:t>e</w:t>
      </w:r>
      <w:r w:rsidRPr="00407FBE">
        <w:rPr>
          <w:b/>
        </w:rPr>
        <w:t>)</w:t>
      </w:r>
      <w:r>
        <w:t xml:space="preserve"> </w:t>
      </w:r>
      <w:r w:rsidRPr="00407FBE">
        <w:t>Benefits for Pathology Stakeholders</w:t>
      </w:r>
    </w:p>
    <w:p w:rsidR="00C048DA" w:rsidRDefault="00407FBE" w:rsidP="00664F70">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The benefits of integrated models </w:t>
      </w:r>
      <w:proofErr w:type="spellStart"/>
      <w:r>
        <w:rPr>
          <w:rFonts w:cs="Arial"/>
          <w:sz w:val="22"/>
          <w:szCs w:val="22"/>
        </w:rPr>
        <w:t>incapsulating</w:t>
      </w:r>
      <w:proofErr w:type="spellEnd"/>
      <w:r>
        <w:rPr>
          <w:rFonts w:cs="Arial"/>
          <w:sz w:val="22"/>
          <w:szCs w:val="22"/>
        </w:rPr>
        <w:t xml:space="preserve"> results from the primary quality assessment programmes, NATA and </w:t>
      </w:r>
      <w:r w:rsidR="006C14B1">
        <w:rPr>
          <w:rFonts w:cs="Arial"/>
          <w:sz w:val="22"/>
          <w:szCs w:val="22"/>
        </w:rPr>
        <w:t>RCPAQAP</w:t>
      </w:r>
      <w:r w:rsidR="00664F70">
        <w:rPr>
          <w:rFonts w:cs="Arial"/>
          <w:sz w:val="22"/>
          <w:szCs w:val="22"/>
        </w:rPr>
        <w:t xml:space="preserve"> (</w:t>
      </w:r>
      <w:r>
        <w:rPr>
          <w:rFonts w:cs="Arial"/>
          <w:sz w:val="22"/>
          <w:szCs w:val="22"/>
        </w:rPr>
        <w:t>EQA</w:t>
      </w:r>
      <w:r w:rsidR="00664F70">
        <w:rPr>
          <w:rFonts w:cs="Arial"/>
          <w:sz w:val="22"/>
          <w:szCs w:val="22"/>
        </w:rPr>
        <w:t>)</w:t>
      </w:r>
      <w:r>
        <w:rPr>
          <w:rFonts w:cs="Arial"/>
          <w:sz w:val="22"/>
          <w:szCs w:val="22"/>
        </w:rPr>
        <w:t xml:space="preserve">, </w:t>
      </w:r>
      <w:r w:rsidR="0060161A">
        <w:rPr>
          <w:rFonts w:cs="Arial"/>
          <w:sz w:val="22"/>
          <w:szCs w:val="22"/>
        </w:rPr>
        <w:t>are</w:t>
      </w:r>
      <w:r>
        <w:rPr>
          <w:rFonts w:cs="Arial"/>
          <w:sz w:val="22"/>
          <w:szCs w:val="22"/>
        </w:rPr>
        <w:t xml:space="preserve"> largely self-evident. </w:t>
      </w:r>
      <w:r w:rsidR="004C58D4">
        <w:rPr>
          <w:rFonts w:cs="Arial"/>
          <w:sz w:val="22"/>
          <w:szCs w:val="22"/>
        </w:rPr>
        <w:t>Predictive d</w:t>
      </w:r>
      <w:r>
        <w:rPr>
          <w:rFonts w:cs="Arial"/>
          <w:sz w:val="22"/>
          <w:szCs w:val="22"/>
        </w:rPr>
        <w:t xml:space="preserve">ecision thresholds and </w:t>
      </w:r>
      <w:r w:rsidR="004C58D4">
        <w:rPr>
          <w:rFonts w:cs="Arial"/>
          <w:sz w:val="22"/>
          <w:szCs w:val="22"/>
        </w:rPr>
        <w:t xml:space="preserve">associated </w:t>
      </w:r>
      <w:r>
        <w:rPr>
          <w:rFonts w:cs="Arial"/>
          <w:sz w:val="22"/>
          <w:szCs w:val="22"/>
        </w:rPr>
        <w:t>metrics</w:t>
      </w:r>
      <w:r w:rsidR="004C58D4">
        <w:rPr>
          <w:rFonts w:cs="Arial"/>
          <w:sz w:val="22"/>
          <w:szCs w:val="22"/>
        </w:rPr>
        <w:t>, like those presented here,</w:t>
      </w:r>
      <w:r>
        <w:rPr>
          <w:rFonts w:cs="Arial"/>
          <w:sz w:val="22"/>
          <w:szCs w:val="22"/>
        </w:rPr>
        <w:t xml:space="preserve"> allow </w:t>
      </w:r>
      <w:r w:rsidR="004C58D4">
        <w:rPr>
          <w:rFonts w:cs="Arial"/>
          <w:sz w:val="22"/>
          <w:szCs w:val="22"/>
        </w:rPr>
        <w:t xml:space="preserve">NATA and RCPAQAP </w:t>
      </w:r>
      <w:r>
        <w:rPr>
          <w:rFonts w:cs="Arial"/>
          <w:sz w:val="22"/>
          <w:szCs w:val="22"/>
        </w:rPr>
        <w:t>results</w:t>
      </w:r>
      <w:r w:rsidR="004C58D4">
        <w:rPr>
          <w:rFonts w:cs="Arial"/>
          <w:sz w:val="22"/>
          <w:szCs w:val="22"/>
        </w:rPr>
        <w:t xml:space="preserve"> </w:t>
      </w:r>
      <w:r w:rsidR="00717324">
        <w:rPr>
          <w:rFonts w:cs="Arial"/>
          <w:sz w:val="22"/>
          <w:szCs w:val="22"/>
        </w:rPr>
        <w:t xml:space="preserve">to interact </w:t>
      </w:r>
      <w:r w:rsidR="004C58D4">
        <w:rPr>
          <w:rFonts w:cs="Arial"/>
          <w:sz w:val="22"/>
          <w:szCs w:val="22"/>
        </w:rPr>
        <w:t xml:space="preserve">(and </w:t>
      </w:r>
      <w:r w:rsidR="004C58D4" w:rsidRPr="004C58D4">
        <w:rPr>
          <w:rFonts w:cs="Arial"/>
          <w:i/>
          <w:sz w:val="22"/>
          <w:szCs w:val="22"/>
        </w:rPr>
        <w:t>vice versa</w:t>
      </w:r>
      <w:r w:rsidR="004C58D4">
        <w:rPr>
          <w:rFonts w:cs="Arial"/>
          <w:sz w:val="22"/>
          <w:szCs w:val="22"/>
        </w:rPr>
        <w:t>)</w:t>
      </w:r>
      <w:r>
        <w:rPr>
          <w:rFonts w:cs="Arial"/>
          <w:sz w:val="22"/>
          <w:szCs w:val="22"/>
        </w:rPr>
        <w:t xml:space="preserve">, </w:t>
      </w:r>
      <w:r w:rsidR="005F2B6A">
        <w:rPr>
          <w:rFonts w:cs="Arial"/>
          <w:sz w:val="22"/>
          <w:szCs w:val="22"/>
        </w:rPr>
        <w:t xml:space="preserve">thus </w:t>
      </w:r>
      <w:r>
        <w:rPr>
          <w:rFonts w:cs="Arial"/>
          <w:sz w:val="22"/>
          <w:szCs w:val="22"/>
        </w:rPr>
        <w:t>offer</w:t>
      </w:r>
      <w:r w:rsidR="0014510E">
        <w:rPr>
          <w:rFonts w:cs="Arial"/>
          <w:sz w:val="22"/>
          <w:szCs w:val="22"/>
        </w:rPr>
        <w:t xml:space="preserve">ing </w:t>
      </w:r>
      <w:r>
        <w:rPr>
          <w:rFonts w:cs="Arial"/>
          <w:sz w:val="22"/>
          <w:szCs w:val="22"/>
        </w:rPr>
        <w:t xml:space="preserve">opportunities </w:t>
      </w:r>
      <w:r w:rsidR="005F2B6A">
        <w:rPr>
          <w:rFonts w:cs="Arial"/>
          <w:sz w:val="22"/>
          <w:szCs w:val="22"/>
        </w:rPr>
        <w:t>for the</w:t>
      </w:r>
      <w:r>
        <w:rPr>
          <w:rFonts w:cs="Arial"/>
          <w:sz w:val="22"/>
          <w:szCs w:val="22"/>
        </w:rPr>
        <w:t xml:space="preserve"> </w:t>
      </w:r>
      <w:r w:rsidR="00552682">
        <w:rPr>
          <w:rFonts w:cs="Arial"/>
          <w:sz w:val="22"/>
          <w:szCs w:val="22"/>
        </w:rPr>
        <w:t xml:space="preserve">earlier detection of quality control issues. Also, the recursive partitioning and SVM algorithms can be introduced </w:t>
      </w:r>
      <w:r w:rsidR="00552682">
        <w:rPr>
          <w:rFonts w:cs="Arial"/>
          <w:sz w:val="22"/>
          <w:szCs w:val="22"/>
        </w:rPr>
        <w:lastRenderedPageBreak/>
        <w:t>into laboratory IT systems to assist with the detection of problems as they arise. Machine learning relies upon the training and testing of data, so as data builds in the system, so too will the capacity to optimise decision support for specific compliance challenges.</w:t>
      </w:r>
    </w:p>
    <w:p w:rsidR="008E531F" w:rsidRPr="008E531F" w:rsidRDefault="00082F3E" w:rsidP="00082F3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8E531F" w:rsidRPr="008E531F">
        <w:rPr>
          <w:rFonts w:cs="Arial"/>
          <w:sz w:val="22"/>
          <w:szCs w:val="22"/>
        </w:rPr>
        <w:t xml:space="preserve">The NATA assessment process involves an onsite assessment of the laboratory quality system activities against the </w:t>
      </w:r>
      <w:r w:rsidR="004B7FD8" w:rsidRPr="004B7FD8">
        <w:rPr>
          <w:rFonts w:cs="Arial"/>
          <w:sz w:val="22"/>
          <w:szCs w:val="22"/>
        </w:rPr>
        <w:t>ISO 15189 and NPAAC Standards</w:t>
      </w:r>
      <w:r w:rsidR="008E531F" w:rsidRPr="008E531F">
        <w:rPr>
          <w:rFonts w:cs="Arial"/>
          <w:sz w:val="22"/>
          <w:szCs w:val="22"/>
        </w:rPr>
        <w:t>. This is usually a very detailed and expensive process involving both NATA staff and peer assessors. Developing a risk-based approach to the onsite assessment process would be useful for both NATA and the laboratories concerned. Identifying laboratories at risk sooner could allow a more targeted approach by NATA. </w:t>
      </w:r>
    </w:p>
    <w:p w:rsidR="008E531F" w:rsidRDefault="00C048DA" w:rsidP="00082F3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8E531F" w:rsidRPr="008E531F">
        <w:rPr>
          <w:rFonts w:cs="Arial"/>
          <w:sz w:val="22"/>
          <w:szCs w:val="22"/>
        </w:rPr>
        <w:t>In the case of a laboratory network, the use of a model that identifies laboratories within the network where some additional resources could be usefully deployed to improve quality is an obvious advantage to the network</w:t>
      </w:r>
      <w:r w:rsidR="00082F3E">
        <w:rPr>
          <w:rFonts w:cs="Arial"/>
          <w:sz w:val="22"/>
          <w:szCs w:val="22"/>
        </w:rPr>
        <w:t xml:space="preserve">, by </w:t>
      </w:r>
      <w:r w:rsidR="00082F3E" w:rsidRPr="008E531F">
        <w:rPr>
          <w:rFonts w:cs="Arial"/>
          <w:sz w:val="22"/>
          <w:szCs w:val="22"/>
        </w:rPr>
        <w:t>quickly assist</w:t>
      </w:r>
      <w:r w:rsidR="00082F3E">
        <w:rPr>
          <w:rFonts w:cs="Arial"/>
          <w:sz w:val="22"/>
          <w:szCs w:val="22"/>
        </w:rPr>
        <w:t>ing</w:t>
      </w:r>
      <w:r w:rsidR="00082F3E" w:rsidRPr="008E531F">
        <w:rPr>
          <w:rFonts w:cs="Arial"/>
          <w:sz w:val="22"/>
          <w:szCs w:val="22"/>
        </w:rPr>
        <w:t xml:space="preserve"> in </w:t>
      </w:r>
      <w:r w:rsidR="00082F3E">
        <w:rPr>
          <w:rFonts w:cs="Arial"/>
          <w:sz w:val="22"/>
          <w:szCs w:val="22"/>
        </w:rPr>
        <w:t xml:space="preserve">the </w:t>
      </w:r>
      <w:r w:rsidR="00082F3E" w:rsidRPr="008E531F">
        <w:rPr>
          <w:rFonts w:cs="Arial"/>
          <w:sz w:val="22"/>
          <w:szCs w:val="22"/>
        </w:rPr>
        <w:t>identif</w:t>
      </w:r>
      <w:r w:rsidR="00082F3E">
        <w:rPr>
          <w:rFonts w:cs="Arial"/>
          <w:sz w:val="22"/>
          <w:szCs w:val="22"/>
        </w:rPr>
        <w:t>ication of</w:t>
      </w:r>
      <w:r w:rsidR="00082F3E" w:rsidRPr="008E531F">
        <w:rPr>
          <w:rFonts w:cs="Arial"/>
          <w:sz w:val="22"/>
          <w:szCs w:val="22"/>
        </w:rPr>
        <w:t xml:space="preserve"> sites where an intervention will reduce error.</w:t>
      </w:r>
    </w:p>
    <w:p w:rsidR="0082594E" w:rsidRDefault="0082594E" w:rsidP="008E531F">
      <w:pPr>
        <w:spacing w:before="0" w:after="0" w:line="360" w:lineRule="auto"/>
        <w:rPr>
          <w:rFonts w:cs="Arial"/>
          <w:b/>
          <w:sz w:val="22"/>
          <w:szCs w:val="22"/>
        </w:rPr>
      </w:pPr>
    </w:p>
    <w:p w:rsidR="00D36231" w:rsidRPr="008E531F" w:rsidRDefault="00D36231" w:rsidP="008B1423">
      <w:pPr>
        <w:pStyle w:val="Heading2"/>
      </w:pPr>
      <w:r w:rsidRPr="00D36231">
        <w:rPr>
          <w:b/>
        </w:rPr>
        <w:t>(</w:t>
      </w:r>
      <w:r w:rsidR="00E73349">
        <w:rPr>
          <w:b/>
        </w:rPr>
        <w:t>f</w:t>
      </w:r>
      <w:r w:rsidRPr="00D36231">
        <w:rPr>
          <w:b/>
        </w:rPr>
        <w:t>)</w:t>
      </w:r>
      <w:r>
        <w:t xml:space="preserve"> </w:t>
      </w:r>
      <w:r w:rsidRPr="00D36231">
        <w:t>Recommendations</w:t>
      </w:r>
    </w:p>
    <w:p w:rsidR="003871D8" w:rsidRDefault="004622B7" w:rsidP="001000E0">
      <w:pPr>
        <w:spacing w:before="0" w:after="0" w:line="360" w:lineRule="auto"/>
        <w:rPr>
          <w:rFonts w:cs="Arial"/>
          <w:sz w:val="22"/>
          <w:szCs w:val="22"/>
        </w:rPr>
      </w:pPr>
      <w:r>
        <w:rPr>
          <w:rFonts w:cs="Arial"/>
          <w:sz w:val="22"/>
          <w:szCs w:val="22"/>
        </w:rPr>
        <w:t xml:space="preserve">Taken as a package, the results presented herein provide direction on integrating NATA inspection results with the outcomes from the </w:t>
      </w:r>
      <w:r w:rsidR="006C14B1">
        <w:rPr>
          <w:rFonts w:cs="Arial"/>
          <w:sz w:val="22"/>
          <w:szCs w:val="22"/>
        </w:rPr>
        <w:t>RCPAQAP</w:t>
      </w:r>
      <w:r>
        <w:rPr>
          <w:rFonts w:cs="Arial"/>
          <w:sz w:val="22"/>
          <w:szCs w:val="22"/>
        </w:rPr>
        <w:t xml:space="preserve"> process, and </w:t>
      </w:r>
      <w:r w:rsidR="00FD444B">
        <w:rPr>
          <w:rFonts w:cs="Arial"/>
          <w:sz w:val="22"/>
          <w:szCs w:val="22"/>
        </w:rPr>
        <w:t xml:space="preserve">reveals details on what aspects of the models were most predictive of laboratory performance. </w:t>
      </w:r>
      <w:r w:rsidR="00737D43">
        <w:rPr>
          <w:rFonts w:cs="Arial"/>
          <w:sz w:val="22"/>
          <w:szCs w:val="22"/>
        </w:rPr>
        <w:t>This was required since t</w:t>
      </w:r>
      <w:r w:rsidR="003871D8">
        <w:rPr>
          <w:rFonts w:cs="Arial"/>
          <w:sz w:val="22"/>
          <w:szCs w:val="22"/>
        </w:rPr>
        <w:t xml:space="preserve">he ranking of laboratory RCPAQAP laboratory performance by percentile (and </w:t>
      </w:r>
      <w:proofErr w:type="gramStart"/>
      <w:r w:rsidR="003871D8">
        <w:rPr>
          <w:rFonts w:cs="Arial"/>
          <w:sz w:val="22"/>
          <w:szCs w:val="22"/>
        </w:rPr>
        <w:t>CV%</w:t>
      </w:r>
      <w:proofErr w:type="gramEnd"/>
      <w:r w:rsidR="003871D8">
        <w:rPr>
          <w:rFonts w:cs="Arial"/>
          <w:sz w:val="22"/>
          <w:szCs w:val="22"/>
        </w:rPr>
        <w:t>), overall bias or standard deviation did not reflect NATA performance, as summarised</w:t>
      </w:r>
      <w:r w:rsidR="00CC56DF">
        <w:rPr>
          <w:rFonts w:cs="Arial"/>
          <w:sz w:val="22"/>
          <w:szCs w:val="22"/>
        </w:rPr>
        <w:t xml:space="preserve"> </w:t>
      </w:r>
      <w:r w:rsidR="003871D8">
        <w:rPr>
          <w:rFonts w:cs="Arial"/>
          <w:sz w:val="22"/>
          <w:szCs w:val="22"/>
        </w:rPr>
        <w:t>by Conditions (C) or Minor conditions (M), at an aggregated level.</w:t>
      </w:r>
    </w:p>
    <w:p w:rsidR="00FD444B" w:rsidRDefault="00C92C4D" w:rsidP="00594398">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594398">
        <w:rPr>
          <w:rFonts w:cs="Arial"/>
          <w:sz w:val="22"/>
          <w:szCs w:val="22"/>
        </w:rPr>
        <w:t>Therefore, i</w:t>
      </w:r>
      <w:r w:rsidR="00FD444B">
        <w:rPr>
          <w:rFonts w:cs="Arial"/>
          <w:sz w:val="22"/>
          <w:szCs w:val="22"/>
        </w:rPr>
        <w:t>n designing an integrated quality assessment model (and eventually system) for the timely detection of problems encountered by pathology laboratories that impact result quality, the following are recommended by the results of this project</w:t>
      </w:r>
      <w:r w:rsidR="00BC03F5">
        <w:rPr>
          <w:rFonts w:cs="Arial"/>
          <w:sz w:val="22"/>
          <w:szCs w:val="22"/>
        </w:rPr>
        <w:t xml:space="preserve"> -</w:t>
      </w:r>
    </w:p>
    <w:p w:rsidR="00B41231" w:rsidRDefault="00B41231" w:rsidP="00DC12C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p>
    <w:p w:rsidR="003B2B30" w:rsidRPr="00B41231" w:rsidRDefault="00FD444B" w:rsidP="00DC12C9">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i/>
          <w:sz w:val="22"/>
          <w:szCs w:val="22"/>
        </w:rPr>
      </w:pPr>
      <w:r w:rsidRPr="00B41231">
        <w:rPr>
          <w:rFonts w:cs="Arial"/>
          <w:i/>
          <w:sz w:val="22"/>
          <w:szCs w:val="22"/>
        </w:rPr>
        <w:t xml:space="preserve">1) Convert </w:t>
      </w:r>
      <w:r w:rsidR="006C14B1" w:rsidRPr="00B41231">
        <w:rPr>
          <w:rFonts w:cs="Arial"/>
          <w:i/>
          <w:sz w:val="22"/>
          <w:szCs w:val="22"/>
        </w:rPr>
        <w:t>RCPAQAP</w:t>
      </w:r>
      <w:r w:rsidRPr="00B41231">
        <w:rPr>
          <w:rFonts w:cs="Arial"/>
          <w:i/>
          <w:sz w:val="22"/>
          <w:szCs w:val="22"/>
        </w:rPr>
        <w:t xml:space="preserve"> data for all </w:t>
      </w:r>
      <w:proofErr w:type="spellStart"/>
      <w:r w:rsidRPr="00B41231">
        <w:rPr>
          <w:rFonts w:cs="Arial"/>
          <w:i/>
          <w:sz w:val="22"/>
          <w:szCs w:val="22"/>
        </w:rPr>
        <w:t>analytes</w:t>
      </w:r>
      <w:proofErr w:type="spellEnd"/>
      <w:r w:rsidRPr="00B41231">
        <w:rPr>
          <w:rFonts w:cs="Arial"/>
          <w:i/>
          <w:sz w:val="22"/>
          <w:szCs w:val="22"/>
        </w:rPr>
        <w:t xml:space="preserve"> </w:t>
      </w:r>
      <w:r w:rsidR="00251FB0" w:rsidRPr="00B41231">
        <w:rPr>
          <w:rFonts w:cs="Arial"/>
          <w:i/>
          <w:sz w:val="22"/>
          <w:szCs w:val="22"/>
        </w:rPr>
        <w:t xml:space="preserve">and time points </w:t>
      </w:r>
      <w:r w:rsidRPr="00B41231">
        <w:rPr>
          <w:rFonts w:cs="Arial"/>
          <w:i/>
          <w:sz w:val="22"/>
          <w:szCs w:val="22"/>
        </w:rPr>
        <w:t>to a relative bias value, prior to analysis and modelling (see Methods</w:t>
      </w:r>
      <w:r w:rsidR="00251FB0" w:rsidRPr="00B41231">
        <w:rPr>
          <w:rFonts w:cs="Arial"/>
          <w:i/>
          <w:sz w:val="22"/>
          <w:szCs w:val="22"/>
        </w:rPr>
        <w:t xml:space="preserve"> - not a </w:t>
      </w:r>
      <w:r w:rsidR="00C8715E">
        <w:rPr>
          <w:rFonts w:cs="Arial"/>
          <w:i/>
          <w:sz w:val="22"/>
          <w:szCs w:val="22"/>
        </w:rPr>
        <w:t>general</w:t>
      </w:r>
      <w:r w:rsidR="00251FB0" w:rsidRPr="00B41231">
        <w:rPr>
          <w:rFonts w:cs="Arial"/>
          <w:i/>
          <w:sz w:val="22"/>
          <w:szCs w:val="22"/>
        </w:rPr>
        <w:t xml:space="preserve"> laboratory bias value, but </w:t>
      </w:r>
      <w:r w:rsidR="00821B98" w:rsidRPr="00B41231">
        <w:rPr>
          <w:rFonts w:cs="Arial"/>
          <w:i/>
          <w:sz w:val="22"/>
          <w:szCs w:val="22"/>
        </w:rPr>
        <w:t xml:space="preserve">bias associated with each </w:t>
      </w:r>
      <w:r w:rsidR="004B5726" w:rsidRPr="00B41231">
        <w:rPr>
          <w:rFonts w:cs="Arial"/>
          <w:i/>
          <w:sz w:val="22"/>
          <w:szCs w:val="22"/>
        </w:rPr>
        <w:t>RCPAQAP</w:t>
      </w:r>
      <w:r w:rsidR="00821B98" w:rsidRPr="00B41231">
        <w:rPr>
          <w:rFonts w:cs="Arial"/>
          <w:i/>
          <w:sz w:val="22"/>
          <w:szCs w:val="22"/>
        </w:rPr>
        <w:t xml:space="preserve"> marker</w:t>
      </w:r>
      <w:r w:rsidR="00342842">
        <w:rPr>
          <w:rFonts w:cs="Arial"/>
          <w:i/>
          <w:sz w:val="22"/>
          <w:szCs w:val="22"/>
        </w:rPr>
        <w:t xml:space="preserve"> at each time point of the cycle</w:t>
      </w:r>
      <w:r w:rsidRPr="00B41231">
        <w:rPr>
          <w:rFonts w:cs="Arial"/>
          <w:i/>
          <w:sz w:val="22"/>
          <w:szCs w:val="22"/>
        </w:rPr>
        <w:t>)</w:t>
      </w:r>
      <w:r w:rsidR="003B2B30" w:rsidRPr="00B41231">
        <w:rPr>
          <w:rFonts w:cs="Arial"/>
          <w:i/>
          <w:sz w:val="22"/>
          <w:szCs w:val="22"/>
        </w:rPr>
        <w:t>;</w:t>
      </w:r>
    </w:p>
    <w:p w:rsidR="003B2B30" w:rsidRPr="00B41231" w:rsidRDefault="003B2B30" w:rsidP="001000E0">
      <w:pPr>
        <w:spacing w:before="0" w:after="0" w:line="360" w:lineRule="auto"/>
        <w:rPr>
          <w:rFonts w:cs="Arial"/>
          <w:i/>
          <w:sz w:val="22"/>
          <w:szCs w:val="22"/>
        </w:rPr>
      </w:pPr>
      <w:r w:rsidRPr="00B41231">
        <w:rPr>
          <w:rFonts w:cs="Arial"/>
          <w:i/>
          <w:sz w:val="22"/>
          <w:szCs w:val="22"/>
        </w:rPr>
        <w:t xml:space="preserve">2) </w:t>
      </w:r>
      <w:r w:rsidR="00BC03F5" w:rsidRPr="00B41231">
        <w:rPr>
          <w:rFonts w:cs="Arial"/>
          <w:i/>
          <w:sz w:val="22"/>
          <w:szCs w:val="22"/>
        </w:rPr>
        <w:t xml:space="preserve">Plot RCPAQAP bias results </w:t>
      </w:r>
      <w:r w:rsidR="00840920" w:rsidRPr="00B41231">
        <w:rPr>
          <w:rFonts w:cs="Arial"/>
          <w:i/>
          <w:sz w:val="22"/>
          <w:szCs w:val="22"/>
        </w:rPr>
        <w:t xml:space="preserve">from each time point </w:t>
      </w:r>
      <w:r w:rsidR="00BC03F5" w:rsidRPr="00B41231">
        <w:rPr>
          <w:rFonts w:cs="Arial"/>
          <w:i/>
          <w:sz w:val="22"/>
          <w:szCs w:val="22"/>
        </w:rPr>
        <w:t>over the entire test period as a histogram and examine these plots for a b</w:t>
      </w:r>
      <w:r w:rsidRPr="00B41231">
        <w:rPr>
          <w:rFonts w:cs="Arial"/>
          <w:i/>
          <w:sz w:val="22"/>
          <w:szCs w:val="22"/>
        </w:rPr>
        <w:t>imodal distribution</w:t>
      </w:r>
      <w:r w:rsidR="00BC03F5" w:rsidRPr="00B41231">
        <w:rPr>
          <w:rFonts w:cs="Arial"/>
          <w:i/>
          <w:sz w:val="22"/>
          <w:szCs w:val="22"/>
        </w:rPr>
        <w:t>, with peaks</w:t>
      </w:r>
      <w:r w:rsidRPr="00B41231">
        <w:rPr>
          <w:rFonts w:cs="Arial"/>
          <w:i/>
          <w:sz w:val="22"/>
          <w:szCs w:val="22"/>
        </w:rPr>
        <w:t xml:space="preserve"> each side of bias 0.0 (</w:t>
      </w:r>
      <w:r w:rsidR="00BC03F5" w:rsidRPr="00B41231">
        <w:rPr>
          <w:rFonts w:cs="Arial"/>
          <w:i/>
          <w:sz w:val="22"/>
          <w:szCs w:val="22"/>
        </w:rPr>
        <w:t>e.g.</w:t>
      </w:r>
      <w:r w:rsidRPr="00B41231">
        <w:rPr>
          <w:rFonts w:cs="Arial"/>
          <w:i/>
          <w:sz w:val="22"/>
          <w:szCs w:val="22"/>
        </w:rPr>
        <w:t>, GGT)</w:t>
      </w:r>
      <w:r w:rsidR="00BC03F5" w:rsidRPr="00B41231">
        <w:rPr>
          <w:rFonts w:cs="Arial"/>
          <w:i/>
          <w:sz w:val="22"/>
          <w:szCs w:val="22"/>
        </w:rPr>
        <w:t>.</w:t>
      </w:r>
      <w:r w:rsidR="004B5726">
        <w:rPr>
          <w:rFonts w:cs="Arial"/>
          <w:i/>
          <w:sz w:val="22"/>
          <w:szCs w:val="22"/>
        </w:rPr>
        <w:t xml:space="preserve"> Plots can be skewed towards a negative or positive relative bias, and this was noted when separating results into B or G laboratories, and C or M NATA Conditions</w:t>
      </w:r>
      <w:r w:rsidR="0061485E">
        <w:rPr>
          <w:rFonts w:cs="Arial"/>
          <w:i/>
          <w:sz w:val="22"/>
          <w:szCs w:val="22"/>
        </w:rPr>
        <w:t>.</w:t>
      </w:r>
      <w:r w:rsidR="00BC03F5" w:rsidRPr="00B41231">
        <w:rPr>
          <w:rFonts w:cs="Arial"/>
          <w:i/>
          <w:sz w:val="22"/>
          <w:szCs w:val="22"/>
        </w:rPr>
        <w:t xml:space="preserve"> This pattern was associated with </w:t>
      </w:r>
      <w:r w:rsidR="00840920" w:rsidRPr="00B41231">
        <w:rPr>
          <w:rFonts w:cs="Arial"/>
          <w:i/>
          <w:sz w:val="22"/>
          <w:szCs w:val="22"/>
        </w:rPr>
        <w:t>the best QAP predictors of NATA classes</w:t>
      </w:r>
      <w:r w:rsidR="0061485E">
        <w:rPr>
          <w:rFonts w:cs="Arial"/>
          <w:i/>
          <w:sz w:val="22"/>
          <w:szCs w:val="22"/>
        </w:rPr>
        <w:t xml:space="preserve"> (</w:t>
      </w:r>
      <w:proofErr w:type="spellStart"/>
      <w:r w:rsidR="0061485E">
        <w:rPr>
          <w:rFonts w:cs="Arial"/>
          <w:i/>
          <w:sz w:val="22"/>
          <w:szCs w:val="22"/>
        </w:rPr>
        <w:t>PoCT</w:t>
      </w:r>
      <w:proofErr w:type="spellEnd"/>
      <w:r w:rsidR="0061485E">
        <w:rPr>
          <w:rFonts w:cs="Arial"/>
          <w:i/>
          <w:sz w:val="22"/>
          <w:szCs w:val="22"/>
        </w:rPr>
        <w:t xml:space="preserve"> showed plots approximating a normal distribution, with 0.0 relative bias as the mean)</w:t>
      </w:r>
      <w:r w:rsidR="00840920" w:rsidRPr="00B41231">
        <w:rPr>
          <w:rFonts w:cs="Arial"/>
          <w:i/>
          <w:sz w:val="22"/>
          <w:szCs w:val="22"/>
        </w:rPr>
        <w:t>;</w:t>
      </w:r>
    </w:p>
    <w:p w:rsidR="003B2B30" w:rsidRPr="00B41231" w:rsidRDefault="003B2B30" w:rsidP="001000E0">
      <w:pPr>
        <w:spacing w:before="0" w:after="0" w:line="360" w:lineRule="auto"/>
        <w:rPr>
          <w:rFonts w:cs="Arial"/>
          <w:i/>
          <w:sz w:val="22"/>
          <w:szCs w:val="22"/>
        </w:rPr>
      </w:pPr>
      <w:r w:rsidRPr="00B41231">
        <w:rPr>
          <w:rFonts w:cs="Arial"/>
          <w:i/>
          <w:sz w:val="22"/>
          <w:szCs w:val="22"/>
        </w:rPr>
        <w:t xml:space="preserve">3) For categories (classes) of NATA performance, use the </w:t>
      </w:r>
      <w:r w:rsidR="00840920" w:rsidRPr="00B41231">
        <w:rPr>
          <w:rFonts w:cs="Arial"/>
          <w:i/>
          <w:sz w:val="22"/>
          <w:szCs w:val="22"/>
        </w:rPr>
        <w:t>median of</w:t>
      </w:r>
      <w:r w:rsidRPr="00B41231">
        <w:rPr>
          <w:rFonts w:cs="Arial"/>
          <w:i/>
          <w:sz w:val="22"/>
          <w:szCs w:val="22"/>
        </w:rPr>
        <w:t xml:space="preserve"> Minor (M) condition</w:t>
      </w:r>
      <w:r w:rsidR="00840920" w:rsidRPr="00B41231">
        <w:rPr>
          <w:rFonts w:cs="Arial"/>
          <w:i/>
          <w:sz w:val="22"/>
          <w:szCs w:val="22"/>
        </w:rPr>
        <w:t xml:space="preserve"> count</w:t>
      </w:r>
      <w:r w:rsidRPr="00B41231">
        <w:rPr>
          <w:rFonts w:cs="Arial"/>
          <w:i/>
          <w:sz w:val="22"/>
          <w:szCs w:val="22"/>
        </w:rPr>
        <w:t>s</w:t>
      </w:r>
      <w:r w:rsidR="00840920" w:rsidRPr="00B41231">
        <w:rPr>
          <w:rFonts w:cs="Arial"/>
          <w:i/>
          <w:sz w:val="22"/>
          <w:szCs w:val="22"/>
        </w:rPr>
        <w:t xml:space="preserve"> </w:t>
      </w:r>
      <w:r w:rsidR="00E67631" w:rsidRPr="00B41231">
        <w:rPr>
          <w:rFonts w:cs="Arial"/>
          <w:i/>
          <w:sz w:val="22"/>
          <w:szCs w:val="22"/>
        </w:rPr>
        <w:t xml:space="preserve">to determine High or Low classification of </w:t>
      </w:r>
      <w:r w:rsidR="0071293D">
        <w:rPr>
          <w:rFonts w:cs="Arial"/>
          <w:i/>
          <w:sz w:val="22"/>
          <w:szCs w:val="22"/>
        </w:rPr>
        <w:t>laboratories</w:t>
      </w:r>
      <w:r w:rsidR="00E67631" w:rsidRPr="00B41231">
        <w:rPr>
          <w:rFonts w:cs="Arial"/>
          <w:i/>
          <w:sz w:val="22"/>
          <w:szCs w:val="22"/>
        </w:rPr>
        <w:t xml:space="preserve"> for modelling (namely, counts above the median are assigned the High category, whereas below the median are Low</w:t>
      </w:r>
      <w:r w:rsidRPr="00B41231">
        <w:rPr>
          <w:rFonts w:cs="Arial"/>
          <w:i/>
          <w:sz w:val="22"/>
          <w:szCs w:val="22"/>
        </w:rPr>
        <w:t>;</w:t>
      </w:r>
    </w:p>
    <w:p w:rsidR="00E90BA1" w:rsidRDefault="003B2B30" w:rsidP="001000E0">
      <w:pPr>
        <w:spacing w:before="0" w:after="0" w:line="360" w:lineRule="auto"/>
        <w:rPr>
          <w:rFonts w:cs="Arial"/>
          <w:i/>
          <w:sz w:val="22"/>
          <w:szCs w:val="22"/>
        </w:rPr>
      </w:pPr>
      <w:r w:rsidRPr="00B41231">
        <w:rPr>
          <w:rFonts w:cs="Arial"/>
          <w:i/>
          <w:sz w:val="22"/>
          <w:szCs w:val="22"/>
        </w:rPr>
        <w:lastRenderedPageBreak/>
        <w:t xml:space="preserve">4) </w:t>
      </w:r>
      <w:r w:rsidR="00E67631" w:rsidRPr="00B41231">
        <w:rPr>
          <w:rFonts w:cs="Arial"/>
          <w:i/>
          <w:sz w:val="22"/>
          <w:szCs w:val="22"/>
        </w:rPr>
        <w:t xml:space="preserve">For aggregated results with fewer C, M or O NATA reports, count all </w:t>
      </w:r>
      <w:r w:rsidR="00F21B27" w:rsidRPr="00B41231">
        <w:rPr>
          <w:rFonts w:cs="Arial"/>
          <w:i/>
          <w:sz w:val="22"/>
          <w:szCs w:val="22"/>
        </w:rPr>
        <w:t>conditions (C or M) and observations (O),</w:t>
      </w:r>
      <w:r w:rsidR="00E67631" w:rsidRPr="00B41231">
        <w:rPr>
          <w:rFonts w:cs="Arial"/>
          <w:i/>
          <w:sz w:val="22"/>
          <w:szCs w:val="22"/>
        </w:rPr>
        <w:t xml:space="preserve"> and classify laboratory classes according to a presence or absence </w:t>
      </w:r>
      <w:r w:rsidR="00F21B27" w:rsidRPr="00B41231">
        <w:rPr>
          <w:rFonts w:cs="Arial"/>
          <w:i/>
          <w:sz w:val="22"/>
          <w:szCs w:val="22"/>
        </w:rPr>
        <w:t xml:space="preserve">of these NATA </w:t>
      </w:r>
      <w:r w:rsidR="00E73349">
        <w:rPr>
          <w:rFonts w:cs="Arial"/>
          <w:i/>
          <w:sz w:val="22"/>
          <w:szCs w:val="22"/>
        </w:rPr>
        <w:t xml:space="preserve">inspection </w:t>
      </w:r>
      <w:r w:rsidR="00E67631" w:rsidRPr="00B41231">
        <w:rPr>
          <w:rFonts w:cs="Arial"/>
          <w:i/>
          <w:sz w:val="22"/>
          <w:szCs w:val="22"/>
        </w:rPr>
        <w:t>results</w:t>
      </w:r>
      <w:r w:rsidR="00E90BA1">
        <w:rPr>
          <w:rFonts w:cs="Arial"/>
          <w:i/>
          <w:sz w:val="22"/>
          <w:szCs w:val="22"/>
        </w:rPr>
        <w:t>;</w:t>
      </w:r>
    </w:p>
    <w:p w:rsidR="00FD444B" w:rsidRPr="004F75BF" w:rsidRDefault="00E90BA1" w:rsidP="001000E0">
      <w:pPr>
        <w:spacing w:before="0" w:after="0" w:line="360" w:lineRule="auto"/>
        <w:rPr>
          <w:rFonts w:cs="Arial"/>
          <w:i/>
          <w:sz w:val="22"/>
          <w:szCs w:val="22"/>
        </w:rPr>
      </w:pPr>
      <w:r w:rsidRPr="004F75BF">
        <w:rPr>
          <w:rFonts w:cs="Arial"/>
          <w:i/>
          <w:sz w:val="22"/>
          <w:szCs w:val="22"/>
        </w:rPr>
        <w:t xml:space="preserve">5) Conduct Random Forest (RF) modelling initially to rank RCPAQAP predictors of NATA Class, post tuning and assessment via the R </w:t>
      </w:r>
      <w:r w:rsidRPr="004F75BF">
        <w:rPr>
          <w:rFonts w:ascii="Courier" w:hAnsi="Courier" w:cs="Arial"/>
          <w:i/>
          <w:sz w:val="22"/>
          <w:szCs w:val="22"/>
        </w:rPr>
        <w:t>caret</w:t>
      </w:r>
      <w:r w:rsidRPr="004F75BF">
        <w:rPr>
          <w:rFonts w:cs="Arial"/>
          <w:i/>
          <w:sz w:val="22"/>
          <w:szCs w:val="22"/>
        </w:rPr>
        <w:t xml:space="preserve"> package</w:t>
      </w:r>
      <w:r w:rsidR="00E67631" w:rsidRPr="004F75BF">
        <w:rPr>
          <w:rFonts w:cs="Arial"/>
          <w:i/>
          <w:sz w:val="22"/>
          <w:szCs w:val="22"/>
        </w:rPr>
        <w:t>.</w:t>
      </w:r>
      <w:r w:rsidRPr="004F75BF">
        <w:rPr>
          <w:rFonts w:cs="Arial"/>
          <w:i/>
          <w:sz w:val="22"/>
          <w:szCs w:val="22"/>
        </w:rPr>
        <w:t xml:space="preserve"> Use single decision trees (30 trees, complexity parameter (</w:t>
      </w:r>
      <w:proofErr w:type="spellStart"/>
      <w:r w:rsidRPr="004F75BF">
        <w:rPr>
          <w:rFonts w:cs="Arial"/>
          <w:i/>
          <w:sz w:val="22"/>
          <w:szCs w:val="22"/>
        </w:rPr>
        <w:t>cp</w:t>
      </w:r>
      <w:proofErr w:type="spellEnd"/>
      <w:r w:rsidRPr="004F75BF">
        <w:rPr>
          <w:rFonts w:cs="Arial"/>
          <w:i/>
          <w:sz w:val="22"/>
          <w:szCs w:val="22"/>
        </w:rPr>
        <w:t xml:space="preserve">) tuning required) and </w:t>
      </w:r>
      <w:r w:rsidR="004F75BF" w:rsidRPr="004F75BF">
        <w:rPr>
          <w:rFonts w:cs="Arial"/>
          <w:i/>
          <w:sz w:val="22"/>
          <w:szCs w:val="22"/>
        </w:rPr>
        <w:t>Support Vector Machines (SVM) to detect and define broader patterns of NATA Class prediction, as well as determine decision boundaries/thresholds;</w:t>
      </w:r>
    </w:p>
    <w:p w:rsidR="004F75BF" w:rsidRDefault="004F75BF" w:rsidP="001000E0">
      <w:pPr>
        <w:spacing w:before="0" w:after="0" w:line="360" w:lineRule="auto"/>
        <w:rPr>
          <w:rFonts w:cs="Arial"/>
          <w:sz w:val="22"/>
          <w:szCs w:val="22"/>
        </w:rPr>
      </w:pPr>
      <w:r w:rsidRPr="004F75BF">
        <w:rPr>
          <w:rFonts w:cs="Arial"/>
          <w:i/>
          <w:sz w:val="22"/>
          <w:szCs w:val="22"/>
        </w:rPr>
        <w:t>6) Embed these rules into pathology quality control systems, and further tune these parameters via exposure to ongoing NATA and RCPAQAP results</w:t>
      </w:r>
      <w:r>
        <w:rPr>
          <w:rFonts w:cs="Arial"/>
          <w:sz w:val="22"/>
          <w:szCs w:val="22"/>
        </w:rPr>
        <w:t xml:space="preserve">. </w:t>
      </w:r>
    </w:p>
    <w:p w:rsidR="00D36231" w:rsidRPr="00D81209" w:rsidRDefault="004622B7" w:rsidP="00D81209">
      <w:pPr>
        <w:spacing w:before="360" w:after="0" w:line="360" w:lineRule="auto"/>
        <w:rPr>
          <w:rFonts w:cs="Arial"/>
          <w:sz w:val="22"/>
          <w:szCs w:val="22"/>
        </w:rPr>
      </w:pPr>
      <w:r>
        <w:rPr>
          <w:rFonts w:cs="Arial"/>
          <w:sz w:val="22"/>
          <w:szCs w:val="22"/>
        </w:rPr>
        <w:t xml:space="preserve"> </w:t>
      </w:r>
      <w:r w:rsidR="000A44F7" w:rsidRPr="000A44F7">
        <w:rPr>
          <w:b/>
        </w:rPr>
        <w:t>(</w:t>
      </w:r>
      <w:r w:rsidR="00E73349">
        <w:rPr>
          <w:b/>
        </w:rPr>
        <w:t>g</w:t>
      </w:r>
      <w:r w:rsidR="000A44F7" w:rsidRPr="000A44F7">
        <w:rPr>
          <w:b/>
        </w:rPr>
        <w:t>)</w:t>
      </w:r>
      <w:r w:rsidR="000A44F7">
        <w:t xml:space="preserve"> </w:t>
      </w:r>
      <w:r w:rsidR="000A44F7" w:rsidRPr="000A44F7">
        <w:t xml:space="preserve">Future </w:t>
      </w:r>
      <w:r>
        <w:t>Research</w:t>
      </w:r>
    </w:p>
    <w:p w:rsidR="000A44F7" w:rsidRDefault="004622B7" w:rsidP="004E06BC">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 xml:space="preserve">A deeper study is required to assess </w:t>
      </w:r>
      <w:proofErr w:type="spellStart"/>
      <w:r>
        <w:rPr>
          <w:rFonts w:cs="Arial"/>
          <w:sz w:val="22"/>
          <w:szCs w:val="22"/>
        </w:rPr>
        <w:t>PoCT</w:t>
      </w:r>
      <w:proofErr w:type="spellEnd"/>
      <w:r>
        <w:rPr>
          <w:rFonts w:cs="Arial"/>
          <w:sz w:val="22"/>
          <w:szCs w:val="22"/>
        </w:rPr>
        <w:t xml:space="preserve"> integrative modelling via NATA and </w:t>
      </w:r>
      <w:r w:rsidR="006C14B1">
        <w:rPr>
          <w:rFonts w:cs="Arial"/>
          <w:sz w:val="22"/>
          <w:szCs w:val="22"/>
        </w:rPr>
        <w:t>RCPAQAP</w:t>
      </w:r>
      <w:r>
        <w:rPr>
          <w:rFonts w:cs="Arial"/>
          <w:sz w:val="22"/>
          <w:szCs w:val="22"/>
        </w:rPr>
        <w:t xml:space="preserve"> results. This study demonstrated that a model can be developed</w:t>
      </w:r>
      <w:r w:rsidR="00E73349">
        <w:rPr>
          <w:rFonts w:cs="Arial"/>
          <w:sz w:val="22"/>
          <w:szCs w:val="22"/>
        </w:rPr>
        <w:t xml:space="preserve"> in relation to variation between pathology network regions, but the NATA results were sufficient to adequately integrate the RCAPQAP </w:t>
      </w:r>
      <w:r w:rsidR="00C523C2">
        <w:rPr>
          <w:rFonts w:cs="Arial"/>
          <w:sz w:val="22"/>
          <w:szCs w:val="22"/>
        </w:rPr>
        <w:t xml:space="preserve">results with the NATA reports. As recommended, assessing </w:t>
      </w:r>
      <w:proofErr w:type="spellStart"/>
      <w:r w:rsidR="00C523C2">
        <w:rPr>
          <w:rFonts w:cs="Arial"/>
          <w:sz w:val="22"/>
          <w:szCs w:val="22"/>
        </w:rPr>
        <w:t>PoCT</w:t>
      </w:r>
      <w:proofErr w:type="spellEnd"/>
      <w:r w:rsidR="00C523C2">
        <w:rPr>
          <w:rFonts w:cs="Arial"/>
          <w:sz w:val="22"/>
          <w:szCs w:val="22"/>
        </w:rPr>
        <w:t xml:space="preserve"> in relation to overall laboratory function, as captured by NATA, may assist in this regard. </w:t>
      </w:r>
      <w:r w:rsidR="00337BEA">
        <w:rPr>
          <w:rFonts w:cs="Arial"/>
          <w:sz w:val="22"/>
          <w:szCs w:val="22"/>
        </w:rPr>
        <w:t xml:space="preserve">In spite of this limitation, the project was successful in identifying as necessary further investigations of blood gases and </w:t>
      </w:r>
      <w:proofErr w:type="spellStart"/>
      <w:r w:rsidR="00337BEA">
        <w:rPr>
          <w:rFonts w:cs="Arial"/>
          <w:sz w:val="22"/>
          <w:szCs w:val="22"/>
        </w:rPr>
        <w:t>TnI</w:t>
      </w:r>
      <w:proofErr w:type="spellEnd"/>
      <w:r w:rsidR="00337BEA">
        <w:rPr>
          <w:rFonts w:cs="Arial"/>
          <w:sz w:val="22"/>
          <w:szCs w:val="22"/>
        </w:rPr>
        <w:t>; for both future studies, considerably more data will be required for interrogation.</w:t>
      </w:r>
    </w:p>
    <w:p w:rsidR="009E3D53" w:rsidRDefault="009E3D53" w:rsidP="009E3D53">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t xml:space="preserve">Similar to the </w:t>
      </w:r>
      <w:proofErr w:type="spellStart"/>
      <w:r>
        <w:rPr>
          <w:rFonts w:cs="Arial"/>
          <w:sz w:val="22"/>
          <w:szCs w:val="22"/>
        </w:rPr>
        <w:t>PoCT</w:t>
      </w:r>
      <w:proofErr w:type="spellEnd"/>
      <w:r>
        <w:rPr>
          <w:rFonts w:cs="Arial"/>
          <w:sz w:val="22"/>
          <w:szCs w:val="22"/>
        </w:rPr>
        <w:t xml:space="preserve"> results, the investigation of the PPLN was partly constrained by the </w:t>
      </w:r>
      <w:r w:rsidR="00771972">
        <w:rPr>
          <w:rFonts w:cs="Arial"/>
          <w:sz w:val="22"/>
          <w:szCs w:val="22"/>
        </w:rPr>
        <w:t>small number of C and M conditions for the laboratories in the sample provided for investigation. In terms of practice, this is an excellent outcome. For research, however, the reduced variation in the NATA classes lead to predictive integrated models that were not reliable, according to statistical measures of machine learning model robustness, for example, the Kappa statistic and Rand Index. This research challenge can be overcome via the provision of more data from larger laboratory samples.</w:t>
      </w:r>
    </w:p>
    <w:p w:rsidR="00771972" w:rsidRPr="0018145B" w:rsidRDefault="00771972" w:rsidP="009E3D53">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sz w:val="22"/>
          <w:szCs w:val="22"/>
        </w:rPr>
      </w:pPr>
      <w:r>
        <w:rPr>
          <w:rFonts w:cs="Arial"/>
          <w:sz w:val="22"/>
          <w:szCs w:val="22"/>
        </w:rPr>
        <w:tab/>
      </w:r>
      <w:r w:rsidR="00D76A24">
        <w:rPr>
          <w:rFonts w:cs="Arial"/>
          <w:sz w:val="22"/>
          <w:szCs w:val="22"/>
        </w:rPr>
        <w:t xml:space="preserve">The SPLN provided NATA profiles of </w:t>
      </w:r>
      <w:r w:rsidR="006E6EE2">
        <w:rPr>
          <w:rFonts w:cs="Arial"/>
          <w:sz w:val="22"/>
          <w:szCs w:val="22"/>
        </w:rPr>
        <w:t xml:space="preserve">sufficient C and M variation to allow the development of relatively robust models via machine learning algorithms; for example, predictive values of NATA Class prediction greater than (&gt;) 70%. More data will help optimise these predictive models, but they could be trialled for a </w:t>
      </w:r>
      <w:r w:rsidR="002A5BC4">
        <w:rPr>
          <w:rFonts w:cs="Arial"/>
          <w:sz w:val="22"/>
          <w:szCs w:val="22"/>
        </w:rPr>
        <w:t xml:space="preserve">working </w:t>
      </w:r>
      <w:r w:rsidR="006E6EE2">
        <w:rPr>
          <w:rFonts w:cs="Arial"/>
          <w:sz w:val="22"/>
          <w:szCs w:val="22"/>
        </w:rPr>
        <w:t>laboratory situation in the near future, if desired.</w:t>
      </w:r>
    </w:p>
    <w:p w:rsidR="00AA3E4F" w:rsidRDefault="00AA3E4F">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240" w:lineRule="auto"/>
        <w:rPr>
          <w:rFonts w:cs="Arial"/>
          <w:b/>
          <w:sz w:val="22"/>
          <w:szCs w:val="22"/>
        </w:rPr>
      </w:pPr>
      <w:r>
        <w:rPr>
          <w:rFonts w:cs="Arial"/>
          <w:b/>
          <w:sz w:val="22"/>
          <w:szCs w:val="22"/>
        </w:rPr>
        <w:br w:type="page"/>
      </w:r>
    </w:p>
    <w:p w:rsidR="00062544" w:rsidRPr="008B1423" w:rsidRDefault="00A2093B" w:rsidP="00613811">
      <w:pPr>
        <w:pStyle w:val="Heading1"/>
        <w:spacing w:before="0" w:line="360" w:lineRule="auto"/>
        <w:rPr>
          <w:rFonts w:ascii="Arial" w:hAnsi="Arial" w:cs="Arial"/>
          <w:color w:val="000000" w:themeColor="text1"/>
          <w:sz w:val="22"/>
          <w:szCs w:val="22"/>
        </w:rPr>
      </w:pPr>
      <w:r w:rsidRPr="008B1423">
        <w:rPr>
          <w:rFonts w:ascii="Arial" w:hAnsi="Arial" w:cs="Arial"/>
          <w:color w:val="000000" w:themeColor="text1"/>
          <w:sz w:val="22"/>
          <w:szCs w:val="22"/>
        </w:rPr>
        <w:lastRenderedPageBreak/>
        <w:t xml:space="preserve">(5) </w:t>
      </w:r>
      <w:r w:rsidR="00765D4B" w:rsidRPr="008B1423">
        <w:rPr>
          <w:rFonts w:ascii="Arial" w:hAnsi="Arial" w:cs="Arial"/>
          <w:color w:val="000000" w:themeColor="text1"/>
          <w:sz w:val="22"/>
          <w:szCs w:val="22"/>
        </w:rPr>
        <w:t>References</w:t>
      </w:r>
    </w:p>
    <w:p w:rsidR="00857CD8" w:rsidRPr="00DB71AA" w:rsidRDefault="00857CD8" w:rsidP="002D6AE9">
      <w:pPr>
        <w:pStyle w:val="ListParagraph"/>
        <w:numPr>
          <w:ilvl w:val="0"/>
          <w:numId w:val="12"/>
        </w:numPr>
        <w:tabs>
          <w:tab w:val="left" w:pos="2127"/>
        </w:tabs>
        <w:spacing w:line="360" w:lineRule="auto"/>
        <w:ind w:left="426" w:hanging="426"/>
        <w:rPr>
          <w:rFonts w:cs="Arial"/>
          <w:sz w:val="20"/>
        </w:rPr>
      </w:pPr>
      <w:r w:rsidRPr="00DB71AA">
        <w:rPr>
          <w:rFonts w:cs="Arial"/>
          <w:sz w:val="20"/>
          <w:lang w:val="en-US"/>
        </w:rPr>
        <w:t>NATA. National Association of Testing Authorities, Australia. 2017.</w:t>
      </w:r>
      <w:r w:rsidR="00DB71AA" w:rsidRPr="00DB71AA">
        <w:rPr>
          <w:rFonts w:cs="Arial"/>
          <w:sz w:val="20"/>
          <w:lang w:val="en-US"/>
        </w:rPr>
        <w:t xml:space="preserve"> </w:t>
      </w:r>
      <w:r w:rsidRPr="00DB71AA">
        <w:rPr>
          <w:rFonts w:cs="Arial"/>
          <w:i/>
          <w:sz w:val="20"/>
          <w:lang w:val="en-US"/>
        </w:rPr>
        <w:t>www.nata.com.au/nata/</w:t>
      </w:r>
    </w:p>
    <w:p w:rsidR="003744C6" w:rsidRPr="00DB71AA" w:rsidRDefault="004A6711" w:rsidP="00AA68E5">
      <w:pPr>
        <w:pStyle w:val="ListParagraph"/>
        <w:numPr>
          <w:ilvl w:val="0"/>
          <w:numId w:val="12"/>
        </w:numPr>
        <w:tabs>
          <w:tab w:val="clear" w:pos="924"/>
          <w:tab w:val="clear" w:pos="1848"/>
          <w:tab w:val="clear" w:pos="2773"/>
          <w:tab w:val="clear" w:pos="3697"/>
          <w:tab w:val="clear" w:pos="4621"/>
          <w:tab w:val="clear" w:pos="5545"/>
          <w:tab w:val="clear" w:pos="6469"/>
          <w:tab w:val="clear" w:pos="7394"/>
          <w:tab w:val="clear" w:pos="8318"/>
          <w:tab w:val="clear" w:pos="8930"/>
        </w:tabs>
        <w:spacing w:line="360" w:lineRule="auto"/>
        <w:ind w:left="426" w:hanging="426"/>
        <w:rPr>
          <w:rFonts w:cs="Arial"/>
          <w:sz w:val="20"/>
        </w:rPr>
      </w:pPr>
      <w:r w:rsidRPr="00DB71AA">
        <w:rPr>
          <w:rFonts w:cs="Arial"/>
          <w:sz w:val="20"/>
        </w:rPr>
        <w:t xml:space="preserve">Lidbury BA, </w:t>
      </w:r>
      <w:proofErr w:type="spellStart"/>
      <w:r w:rsidRPr="00DB71AA">
        <w:rPr>
          <w:rFonts w:cs="Arial"/>
          <w:sz w:val="20"/>
        </w:rPr>
        <w:t>Koerbin</w:t>
      </w:r>
      <w:proofErr w:type="spellEnd"/>
      <w:r w:rsidR="00603324" w:rsidRPr="00DB71AA">
        <w:rPr>
          <w:rFonts w:cs="Arial"/>
          <w:sz w:val="20"/>
        </w:rPr>
        <w:t xml:space="preserve"> G</w:t>
      </w:r>
      <w:r w:rsidRPr="00DB71AA">
        <w:rPr>
          <w:rFonts w:cs="Arial"/>
          <w:sz w:val="20"/>
        </w:rPr>
        <w:t>, Richardson</w:t>
      </w:r>
      <w:r w:rsidR="00603324" w:rsidRPr="00DB71AA">
        <w:rPr>
          <w:rFonts w:cs="Arial"/>
          <w:sz w:val="20"/>
        </w:rPr>
        <w:t xml:space="preserve"> AM and</w:t>
      </w:r>
      <w:r w:rsidRPr="00DB71AA">
        <w:rPr>
          <w:rFonts w:cs="Arial"/>
          <w:sz w:val="20"/>
        </w:rPr>
        <w:t xml:space="preserve"> </w:t>
      </w:r>
      <w:proofErr w:type="spellStart"/>
      <w:r w:rsidRPr="00DB71AA">
        <w:rPr>
          <w:rFonts w:cs="Arial"/>
          <w:sz w:val="20"/>
        </w:rPr>
        <w:t>Badrick</w:t>
      </w:r>
      <w:proofErr w:type="spellEnd"/>
      <w:r w:rsidR="00603324" w:rsidRPr="00DB71AA">
        <w:rPr>
          <w:rFonts w:cs="Arial"/>
          <w:sz w:val="20"/>
        </w:rPr>
        <w:t xml:space="preserve"> T</w:t>
      </w:r>
      <w:r w:rsidR="00655776" w:rsidRPr="00DB71AA">
        <w:rPr>
          <w:rFonts w:cs="Arial"/>
          <w:sz w:val="20"/>
        </w:rPr>
        <w:t xml:space="preserve">. </w:t>
      </w:r>
      <w:r w:rsidRPr="00DB71AA">
        <w:rPr>
          <w:rFonts w:cs="Arial"/>
          <w:sz w:val="20"/>
        </w:rPr>
        <w:t>Development of Predictive Metrics that Allow Early Detection of Poor Laboratory Performance Via Machine-Learning Algorithms to Improve Patient Outcomes and Save Health Resources - Pilot Study and Systematic Review.</w:t>
      </w:r>
      <w:r w:rsidR="006F22B2" w:rsidRPr="00DB71AA">
        <w:rPr>
          <w:rFonts w:cs="Arial"/>
          <w:sz w:val="20"/>
        </w:rPr>
        <w:t xml:space="preserve"> 2017.</w:t>
      </w:r>
      <w:r w:rsidRPr="00DB71AA">
        <w:rPr>
          <w:rFonts w:cs="Arial"/>
          <w:sz w:val="20"/>
        </w:rPr>
        <w:t xml:space="preserve"> </w:t>
      </w:r>
      <w:r w:rsidR="00655776" w:rsidRPr="00DB71AA">
        <w:rPr>
          <w:rFonts w:cs="Arial"/>
          <w:sz w:val="20"/>
        </w:rPr>
        <w:t>Quality Use of Pathology Programme (QUPP).</w:t>
      </w:r>
      <w:r w:rsidR="00E06A42">
        <w:rPr>
          <w:rFonts w:cs="Arial"/>
          <w:sz w:val="20"/>
        </w:rPr>
        <w:t xml:space="preserve"> </w:t>
      </w:r>
      <w:r w:rsidR="00AA68E5" w:rsidRPr="00AA68E5">
        <w:rPr>
          <w:rFonts w:cs="Arial"/>
          <w:i/>
          <w:sz w:val="20"/>
        </w:rPr>
        <w:t>https://www1.health.gov.au/internet/main/publishing.nsf/Content/qupp-predmetrics</w:t>
      </w:r>
    </w:p>
    <w:p w:rsidR="004A6711" w:rsidRPr="00DB71AA" w:rsidRDefault="003539E5" w:rsidP="002D6AE9">
      <w:pPr>
        <w:pStyle w:val="ListParagraph"/>
        <w:numPr>
          <w:ilvl w:val="0"/>
          <w:numId w:val="12"/>
        </w:numPr>
        <w:tabs>
          <w:tab w:val="left" w:pos="2127"/>
        </w:tabs>
        <w:spacing w:line="360" w:lineRule="auto"/>
        <w:ind w:left="426" w:hanging="426"/>
        <w:rPr>
          <w:rFonts w:cs="Arial"/>
          <w:sz w:val="20"/>
        </w:rPr>
      </w:pPr>
      <w:r w:rsidRPr="00DB71AA">
        <w:rPr>
          <w:rFonts w:cs="Arial"/>
          <w:sz w:val="20"/>
        </w:rPr>
        <w:t xml:space="preserve">Lidbury BA, </w:t>
      </w:r>
      <w:proofErr w:type="spellStart"/>
      <w:r w:rsidRPr="00DB71AA">
        <w:rPr>
          <w:rFonts w:cs="Arial"/>
          <w:sz w:val="20"/>
        </w:rPr>
        <w:t>Koerbin</w:t>
      </w:r>
      <w:proofErr w:type="spellEnd"/>
      <w:r w:rsidRPr="00DB71AA">
        <w:rPr>
          <w:rFonts w:cs="Arial"/>
          <w:sz w:val="20"/>
        </w:rPr>
        <w:t xml:space="preserve"> G, Richardson AM, </w:t>
      </w:r>
      <w:proofErr w:type="spellStart"/>
      <w:r w:rsidRPr="00DB71AA">
        <w:rPr>
          <w:rFonts w:cs="Arial"/>
          <w:sz w:val="20"/>
        </w:rPr>
        <w:t>Badrick</w:t>
      </w:r>
      <w:proofErr w:type="spellEnd"/>
      <w:r w:rsidRPr="00DB71AA">
        <w:rPr>
          <w:rFonts w:cs="Arial"/>
          <w:sz w:val="20"/>
        </w:rPr>
        <w:t xml:space="preserve"> T. Integration of ISO 15189 and external quality assurance data to assist the detection of poor laboratory performance in NSW, Australia. Journal of Laboratory and Precision Medicine. 2017</w:t>
      </w:r>
      <w:proofErr w:type="gramStart"/>
      <w:r w:rsidRPr="00DB71AA">
        <w:rPr>
          <w:rFonts w:cs="Arial"/>
          <w:sz w:val="20"/>
        </w:rPr>
        <w:t>;2</w:t>
      </w:r>
      <w:r w:rsidR="005B2B16">
        <w:rPr>
          <w:rFonts w:cs="Arial"/>
          <w:sz w:val="20"/>
        </w:rPr>
        <w:t>:</w:t>
      </w:r>
      <w:r w:rsidR="006F22B2" w:rsidRPr="00DB71AA">
        <w:rPr>
          <w:rFonts w:cs="Arial"/>
          <w:i/>
          <w:sz w:val="20"/>
        </w:rPr>
        <w:t>97</w:t>
      </w:r>
      <w:proofErr w:type="gramEnd"/>
      <w:r w:rsidR="006F22B2" w:rsidRPr="00DB71AA">
        <w:rPr>
          <w:rFonts w:cs="Arial"/>
          <w:sz w:val="20"/>
        </w:rPr>
        <w:t>.</w:t>
      </w:r>
    </w:p>
    <w:p w:rsidR="00DE1189" w:rsidRPr="00DB71AA" w:rsidRDefault="000A7BD5" w:rsidP="002D6AE9">
      <w:pPr>
        <w:pStyle w:val="ListParagraph"/>
        <w:numPr>
          <w:ilvl w:val="0"/>
          <w:numId w:val="12"/>
        </w:numPr>
        <w:tabs>
          <w:tab w:val="clear" w:pos="924"/>
          <w:tab w:val="clear" w:pos="1848"/>
          <w:tab w:val="clear" w:pos="2773"/>
          <w:tab w:val="clear" w:pos="3697"/>
          <w:tab w:val="clear" w:pos="4621"/>
          <w:tab w:val="clear" w:pos="5545"/>
          <w:tab w:val="clear" w:pos="6469"/>
          <w:tab w:val="clear" w:pos="7394"/>
          <w:tab w:val="clear" w:pos="8318"/>
          <w:tab w:val="clear" w:pos="8930"/>
        </w:tabs>
        <w:spacing w:line="360" w:lineRule="auto"/>
        <w:ind w:left="426" w:hanging="426"/>
        <w:rPr>
          <w:rFonts w:cs="Arial"/>
          <w:sz w:val="20"/>
        </w:rPr>
      </w:pPr>
      <w:r w:rsidRPr="00DB71AA">
        <w:rPr>
          <w:rFonts w:cs="Arial"/>
          <w:sz w:val="20"/>
        </w:rPr>
        <w:t>IBM Corp. IBM SPSS Statistics for Windows [Internet]. Armonk, NY: IBM Corp; 201</w:t>
      </w:r>
      <w:r w:rsidR="006C3F24" w:rsidRPr="00DB71AA">
        <w:rPr>
          <w:rFonts w:cs="Arial"/>
          <w:sz w:val="20"/>
        </w:rPr>
        <w:t>9</w:t>
      </w:r>
      <w:r w:rsidRPr="00DB71AA">
        <w:rPr>
          <w:rFonts w:cs="Arial"/>
          <w:sz w:val="20"/>
        </w:rPr>
        <w:t>.</w:t>
      </w:r>
    </w:p>
    <w:p w:rsidR="00F27906" w:rsidRPr="00DB71AA" w:rsidRDefault="00F27906" w:rsidP="002D6AE9">
      <w:pPr>
        <w:pStyle w:val="ListParagraph"/>
        <w:numPr>
          <w:ilvl w:val="0"/>
          <w:numId w:val="12"/>
        </w:numPr>
        <w:tabs>
          <w:tab w:val="clear" w:pos="924"/>
          <w:tab w:val="clear" w:pos="1848"/>
          <w:tab w:val="clear" w:pos="2773"/>
          <w:tab w:val="clear" w:pos="3697"/>
          <w:tab w:val="clear" w:pos="4621"/>
          <w:tab w:val="clear" w:pos="5545"/>
          <w:tab w:val="clear" w:pos="6469"/>
          <w:tab w:val="clear" w:pos="7394"/>
          <w:tab w:val="clear" w:pos="8318"/>
          <w:tab w:val="clear" w:pos="8930"/>
        </w:tabs>
        <w:spacing w:line="360" w:lineRule="auto"/>
        <w:ind w:left="426" w:hanging="426"/>
        <w:rPr>
          <w:rFonts w:cs="Arial"/>
          <w:sz w:val="20"/>
        </w:rPr>
      </w:pPr>
      <w:r w:rsidRPr="00DB71AA">
        <w:rPr>
          <w:rFonts w:cs="Arial"/>
          <w:sz w:val="20"/>
        </w:rPr>
        <w:t>R Core Team. R: A language and environment for statistical computing. 2019. R Foundation for Statistical Computing, Vienna, Austria. https://www.R-project.org/</w:t>
      </w:r>
    </w:p>
    <w:p w:rsidR="00C03ECC" w:rsidRPr="00DB71AA" w:rsidRDefault="00C03ECC" w:rsidP="002D6AE9">
      <w:pPr>
        <w:pStyle w:val="ListParagraph"/>
        <w:numPr>
          <w:ilvl w:val="0"/>
          <w:numId w:val="12"/>
        </w:numPr>
        <w:spacing w:before="0" w:after="0" w:line="360" w:lineRule="auto"/>
        <w:ind w:left="426" w:hanging="426"/>
        <w:rPr>
          <w:rFonts w:cs="Arial"/>
          <w:sz w:val="20"/>
        </w:rPr>
      </w:pPr>
      <w:proofErr w:type="spellStart"/>
      <w:r w:rsidRPr="00DB71AA">
        <w:rPr>
          <w:rFonts w:cs="Arial"/>
          <w:sz w:val="20"/>
        </w:rPr>
        <w:t>Karatzoglou</w:t>
      </w:r>
      <w:proofErr w:type="spellEnd"/>
      <w:r w:rsidRPr="00DB71AA">
        <w:rPr>
          <w:rFonts w:cs="Arial"/>
          <w:sz w:val="20"/>
        </w:rPr>
        <w:t xml:space="preserve"> A, Meyer D, </w:t>
      </w:r>
      <w:proofErr w:type="spellStart"/>
      <w:r w:rsidRPr="00DB71AA">
        <w:rPr>
          <w:rFonts w:cs="Arial"/>
          <w:sz w:val="20"/>
        </w:rPr>
        <w:t>Hornik</w:t>
      </w:r>
      <w:proofErr w:type="spellEnd"/>
      <w:r w:rsidRPr="00DB71AA">
        <w:rPr>
          <w:rFonts w:cs="Arial"/>
          <w:sz w:val="20"/>
        </w:rPr>
        <w:t xml:space="preserve"> K. Support Vector Machines in R. J Stat </w:t>
      </w:r>
      <w:proofErr w:type="spellStart"/>
      <w:r w:rsidRPr="00DB71AA">
        <w:rPr>
          <w:rFonts w:cs="Arial"/>
          <w:sz w:val="20"/>
        </w:rPr>
        <w:t>Softw</w:t>
      </w:r>
      <w:proofErr w:type="spellEnd"/>
      <w:r w:rsidRPr="00DB71AA">
        <w:rPr>
          <w:rFonts w:cs="Arial"/>
          <w:sz w:val="20"/>
        </w:rPr>
        <w:t>. 2006</w:t>
      </w:r>
      <w:proofErr w:type="gramStart"/>
      <w:r w:rsidRPr="00DB71AA">
        <w:rPr>
          <w:rFonts w:cs="Arial"/>
          <w:sz w:val="20"/>
        </w:rPr>
        <w:t>;15</w:t>
      </w:r>
      <w:proofErr w:type="gramEnd"/>
      <w:r w:rsidRPr="00DB71AA">
        <w:rPr>
          <w:rFonts w:cs="Arial"/>
          <w:sz w:val="20"/>
        </w:rPr>
        <w:t>(9).</w:t>
      </w:r>
    </w:p>
    <w:p w:rsidR="007D742C" w:rsidRPr="00DB71AA" w:rsidRDefault="002B1B2F" w:rsidP="002D6AE9">
      <w:pPr>
        <w:pStyle w:val="ListParagraph"/>
        <w:numPr>
          <w:ilvl w:val="0"/>
          <w:numId w:val="12"/>
        </w:numPr>
        <w:spacing w:after="0" w:line="360" w:lineRule="auto"/>
        <w:ind w:left="426" w:hanging="426"/>
        <w:rPr>
          <w:rFonts w:cs="Arial"/>
          <w:sz w:val="20"/>
        </w:rPr>
      </w:pPr>
      <w:r w:rsidRPr="00DB71AA">
        <w:rPr>
          <w:rFonts w:cs="Arial"/>
          <w:sz w:val="20"/>
        </w:rPr>
        <w:t>Meyer</w:t>
      </w:r>
      <w:r w:rsidR="001618E2" w:rsidRPr="00DB71AA">
        <w:rPr>
          <w:rFonts w:cs="Arial"/>
          <w:sz w:val="20"/>
        </w:rPr>
        <w:t xml:space="preserve"> D</w:t>
      </w:r>
      <w:r w:rsidRPr="00DB71AA">
        <w:rPr>
          <w:rFonts w:cs="Arial"/>
          <w:sz w:val="20"/>
        </w:rPr>
        <w:t xml:space="preserve">, </w:t>
      </w:r>
      <w:proofErr w:type="spellStart"/>
      <w:r w:rsidRPr="00DB71AA">
        <w:rPr>
          <w:rFonts w:cs="Arial"/>
          <w:sz w:val="20"/>
        </w:rPr>
        <w:t>Dimitriadou</w:t>
      </w:r>
      <w:proofErr w:type="spellEnd"/>
      <w:r w:rsidR="001618E2" w:rsidRPr="00DB71AA">
        <w:rPr>
          <w:rFonts w:cs="Arial"/>
          <w:sz w:val="20"/>
        </w:rPr>
        <w:t xml:space="preserve"> E</w:t>
      </w:r>
      <w:r w:rsidRPr="00DB71AA">
        <w:rPr>
          <w:rFonts w:cs="Arial"/>
          <w:sz w:val="20"/>
        </w:rPr>
        <w:t xml:space="preserve">, </w:t>
      </w:r>
      <w:proofErr w:type="spellStart"/>
      <w:r w:rsidRPr="00DB71AA">
        <w:rPr>
          <w:rFonts w:cs="Arial"/>
          <w:sz w:val="20"/>
        </w:rPr>
        <w:t>Hornik</w:t>
      </w:r>
      <w:proofErr w:type="spellEnd"/>
      <w:r w:rsidR="001618E2" w:rsidRPr="00DB71AA">
        <w:rPr>
          <w:rFonts w:cs="Arial"/>
          <w:sz w:val="20"/>
        </w:rPr>
        <w:t xml:space="preserve"> K</w:t>
      </w:r>
      <w:r w:rsidRPr="00DB71AA">
        <w:rPr>
          <w:rFonts w:cs="Arial"/>
          <w:sz w:val="20"/>
        </w:rPr>
        <w:t xml:space="preserve">, </w:t>
      </w:r>
      <w:proofErr w:type="spellStart"/>
      <w:r w:rsidRPr="00DB71AA">
        <w:rPr>
          <w:rFonts w:cs="Arial"/>
          <w:sz w:val="20"/>
        </w:rPr>
        <w:t>Weingessel</w:t>
      </w:r>
      <w:proofErr w:type="spellEnd"/>
      <w:r w:rsidR="001618E2" w:rsidRPr="00DB71AA">
        <w:rPr>
          <w:rFonts w:cs="Arial"/>
          <w:sz w:val="20"/>
        </w:rPr>
        <w:t xml:space="preserve"> A</w:t>
      </w:r>
      <w:r w:rsidRPr="00DB71AA">
        <w:rPr>
          <w:rFonts w:cs="Arial"/>
          <w:sz w:val="20"/>
        </w:rPr>
        <w:t xml:space="preserve"> and </w:t>
      </w:r>
      <w:proofErr w:type="spellStart"/>
      <w:r w:rsidRPr="00DB71AA">
        <w:rPr>
          <w:rFonts w:cs="Arial"/>
          <w:sz w:val="20"/>
        </w:rPr>
        <w:t>Leisch</w:t>
      </w:r>
      <w:proofErr w:type="spellEnd"/>
      <w:r w:rsidR="001618E2" w:rsidRPr="00DB71AA">
        <w:rPr>
          <w:rFonts w:cs="Arial"/>
          <w:sz w:val="20"/>
        </w:rPr>
        <w:t xml:space="preserve"> F. </w:t>
      </w:r>
      <w:r w:rsidRPr="00DB71AA">
        <w:rPr>
          <w:rFonts w:cs="Arial"/>
          <w:sz w:val="20"/>
        </w:rPr>
        <w:t xml:space="preserve">e1071: </w:t>
      </w:r>
      <w:proofErr w:type="spellStart"/>
      <w:r w:rsidRPr="00DB71AA">
        <w:rPr>
          <w:rFonts w:cs="Arial"/>
          <w:sz w:val="20"/>
        </w:rPr>
        <w:t>Misc</w:t>
      </w:r>
      <w:proofErr w:type="spellEnd"/>
      <w:r w:rsidRPr="00DB71AA">
        <w:rPr>
          <w:rFonts w:cs="Arial"/>
          <w:sz w:val="20"/>
        </w:rPr>
        <w:t xml:space="preserve"> Functions of the Dept</w:t>
      </w:r>
      <w:r w:rsidR="001954AF" w:rsidRPr="00DB71AA">
        <w:rPr>
          <w:rFonts w:cs="Arial"/>
          <w:sz w:val="20"/>
        </w:rPr>
        <w:t>.</w:t>
      </w:r>
      <w:r w:rsidRPr="00DB71AA">
        <w:rPr>
          <w:rFonts w:cs="Arial"/>
          <w:sz w:val="20"/>
        </w:rPr>
        <w:t xml:space="preserve"> of Statistics, Probability Theory Group (Formerly: E1071), TU Wien.</w:t>
      </w:r>
      <w:r w:rsidR="00063B2B" w:rsidRPr="00DB71AA">
        <w:rPr>
          <w:rFonts w:cs="Arial"/>
          <w:sz w:val="20"/>
        </w:rPr>
        <w:t xml:space="preserve"> </w:t>
      </w:r>
      <w:r w:rsidR="001618E2" w:rsidRPr="00DB71AA">
        <w:rPr>
          <w:rFonts w:cs="Arial"/>
          <w:sz w:val="20"/>
        </w:rPr>
        <w:t>2019.</w:t>
      </w:r>
    </w:p>
    <w:p w:rsidR="002B1B2F" w:rsidRPr="00DB71AA" w:rsidRDefault="00970EE0" w:rsidP="002D6AE9">
      <w:pPr>
        <w:pStyle w:val="ListParagraph"/>
        <w:numPr>
          <w:ilvl w:val="0"/>
          <w:numId w:val="12"/>
        </w:numPr>
        <w:spacing w:after="0" w:line="360" w:lineRule="auto"/>
        <w:ind w:left="426" w:hanging="426"/>
        <w:rPr>
          <w:rFonts w:cs="Arial"/>
          <w:sz w:val="20"/>
        </w:rPr>
      </w:pPr>
      <w:proofErr w:type="spellStart"/>
      <w:r w:rsidRPr="00DB71AA">
        <w:rPr>
          <w:rFonts w:cs="Arial"/>
          <w:sz w:val="20"/>
        </w:rPr>
        <w:t>Therneau</w:t>
      </w:r>
      <w:proofErr w:type="spellEnd"/>
      <w:r w:rsidR="001954AF" w:rsidRPr="00DB71AA">
        <w:rPr>
          <w:rFonts w:cs="Arial"/>
          <w:sz w:val="20"/>
        </w:rPr>
        <w:t xml:space="preserve"> T</w:t>
      </w:r>
      <w:r w:rsidRPr="00DB71AA">
        <w:rPr>
          <w:rFonts w:cs="Arial"/>
          <w:sz w:val="20"/>
        </w:rPr>
        <w:t xml:space="preserve"> and Atkinson</w:t>
      </w:r>
      <w:r w:rsidR="001954AF" w:rsidRPr="00DB71AA">
        <w:rPr>
          <w:rFonts w:cs="Arial"/>
          <w:sz w:val="20"/>
        </w:rPr>
        <w:t xml:space="preserve"> B</w:t>
      </w:r>
      <w:r w:rsidRPr="00DB71AA">
        <w:rPr>
          <w:rFonts w:cs="Arial"/>
          <w:sz w:val="20"/>
        </w:rPr>
        <w:t xml:space="preserve">. </w:t>
      </w:r>
      <w:proofErr w:type="spellStart"/>
      <w:r w:rsidRPr="00DB71AA">
        <w:rPr>
          <w:rFonts w:cs="Arial"/>
          <w:sz w:val="20"/>
        </w:rPr>
        <w:t>rpart</w:t>
      </w:r>
      <w:proofErr w:type="spellEnd"/>
      <w:r w:rsidRPr="00DB71AA">
        <w:rPr>
          <w:rFonts w:cs="Arial"/>
          <w:sz w:val="20"/>
        </w:rPr>
        <w:t>: Recursive Partitioning and Regression Trees. R package version 4.1-15.</w:t>
      </w:r>
      <w:r w:rsidR="001954AF" w:rsidRPr="00DB71AA">
        <w:rPr>
          <w:rFonts w:cs="Arial"/>
          <w:sz w:val="20"/>
        </w:rPr>
        <w:t xml:space="preserve"> 2019.</w:t>
      </w:r>
      <w:r w:rsidRPr="00DB71AA">
        <w:rPr>
          <w:rFonts w:cs="Arial"/>
          <w:sz w:val="20"/>
        </w:rPr>
        <w:t xml:space="preserve"> </w:t>
      </w:r>
      <w:r w:rsidRPr="00DB71AA">
        <w:rPr>
          <w:rFonts w:cs="Arial"/>
          <w:i/>
          <w:sz w:val="20"/>
        </w:rPr>
        <w:t>https://CRAN.R-project.org/package=rpart</w:t>
      </w:r>
      <w:r w:rsidRPr="00DB71AA">
        <w:rPr>
          <w:rFonts w:cs="Arial"/>
          <w:sz w:val="20"/>
        </w:rPr>
        <w:t>.</w:t>
      </w:r>
    </w:p>
    <w:p w:rsidR="00E03161" w:rsidRPr="00DB71AA" w:rsidRDefault="00075C67" w:rsidP="002D6AE9">
      <w:pPr>
        <w:pStyle w:val="ListParagraph"/>
        <w:numPr>
          <w:ilvl w:val="0"/>
          <w:numId w:val="12"/>
        </w:numPr>
        <w:spacing w:after="0" w:line="360" w:lineRule="auto"/>
        <w:ind w:left="426" w:hanging="426"/>
        <w:rPr>
          <w:rFonts w:cs="Arial"/>
          <w:sz w:val="20"/>
        </w:rPr>
      </w:pPr>
      <w:proofErr w:type="spellStart"/>
      <w:r w:rsidRPr="00DB71AA">
        <w:rPr>
          <w:rFonts w:cs="Arial"/>
          <w:sz w:val="20"/>
        </w:rPr>
        <w:t>Liaw</w:t>
      </w:r>
      <w:proofErr w:type="spellEnd"/>
      <w:r w:rsidR="001954AF" w:rsidRPr="00DB71AA">
        <w:rPr>
          <w:rFonts w:cs="Arial"/>
          <w:sz w:val="20"/>
        </w:rPr>
        <w:t xml:space="preserve"> A</w:t>
      </w:r>
      <w:r w:rsidR="00F80B5F">
        <w:rPr>
          <w:rFonts w:cs="Arial"/>
          <w:sz w:val="20"/>
        </w:rPr>
        <w:t>,</w:t>
      </w:r>
      <w:r w:rsidRPr="00DB71AA">
        <w:rPr>
          <w:rFonts w:cs="Arial"/>
          <w:sz w:val="20"/>
        </w:rPr>
        <w:t xml:space="preserve"> Wiener </w:t>
      </w:r>
      <w:r w:rsidR="001954AF" w:rsidRPr="00DB71AA">
        <w:rPr>
          <w:rFonts w:cs="Arial"/>
          <w:sz w:val="20"/>
        </w:rPr>
        <w:t>M</w:t>
      </w:r>
      <w:r w:rsidRPr="00DB71AA">
        <w:rPr>
          <w:rFonts w:cs="Arial"/>
          <w:sz w:val="20"/>
        </w:rPr>
        <w:t xml:space="preserve">. Classification and Regression by </w:t>
      </w:r>
      <w:proofErr w:type="spellStart"/>
      <w:r w:rsidRPr="00DB71AA">
        <w:rPr>
          <w:rFonts w:cs="Arial"/>
          <w:sz w:val="20"/>
        </w:rPr>
        <w:t>randomForest</w:t>
      </w:r>
      <w:proofErr w:type="spellEnd"/>
      <w:r w:rsidRPr="00DB71AA">
        <w:rPr>
          <w:rFonts w:cs="Arial"/>
          <w:sz w:val="20"/>
        </w:rPr>
        <w:t xml:space="preserve">. </w:t>
      </w:r>
      <w:r w:rsidR="001954AF" w:rsidRPr="00DB71AA">
        <w:rPr>
          <w:rFonts w:cs="Arial"/>
          <w:sz w:val="20"/>
        </w:rPr>
        <w:t xml:space="preserve">2002. </w:t>
      </w:r>
      <w:r w:rsidRPr="00DB71AA">
        <w:rPr>
          <w:rFonts w:cs="Arial"/>
          <w:sz w:val="20"/>
        </w:rPr>
        <w:t>R News 2(3)</w:t>
      </w:r>
      <w:proofErr w:type="gramStart"/>
      <w:r w:rsidRPr="00DB71AA">
        <w:rPr>
          <w:rFonts w:cs="Arial"/>
          <w:sz w:val="20"/>
        </w:rPr>
        <w:t>,18</w:t>
      </w:r>
      <w:proofErr w:type="gramEnd"/>
      <w:r w:rsidRPr="00DB71AA">
        <w:rPr>
          <w:rFonts w:cs="Arial"/>
          <w:sz w:val="20"/>
        </w:rPr>
        <w:t xml:space="preserve"> - 22.</w:t>
      </w:r>
    </w:p>
    <w:p w:rsidR="004B61A1" w:rsidRPr="00F8657D" w:rsidRDefault="001618E2" w:rsidP="002D6AE9">
      <w:pPr>
        <w:pStyle w:val="ListParagraph"/>
        <w:numPr>
          <w:ilvl w:val="0"/>
          <w:numId w:val="12"/>
        </w:numPr>
        <w:spacing w:after="0" w:line="360" w:lineRule="auto"/>
        <w:ind w:left="426" w:hanging="426"/>
        <w:rPr>
          <w:rFonts w:cs="Arial"/>
          <w:sz w:val="20"/>
        </w:rPr>
      </w:pPr>
      <w:r w:rsidRPr="00DB71AA">
        <w:rPr>
          <w:rFonts w:cs="Arial"/>
          <w:sz w:val="20"/>
        </w:rPr>
        <w:t>Kuhn</w:t>
      </w:r>
      <w:r w:rsidR="00046008" w:rsidRPr="00DB71AA">
        <w:rPr>
          <w:rFonts w:cs="Arial"/>
          <w:sz w:val="20"/>
        </w:rPr>
        <w:t xml:space="preserve"> M, </w:t>
      </w:r>
      <w:r w:rsidRPr="00DB71AA">
        <w:rPr>
          <w:rFonts w:cs="Arial"/>
          <w:sz w:val="20"/>
        </w:rPr>
        <w:t>Wing</w:t>
      </w:r>
      <w:r w:rsidR="00046008" w:rsidRPr="00DB71AA">
        <w:rPr>
          <w:rFonts w:cs="Arial"/>
          <w:sz w:val="20"/>
        </w:rPr>
        <w:t xml:space="preserve"> J</w:t>
      </w:r>
      <w:r w:rsidRPr="00DB71AA">
        <w:rPr>
          <w:rFonts w:cs="Arial"/>
          <w:sz w:val="20"/>
        </w:rPr>
        <w:t xml:space="preserve">, the R Core Team, </w:t>
      </w:r>
      <w:r w:rsidR="00046008" w:rsidRPr="00DB71AA">
        <w:rPr>
          <w:rFonts w:cs="Arial"/>
          <w:i/>
          <w:sz w:val="20"/>
        </w:rPr>
        <w:t>et al</w:t>
      </w:r>
      <w:r w:rsidR="00E03161" w:rsidRPr="00DB71AA">
        <w:rPr>
          <w:rFonts w:cs="Arial"/>
          <w:sz w:val="20"/>
        </w:rPr>
        <w:t xml:space="preserve">. </w:t>
      </w:r>
      <w:r w:rsidRPr="00DB71AA">
        <w:rPr>
          <w:rFonts w:cs="Arial"/>
          <w:sz w:val="20"/>
        </w:rPr>
        <w:t>caret: Classification and Regression Training.</w:t>
      </w:r>
      <w:r w:rsidR="00E03161" w:rsidRPr="00DB71AA">
        <w:rPr>
          <w:rFonts w:cs="Arial"/>
          <w:sz w:val="20"/>
        </w:rPr>
        <w:t xml:space="preserve"> 2019.</w:t>
      </w:r>
      <w:r w:rsidRPr="00DB71AA">
        <w:rPr>
          <w:rFonts w:cs="Arial"/>
          <w:sz w:val="20"/>
        </w:rPr>
        <w:t xml:space="preserve"> R package version</w:t>
      </w:r>
      <w:r w:rsidR="00E03161" w:rsidRPr="00DB71AA">
        <w:rPr>
          <w:rFonts w:cs="Arial"/>
          <w:sz w:val="20"/>
        </w:rPr>
        <w:t xml:space="preserve"> </w:t>
      </w:r>
      <w:r w:rsidRPr="00DB71AA">
        <w:rPr>
          <w:rFonts w:cs="Arial"/>
          <w:sz w:val="20"/>
        </w:rPr>
        <w:t xml:space="preserve">6.0-84. </w:t>
      </w:r>
      <w:r w:rsidR="00F8657D">
        <w:rPr>
          <w:rFonts w:cs="Arial"/>
          <w:i/>
          <w:sz w:val="20"/>
        </w:rPr>
        <w:t>https://CRAN.R-project.org/package=caret</w:t>
      </w:r>
    </w:p>
    <w:p w:rsidR="00F8657D" w:rsidRPr="00DB71AA" w:rsidRDefault="00F8657D" w:rsidP="002D6AE9">
      <w:pPr>
        <w:pStyle w:val="ListParagraph"/>
        <w:numPr>
          <w:ilvl w:val="0"/>
          <w:numId w:val="12"/>
        </w:numPr>
        <w:spacing w:after="0" w:line="360" w:lineRule="auto"/>
        <w:ind w:left="426" w:hanging="426"/>
        <w:rPr>
          <w:rFonts w:cs="Arial"/>
          <w:sz w:val="20"/>
        </w:rPr>
      </w:pPr>
      <w:r w:rsidRPr="00F8657D">
        <w:rPr>
          <w:rFonts w:cs="Arial"/>
          <w:sz w:val="20"/>
        </w:rPr>
        <w:t xml:space="preserve">Martin C, St John A, </w:t>
      </w:r>
      <w:proofErr w:type="spellStart"/>
      <w:r w:rsidRPr="00F8657D">
        <w:rPr>
          <w:rFonts w:cs="Arial"/>
          <w:sz w:val="20"/>
        </w:rPr>
        <w:t>Badrick</w:t>
      </w:r>
      <w:proofErr w:type="spellEnd"/>
      <w:r w:rsidRPr="00F8657D">
        <w:rPr>
          <w:rFonts w:cs="Arial"/>
          <w:sz w:val="20"/>
        </w:rPr>
        <w:t xml:space="preserve"> T. Integrating Competence Assessment, Internal Quality Control and External Quality Assurance in a Large </w:t>
      </w:r>
      <w:proofErr w:type="spellStart"/>
      <w:r w:rsidRPr="00F8657D">
        <w:rPr>
          <w:rFonts w:cs="Arial"/>
          <w:sz w:val="20"/>
        </w:rPr>
        <w:t>PoCT</w:t>
      </w:r>
      <w:proofErr w:type="spellEnd"/>
      <w:r w:rsidRPr="00F8657D">
        <w:rPr>
          <w:rFonts w:cs="Arial"/>
          <w:sz w:val="20"/>
        </w:rPr>
        <w:t xml:space="preserve"> Network. 2020; </w:t>
      </w:r>
      <w:proofErr w:type="spellStart"/>
      <w:r w:rsidRPr="00F8657D">
        <w:rPr>
          <w:rFonts w:cs="Arial"/>
          <w:sz w:val="20"/>
        </w:rPr>
        <w:t>JPoCT</w:t>
      </w:r>
      <w:proofErr w:type="spellEnd"/>
      <w:r w:rsidRPr="00F8657D">
        <w:rPr>
          <w:rFonts w:cs="Arial"/>
          <w:sz w:val="20"/>
        </w:rPr>
        <w:t xml:space="preserve"> 19(1).</w:t>
      </w:r>
    </w:p>
    <w:p w:rsidR="004F50A5" w:rsidRPr="00DB71AA" w:rsidRDefault="001947A9" w:rsidP="002D6AE9">
      <w:pPr>
        <w:pStyle w:val="ListParagraph"/>
        <w:numPr>
          <w:ilvl w:val="0"/>
          <w:numId w:val="12"/>
        </w:numPr>
        <w:spacing w:after="0" w:line="360" w:lineRule="auto"/>
        <w:ind w:left="426" w:hanging="426"/>
        <w:rPr>
          <w:rFonts w:cs="Arial"/>
          <w:sz w:val="20"/>
        </w:rPr>
      </w:pPr>
      <w:r w:rsidRPr="00DB71AA">
        <w:rPr>
          <w:rFonts w:cs="Arial"/>
          <w:sz w:val="20"/>
        </w:rPr>
        <w:t xml:space="preserve">Bellini C, </w:t>
      </w:r>
      <w:proofErr w:type="spellStart"/>
      <w:r w:rsidRPr="00DB71AA">
        <w:rPr>
          <w:rFonts w:cs="Arial"/>
          <w:sz w:val="20"/>
        </w:rPr>
        <w:t>Cinci</w:t>
      </w:r>
      <w:proofErr w:type="spellEnd"/>
      <w:r w:rsidRPr="00DB71AA">
        <w:rPr>
          <w:rFonts w:cs="Arial"/>
          <w:sz w:val="20"/>
        </w:rPr>
        <w:t xml:space="preserve"> F, </w:t>
      </w:r>
      <w:proofErr w:type="spellStart"/>
      <w:r w:rsidRPr="00DB71AA">
        <w:rPr>
          <w:rFonts w:cs="Arial"/>
          <w:sz w:val="20"/>
        </w:rPr>
        <w:t>Scapellato</w:t>
      </w:r>
      <w:proofErr w:type="spellEnd"/>
      <w:r w:rsidRPr="00DB71AA">
        <w:rPr>
          <w:rFonts w:cs="Arial"/>
          <w:sz w:val="20"/>
        </w:rPr>
        <w:t xml:space="preserve"> C, </w:t>
      </w:r>
      <w:proofErr w:type="spellStart"/>
      <w:r w:rsidRPr="00DB71AA">
        <w:rPr>
          <w:rFonts w:cs="Arial"/>
          <w:sz w:val="20"/>
        </w:rPr>
        <w:t>Guerranti</w:t>
      </w:r>
      <w:proofErr w:type="spellEnd"/>
      <w:r w:rsidRPr="00DB71AA">
        <w:rPr>
          <w:rFonts w:cs="Arial"/>
          <w:sz w:val="20"/>
        </w:rPr>
        <w:t xml:space="preserve"> R. A computer model for professional competence assessment according to ISO 15189. </w:t>
      </w:r>
      <w:proofErr w:type="spellStart"/>
      <w:r w:rsidRPr="00DB71AA">
        <w:rPr>
          <w:rFonts w:cs="Arial"/>
          <w:sz w:val="20"/>
        </w:rPr>
        <w:t>Clin</w:t>
      </w:r>
      <w:proofErr w:type="spellEnd"/>
      <w:r w:rsidRPr="00DB71AA">
        <w:rPr>
          <w:rFonts w:cs="Arial"/>
          <w:sz w:val="20"/>
        </w:rPr>
        <w:t xml:space="preserve"> </w:t>
      </w:r>
      <w:proofErr w:type="spellStart"/>
      <w:r w:rsidRPr="00DB71AA">
        <w:rPr>
          <w:rFonts w:cs="Arial"/>
          <w:sz w:val="20"/>
        </w:rPr>
        <w:t>Chem</w:t>
      </w:r>
      <w:proofErr w:type="spellEnd"/>
      <w:r w:rsidRPr="00DB71AA">
        <w:rPr>
          <w:rFonts w:cs="Arial"/>
          <w:sz w:val="20"/>
        </w:rPr>
        <w:t xml:space="preserve"> Lab Med. 2020 Feb 24:/j/</w:t>
      </w:r>
      <w:proofErr w:type="spellStart"/>
      <w:r w:rsidRPr="00DB71AA">
        <w:rPr>
          <w:rFonts w:cs="Arial"/>
          <w:sz w:val="20"/>
        </w:rPr>
        <w:t>cclm.ahead</w:t>
      </w:r>
      <w:proofErr w:type="spellEnd"/>
      <w:r w:rsidRPr="00DB71AA">
        <w:rPr>
          <w:rFonts w:cs="Arial"/>
          <w:sz w:val="20"/>
        </w:rPr>
        <w:t xml:space="preserve">-of-print/cclm-2019-1018/cclm-2019-1018.xml. </w:t>
      </w:r>
      <w:proofErr w:type="spellStart"/>
      <w:proofErr w:type="gramStart"/>
      <w:r w:rsidRPr="00DB71AA">
        <w:rPr>
          <w:rFonts w:cs="Arial"/>
          <w:sz w:val="20"/>
        </w:rPr>
        <w:t>doi</w:t>
      </w:r>
      <w:proofErr w:type="spellEnd"/>
      <w:proofErr w:type="gramEnd"/>
      <w:r w:rsidRPr="00DB71AA">
        <w:rPr>
          <w:rFonts w:cs="Arial"/>
          <w:sz w:val="20"/>
        </w:rPr>
        <w:t xml:space="preserve">: 10.1515/cclm-2019-1018. </w:t>
      </w:r>
      <w:proofErr w:type="spellStart"/>
      <w:r w:rsidRPr="00DB71AA">
        <w:rPr>
          <w:rFonts w:cs="Arial"/>
          <w:sz w:val="20"/>
        </w:rPr>
        <w:t>Epub</w:t>
      </w:r>
      <w:proofErr w:type="spellEnd"/>
      <w:r w:rsidRPr="00DB71AA">
        <w:rPr>
          <w:rFonts w:cs="Arial"/>
          <w:sz w:val="20"/>
        </w:rPr>
        <w:t xml:space="preserve"> ahead of print.</w:t>
      </w:r>
    </w:p>
    <w:p w:rsidR="00DE0B21" w:rsidRDefault="004F50A5" w:rsidP="002D6AE9">
      <w:pPr>
        <w:pStyle w:val="ListParagraph"/>
        <w:numPr>
          <w:ilvl w:val="0"/>
          <w:numId w:val="12"/>
        </w:numPr>
        <w:spacing w:after="0" w:line="360" w:lineRule="auto"/>
        <w:ind w:left="426" w:hanging="426"/>
        <w:rPr>
          <w:rFonts w:cs="Arial"/>
          <w:sz w:val="20"/>
        </w:rPr>
      </w:pPr>
      <w:proofErr w:type="spellStart"/>
      <w:r w:rsidRPr="00DB71AA">
        <w:rPr>
          <w:rFonts w:cs="Arial"/>
          <w:sz w:val="20"/>
        </w:rPr>
        <w:t>Habli</w:t>
      </w:r>
      <w:proofErr w:type="spellEnd"/>
      <w:r w:rsidRPr="00DB71AA">
        <w:rPr>
          <w:rFonts w:cs="Arial"/>
          <w:sz w:val="20"/>
        </w:rPr>
        <w:t xml:space="preserve"> I, Lawton T, Porter Z. Artificial intelligence in health care: accountability and safety. </w:t>
      </w:r>
      <w:r w:rsidRPr="00DB71AA">
        <w:rPr>
          <w:rFonts w:cs="Arial"/>
          <w:i/>
          <w:iCs/>
          <w:sz w:val="20"/>
        </w:rPr>
        <w:t>Bull World Health Organ</w:t>
      </w:r>
      <w:r w:rsidRPr="00DB71AA">
        <w:rPr>
          <w:rFonts w:cs="Arial"/>
          <w:sz w:val="20"/>
        </w:rPr>
        <w:t>. 2020</w:t>
      </w:r>
      <w:proofErr w:type="gramStart"/>
      <w:r w:rsidRPr="00DB71AA">
        <w:rPr>
          <w:rFonts w:cs="Arial"/>
          <w:sz w:val="20"/>
        </w:rPr>
        <w:t>;98:251</w:t>
      </w:r>
      <w:proofErr w:type="gramEnd"/>
      <w:r w:rsidRPr="00DB71AA">
        <w:rPr>
          <w:rFonts w:ascii="Cambria Math" w:hAnsi="Cambria Math" w:cs="Cambria Math"/>
          <w:sz w:val="20"/>
        </w:rPr>
        <w:t>‐</w:t>
      </w:r>
      <w:r w:rsidRPr="00DB71AA">
        <w:rPr>
          <w:rFonts w:cs="Arial"/>
          <w:sz w:val="20"/>
        </w:rPr>
        <w:t>256</w:t>
      </w:r>
      <w:r w:rsidR="00DE0B21" w:rsidRPr="00DB71AA">
        <w:rPr>
          <w:rFonts w:cs="Arial"/>
          <w:sz w:val="20"/>
        </w:rPr>
        <w:t>.</w:t>
      </w:r>
    </w:p>
    <w:p w:rsidR="004677C3" w:rsidRPr="00DB71AA" w:rsidRDefault="00F71188" w:rsidP="002D6AE9">
      <w:pPr>
        <w:pStyle w:val="ListParagraph"/>
        <w:numPr>
          <w:ilvl w:val="0"/>
          <w:numId w:val="12"/>
        </w:numPr>
        <w:spacing w:after="0" w:line="360" w:lineRule="auto"/>
        <w:ind w:left="426" w:hanging="426"/>
        <w:rPr>
          <w:rFonts w:cs="Arial"/>
          <w:sz w:val="20"/>
        </w:rPr>
      </w:pPr>
      <w:r w:rsidRPr="00F71188">
        <w:rPr>
          <w:rFonts w:cs="Arial"/>
          <w:sz w:val="20"/>
        </w:rPr>
        <w:t xml:space="preserve">Ramsay N, Johnson T, </w:t>
      </w:r>
      <w:proofErr w:type="spellStart"/>
      <w:r w:rsidRPr="00F71188">
        <w:rPr>
          <w:rFonts w:cs="Arial"/>
          <w:sz w:val="20"/>
        </w:rPr>
        <w:t>Badrick</w:t>
      </w:r>
      <w:proofErr w:type="spellEnd"/>
      <w:r w:rsidRPr="00F71188">
        <w:rPr>
          <w:rFonts w:cs="Arial"/>
          <w:sz w:val="20"/>
        </w:rPr>
        <w:t xml:space="preserve"> T. Investigating patient adherence with pathology testing in primary care and how POCT can improve it. 2016. Point of Care 15(4):144-151.</w:t>
      </w:r>
    </w:p>
    <w:p w:rsidR="00BA704F" w:rsidRPr="00BA704F" w:rsidRDefault="00DE0B21" w:rsidP="002D6AE9">
      <w:pPr>
        <w:pStyle w:val="ListParagraph"/>
        <w:numPr>
          <w:ilvl w:val="0"/>
          <w:numId w:val="12"/>
        </w:numPr>
        <w:spacing w:after="0" w:line="360" w:lineRule="auto"/>
        <w:ind w:left="426" w:hanging="426"/>
        <w:rPr>
          <w:rFonts w:cs="Arial"/>
          <w:sz w:val="22"/>
          <w:szCs w:val="22"/>
        </w:rPr>
      </w:pPr>
      <w:r w:rsidRPr="00DB71AA">
        <w:rPr>
          <w:rFonts w:cs="Arial"/>
          <w:sz w:val="20"/>
        </w:rPr>
        <w:t>Guidelines for Point of Care Testing (</w:t>
      </w:r>
      <w:proofErr w:type="spellStart"/>
      <w:r w:rsidRPr="00DB71AA">
        <w:rPr>
          <w:rFonts w:cs="Arial"/>
          <w:sz w:val="20"/>
        </w:rPr>
        <w:t>PoCT</w:t>
      </w:r>
      <w:proofErr w:type="spellEnd"/>
      <w:r w:rsidRPr="00DB71AA">
        <w:rPr>
          <w:rFonts w:cs="Arial"/>
          <w:sz w:val="20"/>
        </w:rPr>
        <w:t>)</w:t>
      </w:r>
      <w:r w:rsidR="000B0E80" w:rsidRPr="00DB71AA">
        <w:rPr>
          <w:rFonts w:cs="Arial"/>
          <w:sz w:val="20"/>
        </w:rPr>
        <w:t>. Department of Health, Canberra Australia (</w:t>
      </w:r>
      <w:r w:rsidRPr="00DB71AA">
        <w:rPr>
          <w:rFonts w:cs="Arial"/>
          <w:sz w:val="20"/>
        </w:rPr>
        <w:t>First Edition</w:t>
      </w:r>
      <w:r w:rsidR="000B0E80" w:rsidRPr="00DB71AA">
        <w:rPr>
          <w:rFonts w:cs="Arial"/>
          <w:sz w:val="20"/>
        </w:rPr>
        <w:t>)</w:t>
      </w:r>
      <w:r w:rsidRPr="00DB71AA">
        <w:rPr>
          <w:rFonts w:cs="Arial"/>
          <w:sz w:val="20"/>
        </w:rPr>
        <w:t xml:space="preserve"> 2015</w:t>
      </w:r>
      <w:r w:rsidR="000B0E80" w:rsidRPr="00DB71AA">
        <w:rPr>
          <w:rFonts w:cs="Arial"/>
          <w:sz w:val="20"/>
        </w:rPr>
        <w:t xml:space="preserve">. </w:t>
      </w:r>
      <w:r w:rsidR="00BA704F" w:rsidRPr="00BA704F">
        <w:rPr>
          <w:rFonts w:cs="Arial"/>
          <w:sz w:val="20"/>
        </w:rPr>
        <w:t>https://www1.health.gov.au/internet/main/publishing.nsf/Content/health-npaac-poctguid</w:t>
      </w:r>
    </w:p>
    <w:p w:rsidR="00BA704F" w:rsidRPr="00BA704F" w:rsidRDefault="00BA704F" w:rsidP="002D6AE9">
      <w:pPr>
        <w:pStyle w:val="ListParagraph"/>
        <w:numPr>
          <w:ilvl w:val="0"/>
          <w:numId w:val="12"/>
        </w:numPr>
        <w:spacing w:after="0" w:line="360" w:lineRule="auto"/>
        <w:ind w:left="426" w:hanging="426"/>
        <w:rPr>
          <w:rFonts w:cs="Arial"/>
          <w:sz w:val="22"/>
          <w:szCs w:val="22"/>
        </w:rPr>
      </w:pPr>
      <w:proofErr w:type="spellStart"/>
      <w:r w:rsidRPr="00BA704F">
        <w:rPr>
          <w:sz w:val="20"/>
        </w:rPr>
        <w:t>Shephard</w:t>
      </w:r>
      <w:proofErr w:type="spellEnd"/>
      <w:r w:rsidRPr="00BA704F">
        <w:rPr>
          <w:sz w:val="20"/>
        </w:rPr>
        <w:t xml:space="preserve"> M, </w:t>
      </w:r>
      <w:proofErr w:type="spellStart"/>
      <w:r w:rsidRPr="00BA704F">
        <w:rPr>
          <w:sz w:val="20"/>
        </w:rPr>
        <w:t>Shephard</w:t>
      </w:r>
      <w:proofErr w:type="spellEnd"/>
      <w:r w:rsidRPr="00BA704F">
        <w:rPr>
          <w:sz w:val="20"/>
        </w:rPr>
        <w:t xml:space="preserve"> A, Watkinson L, </w:t>
      </w:r>
      <w:proofErr w:type="spellStart"/>
      <w:r w:rsidRPr="00BA704F">
        <w:rPr>
          <w:sz w:val="20"/>
        </w:rPr>
        <w:t>Mazzachi</w:t>
      </w:r>
      <w:proofErr w:type="spellEnd"/>
      <w:r w:rsidRPr="00BA704F">
        <w:rPr>
          <w:sz w:val="20"/>
        </w:rPr>
        <w:t xml:space="preserve"> B, Worley P. Design, implementation and results of the quality control program for the Australian government's point of care testing in general practice trial. Ann </w:t>
      </w:r>
      <w:proofErr w:type="spellStart"/>
      <w:r w:rsidRPr="00BA704F">
        <w:rPr>
          <w:sz w:val="20"/>
        </w:rPr>
        <w:t>Clin</w:t>
      </w:r>
      <w:proofErr w:type="spellEnd"/>
      <w:r w:rsidRPr="00BA704F">
        <w:rPr>
          <w:sz w:val="20"/>
        </w:rPr>
        <w:t xml:space="preserve"> </w:t>
      </w:r>
      <w:proofErr w:type="spellStart"/>
      <w:r w:rsidRPr="00BA704F">
        <w:rPr>
          <w:sz w:val="20"/>
        </w:rPr>
        <w:t>Biochem</w:t>
      </w:r>
      <w:proofErr w:type="spellEnd"/>
      <w:r w:rsidRPr="00BA704F">
        <w:rPr>
          <w:sz w:val="20"/>
        </w:rPr>
        <w:t>. 2009</w:t>
      </w:r>
      <w:proofErr w:type="gramStart"/>
      <w:r w:rsidRPr="00BA704F">
        <w:rPr>
          <w:sz w:val="20"/>
        </w:rPr>
        <w:t>;46:413</w:t>
      </w:r>
      <w:proofErr w:type="gramEnd"/>
      <w:r w:rsidRPr="00BA704F">
        <w:rPr>
          <w:sz w:val="20"/>
        </w:rPr>
        <w:t>-419.</w:t>
      </w:r>
    </w:p>
    <w:p w:rsidR="005B2B16" w:rsidRPr="005B2B16" w:rsidRDefault="00BA704F" w:rsidP="00C92C4D">
      <w:pPr>
        <w:pStyle w:val="ListParagraph"/>
        <w:numPr>
          <w:ilvl w:val="0"/>
          <w:numId w:val="12"/>
        </w:numPr>
        <w:spacing w:after="0" w:line="360" w:lineRule="auto"/>
        <w:ind w:left="426" w:hanging="426"/>
        <w:rPr>
          <w:rFonts w:cs="Arial"/>
          <w:sz w:val="22"/>
          <w:szCs w:val="22"/>
        </w:rPr>
      </w:pPr>
      <w:proofErr w:type="spellStart"/>
      <w:r w:rsidRPr="00BA704F">
        <w:rPr>
          <w:rFonts w:cs="Arial"/>
          <w:sz w:val="20"/>
        </w:rPr>
        <w:t>Shephard</w:t>
      </w:r>
      <w:proofErr w:type="spellEnd"/>
      <w:r w:rsidRPr="00BA704F">
        <w:rPr>
          <w:rFonts w:cs="Arial"/>
          <w:sz w:val="20"/>
        </w:rPr>
        <w:t xml:space="preserve"> MD, </w:t>
      </w:r>
      <w:proofErr w:type="spellStart"/>
      <w:r w:rsidRPr="00BA704F">
        <w:rPr>
          <w:rFonts w:cs="Arial"/>
          <w:sz w:val="20"/>
        </w:rPr>
        <w:t>Mazzachi</w:t>
      </w:r>
      <w:proofErr w:type="spellEnd"/>
      <w:r w:rsidRPr="00BA704F">
        <w:rPr>
          <w:rFonts w:cs="Arial"/>
          <w:sz w:val="20"/>
        </w:rPr>
        <w:t xml:space="preserve"> BC, Watkinson L, et al. Evaluation of a training program for device operators in the Australian Government's Point of Care Testing in General Practice Trial: issues and implications for rural and remote practices. Rural Remote Health. 2009</w:t>
      </w:r>
      <w:proofErr w:type="gramStart"/>
      <w:r w:rsidRPr="00BA704F">
        <w:rPr>
          <w:rFonts w:cs="Arial"/>
          <w:sz w:val="20"/>
        </w:rPr>
        <w:t>;9:1189</w:t>
      </w:r>
      <w:proofErr w:type="gramEnd"/>
      <w:r w:rsidRPr="00BA704F">
        <w:rPr>
          <w:rFonts w:cs="Arial"/>
          <w:sz w:val="20"/>
        </w:rPr>
        <w:t>.</w:t>
      </w:r>
    </w:p>
    <w:p w:rsidR="000A2AAC" w:rsidRPr="00F738FB" w:rsidRDefault="00C92C4D" w:rsidP="00F738FB">
      <w:pPr>
        <w:pStyle w:val="ListParagraph"/>
        <w:numPr>
          <w:ilvl w:val="0"/>
          <w:numId w:val="12"/>
        </w:numPr>
        <w:spacing w:after="0" w:line="360" w:lineRule="auto"/>
        <w:ind w:left="426" w:hanging="426"/>
        <w:rPr>
          <w:rFonts w:cs="Arial"/>
          <w:sz w:val="20"/>
        </w:rPr>
      </w:pPr>
      <w:proofErr w:type="spellStart"/>
      <w:r w:rsidRPr="005B2B16">
        <w:rPr>
          <w:rFonts w:cs="Arial"/>
          <w:sz w:val="20"/>
        </w:rPr>
        <w:t>Bubner</w:t>
      </w:r>
      <w:proofErr w:type="spellEnd"/>
      <w:r w:rsidRPr="005B2B16">
        <w:rPr>
          <w:rFonts w:cs="Arial"/>
          <w:sz w:val="20"/>
        </w:rPr>
        <w:t xml:space="preserve"> TK, Laurence CO, </w:t>
      </w:r>
      <w:proofErr w:type="spellStart"/>
      <w:r w:rsidRPr="005B2B16">
        <w:rPr>
          <w:rFonts w:cs="Arial"/>
          <w:sz w:val="20"/>
        </w:rPr>
        <w:t>Gialamas</w:t>
      </w:r>
      <w:proofErr w:type="spellEnd"/>
      <w:r w:rsidRPr="005B2B16">
        <w:rPr>
          <w:rFonts w:cs="Arial"/>
          <w:sz w:val="20"/>
        </w:rPr>
        <w:t xml:space="preserve"> A, et al. Effectiveness of point-of-care testing for therapeutic control of chronic conditions: results from the </w:t>
      </w:r>
      <w:proofErr w:type="spellStart"/>
      <w:r w:rsidRPr="005B2B16">
        <w:rPr>
          <w:rFonts w:cs="Arial"/>
          <w:sz w:val="20"/>
        </w:rPr>
        <w:t>PoCT</w:t>
      </w:r>
      <w:proofErr w:type="spellEnd"/>
      <w:r w:rsidRPr="005B2B16">
        <w:rPr>
          <w:rFonts w:cs="Arial"/>
          <w:sz w:val="20"/>
        </w:rPr>
        <w:t xml:space="preserve"> in General Practice Trial. Med J Aust. 2009</w:t>
      </w:r>
      <w:proofErr w:type="gramStart"/>
      <w:r w:rsidRPr="005B2B16">
        <w:rPr>
          <w:rFonts w:cs="Arial"/>
          <w:sz w:val="20"/>
        </w:rPr>
        <w:t>;190:624</w:t>
      </w:r>
      <w:proofErr w:type="gramEnd"/>
      <w:r w:rsidRPr="005B2B16">
        <w:rPr>
          <w:rFonts w:cs="Arial"/>
          <w:sz w:val="20"/>
        </w:rPr>
        <w:t>-626.</w:t>
      </w:r>
      <w:r w:rsidR="000A2AAC" w:rsidRPr="00F738FB">
        <w:rPr>
          <w:rFonts w:cs="Arial"/>
          <w:b/>
          <w:sz w:val="22"/>
          <w:szCs w:val="22"/>
        </w:rPr>
        <w:br w:type="page"/>
      </w:r>
    </w:p>
    <w:p w:rsidR="00465E02" w:rsidRPr="008B1423" w:rsidRDefault="00C831DC" w:rsidP="00613811">
      <w:pPr>
        <w:pStyle w:val="Heading1"/>
        <w:spacing w:before="0" w:line="360" w:lineRule="auto"/>
        <w:rPr>
          <w:rFonts w:ascii="Arial" w:hAnsi="Arial" w:cs="Arial"/>
          <w:color w:val="000000" w:themeColor="text1"/>
          <w:sz w:val="22"/>
          <w:szCs w:val="22"/>
        </w:rPr>
      </w:pPr>
      <w:r w:rsidRPr="008B1423">
        <w:rPr>
          <w:rFonts w:ascii="Arial" w:hAnsi="Arial" w:cs="Arial"/>
          <w:color w:val="000000" w:themeColor="text1"/>
          <w:sz w:val="22"/>
          <w:szCs w:val="22"/>
        </w:rPr>
        <w:lastRenderedPageBreak/>
        <w:t xml:space="preserve">(6) </w:t>
      </w:r>
      <w:r w:rsidR="00062544" w:rsidRPr="008B1423">
        <w:rPr>
          <w:rFonts w:ascii="Arial" w:hAnsi="Arial" w:cs="Arial"/>
          <w:color w:val="000000" w:themeColor="text1"/>
          <w:sz w:val="22"/>
          <w:szCs w:val="22"/>
        </w:rPr>
        <w:t>Appendices</w:t>
      </w:r>
    </w:p>
    <w:p w:rsidR="00971F91" w:rsidRPr="00D859A0" w:rsidRDefault="00971F91" w:rsidP="00465E02">
      <w:pPr>
        <w:spacing w:before="0" w:line="240" w:lineRule="auto"/>
        <w:rPr>
          <w:rFonts w:cs="Arial"/>
          <w:b/>
          <w:sz w:val="22"/>
          <w:szCs w:val="22"/>
          <w:u w:val="single"/>
        </w:rPr>
      </w:pPr>
      <w:r w:rsidRPr="00D859A0">
        <w:rPr>
          <w:rFonts w:cs="Arial"/>
          <w:b/>
          <w:sz w:val="22"/>
          <w:szCs w:val="22"/>
          <w:u w:val="single"/>
        </w:rPr>
        <w:t>Appendix (A)</w:t>
      </w:r>
    </w:p>
    <w:p w:rsidR="00062544" w:rsidRPr="004C2787" w:rsidRDefault="00E82DDD" w:rsidP="001B7DEE">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line="360" w:lineRule="auto"/>
        <w:rPr>
          <w:rFonts w:cs="Arial"/>
          <w:b/>
          <w:sz w:val="20"/>
        </w:rPr>
      </w:pPr>
      <w:r w:rsidRPr="004C2787">
        <w:rPr>
          <w:rFonts w:cs="Arial"/>
          <w:b/>
          <w:sz w:val="20"/>
        </w:rPr>
        <w:t xml:space="preserve">Summary </w:t>
      </w:r>
      <w:r>
        <w:rPr>
          <w:rFonts w:cs="Arial"/>
          <w:b/>
          <w:sz w:val="20"/>
        </w:rPr>
        <w:t xml:space="preserve">- </w:t>
      </w:r>
      <w:r w:rsidR="00062544" w:rsidRPr="004C2787">
        <w:rPr>
          <w:rFonts w:cs="Arial"/>
          <w:b/>
          <w:sz w:val="20"/>
        </w:rPr>
        <w:t>Evaluation of the Activity against the Performance Indicators</w:t>
      </w:r>
    </w:p>
    <w:tbl>
      <w:tblPr>
        <w:tblStyle w:val="TableGrid1"/>
        <w:tblW w:w="5000" w:type="pct"/>
        <w:tblLook w:val="01E0" w:firstRow="1" w:lastRow="1" w:firstColumn="1" w:lastColumn="1" w:noHBand="0" w:noVBand="0"/>
        <w:tblCaption w:val="Milestone Status"/>
        <w:tblDescription w:val="Milestone Status"/>
      </w:tblPr>
      <w:tblGrid>
        <w:gridCol w:w="6052"/>
        <w:gridCol w:w="3003"/>
      </w:tblGrid>
      <w:tr w:rsidR="00062544" w:rsidRPr="004C2787" w:rsidTr="00D43E5B">
        <w:trPr>
          <w:tblHeader/>
        </w:trPr>
        <w:tc>
          <w:tcPr>
            <w:tcW w:w="3342" w:type="pct"/>
          </w:tcPr>
          <w:p w:rsidR="00062544" w:rsidRPr="00702D9A" w:rsidRDefault="00062544" w:rsidP="00D30C35">
            <w:pPr>
              <w:tabs>
                <w:tab w:val="clear" w:pos="924"/>
                <w:tab w:val="clear" w:pos="1848"/>
                <w:tab w:val="clear" w:pos="2773"/>
                <w:tab w:val="clear" w:pos="3697"/>
                <w:tab w:val="clear" w:pos="4621"/>
                <w:tab w:val="clear" w:pos="5545"/>
                <w:tab w:val="clear" w:pos="6469"/>
                <w:tab w:val="clear" w:pos="7394"/>
                <w:tab w:val="clear" w:pos="8318"/>
                <w:tab w:val="clear" w:pos="8930"/>
              </w:tabs>
              <w:spacing w:line="240" w:lineRule="auto"/>
              <w:jc w:val="center"/>
              <w:rPr>
                <w:rFonts w:cs="Arial"/>
                <w:b/>
                <w:bCs/>
                <w:sz w:val="20"/>
              </w:rPr>
            </w:pPr>
            <w:r w:rsidRPr="00702D9A">
              <w:rPr>
                <w:rFonts w:cs="Arial"/>
                <w:b/>
                <w:bCs/>
                <w:sz w:val="20"/>
              </w:rPr>
              <w:t>What are the key milestones for this project that will identify that you have achieved the objectives of the project?</w:t>
            </w:r>
          </w:p>
        </w:tc>
        <w:tc>
          <w:tcPr>
            <w:tcW w:w="1658" w:type="pct"/>
          </w:tcPr>
          <w:p w:rsidR="00062544" w:rsidRPr="00702D9A" w:rsidRDefault="00062544" w:rsidP="0085171A">
            <w:pPr>
              <w:spacing w:line="240" w:lineRule="auto"/>
              <w:jc w:val="center"/>
              <w:rPr>
                <w:rFonts w:cs="Arial"/>
                <w:b/>
                <w:bCs/>
                <w:sz w:val="20"/>
              </w:rPr>
            </w:pPr>
            <w:r w:rsidRPr="00702D9A">
              <w:rPr>
                <w:rFonts w:cs="Arial"/>
                <w:b/>
                <w:bCs/>
                <w:sz w:val="20"/>
              </w:rPr>
              <w:t>Milestone Status</w:t>
            </w:r>
            <w:r w:rsidR="008F5D9C">
              <w:rPr>
                <w:rFonts w:cs="Arial"/>
                <w:b/>
                <w:bCs/>
                <w:sz w:val="20"/>
              </w:rPr>
              <w:t xml:space="preserve">:   </w:t>
            </w:r>
            <w:r w:rsidR="00702D9A">
              <w:rPr>
                <w:rFonts w:cs="Arial"/>
                <w:b/>
                <w:bCs/>
                <w:sz w:val="20"/>
              </w:rPr>
              <w:t>Nov</w:t>
            </w:r>
            <w:r w:rsidRPr="00702D9A">
              <w:rPr>
                <w:rFonts w:cs="Arial"/>
                <w:b/>
                <w:bCs/>
                <w:sz w:val="20"/>
              </w:rPr>
              <w:t xml:space="preserve"> 201</w:t>
            </w:r>
            <w:r w:rsidR="00270B8F" w:rsidRPr="00702D9A">
              <w:rPr>
                <w:rFonts w:cs="Arial"/>
                <w:b/>
                <w:bCs/>
                <w:sz w:val="20"/>
              </w:rPr>
              <w:t>7</w:t>
            </w:r>
            <w:r w:rsidR="008F5D9C">
              <w:rPr>
                <w:rFonts w:cs="Arial"/>
                <w:b/>
                <w:bCs/>
                <w:sz w:val="20"/>
              </w:rPr>
              <w:t xml:space="preserve"> </w:t>
            </w:r>
            <w:r w:rsidR="00270B8F" w:rsidRPr="00702D9A">
              <w:rPr>
                <w:rFonts w:cs="Arial"/>
                <w:b/>
                <w:bCs/>
                <w:sz w:val="20"/>
              </w:rPr>
              <w:t>-</w:t>
            </w:r>
            <w:r w:rsidR="008F5D9C">
              <w:rPr>
                <w:rFonts w:cs="Arial"/>
                <w:b/>
                <w:bCs/>
                <w:sz w:val="20"/>
              </w:rPr>
              <w:t xml:space="preserve"> </w:t>
            </w:r>
            <w:r w:rsidR="00270B8F" w:rsidRPr="00702D9A">
              <w:rPr>
                <w:rFonts w:cs="Arial"/>
                <w:b/>
                <w:bCs/>
                <w:sz w:val="20"/>
              </w:rPr>
              <w:t>May 2020</w:t>
            </w:r>
          </w:p>
        </w:tc>
      </w:tr>
      <w:tr w:rsidR="00062544" w:rsidRPr="004C2787" w:rsidTr="00D43E5B">
        <w:tc>
          <w:tcPr>
            <w:tcW w:w="3342" w:type="pct"/>
          </w:tcPr>
          <w:p w:rsidR="00766BB2" w:rsidRDefault="00766BB2" w:rsidP="00D30C35">
            <w:pPr>
              <w:tabs>
                <w:tab w:val="clear" w:pos="924"/>
                <w:tab w:val="clear" w:pos="1848"/>
                <w:tab w:val="clear" w:pos="2773"/>
                <w:tab w:val="clear" w:pos="3697"/>
                <w:tab w:val="clear" w:pos="4621"/>
                <w:tab w:val="clear" w:pos="5545"/>
                <w:tab w:val="clear" w:pos="6469"/>
                <w:tab w:val="clear" w:pos="7394"/>
                <w:tab w:val="clear" w:pos="8318"/>
                <w:tab w:val="clear" w:pos="8930"/>
              </w:tabs>
              <w:spacing w:before="80" w:after="80" w:line="240" w:lineRule="auto"/>
              <w:jc w:val="center"/>
              <w:rPr>
                <w:rFonts w:cs="Arial"/>
                <w:sz w:val="18"/>
                <w:szCs w:val="18"/>
              </w:rPr>
            </w:pPr>
          </w:p>
          <w:p w:rsidR="00062544" w:rsidRPr="004C2787" w:rsidRDefault="00702D9A" w:rsidP="00D30C35">
            <w:pPr>
              <w:tabs>
                <w:tab w:val="clear" w:pos="924"/>
                <w:tab w:val="clear" w:pos="1848"/>
                <w:tab w:val="clear" w:pos="2773"/>
                <w:tab w:val="clear" w:pos="3697"/>
                <w:tab w:val="clear" w:pos="4621"/>
                <w:tab w:val="clear" w:pos="5545"/>
                <w:tab w:val="clear" w:pos="6469"/>
                <w:tab w:val="clear" w:pos="7394"/>
                <w:tab w:val="clear" w:pos="8318"/>
                <w:tab w:val="clear" w:pos="8930"/>
              </w:tabs>
              <w:spacing w:before="80" w:after="80" w:line="240" w:lineRule="auto"/>
              <w:jc w:val="center"/>
              <w:rPr>
                <w:rFonts w:cs="Arial"/>
                <w:sz w:val="18"/>
                <w:szCs w:val="18"/>
              </w:rPr>
            </w:pPr>
            <w:r w:rsidRPr="00702D9A">
              <w:rPr>
                <w:rFonts w:cs="Arial"/>
                <w:sz w:val="18"/>
                <w:szCs w:val="18"/>
              </w:rPr>
              <w:t>Compile, clean and create data pattern rules f</w:t>
            </w:r>
            <w:r w:rsidR="00182399">
              <w:rPr>
                <w:rFonts w:cs="Arial"/>
                <w:sz w:val="18"/>
                <w:szCs w:val="18"/>
              </w:rPr>
              <w:t>rom</w:t>
            </w:r>
            <w:r w:rsidRPr="00702D9A">
              <w:rPr>
                <w:rFonts w:cs="Arial"/>
                <w:sz w:val="18"/>
                <w:szCs w:val="18"/>
              </w:rPr>
              <w:t xml:space="preserve"> </w:t>
            </w:r>
            <w:r w:rsidR="00851CA1">
              <w:rPr>
                <w:rFonts w:cs="Arial"/>
                <w:sz w:val="18"/>
                <w:szCs w:val="18"/>
              </w:rPr>
              <w:t>PPLN</w:t>
            </w:r>
            <w:r w:rsidRPr="00702D9A">
              <w:rPr>
                <w:rFonts w:cs="Arial"/>
                <w:sz w:val="18"/>
                <w:szCs w:val="18"/>
              </w:rPr>
              <w:t xml:space="preserve"> </w:t>
            </w:r>
            <w:r w:rsidR="00182399">
              <w:rPr>
                <w:rFonts w:cs="Arial"/>
                <w:sz w:val="18"/>
                <w:szCs w:val="18"/>
              </w:rPr>
              <w:t xml:space="preserve">and SPLN </w:t>
            </w:r>
            <w:r w:rsidRPr="00702D9A">
              <w:rPr>
                <w:rFonts w:cs="Arial"/>
                <w:sz w:val="18"/>
                <w:szCs w:val="18"/>
              </w:rPr>
              <w:t>data</w:t>
            </w:r>
            <w:r w:rsidR="00182399">
              <w:rPr>
                <w:rFonts w:cs="Arial"/>
                <w:sz w:val="18"/>
                <w:szCs w:val="18"/>
              </w:rPr>
              <w:t>,</w:t>
            </w:r>
            <w:r w:rsidRPr="00702D9A">
              <w:rPr>
                <w:rFonts w:cs="Arial"/>
                <w:sz w:val="18"/>
                <w:szCs w:val="18"/>
              </w:rPr>
              <w:t xml:space="preserve"> </w:t>
            </w:r>
            <w:r w:rsidR="00182399">
              <w:rPr>
                <w:rFonts w:cs="Arial"/>
                <w:sz w:val="18"/>
                <w:szCs w:val="18"/>
              </w:rPr>
              <w:t>as well as</w:t>
            </w:r>
            <w:r w:rsidRPr="00702D9A">
              <w:rPr>
                <w:rFonts w:cs="Arial"/>
                <w:sz w:val="18"/>
                <w:szCs w:val="18"/>
              </w:rPr>
              <w:t xml:space="preserve"> troponin TAT studies</w:t>
            </w:r>
          </w:p>
        </w:tc>
        <w:tc>
          <w:tcPr>
            <w:tcW w:w="1658" w:type="pct"/>
          </w:tcPr>
          <w:p w:rsidR="00D26E3D" w:rsidRDefault="00062544" w:rsidP="00D30C35">
            <w:pPr>
              <w:spacing w:before="80" w:after="80" w:line="240" w:lineRule="auto"/>
              <w:jc w:val="center"/>
              <w:rPr>
                <w:rFonts w:cs="Arial"/>
                <w:sz w:val="18"/>
                <w:szCs w:val="18"/>
              </w:rPr>
            </w:pPr>
            <w:r w:rsidRPr="004C2787">
              <w:rPr>
                <w:rFonts w:cs="Arial"/>
                <w:sz w:val="18"/>
                <w:szCs w:val="18"/>
              </w:rPr>
              <w:t>Achieved</w:t>
            </w:r>
            <w:r w:rsidR="00D335AE">
              <w:rPr>
                <w:rFonts w:cs="Arial"/>
                <w:sz w:val="18"/>
                <w:szCs w:val="18"/>
              </w:rPr>
              <w:t>.</w:t>
            </w:r>
          </w:p>
          <w:p w:rsidR="00062544" w:rsidRPr="004C2787" w:rsidRDefault="00D335AE" w:rsidP="00D30C35">
            <w:pPr>
              <w:spacing w:before="80" w:after="80" w:line="240" w:lineRule="auto"/>
              <w:jc w:val="center"/>
              <w:rPr>
                <w:rFonts w:cs="Arial"/>
                <w:sz w:val="18"/>
                <w:szCs w:val="18"/>
              </w:rPr>
            </w:pPr>
            <w:r>
              <w:rPr>
                <w:rFonts w:cs="Arial"/>
                <w:sz w:val="18"/>
                <w:szCs w:val="18"/>
              </w:rPr>
              <w:t>All data compiled</w:t>
            </w:r>
            <w:r w:rsidR="001160D9">
              <w:rPr>
                <w:rFonts w:cs="Arial"/>
                <w:sz w:val="18"/>
                <w:szCs w:val="18"/>
              </w:rPr>
              <w:t>,</w:t>
            </w:r>
            <w:r>
              <w:rPr>
                <w:rFonts w:cs="Arial"/>
                <w:sz w:val="18"/>
                <w:szCs w:val="18"/>
              </w:rPr>
              <w:t xml:space="preserve"> cleaned and pattern rules designed</w:t>
            </w:r>
            <w:r w:rsidR="001160D9">
              <w:rPr>
                <w:rFonts w:cs="Arial"/>
                <w:sz w:val="18"/>
                <w:szCs w:val="18"/>
              </w:rPr>
              <w:t xml:space="preserve"> for B and G </w:t>
            </w:r>
            <w:r w:rsidR="0071293D">
              <w:rPr>
                <w:rFonts w:cs="Arial"/>
                <w:sz w:val="18"/>
                <w:szCs w:val="18"/>
              </w:rPr>
              <w:t>laboratories</w:t>
            </w:r>
            <w:r>
              <w:rPr>
                <w:rFonts w:cs="Arial"/>
                <w:sz w:val="18"/>
                <w:szCs w:val="18"/>
              </w:rPr>
              <w:t>.</w:t>
            </w:r>
            <w:r w:rsidR="001160D9">
              <w:rPr>
                <w:rFonts w:cs="Arial"/>
                <w:sz w:val="18"/>
                <w:szCs w:val="18"/>
              </w:rPr>
              <w:t xml:space="preserve"> Troponin data not provided</w:t>
            </w:r>
            <w:r w:rsidR="00B03CEB">
              <w:rPr>
                <w:rFonts w:cs="Arial"/>
                <w:sz w:val="18"/>
                <w:szCs w:val="18"/>
              </w:rPr>
              <w:t xml:space="preserve"> for </w:t>
            </w:r>
            <w:r w:rsidR="00182399">
              <w:rPr>
                <w:rFonts w:cs="Arial"/>
                <w:sz w:val="18"/>
                <w:szCs w:val="18"/>
              </w:rPr>
              <w:t>SPLN or PPLN</w:t>
            </w:r>
            <w:r w:rsidR="001160D9">
              <w:rPr>
                <w:rFonts w:cs="Arial"/>
                <w:sz w:val="18"/>
                <w:szCs w:val="18"/>
              </w:rPr>
              <w:t>.</w:t>
            </w:r>
            <w:r>
              <w:rPr>
                <w:rFonts w:cs="Arial"/>
                <w:sz w:val="18"/>
                <w:szCs w:val="18"/>
              </w:rPr>
              <w:t xml:space="preserve"> </w:t>
            </w:r>
          </w:p>
        </w:tc>
      </w:tr>
      <w:tr w:rsidR="00062544" w:rsidRPr="004C2787" w:rsidTr="00D43E5B">
        <w:tc>
          <w:tcPr>
            <w:tcW w:w="3342" w:type="pct"/>
          </w:tcPr>
          <w:p w:rsidR="002613D9" w:rsidRDefault="002613D9" w:rsidP="00D30C35">
            <w:pPr>
              <w:spacing w:before="80" w:after="80" w:line="240" w:lineRule="auto"/>
              <w:jc w:val="center"/>
              <w:rPr>
                <w:rFonts w:cs="Arial"/>
                <w:sz w:val="18"/>
                <w:szCs w:val="18"/>
              </w:rPr>
            </w:pPr>
          </w:p>
          <w:p w:rsidR="00062544" w:rsidRPr="004C2787" w:rsidRDefault="00702D9A" w:rsidP="00D30C35">
            <w:pPr>
              <w:spacing w:before="80" w:after="80" w:line="240" w:lineRule="auto"/>
              <w:jc w:val="center"/>
              <w:rPr>
                <w:rFonts w:cs="Arial"/>
                <w:sz w:val="18"/>
                <w:szCs w:val="18"/>
              </w:rPr>
            </w:pPr>
            <w:r w:rsidRPr="00702D9A">
              <w:rPr>
                <w:rFonts w:cs="Arial"/>
                <w:sz w:val="18"/>
                <w:szCs w:val="18"/>
              </w:rPr>
              <w:t xml:space="preserve">Develop rules for the prediction of </w:t>
            </w:r>
            <w:proofErr w:type="spellStart"/>
            <w:r w:rsidRPr="00702D9A">
              <w:rPr>
                <w:rFonts w:cs="Arial"/>
                <w:sz w:val="18"/>
                <w:szCs w:val="18"/>
              </w:rPr>
              <w:t>PoCT</w:t>
            </w:r>
            <w:proofErr w:type="spellEnd"/>
            <w:r w:rsidRPr="00702D9A">
              <w:rPr>
                <w:rFonts w:cs="Arial"/>
                <w:sz w:val="18"/>
                <w:szCs w:val="18"/>
              </w:rPr>
              <w:t xml:space="preserve"> quality utilising data from </w:t>
            </w:r>
            <w:r w:rsidR="00182399">
              <w:rPr>
                <w:rFonts w:cs="Arial"/>
                <w:sz w:val="18"/>
                <w:szCs w:val="18"/>
              </w:rPr>
              <w:t>the SPLN</w:t>
            </w:r>
          </w:p>
        </w:tc>
        <w:tc>
          <w:tcPr>
            <w:tcW w:w="1658" w:type="pct"/>
          </w:tcPr>
          <w:p w:rsidR="002613D9" w:rsidRDefault="002613D9" w:rsidP="00D30C35">
            <w:pPr>
              <w:spacing w:before="80" w:after="80" w:line="240" w:lineRule="auto"/>
              <w:jc w:val="center"/>
              <w:rPr>
                <w:rFonts w:cs="Arial"/>
                <w:sz w:val="18"/>
                <w:szCs w:val="18"/>
              </w:rPr>
            </w:pPr>
            <w:r>
              <w:rPr>
                <w:rFonts w:cs="Arial"/>
                <w:sz w:val="18"/>
                <w:szCs w:val="18"/>
              </w:rPr>
              <w:t>Achieved.</w:t>
            </w:r>
          </w:p>
          <w:p w:rsidR="00062544" w:rsidRPr="004C2787" w:rsidRDefault="002613D9" w:rsidP="00D30C35">
            <w:pPr>
              <w:spacing w:before="80" w:after="80" w:line="240" w:lineRule="auto"/>
              <w:jc w:val="center"/>
              <w:rPr>
                <w:rFonts w:cs="Arial"/>
                <w:sz w:val="18"/>
                <w:szCs w:val="18"/>
              </w:rPr>
            </w:pPr>
            <w:proofErr w:type="spellStart"/>
            <w:r>
              <w:rPr>
                <w:rFonts w:cs="Arial"/>
                <w:sz w:val="18"/>
                <w:szCs w:val="18"/>
              </w:rPr>
              <w:t>PoCT</w:t>
            </w:r>
            <w:proofErr w:type="spellEnd"/>
            <w:r>
              <w:rPr>
                <w:rFonts w:cs="Arial"/>
                <w:sz w:val="18"/>
                <w:szCs w:val="18"/>
              </w:rPr>
              <w:t xml:space="preserve"> data from 3 </w:t>
            </w:r>
            <w:r w:rsidR="003D3E28">
              <w:rPr>
                <w:rFonts w:cs="Arial"/>
                <w:sz w:val="18"/>
                <w:szCs w:val="18"/>
              </w:rPr>
              <w:t>SPLN</w:t>
            </w:r>
            <w:r>
              <w:rPr>
                <w:rFonts w:cs="Arial"/>
                <w:sz w:val="18"/>
                <w:szCs w:val="18"/>
              </w:rPr>
              <w:t xml:space="preserve"> regions obtained, and an integrated NATA-RCPAQAP </w:t>
            </w:r>
            <w:proofErr w:type="spellStart"/>
            <w:r>
              <w:rPr>
                <w:rFonts w:cs="Arial"/>
                <w:sz w:val="18"/>
                <w:szCs w:val="18"/>
              </w:rPr>
              <w:t>PoCT</w:t>
            </w:r>
            <w:proofErr w:type="spellEnd"/>
            <w:r>
              <w:rPr>
                <w:rFonts w:cs="Arial"/>
                <w:sz w:val="18"/>
                <w:szCs w:val="18"/>
              </w:rPr>
              <w:t xml:space="preserve"> predictive model established.</w:t>
            </w:r>
          </w:p>
        </w:tc>
      </w:tr>
      <w:tr w:rsidR="00062544" w:rsidRPr="004C2787" w:rsidTr="00D43E5B">
        <w:tc>
          <w:tcPr>
            <w:tcW w:w="3342" w:type="pct"/>
          </w:tcPr>
          <w:p w:rsidR="000A2AAC" w:rsidRDefault="000A2AAC" w:rsidP="00D30C35">
            <w:pPr>
              <w:spacing w:before="80" w:after="80" w:line="240" w:lineRule="auto"/>
              <w:jc w:val="center"/>
              <w:rPr>
                <w:rFonts w:cs="Arial"/>
                <w:sz w:val="18"/>
                <w:szCs w:val="18"/>
              </w:rPr>
            </w:pPr>
          </w:p>
          <w:p w:rsidR="000A2AAC" w:rsidRDefault="000A2AAC" w:rsidP="00D30C35">
            <w:pPr>
              <w:spacing w:before="80" w:after="80" w:line="240" w:lineRule="auto"/>
              <w:jc w:val="center"/>
              <w:rPr>
                <w:rFonts w:cs="Arial"/>
                <w:sz w:val="18"/>
                <w:szCs w:val="18"/>
              </w:rPr>
            </w:pPr>
          </w:p>
          <w:p w:rsidR="00062544" w:rsidRPr="004C2787" w:rsidRDefault="00702D9A" w:rsidP="00593675">
            <w:pPr>
              <w:tabs>
                <w:tab w:val="clear" w:pos="924"/>
                <w:tab w:val="clear" w:pos="1848"/>
                <w:tab w:val="clear" w:pos="2773"/>
                <w:tab w:val="clear" w:pos="3697"/>
                <w:tab w:val="clear" w:pos="4621"/>
                <w:tab w:val="clear" w:pos="5545"/>
                <w:tab w:val="clear" w:pos="6469"/>
                <w:tab w:val="clear" w:pos="7394"/>
                <w:tab w:val="clear" w:pos="8318"/>
                <w:tab w:val="clear" w:pos="8930"/>
              </w:tabs>
              <w:spacing w:before="80" w:after="80" w:line="240" w:lineRule="auto"/>
              <w:jc w:val="center"/>
              <w:rPr>
                <w:rFonts w:cs="Arial"/>
                <w:sz w:val="18"/>
                <w:szCs w:val="18"/>
              </w:rPr>
            </w:pPr>
            <w:r w:rsidRPr="00702D9A">
              <w:rPr>
                <w:rFonts w:cs="Arial"/>
                <w:sz w:val="18"/>
                <w:szCs w:val="18"/>
              </w:rPr>
              <w:t>Publish results and findings in peer-reviewed journals and other literature</w:t>
            </w:r>
          </w:p>
        </w:tc>
        <w:tc>
          <w:tcPr>
            <w:tcW w:w="1658" w:type="pct"/>
          </w:tcPr>
          <w:p w:rsidR="00062544" w:rsidRDefault="001233D5" w:rsidP="00D30C35">
            <w:pPr>
              <w:spacing w:before="80" w:after="80" w:line="240" w:lineRule="auto"/>
              <w:jc w:val="center"/>
              <w:rPr>
                <w:rFonts w:cs="Arial"/>
                <w:sz w:val="18"/>
                <w:szCs w:val="18"/>
              </w:rPr>
            </w:pPr>
            <w:r>
              <w:rPr>
                <w:rFonts w:cs="Arial"/>
                <w:sz w:val="18"/>
                <w:szCs w:val="18"/>
              </w:rPr>
              <w:t>Partly achieved.</w:t>
            </w:r>
          </w:p>
          <w:p w:rsidR="000A2AAC" w:rsidRDefault="000A2AAC" w:rsidP="00D30C35">
            <w:pPr>
              <w:spacing w:before="80" w:after="80" w:line="240" w:lineRule="auto"/>
              <w:jc w:val="center"/>
              <w:rPr>
                <w:rFonts w:cs="Arial"/>
                <w:sz w:val="18"/>
                <w:szCs w:val="18"/>
              </w:rPr>
            </w:pPr>
            <w:r>
              <w:rPr>
                <w:rFonts w:cs="Arial"/>
                <w:sz w:val="18"/>
                <w:szCs w:val="18"/>
              </w:rPr>
              <w:t>One paper published (Ref 3).</w:t>
            </w:r>
          </w:p>
          <w:p w:rsidR="000A2AAC" w:rsidRPr="004C2787" w:rsidRDefault="000A2AAC" w:rsidP="00D30C35">
            <w:pPr>
              <w:spacing w:before="80" w:after="80" w:line="240" w:lineRule="auto"/>
              <w:jc w:val="center"/>
              <w:rPr>
                <w:rFonts w:cs="Arial"/>
                <w:sz w:val="18"/>
                <w:szCs w:val="18"/>
              </w:rPr>
            </w:pPr>
            <w:r>
              <w:rPr>
                <w:rFonts w:cs="Arial"/>
                <w:sz w:val="18"/>
                <w:szCs w:val="18"/>
              </w:rPr>
              <w:t>1 - 2 papers in preparation (1 x experimental publication</w:t>
            </w:r>
            <w:r w:rsidR="00D26E3D">
              <w:rPr>
                <w:rFonts w:cs="Arial"/>
                <w:sz w:val="18"/>
                <w:szCs w:val="18"/>
              </w:rPr>
              <w:t xml:space="preserve"> +</w:t>
            </w:r>
            <w:r>
              <w:rPr>
                <w:rFonts w:cs="Arial"/>
                <w:sz w:val="18"/>
                <w:szCs w:val="18"/>
              </w:rPr>
              <w:t xml:space="preserve"> 1 x review planned). Submission by the end of July 2020 intended.</w:t>
            </w:r>
          </w:p>
        </w:tc>
      </w:tr>
    </w:tbl>
    <w:p w:rsidR="00480079" w:rsidRPr="004C2787" w:rsidRDefault="00480079" w:rsidP="00A56AF5">
      <w:pPr>
        <w:spacing w:before="0" w:line="240" w:lineRule="auto"/>
        <w:rPr>
          <w:rFonts w:cs="Arial"/>
          <w:b/>
          <w:sz w:val="20"/>
        </w:rPr>
      </w:pPr>
    </w:p>
    <w:p w:rsidR="00C64252" w:rsidRPr="00D859A0" w:rsidRDefault="00C64252" w:rsidP="00C55BE2">
      <w:pPr>
        <w:spacing w:before="0" w:after="0" w:line="480" w:lineRule="auto"/>
        <w:rPr>
          <w:rFonts w:cs="Arial"/>
          <w:b/>
          <w:sz w:val="22"/>
          <w:szCs w:val="22"/>
          <w:u w:val="single"/>
        </w:rPr>
      </w:pPr>
      <w:r w:rsidRPr="00D859A0">
        <w:rPr>
          <w:rFonts w:cs="Arial"/>
          <w:b/>
          <w:sz w:val="22"/>
          <w:szCs w:val="22"/>
          <w:u w:val="single"/>
        </w:rPr>
        <w:t>Appendix (B)</w:t>
      </w:r>
    </w:p>
    <w:p w:rsidR="009B44CB" w:rsidRPr="009B44CB" w:rsidRDefault="00101501" w:rsidP="00C55BE2">
      <w:pPr>
        <w:spacing w:before="0" w:after="0" w:line="480" w:lineRule="auto"/>
        <w:rPr>
          <w:rFonts w:cs="Arial"/>
          <w:b/>
          <w:sz w:val="20"/>
        </w:rPr>
      </w:pPr>
      <w:r>
        <w:rPr>
          <w:rFonts w:cs="Arial"/>
          <w:b/>
          <w:sz w:val="20"/>
        </w:rPr>
        <w:t xml:space="preserve">Laboratory </w:t>
      </w:r>
      <w:r w:rsidR="009B44CB" w:rsidRPr="009B44CB">
        <w:rPr>
          <w:rFonts w:cs="Arial"/>
          <w:b/>
          <w:sz w:val="20"/>
        </w:rPr>
        <w:t>r</w:t>
      </w:r>
      <w:r>
        <w:rPr>
          <w:rFonts w:cs="Arial"/>
          <w:b/>
          <w:sz w:val="20"/>
        </w:rPr>
        <w:t>ankings</w:t>
      </w:r>
      <w:r w:rsidR="009B44CB" w:rsidRPr="009B44CB">
        <w:rPr>
          <w:rFonts w:cs="Arial"/>
          <w:b/>
          <w:sz w:val="20"/>
        </w:rPr>
        <w:t xml:space="preserve"> </w:t>
      </w:r>
      <w:r>
        <w:rPr>
          <w:rFonts w:cs="Arial"/>
          <w:b/>
          <w:sz w:val="20"/>
        </w:rPr>
        <w:t xml:space="preserve">in relation to </w:t>
      </w:r>
      <w:r w:rsidRPr="009B44CB">
        <w:rPr>
          <w:rFonts w:cs="Arial"/>
          <w:b/>
          <w:sz w:val="20"/>
        </w:rPr>
        <w:t>NATA</w:t>
      </w:r>
      <w:r>
        <w:rPr>
          <w:rFonts w:cs="Arial"/>
          <w:b/>
          <w:sz w:val="20"/>
        </w:rPr>
        <w:t xml:space="preserve"> reports</w:t>
      </w:r>
      <w:r w:rsidR="009B44CB" w:rsidRPr="009B44CB">
        <w:rPr>
          <w:rFonts w:cs="Arial"/>
          <w:b/>
          <w:sz w:val="20"/>
        </w:rPr>
        <w:t xml:space="preserve"> - </w:t>
      </w:r>
      <w:r w:rsidR="009F3525" w:rsidRPr="00C55BE2">
        <w:rPr>
          <w:rFonts w:cs="Arial"/>
          <w:b/>
          <w:sz w:val="20"/>
          <w:u w:val="single"/>
        </w:rPr>
        <w:t>P</w:t>
      </w:r>
      <w:r w:rsidR="00C55BE2" w:rsidRPr="00C55BE2">
        <w:rPr>
          <w:rFonts w:cs="Arial"/>
          <w:b/>
          <w:sz w:val="20"/>
          <w:u w:val="single"/>
        </w:rPr>
        <w:t>rivate</w:t>
      </w:r>
      <w:r w:rsidR="00C55BE2">
        <w:rPr>
          <w:rFonts w:cs="Arial"/>
          <w:b/>
          <w:sz w:val="20"/>
        </w:rPr>
        <w:t xml:space="preserve"> </w:t>
      </w:r>
      <w:r w:rsidR="009F3525">
        <w:rPr>
          <w:rFonts w:cs="Arial"/>
          <w:b/>
          <w:sz w:val="20"/>
        </w:rPr>
        <w:t>P</w:t>
      </w:r>
      <w:r w:rsidR="00C55BE2">
        <w:rPr>
          <w:rFonts w:cs="Arial"/>
          <w:b/>
          <w:sz w:val="20"/>
        </w:rPr>
        <w:t xml:space="preserve">athology </w:t>
      </w:r>
      <w:r w:rsidR="009F3525">
        <w:rPr>
          <w:rFonts w:cs="Arial"/>
          <w:b/>
          <w:sz w:val="20"/>
        </w:rPr>
        <w:t>L</w:t>
      </w:r>
      <w:r w:rsidR="00C55BE2">
        <w:rPr>
          <w:rFonts w:cs="Arial"/>
          <w:b/>
          <w:sz w:val="20"/>
        </w:rPr>
        <w:t xml:space="preserve">aboratory </w:t>
      </w:r>
      <w:r w:rsidR="009F3525">
        <w:rPr>
          <w:rFonts w:cs="Arial"/>
          <w:b/>
          <w:sz w:val="20"/>
        </w:rPr>
        <w:t>N</w:t>
      </w:r>
      <w:r w:rsidR="00C55BE2">
        <w:rPr>
          <w:rFonts w:cs="Arial"/>
          <w:b/>
          <w:sz w:val="20"/>
        </w:rPr>
        <w:t>etwork</w:t>
      </w:r>
      <w:r>
        <w:rPr>
          <w:rFonts w:cs="Arial"/>
          <w:b/>
          <w:sz w:val="20"/>
        </w:rPr>
        <w:t xml:space="preserve"> </w:t>
      </w:r>
      <w:r w:rsidR="009B44CB" w:rsidRPr="009B44CB">
        <w:rPr>
          <w:rFonts w:cs="Arial"/>
          <w:b/>
          <w:sz w:val="20"/>
        </w:rPr>
        <w:t>(review in conjunction with Table 1)</w:t>
      </w:r>
    </w:p>
    <w:p w:rsidR="0051739C" w:rsidRPr="00D859A0" w:rsidRDefault="00C64252" w:rsidP="00C55BE2">
      <w:pPr>
        <w:spacing w:before="0" w:after="0" w:line="480" w:lineRule="auto"/>
        <w:rPr>
          <w:rFonts w:cs="Arial"/>
          <w:b/>
          <w:sz w:val="22"/>
          <w:szCs w:val="22"/>
          <w:u w:val="single"/>
        </w:rPr>
      </w:pPr>
      <w:r w:rsidRPr="00D859A0">
        <w:rPr>
          <w:rFonts w:cs="Arial"/>
          <w:b/>
          <w:sz w:val="22"/>
          <w:szCs w:val="22"/>
          <w:u w:val="single"/>
        </w:rPr>
        <w:t>Appendix</w:t>
      </w:r>
      <w:r w:rsidR="00AE037C" w:rsidRPr="00D859A0">
        <w:rPr>
          <w:rFonts w:cs="Arial"/>
          <w:b/>
          <w:sz w:val="22"/>
          <w:szCs w:val="22"/>
          <w:u w:val="single"/>
        </w:rPr>
        <w:t xml:space="preserve"> </w:t>
      </w:r>
      <w:r w:rsidRPr="00D859A0">
        <w:rPr>
          <w:rFonts w:cs="Arial"/>
          <w:b/>
          <w:sz w:val="22"/>
          <w:szCs w:val="22"/>
          <w:u w:val="single"/>
        </w:rPr>
        <w:t>(C)</w:t>
      </w:r>
    </w:p>
    <w:p w:rsidR="009B44CB" w:rsidRDefault="00081B3C" w:rsidP="00C55BE2">
      <w:pPr>
        <w:spacing w:before="0" w:after="0" w:line="480" w:lineRule="auto"/>
        <w:rPr>
          <w:rFonts w:cs="Arial"/>
          <w:b/>
          <w:sz w:val="20"/>
        </w:rPr>
      </w:pPr>
      <w:r>
        <w:rPr>
          <w:rFonts w:cs="Arial"/>
          <w:b/>
          <w:sz w:val="20"/>
        </w:rPr>
        <w:t>Private Pathology Laboratory Network NATA profile (Conditions and comment details)</w:t>
      </w:r>
    </w:p>
    <w:p w:rsidR="00E82DDD" w:rsidRPr="00D859A0" w:rsidRDefault="00E82DDD" w:rsidP="00C55BE2">
      <w:pPr>
        <w:spacing w:before="0" w:after="0" w:line="480" w:lineRule="auto"/>
        <w:rPr>
          <w:rFonts w:cs="Arial"/>
          <w:b/>
          <w:sz w:val="22"/>
          <w:szCs w:val="22"/>
          <w:u w:val="single"/>
        </w:rPr>
      </w:pPr>
      <w:r w:rsidRPr="00D859A0">
        <w:rPr>
          <w:rFonts w:cs="Arial"/>
          <w:b/>
          <w:sz w:val="22"/>
          <w:szCs w:val="22"/>
          <w:u w:val="single"/>
        </w:rPr>
        <w:t xml:space="preserve">Appendix </w:t>
      </w:r>
      <w:r w:rsidR="009B44CB" w:rsidRPr="00D859A0">
        <w:rPr>
          <w:rFonts w:cs="Arial"/>
          <w:b/>
          <w:sz w:val="22"/>
          <w:szCs w:val="22"/>
          <w:u w:val="single"/>
        </w:rPr>
        <w:t>(</w:t>
      </w:r>
      <w:r w:rsidR="0096288F">
        <w:rPr>
          <w:rFonts w:cs="Arial"/>
          <w:b/>
          <w:sz w:val="22"/>
          <w:szCs w:val="22"/>
          <w:u w:val="single"/>
        </w:rPr>
        <w:t>D</w:t>
      </w:r>
      <w:r w:rsidR="009B44CB" w:rsidRPr="00D859A0">
        <w:rPr>
          <w:rFonts w:cs="Arial"/>
          <w:b/>
          <w:sz w:val="22"/>
          <w:szCs w:val="22"/>
          <w:u w:val="single"/>
        </w:rPr>
        <w:t>)</w:t>
      </w:r>
    </w:p>
    <w:p w:rsidR="00081B3C" w:rsidRDefault="00081B3C" w:rsidP="00081B3C">
      <w:pPr>
        <w:spacing w:before="0" w:after="0" w:line="480" w:lineRule="auto"/>
        <w:rPr>
          <w:rFonts w:cs="Arial"/>
          <w:b/>
          <w:sz w:val="20"/>
        </w:rPr>
      </w:pPr>
      <w:r>
        <w:rPr>
          <w:rFonts w:cs="Arial"/>
          <w:b/>
          <w:sz w:val="20"/>
        </w:rPr>
        <w:t xml:space="preserve">Laboratory </w:t>
      </w:r>
      <w:r w:rsidRPr="009B44CB">
        <w:rPr>
          <w:rFonts w:cs="Arial"/>
          <w:b/>
          <w:sz w:val="20"/>
        </w:rPr>
        <w:t>r</w:t>
      </w:r>
      <w:r>
        <w:rPr>
          <w:rFonts w:cs="Arial"/>
          <w:b/>
          <w:sz w:val="20"/>
        </w:rPr>
        <w:t>ankings</w:t>
      </w:r>
      <w:r w:rsidRPr="009B44CB">
        <w:rPr>
          <w:rFonts w:cs="Arial"/>
          <w:b/>
          <w:sz w:val="20"/>
        </w:rPr>
        <w:t xml:space="preserve"> </w:t>
      </w:r>
      <w:r>
        <w:rPr>
          <w:rFonts w:cs="Arial"/>
          <w:b/>
          <w:sz w:val="20"/>
        </w:rPr>
        <w:t xml:space="preserve">in relation to </w:t>
      </w:r>
      <w:r w:rsidRPr="009B44CB">
        <w:rPr>
          <w:rFonts w:cs="Arial"/>
          <w:b/>
          <w:sz w:val="20"/>
        </w:rPr>
        <w:t>NATA</w:t>
      </w:r>
      <w:r>
        <w:rPr>
          <w:rFonts w:cs="Arial"/>
          <w:b/>
          <w:sz w:val="20"/>
        </w:rPr>
        <w:t xml:space="preserve"> reports</w:t>
      </w:r>
      <w:r w:rsidRPr="009B44CB">
        <w:rPr>
          <w:rFonts w:cs="Arial"/>
          <w:b/>
          <w:sz w:val="20"/>
        </w:rPr>
        <w:t xml:space="preserve"> - </w:t>
      </w:r>
      <w:r w:rsidRPr="00C55BE2">
        <w:rPr>
          <w:rFonts w:cs="Arial"/>
          <w:b/>
          <w:sz w:val="20"/>
          <w:u w:val="single"/>
        </w:rPr>
        <w:t>State</w:t>
      </w:r>
      <w:r>
        <w:rPr>
          <w:rFonts w:cs="Arial"/>
          <w:b/>
          <w:sz w:val="20"/>
        </w:rPr>
        <w:t xml:space="preserve"> Pathology Laboratory Network</w:t>
      </w:r>
    </w:p>
    <w:p w:rsidR="00B75EF1" w:rsidRDefault="00081B3C" w:rsidP="00081B3C">
      <w:pPr>
        <w:spacing w:before="0" w:after="0" w:line="480" w:lineRule="auto"/>
        <w:rPr>
          <w:rFonts w:cs="Arial"/>
          <w:b/>
          <w:sz w:val="20"/>
        </w:rPr>
      </w:pPr>
      <w:r w:rsidRPr="009B44CB">
        <w:rPr>
          <w:rFonts w:cs="Arial"/>
          <w:b/>
          <w:sz w:val="20"/>
        </w:rPr>
        <w:t>(</w:t>
      </w:r>
      <w:proofErr w:type="gramStart"/>
      <w:r w:rsidRPr="009B44CB">
        <w:rPr>
          <w:rFonts w:cs="Arial"/>
          <w:b/>
          <w:sz w:val="20"/>
        </w:rPr>
        <w:t>review</w:t>
      </w:r>
      <w:proofErr w:type="gramEnd"/>
      <w:r w:rsidRPr="009B44CB">
        <w:rPr>
          <w:rFonts w:cs="Arial"/>
          <w:b/>
          <w:sz w:val="20"/>
        </w:rPr>
        <w:t xml:space="preserve"> in conjunction with Table 2)</w:t>
      </w:r>
    </w:p>
    <w:p w:rsidR="00D859A0" w:rsidRPr="00D859A0" w:rsidRDefault="00D859A0" w:rsidP="00C55BE2">
      <w:pPr>
        <w:spacing w:before="0" w:after="0" w:line="480" w:lineRule="auto"/>
        <w:rPr>
          <w:rFonts w:cs="Arial"/>
          <w:b/>
          <w:sz w:val="22"/>
          <w:szCs w:val="22"/>
          <w:u w:val="single"/>
        </w:rPr>
      </w:pPr>
      <w:r w:rsidRPr="00D859A0">
        <w:rPr>
          <w:rFonts w:cs="Arial"/>
          <w:b/>
          <w:sz w:val="22"/>
          <w:szCs w:val="22"/>
          <w:u w:val="single"/>
        </w:rPr>
        <w:t>Appendix (</w:t>
      </w:r>
      <w:r w:rsidR="0096288F">
        <w:rPr>
          <w:rFonts w:cs="Arial"/>
          <w:b/>
          <w:sz w:val="22"/>
          <w:szCs w:val="22"/>
          <w:u w:val="single"/>
        </w:rPr>
        <w:t>E</w:t>
      </w:r>
      <w:r w:rsidRPr="00D859A0">
        <w:rPr>
          <w:rFonts w:cs="Arial"/>
          <w:b/>
          <w:sz w:val="22"/>
          <w:szCs w:val="22"/>
          <w:u w:val="single"/>
        </w:rPr>
        <w:t>)</w:t>
      </w:r>
    </w:p>
    <w:p w:rsidR="00DF772A" w:rsidRDefault="009B44CB" w:rsidP="00C55BE2">
      <w:pPr>
        <w:spacing w:before="0" w:after="0" w:line="480" w:lineRule="auto"/>
        <w:rPr>
          <w:rFonts w:cs="Arial"/>
          <w:b/>
          <w:sz w:val="20"/>
        </w:rPr>
      </w:pPr>
      <w:r w:rsidRPr="00E82DDD">
        <w:rPr>
          <w:rFonts w:cs="Arial"/>
          <w:b/>
          <w:sz w:val="20"/>
        </w:rPr>
        <w:t>Machine Learning Ensemble investigations</w:t>
      </w:r>
      <w:r w:rsidR="002F302A">
        <w:rPr>
          <w:rFonts w:cs="Arial"/>
          <w:b/>
          <w:sz w:val="20"/>
        </w:rPr>
        <w:t>,</w:t>
      </w:r>
      <w:r w:rsidR="003A1EB2">
        <w:rPr>
          <w:rFonts w:cs="Arial"/>
          <w:b/>
          <w:sz w:val="20"/>
        </w:rPr>
        <w:t xml:space="preserve"> and </w:t>
      </w:r>
      <w:r w:rsidR="002E3F04">
        <w:rPr>
          <w:rFonts w:cs="Arial"/>
          <w:b/>
          <w:sz w:val="20"/>
        </w:rPr>
        <w:t xml:space="preserve">examples of </w:t>
      </w:r>
      <w:r w:rsidR="00C55BE2">
        <w:rPr>
          <w:rFonts w:cs="Arial"/>
          <w:b/>
          <w:sz w:val="20"/>
        </w:rPr>
        <w:t>Support Vector Machine models</w:t>
      </w:r>
    </w:p>
    <w:p w:rsidR="00796BA6" w:rsidRPr="00796BA6" w:rsidRDefault="00DF772A" w:rsidP="00C55BE2">
      <w:pPr>
        <w:spacing w:before="0" w:after="0" w:line="480" w:lineRule="auto"/>
        <w:rPr>
          <w:rFonts w:cs="Arial"/>
          <w:b/>
          <w:sz w:val="22"/>
          <w:szCs w:val="22"/>
          <w:u w:val="single"/>
        </w:rPr>
      </w:pPr>
      <w:r w:rsidRPr="00796BA6">
        <w:rPr>
          <w:rFonts w:cs="Arial"/>
          <w:b/>
          <w:sz w:val="22"/>
          <w:szCs w:val="22"/>
          <w:u w:val="single"/>
        </w:rPr>
        <w:t>Appendix (F)</w:t>
      </w:r>
    </w:p>
    <w:p w:rsidR="009B44CB" w:rsidRDefault="00796BA6" w:rsidP="00C55BE2">
      <w:pPr>
        <w:spacing w:before="0" w:after="0" w:line="480" w:lineRule="auto"/>
        <w:rPr>
          <w:rFonts w:cs="Arial"/>
          <w:b/>
          <w:sz w:val="20"/>
        </w:rPr>
      </w:pPr>
      <w:r w:rsidRPr="00796BA6">
        <w:rPr>
          <w:rFonts w:cs="Arial"/>
          <w:b/>
          <w:sz w:val="22"/>
          <w:szCs w:val="22"/>
        </w:rPr>
        <w:t>Summary of NPAAC Point-of-Care-Testing Guidelines</w:t>
      </w:r>
      <w:r w:rsidR="00941088" w:rsidRPr="00796BA6">
        <w:rPr>
          <w:rFonts w:cs="Arial"/>
          <w:b/>
          <w:sz w:val="22"/>
          <w:szCs w:val="22"/>
        </w:rPr>
        <w:t>.</w:t>
      </w:r>
    </w:p>
    <w:p w:rsidR="00941088" w:rsidRDefault="00941088" w:rsidP="00C55BE2">
      <w:pPr>
        <w:spacing w:before="0" w:after="0" w:line="480" w:lineRule="auto"/>
        <w:rPr>
          <w:rFonts w:cs="Arial"/>
          <w:b/>
          <w:sz w:val="20"/>
        </w:rPr>
      </w:pPr>
    </w:p>
    <w:p w:rsidR="00941088" w:rsidRPr="00941088" w:rsidRDefault="00941088" w:rsidP="00941088">
      <w:pPr>
        <w:spacing w:before="0" w:after="0" w:line="480" w:lineRule="auto"/>
        <w:jc w:val="right"/>
        <w:rPr>
          <w:rFonts w:cs="Arial"/>
          <w:i/>
          <w:sz w:val="20"/>
        </w:rPr>
      </w:pPr>
      <w:r w:rsidRPr="00941088">
        <w:rPr>
          <w:rFonts w:cs="Arial"/>
          <w:i/>
          <w:sz w:val="20"/>
        </w:rPr>
        <w:t xml:space="preserve">Appendices B - </w:t>
      </w:r>
      <w:r w:rsidR="00DF772A">
        <w:rPr>
          <w:rFonts w:cs="Arial"/>
          <w:i/>
          <w:sz w:val="20"/>
        </w:rPr>
        <w:t>F</w:t>
      </w:r>
      <w:r w:rsidRPr="00941088">
        <w:rPr>
          <w:rFonts w:cs="Arial"/>
          <w:i/>
          <w:sz w:val="20"/>
        </w:rPr>
        <w:t xml:space="preserve"> are attached separately</w:t>
      </w:r>
    </w:p>
    <w:sectPr w:rsidR="00941088" w:rsidRPr="00941088" w:rsidSect="00CE572B">
      <w:pgSz w:w="11901" w:h="16817"/>
      <w:pgMar w:top="1134" w:right="1418" w:bottom="1134" w:left="1418" w:header="709" w:footer="709" w:gutter="0"/>
      <w:pgNumType w:start="3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C06BA" w:rsidRDefault="007C06BA" w:rsidP="002C1BB8">
      <w:pPr>
        <w:spacing w:before="0" w:after="0" w:line="240" w:lineRule="auto"/>
      </w:pPr>
      <w:r>
        <w:separator/>
      </w:r>
    </w:p>
  </w:endnote>
  <w:endnote w:type="continuationSeparator" w:id="0">
    <w:p w:rsidR="007C06BA" w:rsidRDefault="007C06BA" w:rsidP="002C1BB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Courier">
    <w:panose1 w:val="02070409020205020404"/>
    <w:charset w:val="00"/>
    <w:family w:val="auto"/>
    <w:pitch w:val="variable"/>
    <w:sig w:usb0="00000003"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06BA" w:rsidRDefault="007C06BA" w:rsidP="00AE037C">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7C06BA" w:rsidRDefault="007C06B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C06BA" w:rsidRDefault="007C06BA" w:rsidP="00AE037C">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8D6B2C">
      <w:rPr>
        <w:rStyle w:val="PageNumber"/>
        <w:noProof/>
      </w:rPr>
      <w:t>6</w:t>
    </w:r>
    <w:r>
      <w:rPr>
        <w:rStyle w:val="PageNumber"/>
      </w:rPr>
      <w:fldChar w:fldCharType="end"/>
    </w:r>
  </w:p>
  <w:p w:rsidR="007C06BA" w:rsidRDefault="007C06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C06BA" w:rsidRDefault="007C06BA" w:rsidP="002C1BB8">
      <w:pPr>
        <w:spacing w:before="0" w:after="0" w:line="240" w:lineRule="auto"/>
      </w:pPr>
      <w:r>
        <w:separator/>
      </w:r>
    </w:p>
  </w:footnote>
  <w:footnote w:type="continuationSeparator" w:id="0">
    <w:p w:rsidR="007C06BA" w:rsidRDefault="007C06BA" w:rsidP="002C1BB8">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F53A5"/>
    <w:multiLevelType w:val="hybridMultilevel"/>
    <w:tmpl w:val="615802B4"/>
    <w:lvl w:ilvl="0" w:tplc="EED63B28">
      <w:start w:val="1"/>
      <w:numFmt w:val="decimal"/>
      <w:lvlText w:val="%1."/>
      <w:lvlJc w:val="left"/>
      <w:pPr>
        <w:ind w:left="720" w:hanging="360"/>
      </w:pPr>
      <w:rPr>
        <w:rFonts w:ascii="Arial" w:hAnsi="Arial" w:hint="default"/>
        <w:b w:val="0"/>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64471"/>
    <w:multiLevelType w:val="hybridMultilevel"/>
    <w:tmpl w:val="C9CC3E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0C239C"/>
    <w:multiLevelType w:val="hybridMultilevel"/>
    <w:tmpl w:val="998AD4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9EE76C0"/>
    <w:multiLevelType w:val="hybridMultilevel"/>
    <w:tmpl w:val="D1F05D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D7309B7"/>
    <w:multiLevelType w:val="hybridMultilevel"/>
    <w:tmpl w:val="CD0003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2426D6"/>
    <w:multiLevelType w:val="hybridMultilevel"/>
    <w:tmpl w:val="39F4AE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9A3366"/>
    <w:multiLevelType w:val="hybridMultilevel"/>
    <w:tmpl w:val="0374C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5E55F24"/>
    <w:multiLevelType w:val="hybridMultilevel"/>
    <w:tmpl w:val="463A814A"/>
    <w:lvl w:ilvl="0" w:tplc="068211B4">
      <w:start w:val="1"/>
      <w:numFmt w:val="bullet"/>
      <w:lvlText w:val=""/>
      <w:lvlJc w:val="left"/>
      <w:pPr>
        <w:ind w:left="567" w:hanging="28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EB3F53"/>
    <w:multiLevelType w:val="hybridMultilevel"/>
    <w:tmpl w:val="1CB81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F862948"/>
    <w:multiLevelType w:val="multilevel"/>
    <w:tmpl w:val="615802B4"/>
    <w:lvl w:ilvl="0">
      <w:start w:val="1"/>
      <w:numFmt w:val="decimal"/>
      <w:lvlText w:val="%1."/>
      <w:lvlJc w:val="left"/>
      <w:pPr>
        <w:ind w:left="720" w:hanging="360"/>
      </w:pPr>
      <w:rPr>
        <w:rFonts w:ascii="Arial" w:hAnsi="Arial" w:hint="default"/>
        <w:b w:val="0"/>
        <w:i w:val="0"/>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29D4921"/>
    <w:multiLevelType w:val="hybridMultilevel"/>
    <w:tmpl w:val="7FFC8D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085525"/>
    <w:multiLevelType w:val="hybridMultilevel"/>
    <w:tmpl w:val="719AA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C854F73"/>
    <w:multiLevelType w:val="hybridMultilevel"/>
    <w:tmpl w:val="7CEE3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B0C1C59"/>
    <w:multiLevelType w:val="hybridMultilevel"/>
    <w:tmpl w:val="8940C0D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ECF7609"/>
    <w:multiLevelType w:val="hybridMultilevel"/>
    <w:tmpl w:val="1E142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1F5A17"/>
    <w:multiLevelType w:val="hybridMultilevel"/>
    <w:tmpl w:val="F71A4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EB84E8F"/>
    <w:multiLevelType w:val="hybridMultilevel"/>
    <w:tmpl w:val="36CEF2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ED241AF"/>
    <w:multiLevelType w:val="hybridMultilevel"/>
    <w:tmpl w:val="4A88A2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C2D283C"/>
    <w:multiLevelType w:val="multilevel"/>
    <w:tmpl w:val="5BA892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7EF07EF7"/>
    <w:multiLevelType w:val="hybridMultilevel"/>
    <w:tmpl w:val="5A5008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
  </w:num>
  <w:num w:numId="3">
    <w:abstractNumId w:val="17"/>
  </w:num>
  <w:num w:numId="4">
    <w:abstractNumId w:val="19"/>
  </w:num>
  <w:num w:numId="5">
    <w:abstractNumId w:val="11"/>
  </w:num>
  <w:num w:numId="6">
    <w:abstractNumId w:val="15"/>
  </w:num>
  <w:num w:numId="7">
    <w:abstractNumId w:val="5"/>
  </w:num>
  <w:num w:numId="8">
    <w:abstractNumId w:val="2"/>
  </w:num>
  <w:num w:numId="9">
    <w:abstractNumId w:val="8"/>
  </w:num>
  <w:num w:numId="10">
    <w:abstractNumId w:val="12"/>
  </w:num>
  <w:num w:numId="11">
    <w:abstractNumId w:val="6"/>
  </w:num>
  <w:num w:numId="12">
    <w:abstractNumId w:val="0"/>
  </w:num>
  <w:num w:numId="13">
    <w:abstractNumId w:val="10"/>
  </w:num>
  <w:num w:numId="14">
    <w:abstractNumId w:val="16"/>
  </w:num>
  <w:num w:numId="15">
    <w:abstractNumId w:val="4"/>
  </w:num>
  <w:num w:numId="16">
    <w:abstractNumId w:val="3"/>
  </w:num>
  <w:num w:numId="17">
    <w:abstractNumId w:val="14"/>
  </w:num>
  <w:num w:numId="18">
    <w:abstractNumId w:val="7"/>
  </w:num>
  <w:num w:numId="19">
    <w:abstractNumId w:val="18"/>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7B3C"/>
    <w:rsid w:val="000016E4"/>
    <w:rsid w:val="00001CC3"/>
    <w:rsid w:val="00003FCF"/>
    <w:rsid w:val="000049E2"/>
    <w:rsid w:val="00004ADA"/>
    <w:rsid w:val="00004B70"/>
    <w:rsid w:val="00005CE0"/>
    <w:rsid w:val="000060A7"/>
    <w:rsid w:val="000079F4"/>
    <w:rsid w:val="00010565"/>
    <w:rsid w:val="0001122C"/>
    <w:rsid w:val="00011425"/>
    <w:rsid w:val="00011947"/>
    <w:rsid w:val="00011A8E"/>
    <w:rsid w:val="00011B3C"/>
    <w:rsid w:val="00011B41"/>
    <w:rsid w:val="00012072"/>
    <w:rsid w:val="000122CE"/>
    <w:rsid w:val="00012C0A"/>
    <w:rsid w:val="00012D72"/>
    <w:rsid w:val="00013227"/>
    <w:rsid w:val="00013252"/>
    <w:rsid w:val="00013737"/>
    <w:rsid w:val="00013BAD"/>
    <w:rsid w:val="00013F1C"/>
    <w:rsid w:val="00014B3C"/>
    <w:rsid w:val="0002049C"/>
    <w:rsid w:val="00020A5E"/>
    <w:rsid w:val="00021BFB"/>
    <w:rsid w:val="00022124"/>
    <w:rsid w:val="00022A26"/>
    <w:rsid w:val="000236E0"/>
    <w:rsid w:val="00023727"/>
    <w:rsid w:val="00023884"/>
    <w:rsid w:val="0002403F"/>
    <w:rsid w:val="00024401"/>
    <w:rsid w:val="00025681"/>
    <w:rsid w:val="000261A3"/>
    <w:rsid w:val="000273BA"/>
    <w:rsid w:val="00027ABB"/>
    <w:rsid w:val="0003076F"/>
    <w:rsid w:val="00030809"/>
    <w:rsid w:val="000309E7"/>
    <w:rsid w:val="00030B5C"/>
    <w:rsid w:val="00031591"/>
    <w:rsid w:val="00031D49"/>
    <w:rsid w:val="0003273B"/>
    <w:rsid w:val="00032C07"/>
    <w:rsid w:val="0003321E"/>
    <w:rsid w:val="00033D6D"/>
    <w:rsid w:val="000349FF"/>
    <w:rsid w:val="0003672B"/>
    <w:rsid w:val="000369EA"/>
    <w:rsid w:val="00036EAC"/>
    <w:rsid w:val="00037500"/>
    <w:rsid w:val="000378B8"/>
    <w:rsid w:val="00037E1D"/>
    <w:rsid w:val="00037F64"/>
    <w:rsid w:val="00037FCA"/>
    <w:rsid w:val="00040384"/>
    <w:rsid w:val="000410F2"/>
    <w:rsid w:val="000424B0"/>
    <w:rsid w:val="00042C30"/>
    <w:rsid w:val="00042E42"/>
    <w:rsid w:val="00042FBF"/>
    <w:rsid w:val="00042FFF"/>
    <w:rsid w:val="00043273"/>
    <w:rsid w:val="0004328E"/>
    <w:rsid w:val="00043D11"/>
    <w:rsid w:val="00045F9F"/>
    <w:rsid w:val="00045FC4"/>
    <w:rsid w:val="00046008"/>
    <w:rsid w:val="0004622D"/>
    <w:rsid w:val="00047154"/>
    <w:rsid w:val="0004795D"/>
    <w:rsid w:val="00047B9C"/>
    <w:rsid w:val="00051D9F"/>
    <w:rsid w:val="000533B5"/>
    <w:rsid w:val="000534D6"/>
    <w:rsid w:val="000539F5"/>
    <w:rsid w:val="000540D1"/>
    <w:rsid w:val="0005421B"/>
    <w:rsid w:val="00054C37"/>
    <w:rsid w:val="00055813"/>
    <w:rsid w:val="00055CCB"/>
    <w:rsid w:val="00055FF4"/>
    <w:rsid w:val="0005610E"/>
    <w:rsid w:val="000576EB"/>
    <w:rsid w:val="00060B98"/>
    <w:rsid w:val="00060D26"/>
    <w:rsid w:val="0006104E"/>
    <w:rsid w:val="000613AD"/>
    <w:rsid w:val="00061E2D"/>
    <w:rsid w:val="000623DA"/>
    <w:rsid w:val="00062544"/>
    <w:rsid w:val="000625D4"/>
    <w:rsid w:val="00062F70"/>
    <w:rsid w:val="00063B2B"/>
    <w:rsid w:val="00063C20"/>
    <w:rsid w:val="000645CD"/>
    <w:rsid w:val="00065922"/>
    <w:rsid w:val="00065EC1"/>
    <w:rsid w:val="000661D4"/>
    <w:rsid w:val="00066B0C"/>
    <w:rsid w:val="0006723A"/>
    <w:rsid w:val="000703A7"/>
    <w:rsid w:val="00070D38"/>
    <w:rsid w:val="000713E6"/>
    <w:rsid w:val="0007292C"/>
    <w:rsid w:val="00072C61"/>
    <w:rsid w:val="00072FF7"/>
    <w:rsid w:val="00073339"/>
    <w:rsid w:val="000735C6"/>
    <w:rsid w:val="0007404A"/>
    <w:rsid w:val="0007457B"/>
    <w:rsid w:val="000746A0"/>
    <w:rsid w:val="000746E5"/>
    <w:rsid w:val="00074BF2"/>
    <w:rsid w:val="00075C67"/>
    <w:rsid w:val="00076396"/>
    <w:rsid w:val="00076928"/>
    <w:rsid w:val="000769AC"/>
    <w:rsid w:val="000779ED"/>
    <w:rsid w:val="00080B64"/>
    <w:rsid w:val="00080DA6"/>
    <w:rsid w:val="00080DE5"/>
    <w:rsid w:val="0008164F"/>
    <w:rsid w:val="00081B3C"/>
    <w:rsid w:val="00081C8B"/>
    <w:rsid w:val="00082F3E"/>
    <w:rsid w:val="0008342C"/>
    <w:rsid w:val="00083AA4"/>
    <w:rsid w:val="00083E90"/>
    <w:rsid w:val="000844AF"/>
    <w:rsid w:val="00084A9D"/>
    <w:rsid w:val="00084F80"/>
    <w:rsid w:val="00085DBD"/>
    <w:rsid w:val="00087363"/>
    <w:rsid w:val="00087AC5"/>
    <w:rsid w:val="00087B5D"/>
    <w:rsid w:val="00087BF4"/>
    <w:rsid w:val="00091097"/>
    <w:rsid w:val="00091B63"/>
    <w:rsid w:val="00091C8B"/>
    <w:rsid w:val="000923B3"/>
    <w:rsid w:val="00092E29"/>
    <w:rsid w:val="000933CF"/>
    <w:rsid w:val="00094140"/>
    <w:rsid w:val="000950C6"/>
    <w:rsid w:val="00095390"/>
    <w:rsid w:val="000969DF"/>
    <w:rsid w:val="00097B30"/>
    <w:rsid w:val="000A0397"/>
    <w:rsid w:val="000A0725"/>
    <w:rsid w:val="000A08F1"/>
    <w:rsid w:val="000A099D"/>
    <w:rsid w:val="000A0E52"/>
    <w:rsid w:val="000A12C9"/>
    <w:rsid w:val="000A1FD1"/>
    <w:rsid w:val="000A242B"/>
    <w:rsid w:val="000A2AAC"/>
    <w:rsid w:val="000A2F3A"/>
    <w:rsid w:val="000A3287"/>
    <w:rsid w:val="000A32F5"/>
    <w:rsid w:val="000A44F7"/>
    <w:rsid w:val="000A49CC"/>
    <w:rsid w:val="000A4DCF"/>
    <w:rsid w:val="000A5C74"/>
    <w:rsid w:val="000A5D72"/>
    <w:rsid w:val="000A67CE"/>
    <w:rsid w:val="000A6864"/>
    <w:rsid w:val="000A687B"/>
    <w:rsid w:val="000A7BD5"/>
    <w:rsid w:val="000B015B"/>
    <w:rsid w:val="000B02FD"/>
    <w:rsid w:val="000B06BE"/>
    <w:rsid w:val="000B0E80"/>
    <w:rsid w:val="000B116A"/>
    <w:rsid w:val="000B1BD7"/>
    <w:rsid w:val="000B1D04"/>
    <w:rsid w:val="000B2652"/>
    <w:rsid w:val="000B2C1C"/>
    <w:rsid w:val="000B3A29"/>
    <w:rsid w:val="000B3C4B"/>
    <w:rsid w:val="000B4B2E"/>
    <w:rsid w:val="000B59FB"/>
    <w:rsid w:val="000B66F8"/>
    <w:rsid w:val="000C0C3F"/>
    <w:rsid w:val="000C0CB2"/>
    <w:rsid w:val="000C13A8"/>
    <w:rsid w:val="000C2001"/>
    <w:rsid w:val="000C22A6"/>
    <w:rsid w:val="000C247B"/>
    <w:rsid w:val="000C35F6"/>
    <w:rsid w:val="000C392C"/>
    <w:rsid w:val="000C39ED"/>
    <w:rsid w:val="000C3B39"/>
    <w:rsid w:val="000C43A0"/>
    <w:rsid w:val="000C4742"/>
    <w:rsid w:val="000C5276"/>
    <w:rsid w:val="000C534C"/>
    <w:rsid w:val="000C6820"/>
    <w:rsid w:val="000D0764"/>
    <w:rsid w:val="000D0C06"/>
    <w:rsid w:val="000D1A7F"/>
    <w:rsid w:val="000D23C1"/>
    <w:rsid w:val="000D2BE6"/>
    <w:rsid w:val="000D2EFC"/>
    <w:rsid w:val="000D3023"/>
    <w:rsid w:val="000D3289"/>
    <w:rsid w:val="000D3BE2"/>
    <w:rsid w:val="000D5080"/>
    <w:rsid w:val="000D564A"/>
    <w:rsid w:val="000D5806"/>
    <w:rsid w:val="000D591E"/>
    <w:rsid w:val="000D6E72"/>
    <w:rsid w:val="000D7DD9"/>
    <w:rsid w:val="000E019A"/>
    <w:rsid w:val="000E0AB9"/>
    <w:rsid w:val="000E13D8"/>
    <w:rsid w:val="000E163A"/>
    <w:rsid w:val="000E18E0"/>
    <w:rsid w:val="000E281A"/>
    <w:rsid w:val="000E2AAE"/>
    <w:rsid w:val="000E2C87"/>
    <w:rsid w:val="000E3570"/>
    <w:rsid w:val="000E3727"/>
    <w:rsid w:val="000E44F1"/>
    <w:rsid w:val="000E485A"/>
    <w:rsid w:val="000E4FD6"/>
    <w:rsid w:val="000E5A88"/>
    <w:rsid w:val="000E7465"/>
    <w:rsid w:val="000F131C"/>
    <w:rsid w:val="000F1D30"/>
    <w:rsid w:val="000F239A"/>
    <w:rsid w:val="000F2FA1"/>
    <w:rsid w:val="000F3409"/>
    <w:rsid w:val="000F3472"/>
    <w:rsid w:val="000F3808"/>
    <w:rsid w:val="000F3E5B"/>
    <w:rsid w:val="000F4E6C"/>
    <w:rsid w:val="000F5225"/>
    <w:rsid w:val="000F54D5"/>
    <w:rsid w:val="000F5D7A"/>
    <w:rsid w:val="000F6661"/>
    <w:rsid w:val="000F7B3C"/>
    <w:rsid w:val="000F7EB9"/>
    <w:rsid w:val="001000E0"/>
    <w:rsid w:val="00100664"/>
    <w:rsid w:val="001010B1"/>
    <w:rsid w:val="00101501"/>
    <w:rsid w:val="00101F99"/>
    <w:rsid w:val="001023F1"/>
    <w:rsid w:val="00102D0B"/>
    <w:rsid w:val="00103A89"/>
    <w:rsid w:val="00103F57"/>
    <w:rsid w:val="0010473B"/>
    <w:rsid w:val="001052B4"/>
    <w:rsid w:val="001057A9"/>
    <w:rsid w:val="00105BEE"/>
    <w:rsid w:val="00106135"/>
    <w:rsid w:val="00106408"/>
    <w:rsid w:val="00106978"/>
    <w:rsid w:val="001077AB"/>
    <w:rsid w:val="00110606"/>
    <w:rsid w:val="0011133B"/>
    <w:rsid w:val="001132D0"/>
    <w:rsid w:val="00113AAF"/>
    <w:rsid w:val="00113BA9"/>
    <w:rsid w:val="00114B50"/>
    <w:rsid w:val="00114BBD"/>
    <w:rsid w:val="00114C02"/>
    <w:rsid w:val="00115526"/>
    <w:rsid w:val="00115DE8"/>
    <w:rsid w:val="001160D9"/>
    <w:rsid w:val="001162DA"/>
    <w:rsid w:val="0011647B"/>
    <w:rsid w:val="001168B5"/>
    <w:rsid w:val="0012014E"/>
    <w:rsid w:val="00121971"/>
    <w:rsid w:val="00121ABA"/>
    <w:rsid w:val="00121E5E"/>
    <w:rsid w:val="00121FDB"/>
    <w:rsid w:val="00121FFA"/>
    <w:rsid w:val="00122AE5"/>
    <w:rsid w:val="00122AF8"/>
    <w:rsid w:val="001233D5"/>
    <w:rsid w:val="0012391D"/>
    <w:rsid w:val="00123A0A"/>
    <w:rsid w:val="00125183"/>
    <w:rsid w:val="001252AE"/>
    <w:rsid w:val="00127D16"/>
    <w:rsid w:val="00127FE0"/>
    <w:rsid w:val="00130B19"/>
    <w:rsid w:val="00131628"/>
    <w:rsid w:val="0013178A"/>
    <w:rsid w:val="00131A18"/>
    <w:rsid w:val="00131B0B"/>
    <w:rsid w:val="001328FD"/>
    <w:rsid w:val="0013448F"/>
    <w:rsid w:val="00134795"/>
    <w:rsid w:val="00135C75"/>
    <w:rsid w:val="00135E05"/>
    <w:rsid w:val="00136585"/>
    <w:rsid w:val="00136D9E"/>
    <w:rsid w:val="00136F14"/>
    <w:rsid w:val="00137328"/>
    <w:rsid w:val="00140015"/>
    <w:rsid w:val="001408ED"/>
    <w:rsid w:val="00141390"/>
    <w:rsid w:val="00141D82"/>
    <w:rsid w:val="00141F0D"/>
    <w:rsid w:val="00143012"/>
    <w:rsid w:val="00143266"/>
    <w:rsid w:val="00143277"/>
    <w:rsid w:val="001436B7"/>
    <w:rsid w:val="0014426C"/>
    <w:rsid w:val="0014510E"/>
    <w:rsid w:val="001452FC"/>
    <w:rsid w:val="00145740"/>
    <w:rsid w:val="00145DD8"/>
    <w:rsid w:val="00145FC3"/>
    <w:rsid w:val="00146CA1"/>
    <w:rsid w:val="001503E3"/>
    <w:rsid w:val="00150472"/>
    <w:rsid w:val="00150AD8"/>
    <w:rsid w:val="00152C8C"/>
    <w:rsid w:val="001530B0"/>
    <w:rsid w:val="00153318"/>
    <w:rsid w:val="00154C30"/>
    <w:rsid w:val="0015658C"/>
    <w:rsid w:val="00160813"/>
    <w:rsid w:val="00160C62"/>
    <w:rsid w:val="001618DD"/>
    <w:rsid w:val="001618E2"/>
    <w:rsid w:val="0016229E"/>
    <w:rsid w:val="0016235B"/>
    <w:rsid w:val="00164574"/>
    <w:rsid w:val="001645A1"/>
    <w:rsid w:val="00164615"/>
    <w:rsid w:val="0016470A"/>
    <w:rsid w:val="00167136"/>
    <w:rsid w:val="00167453"/>
    <w:rsid w:val="0016784B"/>
    <w:rsid w:val="00167E68"/>
    <w:rsid w:val="00167EC7"/>
    <w:rsid w:val="00170240"/>
    <w:rsid w:val="001706DF"/>
    <w:rsid w:val="00170EA8"/>
    <w:rsid w:val="0017105F"/>
    <w:rsid w:val="00171A58"/>
    <w:rsid w:val="00172001"/>
    <w:rsid w:val="0017208E"/>
    <w:rsid w:val="00172762"/>
    <w:rsid w:val="0017351B"/>
    <w:rsid w:val="00173981"/>
    <w:rsid w:val="00174AF7"/>
    <w:rsid w:val="00175042"/>
    <w:rsid w:val="00175F08"/>
    <w:rsid w:val="001763E3"/>
    <w:rsid w:val="00176511"/>
    <w:rsid w:val="001765B6"/>
    <w:rsid w:val="0018083D"/>
    <w:rsid w:val="0018145B"/>
    <w:rsid w:val="001817C6"/>
    <w:rsid w:val="00181BDE"/>
    <w:rsid w:val="00182399"/>
    <w:rsid w:val="0018314A"/>
    <w:rsid w:val="001834E7"/>
    <w:rsid w:val="00183AA8"/>
    <w:rsid w:val="00183ACC"/>
    <w:rsid w:val="00184159"/>
    <w:rsid w:val="00184F1A"/>
    <w:rsid w:val="00185483"/>
    <w:rsid w:val="00185875"/>
    <w:rsid w:val="001861F3"/>
    <w:rsid w:val="0018670F"/>
    <w:rsid w:val="00187016"/>
    <w:rsid w:val="001872D2"/>
    <w:rsid w:val="001907B1"/>
    <w:rsid w:val="00190A78"/>
    <w:rsid w:val="00190BD2"/>
    <w:rsid w:val="00191A99"/>
    <w:rsid w:val="00191D2C"/>
    <w:rsid w:val="00192DED"/>
    <w:rsid w:val="00192F99"/>
    <w:rsid w:val="00193BA1"/>
    <w:rsid w:val="001947A9"/>
    <w:rsid w:val="001954AF"/>
    <w:rsid w:val="00195A11"/>
    <w:rsid w:val="00195BA9"/>
    <w:rsid w:val="001968CA"/>
    <w:rsid w:val="001971B8"/>
    <w:rsid w:val="001A1254"/>
    <w:rsid w:val="001A16BE"/>
    <w:rsid w:val="001A17A2"/>
    <w:rsid w:val="001A1EE3"/>
    <w:rsid w:val="001A29FE"/>
    <w:rsid w:val="001A2A0F"/>
    <w:rsid w:val="001A2B53"/>
    <w:rsid w:val="001A408A"/>
    <w:rsid w:val="001A5242"/>
    <w:rsid w:val="001A524F"/>
    <w:rsid w:val="001A52B1"/>
    <w:rsid w:val="001A5FA1"/>
    <w:rsid w:val="001A6BB9"/>
    <w:rsid w:val="001A6DE7"/>
    <w:rsid w:val="001A6E9C"/>
    <w:rsid w:val="001A7843"/>
    <w:rsid w:val="001A7A5F"/>
    <w:rsid w:val="001A7F97"/>
    <w:rsid w:val="001B1E04"/>
    <w:rsid w:val="001B2DC3"/>
    <w:rsid w:val="001B2E68"/>
    <w:rsid w:val="001B3002"/>
    <w:rsid w:val="001B3A5E"/>
    <w:rsid w:val="001B3EC1"/>
    <w:rsid w:val="001B4167"/>
    <w:rsid w:val="001B4673"/>
    <w:rsid w:val="001B599E"/>
    <w:rsid w:val="001B5C9A"/>
    <w:rsid w:val="001B6716"/>
    <w:rsid w:val="001B75B1"/>
    <w:rsid w:val="001B7DEE"/>
    <w:rsid w:val="001C0143"/>
    <w:rsid w:val="001C0419"/>
    <w:rsid w:val="001C085E"/>
    <w:rsid w:val="001C0A4C"/>
    <w:rsid w:val="001C0F62"/>
    <w:rsid w:val="001C1646"/>
    <w:rsid w:val="001C16ED"/>
    <w:rsid w:val="001C2E0A"/>
    <w:rsid w:val="001C37B4"/>
    <w:rsid w:val="001C3A81"/>
    <w:rsid w:val="001C3E55"/>
    <w:rsid w:val="001C460D"/>
    <w:rsid w:val="001C4E0B"/>
    <w:rsid w:val="001C53F7"/>
    <w:rsid w:val="001C5504"/>
    <w:rsid w:val="001C55F9"/>
    <w:rsid w:val="001C6156"/>
    <w:rsid w:val="001C67B8"/>
    <w:rsid w:val="001C6A93"/>
    <w:rsid w:val="001C7F65"/>
    <w:rsid w:val="001D0D1F"/>
    <w:rsid w:val="001D115C"/>
    <w:rsid w:val="001D1E9F"/>
    <w:rsid w:val="001D224C"/>
    <w:rsid w:val="001D2EAE"/>
    <w:rsid w:val="001D369D"/>
    <w:rsid w:val="001D3B1C"/>
    <w:rsid w:val="001D43EF"/>
    <w:rsid w:val="001D5281"/>
    <w:rsid w:val="001D566A"/>
    <w:rsid w:val="001D5695"/>
    <w:rsid w:val="001D5AA5"/>
    <w:rsid w:val="001D6371"/>
    <w:rsid w:val="001D6C1E"/>
    <w:rsid w:val="001D7FB0"/>
    <w:rsid w:val="001E07EC"/>
    <w:rsid w:val="001E0B55"/>
    <w:rsid w:val="001E0D55"/>
    <w:rsid w:val="001E10BE"/>
    <w:rsid w:val="001E1337"/>
    <w:rsid w:val="001E1A21"/>
    <w:rsid w:val="001E1CCC"/>
    <w:rsid w:val="001E275F"/>
    <w:rsid w:val="001E3080"/>
    <w:rsid w:val="001E33C4"/>
    <w:rsid w:val="001E34B0"/>
    <w:rsid w:val="001E35F8"/>
    <w:rsid w:val="001E39AB"/>
    <w:rsid w:val="001E3CF1"/>
    <w:rsid w:val="001E4BD6"/>
    <w:rsid w:val="001E4BF7"/>
    <w:rsid w:val="001E4D84"/>
    <w:rsid w:val="001E6CCE"/>
    <w:rsid w:val="001E6D30"/>
    <w:rsid w:val="001E7264"/>
    <w:rsid w:val="001F0045"/>
    <w:rsid w:val="001F2008"/>
    <w:rsid w:val="001F26B5"/>
    <w:rsid w:val="001F2C41"/>
    <w:rsid w:val="001F2F24"/>
    <w:rsid w:val="001F3593"/>
    <w:rsid w:val="001F3842"/>
    <w:rsid w:val="001F45C5"/>
    <w:rsid w:val="001F4938"/>
    <w:rsid w:val="001F6332"/>
    <w:rsid w:val="001F65FE"/>
    <w:rsid w:val="001F68EB"/>
    <w:rsid w:val="001F6904"/>
    <w:rsid w:val="001F69C0"/>
    <w:rsid w:val="001F6E21"/>
    <w:rsid w:val="001F6F29"/>
    <w:rsid w:val="001F700D"/>
    <w:rsid w:val="001F749A"/>
    <w:rsid w:val="001F7AE8"/>
    <w:rsid w:val="00200A78"/>
    <w:rsid w:val="00200C65"/>
    <w:rsid w:val="00202141"/>
    <w:rsid w:val="00202273"/>
    <w:rsid w:val="00204473"/>
    <w:rsid w:val="00205079"/>
    <w:rsid w:val="00206638"/>
    <w:rsid w:val="00206CCC"/>
    <w:rsid w:val="00207475"/>
    <w:rsid w:val="002103B6"/>
    <w:rsid w:val="00210A7D"/>
    <w:rsid w:val="00210FB9"/>
    <w:rsid w:val="00211231"/>
    <w:rsid w:val="00211804"/>
    <w:rsid w:val="002119CD"/>
    <w:rsid w:val="00211A5C"/>
    <w:rsid w:val="00212060"/>
    <w:rsid w:val="0021261E"/>
    <w:rsid w:val="00212F94"/>
    <w:rsid w:val="00213C8A"/>
    <w:rsid w:val="00214A25"/>
    <w:rsid w:val="0021599C"/>
    <w:rsid w:val="002159EB"/>
    <w:rsid w:val="00215DF1"/>
    <w:rsid w:val="00216219"/>
    <w:rsid w:val="002205B1"/>
    <w:rsid w:val="00220A52"/>
    <w:rsid w:val="002212F5"/>
    <w:rsid w:val="00222AB8"/>
    <w:rsid w:val="00222AE8"/>
    <w:rsid w:val="00223052"/>
    <w:rsid w:val="00223395"/>
    <w:rsid w:val="00223B1D"/>
    <w:rsid w:val="00223B7D"/>
    <w:rsid w:val="00224391"/>
    <w:rsid w:val="00224FDB"/>
    <w:rsid w:val="002251F6"/>
    <w:rsid w:val="00226A7B"/>
    <w:rsid w:val="00226F1A"/>
    <w:rsid w:val="00226F1B"/>
    <w:rsid w:val="00227E47"/>
    <w:rsid w:val="00230DC3"/>
    <w:rsid w:val="00230E39"/>
    <w:rsid w:val="00231811"/>
    <w:rsid w:val="00231869"/>
    <w:rsid w:val="00231C78"/>
    <w:rsid w:val="0023221B"/>
    <w:rsid w:val="00232A3D"/>
    <w:rsid w:val="0023339E"/>
    <w:rsid w:val="00233406"/>
    <w:rsid w:val="00233415"/>
    <w:rsid w:val="002347B3"/>
    <w:rsid w:val="002348F1"/>
    <w:rsid w:val="00234E91"/>
    <w:rsid w:val="002358AF"/>
    <w:rsid w:val="00235DF1"/>
    <w:rsid w:val="00235F65"/>
    <w:rsid w:val="002363EE"/>
    <w:rsid w:val="002374A1"/>
    <w:rsid w:val="00237D5F"/>
    <w:rsid w:val="00237FCC"/>
    <w:rsid w:val="002405AD"/>
    <w:rsid w:val="002405C6"/>
    <w:rsid w:val="00240D6B"/>
    <w:rsid w:val="00240FB2"/>
    <w:rsid w:val="00241AB4"/>
    <w:rsid w:val="00241F4E"/>
    <w:rsid w:val="0024266E"/>
    <w:rsid w:val="00242A8C"/>
    <w:rsid w:val="00242EB6"/>
    <w:rsid w:val="0024310C"/>
    <w:rsid w:val="00243F36"/>
    <w:rsid w:val="00244FBA"/>
    <w:rsid w:val="002451E9"/>
    <w:rsid w:val="00245658"/>
    <w:rsid w:val="0024580B"/>
    <w:rsid w:val="002458D9"/>
    <w:rsid w:val="00245966"/>
    <w:rsid w:val="00245FC3"/>
    <w:rsid w:val="00246020"/>
    <w:rsid w:val="00246116"/>
    <w:rsid w:val="002466ED"/>
    <w:rsid w:val="00246817"/>
    <w:rsid w:val="00246ADF"/>
    <w:rsid w:val="00246F3E"/>
    <w:rsid w:val="00246FDB"/>
    <w:rsid w:val="00246FFC"/>
    <w:rsid w:val="00246FFE"/>
    <w:rsid w:val="00247425"/>
    <w:rsid w:val="00247825"/>
    <w:rsid w:val="00247B86"/>
    <w:rsid w:val="002501C3"/>
    <w:rsid w:val="00251FB0"/>
    <w:rsid w:val="00251FBC"/>
    <w:rsid w:val="00252112"/>
    <w:rsid w:val="00252FC3"/>
    <w:rsid w:val="0025349D"/>
    <w:rsid w:val="0025351F"/>
    <w:rsid w:val="00253897"/>
    <w:rsid w:val="00253C70"/>
    <w:rsid w:val="00253D23"/>
    <w:rsid w:val="00254A09"/>
    <w:rsid w:val="00255254"/>
    <w:rsid w:val="00255F80"/>
    <w:rsid w:val="002563AB"/>
    <w:rsid w:val="002565BE"/>
    <w:rsid w:val="002571D8"/>
    <w:rsid w:val="0026056F"/>
    <w:rsid w:val="00260EEF"/>
    <w:rsid w:val="002613D9"/>
    <w:rsid w:val="00262084"/>
    <w:rsid w:val="002623C4"/>
    <w:rsid w:val="00263142"/>
    <w:rsid w:val="002632E0"/>
    <w:rsid w:val="0026364E"/>
    <w:rsid w:val="00263770"/>
    <w:rsid w:val="00263B55"/>
    <w:rsid w:val="0026448D"/>
    <w:rsid w:val="0026459B"/>
    <w:rsid w:val="00264CAF"/>
    <w:rsid w:val="00264F58"/>
    <w:rsid w:val="0026526F"/>
    <w:rsid w:val="0026627B"/>
    <w:rsid w:val="00266447"/>
    <w:rsid w:val="00266FFC"/>
    <w:rsid w:val="00267211"/>
    <w:rsid w:val="002675B9"/>
    <w:rsid w:val="00267FE7"/>
    <w:rsid w:val="00270B8F"/>
    <w:rsid w:val="00271AB0"/>
    <w:rsid w:val="00272002"/>
    <w:rsid w:val="0027209A"/>
    <w:rsid w:val="00272434"/>
    <w:rsid w:val="0027450D"/>
    <w:rsid w:val="0027454B"/>
    <w:rsid w:val="0027531C"/>
    <w:rsid w:val="00276C00"/>
    <w:rsid w:val="00276E41"/>
    <w:rsid w:val="00277128"/>
    <w:rsid w:val="002776C4"/>
    <w:rsid w:val="0027772D"/>
    <w:rsid w:val="0028002C"/>
    <w:rsid w:val="00280D7C"/>
    <w:rsid w:val="00280F93"/>
    <w:rsid w:val="0028139E"/>
    <w:rsid w:val="00281F27"/>
    <w:rsid w:val="00282B84"/>
    <w:rsid w:val="00283736"/>
    <w:rsid w:val="00283FE2"/>
    <w:rsid w:val="0028466D"/>
    <w:rsid w:val="00284A40"/>
    <w:rsid w:val="0028537E"/>
    <w:rsid w:val="00285FA0"/>
    <w:rsid w:val="0028657A"/>
    <w:rsid w:val="002868C5"/>
    <w:rsid w:val="00286D7D"/>
    <w:rsid w:val="002873DF"/>
    <w:rsid w:val="00287B13"/>
    <w:rsid w:val="00291A33"/>
    <w:rsid w:val="002947D7"/>
    <w:rsid w:val="00296A32"/>
    <w:rsid w:val="00297250"/>
    <w:rsid w:val="00297AD6"/>
    <w:rsid w:val="002A1041"/>
    <w:rsid w:val="002A19AF"/>
    <w:rsid w:val="002A2A7C"/>
    <w:rsid w:val="002A3C64"/>
    <w:rsid w:val="002A41BB"/>
    <w:rsid w:val="002A4F56"/>
    <w:rsid w:val="002A51C1"/>
    <w:rsid w:val="002A537C"/>
    <w:rsid w:val="002A5B08"/>
    <w:rsid w:val="002A5BC4"/>
    <w:rsid w:val="002A61F1"/>
    <w:rsid w:val="002A632B"/>
    <w:rsid w:val="002A6967"/>
    <w:rsid w:val="002A6CA1"/>
    <w:rsid w:val="002A7FF4"/>
    <w:rsid w:val="002B1B2F"/>
    <w:rsid w:val="002B1BDB"/>
    <w:rsid w:val="002B22AD"/>
    <w:rsid w:val="002B22E1"/>
    <w:rsid w:val="002B29F4"/>
    <w:rsid w:val="002B2DDC"/>
    <w:rsid w:val="002B2EFB"/>
    <w:rsid w:val="002B38D0"/>
    <w:rsid w:val="002B5583"/>
    <w:rsid w:val="002B5744"/>
    <w:rsid w:val="002B57A7"/>
    <w:rsid w:val="002B6625"/>
    <w:rsid w:val="002B6D26"/>
    <w:rsid w:val="002B7524"/>
    <w:rsid w:val="002B7BB8"/>
    <w:rsid w:val="002C087F"/>
    <w:rsid w:val="002C08DF"/>
    <w:rsid w:val="002C0E5C"/>
    <w:rsid w:val="002C1BB8"/>
    <w:rsid w:val="002C1CE0"/>
    <w:rsid w:val="002C1E59"/>
    <w:rsid w:val="002C1E78"/>
    <w:rsid w:val="002C1F7A"/>
    <w:rsid w:val="002C4290"/>
    <w:rsid w:val="002C4348"/>
    <w:rsid w:val="002C43AA"/>
    <w:rsid w:val="002C4C86"/>
    <w:rsid w:val="002C54C0"/>
    <w:rsid w:val="002C59F2"/>
    <w:rsid w:val="002C67C2"/>
    <w:rsid w:val="002C6AA4"/>
    <w:rsid w:val="002C6FBF"/>
    <w:rsid w:val="002C7574"/>
    <w:rsid w:val="002D01D3"/>
    <w:rsid w:val="002D0800"/>
    <w:rsid w:val="002D0A37"/>
    <w:rsid w:val="002D0B6A"/>
    <w:rsid w:val="002D0F5B"/>
    <w:rsid w:val="002D279B"/>
    <w:rsid w:val="002D3392"/>
    <w:rsid w:val="002D3841"/>
    <w:rsid w:val="002D47B6"/>
    <w:rsid w:val="002D5437"/>
    <w:rsid w:val="002D5C4F"/>
    <w:rsid w:val="002D5DB4"/>
    <w:rsid w:val="002D6A6C"/>
    <w:rsid w:val="002D6AC7"/>
    <w:rsid w:val="002D6AE9"/>
    <w:rsid w:val="002D6C56"/>
    <w:rsid w:val="002D70CC"/>
    <w:rsid w:val="002D7408"/>
    <w:rsid w:val="002D7F90"/>
    <w:rsid w:val="002E0277"/>
    <w:rsid w:val="002E07BF"/>
    <w:rsid w:val="002E23CA"/>
    <w:rsid w:val="002E2AB1"/>
    <w:rsid w:val="002E2ADF"/>
    <w:rsid w:val="002E2DD1"/>
    <w:rsid w:val="002E33B9"/>
    <w:rsid w:val="002E3F04"/>
    <w:rsid w:val="002E4490"/>
    <w:rsid w:val="002E46AE"/>
    <w:rsid w:val="002E5C92"/>
    <w:rsid w:val="002E7239"/>
    <w:rsid w:val="002E752F"/>
    <w:rsid w:val="002E7919"/>
    <w:rsid w:val="002F00B7"/>
    <w:rsid w:val="002F0B95"/>
    <w:rsid w:val="002F0CF0"/>
    <w:rsid w:val="002F0DDF"/>
    <w:rsid w:val="002F1624"/>
    <w:rsid w:val="002F2691"/>
    <w:rsid w:val="002F302A"/>
    <w:rsid w:val="002F36EC"/>
    <w:rsid w:val="002F3997"/>
    <w:rsid w:val="002F4CC3"/>
    <w:rsid w:val="002F6A70"/>
    <w:rsid w:val="002F71AC"/>
    <w:rsid w:val="002F7ABD"/>
    <w:rsid w:val="002F7BF9"/>
    <w:rsid w:val="00300193"/>
    <w:rsid w:val="003003CB"/>
    <w:rsid w:val="003007D5"/>
    <w:rsid w:val="003009AD"/>
    <w:rsid w:val="00301CE4"/>
    <w:rsid w:val="00301E5A"/>
    <w:rsid w:val="00302316"/>
    <w:rsid w:val="003026CD"/>
    <w:rsid w:val="00304335"/>
    <w:rsid w:val="0030447E"/>
    <w:rsid w:val="003049FF"/>
    <w:rsid w:val="00304AC2"/>
    <w:rsid w:val="00305E02"/>
    <w:rsid w:val="0030651E"/>
    <w:rsid w:val="00310017"/>
    <w:rsid w:val="003102F9"/>
    <w:rsid w:val="00310896"/>
    <w:rsid w:val="00311667"/>
    <w:rsid w:val="003119DC"/>
    <w:rsid w:val="00312397"/>
    <w:rsid w:val="0031267F"/>
    <w:rsid w:val="00312D7B"/>
    <w:rsid w:val="0031303E"/>
    <w:rsid w:val="003130F0"/>
    <w:rsid w:val="0031433F"/>
    <w:rsid w:val="00314BC4"/>
    <w:rsid w:val="003155CC"/>
    <w:rsid w:val="0031625D"/>
    <w:rsid w:val="00316501"/>
    <w:rsid w:val="003172BD"/>
    <w:rsid w:val="00317B93"/>
    <w:rsid w:val="0032004E"/>
    <w:rsid w:val="00320F8F"/>
    <w:rsid w:val="003212B1"/>
    <w:rsid w:val="003219BD"/>
    <w:rsid w:val="00321E04"/>
    <w:rsid w:val="00322190"/>
    <w:rsid w:val="00322A37"/>
    <w:rsid w:val="00322A83"/>
    <w:rsid w:val="00322E59"/>
    <w:rsid w:val="00322FD5"/>
    <w:rsid w:val="00323ED8"/>
    <w:rsid w:val="00324480"/>
    <w:rsid w:val="00324A12"/>
    <w:rsid w:val="00324D33"/>
    <w:rsid w:val="003257F1"/>
    <w:rsid w:val="003260AC"/>
    <w:rsid w:val="003261D2"/>
    <w:rsid w:val="0032626C"/>
    <w:rsid w:val="0032645E"/>
    <w:rsid w:val="0032726F"/>
    <w:rsid w:val="0032792C"/>
    <w:rsid w:val="00330F43"/>
    <w:rsid w:val="003310C0"/>
    <w:rsid w:val="0033178A"/>
    <w:rsid w:val="00331DAA"/>
    <w:rsid w:val="0033266B"/>
    <w:rsid w:val="00332B42"/>
    <w:rsid w:val="00333B24"/>
    <w:rsid w:val="00334988"/>
    <w:rsid w:val="00335BAB"/>
    <w:rsid w:val="00337A3D"/>
    <w:rsid w:val="00337BEA"/>
    <w:rsid w:val="00337F6B"/>
    <w:rsid w:val="003405FE"/>
    <w:rsid w:val="00340811"/>
    <w:rsid w:val="00340F12"/>
    <w:rsid w:val="003419C2"/>
    <w:rsid w:val="00341D55"/>
    <w:rsid w:val="00342109"/>
    <w:rsid w:val="003424EA"/>
    <w:rsid w:val="00342842"/>
    <w:rsid w:val="003431C5"/>
    <w:rsid w:val="003435F9"/>
    <w:rsid w:val="00343A38"/>
    <w:rsid w:val="00343D1B"/>
    <w:rsid w:val="00344A5D"/>
    <w:rsid w:val="003450D6"/>
    <w:rsid w:val="0034534B"/>
    <w:rsid w:val="00345B6F"/>
    <w:rsid w:val="00345D22"/>
    <w:rsid w:val="00345FB7"/>
    <w:rsid w:val="0034678C"/>
    <w:rsid w:val="00346935"/>
    <w:rsid w:val="00347372"/>
    <w:rsid w:val="00350B11"/>
    <w:rsid w:val="00350B1D"/>
    <w:rsid w:val="003515AC"/>
    <w:rsid w:val="003516BE"/>
    <w:rsid w:val="00351822"/>
    <w:rsid w:val="003529FF"/>
    <w:rsid w:val="00352C21"/>
    <w:rsid w:val="003532F0"/>
    <w:rsid w:val="003539E5"/>
    <w:rsid w:val="00354654"/>
    <w:rsid w:val="003552D3"/>
    <w:rsid w:val="0035570F"/>
    <w:rsid w:val="00355889"/>
    <w:rsid w:val="00355C39"/>
    <w:rsid w:val="00356309"/>
    <w:rsid w:val="00356AE7"/>
    <w:rsid w:val="00357613"/>
    <w:rsid w:val="003577E1"/>
    <w:rsid w:val="00357DAD"/>
    <w:rsid w:val="00357E67"/>
    <w:rsid w:val="003607BF"/>
    <w:rsid w:val="00361157"/>
    <w:rsid w:val="0036245D"/>
    <w:rsid w:val="0036352A"/>
    <w:rsid w:val="003644E3"/>
    <w:rsid w:val="003657D2"/>
    <w:rsid w:val="00365D4F"/>
    <w:rsid w:val="00366049"/>
    <w:rsid w:val="0036607D"/>
    <w:rsid w:val="00366230"/>
    <w:rsid w:val="00366504"/>
    <w:rsid w:val="00366773"/>
    <w:rsid w:val="00366775"/>
    <w:rsid w:val="00367B3A"/>
    <w:rsid w:val="003706A3"/>
    <w:rsid w:val="00371502"/>
    <w:rsid w:val="0037176F"/>
    <w:rsid w:val="00371F5A"/>
    <w:rsid w:val="00372BDD"/>
    <w:rsid w:val="003730B5"/>
    <w:rsid w:val="003733CD"/>
    <w:rsid w:val="0037397B"/>
    <w:rsid w:val="00373AC7"/>
    <w:rsid w:val="00373C70"/>
    <w:rsid w:val="00373F84"/>
    <w:rsid w:val="003743C3"/>
    <w:rsid w:val="003744C6"/>
    <w:rsid w:val="00374D3D"/>
    <w:rsid w:val="00375959"/>
    <w:rsid w:val="003764FD"/>
    <w:rsid w:val="003771E4"/>
    <w:rsid w:val="003773D7"/>
    <w:rsid w:val="00377553"/>
    <w:rsid w:val="00380AA9"/>
    <w:rsid w:val="0038100E"/>
    <w:rsid w:val="0038108C"/>
    <w:rsid w:val="00381211"/>
    <w:rsid w:val="0038144A"/>
    <w:rsid w:val="003818E9"/>
    <w:rsid w:val="00381DCA"/>
    <w:rsid w:val="00382458"/>
    <w:rsid w:val="00382AB8"/>
    <w:rsid w:val="00384A4E"/>
    <w:rsid w:val="00384E33"/>
    <w:rsid w:val="00385FFE"/>
    <w:rsid w:val="003871D8"/>
    <w:rsid w:val="00387C86"/>
    <w:rsid w:val="0039002F"/>
    <w:rsid w:val="0039017A"/>
    <w:rsid w:val="00390D32"/>
    <w:rsid w:val="00390E98"/>
    <w:rsid w:val="003910E2"/>
    <w:rsid w:val="0039271E"/>
    <w:rsid w:val="00392EB3"/>
    <w:rsid w:val="0039360E"/>
    <w:rsid w:val="00394072"/>
    <w:rsid w:val="0039497E"/>
    <w:rsid w:val="0039527A"/>
    <w:rsid w:val="003955AF"/>
    <w:rsid w:val="0039583E"/>
    <w:rsid w:val="0039645B"/>
    <w:rsid w:val="0039684E"/>
    <w:rsid w:val="003A03CF"/>
    <w:rsid w:val="003A03FD"/>
    <w:rsid w:val="003A042B"/>
    <w:rsid w:val="003A06AF"/>
    <w:rsid w:val="003A0F7C"/>
    <w:rsid w:val="003A13B0"/>
    <w:rsid w:val="003A1EB2"/>
    <w:rsid w:val="003A2A15"/>
    <w:rsid w:val="003A2AF3"/>
    <w:rsid w:val="003A3304"/>
    <w:rsid w:val="003A340D"/>
    <w:rsid w:val="003A3B41"/>
    <w:rsid w:val="003A3D89"/>
    <w:rsid w:val="003A3F0C"/>
    <w:rsid w:val="003A41D5"/>
    <w:rsid w:val="003A4C48"/>
    <w:rsid w:val="003A5B6E"/>
    <w:rsid w:val="003A5D86"/>
    <w:rsid w:val="003A60CD"/>
    <w:rsid w:val="003A6149"/>
    <w:rsid w:val="003A6A32"/>
    <w:rsid w:val="003A6D8E"/>
    <w:rsid w:val="003A6E07"/>
    <w:rsid w:val="003A6F9A"/>
    <w:rsid w:val="003A715C"/>
    <w:rsid w:val="003B01D3"/>
    <w:rsid w:val="003B0D94"/>
    <w:rsid w:val="003B1429"/>
    <w:rsid w:val="003B1B83"/>
    <w:rsid w:val="003B2B30"/>
    <w:rsid w:val="003B3286"/>
    <w:rsid w:val="003B34D7"/>
    <w:rsid w:val="003B3895"/>
    <w:rsid w:val="003B3F80"/>
    <w:rsid w:val="003B4073"/>
    <w:rsid w:val="003B43B8"/>
    <w:rsid w:val="003B462E"/>
    <w:rsid w:val="003B4AB8"/>
    <w:rsid w:val="003B4B4A"/>
    <w:rsid w:val="003B4C60"/>
    <w:rsid w:val="003B4E89"/>
    <w:rsid w:val="003B5392"/>
    <w:rsid w:val="003B5931"/>
    <w:rsid w:val="003B6045"/>
    <w:rsid w:val="003B6257"/>
    <w:rsid w:val="003B6488"/>
    <w:rsid w:val="003B69C9"/>
    <w:rsid w:val="003B6D76"/>
    <w:rsid w:val="003B7039"/>
    <w:rsid w:val="003C017C"/>
    <w:rsid w:val="003C037D"/>
    <w:rsid w:val="003C03CB"/>
    <w:rsid w:val="003C09BE"/>
    <w:rsid w:val="003C0A19"/>
    <w:rsid w:val="003C13E3"/>
    <w:rsid w:val="003C1929"/>
    <w:rsid w:val="003C2531"/>
    <w:rsid w:val="003C25E5"/>
    <w:rsid w:val="003C3079"/>
    <w:rsid w:val="003C3C77"/>
    <w:rsid w:val="003C4BA0"/>
    <w:rsid w:val="003C7156"/>
    <w:rsid w:val="003C7EBF"/>
    <w:rsid w:val="003D249D"/>
    <w:rsid w:val="003D2D2E"/>
    <w:rsid w:val="003D37EF"/>
    <w:rsid w:val="003D3E28"/>
    <w:rsid w:val="003D4503"/>
    <w:rsid w:val="003D4F46"/>
    <w:rsid w:val="003D68F6"/>
    <w:rsid w:val="003D70B4"/>
    <w:rsid w:val="003D7D48"/>
    <w:rsid w:val="003D7F11"/>
    <w:rsid w:val="003E068A"/>
    <w:rsid w:val="003E237D"/>
    <w:rsid w:val="003E2E64"/>
    <w:rsid w:val="003E3B94"/>
    <w:rsid w:val="003E4187"/>
    <w:rsid w:val="003E449E"/>
    <w:rsid w:val="003E46DC"/>
    <w:rsid w:val="003E48F9"/>
    <w:rsid w:val="003E523C"/>
    <w:rsid w:val="003E5267"/>
    <w:rsid w:val="003E5A53"/>
    <w:rsid w:val="003E6232"/>
    <w:rsid w:val="003E6303"/>
    <w:rsid w:val="003E6B5B"/>
    <w:rsid w:val="003E742E"/>
    <w:rsid w:val="003F1A95"/>
    <w:rsid w:val="003F1E65"/>
    <w:rsid w:val="003F2D22"/>
    <w:rsid w:val="003F2F2D"/>
    <w:rsid w:val="003F3651"/>
    <w:rsid w:val="003F57CA"/>
    <w:rsid w:val="003F5C4D"/>
    <w:rsid w:val="003F62CA"/>
    <w:rsid w:val="003F678A"/>
    <w:rsid w:val="003F6D0B"/>
    <w:rsid w:val="003F703D"/>
    <w:rsid w:val="003F7F4A"/>
    <w:rsid w:val="00400628"/>
    <w:rsid w:val="004008A5"/>
    <w:rsid w:val="00400A0C"/>
    <w:rsid w:val="00401294"/>
    <w:rsid w:val="00401B96"/>
    <w:rsid w:val="00401FA4"/>
    <w:rsid w:val="00402CBA"/>
    <w:rsid w:val="00403140"/>
    <w:rsid w:val="0040326F"/>
    <w:rsid w:val="00403329"/>
    <w:rsid w:val="0040379B"/>
    <w:rsid w:val="00403CFD"/>
    <w:rsid w:val="00403E31"/>
    <w:rsid w:val="00404A2C"/>
    <w:rsid w:val="00404DAC"/>
    <w:rsid w:val="00405185"/>
    <w:rsid w:val="0040539B"/>
    <w:rsid w:val="004059FC"/>
    <w:rsid w:val="00406899"/>
    <w:rsid w:val="00407206"/>
    <w:rsid w:val="00407DE1"/>
    <w:rsid w:val="00407FBE"/>
    <w:rsid w:val="00410027"/>
    <w:rsid w:val="004106AD"/>
    <w:rsid w:val="00411D45"/>
    <w:rsid w:val="0041239F"/>
    <w:rsid w:val="004129EB"/>
    <w:rsid w:val="0041309B"/>
    <w:rsid w:val="00414C46"/>
    <w:rsid w:val="00414CEA"/>
    <w:rsid w:val="00414F3C"/>
    <w:rsid w:val="0041539F"/>
    <w:rsid w:val="00415413"/>
    <w:rsid w:val="00415C1F"/>
    <w:rsid w:val="00416762"/>
    <w:rsid w:val="00416CE6"/>
    <w:rsid w:val="004173D4"/>
    <w:rsid w:val="00420891"/>
    <w:rsid w:val="004209B3"/>
    <w:rsid w:val="0042176B"/>
    <w:rsid w:val="0042270C"/>
    <w:rsid w:val="00422A37"/>
    <w:rsid w:val="00422C1D"/>
    <w:rsid w:val="00422E9B"/>
    <w:rsid w:val="0042315F"/>
    <w:rsid w:val="0042372A"/>
    <w:rsid w:val="004238CA"/>
    <w:rsid w:val="00424121"/>
    <w:rsid w:val="00424311"/>
    <w:rsid w:val="004244DB"/>
    <w:rsid w:val="004247FF"/>
    <w:rsid w:val="004259AF"/>
    <w:rsid w:val="00425D92"/>
    <w:rsid w:val="004320DB"/>
    <w:rsid w:val="004322D9"/>
    <w:rsid w:val="004337F3"/>
    <w:rsid w:val="004342DF"/>
    <w:rsid w:val="00435108"/>
    <w:rsid w:val="004358A3"/>
    <w:rsid w:val="00435EA5"/>
    <w:rsid w:val="00436C0E"/>
    <w:rsid w:val="004400BB"/>
    <w:rsid w:val="004404C4"/>
    <w:rsid w:val="00441BE0"/>
    <w:rsid w:val="004424A6"/>
    <w:rsid w:val="00443627"/>
    <w:rsid w:val="00443ACF"/>
    <w:rsid w:val="004446B7"/>
    <w:rsid w:val="00444E17"/>
    <w:rsid w:val="00444FDF"/>
    <w:rsid w:val="004450C3"/>
    <w:rsid w:val="004465BD"/>
    <w:rsid w:val="004476E0"/>
    <w:rsid w:val="00447A23"/>
    <w:rsid w:val="00447E08"/>
    <w:rsid w:val="0045032E"/>
    <w:rsid w:val="004508CC"/>
    <w:rsid w:val="0045192D"/>
    <w:rsid w:val="00451BF8"/>
    <w:rsid w:val="004522F2"/>
    <w:rsid w:val="0045240B"/>
    <w:rsid w:val="004524CE"/>
    <w:rsid w:val="00452BB7"/>
    <w:rsid w:val="00453439"/>
    <w:rsid w:val="00453501"/>
    <w:rsid w:val="004538AA"/>
    <w:rsid w:val="0045411A"/>
    <w:rsid w:val="00454955"/>
    <w:rsid w:val="00455526"/>
    <w:rsid w:val="0045581C"/>
    <w:rsid w:val="00455885"/>
    <w:rsid w:val="00456255"/>
    <w:rsid w:val="00456388"/>
    <w:rsid w:val="00456B09"/>
    <w:rsid w:val="00456E54"/>
    <w:rsid w:val="00457993"/>
    <w:rsid w:val="0046138D"/>
    <w:rsid w:val="00461FDD"/>
    <w:rsid w:val="004622B7"/>
    <w:rsid w:val="00463A65"/>
    <w:rsid w:val="00464425"/>
    <w:rsid w:val="00464E68"/>
    <w:rsid w:val="00465E02"/>
    <w:rsid w:val="00465E10"/>
    <w:rsid w:val="00465E5E"/>
    <w:rsid w:val="00466ADF"/>
    <w:rsid w:val="00466FDF"/>
    <w:rsid w:val="004676C5"/>
    <w:rsid w:val="004677C3"/>
    <w:rsid w:val="00467DC9"/>
    <w:rsid w:val="004710B9"/>
    <w:rsid w:val="004715E0"/>
    <w:rsid w:val="00471EC3"/>
    <w:rsid w:val="00471F96"/>
    <w:rsid w:val="0047437B"/>
    <w:rsid w:val="00474C79"/>
    <w:rsid w:val="00475933"/>
    <w:rsid w:val="00475BDC"/>
    <w:rsid w:val="00475D65"/>
    <w:rsid w:val="00476575"/>
    <w:rsid w:val="004772E2"/>
    <w:rsid w:val="00480079"/>
    <w:rsid w:val="00480DA5"/>
    <w:rsid w:val="00480F12"/>
    <w:rsid w:val="00481F51"/>
    <w:rsid w:val="00482128"/>
    <w:rsid w:val="00483345"/>
    <w:rsid w:val="0048448A"/>
    <w:rsid w:val="00484B7A"/>
    <w:rsid w:val="00485A3A"/>
    <w:rsid w:val="004872EE"/>
    <w:rsid w:val="0048797E"/>
    <w:rsid w:val="00490F32"/>
    <w:rsid w:val="00491522"/>
    <w:rsid w:val="00492BE9"/>
    <w:rsid w:val="004931DB"/>
    <w:rsid w:val="004933E7"/>
    <w:rsid w:val="00493A85"/>
    <w:rsid w:val="00493BC7"/>
    <w:rsid w:val="0049422E"/>
    <w:rsid w:val="00494AB4"/>
    <w:rsid w:val="00495B3F"/>
    <w:rsid w:val="004966DF"/>
    <w:rsid w:val="0049690F"/>
    <w:rsid w:val="004970AC"/>
    <w:rsid w:val="004A088A"/>
    <w:rsid w:val="004A2E56"/>
    <w:rsid w:val="004A47BA"/>
    <w:rsid w:val="004A54A9"/>
    <w:rsid w:val="004A56C6"/>
    <w:rsid w:val="004A6622"/>
    <w:rsid w:val="004A6711"/>
    <w:rsid w:val="004A6CB3"/>
    <w:rsid w:val="004A7335"/>
    <w:rsid w:val="004A750E"/>
    <w:rsid w:val="004A79BD"/>
    <w:rsid w:val="004A7FD8"/>
    <w:rsid w:val="004B026A"/>
    <w:rsid w:val="004B052B"/>
    <w:rsid w:val="004B1ADC"/>
    <w:rsid w:val="004B300D"/>
    <w:rsid w:val="004B4337"/>
    <w:rsid w:val="004B4350"/>
    <w:rsid w:val="004B538C"/>
    <w:rsid w:val="004B5726"/>
    <w:rsid w:val="004B5C98"/>
    <w:rsid w:val="004B5D18"/>
    <w:rsid w:val="004B612A"/>
    <w:rsid w:val="004B61A1"/>
    <w:rsid w:val="004B684D"/>
    <w:rsid w:val="004B7FD8"/>
    <w:rsid w:val="004C0C16"/>
    <w:rsid w:val="004C2787"/>
    <w:rsid w:val="004C2BE4"/>
    <w:rsid w:val="004C34A8"/>
    <w:rsid w:val="004C35F5"/>
    <w:rsid w:val="004C58D4"/>
    <w:rsid w:val="004C764E"/>
    <w:rsid w:val="004C7759"/>
    <w:rsid w:val="004C7E55"/>
    <w:rsid w:val="004C7ED6"/>
    <w:rsid w:val="004D0A56"/>
    <w:rsid w:val="004D0CCD"/>
    <w:rsid w:val="004D1254"/>
    <w:rsid w:val="004D1462"/>
    <w:rsid w:val="004D1798"/>
    <w:rsid w:val="004D1941"/>
    <w:rsid w:val="004D2451"/>
    <w:rsid w:val="004D253D"/>
    <w:rsid w:val="004D3378"/>
    <w:rsid w:val="004D56C9"/>
    <w:rsid w:val="004D5B55"/>
    <w:rsid w:val="004D5E87"/>
    <w:rsid w:val="004D6350"/>
    <w:rsid w:val="004D6FC7"/>
    <w:rsid w:val="004D7A87"/>
    <w:rsid w:val="004D7FBB"/>
    <w:rsid w:val="004E044A"/>
    <w:rsid w:val="004E04DF"/>
    <w:rsid w:val="004E06BC"/>
    <w:rsid w:val="004E10F4"/>
    <w:rsid w:val="004E1452"/>
    <w:rsid w:val="004E294C"/>
    <w:rsid w:val="004E55BE"/>
    <w:rsid w:val="004E55E9"/>
    <w:rsid w:val="004E58B1"/>
    <w:rsid w:val="004E659C"/>
    <w:rsid w:val="004E6B47"/>
    <w:rsid w:val="004E6FFA"/>
    <w:rsid w:val="004E7801"/>
    <w:rsid w:val="004F01C6"/>
    <w:rsid w:val="004F10C5"/>
    <w:rsid w:val="004F154A"/>
    <w:rsid w:val="004F2AFA"/>
    <w:rsid w:val="004F2CB5"/>
    <w:rsid w:val="004F426A"/>
    <w:rsid w:val="004F45FC"/>
    <w:rsid w:val="004F48BB"/>
    <w:rsid w:val="004F50A5"/>
    <w:rsid w:val="004F569F"/>
    <w:rsid w:val="004F75BF"/>
    <w:rsid w:val="004F782A"/>
    <w:rsid w:val="004F7DB4"/>
    <w:rsid w:val="00500668"/>
    <w:rsid w:val="005007C7"/>
    <w:rsid w:val="00500DCD"/>
    <w:rsid w:val="005012EE"/>
    <w:rsid w:val="005016F2"/>
    <w:rsid w:val="0050194A"/>
    <w:rsid w:val="00502D13"/>
    <w:rsid w:val="00503B8D"/>
    <w:rsid w:val="005045BA"/>
    <w:rsid w:val="00505755"/>
    <w:rsid w:val="00505974"/>
    <w:rsid w:val="00506275"/>
    <w:rsid w:val="005064C0"/>
    <w:rsid w:val="00506B68"/>
    <w:rsid w:val="00507EC7"/>
    <w:rsid w:val="0051022B"/>
    <w:rsid w:val="00510926"/>
    <w:rsid w:val="00510B58"/>
    <w:rsid w:val="005115F1"/>
    <w:rsid w:val="00511812"/>
    <w:rsid w:val="00511CF8"/>
    <w:rsid w:val="00512339"/>
    <w:rsid w:val="00513C82"/>
    <w:rsid w:val="00514FEF"/>
    <w:rsid w:val="00515A19"/>
    <w:rsid w:val="00516172"/>
    <w:rsid w:val="0051681C"/>
    <w:rsid w:val="0051739C"/>
    <w:rsid w:val="00520D7B"/>
    <w:rsid w:val="00521E46"/>
    <w:rsid w:val="00522CDB"/>
    <w:rsid w:val="00523511"/>
    <w:rsid w:val="00525243"/>
    <w:rsid w:val="0052553A"/>
    <w:rsid w:val="00525836"/>
    <w:rsid w:val="00526694"/>
    <w:rsid w:val="00526EB8"/>
    <w:rsid w:val="00530C2C"/>
    <w:rsid w:val="005310A3"/>
    <w:rsid w:val="005313F7"/>
    <w:rsid w:val="00531C1D"/>
    <w:rsid w:val="00531F3B"/>
    <w:rsid w:val="00532858"/>
    <w:rsid w:val="00534059"/>
    <w:rsid w:val="00534111"/>
    <w:rsid w:val="00535174"/>
    <w:rsid w:val="005364D6"/>
    <w:rsid w:val="0053760F"/>
    <w:rsid w:val="0054010A"/>
    <w:rsid w:val="00541990"/>
    <w:rsid w:val="00541D8A"/>
    <w:rsid w:val="00542635"/>
    <w:rsid w:val="0054363C"/>
    <w:rsid w:val="00543869"/>
    <w:rsid w:val="00543BE4"/>
    <w:rsid w:val="00543CE5"/>
    <w:rsid w:val="00543D9D"/>
    <w:rsid w:val="00544F17"/>
    <w:rsid w:val="0054581E"/>
    <w:rsid w:val="00545F21"/>
    <w:rsid w:val="0054729F"/>
    <w:rsid w:val="00547547"/>
    <w:rsid w:val="005475BD"/>
    <w:rsid w:val="00550020"/>
    <w:rsid w:val="00550380"/>
    <w:rsid w:val="005503CD"/>
    <w:rsid w:val="005511D0"/>
    <w:rsid w:val="00551A2E"/>
    <w:rsid w:val="00551D03"/>
    <w:rsid w:val="00551EE9"/>
    <w:rsid w:val="005525F0"/>
    <w:rsid w:val="00552682"/>
    <w:rsid w:val="00552BA6"/>
    <w:rsid w:val="0055315A"/>
    <w:rsid w:val="005534F6"/>
    <w:rsid w:val="00553D42"/>
    <w:rsid w:val="0055460D"/>
    <w:rsid w:val="00554989"/>
    <w:rsid w:val="00557502"/>
    <w:rsid w:val="0056001C"/>
    <w:rsid w:val="00561F9C"/>
    <w:rsid w:val="005620DE"/>
    <w:rsid w:val="00563CEC"/>
    <w:rsid w:val="0056487F"/>
    <w:rsid w:val="00564AEE"/>
    <w:rsid w:val="00564CBF"/>
    <w:rsid w:val="00566471"/>
    <w:rsid w:val="00567091"/>
    <w:rsid w:val="005700CD"/>
    <w:rsid w:val="005715FF"/>
    <w:rsid w:val="0057177E"/>
    <w:rsid w:val="005722CE"/>
    <w:rsid w:val="005724EB"/>
    <w:rsid w:val="005729E5"/>
    <w:rsid w:val="00574B89"/>
    <w:rsid w:val="005760B8"/>
    <w:rsid w:val="00576A8E"/>
    <w:rsid w:val="00576D8C"/>
    <w:rsid w:val="00576F64"/>
    <w:rsid w:val="00577B9C"/>
    <w:rsid w:val="00577CDD"/>
    <w:rsid w:val="005806B1"/>
    <w:rsid w:val="005808F2"/>
    <w:rsid w:val="00580C91"/>
    <w:rsid w:val="005818F7"/>
    <w:rsid w:val="0058196E"/>
    <w:rsid w:val="00581ADD"/>
    <w:rsid w:val="00582257"/>
    <w:rsid w:val="00582276"/>
    <w:rsid w:val="0058270F"/>
    <w:rsid w:val="00582719"/>
    <w:rsid w:val="005828B5"/>
    <w:rsid w:val="0058295F"/>
    <w:rsid w:val="00582E16"/>
    <w:rsid w:val="0058312F"/>
    <w:rsid w:val="00583355"/>
    <w:rsid w:val="00583580"/>
    <w:rsid w:val="0058410E"/>
    <w:rsid w:val="00585161"/>
    <w:rsid w:val="00585471"/>
    <w:rsid w:val="005855DF"/>
    <w:rsid w:val="00585D02"/>
    <w:rsid w:val="00585ED8"/>
    <w:rsid w:val="00585EF6"/>
    <w:rsid w:val="0058660F"/>
    <w:rsid w:val="00586967"/>
    <w:rsid w:val="00587CD0"/>
    <w:rsid w:val="005908EC"/>
    <w:rsid w:val="005922C5"/>
    <w:rsid w:val="005928A8"/>
    <w:rsid w:val="00592BEF"/>
    <w:rsid w:val="00593675"/>
    <w:rsid w:val="005941CA"/>
    <w:rsid w:val="00594398"/>
    <w:rsid w:val="00594452"/>
    <w:rsid w:val="005945C7"/>
    <w:rsid w:val="00595021"/>
    <w:rsid w:val="00595049"/>
    <w:rsid w:val="00595A3D"/>
    <w:rsid w:val="00595C79"/>
    <w:rsid w:val="005961DB"/>
    <w:rsid w:val="005962F8"/>
    <w:rsid w:val="00596623"/>
    <w:rsid w:val="005969DC"/>
    <w:rsid w:val="00596ED2"/>
    <w:rsid w:val="00597355"/>
    <w:rsid w:val="005A17FD"/>
    <w:rsid w:val="005A18F6"/>
    <w:rsid w:val="005A1FB9"/>
    <w:rsid w:val="005A2248"/>
    <w:rsid w:val="005A2BBB"/>
    <w:rsid w:val="005A3243"/>
    <w:rsid w:val="005A326E"/>
    <w:rsid w:val="005A33F9"/>
    <w:rsid w:val="005A3D23"/>
    <w:rsid w:val="005A4546"/>
    <w:rsid w:val="005A4E05"/>
    <w:rsid w:val="005A5758"/>
    <w:rsid w:val="005A6597"/>
    <w:rsid w:val="005A6CA6"/>
    <w:rsid w:val="005A7BAB"/>
    <w:rsid w:val="005B0C02"/>
    <w:rsid w:val="005B1139"/>
    <w:rsid w:val="005B213F"/>
    <w:rsid w:val="005B266E"/>
    <w:rsid w:val="005B2B16"/>
    <w:rsid w:val="005B37F1"/>
    <w:rsid w:val="005B37F9"/>
    <w:rsid w:val="005B3838"/>
    <w:rsid w:val="005B3ADE"/>
    <w:rsid w:val="005B43C4"/>
    <w:rsid w:val="005B57B1"/>
    <w:rsid w:val="005B64AE"/>
    <w:rsid w:val="005B6A22"/>
    <w:rsid w:val="005B6B01"/>
    <w:rsid w:val="005B7A6E"/>
    <w:rsid w:val="005B7C97"/>
    <w:rsid w:val="005C0C7A"/>
    <w:rsid w:val="005C11C1"/>
    <w:rsid w:val="005C19D2"/>
    <w:rsid w:val="005C19DB"/>
    <w:rsid w:val="005C1AA8"/>
    <w:rsid w:val="005C1F77"/>
    <w:rsid w:val="005C2272"/>
    <w:rsid w:val="005C2A43"/>
    <w:rsid w:val="005C3C17"/>
    <w:rsid w:val="005C44F9"/>
    <w:rsid w:val="005C4EC9"/>
    <w:rsid w:val="005C5114"/>
    <w:rsid w:val="005C52B7"/>
    <w:rsid w:val="005C5CF3"/>
    <w:rsid w:val="005C6317"/>
    <w:rsid w:val="005C6565"/>
    <w:rsid w:val="005C6688"/>
    <w:rsid w:val="005C73B7"/>
    <w:rsid w:val="005C784A"/>
    <w:rsid w:val="005C7EB5"/>
    <w:rsid w:val="005D1222"/>
    <w:rsid w:val="005D1481"/>
    <w:rsid w:val="005D17C4"/>
    <w:rsid w:val="005D1D77"/>
    <w:rsid w:val="005D21FA"/>
    <w:rsid w:val="005D2E66"/>
    <w:rsid w:val="005D3E5D"/>
    <w:rsid w:val="005D54E2"/>
    <w:rsid w:val="005D7338"/>
    <w:rsid w:val="005D7442"/>
    <w:rsid w:val="005E01AD"/>
    <w:rsid w:val="005E031C"/>
    <w:rsid w:val="005E096F"/>
    <w:rsid w:val="005E0F9A"/>
    <w:rsid w:val="005E1C88"/>
    <w:rsid w:val="005E2F43"/>
    <w:rsid w:val="005E3A7A"/>
    <w:rsid w:val="005E44B1"/>
    <w:rsid w:val="005E46C7"/>
    <w:rsid w:val="005E52A4"/>
    <w:rsid w:val="005E5439"/>
    <w:rsid w:val="005E57AE"/>
    <w:rsid w:val="005E5ED5"/>
    <w:rsid w:val="005E62EC"/>
    <w:rsid w:val="005E70C2"/>
    <w:rsid w:val="005E75A1"/>
    <w:rsid w:val="005F0580"/>
    <w:rsid w:val="005F09BA"/>
    <w:rsid w:val="005F0F8E"/>
    <w:rsid w:val="005F0FCD"/>
    <w:rsid w:val="005F1E2F"/>
    <w:rsid w:val="005F2931"/>
    <w:rsid w:val="005F29F7"/>
    <w:rsid w:val="005F2B6A"/>
    <w:rsid w:val="005F442B"/>
    <w:rsid w:val="005F46FB"/>
    <w:rsid w:val="005F47D0"/>
    <w:rsid w:val="005F4FB6"/>
    <w:rsid w:val="005F568A"/>
    <w:rsid w:val="005F754D"/>
    <w:rsid w:val="00600451"/>
    <w:rsid w:val="006011EF"/>
    <w:rsid w:val="006014BF"/>
    <w:rsid w:val="0060161A"/>
    <w:rsid w:val="00602144"/>
    <w:rsid w:val="00603324"/>
    <w:rsid w:val="00603512"/>
    <w:rsid w:val="00603DE7"/>
    <w:rsid w:val="00604F3D"/>
    <w:rsid w:val="00605179"/>
    <w:rsid w:val="00605BD1"/>
    <w:rsid w:val="0060653D"/>
    <w:rsid w:val="006071C5"/>
    <w:rsid w:val="00607685"/>
    <w:rsid w:val="00607A03"/>
    <w:rsid w:val="00611064"/>
    <w:rsid w:val="00612A7E"/>
    <w:rsid w:val="00612F0B"/>
    <w:rsid w:val="00613733"/>
    <w:rsid w:val="00613811"/>
    <w:rsid w:val="00613996"/>
    <w:rsid w:val="0061485E"/>
    <w:rsid w:val="006156F6"/>
    <w:rsid w:val="00615703"/>
    <w:rsid w:val="00616E12"/>
    <w:rsid w:val="00616ED6"/>
    <w:rsid w:val="00617308"/>
    <w:rsid w:val="0061762D"/>
    <w:rsid w:val="0061773F"/>
    <w:rsid w:val="0062117D"/>
    <w:rsid w:val="00621990"/>
    <w:rsid w:val="00621EDF"/>
    <w:rsid w:val="00622AD2"/>
    <w:rsid w:val="00622BDE"/>
    <w:rsid w:val="00623A7F"/>
    <w:rsid w:val="00623B1E"/>
    <w:rsid w:val="00623ED6"/>
    <w:rsid w:val="00624347"/>
    <w:rsid w:val="00624D66"/>
    <w:rsid w:val="00624E39"/>
    <w:rsid w:val="00624E3B"/>
    <w:rsid w:val="0062532E"/>
    <w:rsid w:val="006259AA"/>
    <w:rsid w:val="00625E4E"/>
    <w:rsid w:val="00627167"/>
    <w:rsid w:val="00627FAB"/>
    <w:rsid w:val="006306CE"/>
    <w:rsid w:val="00630D85"/>
    <w:rsid w:val="00632703"/>
    <w:rsid w:val="00632B6F"/>
    <w:rsid w:val="00632E94"/>
    <w:rsid w:val="00633E30"/>
    <w:rsid w:val="00634410"/>
    <w:rsid w:val="00634D80"/>
    <w:rsid w:val="00635C36"/>
    <w:rsid w:val="0063665E"/>
    <w:rsid w:val="0063739D"/>
    <w:rsid w:val="0063774D"/>
    <w:rsid w:val="00637D16"/>
    <w:rsid w:val="00640659"/>
    <w:rsid w:val="00640E7F"/>
    <w:rsid w:val="00641604"/>
    <w:rsid w:val="006427ED"/>
    <w:rsid w:val="00642A17"/>
    <w:rsid w:val="00642A39"/>
    <w:rsid w:val="00643181"/>
    <w:rsid w:val="00643A74"/>
    <w:rsid w:val="00643B52"/>
    <w:rsid w:val="00644410"/>
    <w:rsid w:val="006446D3"/>
    <w:rsid w:val="00644A5F"/>
    <w:rsid w:val="00644FC0"/>
    <w:rsid w:val="00645EBD"/>
    <w:rsid w:val="006475D3"/>
    <w:rsid w:val="00647870"/>
    <w:rsid w:val="006500BB"/>
    <w:rsid w:val="00650962"/>
    <w:rsid w:val="00650E2F"/>
    <w:rsid w:val="006510E1"/>
    <w:rsid w:val="0065134B"/>
    <w:rsid w:val="00652427"/>
    <w:rsid w:val="006527A6"/>
    <w:rsid w:val="00652EA8"/>
    <w:rsid w:val="006532A4"/>
    <w:rsid w:val="006536ED"/>
    <w:rsid w:val="00653AAB"/>
    <w:rsid w:val="00653E2C"/>
    <w:rsid w:val="006555FB"/>
    <w:rsid w:val="00655776"/>
    <w:rsid w:val="006566C3"/>
    <w:rsid w:val="00657A49"/>
    <w:rsid w:val="006606F8"/>
    <w:rsid w:val="0066088D"/>
    <w:rsid w:val="006610F1"/>
    <w:rsid w:val="00661D09"/>
    <w:rsid w:val="006623C8"/>
    <w:rsid w:val="00663CBD"/>
    <w:rsid w:val="00664E90"/>
    <w:rsid w:val="00664F70"/>
    <w:rsid w:val="00666009"/>
    <w:rsid w:val="0066693B"/>
    <w:rsid w:val="006669ED"/>
    <w:rsid w:val="00667FA5"/>
    <w:rsid w:val="00671308"/>
    <w:rsid w:val="0067140D"/>
    <w:rsid w:val="00671411"/>
    <w:rsid w:val="00671E39"/>
    <w:rsid w:val="0067217E"/>
    <w:rsid w:val="00673146"/>
    <w:rsid w:val="00673F37"/>
    <w:rsid w:val="00674BE7"/>
    <w:rsid w:val="00675B5C"/>
    <w:rsid w:val="0067680D"/>
    <w:rsid w:val="00676A9B"/>
    <w:rsid w:val="006772C2"/>
    <w:rsid w:val="006774CA"/>
    <w:rsid w:val="006811C0"/>
    <w:rsid w:val="00681454"/>
    <w:rsid w:val="00681825"/>
    <w:rsid w:val="00681FC1"/>
    <w:rsid w:val="00683011"/>
    <w:rsid w:val="00684380"/>
    <w:rsid w:val="00684B7B"/>
    <w:rsid w:val="00684CD9"/>
    <w:rsid w:val="00684E20"/>
    <w:rsid w:val="00685396"/>
    <w:rsid w:val="006853C9"/>
    <w:rsid w:val="00685C9A"/>
    <w:rsid w:val="00687591"/>
    <w:rsid w:val="006909C8"/>
    <w:rsid w:val="00690AA9"/>
    <w:rsid w:val="00691C75"/>
    <w:rsid w:val="0069249F"/>
    <w:rsid w:val="00692D52"/>
    <w:rsid w:val="00692F4E"/>
    <w:rsid w:val="0069355A"/>
    <w:rsid w:val="0069393C"/>
    <w:rsid w:val="00693BCE"/>
    <w:rsid w:val="00694406"/>
    <w:rsid w:val="00694949"/>
    <w:rsid w:val="00694EF3"/>
    <w:rsid w:val="006957EC"/>
    <w:rsid w:val="00696633"/>
    <w:rsid w:val="00696938"/>
    <w:rsid w:val="00697125"/>
    <w:rsid w:val="006977A3"/>
    <w:rsid w:val="006A0A3F"/>
    <w:rsid w:val="006A104E"/>
    <w:rsid w:val="006A125F"/>
    <w:rsid w:val="006A1332"/>
    <w:rsid w:val="006A1BA1"/>
    <w:rsid w:val="006A4027"/>
    <w:rsid w:val="006A4A7D"/>
    <w:rsid w:val="006A4FB3"/>
    <w:rsid w:val="006A51A7"/>
    <w:rsid w:val="006A6892"/>
    <w:rsid w:val="006A78D6"/>
    <w:rsid w:val="006B1B3A"/>
    <w:rsid w:val="006B2046"/>
    <w:rsid w:val="006B2609"/>
    <w:rsid w:val="006B2848"/>
    <w:rsid w:val="006B2F68"/>
    <w:rsid w:val="006B37AF"/>
    <w:rsid w:val="006B38DB"/>
    <w:rsid w:val="006B3F2B"/>
    <w:rsid w:val="006B472F"/>
    <w:rsid w:val="006B54AD"/>
    <w:rsid w:val="006B586C"/>
    <w:rsid w:val="006B6278"/>
    <w:rsid w:val="006B692B"/>
    <w:rsid w:val="006B7CEA"/>
    <w:rsid w:val="006C02E7"/>
    <w:rsid w:val="006C06B6"/>
    <w:rsid w:val="006C14B1"/>
    <w:rsid w:val="006C15D9"/>
    <w:rsid w:val="006C2550"/>
    <w:rsid w:val="006C33A0"/>
    <w:rsid w:val="006C3912"/>
    <w:rsid w:val="006C3F24"/>
    <w:rsid w:val="006C4948"/>
    <w:rsid w:val="006C4D27"/>
    <w:rsid w:val="006C58C1"/>
    <w:rsid w:val="006C7359"/>
    <w:rsid w:val="006D0849"/>
    <w:rsid w:val="006D0AAD"/>
    <w:rsid w:val="006D0C9F"/>
    <w:rsid w:val="006D1408"/>
    <w:rsid w:val="006D17C7"/>
    <w:rsid w:val="006D23DF"/>
    <w:rsid w:val="006D43BB"/>
    <w:rsid w:val="006D4447"/>
    <w:rsid w:val="006D5C8A"/>
    <w:rsid w:val="006D6728"/>
    <w:rsid w:val="006D68AC"/>
    <w:rsid w:val="006D704D"/>
    <w:rsid w:val="006D73EC"/>
    <w:rsid w:val="006E04E1"/>
    <w:rsid w:val="006E0CA0"/>
    <w:rsid w:val="006E0E2B"/>
    <w:rsid w:val="006E139E"/>
    <w:rsid w:val="006E1C7C"/>
    <w:rsid w:val="006E1F89"/>
    <w:rsid w:val="006E28FE"/>
    <w:rsid w:val="006E3250"/>
    <w:rsid w:val="006E45FF"/>
    <w:rsid w:val="006E5665"/>
    <w:rsid w:val="006E5A0F"/>
    <w:rsid w:val="006E693F"/>
    <w:rsid w:val="006E6DCE"/>
    <w:rsid w:val="006E6EE2"/>
    <w:rsid w:val="006E728E"/>
    <w:rsid w:val="006E7E3E"/>
    <w:rsid w:val="006F030F"/>
    <w:rsid w:val="006F078A"/>
    <w:rsid w:val="006F0837"/>
    <w:rsid w:val="006F0A7E"/>
    <w:rsid w:val="006F1D80"/>
    <w:rsid w:val="006F22B2"/>
    <w:rsid w:val="006F2706"/>
    <w:rsid w:val="006F43FA"/>
    <w:rsid w:val="006F4627"/>
    <w:rsid w:val="006F6A58"/>
    <w:rsid w:val="006F76C3"/>
    <w:rsid w:val="0070000D"/>
    <w:rsid w:val="00700209"/>
    <w:rsid w:val="00700CD3"/>
    <w:rsid w:val="00700F0B"/>
    <w:rsid w:val="00701066"/>
    <w:rsid w:val="007011DE"/>
    <w:rsid w:val="00701649"/>
    <w:rsid w:val="00702CEB"/>
    <w:rsid w:val="00702D9A"/>
    <w:rsid w:val="0070304C"/>
    <w:rsid w:val="00703BD5"/>
    <w:rsid w:val="00705F1C"/>
    <w:rsid w:val="00706956"/>
    <w:rsid w:val="00706B59"/>
    <w:rsid w:val="00706DA3"/>
    <w:rsid w:val="007108BF"/>
    <w:rsid w:val="007115D5"/>
    <w:rsid w:val="00711BB4"/>
    <w:rsid w:val="00712275"/>
    <w:rsid w:val="0071293D"/>
    <w:rsid w:val="00712AFE"/>
    <w:rsid w:val="00712EC3"/>
    <w:rsid w:val="007134C0"/>
    <w:rsid w:val="007149DF"/>
    <w:rsid w:val="00714E98"/>
    <w:rsid w:val="0071518C"/>
    <w:rsid w:val="00715B64"/>
    <w:rsid w:val="00715C22"/>
    <w:rsid w:val="00716931"/>
    <w:rsid w:val="00716988"/>
    <w:rsid w:val="00716B0E"/>
    <w:rsid w:val="00717324"/>
    <w:rsid w:val="007173AA"/>
    <w:rsid w:val="00720BB2"/>
    <w:rsid w:val="007221EA"/>
    <w:rsid w:val="007229C0"/>
    <w:rsid w:val="007236AF"/>
    <w:rsid w:val="007242B4"/>
    <w:rsid w:val="00725470"/>
    <w:rsid w:val="00725AA8"/>
    <w:rsid w:val="00725C82"/>
    <w:rsid w:val="00726158"/>
    <w:rsid w:val="007271A0"/>
    <w:rsid w:val="00727BCE"/>
    <w:rsid w:val="00731C9B"/>
    <w:rsid w:val="007322D5"/>
    <w:rsid w:val="007325F6"/>
    <w:rsid w:val="007326A3"/>
    <w:rsid w:val="007328BF"/>
    <w:rsid w:val="00732F7B"/>
    <w:rsid w:val="007333F2"/>
    <w:rsid w:val="00733752"/>
    <w:rsid w:val="00734236"/>
    <w:rsid w:val="007345B9"/>
    <w:rsid w:val="0073665B"/>
    <w:rsid w:val="00736B10"/>
    <w:rsid w:val="00737320"/>
    <w:rsid w:val="007379D4"/>
    <w:rsid w:val="00737D43"/>
    <w:rsid w:val="00737FA5"/>
    <w:rsid w:val="007400F7"/>
    <w:rsid w:val="00740A73"/>
    <w:rsid w:val="007431A5"/>
    <w:rsid w:val="00743F89"/>
    <w:rsid w:val="00744DA4"/>
    <w:rsid w:val="00744EE5"/>
    <w:rsid w:val="00744F99"/>
    <w:rsid w:val="0074632C"/>
    <w:rsid w:val="0074639E"/>
    <w:rsid w:val="00746C1B"/>
    <w:rsid w:val="007472D1"/>
    <w:rsid w:val="007478D2"/>
    <w:rsid w:val="00747C84"/>
    <w:rsid w:val="00750558"/>
    <w:rsid w:val="00750824"/>
    <w:rsid w:val="00751395"/>
    <w:rsid w:val="00752088"/>
    <w:rsid w:val="00752CE7"/>
    <w:rsid w:val="00752E7E"/>
    <w:rsid w:val="0075324F"/>
    <w:rsid w:val="00753804"/>
    <w:rsid w:val="00755455"/>
    <w:rsid w:val="00755871"/>
    <w:rsid w:val="00757005"/>
    <w:rsid w:val="007576E8"/>
    <w:rsid w:val="0075789E"/>
    <w:rsid w:val="00757DB4"/>
    <w:rsid w:val="007602BB"/>
    <w:rsid w:val="00760D49"/>
    <w:rsid w:val="00760EC9"/>
    <w:rsid w:val="00761060"/>
    <w:rsid w:val="00761686"/>
    <w:rsid w:val="00762493"/>
    <w:rsid w:val="00762C0D"/>
    <w:rsid w:val="00765D4B"/>
    <w:rsid w:val="00766983"/>
    <w:rsid w:val="00766BB2"/>
    <w:rsid w:val="00767175"/>
    <w:rsid w:val="0076746D"/>
    <w:rsid w:val="007703F6"/>
    <w:rsid w:val="00770626"/>
    <w:rsid w:val="00770E82"/>
    <w:rsid w:val="00770F68"/>
    <w:rsid w:val="007710D3"/>
    <w:rsid w:val="007710D4"/>
    <w:rsid w:val="007717FF"/>
    <w:rsid w:val="00771972"/>
    <w:rsid w:val="00771EBA"/>
    <w:rsid w:val="007720BA"/>
    <w:rsid w:val="0077241A"/>
    <w:rsid w:val="00773550"/>
    <w:rsid w:val="007738CD"/>
    <w:rsid w:val="00774970"/>
    <w:rsid w:val="00775333"/>
    <w:rsid w:val="00775C25"/>
    <w:rsid w:val="00775D5E"/>
    <w:rsid w:val="00776355"/>
    <w:rsid w:val="0077712A"/>
    <w:rsid w:val="007775FE"/>
    <w:rsid w:val="00780DD3"/>
    <w:rsid w:val="00781B94"/>
    <w:rsid w:val="00783E8A"/>
    <w:rsid w:val="00784973"/>
    <w:rsid w:val="00785134"/>
    <w:rsid w:val="0078528B"/>
    <w:rsid w:val="007859D1"/>
    <w:rsid w:val="007862FD"/>
    <w:rsid w:val="007868AD"/>
    <w:rsid w:val="00786CBD"/>
    <w:rsid w:val="00786DC5"/>
    <w:rsid w:val="00787274"/>
    <w:rsid w:val="00787C85"/>
    <w:rsid w:val="00787DB6"/>
    <w:rsid w:val="007906C3"/>
    <w:rsid w:val="00790784"/>
    <w:rsid w:val="00792430"/>
    <w:rsid w:val="00792A15"/>
    <w:rsid w:val="007947D5"/>
    <w:rsid w:val="00794957"/>
    <w:rsid w:val="00795038"/>
    <w:rsid w:val="00795465"/>
    <w:rsid w:val="0079581F"/>
    <w:rsid w:val="0079596F"/>
    <w:rsid w:val="00795A0D"/>
    <w:rsid w:val="00795B90"/>
    <w:rsid w:val="00796021"/>
    <w:rsid w:val="007964D1"/>
    <w:rsid w:val="007968DB"/>
    <w:rsid w:val="00796BA6"/>
    <w:rsid w:val="00797C74"/>
    <w:rsid w:val="007A14B3"/>
    <w:rsid w:val="007A17FE"/>
    <w:rsid w:val="007A267E"/>
    <w:rsid w:val="007A2B80"/>
    <w:rsid w:val="007A2C44"/>
    <w:rsid w:val="007A3387"/>
    <w:rsid w:val="007A38E8"/>
    <w:rsid w:val="007A450E"/>
    <w:rsid w:val="007A4C8E"/>
    <w:rsid w:val="007A5380"/>
    <w:rsid w:val="007A6268"/>
    <w:rsid w:val="007A69A4"/>
    <w:rsid w:val="007A717D"/>
    <w:rsid w:val="007B0F53"/>
    <w:rsid w:val="007B1DA0"/>
    <w:rsid w:val="007B2095"/>
    <w:rsid w:val="007B2156"/>
    <w:rsid w:val="007B2652"/>
    <w:rsid w:val="007B3F65"/>
    <w:rsid w:val="007B430A"/>
    <w:rsid w:val="007B4933"/>
    <w:rsid w:val="007B4D3D"/>
    <w:rsid w:val="007B4ECB"/>
    <w:rsid w:val="007B51D5"/>
    <w:rsid w:val="007B60D4"/>
    <w:rsid w:val="007B712F"/>
    <w:rsid w:val="007B71F7"/>
    <w:rsid w:val="007B7B62"/>
    <w:rsid w:val="007C03A1"/>
    <w:rsid w:val="007C06BA"/>
    <w:rsid w:val="007C2720"/>
    <w:rsid w:val="007C2C1C"/>
    <w:rsid w:val="007C2EF4"/>
    <w:rsid w:val="007C353C"/>
    <w:rsid w:val="007C3775"/>
    <w:rsid w:val="007C3BA6"/>
    <w:rsid w:val="007C3C3D"/>
    <w:rsid w:val="007C4BF8"/>
    <w:rsid w:val="007C4D1A"/>
    <w:rsid w:val="007C4F2B"/>
    <w:rsid w:val="007C4FC4"/>
    <w:rsid w:val="007C57B3"/>
    <w:rsid w:val="007C641A"/>
    <w:rsid w:val="007C6F43"/>
    <w:rsid w:val="007C74CF"/>
    <w:rsid w:val="007C7FBB"/>
    <w:rsid w:val="007D0E2A"/>
    <w:rsid w:val="007D12E3"/>
    <w:rsid w:val="007D130E"/>
    <w:rsid w:val="007D1935"/>
    <w:rsid w:val="007D27E8"/>
    <w:rsid w:val="007D2D50"/>
    <w:rsid w:val="007D2D85"/>
    <w:rsid w:val="007D455B"/>
    <w:rsid w:val="007D4AD3"/>
    <w:rsid w:val="007D4BE0"/>
    <w:rsid w:val="007D6517"/>
    <w:rsid w:val="007D6670"/>
    <w:rsid w:val="007D742C"/>
    <w:rsid w:val="007E029D"/>
    <w:rsid w:val="007E0D6D"/>
    <w:rsid w:val="007E0E86"/>
    <w:rsid w:val="007E10DB"/>
    <w:rsid w:val="007E1312"/>
    <w:rsid w:val="007E158F"/>
    <w:rsid w:val="007E17CD"/>
    <w:rsid w:val="007E1F10"/>
    <w:rsid w:val="007E25B8"/>
    <w:rsid w:val="007E2E3F"/>
    <w:rsid w:val="007E2E6F"/>
    <w:rsid w:val="007E3048"/>
    <w:rsid w:val="007E592A"/>
    <w:rsid w:val="007E5961"/>
    <w:rsid w:val="007E5AE0"/>
    <w:rsid w:val="007E78F6"/>
    <w:rsid w:val="007F0838"/>
    <w:rsid w:val="007F0B80"/>
    <w:rsid w:val="007F0BD9"/>
    <w:rsid w:val="007F0C00"/>
    <w:rsid w:val="007F0D2A"/>
    <w:rsid w:val="007F145A"/>
    <w:rsid w:val="007F2C24"/>
    <w:rsid w:val="007F37E7"/>
    <w:rsid w:val="007F4183"/>
    <w:rsid w:val="007F52FB"/>
    <w:rsid w:val="007F54E6"/>
    <w:rsid w:val="007F5606"/>
    <w:rsid w:val="007F656B"/>
    <w:rsid w:val="007F65E4"/>
    <w:rsid w:val="007F6998"/>
    <w:rsid w:val="007F7B6B"/>
    <w:rsid w:val="00800762"/>
    <w:rsid w:val="008017C7"/>
    <w:rsid w:val="008017D4"/>
    <w:rsid w:val="00801A02"/>
    <w:rsid w:val="00801B3B"/>
    <w:rsid w:val="00801BDE"/>
    <w:rsid w:val="00801E3C"/>
    <w:rsid w:val="00801EA6"/>
    <w:rsid w:val="008035F0"/>
    <w:rsid w:val="00803ECC"/>
    <w:rsid w:val="00803F88"/>
    <w:rsid w:val="00805608"/>
    <w:rsid w:val="008059A5"/>
    <w:rsid w:val="00805E71"/>
    <w:rsid w:val="008066D0"/>
    <w:rsid w:val="00807C44"/>
    <w:rsid w:val="00807DC4"/>
    <w:rsid w:val="0081065F"/>
    <w:rsid w:val="0081066D"/>
    <w:rsid w:val="00810968"/>
    <w:rsid w:val="00810D82"/>
    <w:rsid w:val="0081141C"/>
    <w:rsid w:val="00811574"/>
    <w:rsid w:val="00811EF7"/>
    <w:rsid w:val="00812EFE"/>
    <w:rsid w:val="00812F1B"/>
    <w:rsid w:val="00813167"/>
    <w:rsid w:val="00814FBE"/>
    <w:rsid w:val="00815A3A"/>
    <w:rsid w:val="00815F09"/>
    <w:rsid w:val="00816D7F"/>
    <w:rsid w:val="00820B0C"/>
    <w:rsid w:val="00821536"/>
    <w:rsid w:val="00821B98"/>
    <w:rsid w:val="008238D0"/>
    <w:rsid w:val="0082594E"/>
    <w:rsid w:val="008269B2"/>
    <w:rsid w:val="00827029"/>
    <w:rsid w:val="0082789A"/>
    <w:rsid w:val="00827EED"/>
    <w:rsid w:val="00830A46"/>
    <w:rsid w:val="00831076"/>
    <w:rsid w:val="00831F69"/>
    <w:rsid w:val="00832797"/>
    <w:rsid w:val="00832B71"/>
    <w:rsid w:val="0083315E"/>
    <w:rsid w:val="008338FC"/>
    <w:rsid w:val="008344B4"/>
    <w:rsid w:val="00835577"/>
    <w:rsid w:val="00837186"/>
    <w:rsid w:val="00837202"/>
    <w:rsid w:val="008373DA"/>
    <w:rsid w:val="00837A49"/>
    <w:rsid w:val="00840920"/>
    <w:rsid w:val="00840BB9"/>
    <w:rsid w:val="0084174A"/>
    <w:rsid w:val="00841E26"/>
    <w:rsid w:val="00842E11"/>
    <w:rsid w:val="00843446"/>
    <w:rsid w:val="00843E17"/>
    <w:rsid w:val="0084440D"/>
    <w:rsid w:val="00846DDC"/>
    <w:rsid w:val="00847137"/>
    <w:rsid w:val="008501A2"/>
    <w:rsid w:val="00850A89"/>
    <w:rsid w:val="00851141"/>
    <w:rsid w:val="008515CB"/>
    <w:rsid w:val="0085171A"/>
    <w:rsid w:val="00851997"/>
    <w:rsid w:val="00851CA1"/>
    <w:rsid w:val="00852467"/>
    <w:rsid w:val="008528C3"/>
    <w:rsid w:val="00852B07"/>
    <w:rsid w:val="008539AA"/>
    <w:rsid w:val="00854073"/>
    <w:rsid w:val="008543A5"/>
    <w:rsid w:val="0085473D"/>
    <w:rsid w:val="00854CE2"/>
    <w:rsid w:val="00855042"/>
    <w:rsid w:val="00855403"/>
    <w:rsid w:val="0085591F"/>
    <w:rsid w:val="00855FA4"/>
    <w:rsid w:val="00856318"/>
    <w:rsid w:val="00856C39"/>
    <w:rsid w:val="00857CD8"/>
    <w:rsid w:val="00857EF6"/>
    <w:rsid w:val="00860D0F"/>
    <w:rsid w:val="00860E01"/>
    <w:rsid w:val="008622ED"/>
    <w:rsid w:val="008627B4"/>
    <w:rsid w:val="00862DD2"/>
    <w:rsid w:val="00862E59"/>
    <w:rsid w:val="00862F1F"/>
    <w:rsid w:val="008641DC"/>
    <w:rsid w:val="008649DD"/>
    <w:rsid w:val="00864BBC"/>
    <w:rsid w:val="00865706"/>
    <w:rsid w:val="00866A42"/>
    <w:rsid w:val="00867F76"/>
    <w:rsid w:val="0087038D"/>
    <w:rsid w:val="008703F3"/>
    <w:rsid w:val="0087083B"/>
    <w:rsid w:val="00871113"/>
    <w:rsid w:val="00871191"/>
    <w:rsid w:val="008711C1"/>
    <w:rsid w:val="00872116"/>
    <w:rsid w:val="00872773"/>
    <w:rsid w:val="0087281B"/>
    <w:rsid w:val="00872921"/>
    <w:rsid w:val="00872A21"/>
    <w:rsid w:val="00873591"/>
    <w:rsid w:val="00873B65"/>
    <w:rsid w:val="0087419F"/>
    <w:rsid w:val="008747D1"/>
    <w:rsid w:val="00874AFA"/>
    <w:rsid w:val="00875448"/>
    <w:rsid w:val="008755DD"/>
    <w:rsid w:val="008762ED"/>
    <w:rsid w:val="00877697"/>
    <w:rsid w:val="00877702"/>
    <w:rsid w:val="00877A14"/>
    <w:rsid w:val="008801E7"/>
    <w:rsid w:val="00880409"/>
    <w:rsid w:val="00883276"/>
    <w:rsid w:val="008839C8"/>
    <w:rsid w:val="00883B38"/>
    <w:rsid w:val="008855CC"/>
    <w:rsid w:val="00885AEB"/>
    <w:rsid w:val="008863E7"/>
    <w:rsid w:val="00886ABE"/>
    <w:rsid w:val="00887472"/>
    <w:rsid w:val="00887DEC"/>
    <w:rsid w:val="0089228E"/>
    <w:rsid w:val="0089295C"/>
    <w:rsid w:val="00894346"/>
    <w:rsid w:val="00896AED"/>
    <w:rsid w:val="00896FFE"/>
    <w:rsid w:val="0089750A"/>
    <w:rsid w:val="00897EC2"/>
    <w:rsid w:val="008A00FC"/>
    <w:rsid w:val="008A0E2B"/>
    <w:rsid w:val="008A117D"/>
    <w:rsid w:val="008A1440"/>
    <w:rsid w:val="008A1B02"/>
    <w:rsid w:val="008A1D8C"/>
    <w:rsid w:val="008A2912"/>
    <w:rsid w:val="008A3898"/>
    <w:rsid w:val="008A4EFF"/>
    <w:rsid w:val="008A4F75"/>
    <w:rsid w:val="008A54BC"/>
    <w:rsid w:val="008A67C1"/>
    <w:rsid w:val="008A6DF6"/>
    <w:rsid w:val="008A7F03"/>
    <w:rsid w:val="008B070B"/>
    <w:rsid w:val="008B09AF"/>
    <w:rsid w:val="008B0AE8"/>
    <w:rsid w:val="008B0CA7"/>
    <w:rsid w:val="008B0CB8"/>
    <w:rsid w:val="008B0F4C"/>
    <w:rsid w:val="008B1373"/>
    <w:rsid w:val="008B1423"/>
    <w:rsid w:val="008B1451"/>
    <w:rsid w:val="008B17A6"/>
    <w:rsid w:val="008B2876"/>
    <w:rsid w:val="008B76D8"/>
    <w:rsid w:val="008B7867"/>
    <w:rsid w:val="008B7A8C"/>
    <w:rsid w:val="008C018B"/>
    <w:rsid w:val="008C01F6"/>
    <w:rsid w:val="008C0AEB"/>
    <w:rsid w:val="008C0F00"/>
    <w:rsid w:val="008C0FAF"/>
    <w:rsid w:val="008C1CF1"/>
    <w:rsid w:val="008C1DDB"/>
    <w:rsid w:val="008C27A0"/>
    <w:rsid w:val="008C2A83"/>
    <w:rsid w:val="008C3290"/>
    <w:rsid w:val="008C32A5"/>
    <w:rsid w:val="008C32BE"/>
    <w:rsid w:val="008C3794"/>
    <w:rsid w:val="008C4554"/>
    <w:rsid w:val="008C4580"/>
    <w:rsid w:val="008C45FE"/>
    <w:rsid w:val="008C4819"/>
    <w:rsid w:val="008C5174"/>
    <w:rsid w:val="008C5393"/>
    <w:rsid w:val="008C5566"/>
    <w:rsid w:val="008C55EC"/>
    <w:rsid w:val="008C6074"/>
    <w:rsid w:val="008C6274"/>
    <w:rsid w:val="008C68A8"/>
    <w:rsid w:val="008C6ED1"/>
    <w:rsid w:val="008C7633"/>
    <w:rsid w:val="008C7A27"/>
    <w:rsid w:val="008D082F"/>
    <w:rsid w:val="008D0C36"/>
    <w:rsid w:val="008D0D72"/>
    <w:rsid w:val="008D173E"/>
    <w:rsid w:val="008D2C8F"/>
    <w:rsid w:val="008D2EFD"/>
    <w:rsid w:val="008D3281"/>
    <w:rsid w:val="008D33A0"/>
    <w:rsid w:val="008D3B21"/>
    <w:rsid w:val="008D3EE2"/>
    <w:rsid w:val="008D40C6"/>
    <w:rsid w:val="008D4E33"/>
    <w:rsid w:val="008D5092"/>
    <w:rsid w:val="008D6001"/>
    <w:rsid w:val="008D65FE"/>
    <w:rsid w:val="008D669A"/>
    <w:rsid w:val="008D6B2C"/>
    <w:rsid w:val="008D6DF0"/>
    <w:rsid w:val="008E0300"/>
    <w:rsid w:val="008E0F83"/>
    <w:rsid w:val="008E1BE9"/>
    <w:rsid w:val="008E3183"/>
    <w:rsid w:val="008E3812"/>
    <w:rsid w:val="008E3974"/>
    <w:rsid w:val="008E4C47"/>
    <w:rsid w:val="008E5086"/>
    <w:rsid w:val="008E5171"/>
    <w:rsid w:val="008E531F"/>
    <w:rsid w:val="008E574D"/>
    <w:rsid w:val="008E6B94"/>
    <w:rsid w:val="008E6ED6"/>
    <w:rsid w:val="008E738D"/>
    <w:rsid w:val="008E74BA"/>
    <w:rsid w:val="008E7517"/>
    <w:rsid w:val="008E7C82"/>
    <w:rsid w:val="008F0735"/>
    <w:rsid w:val="008F2655"/>
    <w:rsid w:val="008F325D"/>
    <w:rsid w:val="008F3390"/>
    <w:rsid w:val="008F418E"/>
    <w:rsid w:val="008F5525"/>
    <w:rsid w:val="008F5D9C"/>
    <w:rsid w:val="008F6D31"/>
    <w:rsid w:val="008F75EC"/>
    <w:rsid w:val="008F7D74"/>
    <w:rsid w:val="0090321C"/>
    <w:rsid w:val="009035C7"/>
    <w:rsid w:val="0090423B"/>
    <w:rsid w:val="0090482A"/>
    <w:rsid w:val="00905762"/>
    <w:rsid w:val="00905E92"/>
    <w:rsid w:val="00906492"/>
    <w:rsid w:val="009067D4"/>
    <w:rsid w:val="00907033"/>
    <w:rsid w:val="00907A09"/>
    <w:rsid w:val="00907A30"/>
    <w:rsid w:val="00907DF5"/>
    <w:rsid w:val="00910BE6"/>
    <w:rsid w:val="00910C3A"/>
    <w:rsid w:val="0091120A"/>
    <w:rsid w:val="00911CAA"/>
    <w:rsid w:val="00913C6A"/>
    <w:rsid w:val="00914447"/>
    <w:rsid w:val="0091542E"/>
    <w:rsid w:val="00915F60"/>
    <w:rsid w:val="00917BEE"/>
    <w:rsid w:val="00920135"/>
    <w:rsid w:val="00920928"/>
    <w:rsid w:val="00920E02"/>
    <w:rsid w:val="0092115A"/>
    <w:rsid w:val="0092143A"/>
    <w:rsid w:val="00923170"/>
    <w:rsid w:val="009234FE"/>
    <w:rsid w:val="00924CC3"/>
    <w:rsid w:val="0092509F"/>
    <w:rsid w:val="00926857"/>
    <w:rsid w:val="00927C5E"/>
    <w:rsid w:val="009316F3"/>
    <w:rsid w:val="00931D65"/>
    <w:rsid w:val="00932319"/>
    <w:rsid w:val="009324FE"/>
    <w:rsid w:val="00932CE1"/>
    <w:rsid w:val="009331BE"/>
    <w:rsid w:val="00933259"/>
    <w:rsid w:val="00933654"/>
    <w:rsid w:val="009336A8"/>
    <w:rsid w:val="00933A0C"/>
    <w:rsid w:val="009351C5"/>
    <w:rsid w:val="009356A4"/>
    <w:rsid w:val="00935FE7"/>
    <w:rsid w:val="009369F3"/>
    <w:rsid w:val="00936BB0"/>
    <w:rsid w:val="00936E3C"/>
    <w:rsid w:val="009375A7"/>
    <w:rsid w:val="00937983"/>
    <w:rsid w:val="00940786"/>
    <w:rsid w:val="009407E8"/>
    <w:rsid w:val="00941088"/>
    <w:rsid w:val="00941B3A"/>
    <w:rsid w:val="0094377F"/>
    <w:rsid w:val="00943D79"/>
    <w:rsid w:val="00944103"/>
    <w:rsid w:val="009446C9"/>
    <w:rsid w:val="0094476C"/>
    <w:rsid w:val="00944BC9"/>
    <w:rsid w:val="00945134"/>
    <w:rsid w:val="009454CF"/>
    <w:rsid w:val="00945657"/>
    <w:rsid w:val="009458B5"/>
    <w:rsid w:val="0094598A"/>
    <w:rsid w:val="009459D6"/>
    <w:rsid w:val="00947EC6"/>
    <w:rsid w:val="009505F7"/>
    <w:rsid w:val="00950B1A"/>
    <w:rsid w:val="00951A76"/>
    <w:rsid w:val="00951AC9"/>
    <w:rsid w:val="00952355"/>
    <w:rsid w:val="009527C4"/>
    <w:rsid w:val="00954373"/>
    <w:rsid w:val="009547D8"/>
    <w:rsid w:val="009551DB"/>
    <w:rsid w:val="009559EC"/>
    <w:rsid w:val="0095603D"/>
    <w:rsid w:val="009563E5"/>
    <w:rsid w:val="009567A2"/>
    <w:rsid w:val="0095781D"/>
    <w:rsid w:val="0095792B"/>
    <w:rsid w:val="00957CB0"/>
    <w:rsid w:val="00960594"/>
    <w:rsid w:val="00960862"/>
    <w:rsid w:val="0096127D"/>
    <w:rsid w:val="00961444"/>
    <w:rsid w:val="009614CE"/>
    <w:rsid w:val="009620A2"/>
    <w:rsid w:val="0096288F"/>
    <w:rsid w:val="00962E20"/>
    <w:rsid w:val="00963DB4"/>
    <w:rsid w:val="00963E4F"/>
    <w:rsid w:val="00963FBE"/>
    <w:rsid w:val="00965B87"/>
    <w:rsid w:val="00965DB6"/>
    <w:rsid w:val="00965F29"/>
    <w:rsid w:val="00965F9B"/>
    <w:rsid w:val="0096628C"/>
    <w:rsid w:val="0096684D"/>
    <w:rsid w:val="00966A55"/>
    <w:rsid w:val="00966EAF"/>
    <w:rsid w:val="00967365"/>
    <w:rsid w:val="0097032D"/>
    <w:rsid w:val="009704A4"/>
    <w:rsid w:val="0097050F"/>
    <w:rsid w:val="00970E80"/>
    <w:rsid w:val="00970EE0"/>
    <w:rsid w:val="00971F91"/>
    <w:rsid w:val="009726FB"/>
    <w:rsid w:val="00972734"/>
    <w:rsid w:val="009729E6"/>
    <w:rsid w:val="00973B27"/>
    <w:rsid w:val="00973B49"/>
    <w:rsid w:val="00974153"/>
    <w:rsid w:val="009746B4"/>
    <w:rsid w:val="00974789"/>
    <w:rsid w:val="00974ECC"/>
    <w:rsid w:val="00975D78"/>
    <w:rsid w:val="00975DB1"/>
    <w:rsid w:val="00975DB8"/>
    <w:rsid w:val="00976B89"/>
    <w:rsid w:val="00977182"/>
    <w:rsid w:val="00977222"/>
    <w:rsid w:val="00977A70"/>
    <w:rsid w:val="00980CCA"/>
    <w:rsid w:val="00981850"/>
    <w:rsid w:val="00981922"/>
    <w:rsid w:val="00981C81"/>
    <w:rsid w:val="00981E44"/>
    <w:rsid w:val="0098241C"/>
    <w:rsid w:val="009835F4"/>
    <w:rsid w:val="00983FA5"/>
    <w:rsid w:val="0098467C"/>
    <w:rsid w:val="0098487B"/>
    <w:rsid w:val="00984F27"/>
    <w:rsid w:val="00985DCD"/>
    <w:rsid w:val="00986483"/>
    <w:rsid w:val="00986B93"/>
    <w:rsid w:val="00987253"/>
    <w:rsid w:val="0098733C"/>
    <w:rsid w:val="0099066A"/>
    <w:rsid w:val="00990899"/>
    <w:rsid w:val="00990D9D"/>
    <w:rsid w:val="00991407"/>
    <w:rsid w:val="00991B7C"/>
    <w:rsid w:val="0099215F"/>
    <w:rsid w:val="00992770"/>
    <w:rsid w:val="00993C9A"/>
    <w:rsid w:val="00994049"/>
    <w:rsid w:val="009944C5"/>
    <w:rsid w:val="0099492F"/>
    <w:rsid w:val="00995D93"/>
    <w:rsid w:val="00996F68"/>
    <w:rsid w:val="009975FB"/>
    <w:rsid w:val="009976B2"/>
    <w:rsid w:val="009977EA"/>
    <w:rsid w:val="009A0531"/>
    <w:rsid w:val="009A183E"/>
    <w:rsid w:val="009A1CD3"/>
    <w:rsid w:val="009A3099"/>
    <w:rsid w:val="009A36D6"/>
    <w:rsid w:val="009A3BDE"/>
    <w:rsid w:val="009A5021"/>
    <w:rsid w:val="009A5139"/>
    <w:rsid w:val="009A5464"/>
    <w:rsid w:val="009A56ED"/>
    <w:rsid w:val="009A678B"/>
    <w:rsid w:val="009A6B79"/>
    <w:rsid w:val="009A6E78"/>
    <w:rsid w:val="009B00F2"/>
    <w:rsid w:val="009B09B0"/>
    <w:rsid w:val="009B0E8C"/>
    <w:rsid w:val="009B1132"/>
    <w:rsid w:val="009B1F56"/>
    <w:rsid w:val="009B21B2"/>
    <w:rsid w:val="009B299D"/>
    <w:rsid w:val="009B2E5F"/>
    <w:rsid w:val="009B3123"/>
    <w:rsid w:val="009B37BA"/>
    <w:rsid w:val="009B44CB"/>
    <w:rsid w:val="009B4919"/>
    <w:rsid w:val="009B58FF"/>
    <w:rsid w:val="009B6543"/>
    <w:rsid w:val="009C024A"/>
    <w:rsid w:val="009C06FD"/>
    <w:rsid w:val="009C091D"/>
    <w:rsid w:val="009C0CFF"/>
    <w:rsid w:val="009C1322"/>
    <w:rsid w:val="009C1B34"/>
    <w:rsid w:val="009C364C"/>
    <w:rsid w:val="009C3E42"/>
    <w:rsid w:val="009C4552"/>
    <w:rsid w:val="009C4C85"/>
    <w:rsid w:val="009C567B"/>
    <w:rsid w:val="009C5A7F"/>
    <w:rsid w:val="009C6240"/>
    <w:rsid w:val="009C66C7"/>
    <w:rsid w:val="009C6D15"/>
    <w:rsid w:val="009D09A9"/>
    <w:rsid w:val="009D1022"/>
    <w:rsid w:val="009D1FEC"/>
    <w:rsid w:val="009D24A8"/>
    <w:rsid w:val="009D326A"/>
    <w:rsid w:val="009D3F80"/>
    <w:rsid w:val="009D45B1"/>
    <w:rsid w:val="009D497C"/>
    <w:rsid w:val="009D4EAA"/>
    <w:rsid w:val="009D67B0"/>
    <w:rsid w:val="009D6F6F"/>
    <w:rsid w:val="009D732F"/>
    <w:rsid w:val="009E00E1"/>
    <w:rsid w:val="009E0C6E"/>
    <w:rsid w:val="009E0DD0"/>
    <w:rsid w:val="009E0DE5"/>
    <w:rsid w:val="009E1B96"/>
    <w:rsid w:val="009E284D"/>
    <w:rsid w:val="009E3467"/>
    <w:rsid w:val="009E3615"/>
    <w:rsid w:val="009E3D53"/>
    <w:rsid w:val="009E4076"/>
    <w:rsid w:val="009E4104"/>
    <w:rsid w:val="009E4228"/>
    <w:rsid w:val="009E4FE4"/>
    <w:rsid w:val="009E6BDE"/>
    <w:rsid w:val="009E7238"/>
    <w:rsid w:val="009E75ED"/>
    <w:rsid w:val="009F0137"/>
    <w:rsid w:val="009F028A"/>
    <w:rsid w:val="009F04AF"/>
    <w:rsid w:val="009F0E0D"/>
    <w:rsid w:val="009F0E80"/>
    <w:rsid w:val="009F123B"/>
    <w:rsid w:val="009F1414"/>
    <w:rsid w:val="009F2CDB"/>
    <w:rsid w:val="009F2E8B"/>
    <w:rsid w:val="009F3525"/>
    <w:rsid w:val="009F3722"/>
    <w:rsid w:val="009F3DE1"/>
    <w:rsid w:val="009F3DEB"/>
    <w:rsid w:val="009F4C86"/>
    <w:rsid w:val="009F4CAB"/>
    <w:rsid w:val="009F6468"/>
    <w:rsid w:val="009F6616"/>
    <w:rsid w:val="009F6F28"/>
    <w:rsid w:val="009F7389"/>
    <w:rsid w:val="00A00A16"/>
    <w:rsid w:val="00A01F35"/>
    <w:rsid w:val="00A0208B"/>
    <w:rsid w:val="00A03537"/>
    <w:rsid w:val="00A04369"/>
    <w:rsid w:val="00A04C27"/>
    <w:rsid w:val="00A0525F"/>
    <w:rsid w:val="00A058F7"/>
    <w:rsid w:val="00A05A25"/>
    <w:rsid w:val="00A0707D"/>
    <w:rsid w:val="00A07A9B"/>
    <w:rsid w:val="00A07B01"/>
    <w:rsid w:val="00A07D55"/>
    <w:rsid w:val="00A07E19"/>
    <w:rsid w:val="00A11176"/>
    <w:rsid w:val="00A119D4"/>
    <w:rsid w:val="00A11F4B"/>
    <w:rsid w:val="00A1306D"/>
    <w:rsid w:val="00A130BC"/>
    <w:rsid w:val="00A13912"/>
    <w:rsid w:val="00A14489"/>
    <w:rsid w:val="00A1459D"/>
    <w:rsid w:val="00A14A37"/>
    <w:rsid w:val="00A164BA"/>
    <w:rsid w:val="00A17566"/>
    <w:rsid w:val="00A20701"/>
    <w:rsid w:val="00A2093B"/>
    <w:rsid w:val="00A21948"/>
    <w:rsid w:val="00A22A0D"/>
    <w:rsid w:val="00A22C44"/>
    <w:rsid w:val="00A22EFF"/>
    <w:rsid w:val="00A22FCC"/>
    <w:rsid w:val="00A26F92"/>
    <w:rsid w:val="00A274B9"/>
    <w:rsid w:val="00A27C9A"/>
    <w:rsid w:val="00A30284"/>
    <w:rsid w:val="00A308A8"/>
    <w:rsid w:val="00A30A03"/>
    <w:rsid w:val="00A30BCE"/>
    <w:rsid w:val="00A31130"/>
    <w:rsid w:val="00A332A9"/>
    <w:rsid w:val="00A334D7"/>
    <w:rsid w:val="00A35392"/>
    <w:rsid w:val="00A3600B"/>
    <w:rsid w:val="00A360A0"/>
    <w:rsid w:val="00A3639C"/>
    <w:rsid w:val="00A367B6"/>
    <w:rsid w:val="00A37122"/>
    <w:rsid w:val="00A376B2"/>
    <w:rsid w:val="00A40C34"/>
    <w:rsid w:val="00A40D6A"/>
    <w:rsid w:val="00A40EA0"/>
    <w:rsid w:val="00A41175"/>
    <w:rsid w:val="00A41297"/>
    <w:rsid w:val="00A420E5"/>
    <w:rsid w:val="00A43512"/>
    <w:rsid w:val="00A43FF6"/>
    <w:rsid w:val="00A44F22"/>
    <w:rsid w:val="00A46D6C"/>
    <w:rsid w:val="00A500A7"/>
    <w:rsid w:val="00A508D7"/>
    <w:rsid w:val="00A51EC6"/>
    <w:rsid w:val="00A52F3E"/>
    <w:rsid w:val="00A5335E"/>
    <w:rsid w:val="00A534DE"/>
    <w:rsid w:val="00A53690"/>
    <w:rsid w:val="00A53A8F"/>
    <w:rsid w:val="00A54869"/>
    <w:rsid w:val="00A54ECB"/>
    <w:rsid w:val="00A55A68"/>
    <w:rsid w:val="00A55B26"/>
    <w:rsid w:val="00A5631B"/>
    <w:rsid w:val="00A5668C"/>
    <w:rsid w:val="00A56AF5"/>
    <w:rsid w:val="00A601B8"/>
    <w:rsid w:val="00A60602"/>
    <w:rsid w:val="00A60692"/>
    <w:rsid w:val="00A606DD"/>
    <w:rsid w:val="00A606E6"/>
    <w:rsid w:val="00A60C8A"/>
    <w:rsid w:val="00A6127F"/>
    <w:rsid w:val="00A62D82"/>
    <w:rsid w:val="00A633E2"/>
    <w:rsid w:val="00A63717"/>
    <w:rsid w:val="00A6374A"/>
    <w:rsid w:val="00A64ED9"/>
    <w:rsid w:val="00A652C1"/>
    <w:rsid w:val="00A65E77"/>
    <w:rsid w:val="00A66489"/>
    <w:rsid w:val="00A670FC"/>
    <w:rsid w:val="00A67481"/>
    <w:rsid w:val="00A700F0"/>
    <w:rsid w:val="00A71EA2"/>
    <w:rsid w:val="00A73A30"/>
    <w:rsid w:val="00A73B12"/>
    <w:rsid w:val="00A73B7E"/>
    <w:rsid w:val="00A73EA8"/>
    <w:rsid w:val="00A73EAC"/>
    <w:rsid w:val="00A74B4E"/>
    <w:rsid w:val="00A74D95"/>
    <w:rsid w:val="00A750D5"/>
    <w:rsid w:val="00A75E18"/>
    <w:rsid w:val="00A762FB"/>
    <w:rsid w:val="00A763DA"/>
    <w:rsid w:val="00A76666"/>
    <w:rsid w:val="00A778A0"/>
    <w:rsid w:val="00A77A9D"/>
    <w:rsid w:val="00A80084"/>
    <w:rsid w:val="00A80AB1"/>
    <w:rsid w:val="00A80F46"/>
    <w:rsid w:val="00A81C2C"/>
    <w:rsid w:val="00A821CC"/>
    <w:rsid w:val="00A83558"/>
    <w:rsid w:val="00A837C1"/>
    <w:rsid w:val="00A83E9A"/>
    <w:rsid w:val="00A84064"/>
    <w:rsid w:val="00A841D9"/>
    <w:rsid w:val="00A84212"/>
    <w:rsid w:val="00A84BDD"/>
    <w:rsid w:val="00A84FD9"/>
    <w:rsid w:val="00A85183"/>
    <w:rsid w:val="00A85694"/>
    <w:rsid w:val="00A85E50"/>
    <w:rsid w:val="00A85F8B"/>
    <w:rsid w:val="00A863B9"/>
    <w:rsid w:val="00A86FBB"/>
    <w:rsid w:val="00A87936"/>
    <w:rsid w:val="00A90125"/>
    <w:rsid w:val="00A902C3"/>
    <w:rsid w:val="00A905EE"/>
    <w:rsid w:val="00A907BD"/>
    <w:rsid w:val="00A91C44"/>
    <w:rsid w:val="00A91E5D"/>
    <w:rsid w:val="00A91FE7"/>
    <w:rsid w:val="00A92A2E"/>
    <w:rsid w:val="00A92CEB"/>
    <w:rsid w:val="00A9325B"/>
    <w:rsid w:val="00A933BF"/>
    <w:rsid w:val="00A9360D"/>
    <w:rsid w:val="00A93AB4"/>
    <w:rsid w:val="00A9471C"/>
    <w:rsid w:val="00A94E8D"/>
    <w:rsid w:val="00A95D89"/>
    <w:rsid w:val="00A966C7"/>
    <w:rsid w:val="00A96772"/>
    <w:rsid w:val="00A967D6"/>
    <w:rsid w:val="00AA0E0F"/>
    <w:rsid w:val="00AA16AC"/>
    <w:rsid w:val="00AA2179"/>
    <w:rsid w:val="00AA292B"/>
    <w:rsid w:val="00AA2ECD"/>
    <w:rsid w:val="00AA3BB8"/>
    <w:rsid w:val="00AA3E4F"/>
    <w:rsid w:val="00AA5F23"/>
    <w:rsid w:val="00AA676F"/>
    <w:rsid w:val="00AA68E5"/>
    <w:rsid w:val="00AA7B03"/>
    <w:rsid w:val="00AA7D07"/>
    <w:rsid w:val="00AB086B"/>
    <w:rsid w:val="00AB0E20"/>
    <w:rsid w:val="00AB128B"/>
    <w:rsid w:val="00AB12C4"/>
    <w:rsid w:val="00AB23CB"/>
    <w:rsid w:val="00AB2715"/>
    <w:rsid w:val="00AB2BAD"/>
    <w:rsid w:val="00AB3434"/>
    <w:rsid w:val="00AB3D7B"/>
    <w:rsid w:val="00AB472C"/>
    <w:rsid w:val="00AB4ACA"/>
    <w:rsid w:val="00AB5E91"/>
    <w:rsid w:val="00AB77A5"/>
    <w:rsid w:val="00AC10B0"/>
    <w:rsid w:val="00AC22B0"/>
    <w:rsid w:val="00AC319B"/>
    <w:rsid w:val="00AC4043"/>
    <w:rsid w:val="00AC618D"/>
    <w:rsid w:val="00AC684C"/>
    <w:rsid w:val="00AC6D7D"/>
    <w:rsid w:val="00AC70C2"/>
    <w:rsid w:val="00AC71B4"/>
    <w:rsid w:val="00AC7578"/>
    <w:rsid w:val="00AC7E30"/>
    <w:rsid w:val="00AD06AF"/>
    <w:rsid w:val="00AD1405"/>
    <w:rsid w:val="00AD1663"/>
    <w:rsid w:val="00AD22F3"/>
    <w:rsid w:val="00AD2A09"/>
    <w:rsid w:val="00AD2D10"/>
    <w:rsid w:val="00AD429D"/>
    <w:rsid w:val="00AD53C1"/>
    <w:rsid w:val="00AD5DF9"/>
    <w:rsid w:val="00AD77E7"/>
    <w:rsid w:val="00AD7952"/>
    <w:rsid w:val="00AD7B9B"/>
    <w:rsid w:val="00AE037C"/>
    <w:rsid w:val="00AE0493"/>
    <w:rsid w:val="00AE11D3"/>
    <w:rsid w:val="00AE134D"/>
    <w:rsid w:val="00AE1B3E"/>
    <w:rsid w:val="00AE201B"/>
    <w:rsid w:val="00AE2086"/>
    <w:rsid w:val="00AE2934"/>
    <w:rsid w:val="00AE2952"/>
    <w:rsid w:val="00AE2E34"/>
    <w:rsid w:val="00AE2F3F"/>
    <w:rsid w:val="00AE3C9F"/>
    <w:rsid w:val="00AE3CC5"/>
    <w:rsid w:val="00AE4580"/>
    <w:rsid w:val="00AE5462"/>
    <w:rsid w:val="00AE6161"/>
    <w:rsid w:val="00AE627A"/>
    <w:rsid w:val="00AE75CE"/>
    <w:rsid w:val="00AF1826"/>
    <w:rsid w:val="00AF1B7A"/>
    <w:rsid w:val="00AF20BB"/>
    <w:rsid w:val="00AF22F8"/>
    <w:rsid w:val="00AF27EC"/>
    <w:rsid w:val="00AF297C"/>
    <w:rsid w:val="00AF3007"/>
    <w:rsid w:val="00AF3C6A"/>
    <w:rsid w:val="00AF4AAF"/>
    <w:rsid w:val="00AF4C2B"/>
    <w:rsid w:val="00AF512F"/>
    <w:rsid w:val="00AF58EE"/>
    <w:rsid w:val="00AF6227"/>
    <w:rsid w:val="00AF7631"/>
    <w:rsid w:val="00AF7B18"/>
    <w:rsid w:val="00AF7FEA"/>
    <w:rsid w:val="00B0003F"/>
    <w:rsid w:val="00B009B0"/>
    <w:rsid w:val="00B00A92"/>
    <w:rsid w:val="00B00B87"/>
    <w:rsid w:val="00B00DCE"/>
    <w:rsid w:val="00B011F5"/>
    <w:rsid w:val="00B01D6A"/>
    <w:rsid w:val="00B0263F"/>
    <w:rsid w:val="00B02A33"/>
    <w:rsid w:val="00B036EE"/>
    <w:rsid w:val="00B03CEB"/>
    <w:rsid w:val="00B04807"/>
    <w:rsid w:val="00B04A08"/>
    <w:rsid w:val="00B057A3"/>
    <w:rsid w:val="00B05C44"/>
    <w:rsid w:val="00B06089"/>
    <w:rsid w:val="00B06B4B"/>
    <w:rsid w:val="00B0765C"/>
    <w:rsid w:val="00B07D8A"/>
    <w:rsid w:val="00B1080D"/>
    <w:rsid w:val="00B11479"/>
    <w:rsid w:val="00B117F8"/>
    <w:rsid w:val="00B12FFA"/>
    <w:rsid w:val="00B13683"/>
    <w:rsid w:val="00B13DA2"/>
    <w:rsid w:val="00B14370"/>
    <w:rsid w:val="00B147CC"/>
    <w:rsid w:val="00B15E92"/>
    <w:rsid w:val="00B17279"/>
    <w:rsid w:val="00B17371"/>
    <w:rsid w:val="00B205BE"/>
    <w:rsid w:val="00B21293"/>
    <w:rsid w:val="00B21AEF"/>
    <w:rsid w:val="00B22A78"/>
    <w:rsid w:val="00B2349B"/>
    <w:rsid w:val="00B234E4"/>
    <w:rsid w:val="00B2372D"/>
    <w:rsid w:val="00B238A4"/>
    <w:rsid w:val="00B23B5E"/>
    <w:rsid w:val="00B241F3"/>
    <w:rsid w:val="00B25B96"/>
    <w:rsid w:val="00B265F1"/>
    <w:rsid w:val="00B26B60"/>
    <w:rsid w:val="00B26DC5"/>
    <w:rsid w:val="00B27446"/>
    <w:rsid w:val="00B27D36"/>
    <w:rsid w:val="00B30366"/>
    <w:rsid w:val="00B30AE9"/>
    <w:rsid w:val="00B31DB4"/>
    <w:rsid w:val="00B33AC6"/>
    <w:rsid w:val="00B34991"/>
    <w:rsid w:val="00B34BA0"/>
    <w:rsid w:val="00B34DC3"/>
    <w:rsid w:val="00B34DE9"/>
    <w:rsid w:val="00B355AD"/>
    <w:rsid w:val="00B35D50"/>
    <w:rsid w:val="00B3656D"/>
    <w:rsid w:val="00B37916"/>
    <w:rsid w:val="00B37D36"/>
    <w:rsid w:val="00B40055"/>
    <w:rsid w:val="00B40637"/>
    <w:rsid w:val="00B4111E"/>
    <w:rsid w:val="00B41231"/>
    <w:rsid w:val="00B420EC"/>
    <w:rsid w:val="00B42AFC"/>
    <w:rsid w:val="00B42D4A"/>
    <w:rsid w:val="00B43146"/>
    <w:rsid w:val="00B434BC"/>
    <w:rsid w:val="00B43BD3"/>
    <w:rsid w:val="00B44ACB"/>
    <w:rsid w:val="00B44F4F"/>
    <w:rsid w:val="00B4510B"/>
    <w:rsid w:val="00B463CD"/>
    <w:rsid w:val="00B46AA7"/>
    <w:rsid w:val="00B46E2E"/>
    <w:rsid w:val="00B47599"/>
    <w:rsid w:val="00B479BE"/>
    <w:rsid w:val="00B47A2E"/>
    <w:rsid w:val="00B509E6"/>
    <w:rsid w:val="00B50B09"/>
    <w:rsid w:val="00B5140E"/>
    <w:rsid w:val="00B53090"/>
    <w:rsid w:val="00B535B5"/>
    <w:rsid w:val="00B535EE"/>
    <w:rsid w:val="00B538A6"/>
    <w:rsid w:val="00B53C09"/>
    <w:rsid w:val="00B544F6"/>
    <w:rsid w:val="00B54CD0"/>
    <w:rsid w:val="00B55772"/>
    <w:rsid w:val="00B578F9"/>
    <w:rsid w:val="00B57C2A"/>
    <w:rsid w:val="00B60075"/>
    <w:rsid w:val="00B61775"/>
    <w:rsid w:val="00B62773"/>
    <w:rsid w:val="00B62DB1"/>
    <w:rsid w:val="00B636DB"/>
    <w:rsid w:val="00B653B2"/>
    <w:rsid w:val="00B66A6C"/>
    <w:rsid w:val="00B6752E"/>
    <w:rsid w:val="00B67873"/>
    <w:rsid w:val="00B7018D"/>
    <w:rsid w:val="00B70346"/>
    <w:rsid w:val="00B7078C"/>
    <w:rsid w:val="00B7084D"/>
    <w:rsid w:val="00B708CD"/>
    <w:rsid w:val="00B70C2D"/>
    <w:rsid w:val="00B70F5F"/>
    <w:rsid w:val="00B724AF"/>
    <w:rsid w:val="00B73C68"/>
    <w:rsid w:val="00B73DEA"/>
    <w:rsid w:val="00B7459B"/>
    <w:rsid w:val="00B75076"/>
    <w:rsid w:val="00B75EF1"/>
    <w:rsid w:val="00B7782D"/>
    <w:rsid w:val="00B80B6B"/>
    <w:rsid w:val="00B81FB0"/>
    <w:rsid w:val="00B824C5"/>
    <w:rsid w:val="00B8253D"/>
    <w:rsid w:val="00B82CD3"/>
    <w:rsid w:val="00B83B16"/>
    <w:rsid w:val="00B83BDC"/>
    <w:rsid w:val="00B83F43"/>
    <w:rsid w:val="00B83F75"/>
    <w:rsid w:val="00B84300"/>
    <w:rsid w:val="00B8434D"/>
    <w:rsid w:val="00B85823"/>
    <w:rsid w:val="00B85B14"/>
    <w:rsid w:val="00B85BDD"/>
    <w:rsid w:val="00B85CF9"/>
    <w:rsid w:val="00B85D2A"/>
    <w:rsid w:val="00B86CB2"/>
    <w:rsid w:val="00B87A21"/>
    <w:rsid w:val="00B9036C"/>
    <w:rsid w:val="00B92C3B"/>
    <w:rsid w:val="00B92DB1"/>
    <w:rsid w:val="00B939FE"/>
    <w:rsid w:val="00B93F06"/>
    <w:rsid w:val="00B93F5D"/>
    <w:rsid w:val="00B9420C"/>
    <w:rsid w:val="00B94A3E"/>
    <w:rsid w:val="00B953E0"/>
    <w:rsid w:val="00B95CAD"/>
    <w:rsid w:val="00B97824"/>
    <w:rsid w:val="00BA015E"/>
    <w:rsid w:val="00BA0260"/>
    <w:rsid w:val="00BA034F"/>
    <w:rsid w:val="00BA0450"/>
    <w:rsid w:val="00BA0A62"/>
    <w:rsid w:val="00BA0BF2"/>
    <w:rsid w:val="00BA10B1"/>
    <w:rsid w:val="00BA18B9"/>
    <w:rsid w:val="00BA29B7"/>
    <w:rsid w:val="00BA333A"/>
    <w:rsid w:val="00BA3871"/>
    <w:rsid w:val="00BA3B20"/>
    <w:rsid w:val="00BA442D"/>
    <w:rsid w:val="00BA4472"/>
    <w:rsid w:val="00BA4955"/>
    <w:rsid w:val="00BA4D87"/>
    <w:rsid w:val="00BA5564"/>
    <w:rsid w:val="00BA65CA"/>
    <w:rsid w:val="00BA6603"/>
    <w:rsid w:val="00BA6630"/>
    <w:rsid w:val="00BA6920"/>
    <w:rsid w:val="00BA6C87"/>
    <w:rsid w:val="00BA704F"/>
    <w:rsid w:val="00BB0671"/>
    <w:rsid w:val="00BB07C7"/>
    <w:rsid w:val="00BB1659"/>
    <w:rsid w:val="00BB1E83"/>
    <w:rsid w:val="00BB34F3"/>
    <w:rsid w:val="00BB3537"/>
    <w:rsid w:val="00BB3ADF"/>
    <w:rsid w:val="00BB577F"/>
    <w:rsid w:val="00BB6373"/>
    <w:rsid w:val="00BB6E81"/>
    <w:rsid w:val="00BB7775"/>
    <w:rsid w:val="00BC03F5"/>
    <w:rsid w:val="00BC0C03"/>
    <w:rsid w:val="00BC156C"/>
    <w:rsid w:val="00BC161F"/>
    <w:rsid w:val="00BC1777"/>
    <w:rsid w:val="00BC1A6F"/>
    <w:rsid w:val="00BC1EB2"/>
    <w:rsid w:val="00BC25C6"/>
    <w:rsid w:val="00BC27C1"/>
    <w:rsid w:val="00BC357B"/>
    <w:rsid w:val="00BC35B9"/>
    <w:rsid w:val="00BC3ABF"/>
    <w:rsid w:val="00BC4088"/>
    <w:rsid w:val="00BC47F5"/>
    <w:rsid w:val="00BC4B78"/>
    <w:rsid w:val="00BC4DC6"/>
    <w:rsid w:val="00BC7372"/>
    <w:rsid w:val="00BC7407"/>
    <w:rsid w:val="00BD020D"/>
    <w:rsid w:val="00BD0344"/>
    <w:rsid w:val="00BD0553"/>
    <w:rsid w:val="00BD074B"/>
    <w:rsid w:val="00BD141A"/>
    <w:rsid w:val="00BD1616"/>
    <w:rsid w:val="00BD19B1"/>
    <w:rsid w:val="00BD2003"/>
    <w:rsid w:val="00BD396C"/>
    <w:rsid w:val="00BD3A92"/>
    <w:rsid w:val="00BD3F9C"/>
    <w:rsid w:val="00BD4399"/>
    <w:rsid w:val="00BD457A"/>
    <w:rsid w:val="00BD468F"/>
    <w:rsid w:val="00BD585B"/>
    <w:rsid w:val="00BD63BB"/>
    <w:rsid w:val="00BD76CD"/>
    <w:rsid w:val="00BD77C5"/>
    <w:rsid w:val="00BE0560"/>
    <w:rsid w:val="00BE0C5E"/>
    <w:rsid w:val="00BE1438"/>
    <w:rsid w:val="00BE189D"/>
    <w:rsid w:val="00BE270C"/>
    <w:rsid w:val="00BE354C"/>
    <w:rsid w:val="00BE42D6"/>
    <w:rsid w:val="00BE451B"/>
    <w:rsid w:val="00BE4A4F"/>
    <w:rsid w:val="00BE4A50"/>
    <w:rsid w:val="00BE4E00"/>
    <w:rsid w:val="00BE4E05"/>
    <w:rsid w:val="00BE53E3"/>
    <w:rsid w:val="00BE5BFB"/>
    <w:rsid w:val="00BE6791"/>
    <w:rsid w:val="00BE78ED"/>
    <w:rsid w:val="00BE7CB6"/>
    <w:rsid w:val="00BF04E4"/>
    <w:rsid w:val="00BF0809"/>
    <w:rsid w:val="00BF1635"/>
    <w:rsid w:val="00BF1741"/>
    <w:rsid w:val="00BF1A6F"/>
    <w:rsid w:val="00BF2539"/>
    <w:rsid w:val="00BF2628"/>
    <w:rsid w:val="00BF2860"/>
    <w:rsid w:val="00BF3A9F"/>
    <w:rsid w:val="00BF4653"/>
    <w:rsid w:val="00BF52DD"/>
    <w:rsid w:val="00BF56AF"/>
    <w:rsid w:val="00BF6AE3"/>
    <w:rsid w:val="00BF72AC"/>
    <w:rsid w:val="00BF736D"/>
    <w:rsid w:val="00C00534"/>
    <w:rsid w:val="00C01918"/>
    <w:rsid w:val="00C01C88"/>
    <w:rsid w:val="00C01D61"/>
    <w:rsid w:val="00C03B41"/>
    <w:rsid w:val="00C03ECC"/>
    <w:rsid w:val="00C0418F"/>
    <w:rsid w:val="00C04443"/>
    <w:rsid w:val="00C04503"/>
    <w:rsid w:val="00C048DA"/>
    <w:rsid w:val="00C04A68"/>
    <w:rsid w:val="00C05559"/>
    <w:rsid w:val="00C068EC"/>
    <w:rsid w:val="00C06FC9"/>
    <w:rsid w:val="00C071FB"/>
    <w:rsid w:val="00C07391"/>
    <w:rsid w:val="00C07B58"/>
    <w:rsid w:val="00C11DAF"/>
    <w:rsid w:val="00C1204B"/>
    <w:rsid w:val="00C12543"/>
    <w:rsid w:val="00C12B4F"/>
    <w:rsid w:val="00C13790"/>
    <w:rsid w:val="00C137A4"/>
    <w:rsid w:val="00C139D0"/>
    <w:rsid w:val="00C13F77"/>
    <w:rsid w:val="00C1407C"/>
    <w:rsid w:val="00C140EE"/>
    <w:rsid w:val="00C148D2"/>
    <w:rsid w:val="00C14E36"/>
    <w:rsid w:val="00C1567E"/>
    <w:rsid w:val="00C1708C"/>
    <w:rsid w:val="00C17B01"/>
    <w:rsid w:val="00C17D29"/>
    <w:rsid w:val="00C17F12"/>
    <w:rsid w:val="00C218E6"/>
    <w:rsid w:val="00C22123"/>
    <w:rsid w:val="00C2226C"/>
    <w:rsid w:val="00C22467"/>
    <w:rsid w:val="00C23268"/>
    <w:rsid w:val="00C232E0"/>
    <w:rsid w:val="00C24A97"/>
    <w:rsid w:val="00C24B18"/>
    <w:rsid w:val="00C24F10"/>
    <w:rsid w:val="00C25616"/>
    <w:rsid w:val="00C2609B"/>
    <w:rsid w:val="00C266BA"/>
    <w:rsid w:val="00C26AAA"/>
    <w:rsid w:val="00C27D5D"/>
    <w:rsid w:val="00C30201"/>
    <w:rsid w:val="00C30716"/>
    <w:rsid w:val="00C30B9D"/>
    <w:rsid w:val="00C31C91"/>
    <w:rsid w:val="00C3216E"/>
    <w:rsid w:val="00C32388"/>
    <w:rsid w:val="00C32D10"/>
    <w:rsid w:val="00C34FBD"/>
    <w:rsid w:val="00C3553A"/>
    <w:rsid w:val="00C363DF"/>
    <w:rsid w:val="00C375E7"/>
    <w:rsid w:val="00C376ED"/>
    <w:rsid w:val="00C402E3"/>
    <w:rsid w:val="00C41A03"/>
    <w:rsid w:val="00C4256C"/>
    <w:rsid w:val="00C42606"/>
    <w:rsid w:val="00C44929"/>
    <w:rsid w:val="00C44DEB"/>
    <w:rsid w:val="00C45A8D"/>
    <w:rsid w:val="00C47B24"/>
    <w:rsid w:val="00C506A4"/>
    <w:rsid w:val="00C51B4E"/>
    <w:rsid w:val="00C51DC9"/>
    <w:rsid w:val="00C51E1D"/>
    <w:rsid w:val="00C523C2"/>
    <w:rsid w:val="00C53CAC"/>
    <w:rsid w:val="00C54375"/>
    <w:rsid w:val="00C54B4C"/>
    <w:rsid w:val="00C5565F"/>
    <w:rsid w:val="00C55BE2"/>
    <w:rsid w:val="00C55E4F"/>
    <w:rsid w:val="00C575A3"/>
    <w:rsid w:val="00C575B5"/>
    <w:rsid w:val="00C57AD0"/>
    <w:rsid w:val="00C57CB3"/>
    <w:rsid w:val="00C57D6E"/>
    <w:rsid w:val="00C6009D"/>
    <w:rsid w:val="00C608FB"/>
    <w:rsid w:val="00C60A10"/>
    <w:rsid w:val="00C60A83"/>
    <w:rsid w:val="00C6151E"/>
    <w:rsid w:val="00C636A0"/>
    <w:rsid w:val="00C63D29"/>
    <w:rsid w:val="00C63DCA"/>
    <w:rsid w:val="00C64252"/>
    <w:rsid w:val="00C64B53"/>
    <w:rsid w:val="00C64D87"/>
    <w:rsid w:val="00C64FCF"/>
    <w:rsid w:val="00C65381"/>
    <w:rsid w:val="00C65781"/>
    <w:rsid w:val="00C66565"/>
    <w:rsid w:val="00C66D37"/>
    <w:rsid w:val="00C671A9"/>
    <w:rsid w:val="00C6777E"/>
    <w:rsid w:val="00C700A3"/>
    <w:rsid w:val="00C72583"/>
    <w:rsid w:val="00C74281"/>
    <w:rsid w:val="00C74D42"/>
    <w:rsid w:val="00C7547C"/>
    <w:rsid w:val="00C75A2E"/>
    <w:rsid w:val="00C75BE1"/>
    <w:rsid w:val="00C75DBA"/>
    <w:rsid w:val="00C75EC8"/>
    <w:rsid w:val="00C760FC"/>
    <w:rsid w:val="00C7642F"/>
    <w:rsid w:val="00C7705C"/>
    <w:rsid w:val="00C777A9"/>
    <w:rsid w:val="00C8017F"/>
    <w:rsid w:val="00C8096B"/>
    <w:rsid w:val="00C80D2A"/>
    <w:rsid w:val="00C80D64"/>
    <w:rsid w:val="00C8216B"/>
    <w:rsid w:val="00C82514"/>
    <w:rsid w:val="00C82CA2"/>
    <w:rsid w:val="00C831DC"/>
    <w:rsid w:val="00C834F6"/>
    <w:rsid w:val="00C8372D"/>
    <w:rsid w:val="00C8416F"/>
    <w:rsid w:val="00C84567"/>
    <w:rsid w:val="00C847AD"/>
    <w:rsid w:val="00C85BA7"/>
    <w:rsid w:val="00C86376"/>
    <w:rsid w:val="00C863EF"/>
    <w:rsid w:val="00C8650B"/>
    <w:rsid w:val="00C868C3"/>
    <w:rsid w:val="00C86E40"/>
    <w:rsid w:val="00C8715E"/>
    <w:rsid w:val="00C872C9"/>
    <w:rsid w:val="00C873A8"/>
    <w:rsid w:val="00C90B67"/>
    <w:rsid w:val="00C91264"/>
    <w:rsid w:val="00C91B30"/>
    <w:rsid w:val="00C9240B"/>
    <w:rsid w:val="00C92B40"/>
    <w:rsid w:val="00C92C4D"/>
    <w:rsid w:val="00C938EB"/>
    <w:rsid w:val="00C93BCC"/>
    <w:rsid w:val="00C93CBC"/>
    <w:rsid w:val="00C9411E"/>
    <w:rsid w:val="00C94408"/>
    <w:rsid w:val="00C947C8"/>
    <w:rsid w:val="00C95E07"/>
    <w:rsid w:val="00C9632F"/>
    <w:rsid w:val="00C967AB"/>
    <w:rsid w:val="00C96DC5"/>
    <w:rsid w:val="00C96E2E"/>
    <w:rsid w:val="00C9711E"/>
    <w:rsid w:val="00C978BE"/>
    <w:rsid w:val="00C97FE7"/>
    <w:rsid w:val="00CA07D8"/>
    <w:rsid w:val="00CA0C60"/>
    <w:rsid w:val="00CA159A"/>
    <w:rsid w:val="00CA1680"/>
    <w:rsid w:val="00CA1B30"/>
    <w:rsid w:val="00CA2202"/>
    <w:rsid w:val="00CA269E"/>
    <w:rsid w:val="00CA2C26"/>
    <w:rsid w:val="00CA2EB5"/>
    <w:rsid w:val="00CA308F"/>
    <w:rsid w:val="00CA45DF"/>
    <w:rsid w:val="00CA5027"/>
    <w:rsid w:val="00CA514F"/>
    <w:rsid w:val="00CA5320"/>
    <w:rsid w:val="00CA5387"/>
    <w:rsid w:val="00CA5498"/>
    <w:rsid w:val="00CA59C7"/>
    <w:rsid w:val="00CA5BFD"/>
    <w:rsid w:val="00CA69F6"/>
    <w:rsid w:val="00CA6A9D"/>
    <w:rsid w:val="00CA7F79"/>
    <w:rsid w:val="00CB0908"/>
    <w:rsid w:val="00CB0DFE"/>
    <w:rsid w:val="00CB143E"/>
    <w:rsid w:val="00CB1B2C"/>
    <w:rsid w:val="00CB34D7"/>
    <w:rsid w:val="00CB3A9A"/>
    <w:rsid w:val="00CB4E94"/>
    <w:rsid w:val="00CB51F2"/>
    <w:rsid w:val="00CB5E2A"/>
    <w:rsid w:val="00CB6022"/>
    <w:rsid w:val="00CB68C9"/>
    <w:rsid w:val="00CB6ED6"/>
    <w:rsid w:val="00CB7254"/>
    <w:rsid w:val="00CB74CE"/>
    <w:rsid w:val="00CB7A91"/>
    <w:rsid w:val="00CB7AE0"/>
    <w:rsid w:val="00CC0037"/>
    <w:rsid w:val="00CC097A"/>
    <w:rsid w:val="00CC195D"/>
    <w:rsid w:val="00CC1B55"/>
    <w:rsid w:val="00CC2341"/>
    <w:rsid w:val="00CC2D10"/>
    <w:rsid w:val="00CC3382"/>
    <w:rsid w:val="00CC4627"/>
    <w:rsid w:val="00CC551B"/>
    <w:rsid w:val="00CC56DF"/>
    <w:rsid w:val="00CC5B46"/>
    <w:rsid w:val="00CC5E09"/>
    <w:rsid w:val="00CC6044"/>
    <w:rsid w:val="00CC6950"/>
    <w:rsid w:val="00CC6E43"/>
    <w:rsid w:val="00CC7097"/>
    <w:rsid w:val="00CC7AAD"/>
    <w:rsid w:val="00CD0693"/>
    <w:rsid w:val="00CD0C12"/>
    <w:rsid w:val="00CD1C74"/>
    <w:rsid w:val="00CD2C8A"/>
    <w:rsid w:val="00CD2EF9"/>
    <w:rsid w:val="00CD31C2"/>
    <w:rsid w:val="00CD38D0"/>
    <w:rsid w:val="00CD3CBF"/>
    <w:rsid w:val="00CD4799"/>
    <w:rsid w:val="00CD4A4E"/>
    <w:rsid w:val="00CD4F92"/>
    <w:rsid w:val="00CD57B3"/>
    <w:rsid w:val="00CD5D53"/>
    <w:rsid w:val="00CD6DCC"/>
    <w:rsid w:val="00CE0053"/>
    <w:rsid w:val="00CE158A"/>
    <w:rsid w:val="00CE1A62"/>
    <w:rsid w:val="00CE4026"/>
    <w:rsid w:val="00CE4789"/>
    <w:rsid w:val="00CE4816"/>
    <w:rsid w:val="00CE4BAE"/>
    <w:rsid w:val="00CE572B"/>
    <w:rsid w:val="00CE64C1"/>
    <w:rsid w:val="00CF0E87"/>
    <w:rsid w:val="00CF10E4"/>
    <w:rsid w:val="00CF1AD8"/>
    <w:rsid w:val="00CF1B5F"/>
    <w:rsid w:val="00CF1D7C"/>
    <w:rsid w:val="00CF2200"/>
    <w:rsid w:val="00CF23B9"/>
    <w:rsid w:val="00CF2877"/>
    <w:rsid w:val="00CF290F"/>
    <w:rsid w:val="00CF400A"/>
    <w:rsid w:val="00CF5C42"/>
    <w:rsid w:val="00CF601A"/>
    <w:rsid w:val="00CF682E"/>
    <w:rsid w:val="00CF6C13"/>
    <w:rsid w:val="00CF6D55"/>
    <w:rsid w:val="00CF7519"/>
    <w:rsid w:val="00D00B0F"/>
    <w:rsid w:val="00D012E4"/>
    <w:rsid w:val="00D01922"/>
    <w:rsid w:val="00D0270B"/>
    <w:rsid w:val="00D03F29"/>
    <w:rsid w:val="00D048A5"/>
    <w:rsid w:val="00D04F6A"/>
    <w:rsid w:val="00D051CA"/>
    <w:rsid w:val="00D05F3E"/>
    <w:rsid w:val="00D05FC1"/>
    <w:rsid w:val="00D0688D"/>
    <w:rsid w:val="00D06C8F"/>
    <w:rsid w:val="00D07187"/>
    <w:rsid w:val="00D1095A"/>
    <w:rsid w:val="00D10A1D"/>
    <w:rsid w:val="00D11278"/>
    <w:rsid w:val="00D115FE"/>
    <w:rsid w:val="00D11B7C"/>
    <w:rsid w:val="00D124F9"/>
    <w:rsid w:val="00D12696"/>
    <w:rsid w:val="00D1299E"/>
    <w:rsid w:val="00D129A5"/>
    <w:rsid w:val="00D13252"/>
    <w:rsid w:val="00D1347E"/>
    <w:rsid w:val="00D14D0B"/>
    <w:rsid w:val="00D15169"/>
    <w:rsid w:val="00D16686"/>
    <w:rsid w:val="00D168BB"/>
    <w:rsid w:val="00D16F12"/>
    <w:rsid w:val="00D17156"/>
    <w:rsid w:val="00D1740E"/>
    <w:rsid w:val="00D17CA4"/>
    <w:rsid w:val="00D17CF9"/>
    <w:rsid w:val="00D17EDF"/>
    <w:rsid w:val="00D20506"/>
    <w:rsid w:val="00D20F49"/>
    <w:rsid w:val="00D21022"/>
    <w:rsid w:val="00D210C4"/>
    <w:rsid w:val="00D21242"/>
    <w:rsid w:val="00D214B9"/>
    <w:rsid w:val="00D22E1A"/>
    <w:rsid w:val="00D23922"/>
    <w:rsid w:val="00D23FFE"/>
    <w:rsid w:val="00D243C4"/>
    <w:rsid w:val="00D2452F"/>
    <w:rsid w:val="00D252B8"/>
    <w:rsid w:val="00D2686C"/>
    <w:rsid w:val="00D26DAB"/>
    <w:rsid w:val="00D26E3D"/>
    <w:rsid w:val="00D30C35"/>
    <w:rsid w:val="00D30DA2"/>
    <w:rsid w:val="00D31CEE"/>
    <w:rsid w:val="00D323E2"/>
    <w:rsid w:val="00D3245C"/>
    <w:rsid w:val="00D32B3D"/>
    <w:rsid w:val="00D335AE"/>
    <w:rsid w:val="00D3387B"/>
    <w:rsid w:val="00D34649"/>
    <w:rsid w:val="00D3471C"/>
    <w:rsid w:val="00D34721"/>
    <w:rsid w:val="00D34F83"/>
    <w:rsid w:val="00D3507D"/>
    <w:rsid w:val="00D35A2A"/>
    <w:rsid w:val="00D36231"/>
    <w:rsid w:val="00D40618"/>
    <w:rsid w:val="00D40CAB"/>
    <w:rsid w:val="00D40FE1"/>
    <w:rsid w:val="00D41100"/>
    <w:rsid w:val="00D421E3"/>
    <w:rsid w:val="00D42651"/>
    <w:rsid w:val="00D43859"/>
    <w:rsid w:val="00D438D6"/>
    <w:rsid w:val="00D43E5B"/>
    <w:rsid w:val="00D441BD"/>
    <w:rsid w:val="00D44205"/>
    <w:rsid w:val="00D4424D"/>
    <w:rsid w:val="00D45242"/>
    <w:rsid w:val="00D45A1A"/>
    <w:rsid w:val="00D46508"/>
    <w:rsid w:val="00D4653D"/>
    <w:rsid w:val="00D476AF"/>
    <w:rsid w:val="00D5048F"/>
    <w:rsid w:val="00D52314"/>
    <w:rsid w:val="00D532F1"/>
    <w:rsid w:val="00D53361"/>
    <w:rsid w:val="00D5382D"/>
    <w:rsid w:val="00D54068"/>
    <w:rsid w:val="00D54241"/>
    <w:rsid w:val="00D5427D"/>
    <w:rsid w:val="00D54D71"/>
    <w:rsid w:val="00D5524A"/>
    <w:rsid w:val="00D55C45"/>
    <w:rsid w:val="00D56918"/>
    <w:rsid w:val="00D572D0"/>
    <w:rsid w:val="00D576D6"/>
    <w:rsid w:val="00D6066C"/>
    <w:rsid w:val="00D60CE1"/>
    <w:rsid w:val="00D61461"/>
    <w:rsid w:val="00D621D5"/>
    <w:rsid w:val="00D631C7"/>
    <w:rsid w:val="00D638C3"/>
    <w:rsid w:val="00D645CE"/>
    <w:rsid w:val="00D64DD6"/>
    <w:rsid w:val="00D65F17"/>
    <w:rsid w:val="00D663A6"/>
    <w:rsid w:val="00D66595"/>
    <w:rsid w:val="00D66BE2"/>
    <w:rsid w:val="00D6742C"/>
    <w:rsid w:val="00D676C2"/>
    <w:rsid w:val="00D677B8"/>
    <w:rsid w:val="00D67A71"/>
    <w:rsid w:val="00D7074E"/>
    <w:rsid w:val="00D7078D"/>
    <w:rsid w:val="00D71247"/>
    <w:rsid w:val="00D72874"/>
    <w:rsid w:val="00D74084"/>
    <w:rsid w:val="00D7647D"/>
    <w:rsid w:val="00D76A24"/>
    <w:rsid w:val="00D800B9"/>
    <w:rsid w:val="00D8053F"/>
    <w:rsid w:val="00D80673"/>
    <w:rsid w:val="00D807CB"/>
    <w:rsid w:val="00D809F6"/>
    <w:rsid w:val="00D81209"/>
    <w:rsid w:val="00D812EC"/>
    <w:rsid w:val="00D81976"/>
    <w:rsid w:val="00D81CB6"/>
    <w:rsid w:val="00D82A9D"/>
    <w:rsid w:val="00D82D88"/>
    <w:rsid w:val="00D82F31"/>
    <w:rsid w:val="00D83090"/>
    <w:rsid w:val="00D8363B"/>
    <w:rsid w:val="00D83994"/>
    <w:rsid w:val="00D839A9"/>
    <w:rsid w:val="00D85176"/>
    <w:rsid w:val="00D856DC"/>
    <w:rsid w:val="00D85774"/>
    <w:rsid w:val="00D859A0"/>
    <w:rsid w:val="00D85C02"/>
    <w:rsid w:val="00D85EB5"/>
    <w:rsid w:val="00D86A24"/>
    <w:rsid w:val="00D86A39"/>
    <w:rsid w:val="00D87DC5"/>
    <w:rsid w:val="00D90C65"/>
    <w:rsid w:val="00D9151B"/>
    <w:rsid w:val="00D92402"/>
    <w:rsid w:val="00D9286C"/>
    <w:rsid w:val="00D93206"/>
    <w:rsid w:val="00D935B0"/>
    <w:rsid w:val="00D939B7"/>
    <w:rsid w:val="00D93D0E"/>
    <w:rsid w:val="00D94567"/>
    <w:rsid w:val="00D94F47"/>
    <w:rsid w:val="00D95A5F"/>
    <w:rsid w:val="00D95A6D"/>
    <w:rsid w:val="00D96266"/>
    <w:rsid w:val="00D96701"/>
    <w:rsid w:val="00D96EED"/>
    <w:rsid w:val="00D970A1"/>
    <w:rsid w:val="00D97123"/>
    <w:rsid w:val="00D9718B"/>
    <w:rsid w:val="00D97E29"/>
    <w:rsid w:val="00DA0187"/>
    <w:rsid w:val="00DA09C6"/>
    <w:rsid w:val="00DA2041"/>
    <w:rsid w:val="00DA2563"/>
    <w:rsid w:val="00DA2E26"/>
    <w:rsid w:val="00DA3040"/>
    <w:rsid w:val="00DA31FD"/>
    <w:rsid w:val="00DA379C"/>
    <w:rsid w:val="00DA488D"/>
    <w:rsid w:val="00DA4C6E"/>
    <w:rsid w:val="00DA5557"/>
    <w:rsid w:val="00DA59A7"/>
    <w:rsid w:val="00DA6175"/>
    <w:rsid w:val="00DA623D"/>
    <w:rsid w:val="00DA6551"/>
    <w:rsid w:val="00DA740F"/>
    <w:rsid w:val="00DB363E"/>
    <w:rsid w:val="00DB37C9"/>
    <w:rsid w:val="00DB411E"/>
    <w:rsid w:val="00DB48EB"/>
    <w:rsid w:val="00DB499C"/>
    <w:rsid w:val="00DB5419"/>
    <w:rsid w:val="00DB55CA"/>
    <w:rsid w:val="00DB5D54"/>
    <w:rsid w:val="00DB5E8D"/>
    <w:rsid w:val="00DB698D"/>
    <w:rsid w:val="00DB69B7"/>
    <w:rsid w:val="00DB6D1B"/>
    <w:rsid w:val="00DB71AA"/>
    <w:rsid w:val="00DB75AE"/>
    <w:rsid w:val="00DB7F40"/>
    <w:rsid w:val="00DC12C9"/>
    <w:rsid w:val="00DC1802"/>
    <w:rsid w:val="00DC196C"/>
    <w:rsid w:val="00DC1C76"/>
    <w:rsid w:val="00DC209A"/>
    <w:rsid w:val="00DC32B9"/>
    <w:rsid w:val="00DC361C"/>
    <w:rsid w:val="00DC49B2"/>
    <w:rsid w:val="00DC50C7"/>
    <w:rsid w:val="00DC5618"/>
    <w:rsid w:val="00DC5651"/>
    <w:rsid w:val="00DC5727"/>
    <w:rsid w:val="00DC5D48"/>
    <w:rsid w:val="00DC6048"/>
    <w:rsid w:val="00DC6691"/>
    <w:rsid w:val="00DC68EB"/>
    <w:rsid w:val="00DC6E07"/>
    <w:rsid w:val="00DC6E25"/>
    <w:rsid w:val="00DC707C"/>
    <w:rsid w:val="00DC7729"/>
    <w:rsid w:val="00DC7ECE"/>
    <w:rsid w:val="00DD0729"/>
    <w:rsid w:val="00DD07B6"/>
    <w:rsid w:val="00DD0B65"/>
    <w:rsid w:val="00DD0C04"/>
    <w:rsid w:val="00DD1B6A"/>
    <w:rsid w:val="00DD1C4B"/>
    <w:rsid w:val="00DD2E01"/>
    <w:rsid w:val="00DD329C"/>
    <w:rsid w:val="00DD3E5D"/>
    <w:rsid w:val="00DD43BE"/>
    <w:rsid w:val="00DD51EB"/>
    <w:rsid w:val="00DD5CF9"/>
    <w:rsid w:val="00DD5D42"/>
    <w:rsid w:val="00DD5F80"/>
    <w:rsid w:val="00DD64AB"/>
    <w:rsid w:val="00DD65D0"/>
    <w:rsid w:val="00DD75A2"/>
    <w:rsid w:val="00DD7EFA"/>
    <w:rsid w:val="00DE0640"/>
    <w:rsid w:val="00DE0B21"/>
    <w:rsid w:val="00DE0F1E"/>
    <w:rsid w:val="00DE1189"/>
    <w:rsid w:val="00DE1F19"/>
    <w:rsid w:val="00DE25C5"/>
    <w:rsid w:val="00DE2786"/>
    <w:rsid w:val="00DE29E0"/>
    <w:rsid w:val="00DE2D05"/>
    <w:rsid w:val="00DE2D8C"/>
    <w:rsid w:val="00DE4C7A"/>
    <w:rsid w:val="00DE4E2B"/>
    <w:rsid w:val="00DE5C37"/>
    <w:rsid w:val="00DE7371"/>
    <w:rsid w:val="00DF052B"/>
    <w:rsid w:val="00DF202D"/>
    <w:rsid w:val="00DF2A02"/>
    <w:rsid w:val="00DF3357"/>
    <w:rsid w:val="00DF4153"/>
    <w:rsid w:val="00DF48BB"/>
    <w:rsid w:val="00DF6416"/>
    <w:rsid w:val="00DF7477"/>
    <w:rsid w:val="00DF772A"/>
    <w:rsid w:val="00E00A54"/>
    <w:rsid w:val="00E01723"/>
    <w:rsid w:val="00E01EAC"/>
    <w:rsid w:val="00E02CDF"/>
    <w:rsid w:val="00E03161"/>
    <w:rsid w:val="00E03BD7"/>
    <w:rsid w:val="00E040A5"/>
    <w:rsid w:val="00E04BDD"/>
    <w:rsid w:val="00E0534E"/>
    <w:rsid w:val="00E05359"/>
    <w:rsid w:val="00E055DB"/>
    <w:rsid w:val="00E05633"/>
    <w:rsid w:val="00E05D4D"/>
    <w:rsid w:val="00E060F5"/>
    <w:rsid w:val="00E06A42"/>
    <w:rsid w:val="00E06A65"/>
    <w:rsid w:val="00E077E1"/>
    <w:rsid w:val="00E1036D"/>
    <w:rsid w:val="00E108CA"/>
    <w:rsid w:val="00E117BC"/>
    <w:rsid w:val="00E126DB"/>
    <w:rsid w:val="00E12F16"/>
    <w:rsid w:val="00E13AAF"/>
    <w:rsid w:val="00E13DEC"/>
    <w:rsid w:val="00E13F80"/>
    <w:rsid w:val="00E142C6"/>
    <w:rsid w:val="00E14AFE"/>
    <w:rsid w:val="00E14C64"/>
    <w:rsid w:val="00E164EE"/>
    <w:rsid w:val="00E16777"/>
    <w:rsid w:val="00E174E2"/>
    <w:rsid w:val="00E20A4F"/>
    <w:rsid w:val="00E21525"/>
    <w:rsid w:val="00E2298F"/>
    <w:rsid w:val="00E22E26"/>
    <w:rsid w:val="00E2351E"/>
    <w:rsid w:val="00E23C29"/>
    <w:rsid w:val="00E24E62"/>
    <w:rsid w:val="00E2570D"/>
    <w:rsid w:val="00E25986"/>
    <w:rsid w:val="00E263DF"/>
    <w:rsid w:val="00E26B27"/>
    <w:rsid w:val="00E30E56"/>
    <w:rsid w:val="00E31EB8"/>
    <w:rsid w:val="00E31FEE"/>
    <w:rsid w:val="00E35023"/>
    <w:rsid w:val="00E35556"/>
    <w:rsid w:val="00E35A0F"/>
    <w:rsid w:val="00E35D52"/>
    <w:rsid w:val="00E35E99"/>
    <w:rsid w:val="00E362B9"/>
    <w:rsid w:val="00E3666A"/>
    <w:rsid w:val="00E3693D"/>
    <w:rsid w:val="00E36FE5"/>
    <w:rsid w:val="00E37695"/>
    <w:rsid w:val="00E37B44"/>
    <w:rsid w:val="00E37F99"/>
    <w:rsid w:val="00E403A6"/>
    <w:rsid w:val="00E4231E"/>
    <w:rsid w:val="00E43240"/>
    <w:rsid w:val="00E43586"/>
    <w:rsid w:val="00E43E5B"/>
    <w:rsid w:val="00E44665"/>
    <w:rsid w:val="00E44EE1"/>
    <w:rsid w:val="00E45266"/>
    <w:rsid w:val="00E454DA"/>
    <w:rsid w:val="00E45B0E"/>
    <w:rsid w:val="00E46A82"/>
    <w:rsid w:val="00E46CBA"/>
    <w:rsid w:val="00E47112"/>
    <w:rsid w:val="00E5033B"/>
    <w:rsid w:val="00E5065F"/>
    <w:rsid w:val="00E506F3"/>
    <w:rsid w:val="00E509C9"/>
    <w:rsid w:val="00E50FDA"/>
    <w:rsid w:val="00E512AB"/>
    <w:rsid w:val="00E52D48"/>
    <w:rsid w:val="00E544AA"/>
    <w:rsid w:val="00E54EFA"/>
    <w:rsid w:val="00E554D0"/>
    <w:rsid w:val="00E555C6"/>
    <w:rsid w:val="00E558E3"/>
    <w:rsid w:val="00E56300"/>
    <w:rsid w:val="00E56FAE"/>
    <w:rsid w:val="00E578FD"/>
    <w:rsid w:val="00E6005B"/>
    <w:rsid w:val="00E601FC"/>
    <w:rsid w:val="00E60447"/>
    <w:rsid w:val="00E61334"/>
    <w:rsid w:val="00E613CD"/>
    <w:rsid w:val="00E6213E"/>
    <w:rsid w:val="00E642F8"/>
    <w:rsid w:val="00E664E9"/>
    <w:rsid w:val="00E66949"/>
    <w:rsid w:val="00E66D0F"/>
    <w:rsid w:val="00E66D56"/>
    <w:rsid w:val="00E67082"/>
    <w:rsid w:val="00E67631"/>
    <w:rsid w:val="00E70126"/>
    <w:rsid w:val="00E706E4"/>
    <w:rsid w:val="00E71BAE"/>
    <w:rsid w:val="00E72140"/>
    <w:rsid w:val="00E726FE"/>
    <w:rsid w:val="00E72D72"/>
    <w:rsid w:val="00E73349"/>
    <w:rsid w:val="00E735FE"/>
    <w:rsid w:val="00E73765"/>
    <w:rsid w:val="00E73CEA"/>
    <w:rsid w:val="00E7467D"/>
    <w:rsid w:val="00E74BEA"/>
    <w:rsid w:val="00E76A7C"/>
    <w:rsid w:val="00E77200"/>
    <w:rsid w:val="00E773D5"/>
    <w:rsid w:val="00E774D1"/>
    <w:rsid w:val="00E77C59"/>
    <w:rsid w:val="00E77CA8"/>
    <w:rsid w:val="00E80E1D"/>
    <w:rsid w:val="00E81CF6"/>
    <w:rsid w:val="00E82012"/>
    <w:rsid w:val="00E823F3"/>
    <w:rsid w:val="00E82482"/>
    <w:rsid w:val="00E82686"/>
    <w:rsid w:val="00E82DDD"/>
    <w:rsid w:val="00E83497"/>
    <w:rsid w:val="00E84E43"/>
    <w:rsid w:val="00E85BDE"/>
    <w:rsid w:val="00E86C61"/>
    <w:rsid w:val="00E87B78"/>
    <w:rsid w:val="00E90844"/>
    <w:rsid w:val="00E908AD"/>
    <w:rsid w:val="00E90BA1"/>
    <w:rsid w:val="00E92741"/>
    <w:rsid w:val="00E92B11"/>
    <w:rsid w:val="00E92C78"/>
    <w:rsid w:val="00E93EA5"/>
    <w:rsid w:val="00E94706"/>
    <w:rsid w:val="00E94827"/>
    <w:rsid w:val="00E94F88"/>
    <w:rsid w:val="00E959DC"/>
    <w:rsid w:val="00E95B20"/>
    <w:rsid w:val="00E96A68"/>
    <w:rsid w:val="00E9705C"/>
    <w:rsid w:val="00E97269"/>
    <w:rsid w:val="00E97806"/>
    <w:rsid w:val="00EA0EB1"/>
    <w:rsid w:val="00EA1256"/>
    <w:rsid w:val="00EA139A"/>
    <w:rsid w:val="00EA13D1"/>
    <w:rsid w:val="00EA250A"/>
    <w:rsid w:val="00EA2A03"/>
    <w:rsid w:val="00EA2D78"/>
    <w:rsid w:val="00EA2E95"/>
    <w:rsid w:val="00EA2F49"/>
    <w:rsid w:val="00EA3865"/>
    <w:rsid w:val="00EA41E9"/>
    <w:rsid w:val="00EA5993"/>
    <w:rsid w:val="00EA672F"/>
    <w:rsid w:val="00EA6967"/>
    <w:rsid w:val="00EA6D22"/>
    <w:rsid w:val="00EA7456"/>
    <w:rsid w:val="00EA74CA"/>
    <w:rsid w:val="00EA7F78"/>
    <w:rsid w:val="00EB01F9"/>
    <w:rsid w:val="00EB0330"/>
    <w:rsid w:val="00EB0736"/>
    <w:rsid w:val="00EB0FC5"/>
    <w:rsid w:val="00EB1550"/>
    <w:rsid w:val="00EB1A4C"/>
    <w:rsid w:val="00EB1EAF"/>
    <w:rsid w:val="00EB2054"/>
    <w:rsid w:val="00EB2397"/>
    <w:rsid w:val="00EB24D9"/>
    <w:rsid w:val="00EB2CDE"/>
    <w:rsid w:val="00EB3013"/>
    <w:rsid w:val="00EB3ADC"/>
    <w:rsid w:val="00EB4136"/>
    <w:rsid w:val="00EB4449"/>
    <w:rsid w:val="00EB4473"/>
    <w:rsid w:val="00EB4765"/>
    <w:rsid w:val="00EB4CDA"/>
    <w:rsid w:val="00EB54C3"/>
    <w:rsid w:val="00EB6209"/>
    <w:rsid w:val="00EB6AE7"/>
    <w:rsid w:val="00EB6E9F"/>
    <w:rsid w:val="00EB746D"/>
    <w:rsid w:val="00EB75E2"/>
    <w:rsid w:val="00EB7B48"/>
    <w:rsid w:val="00EC09E5"/>
    <w:rsid w:val="00EC11A7"/>
    <w:rsid w:val="00EC1B75"/>
    <w:rsid w:val="00EC20D6"/>
    <w:rsid w:val="00EC2EBD"/>
    <w:rsid w:val="00EC3F7C"/>
    <w:rsid w:val="00EC42B7"/>
    <w:rsid w:val="00EC48DE"/>
    <w:rsid w:val="00EC5116"/>
    <w:rsid w:val="00EC5D91"/>
    <w:rsid w:val="00EC5F29"/>
    <w:rsid w:val="00EC6EE2"/>
    <w:rsid w:val="00EC6FE8"/>
    <w:rsid w:val="00EC7CCC"/>
    <w:rsid w:val="00ED06CC"/>
    <w:rsid w:val="00ED1477"/>
    <w:rsid w:val="00ED1A54"/>
    <w:rsid w:val="00ED2701"/>
    <w:rsid w:val="00ED2F31"/>
    <w:rsid w:val="00ED3812"/>
    <w:rsid w:val="00ED42A0"/>
    <w:rsid w:val="00ED4E00"/>
    <w:rsid w:val="00ED599C"/>
    <w:rsid w:val="00ED60A3"/>
    <w:rsid w:val="00ED652F"/>
    <w:rsid w:val="00ED732B"/>
    <w:rsid w:val="00ED790A"/>
    <w:rsid w:val="00EE0714"/>
    <w:rsid w:val="00EE0901"/>
    <w:rsid w:val="00EE15BD"/>
    <w:rsid w:val="00EE22D4"/>
    <w:rsid w:val="00EE2AEC"/>
    <w:rsid w:val="00EE35A7"/>
    <w:rsid w:val="00EE3B15"/>
    <w:rsid w:val="00EE4323"/>
    <w:rsid w:val="00EE4540"/>
    <w:rsid w:val="00EE45B6"/>
    <w:rsid w:val="00EE4964"/>
    <w:rsid w:val="00EE4ACE"/>
    <w:rsid w:val="00EE527F"/>
    <w:rsid w:val="00EE5B04"/>
    <w:rsid w:val="00EE5FE5"/>
    <w:rsid w:val="00EE624F"/>
    <w:rsid w:val="00EE6C6D"/>
    <w:rsid w:val="00EE76EF"/>
    <w:rsid w:val="00EE778A"/>
    <w:rsid w:val="00EE77CD"/>
    <w:rsid w:val="00EF047C"/>
    <w:rsid w:val="00EF06E1"/>
    <w:rsid w:val="00EF0A74"/>
    <w:rsid w:val="00EF0C41"/>
    <w:rsid w:val="00EF1F79"/>
    <w:rsid w:val="00EF1FED"/>
    <w:rsid w:val="00EF3C06"/>
    <w:rsid w:val="00EF3D1B"/>
    <w:rsid w:val="00EF4138"/>
    <w:rsid w:val="00EF47C8"/>
    <w:rsid w:val="00F000DC"/>
    <w:rsid w:val="00F002C1"/>
    <w:rsid w:val="00F00FDA"/>
    <w:rsid w:val="00F011C2"/>
    <w:rsid w:val="00F01218"/>
    <w:rsid w:val="00F019F4"/>
    <w:rsid w:val="00F01C9D"/>
    <w:rsid w:val="00F01F46"/>
    <w:rsid w:val="00F01F6F"/>
    <w:rsid w:val="00F042AF"/>
    <w:rsid w:val="00F04423"/>
    <w:rsid w:val="00F049DB"/>
    <w:rsid w:val="00F04FE2"/>
    <w:rsid w:val="00F05AC9"/>
    <w:rsid w:val="00F066F9"/>
    <w:rsid w:val="00F067D2"/>
    <w:rsid w:val="00F0751F"/>
    <w:rsid w:val="00F07C96"/>
    <w:rsid w:val="00F1027B"/>
    <w:rsid w:val="00F114C6"/>
    <w:rsid w:val="00F11725"/>
    <w:rsid w:val="00F11D52"/>
    <w:rsid w:val="00F12D0B"/>
    <w:rsid w:val="00F13690"/>
    <w:rsid w:val="00F13BD8"/>
    <w:rsid w:val="00F13E63"/>
    <w:rsid w:val="00F14999"/>
    <w:rsid w:val="00F1574F"/>
    <w:rsid w:val="00F160EC"/>
    <w:rsid w:val="00F165A4"/>
    <w:rsid w:val="00F16833"/>
    <w:rsid w:val="00F16902"/>
    <w:rsid w:val="00F16B0B"/>
    <w:rsid w:val="00F16E79"/>
    <w:rsid w:val="00F17275"/>
    <w:rsid w:val="00F1737F"/>
    <w:rsid w:val="00F175E4"/>
    <w:rsid w:val="00F1762E"/>
    <w:rsid w:val="00F20B6D"/>
    <w:rsid w:val="00F20B7B"/>
    <w:rsid w:val="00F20BCB"/>
    <w:rsid w:val="00F21354"/>
    <w:rsid w:val="00F217BC"/>
    <w:rsid w:val="00F21B27"/>
    <w:rsid w:val="00F226B0"/>
    <w:rsid w:val="00F2310B"/>
    <w:rsid w:val="00F23831"/>
    <w:rsid w:val="00F24501"/>
    <w:rsid w:val="00F25053"/>
    <w:rsid w:val="00F25233"/>
    <w:rsid w:val="00F265A7"/>
    <w:rsid w:val="00F26ABB"/>
    <w:rsid w:val="00F272AE"/>
    <w:rsid w:val="00F27422"/>
    <w:rsid w:val="00F27906"/>
    <w:rsid w:val="00F27EC9"/>
    <w:rsid w:val="00F302D3"/>
    <w:rsid w:val="00F304F0"/>
    <w:rsid w:val="00F305BB"/>
    <w:rsid w:val="00F314A0"/>
    <w:rsid w:val="00F31903"/>
    <w:rsid w:val="00F319F0"/>
    <w:rsid w:val="00F31E6E"/>
    <w:rsid w:val="00F3212E"/>
    <w:rsid w:val="00F321F0"/>
    <w:rsid w:val="00F327B4"/>
    <w:rsid w:val="00F32BF9"/>
    <w:rsid w:val="00F32F90"/>
    <w:rsid w:val="00F33D68"/>
    <w:rsid w:val="00F3434B"/>
    <w:rsid w:val="00F34491"/>
    <w:rsid w:val="00F3459A"/>
    <w:rsid w:val="00F3517B"/>
    <w:rsid w:val="00F35CE6"/>
    <w:rsid w:val="00F35F28"/>
    <w:rsid w:val="00F36054"/>
    <w:rsid w:val="00F3731F"/>
    <w:rsid w:val="00F37FAA"/>
    <w:rsid w:val="00F37FDC"/>
    <w:rsid w:val="00F414EF"/>
    <w:rsid w:val="00F42688"/>
    <w:rsid w:val="00F4268C"/>
    <w:rsid w:val="00F42CCC"/>
    <w:rsid w:val="00F4313D"/>
    <w:rsid w:val="00F435BA"/>
    <w:rsid w:val="00F43806"/>
    <w:rsid w:val="00F448FA"/>
    <w:rsid w:val="00F44A43"/>
    <w:rsid w:val="00F4506C"/>
    <w:rsid w:val="00F45BA4"/>
    <w:rsid w:val="00F467A3"/>
    <w:rsid w:val="00F467B8"/>
    <w:rsid w:val="00F46976"/>
    <w:rsid w:val="00F47F7B"/>
    <w:rsid w:val="00F50A58"/>
    <w:rsid w:val="00F515D5"/>
    <w:rsid w:val="00F51A1D"/>
    <w:rsid w:val="00F51D6C"/>
    <w:rsid w:val="00F5363C"/>
    <w:rsid w:val="00F5418F"/>
    <w:rsid w:val="00F54C13"/>
    <w:rsid w:val="00F54C4E"/>
    <w:rsid w:val="00F54C87"/>
    <w:rsid w:val="00F55F70"/>
    <w:rsid w:val="00F55F9A"/>
    <w:rsid w:val="00F56555"/>
    <w:rsid w:val="00F57020"/>
    <w:rsid w:val="00F57C7B"/>
    <w:rsid w:val="00F60ADD"/>
    <w:rsid w:val="00F613CB"/>
    <w:rsid w:val="00F61CAD"/>
    <w:rsid w:val="00F61F96"/>
    <w:rsid w:val="00F6205C"/>
    <w:rsid w:val="00F622A7"/>
    <w:rsid w:val="00F62578"/>
    <w:rsid w:val="00F62A96"/>
    <w:rsid w:val="00F62C8E"/>
    <w:rsid w:val="00F632CF"/>
    <w:rsid w:val="00F63642"/>
    <w:rsid w:val="00F6381C"/>
    <w:rsid w:val="00F63871"/>
    <w:rsid w:val="00F63BED"/>
    <w:rsid w:val="00F63C95"/>
    <w:rsid w:val="00F64433"/>
    <w:rsid w:val="00F64DFA"/>
    <w:rsid w:val="00F6603D"/>
    <w:rsid w:val="00F675F0"/>
    <w:rsid w:val="00F67B4A"/>
    <w:rsid w:val="00F67BFD"/>
    <w:rsid w:val="00F67C14"/>
    <w:rsid w:val="00F67FDA"/>
    <w:rsid w:val="00F70740"/>
    <w:rsid w:val="00F71188"/>
    <w:rsid w:val="00F71CF7"/>
    <w:rsid w:val="00F72400"/>
    <w:rsid w:val="00F725C2"/>
    <w:rsid w:val="00F735CA"/>
    <w:rsid w:val="00F738C3"/>
    <w:rsid w:val="00F738FB"/>
    <w:rsid w:val="00F739D0"/>
    <w:rsid w:val="00F74511"/>
    <w:rsid w:val="00F7476C"/>
    <w:rsid w:val="00F75708"/>
    <w:rsid w:val="00F75C05"/>
    <w:rsid w:val="00F76302"/>
    <w:rsid w:val="00F76BFB"/>
    <w:rsid w:val="00F76E18"/>
    <w:rsid w:val="00F777BA"/>
    <w:rsid w:val="00F808F2"/>
    <w:rsid w:val="00F80B5F"/>
    <w:rsid w:val="00F81234"/>
    <w:rsid w:val="00F81C8B"/>
    <w:rsid w:val="00F81E82"/>
    <w:rsid w:val="00F81FE5"/>
    <w:rsid w:val="00F82B7D"/>
    <w:rsid w:val="00F8326C"/>
    <w:rsid w:val="00F83973"/>
    <w:rsid w:val="00F83A8A"/>
    <w:rsid w:val="00F84F15"/>
    <w:rsid w:val="00F857DA"/>
    <w:rsid w:val="00F8657D"/>
    <w:rsid w:val="00F86624"/>
    <w:rsid w:val="00F86F29"/>
    <w:rsid w:val="00F8714A"/>
    <w:rsid w:val="00F8782A"/>
    <w:rsid w:val="00F91327"/>
    <w:rsid w:val="00F92156"/>
    <w:rsid w:val="00F9284C"/>
    <w:rsid w:val="00F929EE"/>
    <w:rsid w:val="00F92E44"/>
    <w:rsid w:val="00F939A5"/>
    <w:rsid w:val="00F93CB4"/>
    <w:rsid w:val="00F94706"/>
    <w:rsid w:val="00F94D50"/>
    <w:rsid w:val="00F95BC0"/>
    <w:rsid w:val="00F96045"/>
    <w:rsid w:val="00F961E0"/>
    <w:rsid w:val="00F963C3"/>
    <w:rsid w:val="00F97463"/>
    <w:rsid w:val="00F9781A"/>
    <w:rsid w:val="00FA0792"/>
    <w:rsid w:val="00FA07E1"/>
    <w:rsid w:val="00FA08B8"/>
    <w:rsid w:val="00FA0A2D"/>
    <w:rsid w:val="00FA0FD1"/>
    <w:rsid w:val="00FA13E5"/>
    <w:rsid w:val="00FA1C3C"/>
    <w:rsid w:val="00FA1EED"/>
    <w:rsid w:val="00FA2704"/>
    <w:rsid w:val="00FA318A"/>
    <w:rsid w:val="00FA334A"/>
    <w:rsid w:val="00FA4A8A"/>
    <w:rsid w:val="00FA52A0"/>
    <w:rsid w:val="00FA5941"/>
    <w:rsid w:val="00FA5B09"/>
    <w:rsid w:val="00FA5B9D"/>
    <w:rsid w:val="00FA71FF"/>
    <w:rsid w:val="00FA7B14"/>
    <w:rsid w:val="00FA7BA6"/>
    <w:rsid w:val="00FB18F3"/>
    <w:rsid w:val="00FB1A6F"/>
    <w:rsid w:val="00FB1F8D"/>
    <w:rsid w:val="00FB2270"/>
    <w:rsid w:val="00FB29EC"/>
    <w:rsid w:val="00FB2F03"/>
    <w:rsid w:val="00FB3EAF"/>
    <w:rsid w:val="00FB41AC"/>
    <w:rsid w:val="00FB5511"/>
    <w:rsid w:val="00FB570D"/>
    <w:rsid w:val="00FB5C99"/>
    <w:rsid w:val="00FB67EA"/>
    <w:rsid w:val="00FB6A70"/>
    <w:rsid w:val="00FB74D0"/>
    <w:rsid w:val="00FB7582"/>
    <w:rsid w:val="00FB776B"/>
    <w:rsid w:val="00FC2708"/>
    <w:rsid w:val="00FC2889"/>
    <w:rsid w:val="00FC3443"/>
    <w:rsid w:val="00FC47BC"/>
    <w:rsid w:val="00FC4DCC"/>
    <w:rsid w:val="00FC5A17"/>
    <w:rsid w:val="00FC5BD6"/>
    <w:rsid w:val="00FC6006"/>
    <w:rsid w:val="00FC63D1"/>
    <w:rsid w:val="00FC66D7"/>
    <w:rsid w:val="00FC6A5A"/>
    <w:rsid w:val="00FC7B90"/>
    <w:rsid w:val="00FD03F2"/>
    <w:rsid w:val="00FD13BB"/>
    <w:rsid w:val="00FD14AC"/>
    <w:rsid w:val="00FD1537"/>
    <w:rsid w:val="00FD1D65"/>
    <w:rsid w:val="00FD2387"/>
    <w:rsid w:val="00FD2986"/>
    <w:rsid w:val="00FD29A8"/>
    <w:rsid w:val="00FD2F0D"/>
    <w:rsid w:val="00FD444B"/>
    <w:rsid w:val="00FD4F6C"/>
    <w:rsid w:val="00FD5A1E"/>
    <w:rsid w:val="00FD6A66"/>
    <w:rsid w:val="00FE0835"/>
    <w:rsid w:val="00FE1D51"/>
    <w:rsid w:val="00FE321A"/>
    <w:rsid w:val="00FE3CAB"/>
    <w:rsid w:val="00FE42A2"/>
    <w:rsid w:val="00FE4914"/>
    <w:rsid w:val="00FE4E48"/>
    <w:rsid w:val="00FE52E0"/>
    <w:rsid w:val="00FE5B57"/>
    <w:rsid w:val="00FE67AF"/>
    <w:rsid w:val="00FE74B7"/>
    <w:rsid w:val="00FF0959"/>
    <w:rsid w:val="00FF0E64"/>
    <w:rsid w:val="00FF10C5"/>
    <w:rsid w:val="00FF113B"/>
    <w:rsid w:val="00FF150C"/>
    <w:rsid w:val="00FF2055"/>
    <w:rsid w:val="00FF2422"/>
    <w:rsid w:val="00FF2AD9"/>
    <w:rsid w:val="00FF324D"/>
    <w:rsid w:val="00FF3306"/>
    <w:rsid w:val="00FF34E0"/>
    <w:rsid w:val="00FF3C35"/>
    <w:rsid w:val="00FF4655"/>
    <w:rsid w:val="00FF478A"/>
    <w:rsid w:val="00FF480E"/>
    <w:rsid w:val="00FF4C63"/>
    <w:rsid w:val="00FF4D27"/>
    <w:rsid w:val="00FF4E93"/>
    <w:rsid w:val="00FF4F46"/>
    <w:rsid w:val="00FF522D"/>
    <w:rsid w:val="00FF54DF"/>
    <w:rsid w:val="00FF55C2"/>
    <w:rsid w:val="00FF706A"/>
    <w:rsid w:val="00FF77A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3CA9E601"/>
  <w14:defaultImageDpi w14:val="300"/>
  <w15:docId w15:val="{1F8550FC-0BB1-C542-9E0C-96C39FC5C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F7B3C"/>
    <w:pPr>
      <w:tabs>
        <w:tab w:val="left" w:pos="924"/>
        <w:tab w:val="left" w:pos="1848"/>
        <w:tab w:val="left" w:pos="2773"/>
        <w:tab w:val="left" w:pos="3697"/>
        <w:tab w:val="left" w:pos="4621"/>
        <w:tab w:val="left" w:pos="5545"/>
        <w:tab w:val="left" w:pos="6469"/>
        <w:tab w:val="left" w:pos="7394"/>
        <w:tab w:val="left" w:pos="8318"/>
        <w:tab w:val="right" w:pos="8930"/>
      </w:tabs>
      <w:spacing w:before="120" w:after="120" w:line="276" w:lineRule="auto"/>
    </w:pPr>
    <w:rPr>
      <w:rFonts w:ascii="Arial" w:eastAsia="Times New Roman" w:hAnsi="Arial" w:cs="Times New Roman"/>
      <w:color w:val="000000"/>
      <w:sz w:val="21"/>
      <w:szCs w:val="20"/>
      <w:lang w:val="en-AU"/>
    </w:rPr>
  </w:style>
  <w:style w:type="paragraph" w:styleId="Heading1">
    <w:name w:val="heading 1"/>
    <w:basedOn w:val="Normal"/>
    <w:next w:val="Normal"/>
    <w:link w:val="Heading1Char"/>
    <w:uiPriority w:val="9"/>
    <w:qFormat/>
    <w:rsid w:val="00DE4E2B"/>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322FD5"/>
    <w:pPr>
      <w:keepNext/>
      <w:keepLines/>
      <w:spacing w:before="40" w:after="0" w:line="360" w:lineRule="auto"/>
      <w:outlineLvl w:val="1"/>
    </w:pPr>
    <w:rPr>
      <w:rFonts w:eastAsiaTheme="majorEastAsia" w:cstheme="majorBidi"/>
      <w:color w:val="000000" w:themeColor="text1"/>
      <w:sz w:val="22"/>
      <w:szCs w:val="26"/>
      <w:u w:val="single"/>
    </w:rPr>
  </w:style>
  <w:style w:type="paragraph" w:styleId="Heading3">
    <w:name w:val="heading 3"/>
    <w:basedOn w:val="Normal"/>
    <w:next w:val="Normal"/>
    <w:link w:val="Heading3Char"/>
    <w:uiPriority w:val="9"/>
    <w:unhideWhenUsed/>
    <w:qFormat/>
    <w:rsid w:val="00322FD5"/>
    <w:pPr>
      <w:keepNext/>
      <w:keepLines/>
      <w:spacing w:before="40" w:after="0"/>
      <w:outlineLvl w:val="2"/>
    </w:pPr>
    <w:rPr>
      <w:rFonts w:eastAsiaTheme="majorEastAsia" w:cstheme="majorBidi"/>
      <w:i/>
      <w:color w:val="243F60" w:themeColor="accent1" w:themeShade="7F"/>
      <w:sz w:val="22"/>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C1BB8"/>
    <w:pPr>
      <w:tabs>
        <w:tab w:val="clear" w:pos="924"/>
        <w:tab w:val="clear" w:pos="1848"/>
        <w:tab w:val="clear" w:pos="2773"/>
        <w:tab w:val="clear" w:pos="3697"/>
        <w:tab w:val="clear" w:pos="4621"/>
        <w:tab w:val="clear" w:pos="5545"/>
        <w:tab w:val="clear" w:pos="6469"/>
        <w:tab w:val="clear" w:pos="7394"/>
        <w:tab w:val="clear" w:pos="8318"/>
        <w:tab w:val="clear" w:pos="8930"/>
        <w:tab w:val="center" w:pos="4320"/>
        <w:tab w:val="right" w:pos="8640"/>
      </w:tabs>
      <w:spacing w:before="0" w:after="0" w:line="240" w:lineRule="auto"/>
    </w:pPr>
  </w:style>
  <w:style w:type="character" w:customStyle="1" w:styleId="FooterChar">
    <w:name w:val="Footer Char"/>
    <w:basedOn w:val="DefaultParagraphFont"/>
    <w:link w:val="Footer"/>
    <w:uiPriority w:val="99"/>
    <w:rsid w:val="002C1BB8"/>
    <w:rPr>
      <w:rFonts w:ascii="Arial" w:eastAsia="Times New Roman" w:hAnsi="Arial" w:cs="Times New Roman"/>
      <w:color w:val="000000"/>
      <w:sz w:val="21"/>
      <w:szCs w:val="20"/>
      <w:lang w:val="en-AU"/>
    </w:rPr>
  </w:style>
  <w:style w:type="character" w:styleId="PageNumber">
    <w:name w:val="page number"/>
    <w:basedOn w:val="DefaultParagraphFont"/>
    <w:uiPriority w:val="99"/>
    <w:semiHidden/>
    <w:unhideWhenUsed/>
    <w:rsid w:val="002C1BB8"/>
  </w:style>
  <w:style w:type="paragraph" w:styleId="BalloonText">
    <w:name w:val="Balloon Text"/>
    <w:basedOn w:val="Normal"/>
    <w:link w:val="BalloonTextChar"/>
    <w:uiPriority w:val="99"/>
    <w:semiHidden/>
    <w:unhideWhenUsed/>
    <w:rsid w:val="00301CE4"/>
    <w:pPr>
      <w:spacing w:before="0"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301CE4"/>
    <w:rPr>
      <w:rFonts w:ascii="Lucida Grande" w:eastAsia="Times New Roman" w:hAnsi="Lucida Grande" w:cs="Times New Roman"/>
      <w:color w:val="000000"/>
      <w:sz w:val="18"/>
      <w:szCs w:val="18"/>
      <w:lang w:val="en-AU"/>
    </w:rPr>
  </w:style>
  <w:style w:type="paragraph" w:styleId="ListParagraph">
    <w:name w:val="List Paragraph"/>
    <w:basedOn w:val="Normal"/>
    <w:uiPriority w:val="34"/>
    <w:qFormat/>
    <w:rsid w:val="00B0263F"/>
    <w:pPr>
      <w:ind w:left="720"/>
      <w:contextualSpacing/>
    </w:pPr>
  </w:style>
  <w:style w:type="paragraph" w:styleId="Header">
    <w:name w:val="header"/>
    <w:basedOn w:val="Normal"/>
    <w:link w:val="HeaderChar"/>
    <w:uiPriority w:val="99"/>
    <w:unhideWhenUsed/>
    <w:rsid w:val="006E7E3E"/>
    <w:pPr>
      <w:tabs>
        <w:tab w:val="clear" w:pos="924"/>
        <w:tab w:val="clear" w:pos="1848"/>
        <w:tab w:val="clear" w:pos="2773"/>
        <w:tab w:val="clear" w:pos="3697"/>
        <w:tab w:val="clear" w:pos="4621"/>
        <w:tab w:val="clear" w:pos="5545"/>
        <w:tab w:val="clear" w:pos="6469"/>
        <w:tab w:val="clear" w:pos="7394"/>
        <w:tab w:val="clear" w:pos="8318"/>
        <w:tab w:val="clear" w:pos="8930"/>
        <w:tab w:val="center" w:pos="4320"/>
        <w:tab w:val="right" w:pos="8640"/>
      </w:tabs>
      <w:spacing w:before="0" w:after="0" w:line="240" w:lineRule="auto"/>
    </w:pPr>
  </w:style>
  <w:style w:type="character" w:customStyle="1" w:styleId="HeaderChar">
    <w:name w:val="Header Char"/>
    <w:basedOn w:val="DefaultParagraphFont"/>
    <w:link w:val="Header"/>
    <w:uiPriority w:val="99"/>
    <w:rsid w:val="006E7E3E"/>
    <w:rPr>
      <w:rFonts w:ascii="Arial" w:eastAsia="Times New Roman" w:hAnsi="Arial" w:cs="Times New Roman"/>
      <w:color w:val="000000"/>
      <w:sz w:val="21"/>
      <w:szCs w:val="20"/>
      <w:lang w:val="en-AU"/>
    </w:rPr>
  </w:style>
  <w:style w:type="table" w:styleId="TableGrid">
    <w:name w:val="Table Grid"/>
    <w:basedOn w:val="TableNormal"/>
    <w:uiPriority w:val="39"/>
    <w:rsid w:val="00FA0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E4E2B"/>
    <w:rPr>
      <w:rFonts w:asciiTheme="majorHAnsi" w:eastAsiaTheme="majorEastAsia" w:hAnsiTheme="majorHAnsi" w:cstheme="majorBidi"/>
      <w:b/>
      <w:bCs/>
      <w:color w:val="345A8A" w:themeColor="accent1" w:themeShade="B5"/>
      <w:sz w:val="32"/>
      <w:szCs w:val="32"/>
      <w:lang w:val="en-AU"/>
    </w:rPr>
  </w:style>
  <w:style w:type="paragraph" w:styleId="TOCHeading">
    <w:name w:val="TOC Heading"/>
    <w:basedOn w:val="Heading1"/>
    <w:next w:val="Normal"/>
    <w:uiPriority w:val="39"/>
    <w:unhideWhenUsed/>
    <w:qFormat/>
    <w:rsid w:val="00DE4E2B"/>
    <w:pPr>
      <w:tabs>
        <w:tab w:val="clear" w:pos="924"/>
        <w:tab w:val="clear" w:pos="1848"/>
        <w:tab w:val="clear" w:pos="2773"/>
        <w:tab w:val="clear" w:pos="3697"/>
        <w:tab w:val="clear" w:pos="4621"/>
        <w:tab w:val="clear" w:pos="5545"/>
        <w:tab w:val="clear" w:pos="6469"/>
        <w:tab w:val="clear" w:pos="7394"/>
        <w:tab w:val="clear" w:pos="8318"/>
        <w:tab w:val="clear" w:pos="8930"/>
      </w:tabs>
      <w:outlineLvl w:val="9"/>
    </w:pPr>
    <w:rPr>
      <w:color w:val="365F91" w:themeColor="accent1" w:themeShade="BF"/>
      <w:sz w:val="28"/>
      <w:szCs w:val="28"/>
      <w:lang w:val="en-US"/>
    </w:rPr>
  </w:style>
  <w:style w:type="paragraph" w:styleId="TOC1">
    <w:name w:val="toc 1"/>
    <w:basedOn w:val="Normal"/>
    <w:next w:val="Normal"/>
    <w:autoRedefine/>
    <w:uiPriority w:val="39"/>
    <w:semiHidden/>
    <w:unhideWhenUsed/>
    <w:rsid w:val="00DE4E2B"/>
    <w:pPr>
      <w:tabs>
        <w:tab w:val="clear" w:pos="924"/>
        <w:tab w:val="clear" w:pos="1848"/>
        <w:tab w:val="clear" w:pos="2773"/>
        <w:tab w:val="clear" w:pos="3697"/>
        <w:tab w:val="clear" w:pos="4621"/>
        <w:tab w:val="clear" w:pos="5545"/>
        <w:tab w:val="clear" w:pos="6469"/>
        <w:tab w:val="clear" w:pos="7394"/>
        <w:tab w:val="clear" w:pos="8318"/>
        <w:tab w:val="clear" w:pos="8930"/>
      </w:tabs>
      <w:spacing w:after="0"/>
    </w:pPr>
    <w:rPr>
      <w:rFonts w:asciiTheme="majorHAnsi" w:hAnsiTheme="majorHAnsi"/>
      <w:b/>
      <w:color w:val="548DD4"/>
      <w:sz w:val="24"/>
      <w:szCs w:val="24"/>
    </w:rPr>
  </w:style>
  <w:style w:type="paragraph" w:styleId="TOC2">
    <w:name w:val="toc 2"/>
    <w:basedOn w:val="Normal"/>
    <w:next w:val="Normal"/>
    <w:autoRedefine/>
    <w:uiPriority w:val="39"/>
    <w:semiHidden/>
    <w:unhideWhenUsed/>
    <w:rsid w:val="00DE4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pPr>
    <w:rPr>
      <w:rFonts w:asciiTheme="minorHAnsi" w:hAnsiTheme="minorHAnsi"/>
      <w:sz w:val="22"/>
      <w:szCs w:val="22"/>
    </w:rPr>
  </w:style>
  <w:style w:type="paragraph" w:styleId="TOC3">
    <w:name w:val="toc 3"/>
    <w:basedOn w:val="Normal"/>
    <w:next w:val="Normal"/>
    <w:autoRedefine/>
    <w:uiPriority w:val="39"/>
    <w:semiHidden/>
    <w:unhideWhenUsed/>
    <w:rsid w:val="00DE4E2B"/>
    <w:pP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ind w:left="210"/>
    </w:pPr>
    <w:rPr>
      <w:rFonts w:asciiTheme="minorHAnsi" w:hAnsiTheme="minorHAnsi"/>
      <w:i/>
      <w:sz w:val="22"/>
      <w:szCs w:val="22"/>
    </w:rPr>
  </w:style>
  <w:style w:type="paragraph" w:styleId="TOC4">
    <w:name w:val="toc 4"/>
    <w:basedOn w:val="Normal"/>
    <w:next w:val="Normal"/>
    <w:autoRedefine/>
    <w:uiPriority w:val="39"/>
    <w:semiHidden/>
    <w:unhideWhenUsed/>
    <w:rsid w:val="00DE4E2B"/>
    <w:pPr>
      <w:pBdr>
        <w:between w:val="double" w:sz="6" w:space="0" w:color="auto"/>
      </w:pBd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ind w:left="420"/>
    </w:pPr>
    <w:rPr>
      <w:rFonts w:asciiTheme="minorHAnsi" w:hAnsiTheme="minorHAnsi"/>
      <w:sz w:val="20"/>
    </w:rPr>
  </w:style>
  <w:style w:type="paragraph" w:styleId="TOC5">
    <w:name w:val="toc 5"/>
    <w:basedOn w:val="Normal"/>
    <w:next w:val="Normal"/>
    <w:autoRedefine/>
    <w:uiPriority w:val="39"/>
    <w:semiHidden/>
    <w:unhideWhenUsed/>
    <w:rsid w:val="00DE4E2B"/>
    <w:pPr>
      <w:pBdr>
        <w:between w:val="double" w:sz="6" w:space="0" w:color="auto"/>
      </w:pBd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ind w:left="630"/>
    </w:pPr>
    <w:rPr>
      <w:rFonts w:asciiTheme="minorHAnsi" w:hAnsiTheme="minorHAnsi"/>
      <w:sz w:val="20"/>
    </w:rPr>
  </w:style>
  <w:style w:type="paragraph" w:styleId="TOC6">
    <w:name w:val="toc 6"/>
    <w:basedOn w:val="Normal"/>
    <w:next w:val="Normal"/>
    <w:autoRedefine/>
    <w:uiPriority w:val="39"/>
    <w:semiHidden/>
    <w:unhideWhenUsed/>
    <w:rsid w:val="00DE4E2B"/>
    <w:pPr>
      <w:pBdr>
        <w:between w:val="double" w:sz="6" w:space="0" w:color="auto"/>
      </w:pBd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ind w:left="840"/>
    </w:pPr>
    <w:rPr>
      <w:rFonts w:asciiTheme="minorHAnsi" w:hAnsiTheme="minorHAnsi"/>
      <w:sz w:val="20"/>
    </w:rPr>
  </w:style>
  <w:style w:type="paragraph" w:styleId="TOC7">
    <w:name w:val="toc 7"/>
    <w:basedOn w:val="Normal"/>
    <w:next w:val="Normal"/>
    <w:autoRedefine/>
    <w:uiPriority w:val="39"/>
    <w:semiHidden/>
    <w:unhideWhenUsed/>
    <w:rsid w:val="00DE4E2B"/>
    <w:pPr>
      <w:pBdr>
        <w:between w:val="double" w:sz="6" w:space="0" w:color="auto"/>
      </w:pBd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ind w:left="1050"/>
    </w:pPr>
    <w:rPr>
      <w:rFonts w:asciiTheme="minorHAnsi" w:hAnsiTheme="minorHAnsi"/>
      <w:sz w:val="20"/>
    </w:rPr>
  </w:style>
  <w:style w:type="paragraph" w:styleId="TOC8">
    <w:name w:val="toc 8"/>
    <w:basedOn w:val="Normal"/>
    <w:next w:val="Normal"/>
    <w:autoRedefine/>
    <w:uiPriority w:val="39"/>
    <w:semiHidden/>
    <w:unhideWhenUsed/>
    <w:rsid w:val="00DE4E2B"/>
    <w:pPr>
      <w:pBdr>
        <w:between w:val="double" w:sz="6" w:space="0" w:color="auto"/>
      </w:pBd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ind w:left="1260"/>
    </w:pPr>
    <w:rPr>
      <w:rFonts w:asciiTheme="minorHAnsi" w:hAnsiTheme="minorHAnsi"/>
      <w:sz w:val="20"/>
    </w:rPr>
  </w:style>
  <w:style w:type="paragraph" w:styleId="TOC9">
    <w:name w:val="toc 9"/>
    <w:basedOn w:val="Normal"/>
    <w:next w:val="Normal"/>
    <w:autoRedefine/>
    <w:uiPriority w:val="39"/>
    <w:semiHidden/>
    <w:unhideWhenUsed/>
    <w:rsid w:val="00DE4E2B"/>
    <w:pPr>
      <w:pBdr>
        <w:between w:val="double" w:sz="6" w:space="0" w:color="auto"/>
      </w:pBdr>
      <w:tabs>
        <w:tab w:val="clear" w:pos="924"/>
        <w:tab w:val="clear" w:pos="1848"/>
        <w:tab w:val="clear" w:pos="2773"/>
        <w:tab w:val="clear" w:pos="3697"/>
        <w:tab w:val="clear" w:pos="4621"/>
        <w:tab w:val="clear" w:pos="5545"/>
        <w:tab w:val="clear" w:pos="6469"/>
        <w:tab w:val="clear" w:pos="7394"/>
        <w:tab w:val="clear" w:pos="8318"/>
        <w:tab w:val="clear" w:pos="8930"/>
      </w:tabs>
      <w:spacing w:before="0" w:after="0"/>
      <w:ind w:left="1470"/>
    </w:pPr>
    <w:rPr>
      <w:rFonts w:asciiTheme="minorHAnsi" w:hAnsiTheme="minorHAnsi"/>
      <w:sz w:val="20"/>
    </w:rPr>
  </w:style>
  <w:style w:type="paragraph" w:customStyle="1" w:styleId="Default">
    <w:name w:val="Default"/>
    <w:rsid w:val="00322190"/>
    <w:pPr>
      <w:autoSpaceDE w:val="0"/>
      <w:autoSpaceDN w:val="0"/>
      <w:adjustRightInd w:val="0"/>
    </w:pPr>
    <w:rPr>
      <w:rFonts w:ascii="Arial" w:hAnsi="Arial" w:cs="Arial"/>
      <w:color w:val="000000"/>
    </w:rPr>
  </w:style>
  <w:style w:type="table" w:customStyle="1" w:styleId="TableGrid1">
    <w:name w:val="Table Grid1"/>
    <w:basedOn w:val="TableNormal"/>
    <w:next w:val="TableGrid"/>
    <w:uiPriority w:val="39"/>
    <w:rsid w:val="00C967AB"/>
    <w:rPr>
      <w:rFonts w:ascii="Arial" w:eastAsiaTheme="minorHAns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B4073"/>
    <w:rPr>
      <w:color w:val="808080"/>
    </w:rPr>
  </w:style>
  <w:style w:type="table" w:customStyle="1" w:styleId="TableGrid2">
    <w:name w:val="Table Grid2"/>
    <w:basedOn w:val="TableNormal"/>
    <w:next w:val="TableGrid"/>
    <w:uiPriority w:val="39"/>
    <w:rsid w:val="008B09AF"/>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F4F46"/>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E0E2B"/>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6C06B6"/>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CA2C26"/>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BA0BF2"/>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E2D8C"/>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FF522D"/>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191D2C"/>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6D704D"/>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0E44F1"/>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C8416F"/>
    <w:rPr>
      <w:rFonts w:ascii="Arial" w:eastAsia="Calibri" w:hAnsi="Arial" w:cs="Arial"/>
      <w:sz w:val="20"/>
      <w:szCs w:val="20"/>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A6711"/>
    <w:rPr>
      <w:color w:val="0000FF" w:themeColor="hyperlink"/>
      <w:u w:val="single"/>
    </w:rPr>
  </w:style>
  <w:style w:type="character" w:customStyle="1" w:styleId="UnresolvedMention">
    <w:name w:val="Unresolved Mention"/>
    <w:basedOn w:val="DefaultParagraphFont"/>
    <w:uiPriority w:val="99"/>
    <w:semiHidden/>
    <w:unhideWhenUsed/>
    <w:rsid w:val="004A6711"/>
    <w:rPr>
      <w:color w:val="605E5C"/>
      <w:shd w:val="clear" w:color="auto" w:fill="E1DFDD"/>
    </w:rPr>
  </w:style>
  <w:style w:type="character" w:styleId="FollowedHyperlink">
    <w:name w:val="FollowedHyperlink"/>
    <w:basedOn w:val="DefaultParagraphFont"/>
    <w:uiPriority w:val="99"/>
    <w:semiHidden/>
    <w:unhideWhenUsed/>
    <w:rsid w:val="00013737"/>
    <w:rPr>
      <w:color w:val="800080" w:themeColor="followedHyperlink"/>
      <w:u w:val="single"/>
    </w:rPr>
  </w:style>
  <w:style w:type="character" w:customStyle="1" w:styleId="Heading2Char">
    <w:name w:val="Heading 2 Char"/>
    <w:basedOn w:val="DefaultParagraphFont"/>
    <w:link w:val="Heading2"/>
    <w:uiPriority w:val="9"/>
    <w:rsid w:val="00322FD5"/>
    <w:rPr>
      <w:rFonts w:ascii="Arial" w:eastAsiaTheme="majorEastAsia" w:hAnsi="Arial" w:cstheme="majorBidi"/>
      <w:color w:val="000000" w:themeColor="text1"/>
      <w:sz w:val="22"/>
      <w:szCs w:val="26"/>
      <w:u w:val="single"/>
      <w:lang w:val="en-AU"/>
    </w:rPr>
  </w:style>
  <w:style w:type="character" w:customStyle="1" w:styleId="Heading3Char">
    <w:name w:val="Heading 3 Char"/>
    <w:basedOn w:val="DefaultParagraphFont"/>
    <w:link w:val="Heading3"/>
    <w:uiPriority w:val="9"/>
    <w:rsid w:val="00322FD5"/>
    <w:rPr>
      <w:rFonts w:ascii="Arial" w:eastAsiaTheme="majorEastAsia" w:hAnsi="Arial" w:cstheme="majorBidi"/>
      <w:i/>
      <w:color w:val="243F60" w:themeColor="accent1" w:themeShade="7F"/>
      <w:sz w:val="22"/>
      <w:lang w:val="en-AU"/>
    </w:rPr>
  </w:style>
  <w:style w:type="paragraph" w:customStyle="1" w:styleId="Style1">
    <w:name w:val="Style1"/>
    <w:basedOn w:val="Heading1"/>
    <w:qFormat/>
    <w:rsid w:val="00400A0C"/>
    <w:pPr>
      <w:spacing w:before="0" w:line="360" w:lineRule="auto"/>
    </w:pPr>
    <w:rPr>
      <w:rFonts w:ascii="Arial" w:hAnsi="Arial" w:cs="Arial"/>
      <w:color w:val="auto"/>
      <w:sz w:val="22"/>
      <w:szCs w:val="22"/>
    </w:rPr>
  </w:style>
  <w:style w:type="paragraph" w:customStyle="1" w:styleId="Style2">
    <w:name w:val="Style2"/>
    <w:basedOn w:val="Heading1"/>
    <w:qFormat/>
    <w:rsid w:val="00400A0C"/>
    <w:pPr>
      <w:spacing w:before="0" w:line="360" w:lineRule="auto"/>
    </w:pPr>
    <w:rPr>
      <w:rFonts w:ascii="Arial" w:hAnsi="Arial" w:cs="Arial"/>
      <w:color w:val="000000" w:themeColor="text1"/>
      <w:sz w:val="22"/>
      <w:szCs w:val="22"/>
    </w:rPr>
  </w:style>
  <w:style w:type="paragraph" w:styleId="Title">
    <w:name w:val="Title"/>
    <w:basedOn w:val="Normal"/>
    <w:next w:val="Normal"/>
    <w:link w:val="TitleChar"/>
    <w:uiPriority w:val="10"/>
    <w:qFormat/>
    <w:rsid w:val="00EE77CD"/>
    <w:pPr>
      <w:spacing w:before="0" w:after="0" w:line="240" w:lineRule="auto"/>
      <w:contextualSpacing/>
    </w:pPr>
    <w:rPr>
      <w:rFonts w:eastAsiaTheme="majorEastAsia" w:cstheme="majorBidi"/>
      <w:color w:val="auto"/>
      <w:spacing w:val="-10"/>
      <w:kern w:val="28"/>
      <w:sz w:val="48"/>
      <w:szCs w:val="56"/>
    </w:rPr>
  </w:style>
  <w:style w:type="character" w:customStyle="1" w:styleId="TitleChar">
    <w:name w:val="Title Char"/>
    <w:basedOn w:val="DefaultParagraphFont"/>
    <w:link w:val="Title"/>
    <w:uiPriority w:val="10"/>
    <w:rsid w:val="00EE77CD"/>
    <w:rPr>
      <w:rFonts w:ascii="Arial" w:eastAsiaTheme="majorEastAsia" w:hAnsi="Arial" w:cstheme="majorBidi"/>
      <w:spacing w:val="-10"/>
      <w:kern w:val="28"/>
      <w:sz w:val="48"/>
      <w:szCs w:val="56"/>
      <w:lang w:val="en-AU"/>
    </w:rPr>
  </w:style>
  <w:style w:type="paragraph" w:styleId="Subtitle">
    <w:name w:val="Subtitle"/>
    <w:basedOn w:val="Normal"/>
    <w:next w:val="Normal"/>
    <w:link w:val="SubtitleChar"/>
    <w:uiPriority w:val="11"/>
    <w:qFormat/>
    <w:rsid w:val="00EE77CD"/>
    <w:pPr>
      <w:numPr>
        <w:ilvl w:val="1"/>
      </w:numPr>
      <w:spacing w:after="160"/>
      <w:jc w:val="center"/>
    </w:pPr>
    <w:rPr>
      <w:rFonts w:eastAsiaTheme="minorEastAsia" w:cstheme="minorBidi"/>
      <w:b/>
      <w:i/>
      <w:color w:val="000000" w:themeColor="text1"/>
      <w:spacing w:val="15"/>
      <w:sz w:val="28"/>
      <w:szCs w:val="22"/>
    </w:rPr>
  </w:style>
  <w:style w:type="character" w:customStyle="1" w:styleId="SubtitleChar">
    <w:name w:val="Subtitle Char"/>
    <w:basedOn w:val="DefaultParagraphFont"/>
    <w:link w:val="Subtitle"/>
    <w:uiPriority w:val="11"/>
    <w:rsid w:val="00EE77CD"/>
    <w:rPr>
      <w:rFonts w:ascii="Arial" w:hAnsi="Arial"/>
      <w:b/>
      <w:i/>
      <w:color w:val="000000" w:themeColor="text1"/>
      <w:spacing w:val="15"/>
      <w:sz w:val="28"/>
      <w:szCs w:val="22"/>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1591">
      <w:bodyDiv w:val="1"/>
      <w:marLeft w:val="0"/>
      <w:marRight w:val="0"/>
      <w:marTop w:val="0"/>
      <w:marBottom w:val="0"/>
      <w:divBdr>
        <w:top w:val="none" w:sz="0" w:space="0" w:color="auto"/>
        <w:left w:val="none" w:sz="0" w:space="0" w:color="auto"/>
        <w:bottom w:val="none" w:sz="0" w:space="0" w:color="auto"/>
        <w:right w:val="none" w:sz="0" w:space="0" w:color="auto"/>
      </w:divBdr>
    </w:div>
    <w:div w:id="21397285">
      <w:bodyDiv w:val="1"/>
      <w:marLeft w:val="0"/>
      <w:marRight w:val="0"/>
      <w:marTop w:val="0"/>
      <w:marBottom w:val="0"/>
      <w:divBdr>
        <w:top w:val="none" w:sz="0" w:space="0" w:color="auto"/>
        <w:left w:val="none" w:sz="0" w:space="0" w:color="auto"/>
        <w:bottom w:val="none" w:sz="0" w:space="0" w:color="auto"/>
        <w:right w:val="none" w:sz="0" w:space="0" w:color="auto"/>
      </w:divBdr>
    </w:div>
    <w:div w:id="27149858">
      <w:bodyDiv w:val="1"/>
      <w:marLeft w:val="0"/>
      <w:marRight w:val="0"/>
      <w:marTop w:val="0"/>
      <w:marBottom w:val="0"/>
      <w:divBdr>
        <w:top w:val="none" w:sz="0" w:space="0" w:color="auto"/>
        <w:left w:val="none" w:sz="0" w:space="0" w:color="auto"/>
        <w:bottom w:val="none" w:sz="0" w:space="0" w:color="auto"/>
        <w:right w:val="none" w:sz="0" w:space="0" w:color="auto"/>
      </w:divBdr>
      <w:divsChild>
        <w:div w:id="469981717">
          <w:marLeft w:val="0"/>
          <w:marRight w:val="0"/>
          <w:marTop w:val="0"/>
          <w:marBottom w:val="0"/>
          <w:divBdr>
            <w:top w:val="none" w:sz="0" w:space="0" w:color="auto"/>
            <w:left w:val="none" w:sz="0" w:space="0" w:color="auto"/>
            <w:bottom w:val="none" w:sz="0" w:space="0" w:color="auto"/>
            <w:right w:val="none" w:sz="0" w:space="0" w:color="auto"/>
          </w:divBdr>
        </w:div>
      </w:divsChild>
    </w:div>
    <w:div w:id="34161975">
      <w:bodyDiv w:val="1"/>
      <w:marLeft w:val="0"/>
      <w:marRight w:val="0"/>
      <w:marTop w:val="0"/>
      <w:marBottom w:val="0"/>
      <w:divBdr>
        <w:top w:val="none" w:sz="0" w:space="0" w:color="auto"/>
        <w:left w:val="none" w:sz="0" w:space="0" w:color="auto"/>
        <w:bottom w:val="none" w:sz="0" w:space="0" w:color="auto"/>
        <w:right w:val="none" w:sz="0" w:space="0" w:color="auto"/>
      </w:divBdr>
    </w:div>
    <w:div w:id="56442098">
      <w:bodyDiv w:val="1"/>
      <w:marLeft w:val="0"/>
      <w:marRight w:val="0"/>
      <w:marTop w:val="0"/>
      <w:marBottom w:val="0"/>
      <w:divBdr>
        <w:top w:val="none" w:sz="0" w:space="0" w:color="auto"/>
        <w:left w:val="none" w:sz="0" w:space="0" w:color="auto"/>
        <w:bottom w:val="none" w:sz="0" w:space="0" w:color="auto"/>
        <w:right w:val="none" w:sz="0" w:space="0" w:color="auto"/>
      </w:divBdr>
    </w:div>
    <w:div w:id="143208106">
      <w:bodyDiv w:val="1"/>
      <w:marLeft w:val="0"/>
      <w:marRight w:val="0"/>
      <w:marTop w:val="0"/>
      <w:marBottom w:val="0"/>
      <w:divBdr>
        <w:top w:val="none" w:sz="0" w:space="0" w:color="auto"/>
        <w:left w:val="none" w:sz="0" w:space="0" w:color="auto"/>
        <w:bottom w:val="none" w:sz="0" w:space="0" w:color="auto"/>
        <w:right w:val="none" w:sz="0" w:space="0" w:color="auto"/>
      </w:divBdr>
    </w:div>
    <w:div w:id="154880360">
      <w:bodyDiv w:val="1"/>
      <w:marLeft w:val="0"/>
      <w:marRight w:val="0"/>
      <w:marTop w:val="0"/>
      <w:marBottom w:val="0"/>
      <w:divBdr>
        <w:top w:val="none" w:sz="0" w:space="0" w:color="auto"/>
        <w:left w:val="none" w:sz="0" w:space="0" w:color="auto"/>
        <w:bottom w:val="none" w:sz="0" w:space="0" w:color="auto"/>
        <w:right w:val="none" w:sz="0" w:space="0" w:color="auto"/>
      </w:divBdr>
    </w:div>
    <w:div w:id="182089358">
      <w:bodyDiv w:val="1"/>
      <w:marLeft w:val="0"/>
      <w:marRight w:val="0"/>
      <w:marTop w:val="0"/>
      <w:marBottom w:val="0"/>
      <w:divBdr>
        <w:top w:val="none" w:sz="0" w:space="0" w:color="auto"/>
        <w:left w:val="none" w:sz="0" w:space="0" w:color="auto"/>
        <w:bottom w:val="none" w:sz="0" w:space="0" w:color="auto"/>
        <w:right w:val="none" w:sz="0" w:space="0" w:color="auto"/>
      </w:divBdr>
    </w:div>
    <w:div w:id="251820770">
      <w:bodyDiv w:val="1"/>
      <w:marLeft w:val="0"/>
      <w:marRight w:val="0"/>
      <w:marTop w:val="0"/>
      <w:marBottom w:val="0"/>
      <w:divBdr>
        <w:top w:val="none" w:sz="0" w:space="0" w:color="auto"/>
        <w:left w:val="none" w:sz="0" w:space="0" w:color="auto"/>
        <w:bottom w:val="none" w:sz="0" w:space="0" w:color="auto"/>
        <w:right w:val="none" w:sz="0" w:space="0" w:color="auto"/>
      </w:divBdr>
    </w:div>
    <w:div w:id="265237324">
      <w:bodyDiv w:val="1"/>
      <w:marLeft w:val="0"/>
      <w:marRight w:val="0"/>
      <w:marTop w:val="0"/>
      <w:marBottom w:val="0"/>
      <w:divBdr>
        <w:top w:val="none" w:sz="0" w:space="0" w:color="auto"/>
        <w:left w:val="none" w:sz="0" w:space="0" w:color="auto"/>
        <w:bottom w:val="none" w:sz="0" w:space="0" w:color="auto"/>
        <w:right w:val="none" w:sz="0" w:space="0" w:color="auto"/>
      </w:divBdr>
    </w:div>
    <w:div w:id="465394909">
      <w:bodyDiv w:val="1"/>
      <w:marLeft w:val="0"/>
      <w:marRight w:val="0"/>
      <w:marTop w:val="0"/>
      <w:marBottom w:val="0"/>
      <w:divBdr>
        <w:top w:val="none" w:sz="0" w:space="0" w:color="auto"/>
        <w:left w:val="none" w:sz="0" w:space="0" w:color="auto"/>
        <w:bottom w:val="none" w:sz="0" w:space="0" w:color="auto"/>
        <w:right w:val="none" w:sz="0" w:space="0" w:color="auto"/>
      </w:divBdr>
    </w:div>
    <w:div w:id="602685396">
      <w:bodyDiv w:val="1"/>
      <w:marLeft w:val="0"/>
      <w:marRight w:val="0"/>
      <w:marTop w:val="0"/>
      <w:marBottom w:val="0"/>
      <w:divBdr>
        <w:top w:val="none" w:sz="0" w:space="0" w:color="auto"/>
        <w:left w:val="none" w:sz="0" w:space="0" w:color="auto"/>
        <w:bottom w:val="none" w:sz="0" w:space="0" w:color="auto"/>
        <w:right w:val="none" w:sz="0" w:space="0" w:color="auto"/>
      </w:divBdr>
      <w:divsChild>
        <w:div w:id="63376612">
          <w:marLeft w:val="0"/>
          <w:marRight w:val="0"/>
          <w:marTop w:val="0"/>
          <w:marBottom w:val="0"/>
          <w:divBdr>
            <w:top w:val="none" w:sz="0" w:space="0" w:color="auto"/>
            <w:left w:val="none" w:sz="0" w:space="0" w:color="auto"/>
            <w:bottom w:val="none" w:sz="0" w:space="0" w:color="auto"/>
            <w:right w:val="none" w:sz="0" w:space="0" w:color="auto"/>
          </w:divBdr>
        </w:div>
      </w:divsChild>
    </w:div>
    <w:div w:id="631598508">
      <w:bodyDiv w:val="1"/>
      <w:marLeft w:val="0"/>
      <w:marRight w:val="0"/>
      <w:marTop w:val="0"/>
      <w:marBottom w:val="0"/>
      <w:divBdr>
        <w:top w:val="none" w:sz="0" w:space="0" w:color="auto"/>
        <w:left w:val="none" w:sz="0" w:space="0" w:color="auto"/>
        <w:bottom w:val="none" w:sz="0" w:space="0" w:color="auto"/>
        <w:right w:val="none" w:sz="0" w:space="0" w:color="auto"/>
      </w:divBdr>
    </w:div>
    <w:div w:id="663320053">
      <w:bodyDiv w:val="1"/>
      <w:marLeft w:val="0"/>
      <w:marRight w:val="0"/>
      <w:marTop w:val="0"/>
      <w:marBottom w:val="0"/>
      <w:divBdr>
        <w:top w:val="none" w:sz="0" w:space="0" w:color="auto"/>
        <w:left w:val="none" w:sz="0" w:space="0" w:color="auto"/>
        <w:bottom w:val="none" w:sz="0" w:space="0" w:color="auto"/>
        <w:right w:val="none" w:sz="0" w:space="0" w:color="auto"/>
      </w:divBdr>
    </w:div>
    <w:div w:id="727845860">
      <w:bodyDiv w:val="1"/>
      <w:marLeft w:val="0"/>
      <w:marRight w:val="0"/>
      <w:marTop w:val="0"/>
      <w:marBottom w:val="0"/>
      <w:divBdr>
        <w:top w:val="none" w:sz="0" w:space="0" w:color="auto"/>
        <w:left w:val="none" w:sz="0" w:space="0" w:color="auto"/>
        <w:bottom w:val="none" w:sz="0" w:space="0" w:color="auto"/>
        <w:right w:val="none" w:sz="0" w:space="0" w:color="auto"/>
      </w:divBdr>
    </w:div>
    <w:div w:id="800465883">
      <w:bodyDiv w:val="1"/>
      <w:marLeft w:val="0"/>
      <w:marRight w:val="0"/>
      <w:marTop w:val="0"/>
      <w:marBottom w:val="0"/>
      <w:divBdr>
        <w:top w:val="none" w:sz="0" w:space="0" w:color="auto"/>
        <w:left w:val="none" w:sz="0" w:space="0" w:color="auto"/>
        <w:bottom w:val="none" w:sz="0" w:space="0" w:color="auto"/>
        <w:right w:val="none" w:sz="0" w:space="0" w:color="auto"/>
      </w:divBdr>
    </w:div>
    <w:div w:id="978459540">
      <w:bodyDiv w:val="1"/>
      <w:marLeft w:val="0"/>
      <w:marRight w:val="0"/>
      <w:marTop w:val="0"/>
      <w:marBottom w:val="0"/>
      <w:divBdr>
        <w:top w:val="none" w:sz="0" w:space="0" w:color="auto"/>
        <w:left w:val="none" w:sz="0" w:space="0" w:color="auto"/>
        <w:bottom w:val="none" w:sz="0" w:space="0" w:color="auto"/>
        <w:right w:val="none" w:sz="0" w:space="0" w:color="auto"/>
      </w:divBdr>
    </w:div>
    <w:div w:id="1019936966">
      <w:bodyDiv w:val="1"/>
      <w:marLeft w:val="0"/>
      <w:marRight w:val="0"/>
      <w:marTop w:val="0"/>
      <w:marBottom w:val="0"/>
      <w:divBdr>
        <w:top w:val="none" w:sz="0" w:space="0" w:color="auto"/>
        <w:left w:val="none" w:sz="0" w:space="0" w:color="auto"/>
        <w:bottom w:val="none" w:sz="0" w:space="0" w:color="auto"/>
        <w:right w:val="none" w:sz="0" w:space="0" w:color="auto"/>
      </w:divBdr>
    </w:div>
    <w:div w:id="1049844533">
      <w:bodyDiv w:val="1"/>
      <w:marLeft w:val="0"/>
      <w:marRight w:val="0"/>
      <w:marTop w:val="0"/>
      <w:marBottom w:val="0"/>
      <w:divBdr>
        <w:top w:val="none" w:sz="0" w:space="0" w:color="auto"/>
        <w:left w:val="none" w:sz="0" w:space="0" w:color="auto"/>
        <w:bottom w:val="none" w:sz="0" w:space="0" w:color="auto"/>
        <w:right w:val="none" w:sz="0" w:space="0" w:color="auto"/>
      </w:divBdr>
    </w:div>
    <w:div w:id="1054692196">
      <w:bodyDiv w:val="1"/>
      <w:marLeft w:val="0"/>
      <w:marRight w:val="0"/>
      <w:marTop w:val="0"/>
      <w:marBottom w:val="0"/>
      <w:divBdr>
        <w:top w:val="none" w:sz="0" w:space="0" w:color="auto"/>
        <w:left w:val="none" w:sz="0" w:space="0" w:color="auto"/>
        <w:bottom w:val="none" w:sz="0" w:space="0" w:color="auto"/>
        <w:right w:val="none" w:sz="0" w:space="0" w:color="auto"/>
      </w:divBdr>
    </w:div>
    <w:div w:id="1140882091">
      <w:bodyDiv w:val="1"/>
      <w:marLeft w:val="0"/>
      <w:marRight w:val="0"/>
      <w:marTop w:val="0"/>
      <w:marBottom w:val="0"/>
      <w:divBdr>
        <w:top w:val="none" w:sz="0" w:space="0" w:color="auto"/>
        <w:left w:val="none" w:sz="0" w:space="0" w:color="auto"/>
        <w:bottom w:val="none" w:sz="0" w:space="0" w:color="auto"/>
        <w:right w:val="none" w:sz="0" w:space="0" w:color="auto"/>
      </w:divBdr>
    </w:div>
    <w:div w:id="1163080303">
      <w:bodyDiv w:val="1"/>
      <w:marLeft w:val="0"/>
      <w:marRight w:val="0"/>
      <w:marTop w:val="0"/>
      <w:marBottom w:val="0"/>
      <w:divBdr>
        <w:top w:val="none" w:sz="0" w:space="0" w:color="auto"/>
        <w:left w:val="none" w:sz="0" w:space="0" w:color="auto"/>
        <w:bottom w:val="none" w:sz="0" w:space="0" w:color="auto"/>
        <w:right w:val="none" w:sz="0" w:space="0" w:color="auto"/>
      </w:divBdr>
    </w:div>
    <w:div w:id="1234899848">
      <w:bodyDiv w:val="1"/>
      <w:marLeft w:val="0"/>
      <w:marRight w:val="0"/>
      <w:marTop w:val="0"/>
      <w:marBottom w:val="0"/>
      <w:divBdr>
        <w:top w:val="none" w:sz="0" w:space="0" w:color="auto"/>
        <w:left w:val="none" w:sz="0" w:space="0" w:color="auto"/>
        <w:bottom w:val="none" w:sz="0" w:space="0" w:color="auto"/>
        <w:right w:val="none" w:sz="0" w:space="0" w:color="auto"/>
      </w:divBdr>
      <w:divsChild>
        <w:div w:id="569586316">
          <w:marLeft w:val="0"/>
          <w:marRight w:val="0"/>
          <w:marTop w:val="0"/>
          <w:marBottom w:val="0"/>
          <w:divBdr>
            <w:top w:val="none" w:sz="0" w:space="0" w:color="auto"/>
            <w:left w:val="none" w:sz="0" w:space="0" w:color="auto"/>
            <w:bottom w:val="none" w:sz="0" w:space="0" w:color="auto"/>
            <w:right w:val="none" w:sz="0" w:space="0" w:color="auto"/>
          </w:divBdr>
        </w:div>
      </w:divsChild>
    </w:div>
    <w:div w:id="1240485574">
      <w:bodyDiv w:val="1"/>
      <w:marLeft w:val="0"/>
      <w:marRight w:val="0"/>
      <w:marTop w:val="0"/>
      <w:marBottom w:val="0"/>
      <w:divBdr>
        <w:top w:val="none" w:sz="0" w:space="0" w:color="auto"/>
        <w:left w:val="none" w:sz="0" w:space="0" w:color="auto"/>
        <w:bottom w:val="none" w:sz="0" w:space="0" w:color="auto"/>
        <w:right w:val="none" w:sz="0" w:space="0" w:color="auto"/>
      </w:divBdr>
    </w:div>
    <w:div w:id="1263951747">
      <w:bodyDiv w:val="1"/>
      <w:marLeft w:val="0"/>
      <w:marRight w:val="0"/>
      <w:marTop w:val="0"/>
      <w:marBottom w:val="0"/>
      <w:divBdr>
        <w:top w:val="none" w:sz="0" w:space="0" w:color="auto"/>
        <w:left w:val="none" w:sz="0" w:space="0" w:color="auto"/>
        <w:bottom w:val="none" w:sz="0" w:space="0" w:color="auto"/>
        <w:right w:val="none" w:sz="0" w:space="0" w:color="auto"/>
      </w:divBdr>
    </w:div>
    <w:div w:id="1297951526">
      <w:bodyDiv w:val="1"/>
      <w:marLeft w:val="0"/>
      <w:marRight w:val="0"/>
      <w:marTop w:val="0"/>
      <w:marBottom w:val="0"/>
      <w:divBdr>
        <w:top w:val="none" w:sz="0" w:space="0" w:color="auto"/>
        <w:left w:val="none" w:sz="0" w:space="0" w:color="auto"/>
        <w:bottom w:val="none" w:sz="0" w:space="0" w:color="auto"/>
        <w:right w:val="none" w:sz="0" w:space="0" w:color="auto"/>
      </w:divBdr>
      <w:divsChild>
        <w:div w:id="1064064158">
          <w:marLeft w:val="0"/>
          <w:marRight w:val="0"/>
          <w:marTop w:val="0"/>
          <w:marBottom w:val="0"/>
          <w:divBdr>
            <w:top w:val="none" w:sz="0" w:space="0" w:color="auto"/>
            <w:left w:val="none" w:sz="0" w:space="0" w:color="auto"/>
            <w:bottom w:val="none" w:sz="0" w:space="0" w:color="auto"/>
            <w:right w:val="none" w:sz="0" w:space="0" w:color="auto"/>
          </w:divBdr>
        </w:div>
      </w:divsChild>
    </w:div>
    <w:div w:id="1336300530">
      <w:bodyDiv w:val="1"/>
      <w:marLeft w:val="0"/>
      <w:marRight w:val="0"/>
      <w:marTop w:val="0"/>
      <w:marBottom w:val="0"/>
      <w:divBdr>
        <w:top w:val="none" w:sz="0" w:space="0" w:color="auto"/>
        <w:left w:val="none" w:sz="0" w:space="0" w:color="auto"/>
        <w:bottom w:val="none" w:sz="0" w:space="0" w:color="auto"/>
        <w:right w:val="none" w:sz="0" w:space="0" w:color="auto"/>
      </w:divBdr>
    </w:div>
    <w:div w:id="1392532666">
      <w:bodyDiv w:val="1"/>
      <w:marLeft w:val="0"/>
      <w:marRight w:val="0"/>
      <w:marTop w:val="0"/>
      <w:marBottom w:val="0"/>
      <w:divBdr>
        <w:top w:val="none" w:sz="0" w:space="0" w:color="auto"/>
        <w:left w:val="none" w:sz="0" w:space="0" w:color="auto"/>
        <w:bottom w:val="none" w:sz="0" w:space="0" w:color="auto"/>
        <w:right w:val="none" w:sz="0" w:space="0" w:color="auto"/>
      </w:divBdr>
    </w:div>
    <w:div w:id="1573585111">
      <w:bodyDiv w:val="1"/>
      <w:marLeft w:val="0"/>
      <w:marRight w:val="0"/>
      <w:marTop w:val="0"/>
      <w:marBottom w:val="0"/>
      <w:divBdr>
        <w:top w:val="none" w:sz="0" w:space="0" w:color="auto"/>
        <w:left w:val="none" w:sz="0" w:space="0" w:color="auto"/>
        <w:bottom w:val="none" w:sz="0" w:space="0" w:color="auto"/>
        <w:right w:val="none" w:sz="0" w:space="0" w:color="auto"/>
      </w:divBdr>
    </w:div>
    <w:div w:id="1610623592">
      <w:bodyDiv w:val="1"/>
      <w:marLeft w:val="0"/>
      <w:marRight w:val="0"/>
      <w:marTop w:val="0"/>
      <w:marBottom w:val="0"/>
      <w:divBdr>
        <w:top w:val="none" w:sz="0" w:space="0" w:color="auto"/>
        <w:left w:val="none" w:sz="0" w:space="0" w:color="auto"/>
        <w:bottom w:val="none" w:sz="0" w:space="0" w:color="auto"/>
        <w:right w:val="none" w:sz="0" w:space="0" w:color="auto"/>
      </w:divBdr>
    </w:div>
    <w:div w:id="1711033863">
      <w:bodyDiv w:val="1"/>
      <w:marLeft w:val="0"/>
      <w:marRight w:val="0"/>
      <w:marTop w:val="0"/>
      <w:marBottom w:val="0"/>
      <w:divBdr>
        <w:top w:val="none" w:sz="0" w:space="0" w:color="auto"/>
        <w:left w:val="none" w:sz="0" w:space="0" w:color="auto"/>
        <w:bottom w:val="none" w:sz="0" w:space="0" w:color="auto"/>
        <w:right w:val="none" w:sz="0" w:space="0" w:color="auto"/>
      </w:divBdr>
    </w:div>
    <w:div w:id="1763062717">
      <w:bodyDiv w:val="1"/>
      <w:marLeft w:val="0"/>
      <w:marRight w:val="0"/>
      <w:marTop w:val="0"/>
      <w:marBottom w:val="0"/>
      <w:divBdr>
        <w:top w:val="none" w:sz="0" w:space="0" w:color="auto"/>
        <w:left w:val="none" w:sz="0" w:space="0" w:color="auto"/>
        <w:bottom w:val="none" w:sz="0" w:space="0" w:color="auto"/>
        <w:right w:val="none" w:sz="0" w:space="0" w:color="auto"/>
      </w:divBdr>
    </w:div>
    <w:div w:id="1765766523">
      <w:bodyDiv w:val="1"/>
      <w:marLeft w:val="0"/>
      <w:marRight w:val="0"/>
      <w:marTop w:val="0"/>
      <w:marBottom w:val="0"/>
      <w:divBdr>
        <w:top w:val="none" w:sz="0" w:space="0" w:color="auto"/>
        <w:left w:val="none" w:sz="0" w:space="0" w:color="auto"/>
        <w:bottom w:val="none" w:sz="0" w:space="0" w:color="auto"/>
        <w:right w:val="none" w:sz="0" w:space="0" w:color="auto"/>
      </w:divBdr>
    </w:div>
    <w:div w:id="1778064244">
      <w:bodyDiv w:val="1"/>
      <w:marLeft w:val="0"/>
      <w:marRight w:val="0"/>
      <w:marTop w:val="0"/>
      <w:marBottom w:val="0"/>
      <w:divBdr>
        <w:top w:val="none" w:sz="0" w:space="0" w:color="auto"/>
        <w:left w:val="none" w:sz="0" w:space="0" w:color="auto"/>
        <w:bottom w:val="none" w:sz="0" w:space="0" w:color="auto"/>
        <w:right w:val="none" w:sz="0" w:space="0" w:color="auto"/>
      </w:divBdr>
    </w:div>
    <w:div w:id="1807964139">
      <w:bodyDiv w:val="1"/>
      <w:marLeft w:val="0"/>
      <w:marRight w:val="0"/>
      <w:marTop w:val="0"/>
      <w:marBottom w:val="0"/>
      <w:divBdr>
        <w:top w:val="none" w:sz="0" w:space="0" w:color="auto"/>
        <w:left w:val="none" w:sz="0" w:space="0" w:color="auto"/>
        <w:bottom w:val="none" w:sz="0" w:space="0" w:color="auto"/>
        <w:right w:val="none" w:sz="0" w:space="0" w:color="auto"/>
      </w:divBdr>
    </w:div>
    <w:div w:id="1815102281">
      <w:bodyDiv w:val="1"/>
      <w:marLeft w:val="0"/>
      <w:marRight w:val="0"/>
      <w:marTop w:val="0"/>
      <w:marBottom w:val="0"/>
      <w:divBdr>
        <w:top w:val="none" w:sz="0" w:space="0" w:color="auto"/>
        <w:left w:val="none" w:sz="0" w:space="0" w:color="auto"/>
        <w:bottom w:val="none" w:sz="0" w:space="0" w:color="auto"/>
        <w:right w:val="none" w:sz="0" w:space="0" w:color="auto"/>
      </w:divBdr>
    </w:div>
    <w:div w:id="1851941991">
      <w:bodyDiv w:val="1"/>
      <w:marLeft w:val="0"/>
      <w:marRight w:val="0"/>
      <w:marTop w:val="0"/>
      <w:marBottom w:val="0"/>
      <w:divBdr>
        <w:top w:val="none" w:sz="0" w:space="0" w:color="auto"/>
        <w:left w:val="none" w:sz="0" w:space="0" w:color="auto"/>
        <w:bottom w:val="none" w:sz="0" w:space="0" w:color="auto"/>
        <w:right w:val="none" w:sz="0" w:space="0" w:color="auto"/>
      </w:divBdr>
    </w:div>
    <w:div w:id="1854299126">
      <w:bodyDiv w:val="1"/>
      <w:marLeft w:val="0"/>
      <w:marRight w:val="0"/>
      <w:marTop w:val="0"/>
      <w:marBottom w:val="0"/>
      <w:divBdr>
        <w:top w:val="none" w:sz="0" w:space="0" w:color="auto"/>
        <w:left w:val="none" w:sz="0" w:space="0" w:color="auto"/>
        <w:bottom w:val="none" w:sz="0" w:space="0" w:color="auto"/>
        <w:right w:val="none" w:sz="0" w:space="0" w:color="auto"/>
      </w:divBdr>
    </w:div>
    <w:div w:id="1855460719">
      <w:bodyDiv w:val="1"/>
      <w:marLeft w:val="0"/>
      <w:marRight w:val="0"/>
      <w:marTop w:val="0"/>
      <w:marBottom w:val="0"/>
      <w:divBdr>
        <w:top w:val="none" w:sz="0" w:space="0" w:color="auto"/>
        <w:left w:val="none" w:sz="0" w:space="0" w:color="auto"/>
        <w:bottom w:val="none" w:sz="0" w:space="0" w:color="auto"/>
        <w:right w:val="none" w:sz="0" w:space="0" w:color="auto"/>
      </w:divBdr>
    </w:div>
    <w:div w:id="1858614970">
      <w:bodyDiv w:val="1"/>
      <w:marLeft w:val="0"/>
      <w:marRight w:val="0"/>
      <w:marTop w:val="0"/>
      <w:marBottom w:val="0"/>
      <w:divBdr>
        <w:top w:val="none" w:sz="0" w:space="0" w:color="auto"/>
        <w:left w:val="none" w:sz="0" w:space="0" w:color="auto"/>
        <w:bottom w:val="none" w:sz="0" w:space="0" w:color="auto"/>
        <w:right w:val="none" w:sz="0" w:space="0" w:color="auto"/>
      </w:divBdr>
      <w:divsChild>
        <w:div w:id="1061951913">
          <w:marLeft w:val="0"/>
          <w:marRight w:val="0"/>
          <w:marTop w:val="0"/>
          <w:marBottom w:val="0"/>
          <w:divBdr>
            <w:top w:val="none" w:sz="0" w:space="0" w:color="auto"/>
            <w:left w:val="none" w:sz="0" w:space="0" w:color="auto"/>
            <w:bottom w:val="none" w:sz="0" w:space="0" w:color="auto"/>
            <w:right w:val="none" w:sz="0" w:space="0" w:color="auto"/>
          </w:divBdr>
        </w:div>
      </w:divsChild>
    </w:div>
    <w:div w:id="1878394116">
      <w:bodyDiv w:val="1"/>
      <w:marLeft w:val="0"/>
      <w:marRight w:val="0"/>
      <w:marTop w:val="0"/>
      <w:marBottom w:val="0"/>
      <w:divBdr>
        <w:top w:val="none" w:sz="0" w:space="0" w:color="auto"/>
        <w:left w:val="none" w:sz="0" w:space="0" w:color="auto"/>
        <w:bottom w:val="none" w:sz="0" w:space="0" w:color="auto"/>
        <w:right w:val="none" w:sz="0" w:space="0" w:color="auto"/>
      </w:divBdr>
    </w:div>
    <w:div w:id="1947342569">
      <w:bodyDiv w:val="1"/>
      <w:marLeft w:val="0"/>
      <w:marRight w:val="0"/>
      <w:marTop w:val="0"/>
      <w:marBottom w:val="0"/>
      <w:divBdr>
        <w:top w:val="none" w:sz="0" w:space="0" w:color="auto"/>
        <w:left w:val="none" w:sz="0" w:space="0" w:color="auto"/>
        <w:bottom w:val="none" w:sz="0" w:space="0" w:color="auto"/>
        <w:right w:val="none" w:sz="0" w:space="0" w:color="auto"/>
      </w:divBdr>
    </w:div>
    <w:div w:id="1968661425">
      <w:bodyDiv w:val="1"/>
      <w:marLeft w:val="0"/>
      <w:marRight w:val="0"/>
      <w:marTop w:val="0"/>
      <w:marBottom w:val="0"/>
      <w:divBdr>
        <w:top w:val="none" w:sz="0" w:space="0" w:color="auto"/>
        <w:left w:val="none" w:sz="0" w:space="0" w:color="auto"/>
        <w:bottom w:val="none" w:sz="0" w:space="0" w:color="auto"/>
        <w:right w:val="none" w:sz="0" w:space="0" w:color="auto"/>
      </w:divBdr>
    </w:div>
    <w:div w:id="1978798593">
      <w:bodyDiv w:val="1"/>
      <w:marLeft w:val="0"/>
      <w:marRight w:val="0"/>
      <w:marTop w:val="0"/>
      <w:marBottom w:val="0"/>
      <w:divBdr>
        <w:top w:val="none" w:sz="0" w:space="0" w:color="auto"/>
        <w:left w:val="none" w:sz="0" w:space="0" w:color="auto"/>
        <w:bottom w:val="none" w:sz="0" w:space="0" w:color="auto"/>
        <w:right w:val="none" w:sz="0" w:space="0" w:color="auto"/>
      </w:divBdr>
      <w:divsChild>
        <w:div w:id="600573155">
          <w:marLeft w:val="0"/>
          <w:marRight w:val="0"/>
          <w:marTop w:val="0"/>
          <w:marBottom w:val="0"/>
          <w:divBdr>
            <w:top w:val="none" w:sz="0" w:space="0" w:color="auto"/>
            <w:left w:val="none" w:sz="0" w:space="0" w:color="auto"/>
            <w:bottom w:val="none" w:sz="0" w:space="0" w:color="auto"/>
            <w:right w:val="none" w:sz="0" w:space="0" w:color="auto"/>
          </w:divBdr>
        </w:div>
      </w:divsChild>
    </w:div>
    <w:div w:id="2081751111">
      <w:bodyDiv w:val="1"/>
      <w:marLeft w:val="0"/>
      <w:marRight w:val="0"/>
      <w:marTop w:val="0"/>
      <w:marBottom w:val="0"/>
      <w:divBdr>
        <w:top w:val="none" w:sz="0" w:space="0" w:color="auto"/>
        <w:left w:val="none" w:sz="0" w:space="0" w:color="auto"/>
        <w:bottom w:val="none" w:sz="0" w:space="0" w:color="auto"/>
        <w:right w:val="none" w:sz="0" w:space="0" w:color="auto"/>
      </w:divBdr>
    </w:div>
    <w:div w:id="2087678557">
      <w:bodyDiv w:val="1"/>
      <w:marLeft w:val="0"/>
      <w:marRight w:val="0"/>
      <w:marTop w:val="0"/>
      <w:marBottom w:val="0"/>
      <w:divBdr>
        <w:top w:val="none" w:sz="0" w:space="0" w:color="auto"/>
        <w:left w:val="none" w:sz="0" w:space="0" w:color="auto"/>
        <w:bottom w:val="none" w:sz="0" w:space="0" w:color="auto"/>
        <w:right w:val="none" w:sz="0" w:space="0" w:color="auto"/>
      </w:divBdr>
    </w:div>
    <w:div w:id="209454802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6.emf"/><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3.tif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5.emf"/><Relationship Id="rId33" Type="http://schemas.openxmlformats.org/officeDocument/2006/relationships/image" Target="media/image23.tiff"/><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tiff"/><Relationship Id="rId29" Type="http://schemas.openxmlformats.org/officeDocument/2006/relationships/image" Target="media/image19.emf"/><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footer" Target="footer2.xml"/><Relationship Id="rId28" Type="http://schemas.openxmlformats.org/officeDocument/2006/relationships/image" Target="media/image18.emf"/><Relationship Id="rId36" Type="http://schemas.openxmlformats.org/officeDocument/2006/relationships/image" Target="media/image26.emf"/><Relationship Id="rId10" Type="http://schemas.microsoft.com/office/2007/relationships/hdphoto" Target="media/hdphoto1.wdp"/><Relationship Id="rId19" Type="http://schemas.openxmlformats.org/officeDocument/2006/relationships/image" Target="media/image11.emf"/><Relationship Id="rId31" Type="http://schemas.openxmlformats.org/officeDocument/2006/relationships/image" Target="media/image21.emf"/><Relationship Id="rId44"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tiff"/><Relationship Id="rId22" Type="http://schemas.openxmlformats.org/officeDocument/2006/relationships/footer" Target="footer1.xml"/><Relationship Id="rId27" Type="http://schemas.openxmlformats.org/officeDocument/2006/relationships/image" Target="media/image17.tif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A48AE1-CAE7-41A2-9255-A1E9D3965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TotalTime>
  <Pages>59</Pages>
  <Words>18918</Words>
  <Characters>107835</Characters>
  <Application>Microsoft Office Word</Application>
  <DocSecurity>0</DocSecurity>
  <Lines>898</Lines>
  <Paragraphs>252</Paragraphs>
  <ScaleCrop>false</ScaleCrop>
  <HeadingPairs>
    <vt:vector size="2" baseType="variant">
      <vt:variant>
        <vt:lpstr>Title</vt:lpstr>
      </vt:variant>
      <vt:variant>
        <vt:i4>1</vt:i4>
      </vt:variant>
    </vt:vector>
  </HeadingPairs>
  <TitlesOfParts>
    <vt:vector size="1" baseType="lpstr">
      <vt:lpstr/>
    </vt:vector>
  </TitlesOfParts>
  <Company>ANU</Company>
  <LinksUpToDate>false</LinksUpToDate>
  <CharactersWithSpaces>126501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Brett Lidbury</dc:creator>
  <cp:keywords/>
  <dc:description/>
  <cp:lastModifiedBy>SKAZLIC, Klaudia</cp:lastModifiedBy>
  <cp:revision>5</cp:revision>
  <cp:lastPrinted>2020-07-13T23:46:00Z</cp:lastPrinted>
  <dcterms:created xsi:type="dcterms:W3CDTF">2020-07-27T00:15:00Z</dcterms:created>
  <dcterms:modified xsi:type="dcterms:W3CDTF">2020-07-28T00:59:00Z</dcterms:modified>
</cp:coreProperties>
</file>