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9027E2" w14:textId="600064D2" w:rsidR="0039286A" w:rsidRDefault="00634D96" w:rsidP="00A3385A">
      <w:bookmarkStart w:id="0" w:name="_Hlk521507602"/>
      <w:r>
        <w:rPr>
          <w:noProof/>
          <w:lang w:val="en-AU" w:eastAsia="en-AU"/>
        </w:rPr>
        <w:drawing>
          <wp:anchor distT="0" distB="0" distL="114300" distR="114300" simplePos="0" relativeHeight="251678208" behindDoc="1" locked="0" layoutInCell="1" allowOverlap="1" wp14:anchorId="0F16B588" wp14:editId="5407462C">
            <wp:simplePos x="0" y="0"/>
            <wp:positionH relativeFrom="column">
              <wp:posOffset>6652260</wp:posOffset>
            </wp:positionH>
            <wp:positionV relativeFrom="page">
              <wp:posOffset>845276</wp:posOffset>
            </wp:positionV>
            <wp:extent cx="7570470" cy="10709910"/>
            <wp:effectExtent l="0" t="0" r="0" b="0"/>
            <wp:wrapNone/>
            <wp:docPr id="9" name="Picture 9" title="Macquarie University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Q graphic_2.png"/>
                    <pic:cNvPicPr/>
                  </pic:nvPicPr>
                  <pic:blipFill>
                    <a:blip r:embed="rId8"/>
                    <a:stretch>
                      <a:fillRect/>
                    </a:stretch>
                  </pic:blipFill>
                  <pic:spPr>
                    <a:xfrm>
                      <a:off x="0" y="0"/>
                      <a:ext cx="7570470" cy="10709910"/>
                    </a:xfrm>
                    <a:prstGeom prst="rect">
                      <a:avLst/>
                    </a:prstGeom>
                  </pic:spPr>
                </pic:pic>
              </a:graphicData>
            </a:graphic>
            <wp14:sizeRelH relativeFrom="page">
              <wp14:pctWidth>0</wp14:pctWidth>
            </wp14:sizeRelH>
            <wp14:sizeRelV relativeFrom="page">
              <wp14:pctHeight>0</wp14:pctHeight>
            </wp14:sizeRelV>
          </wp:anchor>
        </w:drawing>
      </w:r>
    </w:p>
    <w:p w14:paraId="6D63EBFF" w14:textId="503A19E6" w:rsidR="00EE3A77" w:rsidRDefault="00B00A64" w:rsidP="00A3385A">
      <w:pPr>
        <w:rPr>
          <w:rFonts w:asciiTheme="majorHAnsi" w:eastAsiaTheme="majorEastAsia" w:hAnsiTheme="majorHAnsi" w:cstheme="majorBidi"/>
          <w:color w:val="7C1222" w:themeColor="accent1" w:themeShade="BF"/>
          <w:sz w:val="32"/>
          <w:szCs w:val="32"/>
        </w:rPr>
      </w:pPr>
      <w:r>
        <w:rPr>
          <w:noProof/>
          <w:lang w:val="en-AU" w:eastAsia="en-AU"/>
        </w:rPr>
        <w:drawing>
          <wp:anchor distT="0" distB="0" distL="114300" distR="114300" simplePos="0" relativeHeight="251679232" behindDoc="0" locked="0" layoutInCell="1" allowOverlap="1" wp14:anchorId="49BCE0EC" wp14:editId="0A28A515">
            <wp:simplePos x="0" y="0"/>
            <wp:positionH relativeFrom="column">
              <wp:posOffset>-906087</wp:posOffset>
            </wp:positionH>
            <wp:positionV relativeFrom="page">
              <wp:posOffset>8313</wp:posOffset>
            </wp:positionV>
            <wp:extent cx="7556269" cy="10688892"/>
            <wp:effectExtent l="0" t="0" r="6985" b="0"/>
            <wp:wrapNone/>
            <wp:docPr id="8" name="Picture 8" descr="Macquarie University Logo" title="Macquarie University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U AIHI QUPP Report CVR 190320.jpg"/>
                    <pic:cNvPicPr/>
                  </pic:nvPicPr>
                  <pic:blipFill>
                    <a:blip r:embed="rId9"/>
                    <a:stretch>
                      <a:fillRect/>
                    </a:stretch>
                  </pic:blipFill>
                  <pic:spPr>
                    <a:xfrm>
                      <a:off x="0" y="0"/>
                      <a:ext cx="7573892" cy="10713820"/>
                    </a:xfrm>
                    <a:prstGeom prst="rect">
                      <a:avLst/>
                    </a:prstGeom>
                  </pic:spPr>
                </pic:pic>
              </a:graphicData>
            </a:graphic>
            <wp14:sizeRelH relativeFrom="margin">
              <wp14:pctWidth>0</wp14:pctWidth>
            </wp14:sizeRelH>
            <wp14:sizeRelV relativeFrom="margin">
              <wp14:pctHeight>0</wp14:pctHeight>
            </wp14:sizeRelV>
          </wp:anchor>
        </w:drawing>
      </w:r>
      <w:r w:rsidR="00EE3A77">
        <w:br w:type="page"/>
      </w:r>
    </w:p>
    <w:bookmarkEnd w:id="0"/>
    <w:p w14:paraId="2D619803" w14:textId="77777777" w:rsidR="004D3654" w:rsidRDefault="00282025" w:rsidP="00A3385A">
      <w:r>
        <w:lastRenderedPageBreak/>
        <w:t>Rae-Anne Hardie</w:t>
      </w:r>
      <w:r w:rsidR="000909BF" w:rsidRPr="000909BF">
        <w:rPr>
          <w:vertAlign w:val="superscript"/>
        </w:rPr>
        <w:t>1</w:t>
      </w:r>
      <w:r>
        <w:t>, Gorkem Sezgin</w:t>
      </w:r>
      <w:r w:rsidR="000909BF" w:rsidRPr="000909BF">
        <w:rPr>
          <w:vertAlign w:val="superscript"/>
        </w:rPr>
        <w:t>1</w:t>
      </w:r>
      <w:r>
        <w:t>, Chrissy Imai</w:t>
      </w:r>
      <w:r w:rsidR="000909BF" w:rsidRPr="000909BF">
        <w:rPr>
          <w:vertAlign w:val="superscript"/>
        </w:rPr>
        <w:t>1</w:t>
      </w:r>
      <w:r>
        <w:t>, Guilherme Saffi Franco</w:t>
      </w:r>
      <w:r w:rsidR="000909BF" w:rsidRPr="000909BF">
        <w:rPr>
          <w:vertAlign w:val="superscript"/>
        </w:rPr>
        <w:t>1</w:t>
      </w:r>
      <w:r>
        <w:t>, Ling Li</w:t>
      </w:r>
      <w:r w:rsidR="000909BF" w:rsidRPr="000909BF">
        <w:rPr>
          <w:vertAlign w:val="superscript"/>
        </w:rPr>
        <w:t>1</w:t>
      </w:r>
      <w:r>
        <w:t>, Chris Pearce</w:t>
      </w:r>
      <w:r w:rsidR="000909BF" w:rsidRPr="006366AB">
        <w:rPr>
          <w:vertAlign w:val="superscript"/>
        </w:rPr>
        <w:t>2</w:t>
      </w:r>
      <w:r>
        <w:t>, Adam McLeod</w:t>
      </w:r>
      <w:r w:rsidR="000909BF" w:rsidRPr="006366AB">
        <w:rPr>
          <w:vertAlign w:val="superscript"/>
        </w:rPr>
        <w:t>2</w:t>
      </w:r>
      <w:r>
        <w:t xml:space="preserve">, </w:t>
      </w:r>
      <w:r w:rsidR="004D3654">
        <w:t>Tony Badrick</w:t>
      </w:r>
      <w:r w:rsidR="000909BF" w:rsidRPr="006366AB">
        <w:rPr>
          <w:vertAlign w:val="superscript"/>
        </w:rPr>
        <w:t>3</w:t>
      </w:r>
      <w:r w:rsidR="004D3654">
        <w:t xml:space="preserve">, </w:t>
      </w:r>
      <w:r>
        <w:t>Johanna Westbrook</w:t>
      </w:r>
      <w:r w:rsidR="000909BF" w:rsidRPr="006366AB">
        <w:rPr>
          <w:vertAlign w:val="superscript"/>
        </w:rPr>
        <w:t>1</w:t>
      </w:r>
      <w:r>
        <w:t>, Andrew Georgiou</w:t>
      </w:r>
      <w:r w:rsidR="000909BF" w:rsidRPr="006366AB">
        <w:rPr>
          <w:vertAlign w:val="superscript"/>
        </w:rPr>
        <w:t>1</w:t>
      </w:r>
    </w:p>
    <w:p w14:paraId="14118708" w14:textId="77777777" w:rsidR="004D3654" w:rsidRDefault="004D3654" w:rsidP="00A3385A"/>
    <w:p w14:paraId="7F75EC82" w14:textId="77777777" w:rsidR="004D3654" w:rsidRDefault="006366AB" w:rsidP="00A3385A">
      <w:r w:rsidRPr="006366AB">
        <w:rPr>
          <w:vertAlign w:val="superscript"/>
        </w:rPr>
        <w:t>1</w:t>
      </w:r>
      <w:r w:rsidR="004D3654">
        <w:t>Centre for Health Systems and Safety Research, Australian Institute of Health Innovation, Macquarie University, Sydney, NSW, Australia</w:t>
      </w:r>
    </w:p>
    <w:p w14:paraId="69FF36AD" w14:textId="77777777" w:rsidR="004D3654" w:rsidRDefault="006366AB" w:rsidP="00A3385A">
      <w:r w:rsidRPr="006366AB">
        <w:rPr>
          <w:vertAlign w:val="superscript"/>
        </w:rPr>
        <w:t>2</w:t>
      </w:r>
      <w:r w:rsidR="004D3654">
        <w:t>Outcome Health, Melbourne, VIC, Australia</w:t>
      </w:r>
    </w:p>
    <w:p w14:paraId="7EE189FF" w14:textId="77777777" w:rsidR="004D3654" w:rsidRDefault="006366AB" w:rsidP="00A3385A">
      <w:r w:rsidRPr="006366AB">
        <w:rPr>
          <w:vertAlign w:val="superscript"/>
        </w:rPr>
        <w:t>3</w:t>
      </w:r>
      <w:r w:rsidR="003A295D">
        <w:t>Royal College of Pathologists of Australasia Quality Assurance Programs, St Leonards, NSW, Australia</w:t>
      </w:r>
    </w:p>
    <w:p w14:paraId="2D780535" w14:textId="77777777" w:rsidR="005B6C87" w:rsidRDefault="005B6C87" w:rsidP="00A3385A"/>
    <w:p w14:paraId="706C889C" w14:textId="452F6354" w:rsidR="005B6C87" w:rsidRDefault="005B6C87" w:rsidP="00A3385A">
      <w:r>
        <w:t>This project was funded by the Department of Health Quality Use of Pathology Program</w:t>
      </w:r>
      <w:r w:rsidR="00575197">
        <w:t xml:space="preserve"> </w:t>
      </w:r>
    </w:p>
    <w:p w14:paraId="0EC1B805" w14:textId="6F474513" w:rsidR="005B6C87" w:rsidRDefault="005B6C87" w:rsidP="00A3385A"/>
    <w:p w14:paraId="38BD484C" w14:textId="68AC15F0" w:rsidR="005B6C87" w:rsidRPr="00B55FBA" w:rsidRDefault="005B6C87" w:rsidP="00A3385A">
      <w:r w:rsidRPr="00B55FBA">
        <w:t>Suggested citation:</w:t>
      </w:r>
    </w:p>
    <w:p w14:paraId="508B5317" w14:textId="1E440BDB" w:rsidR="005B6C87" w:rsidRPr="00B55FBA" w:rsidRDefault="005B6C87" w:rsidP="00A3385A">
      <w:bookmarkStart w:id="1" w:name="_Hlk27653337"/>
      <w:r w:rsidRPr="00B55FBA">
        <w:t>Hardie R-A, Sezgin G, Imai C, Franco GS, Li L, Pearce C, McLeod A, Badrick T, Westbrook J, Georgiou A</w:t>
      </w:r>
      <w:bookmarkEnd w:id="1"/>
      <w:r w:rsidRPr="00B55FBA">
        <w:t xml:space="preserve">. </w:t>
      </w:r>
      <w:bookmarkStart w:id="2" w:name="_Hlk27653351"/>
      <w:r w:rsidRPr="00B55FBA">
        <w:t>Enhancing patient outcomes through evaluation of the appropriateness and quality use of pathology in general practice</w:t>
      </w:r>
      <w:bookmarkEnd w:id="2"/>
      <w:r w:rsidRPr="00B55FBA">
        <w:t xml:space="preserve">. </w:t>
      </w:r>
      <w:bookmarkStart w:id="3" w:name="_Hlk27653373"/>
      <w:r w:rsidRPr="00B55FBA">
        <w:t xml:space="preserve">A report to the Department of Health Quality Use of Pathology Program. Australian Institute of Health Innovation, Macquarie University, Sydney. </w:t>
      </w:r>
      <w:r w:rsidR="00076738">
        <w:t>February 2020</w:t>
      </w:r>
      <w:bookmarkEnd w:id="3"/>
      <w:r w:rsidRPr="00B55FBA">
        <w:t>.</w:t>
      </w:r>
    </w:p>
    <w:p w14:paraId="0BFF7E23" w14:textId="77777777" w:rsidR="005B6C87" w:rsidRPr="005B6C87" w:rsidRDefault="005B6C87" w:rsidP="00A3385A"/>
    <w:p w14:paraId="6396C3F4" w14:textId="5517EC69" w:rsidR="005B6C87" w:rsidRPr="005B6C87" w:rsidRDefault="005B6C87" w:rsidP="00A3385A">
      <w:r w:rsidRPr="005B6C87">
        <w:t>© Centre for Health Systems and Safety Research</w:t>
      </w:r>
    </w:p>
    <w:p w14:paraId="29E84D2C" w14:textId="416D706C" w:rsidR="005B6C87" w:rsidRPr="005B6C87" w:rsidRDefault="005B6C87" w:rsidP="00A3385A">
      <w:r w:rsidRPr="005B6C87">
        <w:t>Published 2020</w:t>
      </w:r>
    </w:p>
    <w:p w14:paraId="4FE5492E" w14:textId="77777777" w:rsidR="005B6C87" w:rsidRPr="005B6C87" w:rsidRDefault="005B6C87" w:rsidP="00A3385A">
      <w:r w:rsidRPr="005B6C87">
        <w:t xml:space="preserve">Centre for Health Systems and Safety Research </w:t>
      </w:r>
    </w:p>
    <w:p w14:paraId="2A354C65" w14:textId="77777777" w:rsidR="005B6C87" w:rsidRPr="005B6C87" w:rsidRDefault="005B6C87" w:rsidP="00A3385A">
      <w:r w:rsidRPr="005B6C87">
        <w:t>Australian Institute of Health Innovation</w:t>
      </w:r>
    </w:p>
    <w:p w14:paraId="59C07AA2" w14:textId="77777777" w:rsidR="005B6C87" w:rsidRPr="005B6C87" w:rsidRDefault="005B6C87" w:rsidP="00A3385A">
      <w:r w:rsidRPr="005B6C87">
        <w:t>Macquarie University</w:t>
      </w:r>
    </w:p>
    <w:p w14:paraId="18E02A85" w14:textId="77777777" w:rsidR="00F3770E" w:rsidRDefault="00F3770E" w:rsidP="00A3385A"/>
    <w:p w14:paraId="482D7EAE" w14:textId="38EA8AEB" w:rsidR="00611115" w:rsidRDefault="005B6C87" w:rsidP="00A3385A">
      <w:r w:rsidRPr="005B6C87">
        <w:t>ISBN</w:t>
      </w:r>
      <w:r w:rsidR="00F3770E">
        <w:t xml:space="preserve"> paperback: </w:t>
      </w:r>
      <w:r w:rsidR="00F3770E">
        <w:rPr>
          <w:color w:val="201F1E"/>
          <w:shd w:val="clear" w:color="auto" w:fill="FFFFFF"/>
        </w:rPr>
        <w:t>978-0-85837-004-3</w:t>
      </w:r>
      <w:r w:rsidR="00F3770E">
        <w:t xml:space="preserve"> </w:t>
      </w:r>
    </w:p>
    <w:p w14:paraId="5B9FB40E" w14:textId="783C35D8" w:rsidR="00F3770E" w:rsidRDefault="00F3770E" w:rsidP="00A3385A">
      <w:r>
        <w:t xml:space="preserve">ISBN e-book: </w:t>
      </w:r>
      <w:r w:rsidRPr="00F3770E">
        <w:t>978-1-86408-830-4</w:t>
      </w:r>
    </w:p>
    <w:p w14:paraId="1461AD49" w14:textId="77777777" w:rsidR="00611115" w:rsidRDefault="00611115" w:rsidP="00A3385A"/>
    <w:p w14:paraId="0241755B" w14:textId="77777777" w:rsidR="005B349F" w:rsidRPr="005B349F" w:rsidRDefault="005B349F" w:rsidP="00A3385A">
      <w:r w:rsidRPr="005B349F">
        <w:t>Research partners:</w:t>
      </w:r>
    </w:p>
    <w:p w14:paraId="243FE180" w14:textId="77777777" w:rsidR="00611115" w:rsidRDefault="00611115" w:rsidP="00A3385A">
      <w:r>
        <w:t>Outcome Health, GPHN, SEMPHN, EMPHN, RCPAQAP</w:t>
      </w:r>
    </w:p>
    <w:p w14:paraId="41BAC33E" w14:textId="77777777" w:rsidR="005B6C87" w:rsidRPr="00611115" w:rsidRDefault="00611115" w:rsidP="00A3385A">
      <w:r>
        <w:rPr>
          <w:noProof/>
          <w:lang w:val="en-AU" w:eastAsia="en-AU"/>
        </w:rPr>
        <w:drawing>
          <wp:inline distT="0" distB="0" distL="0" distR="0" wp14:anchorId="5A534210" wp14:editId="4BF1E1E1">
            <wp:extent cx="1946910" cy="614759"/>
            <wp:effectExtent l="0" t="0" r="0" b="0"/>
            <wp:docPr id="15" name="Picture 15" descr="RCPA Logo" title="RCPA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CPAQAP.png"/>
                    <pic:cNvPicPr/>
                  </pic:nvPicPr>
                  <pic:blipFill>
                    <a:blip r:embed="rId10"/>
                    <a:stretch>
                      <a:fillRect/>
                    </a:stretch>
                  </pic:blipFill>
                  <pic:spPr>
                    <a:xfrm>
                      <a:off x="0" y="0"/>
                      <a:ext cx="1979622" cy="625088"/>
                    </a:xfrm>
                    <a:prstGeom prst="rect">
                      <a:avLst/>
                    </a:prstGeom>
                  </pic:spPr>
                </pic:pic>
              </a:graphicData>
            </a:graphic>
          </wp:inline>
        </w:drawing>
      </w:r>
    </w:p>
    <w:p w14:paraId="34E106E7" w14:textId="77777777" w:rsidR="00282025" w:rsidRDefault="00282025" w:rsidP="00A3385A">
      <w:r>
        <w:br w:type="page"/>
      </w:r>
    </w:p>
    <w:p w14:paraId="37D29C8B" w14:textId="77777777" w:rsidR="00BD1482" w:rsidRDefault="00BD1482" w:rsidP="00BD1482">
      <w:pPr>
        <w:pStyle w:val="TOCHeading"/>
      </w:pPr>
      <w:r>
        <w:lastRenderedPageBreak/>
        <w:t>Table of contents</w:t>
      </w:r>
    </w:p>
    <w:p w14:paraId="0864FFA7" w14:textId="7AA6A584" w:rsidR="00AE37A7" w:rsidRDefault="00AE37A7">
      <w:pPr>
        <w:pStyle w:val="TOC1"/>
        <w:rPr>
          <w:rFonts w:eastAsiaTheme="minorEastAsia"/>
          <w:b w:val="0"/>
          <w:bCs w:val="0"/>
          <w:noProof/>
          <w:sz w:val="22"/>
          <w:szCs w:val="22"/>
          <w:lang w:val="en-AU" w:eastAsia="en-AU"/>
        </w:rPr>
      </w:pPr>
      <w:r w:rsidRPr="00AA5A0A">
        <w:rPr>
          <w:noProof/>
        </w:rPr>
        <w:t>1.</w:t>
      </w:r>
      <w:r>
        <w:rPr>
          <w:rFonts w:eastAsiaTheme="minorEastAsia"/>
          <w:b w:val="0"/>
          <w:bCs w:val="0"/>
          <w:noProof/>
          <w:sz w:val="22"/>
          <w:szCs w:val="22"/>
          <w:lang w:val="en-AU" w:eastAsia="en-AU"/>
        </w:rPr>
        <w:tab/>
      </w:r>
      <w:r w:rsidRPr="00AA5A0A">
        <w:rPr>
          <w:noProof/>
        </w:rPr>
        <w:t>CHSSR overview</w:t>
      </w:r>
      <w:r>
        <w:rPr>
          <w:noProof/>
          <w:webHidden/>
        </w:rPr>
        <w:tab/>
      </w:r>
      <w:r w:rsidR="00CD5019">
        <w:rPr>
          <w:noProof/>
          <w:webHidden/>
        </w:rPr>
        <w:t>10</w:t>
      </w:r>
    </w:p>
    <w:p w14:paraId="25B0550E" w14:textId="33021CB0" w:rsidR="00AE37A7" w:rsidRDefault="00AE37A7">
      <w:pPr>
        <w:pStyle w:val="TOC1"/>
        <w:rPr>
          <w:rFonts w:eastAsiaTheme="minorEastAsia"/>
          <w:b w:val="0"/>
          <w:bCs w:val="0"/>
          <w:noProof/>
          <w:sz w:val="22"/>
          <w:szCs w:val="22"/>
          <w:lang w:val="en-AU" w:eastAsia="en-AU"/>
        </w:rPr>
      </w:pPr>
      <w:r w:rsidRPr="00AA5A0A">
        <w:rPr>
          <w:noProof/>
        </w:rPr>
        <w:t>2.</w:t>
      </w:r>
      <w:r>
        <w:rPr>
          <w:rFonts w:eastAsiaTheme="minorEastAsia"/>
          <w:b w:val="0"/>
          <w:bCs w:val="0"/>
          <w:noProof/>
          <w:sz w:val="22"/>
          <w:szCs w:val="22"/>
          <w:lang w:val="en-AU" w:eastAsia="en-AU"/>
        </w:rPr>
        <w:tab/>
      </w:r>
      <w:r w:rsidRPr="00AA5A0A">
        <w:rPr>
          <w:noProof/>
        </w:rPr>
        <w:t>Preamble</w:t>
      </w:r>
      <w:r>
        <w:rPr>
          <w:noProof/>
          <w:webHidden/>
        </w:rPr>
        <w:tab/>
      </w:r>
      <w:r w:rsidR="00CD5019">
        <w:rPr>
          <w:noProof/>
          <w:webHidden/>
        </w:rPr>
        <w:t>11</w:t>
      </w:r>
    </w:p>
    <w:p w14:paraId="78BBB414" w14:textId="54A54174" w:rsidR="00AE37A7" w:rsidRDefault="00AE37A7">
      <w:pPr>
        <w:pStyle w:val="TOC1"/>
        <w:rPr>
          <w:rFonts w:eastAsiaTheme="minorEastAsia"/>
          <w:b w:val="0"/>
          <w:bCs w:val="0"/>
          <w:noProof/>
          <w:sz w:val="22"/>
          <w:szCs w:val="22"/>
          <w:lang w:val="en-AU" w:eastAsia="en-AU"/>
        </w:rPr>
      </w:pPr>
      <w:r w:rsidRPr="00AA5A0A">
        <w:rPr>
          <w:noProof/>
        </w:rPr>
        <w:t>3.</w:t>
      </w:r>
      <w:r>
        <w:rPr>
          <w:rFonts w:eastAsiaTheme="minorEastAsia"/>
          <w:b w:val="0"/>
          <w:bCs w:val="0"/>
          <w:noProof/>
          <w:sz w:val="22"/>
          <w:szCs w:val="22"/>
          <w:lang w:val="en-AU" w:eastAsia="en-AU"/>
        </w:rPr>
        <w:tab/>
      </w:r>
      <w:r w:rsidRPr="00AA5A0A">
        <w:rPr>
          <w:noProof/>
        </w:rPr>
        <w:t>Executive summary</w:t>
      </w:r>
      <w:r>
        <w:rPr>
          <w:noProof/>
          <w:webHidden/>
        </w:rPr>
        <w:tab/>
      </w:r>
      <w:r w:rsidR="00CD5019">
        <w:rPr>
          <w:noProof/>
          <w:webHidden/>
        </w:rPr>
        <w:t>14</w:t>
      </w:r>
    </w:p>
    <w:p w14:paraId="53F853BB" w14:textId="0C34A153" w:rsidR="00AE37A7" w:rsidRDefault="00AE37A7">
      <w:pPr>
        <w:pStyle w:val="TOC2"/>
        <w:rPr>
          <w:rFonts w:eastAsiaTheme="minorEastAsia"/>
          <w:i w:val="0"/>
          <w:iCs w:val="0"/>
          <w:noProof/>
          <w:sz w:val="22"/>
          <w:szCs w:val="22"/>
          <w:lang w:val="en-AU" w:eastAsia="en-AU"/>
        </w:rPr>
      </w:pPr>
      <w:r w:rsidRPr="00AA5A0A">
        <w:rPr>
          <w:noProof/>
        </w:rPr>
        <w:t>3.1</w:t>
      </w:r>
      <w:r>
        <w:rPr>
          <w:rFonts w:eastAsiaTheme="minorEastAsia"/>
          <w:i w:val="0"/>
          <w:iCs w:val="0"/>
          <w:noProof/>
          <w:sz w:val="22"/>
          <w:szCs w:val="22"/>
          <w:lang w:val="en-AU" w:eastAsia="en-AU"/>
        </w:rPr>
        <w:tab/>
      </w:r>
      <w:r w:rsidRPr="00AA5A0A">
        <w:rPr>
          <w:noProof/>
        </w:rPr>
        <w:t>Project aim</w:t>
      </w:r>
      <w:r>
        <w:rPr>
          <w:noProof/>
          <w:webHidden/>
        </w:rPr>
        <w:tab/>
      </w:r>
      <w:r w:rsidR="00CD5019">
        <w:rPr>
          <w:noProof/>
          <w:webHidden/>
        </w:rPr>
        <w:t>14</w:t>
      </w:r>
    </w:p>
    <w:p w14:paraId="78B11F7F" w14:textId="1F19A41F" w:rsidR="00AE37A7" w:rsidRDefault="00AE37A7">
      <w:pPr>
        <w:pStyle w:val="TOC2"/>
        <w:rPr>
          <w:rFonts w:eastAsiaTheme="minorEastAsia"/>
          <w:i w:val="0"/>
          <w:iCs w:val="0"/>
          <w:noProof/>
          <w:sz w:val="22"/>
          <w:szCs w:val="22"/>
          <w:lang w:val="en-AU" w:eastAsia="en-AU"/>
        </w:rPr>
      </w:pPr>
      <w:r w:rsidRPr="00AA5A0A">
        <w:rPr>
          <w:noProof/>
        </w:rPr>
        <w:t>3.2</w:t>
      </w:r>
      <w:r>
        <w:rPr>
          <w:rFonts w:eastAsiaTheme="minorEastAsia"/>
          <w:i w:val="0"/>
          <w:iCs w:val="0"/>
          <w:noProof/>
          <w:sz w:val="22"/>
          <w:szCs w:val="22"/>
          <w:lang w:val="en-AU" w:eastAsia="en-AU"/>
        </w:rPr>
        <w:tab/>
      </w:r>
      <w:r w:rsidRPr="00AA5A0A">
        <w:rPr>
          <w:noProof/>
        </w:rPr>
        <w:t>Project setting</w:t>
      </w:r>
      <w:r>
        <w:rPr>
          <w:noProof/>
          <w:webHidden/>
        </w:rPr>
        <w:tab/>
      </w:r>
      <w:r w:rsidR="00CD5019">
        <w:rPr>
          <w:noProof/>
          <w:webHidden/>
        </w:rPr>
        <w:t>15</w:t>
      </w:r>
    </w:p>
    <w:p w14:paraId="3E1240ED" w14:textId="029EF942" w:rsidR="00AE37A7" w:rsidRDefault="00AE37A7">
      <w:pPr>
        <w:pStyle w:val="TOC2"/>
        <w:rPr>
          <w:rFonts w:eastAsiaTheme="minorEastAsia"/>
          <w:i w:val="0"/>
          <w:iCs w:val="0"/>
          <w:noProof/>
          <w:sz w:val="22"/>
          <w:szCs w:val="22"/>
          <w:lang w:val="en-AU" w:eastAsia="en-AU"/>
        </w:rPr>
      </w:pPr>
      <w:r w:rsidRPr="00AA5A0A">
        <w:rPr>
          <w:noProof/>
        </w:rPr>
        <w:t>3.3</w:t>
      </w:r>
      <w:r>
        <w:rPr>
          <w:rFonts w:eastAsiaTheme="minorEastAsia"/>
          <w:i w:val="0"/>
          <w:iCs w:val="0"/>
          <w:noProof/>
          <w:sz w:val="22"/>
          <w:szCs w:val="22"/>
          <w:lang w:val="en-AU" w:eastAsia="en-AU"/>
        </w:rPr>
        <w:tab/>
      </w:r>
      <w:r w:rsidRPr="00AA5A0A">
        <w:rPr>
          <w:noProof/>
        </w:rPr>
        <w:t>Review of guidelines and evidence</w:t>
      </w:r>
      <w:r>
        <w:rPr>
          <w:noProof/>
          <w:webHidden/>
        </w:rPr>
        <w:tab/>
      </w:r>
      <w:r w:rsidR="00CD5019">
        <w:rPr>
          <w:noProof/>
          <w:webHidden/>
        </w:rPr>
        <w:t>15</w:t>
      </w:r>
    </w:p>
    <w:p w14:paraId="5D518C41" w14:textId="3BA5D1EA" w:rsidR="00AE37A7" w:rsidRDefault="00AE37A7">
      <w:pPr>
        <w:pStyle w:val="TOC2"/>
        <w:rPr>
          <w:rFonts w:eastAsiaTheme="minorEastAsia"/>
          <w:i w:val="0"/>
          <w:iCs w:val="0"/>
          <w:noProof/>
          <w:sz w:val="22"/>
          <w:szCs w:val="22"/>
          <w:lang w:val="en-AU" w:eastAsia="en-AU"/>
        </w:rPr>
      </w:pPr>
      <w:r w:rsidRPr="00AA5A0A">
        <w:rPr>
          <w:noProof/>
        </w:rPr>
        <w:t>3.4</w:t>
      </w:r>
      <w:r>
        <w:rPr>
          <w:rFonts w:eastAsiaTheme="minorEastAsia"/>
          <w:i w:val="0"/>
          <w:iCs w:val="0"/>
          <w:noProof/>
          <w:sz w:val="22"/>
          <w:szCs w:val="22"/>
          <w:lang w:val="en-AU" w:eastAsia="en-AU"/>
        </w:rPr>
        <w:tab/>
      </w:r>
      <w:r w:rsidRPr="00AA5A0A">
        <w:rPr>
          <w:noProof/>
        </w:rPr>
        <w:t>Key findings</w:t>
      </w:r>
      <w:r>
        <w:rPr>
          <w:noProof/>
          <w:webHidden/>
        </w:rPr>
        <w:tab/>
      </w:r>
      <w:r w:rsidR="00CD5019">
        <w:rPr>
          <w:noProof/>
          <w:webHidden/>
        </w:rPr>
        <w:t>15</w:t>
      </w:r>
    </w:p>
    <w:p w14:paraId="1C7E7062" w14:textId="77F9348F" w:rsidR="00AE37A7" w:rsidRDefault="00AE37A7">
      <w:pPr>
        <w:pStyle w:val="TOC1"/>
        <w:rPr>
          <w:rFonts w:eastAsiaTheme="minorEastAsia"/>
          <w:b w:val="0"/>
          <w:bCs w:val="0"/>
          <w:noProof/>
          <w:sz w:val="22"/>
          <w:szCs w:val="22"/>
          <w:lang w:val="en-AU" w:eastAsia="en-AU"/>
        </w:rPr>
      </w:pPr>
      <w:r w:rsidRPr="00AA5A0A">
        <w:rPr>
          <w:noProof/>
        </w:rPr>
        <w:t>4.</w:t>
      </w:r>
      <w:r>
        <w:rPr>
          <w:rFonts w:eastAsiaTheme="minorEastAsia"/>
          <w:b w:val="0"/>
          <w:bCs w:val="0"/>
          <w:noProof/>
          <w:sz w:val="22"/>
          <w:szCs w:val="22"/>
          <w:lang w:val="en-AU" w:eastAsia="en-AU"/>
        </w:rPr>
        <w:tab/>
      </w:r>
      <w:r w:rsidRPr="00AA5A0A">
        <w:rPr>
          <w:noProof/>
        </w:rPr>
        <w:t>Glossary</w:t>
      </w:r>
      <w:r>
        <w:rPr>
          <w:noProof/>
          <w:webHidden/>
        </w:rPr>
        <w:tab/>
      </w:r>
      <w:r w:rsidR="00477517">
        <w:rPr>
          <w:b w:val="0"/>
          <w:bCs w:val="0"/>
          <w:noProof/>
          <w:webHidden/>
        </w:rPr>
        <w:t xml:space="preserve"> </w:t>
      </w:r>
      <w:r w:rsidR="0085518A">
        <w:rPr>
          <w:b w:val="0"/>
          <w:bCs w:val="0"/>
          <w:noProof/>
          <w:webHidden/>
        </w:rPr>
        <w:t>19</w:t>
      </w:r>
    </w:p>
    <w:p w14:paraId="39AA201E" w14:textId="0E624927" w:rsidR="00AE37A7" w:rsidRDefault="00AE37A7">
      <w:pPr>
        <w:pStyle w:val="TOC1"/>
        <w:rPr>
          <w:rFonts w:eastAsiaTheme="minorEastAsia"/>
          <w:b w:val="0"/>
          <w:bCs w:val="0"/>
          <w:noProof/>
          <w:sz w:val="22"/>
          <w:szCs w:val="22"/>
          <w:lang w:val="en-AU" w:eastAsia="en-AU"/>
        </w:rPr>
      </w:pPr>
      <w:r w:rsidRPr="00AA5A0A">
        <w:rPr>
          <w:noProof/>
        </w:rPr>
        <w:t>5.</w:t>
      </w:r>
      <w:r>
        <w:rPr>
          <w:rFonts w:eastAsiaTheme="minorEastAsia"/>
          <w:b w:val="0"/>
          <w:bCs w:val="0"/>
          <w:noProof/>
          <w:sz w:val="22"/>
          <w:szCs w:val="22"/>
          <w:lang w:val="en-AU" w:eastAsia="en-AU"/>
        </w:rPr>
        <w:tab/>
      </w:r>
      <w:r w:rsidRPr="00AA5A0A">
        <w:rPr>
          <w:noProof/>
        </w:rPr>
        <w:t>Introduction</w:t>
      </w:r>
      <w:r>
        <w:rPr>
          <w:noProof/>
          <w:webHidden/>
        </w:rPr>
        <w:tab/>
      </w:r>
      <w:r w:rsidR="00CD5019">
        <w:rPr>
          <w:noProof/>
          <w:webHidden/>
        </w:rPr>
        <w:t>20</w:t>
      </w:r>
    </w:p>
    <w:p w14:paraId="4E9EE16F" w14:textId="4E7388D4" w:rsidR="00AE37A7" w:rsidRDefault="00AE37A7">
      <w:pPr>
        <w:pStyle w:val="TOC2"/>
        <w:rPr>
          <w:rFonts w:eastAsiaTheme="minorEastAsia"/>
          <w:i w:val="0"/>
          <w:iCs w:val="0"/>
          <w:noProof/>
          <w:sz w:val="22"/>
          <w:szCs w:val="22"/>
          <w:lang w:val="en-AU" w:eastAsia="en-AU"/>
        </w:rPr>
      </w:pPr>
      <w:r w:rsidRPr="00AA5A0A">
        <w:rPr>
          <w:noProof/>
        </w:rPr>
        <w:t>5.1</w:t>
      </w:r>
      <w:r>
        <w:rPr>
          <w:rFonts w:eastAsiaTheme="minorEastAsia"/>
          <w:i w:val="0"/>
          <w:iCs w:val="0"/>
          <w:noProof/>
          <w:sz w:val="22"/>
          <w:szCs w:val="22"/>
          <w:lang w:val="en-AU" w:eastAsia="en-AU"/>
        </w:rPr>
        <w:tab/>
      </w:r>
      <w:r w:rsidRPr="00AA5A0A">
        <w:rPr>
          <w:noProof/>
        </w:rPr>
        <w:t>Overview</w:t>
      </w:r>
      <w:r>
        <w:rPr>
          <w:noProof/>
          <w:webHidden/>
        </w:rPr>
        <w:tab/>
      </w:r>
      <w:r w:rsidR="0085518A" w:rsidRPr="0085518A">
        <w:rPr>
          <w:bCs/>
          <w:noProof/>
          <w:webHidden/>
        </w:rPr>
        <w:t>20</w:t>
      </w:r>
    </w:p>
    <w:p w14:paraId="403B448D" w14:textId="7A74FF9D" w:rsidR="00AE37A7" w:rsidRDefault="00AE37A7">
      <w:pPr>
        <w:pStyle w:val="TOC2"/>
        <w:rPr>
          <w:rFonts w:eastAsiaTheme="minorEastAsia"/>
          <w:i w:val="0"/>
          <w:iCs w:val="0"/>
          <w:noProof/>
          <w:sz w:val="22"/>
          <w:szCs w:val="22"/>
          <w:lang w:val="en-AU" w:eastAsia="en-AU"/>
        </w:rPr>
      </w:pPr>
      <w:r w:rsidRPr="00AA5A0A">
        <w:rPr>
          <w:noProof/>
        </w:rPr>
        <w:t>5.2</w:t>
      </w:r>
      <w:r>
        <w:rPr>
          <w:rFonts w:eastAsiaTheme="minorEastAsia"/>
          <w:i w:val="0"/>
          <w:iCs w:val="0"/>
          <w:noProof/>
          <w:sz w:val="22"/>
          <w:szCs w:val="22"/>
          <w:lang w:val="en-AU" w:eastAsia="en-AU"/>
        </w:rPr>
        <w:tab/>
      </w:r>
      <w:r w:rsidRPr="00AA5A0A">
        <w:rPr>
          <w:noProof/>
        </w:rPr>
        <w:t>Project aims</w:t>
      </w:r>
      <w:r>
        <w:rPr>
          <w:noProof/>
          <w:webHidden/>
        </w:rPr>
        <w:tab/>
      </w:r>
      <w:r w:rsidR="00CD5019">
        <w:rPr>
          <w:noProof/>
          <w:webHidden/>
        </w:rPr>
        <w:t>21</w:t>
      </w:r>
    </w:p>
    <w:p w14:paraId="3CC1BE46" w14:textId="4A85D42D" w:rsidR="00AE37A7" w:rsidRDefault="00AE37A7">
      <w:pPr>
        <w:pStyle w:val="TOC1"/>
        <w:rPr>
          <w:rFonts w:eastAsiaTheme="minorEastAsia"/>
          <w:b w:val="0"/>
          <w:bCs w:val="0"/>
          <w:noProof/>
          <w:sz w:val="22"/>
          <w:szCs w:val="22"/>
          <w:lang w:val="en-AU" w:eastAsia="en-AU"/>
        </w:rPr>
      </w:pPr>
      <w:r w:rsidRPr="00AA5A0A">
        <w:rPr>
          <w:noProof/>
        </w:rPr>
        <w:t>6.</w:t>
      </w:r>
      <w:r>
        <w:rPr>
          <w:rFonts w:eastAsiaTheme="minorEastAsia"/>
          <w:b w:val="0"/>
          <w:bCs w:val="0"/>
          <w:noProof/>
          <w:sz w:val="22"/>
          <w:szCs w:val="22"/>
          <w:lang w:val="en-AU" w:eastAsia="en-AU"/>
        </w:rPr>
        <w:tab/>
      </w:r>
      <w:r w:rsidRPr="00AA5A0A">
        <w:rPr>
          <w:noProof/>
        </w:rPr>
        <w:t>Methods</w:t>
      </w:r>
      <w:r>
        <w:rPr>
          <w:noProof/>
          <w:webHidden/>
        </w:rPr>
        <w:tab/>
      </w:r>
      <w:r w:rsidR="00CD5019">
        <w:rPr>
          <w:noProof/>
          <w:webHidden/>
        </w:rPr>
        <w:t>22</w:t>
      </w:r>
    </w:p>
    <w:p w14:paraId="6FAD503B" w14:textId="0BEB9037" w:rsidR="00AE37A7" w:rsidRDefault="00AE37A7">
      <w:pPr>
        <w:pStyle w:val="TOC2"/>
        <w:rPr>
          <w:rFonts w:eastAsiaTheme="minorEastAsia"/>
          <w:i w:val="0"/>
          <w:iCs w:val="0"/>
          <w:noProof/>
          <w:sz w:val="22"/>
          <w:szCs w:val="22"/>
          <w:lang w:val="en-AU" w:eastAsia="en-AU"/>
        </w:rPr>
      </w:pPr>
      <w:r w:rsidRPr="00AA5A0A">
        <w:rPr>
          <w:noProof/>
        </w:rPr>
        <w:t>6.1</w:t>
      </w:r>
      <w:r>
        <w:rPr>
          <w:rFonts w:eastAsiaTheme="minorEastAsia"/>
          <w:i w:val="0"/>
          <w:iCs w:val="0"/>
          <w:noProof/>
          <w:sz w:val="22"/>
          <w:szCs w:val="22"/>
          <w:lang w:val="en-AU" w:eastAsia="en-AU"/>
        </w:rPr>
        <w:tab/>
      </w:r>
      <w:r w:rsidRPr="00AA5A0A">
        <w:rPr>
          <w:noProof/>
        </w:rPr>
        <w:t>Study setting</w:t>
      </w:r>
      <w:r>
        <w:rPr>
          <w:noProof/>
          <w:webHidden/>
        </w:rPr>
        <w:tab/>
      </w:r>
      <w:r w:rsidR="00CD5019">
        <w:rPr>
          <w:noProof/>
          <w:webHidden/>
        </w:rPr>
        <w:t>22</w:t>
      </w:r>
    </w:p>
    <w:p w14:paraId="66EBC83D" w14:textId="2BDBF627" w:rsidR="00AE37A7" w:rsidRDefault="00AE37A7">
      <w:pPr>
        <w:pStyle w:val="TOC2"/>
        <w:rPr>
          <w:rFonts w:eastAsiaTheme="minorEastAsia"/>
          <w:i w:val="0"/>
          <w:iCs w:val="0"/>
          <w:noProof/>
          <w:sz w:val="22"/>
          <w:szCs w:val="22"/>
          <w:lang w:val="en-AU" w:eastAsia="en-AU"/>
        </w:rPr>
      </w:pPr>
      <w:r w:rsidRPr="00AA5A0A">
        <w:rPr>
          <w:noProof/>
        </w:rPr>
        <w:t>6.2</w:t>
      </w:r>
      <w:r>
        <w:rPr>
          <w:rFonts w:eastAsiaTheme="minorEastAsia"/>
          <w:i w:val="0"/>
          <w:iCs w:val="0"/>
          <w:noProof/>
          <w:sz w:val="22"/>
          <w:szCs w:val="22"/>
          <w:lang w:val="en-AU" w:eastAsia="en-AU"/>
        </w:rPr>
        <w:tab/>
      </w:r>
      <w:r w:rsidRPr="00AA5A0A">
        <w:rPr>
          <w:noProof/>
        </w:rPr>
        <w:t>Ethics approval</w:t>
      </w:r>
      <w:r>
        <w:rPr>
          <w:noProof/>
          <w:webHidden/>
        </w:rPr>
        <w:tab/>
      </w:r>
      <w:r w:rsidR="00CD5019">
        <w:rPr>
          <w:noProof/>
          <w:webHidden/>
        </w:rPr>
        <w:t>22</w:t>
      </w:r>
    </w:p>
    <w:p w14:paraId="7E6DC012" w14:textId="49700B0C" w:rsidR="00AE37A7" w:rsidRDefault="00AE37A7">
      <w:pPr>
        <w:pStyle w:val="TOC2"/>
        <w:rPr>
          <w:rFonts w:eastAsiaTheme="minorEastAsia"/>
          <w:i w:val="0"/>
          <w:iCs w:val="0"/>
          <w:noProof/>
          <w:sz w:val="22"/>
          <w:szCs w:val="22"/>
          <w:lang w:val="en-AU" w:eastAsia="en-AU"/>
        </w:rPr>
      </w:pPr>
      <w:r w:rsidRPr="00AA5A0A">
        <w:rPr>
          <w:noProof/>
        </w:rPr>
        <w:t>6.3</w:t>
      </w:r>
      <w:r>
        <w:rPr>
          <w:rFonts w:eastAsiaTheme="minorEastAsia"/>
          <w:i w:val="0"/>
          <w:iCs w:val="0"/>
          <w:noProof/>
          <w:sz w:val="22"/>
          <w:szCs w:val="22"/>
          <w:lang w:val="en-AU" w:eastAsia="en-AU"/>
        </w:rPr>
        <w:tab/>
      </w:r>
      <w:r w:rsidRPr="00AA5A0A">
        <w:rPr>
          <w:noProof/>
        </w:rPr>
        <w:t>Data sources</w:t>
      </w:r>
      <w:r>
        <w:rPr>
          <w:noProof/>
          <w:webHidden/>
        </w:rPr>
        <w:tab/>
      </w:r>
      <w:r w:rsidR="00CD5019">
        <w:rPr>
          <w:noProof/>
          <w:webHidden/>
        </w:rPr>
        <w:t>22</w:t>
      </w:r>
    </w:p>
    <w:p w14:paraId="536E72AA" w14:textId="018CD1C1" w:rsidR="00AE37A7" w:rsidRDefault="00AE37A7">
      <w:pPr>
        <w:pStyle w:val="TOC2"/>
        <w:rPr>
          <w:rFonts w:eastAsiaTheme="minorEastAsia"/>
          <w:i w:val="0"/>
          <w:iCs w:val="0"/>
          <w:noProof/>
          <w:sz w:val="22"/>
          <w:szCs w:val="22"/>
          <w:lang w:val="en-AU" w:eastAsia="en-AU"/>
        </w:rPr>
      </w:pPr>
      <w:r w:rsidRPr="00AA5A0A">
        <w:rPr>
          <w:noProof/>
        </w:rPr>
        <w:t>6.4</w:t>
      </w:r>
      <w:r>
        <w:rPr>
          <w:rFonts w:eastAsiaTheme="minorEastAsia"/>
          <w:i w:val="0"/>
          <w:iCs w:val="0"/>
          <w:noProof/>
          <w:sz w:val="22"/>
          <w:szCs w:val="22"/>
          <w:lang w:val="en-AU" w:eastAsia="en-AU"/>
        </w:rPr>
        <w:tab/>
      </w:r>
      <w:r w:rsidRPr="00AA5A0A">
        <w:rPr>
          <w:noProof/>
        </w:rPr>
        <w:t>Data selection for analysis</w:t>
      </w:r>
      <w:r>
        <w:rPr>
          <w:noProof/>
          <w:webHidden/>
        </w:rPr>
        <w:tab/>
      </w:r>
      <w:r w:rsidR="00CD5019">
        <w:rPr>
          <w:noProof/>
          <w:webHidden/>
        </w:rPr>
        <w:t>23</w:t>
      </w:r>
    </w:p>
    <w:p w14:paraId="4F31D4F9" w14:textId="63F3C16A" w:rsidR="00AE37A7" w:rsidRDefault="00AE37A7">
      <w:pPr>
        <w:pStyle w:val="TOC2"/>
        <w:rPr>
          <w:rFonts w:eastAsiaTheme="minorEastAsia"/>
          <w:i w:val="0"/>
          <w:iCs w:val="0"/>
          <w:noProof/>
          <w:sz w:val="22"/>
          <w:szCs w:val="22"/>
          <w:lang w:val="en-AU" w:eastAsia="en-AU"/>
        </w:rPr>
      </w:pPr>
      <w:r w:rsidRPr="00AA5A0A">
        <w:rPr>
          <w:noProof/>
        </w:rPr>
        <w:t>6.5</w:t>
      </w:r>
      <w:r>
        <w:rPr>
          <w:rFonts w:eastAsiaTheme="minorEastAsia"/>
          <w:i w:val="0"/>
          <w:iCs w:val="0"/>
          <w:noProof/>
          <w:sz w:val="22"/>
          <w:szCs w:val="22"/>
          <w:lang w:val="en-AU" w:eastAsia="en-AU"/>
        </w:rPr>
        <w:tab/>
      </w:r>
      <w:r w:rsidRPr="00AA5A0A">
        <w:rPr>
          <w:noProof/>
        </w:rPr>
        <w:t>Active patients</w:t>
      </w:r>
      <w:r>
        <w:rPr>
          <w:noProof/>
          <w:webHidden/>
        </w:rPr>
        <w:tab/>
      </w:r>
      <w:r w:rsidR="00CD5019">
        <w:rPr>
          <w:noProof/>
          <w:webHidden/>
        </w:rPr>
        <w:t>24</w:t>
      </w:r>
    </w:p>
    <w:p w14:paraId="45C43FE7" w14:textId="39F90999" w:rsidR="00AE37A7" w:rsidRDefault="00AE37A7">
      <w:pPr>
        <w:pStyle w:val="TOC2"/>
        <w:rPr>
          <w:rFonts w:eastAsiaTheme="minorEastAsia"/>
          <w:i w:val="0"/>
          <w:iCs w:val="0"/>
          <w:noProof/>
          <w:sz w:val="22"/>
          <w:szCs w:val="22"/>
          <w:lang w:val="en-AU" w:eastAsia="en-AU"/>
        </w:rPr>
      </w:pPr>
      <w:r w:rsidRPr="00AA5A0A">
        <w:rPr>
          <w:noProof/>
        </w:rPr>
        <w:t>6.6</w:t>
      </w:r>
      <w:r>
        <w:rPr>
          <w:rFonts w:eastAsiaTheme="minorEastAsia"/>
          <w:i w:val="0"/>
          <w:iCs w:val="0"/>
          <w:noProof/>
          <w:sz w:val="22"/>
          <w:szCs w:val="22"/>
          <w:lang w:val="en-AU" w:eastAsia="en-AU"/>
        </w:rPr>
        <w:tab/>
      </w:r>
      <w:r w:rsidRPr="00AA5A0A">
        <w:rPr>
          <w:noProof/>
        </w:rPr>
        <w:t>Study period</w:t>
      </w:r>
      <w:r>
        <w:rPr>
          <w:noProof/>
          <w:webHidden/>
        </w:rPr>
        <w:tab/>
      </w:r>
      <w:r w:rsidR="00CD5019">
        <w:rPr>
          <w:noProof/>
          <w:webHidden/>
        </w:rPr>
        <w:t>24</w:t>
      </w:r>
    </w:p>
    <w:p w14:paraId="14D46CE5" w14:textId="224D7DE3" w:rsidR="00AE37A7" w:rsidRDefault="00AE37A7">
      <w:pPr>
        <w:pStyle w:val="TOC2"/>
        <w:rPr>
          <w:rFonts w:eastAsiaTheme="minorEastAsia"/>
          <w:i w:val="0"/>
          <w:iCs w:val="0"/>
          <w:noProof/>
          <w:sz w:val="22"/>
          <w:szCs w:val="22"/>
          <w:lang w:val="en-AU" w:eastAsia="en-AU"/>
        </w:rPr>
      </w:pPr>
      <w:r w:rsidRPr="00AA5A0A">
        <w:rPr>
          <w:noProof/>
        </w:rPr>
        <w:t>6.7</w:t>
      </w:r>
      <w:r>
        <w:rPr>
          <w:rFonts w:eastAsiaTheme="minorEastAsia"/>
          <w:i w:val="0"/>
          <w:iCs w:val="0"/>
          <w:noProof/>
          <w:sz w:val="22"/>
          <w:szCs w:val="22"/>
          <w:lang w:val="en-AU" w:eastAsia="en-AU"/>
        </w:rPr>
        <w:tab/>
      </w:r>
      <w:r w:rsidRPr="00AA5A0A">
        <w:rPr>
          <w:noProof/>
        </w:rPr>
        <w:t>Data analysis and statistical methods</w:t>
      </w:r>
      <w:r>
        <w:rPr>
          <w:noProof/>
          <w:webHidden/>
        </w:rPr>
        <w:tab/>
      </w:r>
      <w:r w:rsidR="00CD5019">
        <w:rPr>
          <w:noProof/>
          <w:webHidden/>
        </w:rPr>
        <w:t>24</w:t>
      </w:r>
    </w:p>
    <w:p w14:paraId="346236DA" w14:textId="26E694F9" w:rsidR="00AE37A7" w:rsidRDefault="00AE37A7">
      <w:pPr>
        <w:pStyle w:val="TOC1"/>
        <w:rPr>
          <w:rFonts w:eastAsiaTheme="minorEastAsia"/>
          <w:b w:val="0"/>
          <w:bCs w:val="0"/>
          <w:noProof/>
          <w:sz w:val="22"/>
          <w:szCs w:val="22"/>
          <w:lang w:val="en-AU" w:eastAsia="en-AU"/>
        </w:rPr>
      </w:pPr>
      <w:r w:rsidRPr="00AA5A0A">
        <w:rPr>
          <w:noProof/>
        </w:rPr>
        <w:t>7.</w:t>
      </w:r>
      <w:r>
        <w:rPr>
          <w:rFonts w:eastAsiaTheme="minorEastAsia"/>
          <w:b w:val="0"/>
          <w:bCs w:val="0"/>
          <w:noProof/>
          <w:sz w:val="22"/>
          <w:szCs w:val="22"/>
          <w:lang w:val="en-AU" w:eastAsia="en-AU"/>
        </w:rPr>
        <w:tab/>
      </w:r>
      <w:r w:rsidRPr="00AA5A0A">
        <w:rPr>
          <w:noProof/>
        </w:rPr>
        <w:t>Overview and descriptive statistics</w:t>
      </w:r>
      <w:r>
        <w:rPr>
          <w:noProof/>
          <w:webHidden/>
        </w:rPr>
        <w:tab/>
      </w:r>
      <w:r w:rsidR="00CD5019">
        <w:rPr>
          <w:noProof/>
          <w:webHidden/>
        </w:rPr>
        <w:t>25</w:t>
      </w:r>
    </w:p>
    <w:p w14:paraId="36DF22BC" w14:textId="04BE96AA" w:rsidR="00AE37A7" w:rsidRDefault="00AE37A7">
      <w:pPr>
        <w:pStyle w:val="TOC2"/>
        <w:rPr>
          <w:rFonts w:eastAsiaTheme="minorEastAsia"/>
          <w:i w:val="0"/>
          <w:iCs w:val="0"/>
          <w:noProof/>
          <w:sz w:val="22"/>
          <w:szCs w:val="22"/>
          <w:lang w:val="en-AU" w:eastAsia="en-AU"/>
        </w:rPr>
      </w:pPr>
      <w:r w:rsidRPr="00AA5A0A">
        <w:rPr>
          <w:noProof/>
        </w:rPr>
        <w:t>7.1</w:t>
      </w:r>
      <w:r>
        <w:rPr>
          <w:rFonts w:eastAsiaTheme="minorEastAsia"/>
          <w:i w:val="0"/>
          <w:iCs w:val="0"/>
          <w:noProof/>
          <w:sz w:val="22"/>
          <w:szCs w:val="22"/>
          <w:lang w:val="en-AU" w:eastAsia="en-AU"/>
        </w:rPr>
        <w:tab/>
      </w:r>
      <w:r w:rsidRPr="00AA5A0A">
        <w:rPr>
          <w:noProof/>
        </w:rPr>
        <w:t>Overview of GP activities</w:t>
      </w:r>
      <w:r>
        <w:rPr>
          <w:noProof/>
          <w:webHidden/>
        </w:rPr>
        <w:tab/>
      </w:r>
      <w:r w:rsidR="00CD5019">
        <w:rPr>
          <w:noProof/>
          <w:webHidden/>
        </w:rPr>
        <w:t>25</w:t>
      </w:r>
    </w:p>
    <w:p w14:paraId="29446276" w14:textId="1F3755D9" w:rsidR="00AE37A7" w:rsidRDefault="00AE37A7">
      <w:pPr>
        <w:pStyle w:val="TOC2"/>
        <w:rPr>
          <w:rFonts w:eastAsiaTheme="minorEastAsia"/>
          <w:i w:val="0"/>
          <w:iCs w:val="0"/>
          <w:noProof/>
          <w:sz w:val="22"/>
          <w:szCs w:val="22"/>
          <w:lang w:val="en-AU" w:eastAsia="en-AU"/>
        </w:rPr>
      </w:pPr>
      <w:r w:rsidRPr="00AA5A0A">
        <w:rPr>
          <w:noProof/>
        </w:rPr>
        <w:t>7.2</w:t>
      </w:r>
      <w:r>
        <w:rPr>
          <w:rFonts w:eastAsiaTheme="minorEastAsia"/>
          <w:i w:val="0"/>
          <w:iCs w:val="0"/>
          <w:noProof/>
          <w:sz w:val="22"/>
          <w:szCs w:val="22"/>
          <w:lang w:val="en-AU" w:eastAsia="en-AU"/>
        </w:rPr>
        <w:tab/>
      </w:r>
      <w:r w:rsidRPr="00AA5A0A">
        <w:rPr>
          <w:noProof/>
        </w:rPr>
        <w:t>Patients</w:t>
      </w:r>
      <w:r>
        <w:rPr>
          <w:noProof/>
          <w:webHidden/>
        </w:rPr>
        <w:tab/>
      </w:r>
      <w:r w:rsidR="00CD5019">
        <w:rPr>
          <w:noProof/>
          <w:webHidden/>
        </w:rPr>
        <w:t>25</w:t>
      </w:r>
    </w:p>
    <w:p w14:paraId="3F820C61" w14:textId="0806F37E" w:rsidR="00AE37A7" w:rsidRDefault="00AE37A7">
      <w:pPr>
        <w:pStyle w:val="TOC2"/>
        <w:rPr>
          <w:rFonts w:eastAsiaTheme="minorEastAsia"/>
          <w:i w:val="0"/>
          <w:iCs w:val="0"/>
          <w:noProof/>
          <w:sz w:val="22"/>
          <w:szCs w:val="22"/>
          <w:lang w:val="en-AU" w:eastAsia="en-AU"/>
        </w:rPr>
      </w:pPr>
      <w:r w:rsidRPr="00AA5A0A">
        <w:rPr>
          <w:noProof/>
        </w:rPr>
        <w:t>7.3</w:t>
      </w:r>
      <w:r>
        <w:rPr>
          <w:rFonts w:eastAsiaTheme="minorEastAsia"/>
          <w:i w:val="0"/>
          <w:iCs w:val="0"/>
          <w:noProof/>
          <w:sz w:val="22"/>
          <w:szCs w:val="22"/>
          <w:lang w:val="en-AU" w:eastAsia="en-AU"/>
        </w:rPr>
        <w:tab/>
      </w:r>
      <w:r w:rsidRPr="00AA5A0A">
        <w:rPr>
          <w:noProof/>
        </w:rPr>
        <w:t>GP visit frequency</w:t>
      </w:r>
      <w:r>
        <w:rPr>
          <w:noProof/>
          <w:webHidden/>
        </w:rPr>
        <w:tab/>
      </w:r>
      <w:r w:rsidR="00CD5019">
        <w:rPr>
          <w:noProof/>
          <w:webHidden/>
        </w:rPr>
        <w:t>28</w:t>
      </w:r>
    </w:p>
    <w:p w14:paraId="7B21B1F6" w14:textId="1C5994AE" w:rsidR="00AE37A7" w:rsidRDefault="00AE37A7">
      <w:pPr>
        <w:pStyle w:val="TOC2"/>
        <w:rPr>
          <w:rFonts w:eastAsiaTheme="minorEastAsia"/>
          <w:i w:val="0"/>
          <w:iCs w:val="0"/>
          <w:noProof/>
          <w:sz w:val="22"/>
          <w:szCs w:val="22"/>
          <w:lang w:val="en-AU" w:eastAsia="en-AU"/>
        </w:rPr>
      </w:pPr>
      <w:r w:rsidRPr="00AA5A0A">
        <w:rPr>
          <w:noProof/>
        </w:rPr>
        <w:t>7.4</w:t>
      </w:r>
      <w:r>
        <w:rPr>
          <w:rFonts w:eastAsiaTheme="minorEastAsia"/>
          <w:i w:val="0"/>
          <w:iCs w:val="0"/>
          <w:noProof/>
          <w:sz w:val="22"/>
          <w:szCs w:val="22"/>
          <w:lang w:val="en-AU" w:eastAsia="en-AU"/>
        </w:rPr>
        <w:tab/>
      </w:r>
      <w:r w:rsidRPr="00AA5A0A">
        <w:rPr>
          <w:noProof/>
        </w:rPr>
        <w:t>Health conditions/ diagnoses for general pratice visits</w:t>
      </w:r>
      <w:r>
        <w:rPr>
          <w:noProof/>
          <w:webHidden/>
        </w:rPr>
        <w:tab/>
      </w:r>
      <w:r w:rsidR="00CD5019">
        <w:rPr>
          <w:noProof/>
          <w:webHidden/>
        </w:rPr>
        <w:t>29</w:t>
      </w:r>
    </w:p>
    <w:p w14:paraId="56B52A92" w14:textId="2EA0489F" w:rsidR="00AE37A7" w:rsidRDefault="00AE37A7">
      <w:pPr>
        <w:pStyle w:val="TOC2"/>
        <w:rPr>
          <w:rFonts w:eastAsiaTheme="minorEastAsia"/>
          <w:i w:val="0"/>
          <w:iCs w:val="0"/>
          <w:noProof/>
          <w:sz w:val="22"/>
          <w:szCs w:val="22"/>
          <w:lang w:val="en-AU" w:eastAsia="en-AU"/>
        </w:rPr>
      </w:pPr>
      <w:r w:rsidRPr="00AA5A0A">
        <w:rPr>
          <w:noProof/>
        </w:rPr>
        <w:t>7.5</w:t>
      </w:r>
      <w:r>
        <w:rPr>
          <w:rFonts w:eastAsiaTheme="minorEastAsia"/>
          <w:i w:val="0"/>
          <w:iCs w:val="0"/>
          <w:noProof/>
          <w:sz w:val="22"/>
          <w:szCs w:val="22"/>
          <w:lang w:val="en-AU" w:eastAsia="en-AU"/>
        </w:rPr>
        <w:tab/>
      </w:r>
      <w:r w:rsidRPr="00AA5A0A">
        <w:rPr>
          <w:noProof/>
        </w:rPr>
        <w:t>Pathology tests</w:t>
      </w:r>
      <w:r>
        <w:rPr>
          <w:noProof/>
          <w:webHidden/>
        </w:rPr>
        <w:tab/>
      </w:r>
      <w:r w:rsidR="00CD5019">
        <w:rPr>
          <w:noProof/>
          <w:webHidden/>
        </w:rPr>
        <w:t>31</w:t>
      </w:r>
    </w:p>
    <w:p w14:paraId="7F2EF4C8" w14:textId="2FF10EA7" w:rsidR="00AE37A7" w:rsidRDefault="00AE37A7">
      <w:pPr>
        <w:pStyle w:val="TOC1"/>
        <w:rPr>
          <w:rFonts w:eastAsiaTheme="minorEastAsia"/>
          <w:b w:val="0"/>
          <w:bCs w:val="0"/>
          <w:noProof/>
          <w:sz w:val="22"/>
          <w:szCs w:val="22"/>
          <w:lang w:val="en-AU" w:eastAsia="en-AU"/>
        </w:rPr>
      </w:pPr>
      <w:r w:rsidRPr="00AA5A0A">
        <w:rPr>
          <w:noProof/>
        </w:rPr>
        <w:t>8.</w:t>
      </w:r>
      <w:r>
        <w:rPr>
          <w:rFonts w:eastAsiaTheme="minorEastAsia"/>
          <w:b w:val="0"/>
          <w:bCs w:val="0"/>
          <w:noProof/>
          <w:sz w:val="22"/>
          <w:szCs w:val="22"/>
          <w:lang w:val="en-AU" w:eastAsia="en-AU"/>
        </w:rPr>
        <w:tab/>
      </w:r>
      <w:r w:rsidRPr="00AA5A0A">
        <w:rPr>
          <w:noProof/>
        </w:rPr>
        <w:t>Engagement with Primary Health Networks (PHNs)</w:t>
      </w:r>
      <w:r>
        <w:rPr>
          <w:noProof/>
          <w:webHidden/>
        </w:rPr>
        <w:tab/>
      </w:r>
      <w:r w:rsidR="00CD5019">
        <w:rPr>
          <w:noProof/>
          <w:webHidden/>
        </w:rPr>
        <w:t>35</w:t>
      </w:r>
    </w:p>
    <w:p w14:paraId="4771A361" w14:textId="6C240B4C" w:rsidR="00AE37A7" w:rsidRDefault="00AE37A7">
      <w:pPr>
        <w:pStyle w:val="TOC1"/>
        <w:rPr>
          <w:rFonts w:eastAsiaTheme="minorEastAsia"/>
          <w:b w:val="0"/>
          <w:bCs w:val="0"/>
          <w:noProof/>
          <w:sz w:val="22"/>
          <w:szCs w:val="22"/>
          <w:lang w:val="en-AU" w:eastAsia="en-AU"/>
        </w:rPr>
      </w:pPr>
      <w:r w:rsidRPr="00AA5A0A">
        <w:rPr>
          <w:noProof/>
        </w:rPr>
        <w:t>9.</w:t>
      </w:r>
      <w:r>
        <w:rPr>
          <w:rFonts w:eastAsiaTheme="minorEastAsia"/>
          <w:b w:val="0"/>
          <w:bCs w:val="0"/>
          <w:noProof/>
          <w:sz w:val="22"/>
          <w:szCs w:val="22"/>
          <w:lang w:val="en-AU" w:eastAsia="en-AU"/>
        </w:rPr>
        <w:tab/>
      </w:r>
      <w:r w:rsidRPr="00AA5A0A">
        <w:rPr>
          <w:noProof/>
        </w:rPr>
        <w:t>Glycated haemoglobin A1c (HbA1c) and kidney function test for monitoring Type 2 diabetes</w:t>
      </w:r>
      <w:r>
        <w:rPr>
          <w:noProof/>
          <w:webHidden/>
        </w:rPr>
        <w:tab/>
      </w:r>
      <w:r w:rsidR="00CD5019">
        <w:rPr>
          <w:noProof/>
          <w:webHidden/>
        </w:rPr>
        <w:t>36</w:t>
      </w:r>
    </w:p>
    <w:p w14:paraId="6D958A7D" w14:textId="52BF5873" w:rsidR="00AE37A7" w:rsidRDefault="00AE37A7">
      <w:pPr>
        <w:pStyle w:val="TOC2"/>
        <w:rPr>
          <w:rFonts w:eastAsiaTheme="minorEastAsia"/>
          <w:i w:val="0"/>
          <w:iCs w:val="0"/>
          <w:noProof/>
          <w:sz w:val="22"/>
          <w:szCs w:val="22"/>
          <w:lang w:val="en-AU" w:eastAsia="en-AU"/>
        </w:rPr>
      </w:pPr>
      <w:r w:rsidRPr="00AA5A0A">
        <w:rPr>
          <w:noProof/>
        </w:rPr>
        <w:t>9.1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36</w:t>
      </w:r>
    </w:p>
    <w:p w14:paraId="1CEEDDD7" w14:textId="66453835" w:rsidR="00AE37A7" w:rsidRDefault="00AE37A7">
      <w:pPr>
        <w:pStyle w:val="TOC2"/>
        <w:rPr>
          <w:rFonts w:eastAsiaTheme="minorEastAsia"/>
          <w:i w:val="0"/>
          <w:iCs w:val="0"/>
          <w:noProof/>
          <w:sz w:val="22"/>
          <w:szCs w:val="22"/>
          <w:lang w:val="en-AU" w:eastAsia="en-AU"/>
        </w:rPr>
      </w:pPr>
      <w:r w:rsidRPr="00AA5A0A">
        <w:rPr>
          <w:noProof/>
        </w:rPr>
        <w:t>9.2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36</w:t>
      </w:r>
    </w:p>
    <w:p w14:paraId="12C14179" w14:textId="51037287" w:rsidR="00AE37A7" w:rsidRDefault="00AE37A7">
      <w:pPr>
        <w:pStyle w:val="TOC2"/>
        <w:rPr>
          <w:rFonts w:eastAsiaTheme="minorEastAsia"/>
          <w:i w:val="0"/>
          <w:iCs w:val="0"/>
          <w:noProof/>
          <w:sz w:val="22"/>
          <w:szCs w:val="22"/>
          <w:lang w:val="en-AU" w:eastAsia="en-AU"/>
        </w:rPr>
      </w:pPr>
      <w:r w:rsidRPr="00AA5A0A">
        <w:rPr>
          <w:noProof/>
        </w:rPr>
        <w:t>9.3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36</w:t>
      </w:r>
    </w:p>
    <w:p w14:paraId="1AF9738F" w14:textId="73413DAB" w:rsidR="00AE37A7" w:rsidRDefault="00AE37A7">
      <w:pPr>
        <w:pStyle w:val="TOC2"/>
        <w:rPr>
          <w:rFonts w:eastAsiaTheme="minorEastAsia"/>
          <w:i w:val="0"/>
          <w:iCs w:val="0"/>
          <w:noProof/>
          <w:sz w:val="22"/>
          <w:szCs w:val="22"/>
          <w:lang w:val="en-AU" w:eastAsia="en-AU"/>
        </w:rPr>
      </w:pPr>
      <w:r w:rsidRPr="00AA5A0A">
        <w:rPr>
          <w:noProof/>
        </w:rPr>
        <w:t>9.4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42</w:t>
      </w:r>
    </w:p>
    <w:p w14:paraId="6ED2FC0E" w14:textId="272F6276" w:rsidR="00AE37A7" w:rsidRDefault="00AE37A7">
      <w:pPr>
        <w:pStyle w:val="TOC2"/>
        <w:rPr>
          <w:rFonts w:eastAsiaTheme="minorEastAsia"/>
          <w:i w:val="0"/>
          <w:iCs w:val="0"/>
          <w:noProof/>
          <w:sz w:val="22"/>
          <w:szCs w:val="22"/>
          <w:lang w:val="en-AU" w:eastAsia="en-AU"/>
        </w:rPr>
      </w:pPr>
      <w:r w:rsidRPr="00AA5A0A">
        <w:rPr>
          <w:noProof/>
        </w:rPr>
        <w:t>9.5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42</w:t>
      </w:r>
    </w:p>
    <w:p w14:paraId="2F1C8D63" w14:textId="58258EF0" w:rsidR="00AE37A7" w:rsidRDefault="00AE37A7">
      <w:pPr>
        <w:pStyle w:val="TOC1"/>
        <w:rPr>
          <w:rFonts w:eastAsiaTheme="minorEastAsia"/>
          <w:b w:val="0"/>
          <w:bCs w:val="0"/>
          <w:noProof/>
          <w:sz w:val="22"/>
          <w:szCs w:val="22"/>
          <w:lang w:val="en-AU" w:eastAsia="en-AU"/>
        </w:rPr>
      </w:pPr>
      <w:r w:rsidRPr="00AA5A0A">
        <w:rPr>
          <w:noProof/>
        </w:rPr>
        <w:t>10.</w:t>
      </w:r>
      <w:r>
        <w:rPr>
          <w:rFonts w:eastAsiaTheme="minorEastAsia"/>
          <w:b w:val="0"/>
          <w:bCs w:val="0"/>
          <w:noProof/>
          <w:sz w:val="22"/>
          <w:szCs w:val="22"/>
          <w:lang w:val="en-AU" w:eastAsia="en-AU"/>
        </w:rPr>
        <w:tab/>
      </w:r>
      <w:r w:rsidRPr="00AA5A0A">
        <w:rPr>
          <w:noProof/>
        </w:rPr>
        <w:t>INR Testing for patients taking warfarin</w:t>
      </w:r>
      <w:r>
        <w:rPr>
          <w:noProof/>
          <w:webHidden/>
        </w:rPr>
        <w:tab/>
      </w:r>
      <w:r w:rsidR="00CD5019">
        <w:rPr>
          <w:noProof/>
          <w:webHidden/>
        </w:rPr>
        <w:t>43</w:t>
      </w:r>
    </w:p>
    <w:p w14:paraId="7568E2CF" w14:textId="505F1831" w:rsidR="00AE37A7" w:rsidRDefault="00AE37A7">
      <w:pPr>
        <w:pStyle w:val="TOC2"/>
        <w:rPr>
          <w:rFonts w:eastAsiaTheme="minorEastAsia"/>
          <w:i w:val="0"/>
          <w:iCs w:val="0"/>
          <w:noProof/>
          <w:sz w:val="22"/>
          <w:szCs w:val="22"/>
          <w:lang w:val="en-AU" w:eastAsia="en-AU"/>
        </w:rPr>
      </w:pPr>
      <w:r w:rsidRPr="00AA5A0A">
        <w:rPr>
          <w:noProof/>
        </w:rPr>
        <w:t>10.1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43</w:t>
      </w:r>
    </w:p>
    <w:p w14:paraId="53D202DA" w14:textId="22D93F85" w:rsidR="00AE37A7" w:rsidRDefault="00AE37A7">
      <w:pPr>
        <w:pStyle w:val="TOC2"/>
        <w:rPr>
          <w:rFonts w:eastAsiaTheme="minorEastAsia"/>
          <w:i w:val="0"/>
          <w:iCs w:val="0"/>
          <w:noProof/>
          <w:sz w:val="22"/>
          <w:szCs w:val="22"/>
          <w:lang w:val="en-AU" w:eastAsia="en-AU"/>
        </w:rPr>
      </w:pPr>
      <w:r w:rsidRPr="00AA5A0A">
        <w:rPr>
          <w:noProof/>
        </w:rPr>
        <w:t>10.2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43</w:t>
      </w:r>
    </w:p>
    <w:p w14:paraId="3AC45583" w14:textId="520C5BC1" w:rsidR="00AE37A7" w:rsidRDefault="00AE37A7">
      <w:pPr>
        <w:pStyle w:val="TOC2"/>
        <w:rPr>
          <w:rFonts w:eastAsiaTheme="minorEastAsia"/>
          <w:i w:val="0"/>
          <w:iCs w:val="0"/>
          <w:noProof/>
          <w:sz w:val="22"/>
          <w:szCs w:val="22"/>
          <w:lang w:val="en-AU" w:eastAsia="en-AU"/>
        </w:rPr>
      </w:pPr>
      <w:r w:rsidRPr="00AA5A0A">
        <w:rPr>
          <w:noProof/>
        </w:rPr>
        <w:t>10.3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43</w:t>
      </w:r>
    </w:p>
    <w:p w14:paraId="19116725" w14:textId="2DFF7BBD" w:rsidR="00AE37A7" w:rsidRDefault="00AE37A7">
      <w:pPr>
        <w:pStyle w:val="TOC2"/>
        <w:rPr>
          <w:rFonts w:eastAsiaTheme="minorEastAsia"/>
          <w:i w:val="0"/>
          <w:iCs w:val="0"/>
          <w:noProof/>
          <w:sz w:val="22"/>
          <w:szCs w:val="22"/>
          <w:lang w:val="en-AU" w:eastAsia="en-AU"/>
        </w:rPr>
      </w:pPr>
      <w:r w:rsidRPr="00AA5A0A">
        <w:rPr>
          <w:noProof/>
        </w:rPr>
        <w:t>10.4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46</w:t>
      </w:r>
    </w:p>
    <w:p w14:paraId="4BAEC724" w14:textId="46402C6E" w:rsidR="00AE37A7" w:rsidRDefault="00AE37A7">
      <w:pPr>
        <w:pStyle w:val="TOC2"/>
        <w:rPr>
          <w:rFonts w:eastAsiaTheme="minorEastAsia"/>
          <w:i w:val="0"/>
          <w:iCs w:val="0"/>
          <w:noProof/>
          <w:sz w:val="22"/>
          <w:szCs w:val="22"/>
          <w:lang w:val="en-AU" w:eastAsia="en-AU"/>
        </w:rPr>
      </w:pPr>
      <w:r w:rsidRPr="00AA5A0A">
        <w:rPr>
          <w:noProof/>
        </w:rPr>
        <w:t>10.5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46</w:t>
      </w:r>
    </w:p>
    <w:p w14:paraId="0B1A7B9C" w14:textId="7F85FD24" w:rsidR="00AE37A7" w:rsidRDefault="00AE37A7">
      <w:pPr>
        <w:pStyle w:val="TOC1"/>
        <w:rPr>
          <w:rFonts w:eastAsiaTheme="minorEastAsia"/>
          <w:b w:val="0"/>
          <w:bCs w:val="0"/>
          <w:noProof/>
          <w:sz w:val="22"/>
          <w:szCs w:val="22"/>
          <w:lang w:val="en-AU" w:eastAsia="en-AU"/>
        </w:rPr>
      </w:pPr>
      <w:r w:rsidRPr="00AA5A0A">
        <w:rPr>
          <w:noProof/>
        </w:rPr>
        <w:t>11.</w:t>
      </w:r>
      <w:r>
        <w:rPr>
          <w:rFonts w:eastAsiaTheme="minorEastAsia"/>
          <w:b w:val="0"/>
          <w:bCs w:val="0"/>
          <w:noProof/>
          <w:sz w:val="22"/>
          <w:szCs w:val="22"/>
          <w:lang w:val="en-AU" w:eastAsia="en-AU"/>
        </w:rPr>
        <w:tab/>
      </w:r>
      <w:r w:rsidRPr="00AA5A0A">
        <w:rPr>
          <w:noProof/>
        </w:rPr>
        <w:t>Kidney function test for non-vitamin K antagonist oral anticoagulants (NOACs)</w:t>
      </w:r>
      <w:r>
        <w:rPr>
          <w:noProof/>
          <w:webHidden/>
        </w:rPr>
        <w:tab/>
      </w:r>
      <w:r w:rsidR="00CD5019">
        <w:rPr>
          <w:noProof/>
          <w:webHidden/>
        </w:rPr>
        <w:t>47</w:t>
      </w:r>
    </w:p>
    <w:p w14:paraId="1204C6BF" w14:textId="63076BDE" w:rsidR="00AE37A7" w:rsidRDefault="00AE37A7">
      <w:pPr>
        <w:pStyle w:val="TOC2"/>
        <w:rPr>
          <w:rFonts w:eastAsiaTheme="minorEastAsia"/>
          <w:i w:val="0"/>
          <w:iCs w:val="0"/>
          <w:noProof/>
          <w:sz w:val="22"/>
          <w:szCs w:val="22"/>
          <w:lang w:val="en-AU" w:eastAsia="en-AU"/>
        </w:rPr>
      </w:pPr>
      <w:r w:rsidRPr="00AA5A0A">
        <w:rPr>
          <w:noProof/>
        </w:rPr>
        <w:t>11.1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47</w:t>
      </w:r>
    </w:p>
    <w:p w14:paraId="5C495444" w14:textId="6B6F26EA" w:rsidR="00AE37A7" w:rsidRDefault="00AE37A7">
      <w:pPr>
        <w:pStyle w:val="TOC2"/>
        <w:rPr>
          <w:rFonts w:eastAsiaTheme="minorEastAsia"/>
          <w:i w:val="0"/>
          <w:iCs w:val="0"/>
          <w:noProof/>
          <w:sz w:val="22"/>
          <w:szCs w:val="22"/>
          <w:lang w:val="en-AU" w:eastAsia="en-AU"/>
        </w:rPr>
      </w:pPr>
      <w:r w:rsidRPr="00AA5A0A">
        <w:rPr>
          <w:noProof/>
        </w:rPr>
        <w:t>11.2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47</w:t>
      </w:r>
    </w:p>
    <w:p w14:paraId="0432AE77" w14:textId="2A049F1E" w:rsidR="00AE37A7" w:rsidRDefault="00AE37A7">
      <w:pPr>
        <w:pStyle w:val="TOC2"/>
        <w:rPr>
          <w:rFonts w:eastAsiaTheme="minorEastAsia"/>
          <w:i w:val="0"/>
          <w:iCs w:val="0"/>
          <w:noProof/>
          <w:sz w:val="22"/>
          <w:szCs w:val="22"/>
          <w:lang w:val="en-AU" w:eastAsia="en-AU"/>
        </w:rPr>
      </w:pPr>
      <w:r w:rsidRPr="00AA5A0A">
        <w:rPr>
          <w:noProof/>
        </w:rPr>
        <w:t>11.3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48</w:t>
      </w:r>
    </w:p>
    <w:p w14:paraId="275BC514" w14:textId="389DAA80" w:rsidR="00AE37A7" w:rsidRDefault="00AE37A7">
      <w:pPr>
        <w:pStyle w:val="TOC2"/>
        <w:rPr>
          <w:rFonts w:eastAsiaTheme="minorEastAsia"/>
          <w:i w:val="0"/>
          <w:iCs w:val="0"/>
          <w:noProof/>
          <w:sz w:val="22"/>
          <w:szCs w:val="22"/>
          <w:lang w:val="en-AU" w:eastAsia="en-AU"/>
        </w:rPr>
      </w:pPr>
      <w:r w:rsidRPr="00AA5A0A">
        <w:rPr>
          <w:noProof/>
        </w:rPr>
        <w:t>11.4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50</w:t>
      </w:r>
    </w:p>
    <w:p w14:paraId="06A44C70" w14:textId="562651F6" w:rsidR="00AE37A7" w:rsidRDefault="00AE37A7">
      <w:pPr>
        <w:pStyle w:val="TOC2"/>
        <w:rPr>
          <w:rFonts w:eastAsiaTheme="minorEastAsia"/>
          <w:i w:val="0"/>
          <w:iCs w:val="0"/>
          <w:noProof/>
          <w:sz w:val="22"/>
          <w:szCs w:val="22"/>
          <w:lang w:val="en-AU" w:eastAsia="en-AU"/>
        </w:rPr>
      </w:pPr>
      <w:r w:rsidRPr="00AA5A0A">
        <w:rPr>
          <w:noProof/>
        </w:rPr>
        <w:t>11.5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50</w:t>
      </w:r>
    </w:p>
    <w:p w14:paraId="681512B1" w14:textId="3DB61AA5" w:rsidR="00AE37A7" w:rsidRDefault="00AE37A7">
      <w:pPr>
        <w:pStyle w:val="TOC1"/>
        <w:rPr>
          <w:rFonts w:eastAsiaTheme="minorEastAsia"/>
          <w:b w:val="0"/>
          <w:bCs w:val="0"/>
          <w:noProof/>
          <w:sz w:val="22"/>
          <w:szCs w:val="22"/>
          <w:lang w:val="en-AU" w:eastAsia="en-AU"/>
        </w:rPr>
      </w:pPr>
      <w:r w:rsidRPr="00AA5A0A">
        <w:rPr>
          <w:noProof/>
        </w:rPr>
        <w:t>12.</w:t>
      </w:r>
      <w:r>
        <w:rPr>
          <w:rFonts w:eastAsiaTheme="minorEastAsia"/>
          <w:b w:val="0"/>
          <w:bCs w:val="0"/>
          <w:noProof/>
          <w:sz w:val="22"/>
          <w:szCs w:val="22"/>
          <w:lang w:val="en-AU" w:eastAsia="en-AU"/>
        </w:rPr>
        <w:tab/>
      </w:r>
      <w:r w:rsidRPr="00AA5A0A">
        <w:rPr>
          <w:noProof/>
        </w:rPr>
        <w:t>Ferritin testing for iron deficiency</w:t>
      </w:r>
      <w:r>
        <w:rPr>
          <w:noProof/>
          <w:webHidden/>
        </w:rPr>
        <w:tab/>
      </w:r>
      <w:r w:rsidR="00CD5019">
        <w:rPr>
          <w:noProof/>
          <w:webHidden/>
        </w:rPr>
        <w:t>51</w:t>
      </w:r>
    </w:p>
    <w:p w14:paraId="0B7AFE60" w14:textId="510ECE3B" w:rsidR="00AE37A7" w:rsidRDefault="00AE37A7">
      <w:pPr>
        <w:pStyle w:val="TOC2"/>
        <w:rPr>
          <w:rFonts w:eastAsiaTheme="minorEastAsia"/>
          <w:i w:val="0"/>
          <w:iCs w:val="0"/>
          <w:noProof/>
          <w:sz w:val="22"/>
          <w:szCs w:val="22"/>
          <w:lang w:val="en-AU" w:eastAsia="en-AU"/>
        </w:rPr>
      </w:pPr>
      <w:r w:rsidRPr="00AA5A0A">
        <w:rPr>
          <w:noProof/>
        </w:rPr>
        <w:t>12.1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51</w:t>
      </w:r>
    </w:p>
    <w:p w14:paraId="087D55D6" w14:textId="53F47716" w:rsidR="00AE37A7" w:rsidRDefault="00AE37A7">
      <w:pPr>
        <w:pStyle w:val="TOC2"/>
        <w:rPr>
          <w:rFonts w:eastAsiaTheme="minorEastAsia"/>
          <w:i w:val="0"/>
          <w:iCs w:val="0"/>
          <w:noProof/>
          <w:sz w:val="22"/>
          <w:szCs w:val="22"/>
          <w:lang w:val="en-AU" w:eastAsia="en-AU"/>
        </w:rPr>
      </w:pPr>
      <w:r w:rsidRPr="00AA5A0A">
        <w:rPr>
          <w:noProof/>
        </w:rPr>
        <w:t>12.2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51</w:t>
      </w:r>
    </w:p>
    <w:p w14:paraId="4B52A59E" w14:textId="69EFD1F2" w:rsidR="00AE37A7" w:rsidRDefault="00AE37A7">
      <w:pPr>
        <w:pStyle w:val="TOC2"/>
        <w:rPr>
          <w:rFonts w:eastAsiaTheme="minorEastAsia"/>
          <w:i w:val="0"/>
          <w:iCs w:val="0"/>
          <w:noProof/>
          <w:sz w:val="22"/>
          <w:szCs w:val="22"/>
          <w:lang w:val="en-AU" w:eastAsia="en-AU"/>
        </w:rPr>
      </w:pPr>
      <w:r w:rsidRPr="00AA5A0A">
        <w:rPr>
          <w:noProof/>
        </w:rPr>
        <w:t>12.3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52</w:t>
      </w:r>
    </w:p>
    <w:p w14:paraId="3CA8850D" w14:textId="3D1C2BA4" w:rsidR="00AE37A7" w:rsidRDefault="00AE37A7">
      <w:pPr>
        <w:pStyle w:val="TOC2"/>
        <w:rPr>
          <w:rFonts w:eastAsiaTheme="minorEastAsia"/>
          <w:i w:val="0"/>
          <w:iCs w:val="0"/>
          <w:noProof/>
          <w:sz w:val="22"/>
          <w:szCs w:val="22"/>
          <w:lang w:val="en-AU" w:eastAsia="en-AU"/>
        </w:rPr>
      </w:pPr>
      <w:r w:rsidRPr="00AA5A0A">
        <w:rPr>
          <w:noProof/>
        </w:rPr>
        <w:t>12.4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53</w:t>
      </w:r>
    </w:p>
    <w:p w14:paraId="280517B8" w14:textId="6E2D0B8D" w:rsidR="00AE37A7" w:rsidRDefault="00AE37A7">
      <w:pPr>
        <w:pStyle w:val="TOC2"/>
        <w:rPr>
          <w:rFonts w:eastAsiaTheme="minorEastAsia"/>
          <w:i w:val="0"/>
          <w:iCs w:val="0"/>
          <w:noProof/>
          <w:sz w:val="22"/>
          <w:szCs w:val="22"/>
          <w:lang w:val="en-AU" w:eastAsia="en-AU"/>
        </w:rPr>
      </w:pPr>
      <w:r w:rsidRPr="00AA5A0A">
        <w:rPr>
          <w:noProof/>
        </w:rPr>
        <w:t>12.5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53</w:t>
      </w:r>
    </w:p>
    <w:p w14:paraId="666BB912" w14:textId="3300F328" w:rsidR="00AE37A7" w:rsidRDefault="00AE37A7">
      <w:pPr>
        <w:pStyle w:val="TOC1"/>
        <w:rPr>
          <w:rFonts w:eastAsiaTheme="minorEastAsia"/>
          <w:b w:val="0"/>
          <w:bCs w:val="0"/>
          <w:noProof/>
          <w:sz w:val="22"/>
          <w:szCs w:val="22"/>
          <w:lang w:val="en-AU" w:eastAsia="en-AU"/>
        </w:rPr>
      </w:pPr>
      <w:r w:rsidRPr="00AA5A0A">
        <w:rPr>
          <w:noProof/>
        </w:rPr>
        <w:t>13.</w:t>
      </w:r>
      <w:r>
        <w:rPr>
          <w:rFonts w:eastAsiaTheme="minorEastAsia"/>
          <w:b w:val="0"/>
          <w:bCs w:val="0"/>
          <w:noProof/>
          <w:sz w:val="22"/>
          <w:szCs w:val="22"/>
          <w:lang w:val="en-AU" w:eastAsia="en-AU"/>
        </w:rPr>
        <w:tab/>
      </w:r>
      <w:r w:rsidRPr="00AA5A0A">
        <w:rPr>
          <w:noProof/>
        </w:rPr>
        <w:t>Variation and trends in vitamin D testing</w:t>
      </w:r>
      <w:r>
        <w:rPr>
          <w:noProof/>
          <w:webHidden/>
        </w:rPr>
        <w:tab/>
      </w:r>
      <w:r w:rsidR="00CD5019">
        <w:rPr>
          <w:noProof/>
          <w:webHidden/>
        </w:rPr>
        <w:t>55</w:t>
      </w:r>
    </w:p>
    <w:p w14:paraId="4DA7CF77" w14:textId="5AF5045E" w:rsidR="00AE37A7" w:rsidRDefault="00AE37A7">
      <w:pPr>
        <w:pStyle w:val="TOC2"/>
        <w:rPr>
          <w:rFonts w:eastAsiaTheme="minorEastAsia"/>
          <w:i w:val="0"/>
          <w:iCs w:val="0"/>
          <w:noProof/>
          <w:sz w:val="22"/>
          <w:szCs w:val="22"/>
          <w:lang w:val="en-AU" w:eastAsia="en-AU"/>
        </w:rPr>
      </w:pPr>
      <w:r w:rsidRPr="00AA5A0A">
        <w:rPr>
          <w:noProof/>
        </w:rPr>
        <w:t>13.1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55</w:t>
      </w:r>
    </w:p>
    <w:p w14:paraId="39CEDF99" w14:textId="62B17B30" w:rsidR="00AE37A7" w:rsidRDefault="00AE37A7">
      <w:pPr>
        <w:pStyle w:val="TOC2"/>
        <w:rPr>
          <w:rFonts w:eastAsiaTheme="minorEastAsia"/>
          <w:i w:val="0"/>
          <w:iCs w:val="0"/>
          <w:noProof/>
          <w:sz w:val="22"/>
          <w:szCs w:val="22"/>
          <w:lang w:val="en-AU" w:eastAsia="en-AU"/>
        </w:rPr>
      </w:pPr>
      <w:r w:rsidRPr="00AA5A0A">
        <w:rPr>
          <w:noProof/>
        </w:rPr>
        <w:t>13.2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55</w:t>
      </w:r>
    </w:p>
    <w:p w14:paraId="5064C27A" w14:textId="6298164D" w:rsidR="00AE37A7" w:rsidRDefault="00AE37A7">
      <w:pPr>
        <w:pStyle w:val="TOC2"/>
        <w:rPr>
          <w:rFonts w:eastAsiaTheme="minorEastAsia"/>
          <w:i w:val="0"/>
          <w:iCs w:val="0"/>
          <w:noProof/>
          <w:sz w:val="22"/>
          <w:szCs w:val="22"/>
          <w:lang w:val="en-AU" w:eastAsia="en-AU"/>
        </w:rPr>
      </w:pPr>
      <w:r w:rsidRPr="00AA5A0A">
        <w:rPr>
          <w:noProof/>
        </w:rPr>
        <w:t>13.3</w:t>
      </w:r>
      <w:r>
        <w:rPr>
          <w:rFonts w:eastAsiaTheme="minorEastAsia"/>
          <w:i w:val="0"/>
          <w:iCs w:val="0"/>
          <w:noProof/>
          <w:sz w:val="22"/>
          <w:szCs w:val="22"/>
          <w:lang w:val="en-AU" w:eastAsia="en-AU"/>
        </w:rPr>
        <w:tab/>
      </w:r>
      <w:r w:rsidRPr="00AA5A0A">
        <w:rPr>
          <w:noProof/>
        </w:rPr>
        <w:t>Trends in vitamin D testing</w:t>
      </w:r>
      <w:r>
        <w:rPr>
          <w:noProof/>
          <w:webHidden/>
        </w:rPr>
        <w:tab/>
      </w:r>
      <w:r w:rsidR="00CD5019">
        <w:rPr>
          <w:noProof/>
          <w:webHidden/>
        </w:rPr>
        <w:t>56</w:t>
      </w:r>
    </w:p>
    <w:p w14:paraId="4485B09D" w14:textId="4941D9B9" w:rsidR="00AE37A7" w:rsidRDefault="00AE37A7">
      <w:pPr>
        <w:pStyle w:val="TOC2"/>
        <w:rPr>
          <w:rFonts w:eastAsiaTheme="minorEastAsia"/>
          <w:i w:val="0"/>
          <w:iCs w:val="0"/>
          <w:noProof/>
          <w:sz w:val="22"/>
          <w:szCs w:val="22"/>
          <w:lang w:val="en-AU" w:eastAsia="en-AU"/>
        </w:rPr>
      </w:pPr>
      <w:r w:rsidRPr="00AA5A0A">
        <w:rPr>
          <w:noProof/>
        </w:rPr>
        <w:t>13.4</w:t>
      </w:r>
      <w:r>
        <w:rPr>
          <w:rFonts w:eastAsiaTheme="minorEastAsia"/>
          <w:i w:val="0"/>
          <w:iCs w:val="0"/>
          <w:noProof/>
          <w:sz w:val="22"/>
          <w:szCs w:val="22"/>
          <w:lang w:val="en-AU" w:eastAsia="en-AU"/>
        </w:rPr>
        <w:tab/>
      </w:r>
      <w:r w:rsidRPr="00AA5A0A">
        <w:rPr>
          <w:noProof/>
        </w:rPr>
        <w:t>Variation in vitamin D testing</w:t>
      </w:r>
      <w:r>
        <w:rPr>
          <w:noProof/>
          <w:webHidden/>
        </w:rPr>
        <w:tab/>
      </w:r>
      <w:r w:rsidR="00CD5019">
        <w:rPr>
          <w:noProof/>
          <w:webHidden/>
        </w:rPr>
        <w:t>56</w:t>
      </w:r>
    </w:p>
    <w:p w14:paraId="57D55F42" w14:textId="7670D38E" w:rsidR="00AE37A7" w:rsidRDefault="00AE37A7">
      <w:pPr>
        <w:pStyle w:val="TOC2"/>
        <w:rPr>
          <w:rFonts w:eastAsiaTheme="minorEastAsia"/>
          <w:i w:val="0"/>
          <w:iCs w:val="0"/>
          <w:noProof/>
          <w:sz w:val="22"/>
          <w:szCs w:val="22"/>
          <w:lang w:val="en-AU" w:eastAsia="en-AU"/>
        </w:rPr>
      </w:pPr>
      <w:r w:rsidRPr="00AA5A0A">
        <w:rPr>
          <w:noProof/>
        </w:rPr>
        <w:t>13.5</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59</w:t>
      </w:r>
    </w:p>
    <w:p w14:paraId="2FB45A38" w14:textId="4ECB6D87" w:rsidR="00AE37A7" w:rsidRDefault="00AE37A7">
      <w:pPr>
        <w:pStyle w:val="TOC2"/>
        <w:rPr>
          <w:rFonts w:eastAsiaTheme="minorEastAsia"/>
          <w:i w:val="0"/>
          <w:iCs w:val="0"/>
          <w:noProof/>
          <w:sz w:val="22"/>
          <w:szCs w:val="22"/>
          <w:lang w:val="en-AU" w:eastAsia="en-AU"/>
        </w:rPr>
      </w:pPr>
      <w:r w:rsidRPr="00AA5A0A">
        <w:rPr>
          <w:noProof/>
        </w:rPr>
        <w:t>13.6</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59</w:t>
      </w:r>
    </w:p>
    <w:p w14:paraId="34F5D7C2" w14:textId="21A5B195" w:rsidR="00AE37A7" w:rsidRDefault="00AE37A7">
      <w:pPr>
        <w:pStyle w:val="TOC1"/>
        <w:rPr>
          <w:rFonts w:eastAsiaTheme="minorEastAsia"/>
          <w:b w:val="0"/>
          <w:bCs w:val="0"/>
          <w:noProof/>
          <w:sz w:val="22"/>
          <w:szCs w:val="22"/>
          <w:lang w:val="en-AU" w:eastAsia="en-AU"/>
        </w:rPr>
      </w:pPr>
      <w:r w:rsidRPr="00AA5A0A">
        <w:rPr>
          <w:noProof/>
        </w:rPr>
        <w:t>14.</w:t>
      </w:r>
      <w:r>
        <w:rPr>
          <w:rFonts w:eastAsiaTheme="minorEastAsia"/>
          <w:b w:val="0"/>
          <w:bCs w:val="0"/>
          <w:noProof/>
          <w:sz w:val="22"/>
          <w:szCs w:val="22"/>
          <w:lang w:val="en-AU" w:eastAsia="en-AU"/>
        </w:rPr>
        <w:tab/>
      </w:r>
      <w:r w:rsidRPr="00AA5A0A">
        <w:rPr>
          <w:noProof/>
        </w:rPr>
        <w:t>Use of thyroid function tests (TFTs) in the initial assessment for thyroid dysfunction</w:t>
      </w:r>
      <w:r w:rsidR="0085518A">
        <w:rPr>
          <w:b w:val="0"/>
          <w:bCs w:val="0"/>
          <w:noProof/>
          <w:webHidden/>
        </w:rPr>
        <w:t>……………………………………………………………………………………………………………………60</w:t>
      </w:r>
      <w:bookmarkStart w:id="4" w:name="_GoBack"/>
      <w:bookmarkEnd w:id="4"/>
    </w:p>
    <w:p w14:paraId="5662F6E8" w14:textId="0248E938" w:rsidR="00AE37A7" w:rsidRDefault="00AE37A7">
      <w:pPr>
        <w:pStyle w:val="TOC2"/>
        <w:rPr>
          <w:rFonts w:eastAsiaTheme="minorEastAsia"/>
          <w:i w:val="0"/>
          <w:iCs w:val="0"/>
          <w:noProof/>
          <w:sz w:val="22"/>
          <w:szCs w:val="22"/>
          <w:lang w:val="en-AU" w:eastAsia="en-AU"/>
        </w:rPr>
      </w:pPr>
      <w:r w:rsidRPr="00AA5A0A">
        <w:rPr>
          <w:noProof/>
        </w:rPr>
        <w:t>14.1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60</w:t>
      </w:r>
    </w:p>
    <w:p w14:paraId="2DA6FC6C" w14:textId="07355315" w:rsidR="00AE37A7" w:rsidRDefault="00AE37A7">
      <w:pPr>
        <w:pStyle w:val="TOC2"/>
        <w:rPr>
          <w:rFonts w:eastAsiaTheme="minorEastAsia"/>
          <w:i w:val="0"/>
          <w:iCs w:val="0"/>
          <w:noProof/>
          <w:sz w:val="22"/>
          <w:szCs w:val="22"/>
          <w:lang w:val="en-AU" w:eastAsia="en-AU"/>
        </w:rPr>
      </w:pPr>
      <w:r w:rsidRPr="00AA5A0A">
        <w:rPr>
          <w:noProof/>
        </w:rPr>
        <w:t>14.2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60</w:t>
      </w:r>
    </w:p>
    <w:p w14:paraId="7A2E826A" w14:textId="4EA9E6E5" w:rsidR="00AE37A7" w:rsidRDefault="00AE37A7">
      <w:pPr>
        <w:pStyle w:val="TOC2"/>
        <w:rPr>
          <w:rFonts w:eastAsiaTheme="minorEastAsia"/>
          <w:i w:val="0"/>
          <w:iCs w:val="0"/>
          <w:noProof/>
          <w:sz w:val="22"/>
          <w:szCs w:val="22"/>
          <w:lang w:val="en-AU" w:eastAsia="en-AU"/>
        </w:rPr>
      </w:pPr>
      <w:r w:rsidRPr="00AA5A0A">
        <w:rPr>
          <w:noProof/>
        </w:rPr>
        <w:t>14.3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60</w:t>
      </w:r>
    </w:p>
    <w:p w14:paraId="654E0BC6" w14:textId="0C6EF650" w:rsidR="00AE37A7" w:rsidRDefault="00AE37A7">
      <w:pPr>
        <w:pStyle w:val="TOC2"/>
        <w:rPr>
          <w:rFonts w:eastAsiaTheme="minorEastAsia"/>
          <w:i w:val="0"/>
          <w:iCs w:val="0"/>
          <w:noProof/>
          <w:sz w:val="22"/>
          <w:szCs w:val="22"/>
          <w:lang w:val="en-AU" w:eastAsia="en-AU"/>
        </w:rPr>
      </w:pPr>
      <w:r w:rsidRPr="00AA5A0A">
        <w:rPr>
          <w:noProof/>
        </w:rPr>
        <w:t>14.4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62</w:t>
      </w:r>
    </w:p>
    <w:p w14:paraId="7E26A117" w14:textId="270AB334" w:rsidR="00AE37A7" w:rsidRDefault="00AE37A7">
      <w:pPr>
        <w:pStyle w:val="TOC2"/>
        <w:rPr>
          <w:rFonts w:eastAsiaTheme="minorEastAsia"/>
          <w:i w:val="0"/>
          <w:iCs w:val="0"/>
          <w:noProof/>
          <w:sz w:val="22"/>
          <w:szCs w:val="22"/>
          <w:lang w:val="en-AU" w:eastAsia="en-AU"/>
        </w:rPr>
      </w:pPr>
      <w:r w:rsidRPr="00AA5A0A">
        <w:rPr>
          <w:noProof/>
        </w:rPr>
        <w:t>14.5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62</w:t>
      </w:r>
    </w:p>
    <w:p w14:paraId="2AFEDA5B" w14:textId="740908DA" w:rsidR="00AE37A7" w:rsidRDefault="00AE37A7">
      <w:pPr>
        <w:pStyle w:val="TOC1"/>
        <w:rPr>
          <w:rFonts w:eastAsiaTheme="minorEastAsia"/>
          <w:b w:val="0"/>
          <w:bCs w:val="0"/>
          <w:noProof/>
          <w:sz w:val="22"/>
          <w:szCs w:val="22"/>
          <w:lang w:val="en-AU" w:eastAsia="en-AU"/>
        </w:rPr>
      </w:pPr>
      <w:r w:rsidRPr="00AA5A0A">
        <w:rPr>
          <w:noProof/>
        </w:rPr>
        <w:t>15.</w:t>
      </w:r>
      <w:r>
        <w:rPr>
          <w:rFonts w:eastAsiaTheme="minorEastAsia"/>
          <w:b w:val="0"/>
          <w:bCs w:val="0"/>
          <w:noProof/>
          <w:sz w:val="22"/>
          <w:szCs w:val="22"/>
          <w:lang w:val="en-AU" w:eastAsia="en-AU"/>
        </w:rPr>
        <w:tab/>
      </w:r>
      <w:r w:rsidRPr="00AA5A0A">
        <w:rPr>
          <w:noProof/>
        </w:rPr>
        <w:t>Vitamin B12 testing</w:t>
      </w:r>
      <w:r>
        <w:rPr>
          <w:noProof/>
          <w:webHidden/>
        </w:rPr>
        <w:tab/>
      </w:r>
      <w:r w:rsidR="00CD5019">
        <w:rPr>
          <w:noProof/>
          <w:webHidden/>
        </w:rPr>
        <w:t>64</w:t>
      </w:r>
    </w:p>
    <w:p w14:paraId="0E0B9739" w14:textId="78EE5D80" w:rsidR="00AE37A7" w:rsidRDefault="00AE37A7">
      <w:pPr>
        <w:pStyle w:val="TOC2"/>
        <w:rPr>
          <w:rFonts w:eastAsiaTheme="minorEastAsia"/>
          <w:i w:val="0"/>
          <w:iCs w:val="0"/>
          <w:noProof/>
          <w:sz w:val="22"/>
          <w:szCs w:val="22"/>
          <w:lang w:val="en-AU" w:eastAsia="en-AU"/>
        </w:rPr>
      </w:pPr>
      <w:r w:rsidRPr="00AA5A0A">
        <w:rPr>
          <w:noProof/>
        </w:rPr>
        <w:t>15.1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64</w:t>
      </w:r>
    </w:p>
    <w:p w14:paraId="6DB52817" w14:textId="3794206A" w:rsidR="00AE37A7" w:rsidRDefault="00AE37A7">
      <w:pPr>
        <w:pStyle w:val="TOC2"/>
        <w:rPr>
          <w:rFonts w:eastAsiaTheme="minorEastAsia"/>
          <w:i w:val="0"/>
          <w:iCs w:val="0"/>
          <w:noProof/>
          <w:sz w:val="22"/>
          <w:szCs w:val="22"/>
          <w:lang w:val="en-AU" w:eastAsia="en-AU"/>
        </w:rPr>
      </w:pPr>
      <w:r w:rsidRPr="00AA5A0A">
        <w:rPr>
          <w:noProof/>
        </w:rPr>
        <w:t>15.2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64</w:t>
      </w:r>
    </w:p>
    <w:p w14:paraId="59CFF802" w14:textId="0F4F93EB" w:rsidR="00AE37A7" w:rsidRDefault="00AE37A7">
      <w:pPr>
        <w:pStyle w:val="TOC2"/>
        <w:rPr>
          <w:rFonts w:eastAsiaTheme="minorEastAsia"/>
          <w:i w:val="0"/>
          <w:iCs w:val="0"/>
          <w:noProof/>
          <w:sz w:val="22"/>
          <w:szCs w:val="22"/>
          <w:lang w:val="en-AU" w:eastAsia="en-AU"/>
        </w:rPr>
      </w:pPr>
      <w:r w:rsidRPr="00AA5A0A">
        <w:rPr>
          <w:noProof/>
        </w:rPr>
        <w:t>15.3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64</w:t>
      </w:r>
    </w:p>
    <w:p w14:paraId="1A6A5618" w14:textId="4282804D" w:rsidR="00AE37A7" w:rsidRDefault="00AE37A7">
      <w:pPr>
        <w:pStyle w:val="TOC2"/>
        <w:rPr>
          <w:rFonts w:eastAsiaTheme="minorEastAsia"/>
          <w:i w:val="0"/>
          <w:iCs w:val="0"/>
          <w:noProof/>
          <w:sz w:val="22"/>
          <w:szCs w:val="22"/>
          <w:lang w:val="en-AU" w:eastAsia="en-AU"/>
        </w:rPr>
      </w:pPr>
      <w:r w:rsidRPr="00AA5A0A">
        <w:rPr>
          <w:noProof/>
        </w:rPr>
        <w:t>15.4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67</w:t>
      </w:r>
    </w:p>
    <w:p w14:paraId="7C75A9BC" w14:textId="499A1368" w:rsidR="00AE37A7" w:rsidRDefault="00AE37A7">
      <w:pPr>
        <w:pStyle w:val="TOC2"/>
        <w:rPr>
          <w:rFonts w:eastAsiaTheme="minorEastAsia"/>
          <w:i w:val="0"/>
          <w:iCs w:val="0"/>
          <w:noProof/>
          <w:sz w:val="22"/>
          <w:szCs w:val="22"/>
          <w:lang w:val="en-AU" w:eastAsia="en-AU"/>
        </w:rPr>
      </w:pPr>
      <w:r w:rsidRPr="00AA5A0A">
        <w:rPr>
          <w:noProof/>
        </w:rPr>
        <w:t>15.5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67</w:t>
      </w:r>
    </w:p>
    <w:p w14:paraId="48FD9B64" w14:textId="05818314" w:rsidR="00AE37A7" w:rsidRDefault="00AE37A7">
      <w:pPr>
        <w:pStyle w:val="TOC1"/>
        <w:rPr>
          <w:rFonts w:eastAsiaTheme="minorEastAsia"/>
          <w:b w:val="0"/>
          <w:bCs w:val="0"/>
          <w:noProof/>
          <w:sz w:val="22"/>
          <w:szCs w:val="22"/>
          <w:lang w:val="en-AU" w:eastAsia="en-AU"/>
        </w:rPr>
      </w:pPr>
      <w:r w:rsidRPr="00AA5A0A">
        <w:rPr>
          <w:noProof/>
        </w:rPr>
        <w:t>16.</w:t>
      </w:r>
      <w:r>
        <w:rPr>
          <w:rFonts w:eastAsiaTheme="minorEastAsia"/>
          <w:b w:val="0"/>
          <w:bCs w:val="0"/>
          <w:noProof/>
          <w:sz w:val="22"/>
          <w:szCs w:val="22"/>
          <w:lang w:val="en-AU" w:eastAsia="en-AU"/>
        </w:rPr>
        <w:tab/>
      </w:r>
      <w:r w:rsidRPr="00AA5A0A">
        <w:rPr>
          <w:noProof/>
        </w:rPr>
        <w:t>Prostate-specific antigen (PSA) testing</w:t>
      </w:r>
      <w:r>
        <w:rPr>
          <w:noProof/>
          <w:webHidden/>
        </w:rPr>
        <w:tab/>
      </w:r>
      <w:r w:rsidR="00CD5019">
        <w:rPr>
          <w:noProof/>
          <w:webHidden/>
        </w:rPr>
        <w:t>68</w:t>
      </w:r>
    </w:p>
    <w:p w14:paraId="443F1C2D" w14:textId="66C8D342" w:rsidR="00AE37A7" w:rsidRDefault="00AE37A7">
      <w:pPr>
        <w:pStyle w:val="TOC2"/>
        <w:rPr>
          <w:rFonts w:eastAsiaTheme="minorEastAsia"/>
          <w:i w:val="0"/>
          <w:iCs w:val="0"/>
          <w:noProof/>
          <w:sz w:val="22"/>
          <w:szCs w:val="22"/>
          <w:lang w:val="en-AU" w:eastAsia="en-AU"/>
        </w:rPr>
      </w:pPr>
      <w:r w:rsidRPr="00AA5A0A">
        <w:rPr>
          <w:noProof/>
        </w:rPr>
        <w:t>16.1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68</w:t>
      </w:r>
    </w:p>
    <w:p w14:paraId="4428C3D0" w14:textId="0C239C0F" w:rsidR="00AE37A7" w:rsidRDefault="00AE37A7">
      <w:pPr>
        <w:pStyle w:val="TOC2"/>
        <w:rPr>
          <w:rFonts w:eastAsiaTheme="minorEastAsia"/>
          <w:i w:val="0"/>
          <w:iCs w:val="0"/>
          <w:noProof/>
          <w:sz w:val="22"/>
          <w:szCs w:val="22"/>
          <w:lang w:val="en-AU" w:eastAsia="en-AU"/>
        </w:rPr>
      </w:pPr>
      <w:r w:rsidRPr="00AA5A0A">
        <w:rPr>
          <w:noProof/>
        </w:rPr>
        <w:t>16.2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68</w:t>
      </w:r>
    </w:p>
    <w:p w14:paraId="6AECD7C1" w14:textId="0752EFAB" w:rsidR="00AE37A7" w:rsidRDefault="00AE37A7">
      <w:pPr>
        <w:pStyle w:val="TOC2"/>
        <w:rPr>
          <w:rFonts w:eastAsiaTheme="minorEastAsia"/>
          <w:i w:val="0"/>
          <w:iCs w:val="0"/>
          <w:noProof/>
          <w:sz w:val="22"/>
          <w:szCs w:val="22"/>
          <w:lang w:val="en-AU" w:eastAsia="en-AU"/>
        </w:rPr>
      </w:pPr>
      <w:r w:rsidRPr="00AA5A0A">
        <w:rPr>
          <w:noProof/>
        </w:rPr>
        <w:t>16.3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68</w:t>
      </w:r>
    </w:p>
    <w:p w14:paraId="1B1DF51C" w14:textId="41B0606D" w:rsidR="00AE37A7" w:rsidRDefault="00AE37A7">
      <w:pPr>
        <w:pStyle w:val="TOC2"/>
        <w:rPr>
          <w:rFonts w:eastAsiaTheme="minorEastAsia"/>
          <w:i w:val="0"/>
          <w:iCs w:val="0"/>
          <w:noProof/>
          <w:sz w:val="22"/>
          <w:szCs w:val="22"/>
          <w:lang w:val="en-AU" w:eastAsia="en-AU"/>
        </w:rPr>
      </w:pPr>
      <w:r w:rsidRPr="00AA5A0A">
        <w:rPr>
          <w:noProof/>
        </w:rPr>
        <w:t>16.4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71</w:t>
      </w:r>
    </w:p>
    <w:p w14:paraId="6750FF86" w14:textId="4DD3E508" w:rsidR="00AE37A7" w:rsidRDefault="00AE37A7">
      <w:pPr>
        <w:pStyle w:val="TOC2"/>
        <w:rPr>
          <w:rFonts w:eastAsiaTheme="minorEastAsia"/>
          <w:i w:val="0"/>
          <w:iCs w:val="0"/>
          <w:noProof/>
          <w:sz w:val="22"/>
          <w:szCs w:val="22"/>
          <w:lang w:val="en-AU" w:eastAsia="en-AU"/>
        </w:rPr>
      </w:pPr>
      <w:r w:rsidRPr="00AA5A0A">
        <w:rPr>
          <w:noProof/>
        </w:rPr>
        <w:t>16.5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71</w:t>
      </w:r>
    </w:p>
    <w:p w14:paraId="2967950B" w14:textId="709333E9" w:rsidR="00AE37A7" w:rsidRDefault="00AE37A7">
      <w:pPr>
        <w:pStyle w:val="TOC1"/>
        <w:rPr>
          <w:rFonts w:eastAsiaTheme="minorEastAsia"/>
          <w:b w:val="0"/>
          <w:bCs w:val="0"/>
          <w:noProof/>
          <w:sz w:val="22"/>
          <w:szCs w:val="22"/>
          <w:lang w:val="en-AU" w:eastAsia="en-AU"/>
        </w:rPr>
      </w:pPr>
      <w:r w:rsidRPr="00AA5A0A">
        <w:rPr>
          <w:noProof/>
        </w:rPr>
        <w:t>17.</w:t>
      </w:r>
      <w:r>
        <w:rPr>
          <w:rFonts w:eastAsiaTheme="minorEastAsia"/>
          <w:b w:val="0"/>
          <w:bCs w:val="0"/>
          <w:noProof/>
          <w:sz w:val="22"/>
          <w:szCs w:val="22"/>
          <w:lang w:val="en-AU" w:eastAsia="en-AU"/>
        </w:rPr>
        <w:tab/>
      </w:r>
      <w:r w:rsidRPr="00AA5A0A">
        <w:rPr>
          <w:noProof/>
        </w:rPr>
        <w:t>Bowel cancer screening and colonoscopy referral</w:t>
      </w:r>
      <w:r>
        <w:rPr>
          <w:noProof/>
          <w:webHidden/>
        </w:rPr>
        <w:tab/>
      </w:r>
      <w:r w:rsidR="00CD5019">
        <w:rPr>
          <w:noProof/>
          <w:webHidden/>
        </w:rPr>
        <w:t>72</w:t>
      </w:r>
    </w:p>
    <w:p w14:paraId="05CD86EA" w14:textId="3F6EDFFC" w:rsidR="00AE37A7" w:rsidRDefault="00AE37A7">
      <w:pPr>
        <w:pStyle w:val="TOC2"/>
        <w:rPr>
          <w:rFonts w:eastAsiaTheme="minorEastAsia"/>
          <w:i w:val="0"/>
          <w:iCs w:val="0"/>
          <w:noProof/>
          <w:sz w:val="22"/>
          <w:szCs w:val="22"/>
          <w:lang w:val="en-AU" w:eastAsia="en-AU"/>
        </w:rPr>
      </w:pPr>
      <w:r w:rsidRPr="00AA5A0A">
        <w:rPr>
          <w:noProof/>
        </w:rPr>
        <w:t>17.1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72</w:t>
      </w:r>
    </w:p>
    <w:p w14:paraId="38BD7029" w14:textId="6C5DFCC2" w:rsidR="00AE37A7" w:rsidRDefault="00AE37A7">
      <w:pPr>
        <w:pStyle w:val="TOC2"/>
        <w:rPr>
          <w:rFonts w:eastAsiaTheme="minorEastAsia"/>
          <w:i w:val="0"/>
          <w:iCs w:val="0"/>
          <w:noProof/>
          <w:sz w:val="22"/>
          <w:szCs w:val="22"/>
          <w:lang w:val="en-AU" w:eastAsia="en-AU"/>
        </w:rPr>
      </w:pPr>
      <w:r w:rsidRPr="00AA5A0A">
        <w:rPr>
          <w:noProof/>
        </w:rPr>
        <w:t>17.2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72</w:t>
      </w:r>
    </w:p>
    <w:p w14:paraId="5684B4BA" w14:textId="7946E910" w:rsidR="00AE37A7" w:rsidRDefault="00AE37A7">
      <w:pPr>
        <w:pStyle w:val="TOC2"/>
        <w:rPr>
          <w:rFonts w:eastAsiaTheme="minorEastAsia"/>
          <w:i w:val="0"/>
          <w:iCs w:val="0"/>
          <w:noProof/>
          <w:sz w:val="22"/>
          <w:szCs w:val="22"/>
          <w:lang w:val="en-AU" w:eastAsia="en-AU"/>
        </w:rPr>
      </w:pPr>
      <w:r w:rsidRPr="00AA5A0A">
        <w:rPr>
          <w:noProof/>
        </w:rPr>
        <w:t>17.3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72</w:t>
      </w:r>
    </w:p>
    <w:p w14:paraId="3C1629A0" w14:textId="7A3655BD" w:rsidR="00AE37A7" w:rsidRDefault="00AE37A7">
      <w:pPr>
        <w:pStyle w:val="TOC2"/>
        <w:rPr>
          <w:rFonts w:eastAsiaTheme="minorEastAsia"/>
          <w:i w:val="0"/>
          <w:iCs w:val="0"/>
          <w:noProof/>
          <w:sz w:val="22"/>
          <w:szCs w:val="22"/>
          <w:lang w:val="en-AU" w:eastAsia="en-AU"/>
        </w:rPr>
      </w:pPr>
      <w:r w:rsidRPr="00AA5A0A">
        <w:rPr>
          <w:noProof/>
        </w:rPr>
        <w:t>17.4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76</w:t>
      </w:r>
    </w:p>
    <w:p w14:paraId="3947A1BD" w14:textId="56183E8B" w:rsidR="00AE37A7" w:rsidRDefault="00AE37A7">
      <w:pPr>
        <w:pStyle w:val="TOC2"/>
        <w:rPr>
          <w:rFonts w:eastAsiaTheme="minorEastAsia"/>
          <w:i w:val="0"/>
          <w:iCs w:val="0"/>
          <w:noProof/>
          <w:sz w:val="22"/>
          <w:szCs w:val="22"/>
          <w:lang w:val="en-AU" w:eastAsia="en-AU"/>
        </w:rPr>
      </w:pPr>
      <w:r w:rsidRPr="00AA5A0A">
        <w:rPr>
          <w:noProof/>
        </w:rPr>
        <w:t>17.5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77</w:t>
      </w:r>
    </w:p>
    <w:p w14:paraId="7C4CE134" w14:textId="77777777" w:rsidR="005D3031" w:rsidRDefault="005D3031">
      <w:pPr>
        <w:spacing w:after="160" w:line="259" w:lineRule="auto"/>
        <w:ind w:left="0"/>
        <w:jc w:val="left"/>
        <w:rPr>
          <w:rFonts w:asciiTheme="minorHAnsi" w:hAnsiTheme="minorHAnsi"/>
          <w:b/>
          <w:bCs/>
          <w:szCs w:val="20"/>
        </w:rPr>
      </w:pPr>
      <w:r>
        <w:br w:type="page"/>
      </w:r>
    </w:p>
    <w:p w14:paraId="0C14957F" w14:textId="2CD517AB" w:rsidR="00AE37A7" w:rsidRDefault="00AE37A7">
      <w:pPr>
        <w:pStyle w:val="TOC1"/>
        <w:rPr>
          <w:rFonts w:eastAsiaTheme="minorEastAsia"/>
          <w:b w:val="0"/>
          <w:bCs w:val="0"/>
          <w:noProof/>
          <w:sz w:val="22"/>
          <w:szCs w:val="22"/>
          <w:lang w:val="en-AU" w:eastAsia="en-AU"/>
        </w:rPr>
      </w:pPr>
      <w:r w:rsidRPr="00AA5A0A">
        <w:rPr>
          <w:noProof/>
        </w:rPr>
        <w:t>18.</w:t>
      </w:r>
      <w:r>
        <w:rPr>
          <w:rFonts w:eastAsiaTheme="minorEastAsia"/>
          <w:b w:val="0"/>
          <w:bCs w:val="0"/>
          <w:noProof/>
          <w:sz w:val="22"/>
          <w:szCs w:val="22"/>
          <w:lang w:val="en-AU" w:eastAsia="en-AU"/>
        </w:rPr>
        <w:tab/>
      </w:r>
      <w:r w:rsidRPr="00AA5A0A">
        <w:rPr>
          <w:noProof/>
        </w:rPr>
        <w:t>Monitoring patients on clozapine medication</w:t>
      </w:r>
      <w:r>
        <w:rPr>
          <w:noProof/>
          <w:webHidden/>
        </w:rPr>
        <w:tab/>
      </w:r>
      <w:r w:rsidR="00CD5019">
        <w:rPr>
          <w:noProof/>
          <w:webHidden/>
        </w:rPr>
        <w:t>78</w:t>
      </w:r>
    </w:p>
    <w:p w14:paraId="0CB7E7B5" w14:textId="111BF53D" w:rsidR="00AE37A7" w:rsidRDefault="00AE37A7">
      <w:pPr>
        <w:pStyle w:val="TOC2"/>
        <w:rPr>
          <w:rFonts w:eastAsiaTheme="minorEastAsia"/>
          <w:i w:val="0"/>
          <w:iCs w:val="0"/>
          <w:noProof/>
          <w:sz w:val="22"/>
          <w:szCs w:val="22"/>
          <w:lang w:val="en-AU" w:eastAsia="en-AU"/>
        </w:rPr>
      </w:pPr>
      <w:r w:rsidRPr="00AA5A0A">
        <w:rPr>
          <w:noProof/>
        </w:rPr>
        <w:t>18.1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78</w:t>
      </w:r>
    </w:p>
    <w:p w14:paraId="0640B192" w14:textId="56272EFB" w:rsidR="00AE37A7" w:rsidRDefault="00AE37A7">
      <w:pPr>
        <w:pStyle w:val="TOC2"/>
        <w:rPr>
          <w:rFonts w:eastAsiaTheme="minorEastAsia"/>
          <w:i w:val="0"/>
          <w:iCs w:val="0"/>
          <w:noProof/>
          <w:sz w:val="22"/>
          <w:szCs w:val="22"/>
          <w:lang w:val="en-AU" w:eastAsia="en-AU"/>
        </w:rPr>
      </w:pPr>
      <w:r w:rsidRPr="00AA5A0A">
        <w:rPr>
          <w:noProof/>
        </w:rPr>
        <w:t>18.2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78</w:t>
      </w:r>
    </w:p>
    <w:p w14:paraId="7AE8E4F5" w14:textId="251EAE48" w:rsidR="00AE37A7" w:rsidRDefault="00AE37A7">
      <w:pPr>
        <w:pStyle w:val="TOC2"/>
        <w:rPr>
          <w:rFonts w:eastAsiaTheme="minorEastAsia"/>
          <w:i w:val="0"/>
          <w:iCs w:val="0"/>
          <w:noProof/>
          <w:sz w:val="22"/>
          <w:szCs w:val="22"/>
          <w:lang w:val="en-AU" w:eastAsia="en-AU"/>
        </w:rPr>
      </w:pPr>
      <w:r w:rsidRPr="00AA5A0A">
        <w:rPr>
          <w:noProof/>
        </w:rPr>
        <w:t>18.3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79</w:t>
      </w:r>
    </w:p>
    <w:p w14:paraId="53A490AD" w14:textId="1996DC1E" w:rsidR="00AE37A7" w:rsidRDefault="00AE37A7">
      <w:pPr>
        <w:pStyle w:val="TOC2"/>
        <w:rPr>
          <w:rFonts w:eastAsiaTheme="minorEastAsia"/>
          <w:i w:val="0"/>
          <w:iCs w:val="0"/>
          <w:noProof/>
          <w:sz w:val="22"/>
          <w:szCs w:val="22"/>
          <w:lang w:val="en-AU" w:eastAsia="en-AU"/>
        </w:rPr>
      </w:pPr>
      <w:r w:rsidRPr="00AA5A0A">
        <w:rPr>
          <w:noProof/>
        </w:rPr>
        <w:t>18.4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81</w:t>
      </w:r>
    </w:p>
    <w:p w14:paraId="6B4F187C" w14:textId="292A2F1D" w:rsidR="00AE37A7" w:rsidRDefault="00AE37A7">
      <w:pPr>
        <w:pStyle w:val="TOC2"/>
        <w:rPr>
          <w:rFonts w:eastAsiaTheme="minorEastAsia"/>
          <w:i w:val="0"/>
          <w:iCs w:val="0"/>
          <w:noProof/>
          <w:sz w:val="22"/>
          <w:szCs w:val="22"/>
          <w:lang w:val="en-AU" w:eastAsia="en-AU"/>
        </w:rPr>
      </w:pPr>
      <w:r w:rsidRPr="00AA5A0A">
        <w:rPr>
          <w:noProof/>
        </w:rPr>
        <w:t>18.5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81</w:t>
      </w:r>
    </w:p>
    <w:p w14:paraId="546B2C81" w14:textId="7C3DDB1C" w:rsidR="00AE37A7" w:rsidRDefault="00AE37A7">
      <w:pPr>
        <w:pStyle w:val="TOC1"/>
        <w:rPr>
          <w:rFonts w:eastAsiaTheme="minorEastAsia"/>
          <w:b w:val="0"/>
          <w:bCs w:val="0"/>
          <w:noProof/>
          <w:sz w:val="22"/>
          <w:szCs w:val="22"/>
          <w:lang w:val="en-AU" w:eastAsia="en-AU"/>
        </w:rPr>
      </w:pPr>
      <w:r w:rsidRPr="00AA5A0A">
        <w:rPr>
          <w:noProof/>
        </w:rPr>
        <w:t>19.</w:t>
      </w:r>
      <w:r>
        <w:rPr>
          <w:rFonts w:eastAsiaTheme="minorEastAsia"/>
          <w:b w:val="0"/>
          <w:bCs w:val="0"/>
          <w:noProof/>
          <w:sz w:val="22"/>
          <w:szCs w:val="22"/>
          <w:lang w:val="en-AU" w:eastAsia="en-AU"/>
        </w:rPr>
        <w:tab/>
      </w:r>
      <w:r w:rsidRPr="00AA5A0A">
        <w:rPr>
          <w:noProof/>
        </w:rPr>
        <w:t>Folate testing</w:t>
      </w:r>
      <w:r>
        <w:rPr>
          <w:noProof/>
          <w:webHidden/>
        </w:rPr>
        <w:tab/>
      </w:r>
      <w:r w:rsidR="00CD5019">
        <w:rPr>
          <w:noProof/>
          <w:webHidden/>
        </w:rPr>
        <w:t>82</w:t>
      </w:r>
    </w:p>
    <w:p w14:paraId="2E973A97" w14:textId="5B943A66" w:rsidR="00AE37A7" w:rsidRDefault="00AE37A7">
      <w:pPr>
        <w:pStyle w:val="TOC2"/>
        <w:rPr>
          <w:rFonts w:eastAsiaTheme="minorEastAsia"/>
          <w:i w:val="0"/>
          <w:iCs w:val="0"/>
          <w:noProof/>
          <w:sz w:val="22"/>
          <w:szCs w:val="22"/>
          <w:lang w:val="en-AU" w:eastAsia="en-AU"/>
        </w:rPr>
      </w:pPr>
      <w:r w:rsidRPr="00AA5A0A">
        <w:rPr>
          <w:noProof/>
        </w:rPr>
        <w:t>19.1</w:t>
      </w:r>
      <w:r>
        <w:rPr>
          <w:rFonts w:eastAsiaTheme="minorEastAsia"/>
          <w:i w:val="0"/>
          <w:iCs w:val="0"/>
          <w:noProof/>
          <w:sz w:val="22"/>
          <w:szCs w:val="22"/>
          <w:lang w:val="en-AU" w:eastAsia="en-AU"/>
        </w:rPr>
        <w:tab/>
      </w:r>
      <w:r w:rsidRPr="00AA5A0A">
        <w:rPr>
          <w:noProof/>
        </w:rPr>
        <w:t>Introduction</w:t>
      </w:r>
      <w:r>
        <w:rPr>
          <w:noProof/>
          <w:webHidden/>
        </w:rPr>
        <w:tab/>
      </w:r>
      <w:r w:rsidR="00CD5019">
        <w:rPr>
          <w:noProof/>
          <w:webHidden/>
        </w:rPr>
        <w:t>82</w:t>
      </w:r>
    </w:p>
    <w:p w14:paraId="7AAF71A4" w14:textId="443BF3E3" w:rsidR="00AE37A7" w:rsidRDefault="00AE37A7">
      <w:pPr>
        <w:pStyle w:val="TOC2"/>
        <w:rPr>
          <w:rFonts w:eastAsiaTheme="minorEastAsia"/>
          <w:i w:val="0"/>
          <w:iCs w:val="0"/>
          <w:noProof/>
          <w:sz w:val="22"/>
          <w:szCs w:val="22"/>
          <w:lang w:val="en-AU" w:eastAsia="en-AU"/>
        </w:rPr>
      </w:pPr>
      <w:r w:rsidRPr="00AA5A0A">
        <w:rPr>
          <w:noProof/>
        </w:rPr>
        <w:t>19.2</w:t>
      </w:r>
      <w:r>
        <w:rPr>
          <w:rFonts w:eastAsiaTheme="minorEastAsia"/>
          <w:i w:val="0"/>
          <w:iCs w:val="0"/>
          <w:noProof/>
          <w:sz w:val="22"/>
          <w:szCs w:val="22"/>
          <w:lang w:val="en-AU" w:eastAsia="en-AU"/>
        </w:rPr>
        <w:tab/>
      </w:r>
      <w:r w:rsidRPr="00AA5A0A">
        <w:rPr>
          <w:noProof/>
        </w:rPr>
        <w:t>Methods</w:t>
      </w:r>
      <w:r>
        <w:rPr>
          <w:noProof/>
          <w:webHidden/>
        </w:rPr>
        <w:tab/>
      </w:r>
      <w:r w:rsidR="00CD5019">
        <w:rPr>
          <w:noProof/>
          <w:webHidden/>
        </w:rPr>
        <w:t>82</w:t>
      </w:r>
    </w:p>
    <w:p w14:paraId="37A7A906" w14:textId="153B26E2" w:rsidR="00AE37A7" w:rsidRDefault="00AE37A7">
      <w:pPr>
        <w:pStyle w:val="TOC2"/>
        <w:rPr>
          <w:rFonts w:eastAsiaTheme="minorEastAsia"/>
          <w:i w:val="0"/>
          <w:iCs w:val="0"/>
          <w:noProof/>
          <w:sz w:val="22"/>
          <w:szCs w:val="22"/>
          <w:lang w:val="en-AU" w:eastAsia="en-AU"/>
        </w:rPr>
      </w:pPr>
      <w:r w:rsidRPr="00AA5A0A">
        <w:rPr>
          <w:noProof/>
        </w:rPr>
        <w:t>19.3</w:t>
      </w:r>
      <w:r>
        <w:rPr>
          <w:rFonts w:eastAsiaTheme="minorEastAsia"/>
          <w:i w:val="0"/>
          <w:iCs w:val="0"/>
          <w:noProof/>
          <w:sz w:val="22"/>
          <w:szCs w:val="22"/>
          <w:lang w:val="en-AU" w:eastAsia="en-AU"/>
        </w:rPr>
        <w:tab/>
      </w:r>
      <w:r w:rsidRPr="00AA5A0A">
        <w:rPr>
          <w:noProof/>
        </w:rPr>
        <w:t>Results</w:t>
      </w:r>
      <w:r>
        <w:rPr>
          <w:noProof/>
          <w:webHidden/>
        </w:rPr>
        <w:tab/>
      </w:r>
      <w:r w:rsidR="00CD5019">
        <w:rPr>
          <w:noProof/>
          <w:webHidden/>
        </w:rPr>
        <w:t>82</w:t>
      </w:r>
    </w:p>
    <w:p w14:paraId="360C1C2E" w14:textId="1A8F7F50" w:rsidR="00AE37A7" w:rsidRDefault="00AE37A7">
      <w:pPr>
        <w:pStyle w:val="TOC2"/>
        <w:rPr>
          <w:rFonts w:eastAsiaTheme="minorEastAsia"/>
          <w:i w:val="0"/>
          <w:iCs w:val="0"/>
          <w:noProof/>
          <w:sz w:val="22"/>
          <w:szCs w:val="22"/>
          <w:lang w:val="en-AU" w:eastAsia="en-AU"/>
        </w:rPr>
      </w:pPr>
      <w:r w:rsidRPr="00AA5A0A">
        <w:rPr>
          <w:noProof/>
        </w:rPr>
        <w:t>19.4</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85</w:t>
      </w:r>
    </w:p>
    <w:p w14:paraId="09A1D1C1" w14:textId="0177A812" w:rsidR="00AE37A7" w:rsidRDefault="00AE37A7">
      <w:pPr>
        <w:pStyle w:val="TOC2"/>
        <w:rPr>
          <w:rFonts w:eastAsiaTheme="minorEastAsia"/>
          <w:i w:val="0"/>
          <w:iCs w:val="0"/>
          <w:noProof/>
          <w:sz w:val="22"/>
          <w:szCs w:val="22"/>
          <w:lang w:val="en-AU" w:eastAsia="en-AU"/>
        </w:rPr>
      </w:pPr>
      <w:r w:rsidRPr="00AA5A0A">
        <w:rPr>
          <w:noProof/>
        </w:rPr>
        <w:t>19.5</w:t>
      </w:r>
      <w:r>
        <w:rPr>
          <w:rFonts w:eastAsiaTheme="minorEastAsia"/>
          <w:i w:val="0"/>
          <w:iCs w:val="0"/>
          <w:noProof/>
          <w:sz w:val="22"/>
          <w:szCs w:val="22"/>
          <w:lang w:val="en-AU" w:eastAsia="en-AU"/>
        </w:rPr>
        <w:tab/>
      </w:r>
      <w:r w:rsidRPr="00AA5A0A">
        <w:rPr>
          <w:noProof/>
        </w:rPr>
        <w:t>Implications</w:t>
      </w:r>
      <w:r>
        <w:rPr>
          <w:noProof/>
          <w:webHidden/>
        </w:rPr>
        <w:tab/>
      </w:r>
      <w:r w:rsidR="00CD5019">
        <w:rPr>
          <w:noProof/>
          <w:webHidden/>
        </w:rPr>
        <w:t>85</w:t>
      </w:r>
    </w:p>
    <w:p w14:paraId="1FF87FB4" w14:textId="11861771" w:rsidR="00AE37A7" w:rsidRDefault="00AE37A7">
      <w:pPr>
        <w:pStyle w:val="TOC1"/>
        <w:rPr>
          <w:rFonts w:eastAsiaTheme="minorEastAsia"/>
          <w:b w:val="0"/>
          <w:bCs w:val="0"/>
          <w:noProof/>
          <w:sz w:val="22"/>
          <w:szCs w:val="22"/>
          <w:lang w:val="en-AU" w:eastAsia="en-AU"/>
        </w:rPr>
      </w:pPr>
      <w:r w:rsidRPr="00AA5A0A">
        <w:rPr>
          <w:noProof/>
        </w:rPr>
        <w:t>20.</w:t>
      </w:r>
      <w:r>
        <w:rPr>
          <w:rFonts w:eastAsiaTheme="minorEastAsia"/>
          <w:b w:val="0"/>
          <w:bCs w:val="0"/>
          <w:noProof/>
          <w:sz w:val="22"/>
          <w:szCs w:val="22"/>
          <w:lang w:val="en-AU" w:eastAsia="en-AU"/>
        </w:rPr>
        <w:tab/>
      </w:r>
      <w:r w:rsidRPr="00AA5A0A">
        <w:rPr>
          <w:noProof/>
        </w:rPr>
        <w:t>Monitoring for aminoglycoside antibiotics (gentamicin, amikacin and tobramycin)</w:t>
      </w:r>
      <w:r>
        <w:rPr>
          <w:noProof/>
          <w:webHidden/>
        </w:rPr>
        <w:tab/>
      </w:r>
      <w:r w:rsidR="00CD5019">
        <w:rPr>
          <w:noProof/>
          <w:webHidden/>
        </w:rPr>
        <w:t>86</w:t>
      </w:r>
    </w:p>
    <w:p w14:paraId="1B47E4C6" w14:textId="18C9F5AD" w:rsidR="00AE37A7" w:rsidRDefault="00AE37A7">
      <w:pPr>
        <w:pStyle w:val="TOC1"/>
        <w:rPr>
          <w:rFonts w:eastAsiaTheme="minorEastAsia"/>
          <w:b w:val="0"/>
          <w:bCs w:val="0"/>
          <w:noProof/>
          <w:sz w:val="22"/>
          <w:szCs w:val="22"/>
          <w:lang w:val="en-AU" w:eastAsia="en-AU"/>
        </w:rPr>
      </w:pPr>
      <w:r w:rsidRPr="00AA5A0A">
        <w:rPr>
          <w:noProof/>
        </w:rPr>
        <w:t>21.</w:t>
      </w:r>
      <w:r>
        <w:rPr>
          <w:rFonts w:eastAsiaTheme="minorEastAsia"/>
          <w:b w:val="0"/>
          <w:bCs w:val="0"/>
          <w:noProof/>
          <w:sz w:val="22"/>
          <w:szCs w:val="22"/>
          <w:lang w:val="en-AU" w:eastAsia="en-AU"/>
        </w:rPr>
        <w:tab/>
      </w:r>
      <w:r w:rsidRPr="00AA5A0A">
        <w:rPr>
          <w:noProof/>
        </w:rPr>
        <w:t>Discussion and implications</w:t>
      </w:r>
      <w:r>
        <w:rPr>
          <w:noProof/>
          <w:webHidden/>
        </w:rPr>
        <w:tab/>
      </w:r>
      <w:r w:rsidR="00CD5019">
        <w:rPr>
          <w:noProof/>
          <w:webHidden/>
        </w:rPr>
        <w:t>87</w:t>
      </w:r>
    </w:p>
    <w:p w14:paraId="3020453D" w14:textId="0CC1B504" w:rsidR="00AE37A7" w:rsidRDefault="00AE37A7">
      <w:pPr>
        <w:pStyle w:val="TOC2"/>
        <w:rPr>
          <w:rFonts w:eastAsiaTheme="minorEastAsia"/>
          <w:i w:val="0"/>
          <w:iCs w:val="0"/>
          <w:noProof/>
          <w:sz w:val="22"/>
          <w:szCs w:val="22"/>
          <w:lang w:val="en-AU" w:eastAsia="en-AU"/>
        </w:rPr>
      </w:pPr>
      <w:r w:rsidRPr="00AA5A0A">
        <w:rPr>
          <w:noProof/>
        </w:rPr>
        <w:t>21.1</w:t>
      </w:r>
      <w:r>
        <w:rPr>
          <w:rFonts w:eastAsiaTheme="minorEastAsia"/>
          <w:i w:val="0"/>
          <w:iCs w:val="0"/>
          <w:noProof/>
          <w:sz w:val="22"/>
          <w:szCs w:val="22"/>
          <w:lang w:val="en-AU" w:eastAsia="en-AU"/>
        </w:rPr>
        <w:tab/>
      </w:r>
      <w:r w:rsidRPr="00AA5A0A">
        <w:rPr>
          <w:noProof/>
        </w:rPr>
        <w:t>Future study</w:t>
      </w:r>
      <w:r>
        <w:rPr>
          <w:noProof/>
          <w:webHidden/>
        </w:rPr>
        <w:tab/>
      </w:r>
      <w:r w:rsidR="00CD5019">
        <w:rPr>
          <w:noProof/>
          <w:webHidden/>
        </w:rPr>
        <w:t>88</w:t>
      </w:r>
    </w:p>
    <w:p w14:paraId="610D0FAC" w14:textId="75A6CEBA" w:rsidR="00AE37A7" w:rsidRDefault="00AE37A7">
      <w:pPr>
        <w:pStyle w:val="TOC2"/>
        <w:rPr>
          <w:rFonts w:eastAsiaTheme="minorEastAsia"/>
          <w:i w:val="0"/>
          <w:iCs w:val="0"/>
          <w:noProof/>
          <w:sz w:val="22"/>
          <w:szCs w:val="22"/>
          <w:lang w:val="en-AU" w:eastAsia="en-AU"/>
        </w:rPr>
      </w:pPr>
      <w:r w:rsidRPr="00AA5A0A">
        <w:rPr>
          <w:noProof/>
        </w:rPr>
        <w:t>21.2</w:t>
      </w:r>
      <w:r>
        <w:rPr>
          <w:rFonts w:eastAsiaTheme="minorEastAsia"/>
          <w:i w:val="0"/>
          <w:iCs w:val="0"/>
          <w:noProof/>
          <w:sz w:val="22"/>
          <w:szCs w:val="22"/>
          <w:lang w:val="en-AU" w:eastAsia="en-AU"/>
        </w:rPr>
        <w:tab/>
      </w:r>
      <w:r w:rsidRPr="00AA5A0A">
        <w:rPr>
          <w:noProof/>
        </w:rPr>
        <w:t>Limitations</w:t>
      </w:r>
      <w:r>
        <w:rPr>
          <w:noProof/>
          <w:webHidden/>
        </w:rPr>
        <w:tab/>
      </w:r>
      <w:r w:rsidR="00CD5019">
        <w:rPr>
          <w:noProof/>
          <w:webHidden/>
        </w:rPr>
        <w:t>88</w:t>
      </w:r>
    </w:p>
    <w:p w14:paraId="4D1F2382" w14:textId="5E7154F4" w:rsidR="00AE37A7" w:rsidRDefault="00AE37A7">
      <w:pPr>
        <w:pStyle w:val="TOC2"/>
        <w:rPr>
          <w:rFonts w:eastAsiaTheme="minorEastAsia"/>
          <w:i w:val="0"/>
          <w:iCs w:val="0"/>
          <w:noProof/>
          <w:sz w:val="22"/>
          <w:szCs w:val="22"/>
          <w:lang w:val="en-AU" w:eastAsia="en-AU"/>
        </w:rPr>
      </w:pPr>
      <w:r w:rsidRPr="00AA5A0A">
        <w:rPr>
          <w:noProof/>
        </w:rPr>
        <w:t>21.3</w:t>
      </w:r>
      <w:r>
        <w:rPr>
          <w:rFonts w:eastAsiaTheme="minorEastAsia"/>
          <w:i w:val="0"/>
          <w:iCs w:val="0"/>
          <w:noProof/>
          <w:sz w:val="22"/>
          <w:szCs w:val="22"/>
          <w:lang w:val="en-AU" w:eastAsia="en-AU"/>
        </w:rPr>
        <w:tab/>
      </w:r>
      <w:r w:rsidRPr="00AA5A0A">
        <w:rPr>
          <w:noProof/>
        </w:rPr>
        <w:t>Conclusion</w:t>
      </w:r>
      <w:r>
        <w:rPr>
          <w:noProof/>
          <w:webHidden/>
        </w:rPr>
        <w:tab/>
      </w:r>
      <w:r w:rsidR="00CD5019">
        <w:rPr>
          <w:noProof/>
          <w:webHidden/>
        </w:rPr>
        <w:t>89</w:t>
      </w:r>
    </w:p>
    <w:p w14:paraId="3EA20CE4" w14:textId="3BF81AFA" w:rsidR="00AE37A7" w:rsidRDefault="00AE37A7">
      <w:pPr>
        <w:pStyle w:val="TOC1"/>
        <w:rPr>
          <w:rFonts w:eastAsiaTheme="minorEastAsia"/>
          <w:b w:val="0"/>
          <w:bCs w:val="0"/>
          <w:noProof/>
          <w:sz w:val="22"/>
          <w:szCs w:val="22"/>
          <w:lang w:val="en-AU" w:eastAsia="en-AU"/>
        </w:rPr>
      </w:pPr>
      <w:r w:rsidRPr="00AA5A0A">
        <w:rPr>
          <w:noProof/>
        </w:rPr>
        <w:t>22.</w:t>
      </w:r>
      <w:r>
        <w:rPr>
          <w:rFonts w:eastAsiaTheme="minorEastAsia"/>
          <w:b w:val="0"/>
          <w:bCs w:val="0"/>
          <w:noProof/>
          <w:sz w:val="22"/>
          <w:szCs w:val="22"/>
          <w:lang w:val="en-AU" w:eastAsia="en-AU"/>
        </w:rPr>
        <w:tab/>
      </w:r>
      <w:r w:rsidRPr="00AA5A0A">
        <w:rPr>
          <w:noProof/>
        </w:rPr>
        <w:t>References</w:t>
      </w:r>
      <w:r>
        <w:rPr>
          <w:noProof/>
          <w:webHidden/>
        </w:rPr>
        <w:tab/>
      </w:r>
      <w:r w:rsidR="00CD5019">
        <w:rPr>
          <w:noProof/>
          <w:webHidden/>
        </w:rPr>
        <w:t>91</w:t>
      </w:r>
    </w:p>
    <w:p w14:paraId="69D5586C" w14:textId="2CB96499" w:rsidR="00AE37A7" w:rsidRDefault="00AE37A7">
      <w:pPr>
        <w:pStyle w:val="TOC1"/>
        <w:rPr>
          <w:rFonts w:eastAsiaTheme="minorEastAsia"/>
          <w:b w:val="0"/>
          <w:bCs w:val="0"/>
          <w:noProof/>
          <w:sz w:val="22"/>
          <w:szCs w:val="22"/>
          <w:lang w:val="en-AU" w:eastAsia="en-AU"/>
        </w:rPr>
      </w:pPr>
      <w:r w:rsidRPr="00AA5A0A">
        <w:rPr>
          <w:noProof/>
        </w:rPr>
        <w:t>23.</w:t>
      </w:r>
      <w:r>
        <w:rPr>
          <w:rFonts w:eastAsiaTheme="minorEastAsia"/>
          <w:b w:val="0"/>
          <w:bCs w:val="0"/>
          <w:noProof/>
          <w:sz w:val="22"/>
          <w:szCs w:val="22"/>
          <w:lang w:val="en-AU" w:eastAsia="en-AU"/>
        </w:rPr>
        <w:tab/>
      </w:r>
      <w:r w:rsidRPr="00AA5A0A">
        <w:rPr>
          <w:noProof/>
        </w:rPr>
        <w:t>Appendix tables and figures</w:t>
      </w:r>
      <w:r>
        <w:rPr>
          <w:noProof/>
          <w:webHidden/>
        </w:rPr>
        <w:tab/>
      </w:r>
      <w:r w:rsidR="00CD5019">
        <w:rPr>
          <w:noProof/>
          <w:webHidden/>
        </w:rPr>
        <w:t>94</w:t>
      </w:r>
    </w:p>
    <w:p w14:paraId="7EA6A156" w14:textId="64ED3211" w:rsidR="00DC7398" w:rsidRDefault="00DC7398" w:rsidP="00A3385A"/>
    <w:p w14:paraId="59884F36" w14:textId="77777777" w:rsidR="006F132C" w:rsidRDefault="006F132C">
      <w:pPr>
        <w:spacing w:after="160" w:line="259" w:lineRule="auto"/>
        <w:ind w:left="0"/>
        <w:jc w:val="left"/>
        <w:rPr>
          <w:rFonts w:asciiTheme="majorHAnsi" w:eastAsiaTheme="majorEastAsia" w:hAnsiTheme="majorHAnsi" w:cstheme="majorBidi"/>
          <w:b/>
          <w:sz w:val="28"/>
          <w:szCs w:val="32"/>
        </w:rPr>
      </w:pPr>
      <w:r>
        <w:br w:type="page"/>
      </w:r>
    </w:p>
    <w:p w14:paraId="5D53A4E8" w14:textId="77777777" w:rsidR="00BD1482" w:rsidRDefault="00BD1482" w:rsidP="00BD1482">
      <w:pPr>
        <w:pStyle w:val="TOCHeading"/>
      </w:pPr>
      <w:r>
        <w:t>List of tables</w:t>
      </w:r>
    </w:p>
    <w:p w14:paraId="181E7A46" w14:textId="7FEBDBEF" w:rsidR="00AE37A7" w:rsidRDefault="00BD1482">
      <w:pPr>
        <w:pStyle w:val="TableofFigures"/>
        <w:tabs>
          <w:tab w:val="right" w:leader="dot" w:pos="9016"/>
        </w:tabs>
        <w:rPr>
          <w:rFonts w:asciiTheme="minorHAnsi" w:eastAsiaTheme="minorEastAsia" w:hAnsiTheme="minorHAnsi"/>
          <w:noProof/>
          <w:sz w:val="22"/>
          <w:lang w:val="en-AU" w:eastAsia="en-AU"/>
        </w:rPr>
      </w:pPr>
      <w:r>
        <w:fldChar w:fldCharType="begin"/>
      </w:r>
      <w:r>
        <w:instrText xml:space="preserve"> TOC \h \z \t "Table title" \c </w:instrText>
      </w:r>
      <w:r>
        <w:fldChar w:fldCharType="separate"/>
      </w:r>
      <w:hyperlink w:anchor="_Toc31114347" w:history="1">
        <w:r w:rsidR="00AE37A7" w:rsidRPr="003E1B24">
          <w:rPr>
            <w:rStyle w:val="Hyperlink"/>
            <w:noProof/>
          </w:rPr>
          <w:t>Table 6.1. Provider, practice, and patient key data elements.</w:t>
        </w:r>
        <w:r w:rsidR="00AE37A7">
          <w:rPr>
            <w:noProof/>
            <w:webHidden/>
          </w:rPr>
          <w:tab/>
        </w:r>
        <w:r w:rsidR="00AE37A7">
          <w:rPr>
            <w:noProof/>
            <w:webHidden/>
          </w:rPr>
          <w:fldChar w:fldCharType="begin"/>
        </w:r>
        <w:r w:rsidR="00AE37A7">
          <w:rPr>
            <w:noProof/>
            <w:webHidden/>
          </w:rPr>
          <w:instrText xml:space="preserve"> PAGEREF _Toc31114347 \h </w:instrText>
        </w:r>
        <w:r w:rsidR="00AE37A7">
          <w:rPr>
            <w:noProof/>
            <w:webHidden/>
          </w:rPr>
        </w:r>
        <w:r w:rsidR="00AE37A7">
          <w:rPr>
            <w:noProof/>
            <w:webHidden/>
          </w:rPr>
          <w:fldChar w:fldCharType="separate"/>
        </w:r>
        <w:r w:rsidR="00CD5019">
          <w:rPr>
            <w:noProof/>
            <w:webHidden/>
          </w:rPr>
          <w:t>23</w:t>
        </w:r>
        <w:r w:rsidR="00AE37A7">
          <w:rPr>
            <w:noProof/>
            <w:webHidden/>
          </w:rPr>
          <w:fldChar w:fldCharType="end"/>
        </w:r>
      </w:hyperlink>
    </w:p>
    <w:p w14:paraId="64458C45" w14:textId="31C491AC"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48" w:history="1">
        <w:r w:rsidR="00AE37A7" w:rsidRPr="003E1B24">
          <w:rPr>
            <w:rStyle w:val="Hyperlink"/>
            <w:noProof/>
          </w:rPr>
          <w:t>Table 7.1. Active patients and selected general practices from 2008-09 to 2017-18</w:t>
        </w:r>
        <w:r w:rsidR="00AE37A7">
          <w:rPr>
            <w:noProof/>
            <w:webHidden/>
          </w:rPr>
          <w:tab/>
        </w:r>
        <w:r w:rsidR="00AE37A7">
          <w:rPr>
            <w:noProof/>
            <w:webHidden/>
          </w:rPr>
          <w:fldChar w:fldCharType="begin"/>
        </w:r>
        <w:r w:rsidR="00AE37A7">
          <w:rPr>
            <w:noProof/>
            <w:webHidden/>
          </w:rPr>
          <w:instrText xml:space="preserve"> PAGEREF _Toc31114348 \h </w:instrText>
        </w:r>
        <w:r w:rsidR="00AE37A7">
          <w:rPr>
            <w:noProof/>
            <w:webHidden/>
          </w:rPr>
        </w:r>
        <w:r w:rsidR="00AE37A7">
          <w:rPr>
            <w:noProof/>
            <w:webHidden/>
          </w:rPr>
          <w:fldChar w:fldCharType="separate"/>
        </w:r>
        <w:r>
          <w:rPr>
            <w:noProof/>
            <w:webHidden/>
          </w:rPr>
          <w:t>25</w:t>
        </w:r>
        <w:r w:rsidR="00AE37A7">
          <w:rPr>
            <w:noProof/>
            <w:webHidden/>
          </w:rPr>
          <w:fldChar w:fldCharType="end"/>
        </w:r>
      </w:hyperlink>
    </w:p>
    <w:p w14:paraId="5B231FC9" w14:textId="12C8F76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49" w:history="1">
        <w:r w:rsidR="00AE37A7" w:rsidRPr="003E1B24">
          <w:rPr>
            <w:rStyle w:val="Hyperlink"/>
            <w:noProof/>
          </w:rPr>
          <w:t>Table 7.2. Number and proportion of active patients by socio-demographic characteristics in 2017-18.</w:t>
        </w:r>
        <w:r w:rsidR="00AE37A7">
          <w:rPr>
            <w:noProof/>
            <w:webHidden/>
          </w:rPr>
          <w:tab/>
        </w:r>
        <w:r w:rsidR="00AE37A7">
          <w:rPr>
            <w:noProof/>
            <w:webHidden/>
          </w:rPr>
          <w:fldChar w:fldCharType="begin"/>
        </w:r>
        <w:r w:rsidR="00AE37A7">
          <w:rPr>
            <w:noProof/>
            <w:webHidden/>
          </w:rPr>
          <w:instrText xml:space="preserve"> PAGEREF _Toc31114349 \h </w:instrText>
        </w:r>
        <w:r w:rsidR="00AE37A7">
          <w:rPr>
            <w:noProof/>
            <w:webHidden/>
          </w:rPr>
        </w:r>
        <w:r w:rsidR="00AE37A7">
          <w:rPr>
            <w:noProof/>
            <w:webHidden/>
          </w:rPr>
          <w:fldChar w:fldCharType="separate"/>
        </w:r>
        <w:r>
          <w:rPr>
            <w:noProof/>
            <w:webHidden/>
          </w:rPr>
          <w:t>27</w:t>
        </w:r>
        <w:r w:rsidR="00AE37A7">
          <w:rPr>
            <w:noProof/>
            <w:webHidden/>
          </w:rPr>
          <w:fldChar w:fldCharType="end"/>
        </w:r>
      </w:hyperlink>
    </w:p>
    <w:p w14:paraId="6D87515C" w14:textId="1288596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0" w:history="1">
        <w:r w:rsidR="00AE37A7" w:rsidRPr="003E1B24">
          <w:rPr>
            <w:rStyle w:val="Hyperlink"/>
            <w:noProof/>
          </w:rPr>
          <w:t>Table 7.3. Most common health conditions and recorded diagnosis for visit in 2017-18.</w:t>
        </w:r>
        <w:r w:rsidR="00AE37A7">
          <w:rPr>
            <w:noProof/>
            <w:webHidden/>
          </w:rPr>
          <w:tab/>
        </w:r>
        <w:r w:rsidR="00AE37A7">
          <w:rPr>
            <w:noProof/>
            <w:webHidden/>
          </w:rPr>
          <w:fldChar w:fldCharType="begin"/>
        </w:r>
        <w:r w:rsidR="00AE37A7">
          <w:rPr>
            <w:noProof/>
            <w:webHidden/>
          </w:rPr>
          <w:instrText xml:space="preserve"> PAGEREF _Toc31114350 \h </w:instrText>
        </w:r>
        <w:r w:rsidR="00AE37A7">
          <w:rPr>
            <w:noProof/>
            <w:webHidden/>
          </w:rPr>
        </w:r>
        <w:r w:rsidR="00AE37A7">
          <w:rPr>
            <w:noProof/>
            <w:webHidden/>
          </w:rPr>
          <w:fldChar w:fldCharType="separate"/>
        </w:r>
        <w:r>
          <w:rPr>
            <w:noProof/>
            <w:webHidden/>
          </w:rPr>
          <w:t>30</w:t>
        </w:r>
        <w:r w:rsidR="00AE37A7">
          <w:rPr>
            <w:noProof/>
            <w:webHidden/>
          </w:rPr>
          <w:fldChar w:fldCharType="end"/>
        </w:r>
      </w:hyperlink>
    </w:p>
    <w:p w14:paraId="7B493379" w14:textId="4FFFBC85"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1" w:history="1">
        <w:r w:rsidR="00AE37A7" w:rsidRPr="003E1B24">
          <w:rPr>
            <w:rStyle w:val="Hyperlink"/>
            <w:noProof/>
          </w:rPr>
          <w:t>Table 7.4. 10 most common health conditions and recorded diagnosis for visits by age in 2017-18 (N (%)).</w:t>
        </w:r>
        <w:r w:rsidR="00AE37A7">
          <w:rPr>
            <w:noProof/>
            <w:webHidden/>
          </w:rPr>
          <w:tab/>
        </w:r>
        <w:r w:rsidR="00AE37A7">
          <w:rPr>
            <w:noProof/>
            <w:webHidden/>
          </w:rPr>
          <w:fldChar w:fldCharType="begin"/>
        </w:r>
        <w:r w:rsidR="00AE37A7">
          <w:rPr>
            <w:noProof/>
            <w:webHidden/>
          </w:rPr>
          <w:instrText xml:space="preserve"> PAGEREF _Toc31114351 \h </w:instrText>
        </w:r>
        <w:r w:rsidR="00AE37A7">
          <w:rPr>
            <w:noProof/>
            <w:webHidden/>
          </w:rPr>
        </w:r>
        <w:r w:rsidR="00AE37A7">
          <w:rPr>
            <w:noProof/>
            <w:webHidden/>
          </w:rPr>
          <w:fldChar w:fldCharType="separate"/>
        </w:r>
        <w:r>
          <w:rPr>
            <w:noProof/>
            <w:webHidden/>
          </w:rPr>
          <w:t>30</w:t>
        </w:r>
        <w:r w:rsidR="00AE37A7">
          <w:rPr>
            <w:noProof/>
            <w:webHidden/>
          </w:rPr>
          <w:fldChar w:fldCharType="end"/>
        </w:r>
      </w:hyperlink>
    </w:p>
    <w:p w14:paraId="4248AF4E" w14:textId="3783DA36"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2" w:history="1">
        <w:r w:rsidR="00AE37A7" w:rsidRPr="003E1B24">
          <w:rPr>
            <w:rStyle w:val="Hyperlink"/>
            <w:noProof/>
          </w:rPr>
          <w:t>Table 7.5. Time (day) required between haemoglobin test request to sample collection in 2017-2018</w:t>
        </w:r>
        <w:r w:rsidR="00AE37A7">
          <w:rPr>
            <w:noProof/>
            <w:webHidden/>
          </w:rPr>
          <w:tab/>
        </w:r>
        <w:r w:rsidR="00AE37A7">
          <w:rPr>
            <w:noProof/>
            <w:webHidden/>
          </w:rPr>
          <w:fldChar w:fldCharType="begin"/>
        </w:r>
        <w:r w:rsidR="00AE37A7">
          <w:rPr>
            <w:noProof/>
            <w:webHidden/>
          </w:rPr>
          <w:instrText xml:space="preserve"> PAGEREF _Toc31114352 \h </w:instrText>
        </w:r>
        <w:r w:rsidR="00AE37A7">
          <w:rPr>
            <w:noProof/>
            <w:webHidden/>
          </w:rPr>
        </w:r>
        <w:r w:rsidR="00AE37A7">
          <w:rPr>
            <w:noProof/>
            <w:webHidden/>
          </w:rPr>
          <w:fldChar w:fldCharType="separate"/>
        </w:r>
        <w:r>
          <w:rPr>
            <w:noProof/>
            <w:webHidden/>
          </w:rPr>
          <w:t>34</w:t>
        </w:r>
        <w:r w:rsidR="00AE37A7">
          <w:rPr>
            <w:noProof/>
            <w:webHidden/>
          </w:rPr>
          <w:fldChar w:fldCharType="end"/>
        </w:r>
      </w:hyperlink>
    </w:p>
    <w:p w14:paraId="797A1109" w14:textId="1E7FD924"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3" w:history="1">
        <w:r w:rsidR="00AE37A7" w:rsidRPr="003E1B24">
          <w:rPr>
            <w:rStyle w:val="Hyperlink"/>
            <w:noProof/>
          </w:rPr>
          <w:t>Table 9.1. Number of type 2 diabetes and proportion of patients who had HbA1c testing ≤ 6 monthly.</w:t>
        </w:r>
        <w:r w:rsidR="00AE37A7">
          <w:rPr>
            <w:noProof/>
            <w:webHidden/>
          </w:rPr>
          <w:tab/>
        </w:r>
        <w:r w:rsidR="00AE37A7">
          <w:rPr>
            <w:noProof/>
            <w:webHidden/>
          </w:rPr>
          <w:fldChar w:fldCharType="begin"/>
        </w:r>
        <w:r w:rsidR="00AE37A7">
          <w:rPr>
            <w:noProof/>
            <w:webHidden/>
          </w:rPr>
          <w:instrText xml:space="preserve"> PAGEREF _Toc31114353 \h </w:instrText>
        </w:r>
        <w:r w:rsidR="00AE37A7">
          <w:rPr>
            <w:noProof/>
            <w:webHidden/>
          </w:rPr>
        </w:r>
        <w:r w:rsidR="00AE37A7">
          <w:rPr>
            <w:noProof/>
            <w:webHidden/>
          </w:rPr>
          <w:fldChar w:fldCharType="separate"/>
        </w:r>
        <w:r>
          <w:rPr>
            <w:noProof/>
            <w:webHidden/>
          </w:rPr>
          <w:t>38</w:t>
        </w:r>
        <w:r w:rsidR="00AE37A7">
          <w:rPr>
            <w:noProof/>
            <w:webHidden/>
          </w:rPr>
          <w:fldChar w:fldCharType="end"/>
        </w:r>
      </w:hyperlink>
    </w:p>
    <w:p w14:paraId="5AEC6DF8" w14:textId="5DE6863B"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4" w:history="1">
        <w:r w:rsidR="00AE37A7" w:rsidRPr="003E1B24">
          <w:rPr>
            <w:rStyle w:val="Hyperlink"/>
            <w:noProof/>
          </w:rPr>
          <w:t>Table 9.2. Median time intervals between HbA1c tests when the previous blood glucose level was within the target range.</w:t>
        </w:r>
        <w:r w:rsidR="00AE37A7">
          <w:rPr>
            <w:noProof/>
            <w:webHidden/>
          </w:rPr>
          <w:tab/>
        </w:r>
        <w:r w:rsidR="00AE37A7">
          <w:rPr>
            <w:noProof/>
            <w:webHidden/>
          </w:rPr>
          <w:fldChar w:fldCharType="begin"/>
        </w:r>
        <w:r w:rsidR="00AE37A7">
          <w:rPr>
            <w:noProof/>
            <w:webHidden/>
          </w:rPr>
          <w:instrText xml:space="preserve"> PAGEREF _Toc31114354 \h </w:instrText>
        </w:r>
        <w:r w:rsidR="00AE37A7">
          <w:rPr>
            <w:noProof/>
            <w:webHidden/>
          </w:rPr>
        </w:r>
        <w:r w:rsidR="00AE37A7">
          <w:rPr>
            <w:noProof/>
            <w:webHidden/>
          </w:rPr>
          <w:fldChar w:fldCharType="separate"/>
        </w:r>
        <w:r>
          <w:rPr>
            <w:noProof/>
            <w:webHidden/>
          </w:rPr>
          <w:t>39</w:t>
        </w:r>
        <w:r w:rsidR="00AE37A7">
          <w:rPr>
            <w:noProof/>
            <w:webHidden/>
          </w:rPr>
          <w:fldChar w:fldCharType="end"/>
        </w:r>
      </w:hyperlink>
    </w:p>
    <w:p w14:paraId="3B43ABEB" w14:textId="0F28F23C"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5" w:history="1">
        <w:r w:rsidR="00AE37A7" w:rsidRPr="003E1B24">
          <w:rPr>
            <w:rStyle w:val="Hyperlink"/>
            <w:noProof/>
          </w:rPr>
          <w:t>Table 9.3. Median time intervals of HbA1c testing when the previous blood glucose level was outside the target range.</w:t>
        </w:r>
        <w:r w:rsidR="00AE37A7">
          <w:rPr>
            <w:noProof/>
            <w:webHidden/>
          </w:rPr>
          <w:tab/>
        </w:r>
        <w:r w:rsidR="00AE37A7">
          <w:rPr>
            <w:noProof/>
            <w:webHidden/>
          </w:rPr>
          <w:fldChar w:fldCharType="begin"/>
        </w:r>
        <w:r w:rsidR="00AE37A7">
          <w:rPr>
            <w:noProof/>
            <w:webHidden/>
          </w:rPr>
          <w:instrText xml:space="preserve"> PAGEREF _Toc31114355 \h </w:instrText>
        </w:r>
        <w:r w:rsidR="00AE37A7">
          <w:rPr>
            <w:noProof/>
            <w:webHidden/>
          </w:rPr>
        </w:r>
        <w:r w:rsidR="00AE37A7">
          <w:rPr>
            <w:noProof/>
            <w:webHidden/>
          </w:rPr>
          <w:fldChar w:fldCharType="separate"/>
        </w:r>
        <w:r>
          <w:rPr>
            <w:noProof/>
            <w:webHidden/>
          </w:rPr>
          <w:t>40</w:t>
        </w:r>
        <w:r w:rsidR="00AE37A7">
          <w:rPr>
            <w:noProof/>
            <w:webHidden/>
          </w:rPr>
          <w:fldChar w:fldCharType="end"/>
        </w:r>
      </w:hyperlink>
    </w:p>
    <w:p w14:paraId="2E2734A2" w14:textId="5A9E57A2"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6" w:history="1">
        <w:r w:rsidR="00AE37A7" w:rsidRPr="003E1B24">
          <w:rPr>
            <w:rStyle w:val="Hyperlink"/>
            <w:noProof/>
          </w:rPr>
          <w:t>Table 9.4. Socio-demographic characteristics of patients with annual kidney function test.</w:t>
        </w:r>
        <w:r w:rsidR="00AE37A7">
          <w:rPr>
            <w:noProof/>
            <w:webHidden/>
          </w:rPr>
          <w:tab/>
        </w:r>
        <w:r w:rsidR="00AE37A7">
          <w:rPr>
            <w:noProof/>
            <w:webHidden/>
          </w:rPr>
          <w:fldChar w:fldCharType="begin"/>
        </w:r>
        <w:r w:rsidR="00AE37A7">
          <w:rPr>
            <w:noProof/>
            <w:webHidden/>
          </w:rPr>
          <w:instrText xml:space="preserve"> PAGEREF _Toc31114356 \h </w:instrText>
        </w:r>
        <w:r w:rsidR="00AE37A7">
          <w:rPr>
            <w:noProof/>
            <w:webHidden/>
          </w:rPr>
        </w:r>
        <w:r w:rsidR="00AE37A7">
          <w:rPr>
            <w:noProof/>
            <w:webHidden/>
          </w:rPr>
          <w:fldChar w:fldCharType="separate"/>
        </w:r>
        <w:r>
          <w:rPr>
            <w:noProof/>
            <w:webHidden/>
          </w:rPr>
          <w:t>42</w:t>
        </w:r>
        <w:r w:rsidR="00AE37A7">
          <w:rPr>
            <w:noProof/>
            <w:webHidden/>
          </w:rPr>
          <w:fldChar w:fldCharType="end"/>
        </w:r>
      </w:hyperlink>
    </w:p>
    <w:p w14:paraId="311AF1A9" w14:textId="737D9E1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7" w:history="1">
        <w:r w:rsidR="00AE37A7" w:rsidRPr="003E1B24">
          <w:rPr>
            <w:rStyle w:val="Hyperlink"/>
            <w:noProof/>
          </w:rPr>
          <w:t>Table 10.1. Socio-demographic characteristics of patients with INR testing ≤6 weekly.</w:t>
        </w:r>
        <w:r w:rsidR="00AE37A7">
          <w:rPr>
            <w:noProof/>
            <w:webHidden/>
          </w:rPr>
          <w:tab/>
        </w:r>
        <w:r w:rsidR="00AE37A7">
          <w:rPr>
            <w:noProof/>
            <w:webHidden/>
          </w:rPr>
          <w:fldChar w:fldCharType="begin"/>
        </w:r>
        <w:r w:rsidR="00AE37A7">
          <w:rPr>
            <w:noProof/>
            <w:webHidden/>
          </w:rPr>
          <w:instrText xml:space="preserve"> PAGEREF _Toc31114357 \h </w:instrText>
        </w:r>
        <w:r w:rsidR="00AE37A7">
          <w:rPr>
            <w:noProof/>
            <w:webHidden/>
          </w:rPr>
        </w:r>
        <w:r w:rsidR="00AE37A7">
          <w:rPr>
            <w:noProof/>
            <w:webHidden/>
          </w:rPr>
          <w:fldChar w:fldCharType="separate"/>
        </w:r>
        <w:r>
          <w:rPr>
            <w:noProof/>
            <w:webHidden/>
          </w:rPr>
          <w:t>46</w:t>
        </w:r>
        <w:r w:rsidR="00AE37A7">
          <w:rPr>
            <w:noProof/>
            <w:webHidden/>
          </w:rPr>
          <w:fldChar w:fldCharType="end"/>
        </w:r>
      </w:hyperlink>
    </w:p>
    <w:p w14:paraId="71B5ACD2" w14:textId="3FCD2E35"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8" w:history="1">
        <w:r w:rsidR="00AE37A7" w:rsidRPr="003E1B24">
          <w:rPr>
            <w:rStyle w:val="Hyperlink"/>
            <w:noProof/>
          </w:rPr>
          <w:t>Table 11.1. Sociodemographic characteristics of patients with annual kidney function test.</w:t>
        </w:r>
        <w:r w:rsidR="00AE37A7">
          <w:rPr>
            <w:noProof/>
            <w:webHidden/>
          </w:rPr>
          <w:tab/>
        </w:r>
        <w:r w:rsidR="00AE37A7">
          <w:rPr>
            <w:noProof/>
            <w:webHidden/>
          </w:rPr>
          <w:fldChar w:fldCharType="begin"/>
        </w:r>
        <w:r w:rsidR="00AE37A7">
          <w:rPr>
            <w:noProof/>
            <w:webHidden/>
          </w:rPr>
          <w:instrText xml:space="preserve"> PAGEREF _Toc31114358 \h </w:instrText>
        </w:r>
        <w:r w:rsidR="00AE37A7">
          <w:rPr>
            <w:noProof/>
            <w:webHidden/>
          </w:rPr>
        </w:r>
        <w:r w:rsidR="00AE37A7">
          <w:rPr>
            <w:noProof/>
            <w:webHidden/>
          </w:rPr>
          <w:fldChar w:fldCharType="separate"/>
        </w:r>
        <w:r>
          <w:rPr>
            <w:noProof/>
            <w:webHidden/>
          </w:rPr>
          <w:t>50</w:t>
        </w:r>
        <w:r w:rsidR="00AE37A7">
          <w:rPr>
            <w:noProof/>
            <w:webHidden/>
          </w:rPr>
          <w:fldChar w:fldCharType="end"/>
        </w:r>
      </w:hyperlink>
    </w:p>
    <w:p w14:paraId="61B3D89E" w14:textId="6BB2B431"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59" w:history="1">
        <w:r w:rsidR="00AE37A7" w:rsidRPr="003E1B24">
          <w:rPr>
            <w:rStyle w:val="Hyperlink"/>
            <w:noProof/>
          </w:rPr>
          <w:t>Table 12.1. Descriptive profile of ferritin tests.</w:t>
        </w:r>
        <w:r w:rsidR="00AE37A7">
          <w:rPr>
            <w:noProof/>
            <w:webHidden/>
          </w:rPr>
          <w:tab/>
        </w:r>
        <w:r w:rsidR="00AE37A7">
          <w:rPr>
            <w:noProof/>
            <w:webHidden/>
          </w:rPr>
          <w:fldChar w:fldCharType="begin"/>
        </w:r>
        <w:r w:rsidR="00AE37A7">
          <w:rPr>
            <w:noProof/>
            <w:webHidden/>
          </w:rPr>
          <w:instrText xml:space="preserve"> PAGEREF _Toc31114359 \h </w:instrText>
        </w:r>
        <w:r w:rsidR="00AE37A7">
          <w:rPr>
            <w:noProof/>
            <w:webHidden/>
          </w:rPr>
        </w:r>
        <w:r w:rsidR="00AE37A7">
          <w:rPr>
            <w:noProof/>
            <w:webHidden/>
          </w:rPr>
          <w:fldChar w:fldCharType="separate"/>
        </w:r>
        <w:r>
          <w:rPr>
            <w:noProof/>
            <w:webHidden/>
          </w:rPr>
          <w:t>52</w:t>
        </w:r>
        <w:r w:rsidR="00AE37A7">
          <w:rPr>
            <w:noProof/>
            <w:webHidden/>
          </w:rPr>
          <w:fldChar w:fldCharType="end"/>
        </w:r>
      </w:hyperlink>
    </w:p>
    <w:p w14:paraId="4B8A07A1" w14:textId="3E897D25"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0" w:history="1">
        <w:r w:rsidR="00AE37A7" w:rsidRPr="003E1B24">
          <w:rPr>
            <w:rStyle w:val="Hyperlink"/>
            <w:noProof/>
          </w:rPr>
          <w:t>Table 15.1. Frequency of vitamin B12 testing.</w:t>
        </w:r>
        <w:r w:rsidR="00AE37A7">
          <w:rPr>
            <w:noProof/>
            <w:webHidden/>
          </w:rPr>
          <w:tab/>
        </w:r>
        <w:r w:rsidR="00AE37A7">
          <w:rPr>
            <w:noProof/>
            <w:webHidden/>
          </w:rPr>
          <w:fldChar w:fldCharType="begin"/>
        </w:r>
        <w:r w:rsidR="00AE37A7">
          <w:rPr>
            <w:noProof/>
            <w:webHidden/>
          </w:rPr>
          <w:instrText xml:space="preserve"> PAGEREF _Toc31114360 \h </w:instrText>
        </w:r>
        <w:r w:rsidR="00AE37A7">
          <w:rPr>
            <w:noProof/>
            <w:webHidden/>
          </w:rPr>
        </w:r>
        <w:r w:rsidR="00AE37A7">
          <w:rPr>
            <w:noProof/>
            <w:webHidden/>
          </w:rPr>
          <w:fldChar w:fldCharType="separate"/>
        </w:r>
        <w:r>
          <w:rPr>
            <w:noProof/>
            <w:webHidden/>
          </w:rPr>
          <w:t>67</w:t>
        </w:r>
        <w:r w:rsidR="00AE37A7">
          <w:rPr>
            <w:noProof/>
            <w:webHidden/>
          </w:rPr>
          <w:fldChar w:fldCharType="end"/>
        </w:r>
      </w:hyperlink>
    </w:p>
    <w:p w14:paraId="09538A5A" w14:textId="0A7C0C45"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1" w:history="1">
        <w:r w:rsidR="00AE37A7" w:rsidRPr="003E1B24">
          <w:rPr>
            <w:rStyle w:val="Hyperlink"/>
            <w:noProof/>
          </w:rPr>
          <w:t>Table 16.1. Proportion of PSA test results and median testing interval (months) among patients aged 50 – 69 years with repeated tests.</w:t>
        </w:r>
        <w:r w:rsidR="00AE37A7">
          <w:rPr>
            <w:noProof/>
            <w:webHidden/>
          </w:rPr>
          <w:tab/>
        </w:r>
        <w:r w:rsidR="00AE37A7">
          <w:rPr>
            <w:noProof/>
            <w:webHidden/>
          </w:rPr>
          <w:fldChar w:fldCharType="begin"/>
        </w:r>
        <w:r w:rsidR="00AE37A7">
          <w:rPr>
            <w:noProof/>
            <w:webHidden/>
          </w:rPr>
          <w:instrText xml:space="preserve"> PAGEREF _Toc31114361 \h </w:instrText>
        </w:r>
        <w:r w:rsidR="00AE37A7">
          <w:rPr>
            <w:noProof/>
            <w:webHidden/>
          </w:rPr>
        </w:r>
        <w:r w:rsidR="00AE37A7">
          <w:rPr>
            <w:noProof/>
            <w:webHidden/>
          </w:rPr>
          <w:fldChar w:fldCharType="separate"/>
        </w:r>
        <w:r>
          <w:rPr>
            <w:noProof/>
            <w:webHidden/>
          </w:rPr>
          <w:t>70</w:t>
        </w:r>
        <w:r w:rsidR="00AE37A7">
          <w:rPr>
            <w:noProof/>
            <w:webHidden/>
          </w:rPr>
          <w:fldChar w:fldCharType="end"/>
        </w:r>
      </w:hyperlink>
    </w:p>
    <w:p w14:paraId="64EF5085" w14:textId="245CFBB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2" w:history="1">
        <w:r w:rsidR="00AE37A7" w:rsidRPr="003E1B24">
          <w:rPr>
            <w:rStyle w:val="Hyperlink"/>
            <w:noProof/>
          </w:rPr>
          <w:t>Table 18.1. Interval between prescriptions.</w:t>
        </w:r>
        <w:r w:rsidR="00AE37A7">
          <w:rPr>
            <w:noProof/>
            <w:webHidden/>
          </w:rPr>
          <w:tab/>
        </w:r>
        <w:r w:rsidR="00AE37A7">
          <w:rPr>
            <w:noProof/>
            <w:webHidden/>
          </w:rPr>
          <w:fldChar w:fldCharType="begin"/>
        </w:r>
        <w:r w:rsidR="00AE37A7">
          <w:rPr>
            <w:noProof/>
            <w:webHidden/>
          </w:rPr>
          <w:instrText xml:space="preserve"> PAGEREF _Toc31114362 \h </w:instrText>
        </w:r>
        <w:r w:rsidR="00AE37A7">
          <w:rPr>
            <w:noProof/>
            <w:webHidden/>
          </w:rPr>
        </w:r>
        <w:r w:rsidR="00AE37A7">
          <w:rPr>
            <w:noProof/>
            <w:webHidden/>
          </w:rPr>
          <w:fldChar w:fldCharType="separate"/>
        </w:r>
        <w:r>
          <w:rPr>
            <w:noProof/>
            <w:webHidden/>
          </w:rPr>
          <w:t>79</w:t>
        </w:r>
        <w:r w:rsidR="00AE37A7">
          <w:rPr>
            <w:noProof/>
            <w:webHidden/>
          </w:rPr>
          <w:fldChar w:fldCharType="end"/>
        </w:r>
      </w:hyperlink>
    </w:p>
    <w:p w14:paraId="4BF0F680" w14:textId="79DF0AA2"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3" w:history="1">
        <w:r w:rsidR="00AE37A7" w:rsidRPr="003E1B24">
          <w:rPr>
            <w:rStyle w:val="Hyperlink"/>
            <w:noProof/>
          </w:rPr>
          <w:t>Table 18.2. Assessment of clozapine monitoring protocol.</w:t>
        </w:r>
        <w:r w:rsidR="00AE37A7">
          <w:rPr>
            <w:noProof/>
            <w:webHidden/>
          </w:rPr>
          <w:tab/>
        </w:r>
        <w:r w:rsidR="00AE37A7">
          <w:rPr>
            <w:noProof/>
            <w:webHidden/>
          </w:rPr>
          <w:fldChar w:fldCharType="begin"/>
        </w:r>
        <w:r w:rsidR="00AE37A7">
          <w:rPr>
            <w:noProof/>
            <w:webHidden/>
          </w:rPr>
          <w:instrText xml:space="preserve"> PAGEREF _Toc31114363 \h </w:instrText>
        </w:r>
        <w:r w:rsidR="00AE37A7">
          <w:rPr>
            <w:noProof/>
            <w:webHidden/>
          </w:rPr>
        </w:r>
        <w:r w:rsidR="00AE37A7">
          <w:rPr>
            <w:noProof/>
            <w:webHidden/>
          </w:rPr>
          <w:fldChar w:fldCharType="separate"/>
        </w:r>
        <w:r>
          <w:rPr>
            <w:noProof/>
            <w:webHidden/>
          </w:rPr>
          <w:t>80</w:t>
        </w:r>
        <w:r w:rsidR="00AE37A7">
          <w:rPr>
            <w:noProof/>
            <w:webHidden/>
          </w:rPr>
          <w:fldChar w:fldCharType="end"/>
        </w:r>
      </w:hyperlink>
    </w:p>
    <w:p w14:paraId="762D73D3" w14:textId="52455D01"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4" w:history="1">
        <w:r w:rsidR="00AE37A7" w:rsidRPr="003E1B24">
          <w:rPr>
            <w:rStyle w:val="Hyperlink"/>
            <w:noProof/>
          </w:rPr>
          <w:t>Table 19.1. Frequency of folate testing.</w:t>
        </w:r>
        <w:r w:rsidR="00AE37A7">
          <w:rPr>
            <w:noProof/>
            <w:webHidden/>
          </w:rPr>
          <w:tab/>
        </w:r>
        <w:r w:rsidR="00AE37A7">
          <w:rPr>
            <w:noProof/>
            <w:webHidden/>
          </w:rPr>
          <w:fldChar w:fldCharType="begin"/>
        </w:r>
        <w:r w:rsidR="00AE37A7">
          <w:rPr>
            <w:noProof/>
            <w:webHidden/>
          </w:rPr>
          <w:instrText xml:space="preserve"> PAGEREF _Toc31114364 \h </w:instrText>
        </w:r>
        <w:r w:rsidR="00AE37A7">
          <w:rPr>
            <w:noProof/>
            <w:webHidden/>
          </w:rPr>
        </w:r>
        <w:r w:rsidR="00AE37A7">
          <w:rPr>
            <w:noProof/>
            <w:webHidden/>
          </w:rPr>
          <w:fldChar w:fldCharType="separate"/>
        </w:r>
        <w:r>
          <w:rPr>
            <w:noProof/>
            <w:webHidden/>
          </w:rPr>
          <w:t>84</w:t>
        </w:r>
        <w:r w:rsidR="00AE37A7">
          <w:rPr>
            <w:noProof/>
            <w:webHidden/>
          </w:rPr>
          <w:fldChar w:fldCharType="end"/>
        </w:r>
      </w:hyperlink>
    </w:p>
    <w:p w14:paraId="48C15200" w14:textId="104E0626"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5" w:history="1">
        <w:r w:rsidR="00AE37A7" w:rsidRPr="003E1B24">
          <w:rPr>
            <w:rStyle w:val="Hyperlink"/>
            <w:noProof/>
          </w:rPr>
          <w:t>Table 20.1. Patients with aminoglycoside antibiotics prescription and kidney function test.</w:t>
        </w:r>
        <w:r w:rsidR="00AE37A7">
          <w:rPr>
            <w:noProof/>
            <w:webHidden/>
          </w:rPr>
          <w:tab/>
        </w:r>
        <w:r w:rsidR="00AE37A7">
          <w:rPr>
            <w:noProof/>
            <w:webHidden/>
          </w:rPr>
          <w:fldChar w:fldCharType="begin"/>
        </w:r>
        <w:r w:rsidR="00AE37A7">
          <w:rPr>
            <w:noProof/>
            <w:webHidden/>
          </w:rPr>
          <w:instrText xml:space="preserve"> PAGEREF _Toc31114365 \h </w:instrText>
        </w:r>
        <w:r w:rsidR="00AE37A7">
          <w:rPr>
            <w:noProof/>
            <w:webHidden/>
          </w:rPr>
        </w:r>
        <w:r w:rsidR="00AE37A7">
          <w:rPr>
            <w:noProof/>
            <w:webHidden/>
          </w:rPr>
          <w:fldChar w:fldCharType="separate"/>
        </w:r>
        <w:r>
          <w:rPr>
            <w:noProof/>
            <w:webHidden/>
          </w:rPr>
          <w:t>86</w:t>
        </w:r>
        <w:r w:rsidR="00AE37A7">
          <w:rPr>
            <w:noProof/>
            <w:webHidden/>
          </w:rPr>
          <w:fldChar w:fldCharType="end"/>
        </w:r>
      </w:hyperlink>
    </w:p>
    <w:p w14:paraId="3B7396A7" w14:textId="0EB1349B"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6" w:history="1">
        <w:r w:rsidR="00AE37A7" w:rsidRPr="003E1B24">
          <w:rPr>
            <w:rStyle w:val="Hyperlink"/>
            <w:noProof/>
          </w:rPr>
          <w:t>Appendix Table 1. Active patients and selected GP clinics by PHN from 2008-09 to 2017-18.</w:t>
        </w:r>
        <w:r w:rsidR="00AE37A7">
          <w:rPr>
            <w:noProof/>
            <w:webHidden/>
          </w:rPr>
          <w:tab/>
        </w:r>
        <w:r w:rsidR="00AE37A7">
          <w:rPr>
            <w:noProof/>
            <w:webHidden/>
          </w:rPr>
          <w:fldChar w:fldCharType="begin"/>
        </w:r>
        <w:r w:rsidR="00AE37A7">
          <w:rPr>
            <w:noProof/>
            <w:webHidden/>
          </w:rPr>
          <w:instrText xml:space="preserve"> PAGEREF _Toc31114366 \h </w:instrText>
        </w:r>
        <w:r w:rsidR="00AE37A7">
          <w:rPr>
            <w:noProof/>
            <w:webHidden/>
          </w:rPr>
        </w:r>
        <w:r w:rsidR="00AE37A7">
          <w:rPr>
            <w:noProof/>
            <w:webHidden/>
          </w:rPr>
          <w:fldChar w:fldCharType="separate"/>
        </w:r>
        <w:r>
          <w:rPr>
            <w:noProof/>
            <w:webHidden/>
          </w:rPr>
          <w:t>94</w:t>
        </w:r>
        <w:r w:rsidR="00AE37A7">
          <w:rPr>
            <w:noProof/>
            <w:webHidden/>
          </w:rPr>
          <w:fldChar w:fldCharType="end"/>
        </w:r>
      </w:hyperlink>
    </w:p>
    <w:p w14:paraId="5C67578A" w14:textId="75E8D24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7" w:history="1">
        <w:r w:rsidR="00AE37A7" w:rsidRPr="003E1B24">
          <w:rPr>
            <w:rStyle w:val="Hyperlink"/>
            <w:noProof/>
            <w:lang w:eastAsia="ja-JP"/>
          </w:rPr>
          <w:t>Appendix Table 2. Most common issues and reasons for GP visits in 2017-18.</w:t>
        </w:r>
        <w:r w:rsidR="00AE37A7">
          <w:rPr>
            <w:noProof/>
            <w:webHidden/>
          </w:rPr>
          <w:tab/>
        </w:r>
        <w:r w:rsidR="00AE37A7">
          <w:rPr>
            <w:noProof/>
            <w:webHidden/>
          </w:rPr>
          <w:fldChar w:fldCharType="begin"/>
        </w:r>
        <w:r w:rsidR="00AE37A7">
          <w:rPr>
            <w:noProof/>
            <w:webHidden/>
          </w:rPr>
          <w:instrText xml:space="preserve"> PAGEREF _Toc31114367 \h </w:instrText>
        </w:r>
        <w:r w:rsidR="00AE37A7">
          <w:rPr>
            <w:noProof/>
            <w:webHidden/>
          </w:rPr>
        </w:r>
        <w:r w:rsidR="00AE37A7">
          <w:rPr>
            <w:noProof/>
            <w:webHidden/>
          </w:rPr>
          <w:fldChar w:fldCharType="separate"/>
        </w:r>
        <w:r>
          <w:rPr>
            <w:noProof/>
            <w:webHidden/>
          </w:rPr>
          <w:t>97</w:t>
        </w:r>
        <w:r w:rsidR="00AE37A7">
          <w:rPr>
            <w:noProof/>
            <w:webHidden/>
          </w:rPr>
          <w:fldChar w:fldCharType="end"/>
        </w:r>
      </w:hyperlink>
    </w:p>
    <w:p w14:paraId="03961EEE" w14:textId="4523EE72"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8" w:history="1">
        <w:r w:rsidR="00AE37A7" w:rsidRPr="003E1B24">
          <w:rPr>
            <w:rStyle w:val="Hyperlink"/>
            <w:noProof/>
          </w:rPr>
          <w:t>Appendix Table 3. The number of pathology requests per 100 visits by PHN from 2008-09 to 2017-18.</w:t>
        </w:r>
        <w:r w:rsidR="00AE37A7">
          <w:rPr>
            <w:noProof/>
            <w:webHidden/>
          </w:rPr>
          <w:tab/>
        </w:r>
        <w:r w:rsidR="00AE37A7">
          <w:rPr>
            <w:noProof/>
            <w:webHidden/>
          </w:rPr>
          <w:fldChar w:fldCharType="begin"/>
        </w:r>
        <w:r w:rsidR="00AE37A7">
          <w:rPr>
            <w:noProof/>
            <w:webHidden/>
          </w:rPr>
          <w:instrText xml:space="preserve"> PAGEREF _Toc31114368 \h </w:instrText>
        </w:r>
        <w:r w:rsidR="00AE37A7">
          <w:rPr>
            <w:noProof/>
            <w:webHidden/>
          </w:rPr>
        </w:r>
        <w:r w:rsidR="00AE37A7">
          <w:rPr>
            <w:noProof/>
            <w:webHidden/>
          </w:rPr>
          <w:fldChar w:fldCharType="separate"/>
        </w:r>
        <w:r>
          <w:rPr>
            <w:noProof/>
            <w:webHidden/>
          </w:rPr>
          <w:t>98</w:t>
        </w:r>
        <w:r w:rsidR="00AE37A7">
          <w:rPr>
            <w:noProof/>
            <w:webHidden/>
          </w:rPr>
          <w:fldChar w:fldCharType="end"/>
        </w:r>
      </w:hyperlink>
    </w:p>
    <w:p w14:paraId="312D431D" w14:textId="46DB119D"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69" w:history="1">
        <w:r w:rsidR="00AE37A7" w:rsidRPr="003E1B24">
          <w:rPr>
            <w:rStyle w:val="Hyperlink"/>
            <w:noProof/>
          </w:rPr>
          <w:t>Appendix Table 4. Time (day) required between pathology test order and sample collection in 2017-2018.</w:t>
        </w:r>
        <w:r w:rsidR="00AE37A7">
          <w:rPr>
            <w:noProof/>
            <w:webHidden/>
          </w:rPr>
          <w:tab/>
        </w:r>
        <w:r w:rsidR="00AE37A7">
          <w:rPr>
            <w:noProof/>
            <w:webHidden/>
          </w:rPr>
          <w:fldChar w:fldCharType="begin"/>
        </w:r>
        <w:r w:rsidR="00AE37A7">
          <w:rPr>
            <w:noProof/>
            <w:webHidden/>
          </w:rPr>
          <w:instrText xml:space="preserve"> PAGEREF _Toc31114369 \h </w:instrText>
        </w:r>
        <w:r w:rsidR="00AE37A7">
          <w:rPr>
            <w:noProof/>
            <w:webHidden/>
          </w:rPr>
        </w:r>
        <w:r w:rsidR="00AE37A7">
          <w:rPr>
            <w:noProof/>
            <w:webHidden/>
          </w:rPr>
          <w:fldChar w:fldCharType="separate"/>
        </w:r>
        <w:r>
          <w:rPr>
            <w:noProof/>
            <w:webHidden/>
          </w:rPr>
          <w:t>102</w:t>
        </w:r>
        <w:r w:rsidR="00AE37A7">
          <w:rPr>
            <w:noProof/>
            <w:webHidden/>
          </w:rPr>
          <w:fldChar w:fldCharType="end"/>
        </w:r>
      </w:hyperlink>
    </w:p>
    <w:p w14:paraId="30748148" w14:textId="6C6602B2"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0" w:history="1">
        <w:r w:rsidR="00AE37A7" w:rsidRPr="003E1B24">
          <w:rPr>
            <w:rStyle w:val="Hyperlink"/>
            <w:noProof/>
          </w:rPr>
          <w:t>Appendix Table 5. The total number of prescriptions from 2008-09 to 2016-17 by PHN.</w:t>
        </w:r>
        <w:r w:rsidR="00AE37A7">
          <w:rPr>
            <w:noProof/>
            <w:webHidden/>
          </w:rPr>
          <w:tab/>
        </w:r>
        <w:r w:rsidR="00AE37A7">
          <w:rPr>
            <w:noProof/>
            <w:webHidden/>
          </w:rPr>
          <w:fldChar w:fldCharType="begin"/>
        </w:r>
        <w:r w:rsidR="00AE37A7">
          <w:rPr>
            <w:noProof/>
            <w:webHidden/>
          </w:rPr>
          <w:instrText xml:space="preserve"> PAGEREF _Toc31114370 \h </w:instrText>
        </w:r>
        <w:r w:rsidR="00AE37A7">
          <w:rPr>
            <w:noProof/>
            <w:webHidden/>
          </w:rPr>
        </w:r>
        <w:r w:rsidR="00AE37A7">
          <w:rPr>
            <w:noProof/>
            <w:webHidden/>
          </w:rPr>
          <w:fldChar w:fldCharType="separate"/>
        </w:r>
        <w:r>
          <w:rPr>
            <w:noProof/>
            <w:webHidden/>
          </w:rPr>
          <w:t>103</w:t>
        </w:r>
        <w:r w:rsidR="00AE37A7">
          <w:rPr>
            <w:noProof/>
            <w:webHidden/>
          </w:rPr>
          <w:fldChar w:fldCharType="end"/>
        </w:r>
      </w:hyperlink>
    </w:p>
    <w:p w14:paraId="01BFEBC3" w14:textId="00908785" w:rsidR="00BD1482" w:rsidRPr="00B37584" w:rsidRDefault="00BD1482" w:rsidP="00BD1482">
      <w:r>
        <w:fldChar w:fldCharType="end"/>
      </w:r>
    </w:p>
    <w:p w14:paraId="3AC44433" w14:textId="77777777" w:rsidR="00BD1482" w:rsidRDefault="00BD1482" w:rsidP="00BD1482">
      <w:pPr>
        <w:spacing w:after="160" w:line="259" w:lineRule="auto"/>
        <w:ind w:left="0"/>
        <w:rPr>
          <w:rFonts w:ascii="Arial" w:hAnsi="Arial"/>
          <w:b/>
          <w:bCs/>
          <w:caps/>
          <w:color w:val="990033"/>
          <w:sz w:val="24"/>
        </w:rPr>
      </w:pPr>
      <w:r>
        <w:br w:type="page"/>
      </w:r>
    </w:p>
    <w:p w14:paraId="16792064" w14:textId="77777777" w:rsidR="00BD1482" w:rsidRDefault="00BD1482" w:rsidP="00BD1482">
      <w:pPr>
        <w:pStyle w:val="TOCHeading"/>
      </w:pPr>
      <w:r>
        <w:t>List of figures</w:t>
      </w:r>
    </w:p>
    <w:p w14:paraId="347A2428" w14:textId="454F68CB" w:rsidR="00AE37A7" w:rsidRDefault="00BD1482">
      <w:pPr>
        <w:pStyle w:val="TableofFigures"/>
        <w:tabs>
          <w:tab w:val="right" w:leader="dot" w:pos="9016"/>
        </w:tabs>
        <w:rPr>
          <w:rFonts w:asciiTheme="minorHAnsi" w:eastAsiaTheme="minorEastAsia" w:hAnsiTheme="minorHAnsi"/>
          <w:noProof/>
          <w:sz w:val="22"/>
          <w:lang w:val="en-AU" w:eastAsia="en-AU"/>
        </w:rPr>
      </w:pPr>
      <w:r>
        <w:fldChar w:fldCharType="begin"/>
      </w:r>
      <w:r>
        <w:instrText xml:space="preserve"> TOC \h \z \t "Figure title" \c </w:instrText>
      </w:r>
      <w:r>
        <w:fldChar w:fldCharType="separate"/>
      </w:r>
      <w:hyperlink w:anchor="_Toc31114371" w:history="1">
        <w:r w:rsidR="00AE37A7" w:rsidRPr="001C27E6">
          <w:rPr>
            <w:rStyle w:val="Hyperlink"/>
            <w:noProof/>
          </w:rPr>
          <w:t>Figure 7.1. Active patients from 2008-09 to 2017-18 by PHN</w:t>
        </w:r>
        <w:r w:rsidR="00AE37A7">
          <w:rPr>
            <w:noProof/>
            <w:webHidden/>
          </w:rPr>
          <w:tab/>
        </w:r>
        <w:r w:rsidR="00AE37A7">
          <w:rPr>
            <w:noProof/>
            <w:webHidden/>
          </w:rPr>
          <w:fldChar w:fldCharType="begin"/>
        </w:r>
        <w:r w:rsidR="00AE37A7">
          <w:rPr>
            <w:noProof/>
            <w:webHidden/>
          </w:rPr>
          <w:instrText xml:space="preserve"> PAGEREF _Toc31114371 \h </w:instrText>
        </w:r>
        <w:r w:rsidR="00AE37A7">
          <w:rPr>
            <w:noProof/>
            <w:webHidden/>
          </w:rPr>
        </w:r>
        <w:r w:rsidR="00AE37A7">
          <w:rPr>
            <w:noProof/>
            <w:webHidden/>
          </w:rPr>
          <w:fldChar w:fldCharType="separate"/>
        </w:r>
        <w:r w:rsidR="00CD5019">
          <w:rPr>
            <w:noProof/>
            <w:webHidden/>
          </w:rPr>
          <w:t>26</w:t>
        </w:r>
        <w:r w:rsidR="00AE37A7">
          <w:rPr>
            <w:noProof/>
            <w:webHidden/>
          </w:rPr>
          <w:fldChar w:fldCharType="end"/>
        </w:r>
      </w:hyperlink>
    </w:p>
    <w:p w14:paraId="4CC9D90A" w14:textId="083470F0"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2" w:history="1">
        <w:r w:rsidR="00AE37A7" w:rsidRPr="001C27E6">
          <w:rPr>
            <w:rStyle w:val="Hyperlink"/>
            <w:noProof/>
          </w:rPr>
          <w:t>Figure 7.2. Patients distribution between the report data and the national report.</w:t>
        </w:r>
        <w:r w:rsidR="00AE37A7">
          <w:rPr>
            <w:noProof/>
            <w:webHidden/>
          </w:rPr>
          <w:tab/>
        </w:r>
        <w:r w:rsidR="00AE37A7">
          <w:rPr>
            <w:noProof/>
            <w:webHidden/>
          </w:rPr>
          <w:fldChar w:fldCharType="begin"/>
        </w:r>
        <w:r w:rsidR="00AE37A7">
          <w:rPr>
            <w:noProof/>
            <w:webHidden/>
          </w:rPr>
          <w:instrText xml:space="preserve"> PAGEREF _Toc31114372 \h </w:instrText>
        </w:r>
        <w:r w:rsidR="00AE37A7">
          <w:rPr>
            <w:noProof/>
            <w:webHidden/>
          </w:rPr>
        </w:r>
        <w:r w:rsidR="00AE37A7">
          <w:rPr>
            <w:noProof/>
            <w:webHidden/>
          </w:rPr>
          <w:fldChar w:fldCharType="separate"/>
        </w:r>
        <w:r>
          <w:rPr>
            <w:noProof/>
            <w:webHidden/>
          </w:rPr>
          <w:t>28</w:t>
        </w:r>
        <w:r w:rsidR="00AE37A7">
          <w:rPr>
            <w:noProof/>
            <w:webHidden/>
          </w:rPr>
          <w:fldChar w:fldCharType="end"/>
        </w:r>
      </w:hyperlink>
    </w:p>
    <w:p w14:paraId="76982B8C" w14:textId="6B902D13"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3" w:history="1">
        <w:r w:rsidR="00AE37A7" w:rsidRPr="001C27E6">
          <w:rPr>
            <w:rStyle w:val="Hyperlink"/>
            <w:noProof/>
          </w:rPr>
          <w:t>Figure 7.3. GP visit frequency from 2008-09 to 2017-18.</w:t>
        </w:r>
        <w:r w:rsidR="00AE37A7">
          <w:rPr>
            <w:noProof/>
            <w:webHidden/>
          </w:rPr>
          <w:tab/>
        </w:r>
        <w:r w:rsidR="00AE37A7">
          <w:rPr>
            <w:noProof/>
            <w:webHidden/>
          </w:rPr>
          <w:fldChar w:fldCharType="begin"/>
        </w:r>
        <w:r w:rsidR="00AE37A7">
          <w:rPr>
            <w:noProof/>
            <w:webHidden/>
          </w:rPr>
          <w:instrText xml:space="preserve"> PAGEREF _Toc31114373 \h </w:instrText>
        </w:r>
        <w:r w:rsidR="00AE37A7">
          <w:rPr>
            <w:noProof/>
            <w:webHidden/>
          </w:rPr>
        </w:r>
        <w:r w:rsidR="00AE37A7">
          <w:rPr>
            <w:noProof/>
            <w:webHidden/>
          </w:rPr>
          <w:fldChar w:fldCharType="separate"/>
        </w:r>
        <w:r>
          <w:rPr>
            <w:noProof/>
            <w:webHidden/>
          </w:rPr>
          <w:t>28</w:t>
        </w:r>
        <w:r w:rsidR="00AE37A7">
          <w:rPr>
            <w:noProof/>
            <w:webHidden/>
          </w:rPr>
          <w:fldChar w:fldCharType="end"/>
        </w:r>
      </w:hyperlink>
    </w:p>
    <w:p w14:paraId="46CB8EAC" w14:textId="4260E863"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4" w:history="1">
        <w:r w:rsidR="00AE37A7" w:rsidRPr="001C27E6">
          <w:rPr>
            <w:rStyle w:val="Hyperlink"/>
            <w:noProof/>
          </w:rPr>
          <w:t>Figure 7.4. GP visit frequency by socio-demographic characteristics in 2017-18.</w:t>
        </w:r>
        <w:r w:rsidR="00AE37A7">
          <w:rPr>
            <w:noProof/>
            <w:webHidden/>
          </w:rPr>
          <w:tab/>
        </w:r>
        <w:r w:rsidR="00AE37A7">
          <w:rPr>
            <w:noProof/>
            <w:webHidden/>
          </w:rPr>
          <w:fldChar w:fldCharType="begin"/>
        </w:r>
        <w:r w:rsidR="00AE37A7">
          <w:rPr>
            <w:noProof/>
            <w:webHidden/>
          </w:rPr>
          <w:instrText xml:space="preserve"> PAGEREF _Toc31114374 \h </w:instrText>
        </w:r>
        <w:r w:rsidR="00AE37A7">
          <w:rPr>
            <w:noProof/>
            <w:webHidden/>
          </w:rPr>
        </w:r>
        <w:r w:rsidR="00AE37A7">
          <w:rPr>
            <w:noProof/>
            <w:webHidden/>
          </w:rPr>
          <w:fldChar w:fldCharType="separate"/>
        </w:r>
        <w:r>
          <w:rPr>
            <w:noProof/>
            <w:webHidden/>
          </w:rPr>
          <w:t>29</w:t>
        </w:r>
        <w:r w:rsidR="00AE37A7">
          <w:rPr>
            <w:noProof/>
            <w:webHidden/>
          </w:rPr>
          <w:fldChar w:fldCharType="end"/>
        </w:r>
      </w:hyperlink>
    </w:p>
    <w:p w14:paraId="0A2D3D38" w14:textId="50141CB5"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5" w:history="1">
        <w:r w:rsidR="00AE37A7" w:rsidRPr="001C27E6">
          <w:rPr>
            <w:rStyle w:val="Hyperlink"/>
            <w:noProof/>
          </w:rPr>
          <w:t>Figure 7.5. Annual pathology requests per 100 visits from 2008-09 to 2017-18.</w:t>
        </w:r>
        <w:r w:rsidR="00AE37A7">
          <w:rPr>
            <w:noProof/>
            <w:webHidden/>
          </w:rPr>
          <w:tab/>
        </w:r>
        <w:r w:rsidR="00AE37A7">
          <w:rPr>
            <w:noProof/>
            <w:webHidden/>
          </w:rPr>
          <w:fldChar w:fldCharType="begin"/>
        </w:r>
        <w:r w:rsidR="00AE37A7">
          <w:rPr>
            <w:noProof/>
            <w:webHidden/>
          </w:rPr>
          <w:instrText xml:space="preserve"> PAGEREF _Toc31114375 \h </w:instrText>
        </w:r>
        <w:r w:rsidR="00AE37A7">
          <w:rPr>
            <w:noProof/>
            <w:webHidden/>
          </w:rPr>
        </w:r>
        <w:r w:rsidR="00AE37A7">
          <w:rPr>
            <w:noProof/>
            <w:webHidden/>
          </w:rPr>
          <w:fldChar w:fldCharType="separate"/>
        </w:r>
        <w:r>
          <w:rPr>
            <w:noProof/>
            <w:webHidden/>
          </w:rPr>
          <w:t>31</w:t>
        </w:r>
        <w:r w:rsidR="00AE37A7">
          <w:rPr>
            <w:noProof/>
            <w:webHidden/>
          </w:rPr>
          <w:fldChar w:fldCharType="end"/>
        </w:r>
      </w:hyperlink>
    </w:p>
    <w:p w14:paraId="049253EE" w14:textId="05AA57A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6" w:history="1">
        <w:r w:rsidR="00AE37A7" w:rsidRPr="001C27E6">
          <w:rPr>
            <w:rStyle w:val="Hyperlink"/>
            <w:noProof/>
          </w:rPr>
          <w:t>Figure 7.6. Total pathology requests per 100 visits by socio-demographic in 2017-18.</w:t>
        </w:r>
        <w:r w:rsidR="00AE37A7">
          <w:rPr>
            <w:noProof/>
            <w:webHidden/>
          </w:rPr>
          <w:tab/>
        </w:r>
        <w:r w:rsidR="00AE37A7">
          <w:rPr>
            <w:noProof/>
            <w:webHidden/>
          </w:rPr>
          <w:fldChar w:fldCharType="begin"/>
        </w:r>
        <w:r w:rsidR="00AE37A7">
          <w:rPr>
            <w:noProof/>
            <w:webHidden/>
          </w:rPr>
          <w:instrText xml:space="preserve"> PAGEREF _Toc31114376 \h </w:instrText>
        </w:r>
        <w:r w:rsidR="00AE37A7">
          <w:rPr>
            <w:noProof/>
            <w:webHidden/>
          </w:rPr>
        </w:r>
        <w:r w:rsidR="00AE37A7">
          <w:rPr>
            <w:noProof/>
            <w:webHidden/>
          </w:rPr>
          <w:fldChar w:fldCharType="separate"/>
        </w:r>
        <w:r>
          <w:rPr>
            <w:noProof/>
            <w:webHidden/>
          </w:rPr>
          <w:t>32</w:t>
        </w:r>
        <w:r w:rsidR="00AE37A7">
          <w:rPr>
            <w:noProof/>
            <w:webHidden/>
          </w:rPr>
          <w:fldChar w:fldCharType="end"/>
        </w:r>
      </w:hyperlink>
    </w:p>
    <w:p w14:paraId="7CAA88FB" w14:textId="39F2E42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7" w:history="1">
        <w:r w:rsidR="00AE37A7" w:rsidRPr="001C27E6">
          <w:rPr>
            <w:rStyle w:val="Hyperlink"/>
            <w:noProof/>
          </w:rPr>
          <w:t>Figure 7.7. Proportion of patients completing all pathology requests by socio-demographic status in 2017-18.</w:t>
        </w:r>
        <w:r w:rsidR="00AE37A7">
          <w:rPr>
            <w:noProof/>
            <w:webHidden/>
          </w:rPr>
          <w:tab/>
        </w:r>
        <w:r w:rsidR="00AE37A7">
          <w:rPr>
            <w:noProof/>
            <w:webHidden/>
          </w:rPr>
          <w:fldChar w:fldCharType="begin"/>
        </w:r>
        <w:r w:rsidR="00AE37A7">
          <w:rPr>
            <w:noProof/>
            <w:webHidden/>
          </w:rPr>
          <w:instrText xml:space="preserve"> PAGEREF _Toc31114377 \h </w:instrText>
        </w:r>
        <w:r w:rsidR="00AE37A7">
          <w:rPr>
            <w:noProof/>
            <w:webHidden/>
          </w:rPr>
        </w:r>
        <w:r w:rsidR="00AE37A7">
          <w:rPr>
            <w:noProof/>
            <w:webHidden/>
          </w:rPr>
          <w:fldChar w:fldCharType="separate"/>
        </w:r>
        <w:r>
          <w:rPr>
            <w:noProof/>
            <w:webHidden/>
          </w:rPr>
          <w:t>33</w:t>
        </w:r>
        <w:r w:rsidR="00AE37A7">
          <w:rPr>
            <w:noProof/>
            <w:webHidden/>
          </w:rPr>
          <w:fldChar w:fldCharType="end"/>
        </w:r>
      </w:hyperlink>
    </w:p>
    <w:p w14:paraId="3555F5E0" w14:textId="2F061C67"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8" w:history="1">
        <w:r w:rsidR="00AE37A7" w:rsidRPr="001C27E6">
          <w:rPr>
            <w:rStyle w:val="Hyperlink"/>
            <w:noProof/>
          </w:rPr>
          <w:t>Figure 7.8. Proportion of completed pathology requests by socio-demographic status in 2017-18.</w:t>
        </w:r>
        <w:r w:rsidR="00AE37A7">
          <w:rPr>
            <w:noProof/>
            <w:webHidden/>
          </w:rPr>
          <w:tab/>
        </w:r>
        <w:r w:rsidR="00AE37A7">
          <w:rPr>
            <w:noProof/>
            <w:webHidden/>
          </w:rPr>
          <w:fldChar w:fldCharType="begin"/>
        </w:r>
        <w:r w:rsidR="00AE37A7">
          <w:rPr>
            <w:noProof/>
            <w:webHidden/>
          </w:rPr>
          <w:instrText xml:space="preserve"> PAGEREF _Toc31114378 \h </w:instrText>
        </w:r>
        <w:r w:rsidR="00AE37A7">
          <w:rPr>
            <w:noProof/>
            <w:webHidden/>
          </w:rPr>
        </w:r>
        <w:r w:rsidR="00AE37A7">
          <w:rPr>
            <w:noProof/>
            <w:webHidden/>
          </w:rPr>
          <w:fldChar w:fldCharType="separate"/>
        </w:r>
        <w:r>
          <w:rPr>
            <w:noProof/>
            <w:webHidden/>
          </w:rPr>
          <w:t>33</w:t>
        </w:r>
        <w:r w:rsidR="00AE37A7">
          <w:rPr>
            <w:noProof/>
            <w:webHidden/>
          </w:rPr>
          <w:fldChar w:fldCharType="end"/>
        </w:r>
      </w:hyperlink>
    </w:p>
    <w:p w14:paraId="3DC67368" w14:textId="7971B93B"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79" w:history="1">
        <w:r w:rsidR="00AE37A7" w:rsidRPr="001C27E6">
          <w:rPr>
            <w:rStyle w:val="Hyperlink"/>
            <w:noProof/>
          </w:rPr>
          <w:t>Figure 9.1. A comparison of age and gender distribution of patients with type 2 diabetes between study data and AIHW report.</w:t>
        </w:r>
        <w:r w:rsidR="00AE37A7">
          <w:rPr>
            <w:noProof/>
            <w:webHidden/>
          </w:rPr>
          <w:tab/>
        </w:r>
        <w:r w:rsidR="00AE37A7">
          <w:rPr>
            <w:noProof/>
            <w:webHidden/>
          </w:rPr>
          <w:fldChar w:fldCharType="begin"/>
        </w:r>
        <w:r w:rsidR="00AE37A7">
          <w:rPr>
            <w:noProof/>
            <w:webHidden/>
          </w:rPr>
          <w:instrText xml:space="preserve"> PAGEREF _Toc31114379 \h </w:instrText>
        </w:r>
        <w:r w:rsidR="00AE37A7">
          <w:rPr>
            <w:noProof/>
            <w:webHidden/>
          </w:rPr>
        </w:r>
        <w:r w:rsidR="00AE37A7">
          <w:rPr>
            <w:noProof/>
            <w:webHidden/>
          </w:rPr>
          <w:fldChar w:fldCharType="separate"/>
        </w:r>
        <w:r>
          <w:rPr>
            <w:noProof/>
            <w:webHidden/>
          </w:rPr>
          <w:t>37</w:t>
        </w:r>
        <w:r w:rsidR="00AE37A7">
          <w:rPr>
            <w:noProof/>
            <w:webHidden/>
          </w:rPr>
          <w:fldChar w:fldCharType="end"/>
        </w:r>
      </w:hyperlink>
    </w:p>
    <w:p w14:paraId="01463F3E" w14:textId="07A6D1E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0" w:history="1">
        <w:r w:rsidR="00AE37A7" w:rsidRPr="001C27E6">
          <w:rPr>
            <w:rStyle w:val="Hyperlink"/>
            <w:noProof/>
          </w:rPr>
          <w:t>Figure 9.2. Proportions of patients by HbA1c testing frequency.</w:t>
        </w:r>
        <w:r w:rsidR="00AE37A7">
          <w:rPr>
            <w:noProof/>
            <w:webHidden/>
          </w:rPr>
          <w:tab/>
        </w:r>
        <w:r w:rsidR="00AE37A7">
          <w:rPr>
            <w:noProof/>
            <w:webHidden/>
          </w:rPr>
          <w:fldChar w:fldCharType="begin"/>
        </w:r>
        <w:r w:rsidR="00AE37A7">
          <w:rPr>
            <w:noProof/>
            <w:webHidden/>
          </w:rPr>
          <w:instrText xml:space="preserve"> PAGEREF _Toc31114380 \h </w:instrText>
        </w:r>
        <w:r w:rsidR="00AE37A7">
          <w:rPr>
            <w:noProof/>
            <w:webHidden/>
          </w:rPr>
        </w:r>
        <w:r w:rsidR="00AE37A7">
          <w:rPr>
            <w:noProof/>
            <w:webHidden/>
          </w:rPr>
          <w:fldChar w:fldCharType="separate"/>
        </w:r>
        <w:r>
          <w:rPr>
            <w:noProof/>
            <w:webHidden/>
          </w:rPr>
          <w:t>37</w:t>
        </w:r>
        <w:r w:rsidR="00AE37A7">
          <w:rPr>
            <w:noProof/>
            <w:webHidden/>
          </w:rPr>
          <w:fldChar w:fldCharType="end"/>
        </w:r>
      </w:hyperlink>
    </w:p>
    <w:p w14:paraId="7EF4D48F" w14:textId="29D62AD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1" w:history="1">
        <w:r w:rsidR="00AE37A7" w:rsidRPr="001C27E6">
          <w:rPr>
            <w:rStyle w:val="Hyperlink"/>
            <w:noProof/>
          </w:rPr>
          <w:t>Figure 9.3. Proportions of patients by frequency of kidney function test.</w:t>
        </w:r>
        <w:r w:rsidR="00AE37A7">
          <w:rPr>
            <w:noProof/>
            <w:webHidden/>
          </w:rPr>
          <w:tab/>
        </w:r>
        <w:r w:rsidR="00AE37A7">
          <w:rPr>
            <w:noProof/>
            <w:webHidden/>
          </w:rPr>
          <w:fldChar w:fldCharType="begin"/>
        </w:r>
        <w:r w:rsidR="00AE37A7">
          <w:rPr>
            <w:noProof/>
            <w:webHidden/>
          </w:rPr>
          <w:instrText xml:space="preserve"> PAGEREF _Toc31114381 \h </w:instrText>
        </w:r>
        <w:r w:rsidR="00AE37A7">
          <w:rPr>
            <w:noProof/>
            <w:webHidden/>
          </w:rPr>
        </w:r>
        <w:r w:rsidR="00AE37A7">
          <w:rPr>
            <w:noProof/>
            <w:webHidden/>
          </w:rPr>
          <w:fldChar w:fldCharType="separate"/>
        </w:r>
        <w:r>
          <w:rPr>
            <w:noProof/>
            <w:webHidden/>
          </w:rPr>
          <w:t>41</w:t>
        </w:r>
        <w:r w:rsidR="00AE37A7">
          <w:rPr>
            <w:noProof/>
            <w:webHidden/>
          </w:rPr>
          <w:fldChar w:fldCharType="end"/>
        </w:r>
      </w:hyperlink>
    </w:p>
    <w:p w14:paraId="118B6425" w14:textId="20BC7EBB"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2" w:history="1">
        <w:r w:rsidR="00AE37A7" w:rsidRPr="001C27E6">
          <w:rPr>
            <w:rStyle w:val="Hyperlink"/>
            <w:noProof/>
          </w:rPr>
          <w:t>Figure 10.1 The prevalence (%) of regular warfarin use by age and gender.</w:t>
        </w:r>
        <w:r w:rsidR="00AE37A7">
          <w:rPr>
            <w:noProof/>
            <w:webHidden/>
          </w:rPr>
          <w:tab/>
        </w:r>
        <w:r w:rsidR="00AE37A7">
          <w:rPr>
            <w:noProof/>
            <w:webHidden/>
          </w:rPr>
          <w:fldChar w:fldCharType="begin"/>
        </w:r>
        <w:r w:rsidR="00AE37A7">
          <w:rPr>
            <w:noProof/>
            <w:webHidden/>
          </w:rPr>
          <w:instrText xml:space="preserve"> PAGEREF _Toc31114382 \h </w:instrText>
        </w:r>
        <w:r w:rsidR="00AE37A7">
          <w:rPr>
            <w:noProof/>
            <w:webHidden/>
          </w:rPr>
        </w:r>
        <w:r w:rsidR="00AE37A7">
          <w:rPr>
            <w:noProof/>
            <w:webHidden/>
          </w:rPr>
          <w:fldChar w:fldCharType="separate"/>
        </w:r>
        <w:r>
          <w:rPr>
            <w:noProof/>
            <w:webHidden/>
          </w:rPr>
          <w:t>44</w:t>
        </w:r>
        <w:r w:rsidR="00AE37A7">
          <w:rPr>
            <w:noProof/>
            <w:webHidden/>
          </w:rPr>
          <w:fldChar w:fldCharType="end"/>
        </w:r>
      </w:hyperlink>
    </w:p>
    <w:p w14:paraId="2B8D9790" w14:textId="63C18C8C"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3" w:history="1">
        <w:r w:rsidR="00AE37A7" w:rsidRPr="001C27E6">
          <w:rPr>
            <w:rStyle w:val="Hyperlink"/>
            <w:noProof/>
          </w:rPr>
          <w:t>Figure 10.2. Proportions of patients on regular warfarin by frequency of INR testing.</w:t>
        </w:r>
        <w:r w:rsidR="00AE37A7">
          <w:rPr>
            <w:noProof/>
            <w:webHidden/>
          </w:rPr>
          <w:tab/>
        </w:r>
        <w:r w:rsidR="00AE37A7">
          <w:rPr>
            <w:noProof/>
            <w:webHidden/>
          </w:rPr>
          <w:fldChar w:fldCharType="begin"/>
        </w:r>
        <w:r w:rsidR="00AE37A7">
          <w:rPr>
            <w:noProof/>
            <w:webHidden/>
          </w:rPr>
          <w:instrText xml:space="preserve"> PAGEREF _Toc31114383 \h </w:instrText>
        </w:r>
        <w:r w:rsidR="00AE37A7">
          <w:rPr>
            <w:noProof/>
            <w:webHidden/>
          </w:rPr>
        </w:r>
        <w:r w:rsidR="00AE37A7">
          <w:rPr>
            <w:noProof/>
            <w:webHidden/>
          </w:rPr>
          <w:fldChar w:fldCharType="separate"/>
        </w:r>
        <w:r>
          <w:rPr>
            <w:noProof/>
            <w:webHidden/>
          </w:rPr>
          <w:t>45</w:t>
        </w:r>
        <w:r w:rsidR="00AE37A7">
          <w:rPr>
            <w:noProof/>
            <w:webHidden/>
          </w:rPr>
          <w:fldChar w:fldCharType="end"/>
        </w:r>
      </w:hyperlink>
    </w:p>
    <w:p w14:paraId="71FC4B06" w14:textId="29CBF737"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4" w:history="1">
        <w:r w:rsidR="00AE37A7" w:rsidRPr="001C27E6">
          <w:rPr>
            <w:rStyle w:val="Hyperlink"/>
            <w:noProof/>
          </w:rPr>
          <w:t>Figure 11.1. The prevalence (%) of regular use of NOACs by age and gender.</w:t>
        </w:r>
        <w:r w:rsidR="00AE37A7">
          <w:rPr>
            <w:noProof/>
            <w:webHidden/>
          </w:rPr>
          <w:tab/>
        </w:r>
        <w:r w:rsidR="00AE37A7">
          <w:rPr>
            <w:noProof/>
            <w:webHidden/>
          </w:rPr>
          <w:fldChar w:fldCharType="begin"/>
        </w:r>
        <w:r w:rsidR="00AE37A7">
          <w:rPr>
            <w:noProof/>
            <w:webHidden/>
          </w:rPr>
          <w:instrText xml:space="preserve"> PAGEREF _Toc31114384 \h </w:instrText>
        </w:r>
        <w:r w:rsidR="00AE37A7">
          <w:rPr>
            <w:noProof/>
            <w:webHidden/>
          </w:rPr>
        </w:r>
        <w:r w:rsidR="00AE37A7">
          <w:rPr>
            <w:noProof/>
            <w:webHidden/>
          </w:rPr>
          <w:fldChar w:fldCharType="separate"/>
        </w:r>
        <w:r>
          <w:rPr>
            <w:noProof/>
            <w:webHidden/>
          </w:rPr>
          <w:t>48</w:t>
        </w:r>
        <w:r w:rsidR="00AE37A7">
          <w:rPr>
            <w:noProof/>
            <w:webHidden/>
          </w:rPr>
          <w:fldChar w:fldCharType="end"/>
        </w:r>
      </w:hyperlink>
    </w:p>
    <w:p w14:paraId="76D70B9B" w14:textId="3FD9F554"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5" w:history="1">
        <w:r w:rsidR="00AE37A7" w:rsidRPr="001C27E6">
          <w:rPr>
            <w:rStyle w:val="Hyperlink"/>
            <w:noProof/>
          </w:rPr>
          <w:t>Figure 11.2. Proportions of patients with regular use of NOACs by frequency of kidney function test.</w:t>
        </w:r>
        <w:r w:rsidR="00AE37A7">
          <w:rPr>
            <w:noProof/>
            <w:webHidden/>
          </w:rPr>
          <w:tab/>
        </w:r>
        <w:r w:rsidR="00AE37A7">
          <w:rPr>
            <w:noProof/>
            <w:webHidden/>
          </w:rPr>
          <w:fldChar w:fldCharType="begin"/>
        </w:r>
        <w:r w:rsidR="00AE37A7">
          <w:rPr>
            <w:noProof/>
            <w:webHidden/>
          </w:rPr>
          <w:instrText xml:space="preserve"> PAGEREF _Toc31114385 \h </w:instrText>
        </w:r>
        <w:r w:rsidR="00AE37A7">
          <w:rPr>
            <w:noProof/>
            <w:webHidden/>
          </w:rPr>
        </w:r>
        <w:r w:rsidR="00AE37A7">
          <w:rPr>
            <w:noProof/>
            <w:webHidden/>
          </w:rPr>
          <w:fldChar w:fldCharType="separate"/>
        </w:r>
        <w:r>
          <w:rPr>
            <w:noProof/>
            <w:webHidden/>
          </w:rPr>
          <w:t>49</w:t>
        </w:r>
        <w:r w:rsidR="00AE37A7">
          <w:rPr>
            <w:noProof/>
            <w:webHidden/>
          </w:rPr>
          <w:fldChar w:fldCharType="end"/>
        </w:r>
      </w:hyperlink>
    </w:p>
    <w:p w14:paraId="32E51ED6" w14:textId="0F459564"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6" w:history="1">
        <w:r w:rsidR="00AE37A7" w:rsidRPr="001C27E6">
          <w:rPr>
            <w:rStyle w:val="Hyperlink"/>
            <w:noProof/>
          </w:rPr>
          <w:t>Figure 12.1. Variation in the ratio of low ferritin test results by PHN and gender.</w:t>
        </w:r>
        <w:r w:rsidR="00AE37A7">
          <w:rPr>
            <w:noProof/>
            <w:webHidden/>
          </w:rPr>
          <w:tab/>
        </w:r>
        <w:r w:rsidR="00AE37A7">
          <w:rPr>
            <w:noProof/>
            <w:webHidden/>
          </w:rPr>
          <w:fldChar w:fldCharType="begin"/>
        </w:r>
        <w:r w:rsidR="00AE37A7">
          <w:rPr>
            <w:noProof/>
            <w:webHidden/>
          </w:rPr>
          <w:instrText xml:space="preserve"> PAGEREF _Toc31114386 \h </w:instrText>
        </w:r>
        <w:r w:rsidR="00AE37A7">
          <w:rPr>
            <w:noProof/>
            <w:webHidden/>
          </w:rPr>
        </w:r>
        <w:r w:rsidR="00AE37A7">
          <w:rPr>
            <w:noProof/>
            <w:webHidden/>
          </w:rPr>
          <w:fldChar w:fldCharType="separate"/>
        </w:r>
        <w:r>
          <w:rPr>
            <w:noProof/>
            <w:webHidden/>
          </w:rPr>
          <w:t>53</w:t>
        </w:r>
        <w:r w:rsidR="00AE37A7">
          <w:rPr>
            <w:noProof/>
            <w:webHidden/>
          </w:rPr>
          <w:fldChar w:fldCharType="end"/>
        </w:r>
      </w:hyperlink>
    </w:p>
    <w:p w14:paraId="1ADCD661" w14:textId="19A8EB8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7" w:history="1">
        <w:r w:rsidR="00AE37A7" w:rsidRPr="001C27E6">
          <w:rPr>
            <w:rStyle w:val="Hyperlink"/>
            <w:noProof/>
          </w:rPr>
          <w:t>Figure 12.2. Variation in ferritin test results returning abnormal result, by PHN and gender.</w:t>
        </w:r>
        <w:r w:rsidR="00AE37A7">
          <w:rPr>
            <w:noProof/>
            <w:webHidden/>
          </w:rPr>
          <w:tab/>
        </w:r>
        <w:r w:rsidR="00AE37A7">
          <w:rPr>
            <w:noProof/>
            <w:webHidden/>
          </w:rPr>
          <w:fldChar w:fldCharType="begin"/>
        </w:r>
        <w:r w:rsidR="00AE37A7">
          <w:rPr>
            <w:noProof/>
            <w:webHidden/>
          </w:rPr>
          <w:instrText xml:space="preserve"> PAGEREF _Toc31114387 \h </w:instrText>
        </w:r>
        <w:r w:rsidR="00AE37A7">
          <w:rPr>
            <w:noProof/>
            <w:webHidden/>
          </w:rPr>
        </w:r>
        <w:r w:rsidR="00AE37A7">
          <w:rPr>
            <w:noProof/>
            <w:webHidden/>
          </w:rPr>
          <w:fldChar w:fldCharType="separate"/>
        </w:r>
        <w:r>
          <w:rPr>
            <w:noProof/>
            <w:webHidden/>
          </w:rPr>
          <w:t>54</w:t>
        </w:r>
        <w:r w:rsidR="00AE37A7">
          <w:rPr>
            <w:noProof/>
            <w:webHidden/>
          </w:rPr>
          <w:fldChar w:fldCharType="end"/>
        </w:r>
      </w:hyperlink>
    </w:p>
    <w:p w14:paraId="25190A87" w14:textId="3AE7007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8" w:history="1">
        <w:r w:rsidR="00AE37A7" w:rsidRPr="001C27E6">
          <w:rPr>
            <w:rStyle w:val="Hyperlink"/>
            <w:noProof/>
          </w:rPr>
          <w:t>Figure 13.1. Trends in vitamin D testing from 2007 to 2018.</w:t>
        </w:r>
        <w:r w:rsidR="00AE37A7">
          <w:rPr>
            <w:noProof/>
            <w:webHidden/>
          </w:rPr>
          <w:tab/>
        </w:r>
        <w:r w:rsidR="00AE37A7">
          <w:rPr>
            <w:noProof/>
            <w:webHidden/>
          </w:rPr>
          <w:fldChar w:fldCharType="begin"/>
        </w:r>
        <w:r w:rsidR="00AE37A7">
          <w:rPr>
            <w:noProof/>
            <w:webHidden/>
          </w:rPr>
          <w:instrText xml:space="preserve"> PAGEREF _Toc31114388 \h </w:instrText>
        </w:r>
        <w:r w:rsidR="00AE37A7">
          <w:rPr>
            <w:noProof/>
            <w:webHidden/>
          </w:rPr>
        </w:r>
        <w:r w:rsidR="00AE37A7">
          <w:rPr>
            <w:noProof/>
            <w:webHidden/>
          </w:rPr>
          <w:fldChar w:fldCharType="separate"/>
        </w:r>
        <w:r>
          <w:rPr>
            <w:noProof/>
            <w:webHidden/>
          </w:rPr>
          <w:t>56</w:t>
        </w:r>
        <w:r w:rsidR="00AE37A7">
          <w:rPr>
            <w:noProof/>
            <w:webHidden/>
          </w:rPr>
          <w:fldChar w:fldCharType="end"/>
        </w:r>
      </w:hyperlink>
    </w:p>
    <w:p w14:paraId="4CB594DD" w14:textId="57AEF0F2"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89" w:history="1">
        <w:r w:rsidR="00AE37A7" w:rsidRPr="001C27E6">
          <w:rPr>
            <w:rStyle w:val="Hyperlink"/>
            <w:noProof/>
          </w:rPr>
          <w:t>Figure 13.2. Proportion of vitamin D tests returning with low results, with differences among PHNs and by gender shown.</w:t>
        </w:r>
        <w:r w:rsidR="00AE37A7">
          <w:rPr>
            <w:noProof/>
            <w:webHidden/>
          </w:rPr>
          <w:tab/>
        </w:r>
        <w:r w:rsidR="00AE37A7">
          <w:rPr>
            <w:noProof/>
            <w:webHidden/>
          </w:rPr>
          <w:fldChar w:fldCharType="begin"/>
        </w:r>
        <w:r w:rsidR="00AE37A7">
          <w:rPr>
            <w:noProof/>
            <w:webHidden/>
          </w:rPr>
          <w:instrText xml:space="preserve"> PAGEREF _Toc31114389 \h </w:instrText>
        </w:r>
        <w:r w:rsidR="00AE37A7">
          <w:rPr>
            <w:noProof/>
            <w:webHidden/>
          </w:rPr>
        </w:r>
        <w:r w:rsidR="00AE37A7">
          <w:rPr>
            <w:noProof/>
            <w:webHidden/>
          </w:rPr>
          <w:fldChar w:fldCharType="separate"/>
        </w:r>
        <w:r>
          <w:rPr>
            <w:noProof/>
            <w:webHidden/>
          </w:rPr>
          <w:t>57</w:t>
        </w:r>
        <w:r w:rsidR="00AE37A7">
          <w:rPr>
            <w:noProof/>
            <w:webHidden/>
          </w:rPr>
          <w:fldChar w:fldCharType="end"/>
        </w:r>
      </w:hyperlink>
    </w:p>
    <w:p w14:paraId="6D1CC87C" w14:textId="55ABB8D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0" w:history="1">
        <w:r w:rsidR="00AE37A7" w:rsidRPr="001C27E6">
          <w:rPr>
            <w:rStyle w:val="Hyperlink"/>
            <w:noProof/>
          </w:rPr>
          <w:t>Figure 13.1. Variation in vitamin D tests returning with abnormal results in by PHN and gender.</w:t>
        </w:r>
        <w:r w:rsidR="00AE37A7">
          <w:rPr>
            <w:noProof/>
            <w:webHidden/>
          </w:rPr>
          <w:tab/>
        </w:r>
        <w:r w:rsidR="00AE37A7">
          <w:rPr>
            <w:noProof/>
            <w:webHidden/>
          </w:rPr>
          <w:fldChar w:fldCharType="begin"/>
        </w:r>
        <w:r w:rsidR="00AE37A7">
          <w:rPr>
            <w:noProof/>
            <w:webHidden/>
          </w:rPr>
          <w:instrText xml:space="preserve"> PAGEREF _Toc31114390 \h </w:instrText>
        </w:r>
        <w:r w:rsidR="00AE37A7">
          <w:rPr>
            <w:noProof/>
            <w:webHidden/>
          </w:rPr>
        </w:r>
        <w:r w:rsidR="00AE37A7">
          <w:rPr>
            <w:noProof/>
            <w:webHidden/>
          </w:rPr>
          <w:fldChar w:fldCharType="separate"/>
        </w:r>
        <w:r>
          <w:rPr>
            <w:noProof/>
            <w:webHidden/>
          </w:rPr>
          <w:t>58</w:t>
        </w:r>
        <w:r w:rsidR="00AE37A7">
          <w:rPr>
            <w:noProof/>
            <w:webHidden/>
          </w:rPr>
          <w:fldChar w:fldCharType="end"/>
        </w:r>
      </w:hyperlink>
    </w:p>
    <w:p w14:paraId="044433F6" w14:textId="759D3DDB"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1" w:history="1">
        <w:r w:rsidR="00AE37A7" w:rsidRPr="001C27E6">
          <w:rPr>
            <w:rStyle w:val="Hyperlink"/>
            <w:noProof/>
          </w:rPr>
          <w:t>Figure 14.1. Cumulative proportion of ordering patterns of thyroid function tests by primary health network (PHN).</w:t>
        </w:r>
        <w:r w:rsidR="00AE37A7">
          <w:rPr>
            <w:noProof/>
            <w:webHidden/>
          </w:rPr>
          <w:tab/>
        </w:r>
        <w:r w:rsidR="00AE37A7">
          <w:rPr>
            <w:noProof/>
            <w:webHidden/>
          </w:rPr>
          <w:fldChar w:fldCharType="begin"/>
        </w:r>
        <w:r w:rsidR="00AE37A7">
          <w:rPr>
            <w:noProof/>
            <w:webHidden/>
          </w:rPr>
          <w:instrText xml:space="preserve"> PAGEREF _Toc31114391 \h </w:instrText>
        </w:r>
        <w:r w:rsidR="00AE37A7">
          <w:rPr>
            <w:noProof/>
            <w:webHidden/>
          </w:rPr>
          <w:fldChar w:fldCharType="separate"/>
        </w:r>
        <w:r w:rsidR="0085518A">
          <w:rPr>
            <w:noProof/>
            <w:webHidden/>
          </w:rPr>
          <w:t>59</w:t>
        </w:r>
        <w:r w:rsidR="00AE37A7">
          <w:rPr>
            <w:noProof/>
            <w:webHidden/>
          </w:rPr>
          <w:fldChar w:fldCharType="end"/>
        </w:r>
      </w:hyperlink>
    </w:p>
    <w:p w14:paraId="478A2208" w14:textId="06701C5D"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2" w:history="1">
        <w:r w:rsidR="00AE37A7" w:rsidRPr="001C27E6">
          <w:rPr>
            <w:rStyle w:val="Hyperlink"/>
            <w:noProof/>
          </w:rPr>
          <w:t>Figure 14.2. Variation in ratio of abnormal TSH test results by PHN and gender.</w:t>
        </w:r>
        <w:r w:rsidR="00AE37A7">
          <w:rPr>
            <w:noProof/>
            <w:webHidden/>
          </w:rPr>
          <w:tab/>
        </w:r>
        <w:r w:rsidR="00AE37A7">
          <w:rPr>
            <w:noProof/>
            <w:webHidden/>
          </w:rPr>
          <w:fldChar w:fldCharType="begin"/>
        </w:r>
        <w:r w:rsidR="00AE37A7">
          <w:rPr>
            <w:noProof/>
            <w:webHidden/>
          </w:rPr>
          <w:instrText xml:space="preserve"> PAGEREF _Toc31114392 \h </w:instrText>
        </w:r>
        <w:r w:rsidR="00AE37A7">
          <w:rPr>
            <w:noProof/>
            <w:webHidden/>
          </w:rPr>
        </w:r>
        <w:r w:rsidR="00AE37A7">
          <w:rPr>
            <w:noProof/>
            <w:webHidden/>
          </w:rPr>
          <w:fldChar w:fldCharType="separate"/>
        </w:r>
        <w:r>
          <w:rPr>
            <w:noProof/>
            <w:webHidden/>
          </w:rPr>
          <w:t>61</w:t>
        </w:r>
        <w:r w:rsidR="00AE37A7">
          <w:rPr>
            <w:noProof/>
            <w:webHidden/>
          </w:rPr>
          <w:fldChar w:fldCharType="end"/>
        </w:r>
      </w:hyperlink>
    </w:p>
    <w:p w14:paraId="1948798E" w14:textId="1F68A65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3" w:history="1">
        <w:r w:rsidR="00AE37A7" w:rsidRPr="001C27E6">
          <w:rPr>
            <w:rStyle w:val="Hyperlink"/>
            <w:noProof/>
          </w:rPr>
          <w:t>Figure 14.3. Variation in TSH test results returning abnormal result, by PHN and gender.</w:t>
        </w:r>
        <w:r w:rsidR="00AE37A7">
          <w:rPr>
            <w:noProof/>
            <w:webHidden/>
          </w:rPr>
          <w:tab/>
        </w:r>
        <w:r w:rsidR="00AE37A7">
          <w:rPr>
            <w:noProof/>
            <w:webHidden/>
          </w:rPr>
          <w:fldChar w:fldCharType="begin"/>
        </w:r>
        <w:r w:rsidR="00AE37A7">
          <w:rPr>
            <w:noProof/>
            <w:webHidden/>
          </w:rPr>
          <w:instrText xml:space="preserve"> PAGEREF _Toc31114393 \h </w:instrText>
        </w:r>
        <w:r w:rsidR="00AE37A7">
          <w:rPr>
            <w:noProof/>
            <w:webHidden/>
          </w:rPr>
        </w:r>
        <w:r w:rsidR="00AE37A7">
          <w:rPr>
            <w:noProof/>
            <w:webHidden/>
          </w:rPr>
          <w:fldChar w:fldCharType="separate"/>
        </w:r>
        <w:r>
          <w:rPr>
            <w:noProof/>
            <w:webHidden/>
          </w:rPr>
          <w:t>63</w:t>
        </w:r>
        <w:r w:rsidR="00AE37A7">
          <w:rPr>
            <w:noProof/>
            <w:webHidden/>
          </w:rPr>
          <w:fldChar w:fldCharType="end"/>
        </w:r>
      </w:hyperlink>
    </w:p>
    <w:p w14:paraId="0C6BFE9A" w14:textId="1B3B9D7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4" w:history="1">
        <w:r w:rsidR="00AE37A7" w:rsidRPr="001C27E6">
          <w:rPr>
            <w:rStyle w:val="Hyperlink"/>
            <w:noProof/>
          </w:rPr>
          <w:t>Figure 15.1. Prevalence of B12 testing.</w:t>
        </w:r>
        <w:r w:rsidR="00AE37A7">
          <w:rPr>
            <w:noProof/>
            <w:webHidden/>
          </w:rPr>
          <w:tab/>
        </w:r>
        <w:r w:rsidR="00AE37A7">
          <w:rPr>
            <w:noProof/>
            <w:webHidden/>
          </w:rPr>
          <w:fldChar w:fldCharType="begin"/>
        </w:r>
        <w:r w:rsidR="00AE37A7">
          <w:rPr>
            <w:noProof/>
            <w:webHidden/>
          </w:rPr>
          <w:instrText xml:space="preserve"> PAGEREF _Toc31114394 \h </w:instrText>
        </w:r>
        <w:r w:rsidR="00AE37A7">
          <w:rPr>
            <w:noProof/>
            <w:webHidden/>
          </w:rPr>
        </w:r>
        <w:r w:rsidR="00AE37A7">
          <w:rPr>
            <w:noProof/>
            <w:webHidden/>
          </w:rPr>
          <w:fldChar w:fldCharType="separate"/>
        </w:r>
        <w:r>
          <w:rPr>
            <w:noProof/>
            <w:webHidden/>
          </w:rPr>
          <w:t>65</w:t>
        </w:r>
        <w:r w:rsidR="00AE37A7">
          <w:rPr>
            <w:noProof/>
            <w:webHidden/>
          </w:rPr>
          <w:fldChar w:fldCharType="end"/>
        </w:r>
      </w:hyperlink>
    </w:p>
    <w:p w14:paraId="26130E66" w14:textId="35EA8CC4"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5" w:history="1">
        <w:r w:rsidR="00AE37A7" w:rsidRPr="001C27E6">
          <w:rPr>
            <w:rStyle w:val="Hyperlink"/>
            <w:noProof/>
          </w:rPr>
          <w:t>Figure 15.2. Usage of vitamin B12 tests by age and gender.</w:t>
        </w:r>
        <w:r w:rsidR="00AE37A7">
          <w:rPr>
            <w:noProof/>
            <w:webHidden/>
          </w:rPr>
          <w:tab/>
        </w:r>
        <w:r w:rsidR="00AE37A7">
          <w:rPr>
            <w:noProof/>
            <w:webHidden/>
          </w:rPr>
          <w:fldChar w:fldCharType="begin"/>
        </w:r>
        <w:r w:rsidR="00AE37A7">
          <w:rPr>
            <w:noProof/>
            <w:webHidden/>
          </w:rPr>
          <w:instrText xml:space="preserve"> PAGEREF _Toc31114395 \h </w:instrText>
        </w:r>
        <w:r w:rsidR="00AE37A7">
          <w:rPr>
            <w:noProof/>
            <w:webHidden/>
          </w:rPr>
        </w:r>
        <w:r w:rsidR="00AE37A7">
          <w:rPr>
            <w:noProof/>
            <w:webHidden/>
          </w:rPr>
          <w:fldChar w:fldCharType="separate"/>
        </w:r>
        <w:r>
          <w:rPr>
            <w:noProof/>
            <w:webHidden/>
          </w:rPr>
          <w:t>66</w:t>
        </w:r>
        <w:r w:rsidR="00AE37A7">
          <w:rPr>
            <w:noProof/>
            <w:webHidden/>
          </w:rPr>
          <w:fldChar w:fldCharType="end"/>
        </w:r>
      </w:hyperlink>
    </w:p>
    <w:p w14:paraId="441C183A" w14:textId="2D3D1CC0"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6" w:history="1">
        <w:r w:rsidR="00AE37A7" w:rsidRPr="001C27E6">
          <w:rPr>
            <w:rStyle w:val="Hyperlink"/>
            <w:noProof/>
          </w:rPr>
          <w:t>Figure 16.1. Prevalence of PSA testing by age group.</w:t>
        </w:r>
        <w:r w:rsidR="00AE37A7">
          <w:rPr>
            <w:noProof/>
            <w:webHidden/>
          </w:rPr>
          <w:tab/>
        </w:r>
        <w:r w:rsidR="00AE37A7">
          <w:rPr>
            <w:noProof/>
            <w:webHidden/>
          </w:rPr>
          <w:fldChar w:fldCharType="begin"/>
        </w:r>
        <w:r w:rsidR="00AE37A7">
          <w:rPr>
            <w:noProof/>
            <w:webHidden/>
          </w:rPr>
          <w:instrText xml:space="preserve"> PAGEREF _Toc31114396 \h </w:instrText>
        </w:r>
        <w:r w:rsidR="00AE37A7">
          <w:rPr>
            <w:noProof/>
            <w:webHidden/>
          </w:rPr>
        </w:r>
        <w:r w:rsidR="00AE37A7">
          <w:rPr>
            <w:noProof/>
            <w:webHidden/>
          </w:rPr>
          <w:fldChar w:fldCharType="separate"/>
        </w:r>
        <w:r>
          <w:rPr>
            <w:noProof/>
            <w:webHidden/>
          </w:rPr>
          <w:t>69</w:t>
        </w:r>
        <w:r w:rsidR="00AE37A7">
          <w:rPr>
            <w:noProof/>
            <w:webHidden/>
          </w:rPr>
          <w:fldChar w:fldCharType="end"/>
        </w:r>
      </w:hyperlink>
    </w:p>
    <w:p w14:paraId="04DA3341" w14:textId="2D46EB3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7" w:history="1">
        <w:r w:rsidR="00AE37A7" w:rsidRPr="001C27E6">
          <w:rPr>
            <w:rStyle w:val="Hyperlink"/>
            <w:noProof/>
          </w:rPr>
          <w:t>Figure 16.2. Frequency of PSA testing by age group.</w:t>
        </w:r>
        <w:r w:rsidR="00AE37A7">
          <w:rPr>
            <w:noProof/>
            <w:webHidden/>
          </w:rPr>
          <w:tab/>
        </w:r>
        <w:r w:rsidR="00AE37A7">
          <w:rPr>
            <w:noProof/>
            <w:webHidden/>
          </w:rPr>
          <w:fldChar w:fldCharType="begin"/>
        </w:r>
        <w:r w:rsidR="00AE37A7">
          <w:rPr>
            <w:noProof/>
            <w:webHidden/>
          </w:rPr>
          <w:instrText xml:space="preserve"> PAGEREF _Toc31114397 \h </w:instrText>
        </w:r>
        <w:r w:rsidR="00AE37A7">
          <w:rPr>
            <w:noProof/>
            <w:webHidden/>
          </w:rPr>
        </w:r>
        <w:r w:rsidR="00AE37A7">
          <w:rPr>
            <w:noProof/>
            <w:webHidden/>
          </w:rPr>
          <w:fldChar w:fldCharType="separate"/>
        </w:r>
        <w:r>
          <w:rPr>
            <w:noProof/>
            <w:webHidden/>
          </w:rPr>
          <w:t>70</w:t>
        </w:r>
        <w:r w:rsidR="00AE37A7">
          <w:rPr>
            <w:noProof/>
            <w:webHidden/>
          </w:rPr>
          <w:fldChar w:fldCharType="end"/>
        </w:r>
      </w:hyperlink>
    </w:p>
    <w:p w14:paraId="41ECF158" w14:textId="7E7695B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8" w:history="1">
        <w:r w:rsidR="00AE37A7" w:rsidRPr="001C27E6">
          <w:rPr>
            <w:rStyle w:val="Hyperlink"/>
            <w:noProof/>
          </w:rPr>
          <w:t>Figure 17.1. Gender distribution of patients tested for iFOBT by age groups (n = 2,024).</w:t>
        </w:r>
        <w:r w:rsidR="00AE37A7">
          <w:rPr>
            <w:noProof/>
            <w:webHidden/>
          </w:rPr>
          <w:tab/>
        </w:r>
        <w:r w:rsidR="00AE37A7">
          <w:rPr>
            <w:noProof/>
            <w:webHidden/>
          </w:rPr>
          <w:fldChar w:fldCharType="begin"/>
        </w:r>
        <w:r w:rsidR="00AE37A7">
          <w:rPr>
            <w:noProof/>
            <w:webHidden/>
          </w:rPr>
          <w:instrText xml:space="preserve"> PAGEREF _Toc31114398 \h </w:instrText>
        </w:r>
        <w:r w:rsidR="00AE37A7">
          <w:rPr>
            <w:noProof/>
            <w:webHidden/>
          </w:rPr>
        </w:r>
        <w:r w:rsidR="00AE37A7">
          <w:rPr>
            <w:noProof/>
            <w:webHidden/>
          </w:rPr>
          <w:fldChar w:fldCharType="separate"/>
        </w:r>
        <w:r>
          <w:rPr>
            <w:noProof/>
            <w:webHidden/>
          </w:rPr>
          <w:t>73</w:t>
        </w:r>
        <w:r w:rsidR="00AE37A7">
          <w:rPr>
            <w:noProof/>
            <w:webHidden/>
          </w:rPr>
          <w:fldChar w:fldCharType="end"/>
        </w:r>
      </w:hyperlink>
    </w:p>
    <w:p w14:paraId="39F3A7AB" w14:textId="03F01D1F"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399" w:history="1">
        <w:r w:rsidR="00AE37A7" w:rsidRPr="001C27E6">
          <w:rPr>
            <w:rStyle w:val="Hyperlink"/>
            <w:noProof/>
          </w:rPr>
          <w:t>Figure 17.2. Distribution of tested patients by remoteness and socioeconomic areas.</w:t>
        </w:r>
        <w:r w:rsidR="00AE37A7">
          <w:rPr>
            <w:noProof/>
            <w:webHidden/>
          </w:rPr>
          <w:tab/>
        </w:r>
        <w:r w:rsidR="00AE37A7">
          <w:rPr>
            <w:noProof/>
            <w:webHidden/>
          </w:rPr>
          <w:fldChar w:fldCharType="begin"/>
        </w:r>
        <w:r w:rsidR="00AE37A7">
          <w:rPr>
            <w:noProof/>
            <w:webHidden/>
          </w:rPr>
          <w:instrText xml:space="preserve"> PAGEREF _Toc31114399 \h </w:instrText>
        </w:r>
        <w:r w:rsidR="00AE37A7">
          <w:rPr>
            <w:noProof/>
            <w:webHidden/>
          </w:rPr>
        </w:r>
        <w:r w:rsidR="00AE37A7">
          <w:rPr>
            <w:noProof/>
            <w:webHidden/>
          </w:rPr>
          <w:fldChar w:fldCharType="separate"/>
        </w:r>
        <w:r>
          <w:rPr>
            <w:noProof/>
            <w:webHidden/>
          </w:rPr>
          <w:t>74</w:t>
        </w:r>
        <w:r w:rsidR="00AE37A7">
          <w:rPr>
            <w:noProof/>
            <w:webHidden/>
          </w:rPr>
          <w:fldChar w:fldCharType="end"/>
        </w:r>
      </w:hyperlink>
    </w:p>
    <w:p w14:paraId="537417C6" w14:textId="060823B8"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0" w:history="1">
        <w:r w:rsidR="00AE37A7" w:rsidRPr="001C27E6">
          <w:rPr>
            <w:rStyle w:val="Hyperlink"/>
            <w:noProof/>
          </w:rPr>
          <w:t>Figure 17.3. Gender distribution of patients tested positive for iFOBT by age groups (n = 107).</w:t>
        </w:r>
        <w:r w:rsidR="00AE37A7">
          <w:rPr>
            <w:noProof/>
            <w:webHidden/>
          </w:rPr>
          <w:tab/>
        </w:r>
        <w:r w:rsidR="00AE37A7">
          <w:rPr>
            <w:noProof/>
            <w:webHidden/>
          </w:rPr>
          <w:fldChar w:fldCharType="begin"/>
        </w:r>
        <w:r w:rsidR="00AE37A7">
          <w:rPr>
            <w:noProof/>
            <w:webHidden/>
          </w:rPr>
          <w:instrText xml:space="preserve"> PAGEREF _Toc31114400 \h </w:instrText>
        </w:r>
        <w:r w:rsidR="00AE37A7">
          <w:rPr>
            <w:noProof/>
            <w:webHidden/>
          </w:rPr>
        </w:r>
        <w:r w:rsidR="00AE37A7">
          <w:rPr>
            <w:noProof/>
            <w:webHidden/>
          </w:rPr>
          <w:fldChar w:fldCharType="separate"/>
        </w:r>
        <w:r>
          <w:rPr>
            <w:noProof/>
            <w:webHidden/>
          </w:rPr>
          <w:t>75</w:t>
        </w:r>
        <w:r w:rsidR="00AE37A7">
          <w:rPr>
            <w:noProof/>
            <w:webHidden/>
          </w:rPr>
          <w:fldChar w:fldCharType="end"/>
        </w:r>
      </w:hyperlink>
    </w:p>
    <w:p w14:paraId="27C0D9CD" w14:textId="50950AB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1" w:history="1">
        <w:r w:rsidR="00AE37A7" w:rsidRPr="001C27E6">
          <w:rPr>
            <w:rStyle w:val="Hyperlink"/>
            <w:noProof/>
          </w:rPr>
          <w:t>Figure 17.4. Distribution of patients tested positive for iFOBT by remoteness and socioeconomic areas.</w:t>
        </w:r>
        <w:r w:rsidR="00AE37A7">
          <w:rPr>
            <w:noProof/>
            <w:webHidden/>
          </w:rPr>
          <w:tab/>
        </w:r>
        <w:r w:rsidR="00AE37A7">
          <w:rPr>
            <w:noProof/>
            <w:webHidden/>
          </w:rPr>
          <w:fldChar w:fldCharType="begin"/>
        </w:r>
        <w:r w:rsidR="00AE37A7">
          <w:rPr>
            <w:noProof/>
            <w:webHidden/>
          </w:rPr>
          <w:instrText xml:space="preserve"> PAGEREF _Toc31114401 \h </w:instrText>
        </w:r>
        <w:r w:rsidR="00AE37A7">
          <w:rPr>
            <w:noProof/>
            <w:webHidden/>
          </w:rPr>
        </w:r>
        <w:r w:rsidR="00AE37A7">
          <w:rPr>
            <w:noProof/>
            <w:webHidden/>
          </w:rPr>
          <w:fldChar w:fldCharType="separate"/>
        </w:r>
        <w:r>
          <w:rPr>
            <w:noProof/>
            <w:webHidden/>
          </w:rPr>
          <w:t>76</w:t>
        </w:r>
        <w:r w:rsidR="00AE37A7">
          <w:rPr>
            <w:noProof/>
            <w:webHidden/>
          </w:rPr>
          <w:fldChar w:fldCharType="end"/>
        </w:r>
      </w:hyperlink>
    </w:p>
    <w:p w14:paraId="2C706344" w14:textId="4588A204"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2" w:history="1">
        <w:r w:rsidR="00AE37A7" w:rsidRPr="001C27E6">
          <w:rPr>
            <w:rStyle w:val="Hyperlink"/>
            <w:noProof/>
          </w:rPr>
          <w:t>Figure 18.1. Gender distribution by age groups of active patients on clozapine.</w:t>
        </w:r>
        <w:r w:rsidR="00AE37A7">
          <w:rPr>
            <w:noProof/>
            <w:webHidden/>
          </w:rPr>
          <w:tab/>
        </w:r>
        <w:r w:rsidR="00AE37A7">
          <w:rPr>
            <w:noProof/>
            <w:webHidden/>
          </w:rPr>
          <w:fldChar w:fldCharType="begin"/>
        </w:r>
        <w:r w:rsidR="00AE37A7">
          <w:rPr>
            <w:noProof/>
            <w:webHidden/>
          </w:rPr>
          <w:instrText xml:space="preserve"> PAGEREF _Toc31114402 \h </w:instrText>
        </w:r>
        <w:r w:rsidR="00AE37A7">
          <w:rPr>
            <w:noProof/>
            <w:webHidden/>
          </w:rPr>
        </w:r>
        <w:r w:rsidR="00AE37A7">
          <w:rPr>
            <w:noProof/>
            <w:webHidden/>
          </w:rPr>
          <w:fldChar w:fldCharType="separate"/>
        </w:r>
        <w:r>
          <w:rPr>
            <w:noProof/>
            <w:webHidden/>
          </w:rPr>
          <w:t>79</w:t>
        </w:r>
        <w:r w:rsidR="00AE37A7">
          <w:rPr>
            <w:noProof/>
            <w:webHidden/>
          </w:rPr>
          <w:fldChar w:fldCharType="end"/>
        </w:r>
      </w:hyperlink>
    </w:p>
    <w:p w14:paraId="6E9D00B7" w14:textId="44D4090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3" w:history="1">
        <w:r w:rsidR="00AE37A7" w:rsidRPr="001C27E6">
          <w:rPr>
            <w:rStyle w:val="Hyperlink"/>
            <w:noProof/>
          </w:rPr>
          <w:t>Figure 18.2. Clozapine blood count monitoring protocol.</w:t>
        </w:r>
        <w:r w:rsidR="00AE37A7">
          <w:rPr>
            <w:noProof/>
            <w:webHidden/>
          </w:rPr>
          <w:tab/>
        </w:r>
        <w:r w:rsidR="00AE37A7">
          <w:rPr>
            <w:noProof/>
            <w:webHidden/>
          </w:rPr>
          <w:fldChar w:fldCharType="begin"/>
        </w:r>
        <w:r w:rsidR="00AE37A7">
          <w:rPr>
            <w:noProof/>
            <w:webHidden/>
          </w:rPr>
          <w:instrText xml:space="preserve"> PAGEREF _Toc31114403 \h </w:instrText>
        </w:r>
        <w:r w:rsidR="00AE37A7">
          <w:rPr>
            <w:noProof/>
            <w:webHidden/>
          </w:rPr>
        </w:r>
        <w:r w:rsidR="00AE37A7">
          <w:rPr>
            <w:noProof/>
            <w:webHidden/>
          </w:rPr>
          <w:fldChar w:fldCharType="separate"/>
        </w:r>
        <w:r>
          <w:rPr>
            <w:noProof/>
            <w:webHidden/>
          </w:rPr>
          <w:t>80</w:t>
        </w:r>
        <w:r w:rsidR="00AE37A7">
          <w:rPr>
            <w:noProof/>
            <w:webHidden/>
          </w:rPr>
          <w:fldChar w:fldCharType="end"/>
        </w:r>
      </w:hyperlink>
    </w:p>
    <w:p w14:paraId="18316498" w14:textId="57FCAF8E"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4" w:history="1">
        <w:r w:rsidR="00AE37A7" w:rsidRPr="001C27E6">
          <w:rPr>
            <w:rStyle w:val="Hyperlink"/>
            <w:noProof/>
          </w:rPr>
          <w:t>Figure 19.1. Prevalence of folate.</w:t>
        </w:r>
        <w:r w:rsidR="00AE37A7">
          <w:rPr>
            <w:noProof/>
            <w:webHidden/>
          </w:rPr>
          <w:tab/>
        </w:r>
        <w:r w:rsidR="00AE37A7">
          <w:rPr>
            <w:noProof/>
            <w:webHidden/>
          </w:rPr>
          <w:fldChar w:fldCharType="begin"/>
        </w:r>
        <w:r w:rsidR="00AE37A7">
          <w:rPr>
            <w:noProof/>
            <w:webHidden/>
          </w:rPr>
          <w:instrText xml:space="preserve"> PAGEREF _Toc31114404 \h </w:instrText>
        </w:r>
        <w:r w:rsidR="00AE37A7">
          <w:rPr>
            <w:noProof/>
            <w:webHidden/>
          </w:rPr>
        </w:r>
        <w:r w:rsidR="00AE37A7">
          <w:rPr>
            <w:noProof/>
            <w:webHidden/>
          </w:rPr>
          <w:fldChar w:fldCharType="separate"/>
        </w:r>
        <w:r>
          <w:rPr>
            <w:noProof/>
            <w:webHidden/>
          </w:rPr>
          <w:t>83</w:t>
        </w:r>
        <w:r w:rsidR="00AE37A7">
          <w:rPr>
            <w:noProof/>
            <w:webHidden/>
          </w:rPr>
          <w:fldChar w:fldCharType="end"/>
        </w:r>
      </w:hyperlink>
    </w:p>
    <w:p w14:paraId="39ECD54A" w14:textId="3F82376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5" w:history="1">
        <w:r w:rsidR="00AE37A7" w:rsidRPr="001C27E6">
          <w:rPr>
            <w:rStyle w:val="Hyperlink"/>
            <w:noProof/>
          </w:rPr>
          <w:t>Figure 19.2. Usage of folate tests by age and gender.</w:t>
        </w:r>
        <w:r w:rsidR="00AE37A7">
          <w:rPr>
            <w:noProof/>
            <w:webHidden/>
          </w:rPr>
          <w:tab/>
        </w:r>
        <w:r w:rsidR="00AE37A7">
          <w:rPr>
            <w:noProof/>
            <w:webHidden/>
          </w:rPr>
          <w:fldChar w:fldCharType="begin"/>
        </w:r>
        <w:r w:rsidR="00AE37A7">
          <w:rPr>
            <w:noProof/>
            <w:webHidden/>
          </w:rPr>
          <w:instrText xml:space="preserve"> PAGEREF _Toc31114405 \h </w:instrText>
        </w:r>
        <w:r w:rsidR="00AE37A7">
          <w:rPr>
            <w:noProof/>
            <w:webHidden/>
          </w:rPr>
        </w:r>
        <w:r w:rsidR="00AE37A7">
          <w:rPr>
            <w:noProof/>
            <w:webHidden/>
          </w:rPr>
          <w:fldChar w:fldCharType="separate"/>
        </w:r>
        <w:r>
          <w:rPr>
            <w:noProof/>
            <w:webHidden/>
          </w:rPr>
          <w:t>84</w:t>
        </w:r>
        <w:r w:rsidR="00AE37A7">
          <w:rPr>
            <w:noProof/>
            <w:webHidden/>
          </w:rPr>
          <w:fldChar w:fldCharType="end"/>
        </w:r>
      </w:hyperlink>
    </w:p>
    <w:p w14:paraId="4DBF48F4" w14:textId="3B098B0A"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6" w:history="1">
        <w:r w:rsidR="00AE37A7" w:rsidRPr="001C27E6">
          <w:rPr>
            <w:rStyle w:val="Hyperlink"/>
            <w:noProof/>
          </w:rPr>
          <w:t>Figure 21.1. A model for engagement of PHNs.</w:t>
        </w:r>
        <w:r w:rsidR="00AE37A7">
          <w:rPr>
            <w:noProof/>
            <w:webHidden/>
          </w:rPr>
          <w:tab/>
        </w:r>
        <w:r w:rsidR="00AE37A7">
          <w:rPr>
            <w:noProof/>
            <w:webHidden/>
          </w:rPr>
          <w:fldChar w:fldCharType="begin"/>
        </w:r>
        <w:r w:rsidR="00AE37A7">
          <w:rPr>
            <w:noProof/>
            <w:webHidden/>
          </w:rPr>
          <w:instrText xml:space="preserve"> PAGEREF _Toc31114406 \h </w:instrText>
        </w:r>
        <w:r w:rsidR="00AE37A7">
          <w:rPr>
            <w:noProof/>
            <w:webHidden/>
          </w:rPr>
        </w:r>
        <w:r w:rsidR="00AE37A7">
          <w:rPr>
            <w:noProof/>
            <w:webHidden/>
          </w:rPr>
          <w:fldChar w:fldCharType="separate"/>
        </w:r>
        <w:r>
          <w:rPr>
            <w:noProof/>
            <w:webHidden/>
          </w:rPr>
          <w:t>87</w:t>
        </w:r>
        <w:r w:rsidR="00AE37A7">
          <w:rPr>
            <w:noProof/>
            <w:webHidden/>
          </w:rPr>
          <w:fldChar w:fldCharType="end"/>
        </w:r>
      </w:hyperlink>
    </w:p>
    <w:p w14:paraId="3E5EA703" w14:textId="2AA2E2DD"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7" w:history="1">
        <w:r w:rsidR="00AE37A7" w:rsidRPr="001C27E6">
          <w:rPr>
            <w:rStyle w:val="Hyperlink"/>
            <w:noProof/>
          </w:rPr>
          <w:t>Appendix Figure 1. Annual frequency of GP visit by PHN from 2008-09 to 2017-18.</w:t>
        </w:r>
        <w:r w:rsidR="00AE37A7">
          <w:rPr>
            <w:noProof/>
            <w:webHidden/>
          </w:rPr>
          <w:tab/>
        </w:r>
        <w:r w:rsidR="00AE37A7">
          <w:rPr>
            <w:noProof/>
            <w:webHidden/>
          </w:rPr>
          <w:fldChar w:fldCharType="begin"/>
        </w:r>
        <w:r w:rsidR="00AE37A7">
          <w:rPr>
            <w:noProof/>
            <w:webHidden/>
          </w:rPr>
          <w:instrText xml:space="preserve"> PAGEREF _Toc31114407 \h </w:instrText>
        </w:r>
        <w:r w:rsidR="00AE37A7">
          <w:rPr>
            <w:noProof/>
            <w:webHidden/>
          </w:rPr>
        </w:r>
        <w:r w:rsidR="00AE37A7">
          <w:rPr>
            <w:noProof/>
            <w:webHidden/>
          </w:rPr>
          <w:fldChar w:fldCharType="separate"/>
        </w:r>
        <w:r>
          <w:rPr>
            <w:noProof/>
            <w:webHidden/>
          </w:rPr>
          <w:t>95</w:t>
        </w:r>
        <w:r w:rsidR="00AE37A7">
          <w:rPr>
            <w:noProof/>
            <w:webHidden/>
          </w:rPr>
          <w:fldChar w:fldCharType="end"/>
        </w:r>
      </w:hyperlink>
    </w:p>
    <w:p w14:paraId="5039E6EB" w14:textId="23C2C4C9"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8" w:history="1">
        <w:r w:rsidR="00AE37A7" w:rsidRPr="001C27E6">
          <w:rPr>
            <w:rStyle w:val="Hyperlink"/>
            <w:noProof/>
          </w:rPr>
          <w:t>Appendix Figure 2. Socio-demographic characteristics of visit frequency by PHN in 2017-18.</w:t>
        </w:r>
        <w:r w:rsidR="00AE37A7">
          <w:rPr>
            <w:noProof/>
            <w:webHidden/>
          </w:rPr>
          <w:tab/>
        </w:r>
        <w:r w:rsidR="00AE37A7">
          <w:rPr>
            <w:noProof/>
            <w:webHidden/>
          </w:rPr>
          <w:fldChar w:fldCharType="begin"/>
        </w:r>
        <w:r w:rsidR="00AE37A7">
          <w:rPr>
            <w:noProof/>
            <w:webHidden/>
          </w:rPr>
          <w:instrText xml:space="preserve"> PAGEREF _Toc31114408 \h </w:instrText>
        </w:r>
        <w:r w:rsidR="00AE37A7">
          <w:rPr>
            <w:noProof/>
            <w:webHidden/>
          </w:rPr>
        </w:r>
        <w:r w:rsidR="00AE37A7">
          <w:rPr>
            <w:noProof/>
            <w:webHidden/>
          </w:rPr>
          <w:fldChar w:fldCharType="separate"/>
        </w:r>
        <w:r>
          <w:rPr>
            <w:noProof/>
            <w:webHidden/>
          </w:rPr>
          <w:t>97</w:t>
        </w:r>
        <w:r w:rsidR="00AE37A7">
          <w:rPr>
            <w:noProof/>
            <w:webHidden/>
          </w:rPr>
          <w:fldChar w:fldCharType="end"/>
        </w:r>
      </w:hyperlink>
    </w:p>
    <w:p w14:paraId="585CB47D" w14:textId="723D27FE"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09" w:history="1">
        <w:r w:rsidR="00AE37A7" w:rsidRPr="001C27E6">
          <w:rPr>
            <w:rStyle w:val="Hyperlink"/>
            <w:noProof/>
          </w:rPr>
          <w:t>Appendix Figure 3. Socio-demographic characteristics of the number of pathology requests per 100 visits by PHN in 2017-18.</w:t>
        </w:r>
        <w:r w:rsidR="00AE37A7">
          <w:rPr>
            <w:noProof/>
            <w:webHidden/>
          </w:rPr>
          <w:tab/>
        </w:r>
        <w:r w:rsidR="00AE37A7">
          <w:rPr>
            <w:noProof/>
            <w:webHidden/>
          </w:rPr>
          <w:fldChar w:fldCharType="begin"/>
        </w:r>
        <w:r w:rsidR="00AE37A7">
          <w:rPr>
            <w:noProof/>
            <w:webHidden/>
          </w:rPr>
          <w:instrText xml:space="preserve"> PAGEREF _Toc31114409 \h </w:instrText>
        </w:r>
        <w:r w:rsidR="00AE37A7">
          <w:rPr>
            <w:noProof/>
            <w:webHidden/>
          </w:rPr>
        </w:r>
        <w:r w:rsidR="00AE37A7">
          <w:rPr>
            <w:noProof/>
            <w:webHidden/>
          </w:rPr>
          <w:fldChar w:fldCharType="separate"/>
        </w:r>
        <w:r>
          <w:rPr>
            <w:noProof/>
            <w:webHidden/>
          </w:rPr>
          <w:t>99</w:t>
        </w:r>
        <w:r w:rsidR="00AE37A7">
          <w:rPr>
            <w:noProof/>
            <w:webHidden/>
          </w:rPr>
          <w:fldChar w:fldCharType="end"/>
        </w:r>
      </w:hyperlink>
    </w:p>
    <w:p w14:paraId="7785078F" w14:textId="7F56BCF6"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10" w:history="1">
        <w:r w:rsidR="00AE37A7" w:rsidRPr="001C27E6">
          <w:rPr>
            <w:rStyle w:val="Hyperlink"/>
            <w:noProof/>
          </w:rPr>
          <w:t>Appendix Figure 4. Socio-demographic characteristics of the proportions of completed pathology requests in 2017-18.</w:t>
        </w:r>
        <w:r w:rsidR="00AE37A7">
          <w:rPr>
            <w:noProof/>
            <w:webHidden/>
          </w:rPr>
          <w:tab/>
        </w:r>
        <w:r w:rsidR="00AE37A7">
          <w:rPr>
            <w:noProof/>
            <w:webHidden/>
          </w:rPr>
          <w:fldChar w:fldCharType="begin"/>
        </w:r>
        <w:r w:rsidR="00AE37A7">
          <w:rPr>
            <w:noProof/>
            <w:webHidden/>
          </w:rPr>
          <w:instrText xml:space="preserve"> PAGEREF _Toc31114410 \h </w:instrText>
        </w:r>
        <w:r w:rsidR="00AE37A7">
          <w:rPr>
            <w:noProof/>
            <w:webHidden/>
          </w:rPr>
        </w:r>
        <w:r w:rsidR="00AE37A7">
          <w:rPr>
            <w:noProof/>
            <w:webHidden/>
          </w:rPr>
          <w:fldChar w:fldCharType="separate"/>
        </w:r>
        <w:r>
          <w:rPr>
            <w:noProof/>
            <w:webHidden/>
          </w:rPr>
          <w:t>100</w:t>
        </w:r>
        <w:r w:rsidR="00AE37A7">
          <w:rPr>
            <w:noProof/>
            <w:webHidden/>
          </w:rPr>
          <w:fldChar w:fldCharType="end"/>
        </w:r>
      </w:hyperlink>
    </w:p>
    <w:p w14:paraId="457FE538" w14:textId="29E28400" w:rsidR="00AE37A7" w:rsidRDefault="00CD5019">
      <w:pPr>
        <w:pStyle w:val="TableofFigures"/>
        <w:tabs>
          <w:tab w:val="right" w:leader="dot" w:pos="9016"/>
        </w:tabs>
        <w:rPr>
          <w:rFonts w:asciiTheme="minorHAnsi" w:eastAsiaTheme="minorEastAsia" w:hAnsiTheme="minorHAnsi"/>
          <w:noProof/>
          <w:sz w:val="22"/>
          <w:lang w:val="en-AU" w:eastAsia="en-AU"/>
        </w:rPr>
      </w:pPr>
      <w:hyperlink w:anchor="_Toc31114411" w:history="1">
        <w:r w:rsidR="00AE37A7" w:rsidRPr="001C27E6">
          <w:rPr>
            <w:rStyle w:val="Hyperlink"/>
            <w:noProof/>
          </w:rPr>
          <w:t>Appendix Figure 5. The proportion of patients who carried out all requested tests in 2017-18.</w:t>
        </w:r>
        <w:r w:rsidR="00AE37A7">
          <w:rPr>
            <w:noProof/>
            <w:webHidden/>
          </w:rPr>
          <w:tab/>
        </w:r>
        <w:r w:rsidR="00AE37A7">
          <w:rPr>
            <w:noProof/>
            <w:webHidden/>
          </w:rPr>
          <w:fldChar w:fldCharType="begin"/>
        </w:r>
        <w:r w:rsidR="00AE37A7">
          <w:rPr>
            <w:noProof/>
            <w:webHidden/>
          </w:rPr>
          <w:instrText xml:space="preserve"> PAGEREF _Toc31114411 \h </w:instrText>
        </w:r>
        <w:r w:rsidR="00AE37A7">
          <w:rPr>
            <w:noProof/>
            <w:webHidden/>
          </w:rPr>
        </w:r>
        <w:r w:rsidR="00AE37A7">
          <w:rPr>
            <w:noProof/>
            <w:webHidden/>
          </w:rPr>
          <w:fldChar w:fldCharType="separate"/>
        </w:r>
        <w:r>
          <w:rPr>
            <w:noProof/>
            <w:webHidden/>
          </w:rPr>
          <w:t>101</w:t>
        </w:r>
        <w:r w:rsidR="00AE37A7">
          <w:rPr>
            <w:noProof/>
            <w:webHidden/>
          </w:rPr>
          <w:fldChar w:fldCharType="end"/>
        </w:r>
      </w:hyperlink>
    </w:p>
    <w:p w14:paraId="6394C671" w14:textId="0FA8D3D5" w:rsidR="00634D96" w:rsidRPr="00634D96" w:rsidRDefault="00BD1482" w:rsidP="00634D96">
      <w:r>
        <w:fldChar w:fldCharType="end"/>
      </w:r>
      <w:r w:rsidR="00026188">
        <w:br w:type="page"/>
      </w:r>
      <w:bookmarkStart w:id="5" w:name="_Toc24725166"/>
      <w:bookmarkStart w:id="6" w:name="_Toc24726536"/>
      <w:bookmarkStart w:id="7" w:name="_Toc24727084"/>
      <w:bookmarkStart w:id="8" w:name="_Toc31114247"/>
      <w:bookmarkStart w:id="9" w:name="_Toc487719391"/>
      <w:bookmarkStart w:id="10" w:name="_Toc487734289"/>
    </w:p>
    <w:p w14:paraId="79BF2FB9" w14:textId="55095F2B" w:rsidR="005E7075" w:rsidRPr="00634D96" w:rsidRDefault="00630845" w:rsidP="00AF0D30">
      <w:pPr>
        <w:pStyle w:val="Heading1"/>
        <w:numPr>
          <w:ilvl w:val="0"/>
          <w:numId w:val="79"/>
        </w:numPr>
        <w:ind w:left="426" w:hanging="710"/>
        <w:rPr>
          <w:rFonts w:ascii="Arial" w:hAnsi="Arial" w:cs="Arial"/>
          <w:color w:val="94005E" w:themeColor="accent4" w:themeShade="BF"/>
          <w:sz w:val="24"/>
          <w:szCs w:val="24"/>
        </w:rPr>
      </w:pPr>
      <w:r w:rsidRPr="00634D96">
        <w:rPr>
          <w:rFonts w:ascii="Arial" w:hAnsi="Arial" w:cs="Arial"/>
          <w:color w:val="94005E" w:themeColor="accent4" w:themeShade="BF"/>
          <w:sz w:val="24"/>
          <w:szCs w:val="24"/>
        </w:rPr>
        <w:t xml:space="preserve">CHSSR </w:t>
      </w:r>
      <w:r w:rsidR="00634D96" w:rsidRPr="00634D96">
        <w:rPr>
          <w:rFonts w:ascii="Arial" w:hAnsi="Arial" w:cs="Arial"/>
          <w:color w:val="94005E" w:themeColor="accent4" w:themeShade="BF"/>
          <w:sz w:val="24"/>
          <w:szCs w:val="24"/>
        </w:rPr>
        <w:t>OVERVIEW</w:t>
      </w:r>
      <w:bookmarkEnd w:id="5"/>
      <w:bookmarkEnd w:id="6"/>
      <w:bookmarkEnd w:id="7"/>
      <w:bookmarkEnd w:id="8"/>
    </w:p>
    <w:p w14:paraId="3696B3D5" w14:textId="77777777" w:rsidR="00515053" w:rsidRPr="00515053" w:rsidRDefault="00515053" w:rsidP="00A3385A">
      <w:r w:rsidRPr="00515053">
        <w:t xml:space="preserve">The </w:t>
      </w:r>
      <w:r w:rsidRPr="00515053">
        <w:rPr>
          <w:b/>
        </w:rPr>
        <w:t>Centre for Health Systems and Safety Research (CHSSR)</w:t>
      </w:r>
      <w:r w:rsidRPr="00515053">
        <w:t xml:space="preserve"> is one of three research centres forming the </w:t>
      </w:r>
      <w:r w:rsidRPr="00515053">
        <w:rPr>
          <w:b/>
        </w:rPr>
        <w:t>Australian Institute of Health Innovation (AIHI)</w:t>
      </w:r>
      <w:r w:rsidRPr="00515053">
        <w:t xml:space="preserve"> at Macquarie University. The Centre conducts world-class research aimed at understanding and improving health care systems and patient outcomes through the effective use and exchange of information. CHSSR has a focus on translational research, aimed at turning research evidence into policy and practice, while also making fundamental contributions to international knowledge.</w:t>
      </w:r>
    </w:p>
    <w:p w14:paraId="4E7DD44F" w14:textId="77777777" w:rsidR="00515053" w:rsidRPr="00515053" w:rsidRDefault="00515053" w:rsidP="00A3385A">
      <w:r w:rsidRPr="00515053">
        <w:t>The Centre’s research program has four central aims:</w:t>
      </w:r>
    </w:p>
    <w:p w14:paraId="4C46C40C" w14:textId="77777777" w:rsidR="00515053" w:rsidRPr="00E86B8B" w:rsidRDefault="00515053" w:rsidP="00AF0D30">
      <w:pPr>
        <w:pStyle w:val="ListParagraph"/>
        <w:numPr>
          <w:ilvl w:val="0"/>
          <w:numId w:val="8"/>
        </w:numPr>
      </w:pPr>
      <w:r w:rsidRPr="00E86B8B">
        <w:t>Produce research evidence of the impact of information and communication technologies (ICT) on the efficiency and effectiveness of health care delivery, on health professionals’ work and on patient outcomes</w:t>
      </w:r>
    </w:p>
    <w:p w14:paraId="51DBE909" w14:textId="77777777" w:rsidR="00515053" w:rsidRPr="00E86B8B" w:rsidRDefault="00515053" w:rsidP="00AF0D30">
      <w:pPr>
        <w:pStyle w:val="ListParagraph"/>
        <w:numPr>
          <w:ilvl w:val="0"/>
          <w:numId w:val="8"/>
        </w:numPr>
      </w:pPr>
      <w:r w:rsidRPr="00E86B8B">
        <w:t>Develop and test rigorous and innovative tools and approaches for health informatics evaluation</w:t>
      </w:r>
    </w:p>
    <w:p w14:paraId="7C87CE97" w14:textId="77777777" w:rsidR="00515053" w:rsidRPr="00E86B8B" w:rsidRDefault="00515053" w:rsidP="00AF0D30">
      <w:pPr>
        <w:pStyle w:val="ListParagraph"/>
        <w:numPr>
          <w:ilvl w:val="0"/>
          <w:numId w:val="8"/>
        </w:numPr>
      </w:pPr>
      <w:r w:rsidRPr="00E86B8B">
        <w:t>Design and apply innovative approaches to understand the complex nature of health care delivery systems and make assessments of health care safety</w:t>
      </w:r>
    </w:p>
    <w:p w14:paraId="010D6C46" w14:textId="77777777" w:rsidR="00F94015" w:rsidRDefault="00515053" w:rsidP="00AF0D30">
      <w:pPr>
        <w:pStyle w:val="ListParagraph"/>
        <w:numPr>
          <w:ilvl w:val="0"/>
          <w:numId w:val="8"/>
        </w:numPr>
      </w:pPr>
      <w:r w:rsidRPr="00515053">
        <w:t>Disseminate evidence to inform policy, system design, practice change and the integration and safe and effective use of ICT in healthcare</w:t>
      </w:r>
    </w:p>
    <w:p w14:paraId="7AFF5ED1" w14:textId="77777777" w:rsidR="00F94015" w:rsidRDefault="00F94015" w:rsidP="00A3385A"/>
    <w:p w14:paraId="31E56A45" w14:textId="77777777" w:rsidR="00404698" w:rsidRDefault="00404698">
      <w:pPr>
        <w:spacing w:after="160" w:line="259" w:lineRule="auto"/>
        <w:ind w:left="0"/>
        <w:rPr>
          <w:rFonts w:ascii="Arial" w:hAnsi="Arial"/>
          <w:b/>
          <w:bCs/>
          <w:caps/>
          <w:color w:val="990033"/>
          <w:sz w:val="24"/>
        </w:rPr>
      </w:pPr>
      <w:bookmarkStart w:id="11" w:name="_Toc24725167"/>
      <w:bookmarkStart w:id="12" w:name="_Toc24726537"/>
      <w:bookmarkStart w:id="13" w:name="_Toc24727085"/>
      <w:bookmarkEnd w:id="9"/>
      <w:bookmarkEnd w:id="10"/>
      <w:r>
        <w:br w:type="page"/>
      </w:r>
    </w:p>
    <w:p w14:paraId="492A9F20" w14:textId="3E09D4D9" w:rsidR="005E7075" w:rsidRPr="00634D96" w:rsidRDefault="00967DA0" w:rsidP="00AF0D30">
      <w:pPr>
        <w:pStyle w:val="Heading1"/>
        <w:numPr>
          <w:ilvl w:val="0"/>
          <w:numId w:val="79"/>
        </w:numPr>
        <w:ind w:left="426" w:hanging="710"/>
        <w:rPr>
          <w:rFonts w:ascii="Arial" w:hAnsi="Arial" w:cs="Arial"/>
          <w:color w:val="94005E" w:themeColor="accent4" w:themeShade="BF"/>
          <w:sz w:val="24"/>
          <w:szCs w:val="24"/>
        </w:rPr>
      </w:pPr>
      <w:bookmarkStart w:id="14" w:name="_Toc31114248"/>
      <w:r w:rsidRPr="00634D96">
        <w:rPr>
          <w:rFonts w:ascii="Arial" w:hAnsi="Arial" w:cs="Arial"/>
          <w:color w:val="94005E" w:themeColor="accent4" w:themeShade="BF"/>
          <w:sz w:val="24"/>
          <w:szCs w:val="24"/>
        </w:rPr>
        <w:t>P</w:t>
      </w:r>
      <w:r w:rsidR="00634D96">
        <w:rPr>
          <w:rFonts w:ascii="Arial" w:hAnsi="Arial" w:cs="Arial"/>
          <w:color w:val="94005E" w:themeColor="accent4" w:themeShade="BF"/>
          <w:sz w:val="24"/>
          <w:szCs w:val="24"/>
        </w:rPr>
        <w:t>REAMBLE</w:t>
      </w:r>
      <w:bookmarkEnd w:id="11"/>
      <w:bookmarkEnd w:id="12"/>
      <w:bookmarkEnd w:id="13"/>
      <w:bookmarkEnd w:id="14"/>
    </w:p>
    <w:p w14:paraId="03276219" w14:textId="77777777" w:rsidR="00575197" w:rsidRDefault="00575197" w:rsidP="00A3385A">
      <w:r>
        <w:t xml:space="preserve">This report is the product of the Centre of Health Systems and Safety Research (CHSSR) funded by the </w:t>
      </w:r>
      <w:r w:rsidR="003557BC">
        <w:t xml:space="preserve">Australian Government </w:t>
      </w:r>
      <w:r>
        <w:t>Department of Health’s Quality Use of Pathology Program (QUPP).</w:t>
      </w:r>
    </w:p>
    <w:p w14:paraId="18EB19E6" w14:textId="77777777" w:rsidR="00103D6C" w:rsidRPr="00F418A3" w:rsidRDefault="00103D6C" w:rsidP="00103D6C">
      <w:pPr>
        <w:rPr>
          <w:b/>
          <w:bCs/>
        </w:rPr>
      </w:pPr>
      <w:r w:rsidRPr="00F418A3">
        <w:rPr>
          <w:b/>
          <w:bCs/>
        </w:rPr>
        <w:t>Acknowledgements</w:t>
      </w:r>
    </w:p>
    <w:p w14:paraId="0E4D449B" w14:textId="77777777" w:rsidR="00103D6C" w:rsidRDefault="00103D6C" w:rsidP="00103D6C">
      <w:r>
        <w:t>The following individuals provided feedback and assistance over the course of the project. We would like to thank Julie Li, Lisa Pont, Magda Raban, Cinny Dong, Denise Azar, Elisabeth Wearne, Kathy Tepper, Chris Wood, Brendon Wickham, Natalie Rinehart, Karina Gardner, Sheree Crick, and Kelly Smith for their contributions.</w:t>
      </w:r>
    </w:p>
    <w:p w14:paraId="454DB3B1" w14:textId="77777777" w:rsidR="00103D6C" w:rsidRDefault="00103D6C" w:rsidP="00103D6C"/>
    <w:p w14:paraId="50F36EC8" w14:textId="77777777" w:rsidR="009E10E0" w:rsidRDefault="009E10E0" w:rsidP="009E10E0">
      <w:pPr>
        <w:rPr>
          <w:b/>
        </w:rPr>
      </w:pPr>
      <w:r w:rsidRPr="005E1B02">
        <w:rPr>
          <w:b/>
        </w:rPr>
        <w:t xml:space="preserve">As required under </w:t>
      </w:r>
      <w:r w:rsidR="00103D6C">
        <w:rPr>
          <w:b/>
        </w:rPr>
        <w:t>F</w:t>
      </w:r>
      <w:r w:rsidRPr="005E1B02">
        <w:rPr>
          <w:b/>
        </w:rPr>
        <w:t xml:space="preserve">unding </w:t>
      </w:r>
      <w:r w:rsidR="00103D6C">
        <w:rPr>
          <w:b/>
        </w:rPr>
        <w:t>A</w:t>
      </w:r>
      <w:r w:rsidRPr="005E1B02">
        <w:rPr>
          <w:b/>
        </w:rPr>
        <w:t xml:space="preserve">greement </w:t>
      </w:r>
      <w:r w:rsidR="00103D6C">
        <w:rPr>
          <w:b/>
        </w:rPr>
        <w:t>S</w:t>
      </w:r>
      <w:r w:rsidRPr="005E1B02">
        <w:rPr>
          <w:b/>
        </w:rPr>
        <w:t>chedule</w:t>
      </w:r>
      <w:r>
        <w:rPr>
          <w:b/>
        </w:rPr>
        <w:t xml:space="preserve"> item E6</w:t>
      </w:r>
      <w:r w:rsidRPr="005E1B02">
        <w:rPr>
          <w:b/>
        </w:rPr>
        <w:t xml:space="preserve">, this </w:t>
      </w:r>
      <w:r w:rsidR="00103D6C">
        <w:rPr>
          <w:b/>
        </w:rPr>
        <w:t>F</w:t>
      </w:r>
      <w:r w:rsidRPr="005E1B02">
        <w:rPr>
          <w:b/>
        </w:rPr>
        <w:t xml:space="preserve">inal </w:t>
      </w:r>
      <w:r w:rsidR="00103D6C">
        <w:rPr>
          <w:b/>
        </w:rPr>
        <w:t>R</w:t>
      </w:r>
      <w:r w:rsidRPr="005E1B02">
        <w:rPr>
          <w:b/>
        </w:rPr>
        <w:t>eport details:</w:t>
      </w:r>
    </w:p>
    <w:p w14:paraId="25EDD490" w14:textId="77777777" w:rsidR="009E10E0" w:rsidRPr="009D33BD" w:rsidRDefault="009E10E0" w:rsidP="006C0F7D">
      <w:pPr>
        <w:pStyle w:val="NumberedList"/>
      </w:pPr>
      <w:r w:rsidRPr="00735784">
        <w:t xml:space="preserve">An evaluation of the performance, benefits and outcomes of the entire Activity including those outlined in Item B </w:t>
      </w:r>
      <w:r w:rsidR="00103D6C">
        <w:t>the Funding Agreement Schedule</w:t>
      </w:r>
      <w:r w:rsidRPr="00735784">
        <w:t>. These include the objectives and aim</w:t>
      </w:r>
      <w:r w:rsidR="00103D6C">
        <w:t>s</w:t>
      </w:r>
      <w:r w:rsidRPr="00735784">
        <w:t xml:space="preserve"> summarised below, which are further discussed in </w:t>
      </w:r>
      <w:r w:rsidR="00103D6C">
        <w:t>C</w:t>
      </w:r>
      <w:r w:rsidRPr="00735784">
        <w:t xml:space="preserve">hapter 3 (Executive </w:t>
      </w:r>
      <w:r w:rsidR="004146E6">
        <w:t>s</w:t>
      </w:r>
      <w:r w:rsidRPr="00735784">
        <w:t xml:space="preserve">ummary), </w:t>
      </w:r>
      <w:r w:rsidR="00103D6C">
        <w:t>C</w:t>
      </w:r>
      <w:r w:rsidRPr="00735784">
        <w:t xml:space="preserve">hapter 5 (Introduction), and </w:t>
      </w:r>
      <w:r w:rsidR="00103D6C">
        <w:t>C</w:t>
      </w:r>
      <w:r w:rsidRPr="00735784">
        <w:t>hapter 21 (Discussion and implications).</w:t>
      </w:r>
    </w:p>
    <w:p w14:paraId="30004CFD" w14:textId="77777777" w:rsidR="009E10E0" w:rsidRDefault="009E10E0" w:rsidP="009E10E0">
      <w:r w:rsidRPr="00AF3291">
        <w:t xml:space="preserve">The objectives of the study </w:t>
      </w:r>
      <w:r w:rsidR="00103D6C">
        <w:t>were</w:t>
      </w:r>
      <w:r w:rsidRPr="00AF3291">
        <w:t xml:space="preserve"> to:</w:t>
      </w:r>
    </w:p>
    <w:tbl>
      <w:tblPr>
        <w:tblStyle w:val="TableGrid"/>
        <w:tblW w:w="9337" w:type="dxa"/>
        <w:tblLook w:val="01E0" w:firstRow="1" w:lastRow="1" w:firstColumn="1" w:lastColumn="1" w:noHBand="0" w:noVBand="0"/>
        <w:tblCaption w:val="Objectives"/>
        <w:tblDescription w:val="Objectives"/>
      </w:tblPr>
      <w:tblGrid>
        <w:gridCol w:w="3644"/>
        <w:gridCol w:w="5693"/>
      </w:tblGrid>
      <w:tr w:rsidR="009E10E0" w:rsidRPr="005E1B02" w14:paraId="25A789CB" w14:textId="77777777" w:rsidTr="00814775">
        <w:trPr>
          <w:cnfStyle w:val="100000000000" w:firstRow="1" w:lastRow="0" w:firstColumn="0" w:lastColumn="0" w:oddVBand="0" w:evenVBand="0" w:oddHBand="0" w:evenHBand="0" w:firstRowFirstColumn="0" w:firstRowLastColumn="0" w:lastRowFirstColumn="0" w:lastRowLastColumn="0"/>
          <w:trHeight w:val="350"/>
          <w:tblHeader/>
        </w:trPr>
        <w:tc>
          <w:tcPr>
            <w:tcW w:w="0" w:type="auto"/>
          </w:tcPr>
          <w:p w14:paraId="169653FD" w14:textId="77777777" w:rsidR="009E10E0" w:rsidRPr="005E1B02" w:rsidRDefault="009E10E0">
            <w:pPr>
              <w:pStyle w:val="Tablehead"/>
              <w:rPr>
                <w:sz w:val="20"/>
                <w:szCs w:val="20"/>
              </w:rPr>
            </w:pPr>
            <w:r>
              <w:t>Objectives/</w:t>
            </w:r>
            <w:r w:rsidRPr="001D6907">
              <w:t>Aim</w:t>
            </w:r>
            <w:r w:rsidR="00103D6C">
              <w:t>s</w:t>
            </w:r>
          </w:p>
        </w:tc>
        <w:tc>
          <w:tcPr>
            <w:tcW w:w="5693" w:type="dxa"/>
          </w:tcPr>
          <w:p w14:paraId="2020CEBA" w14:textId="77777777" w:rsidR="009E10E0" w:rsidRPr="004D529C" w:rsidRDefault="009E10E0">
            <w:pPr>
              <w:pStyle w:val="Tablehead"/>
            </w:pPr>
            <w:r>
              <w:t>Outcome</w:t>
            </w:r>
          </w:p>
        </w:tc>
      </w:tr>
      <w:tr w:rsidR="009E10E0" w:rsidRPr="005E1B02" w14:paraId="22AC9172" w14:textId="77777777" w:rsidTr="00735784">
        <w:trPr>
          <w:cnfStyle w:val="000000100000" w:firstRow="0" w:lastRow="0" w:firstColumn="0" w:lastColumn="0" w:oddVBand="0" w:evenVBand="0" w:oddHBand="1" w:evenHBand="0" w:firstRowFirstColumn="0" w:firstRowLastColumn="0" w:lastRowFirstColumn="0" w:lastRowLastColumn="0"/>
          <w:trHeight w:val="810"/>
        </w:trPr>
        <w:tc>
          <w:tcPr>
            <w:tcW w:w="0" w:type="auto"/>
          </w:tcPr>
          <w:p w14:paraId="275DEA85" w14:textId="77777777" w:rsidR="009E10E0" w:rsidRPr="001D6907" w:rsidRDefault="009E10E0">
            <w:pPr>
              <w:pStyle w:val="Tabletext"/>
            </w:pPr>
            <w:r w:rsidRPr="00E86B8B">
              <w:t>Define characteristics and changes over time in patient/general practice/pathology laboratory interactions and services</w:t>
            </w:r>
          </w:p>
        </w:tc>
        <w:tc>
          <w:tcPr>
            <w:tcW w:w="5693" w:type="dxa"/>
          </w:tcPr>
          <w:p w14:paraId="58FAA584" w14:textId="77777777" w:rsidR="009E10E0" w:rsidRPr="004D529C" w:rsidRDefault="009E10E0">
            <w:pPr>
              <w:pStyle w:val="Tabletext"/>
            </w:pPr>
            <w:r>
              <w:t>Data presented in chapters 6 and 7 provides a description of the methodology and overview of the data, including a summary of pathology testing patterns in general practice over time.</w:t>
            </w:r>
          </w:p>
        </w:tc>
      </w:tr>
      <w:tr w:rsidR="009E10E0" w:rsidRPr="005E1B02" w14:paraId="1C2E0DEB" w14:textId="77777777" w:rsidTr="00735784">
        <w:trPr>
          <w:cnfStyle w:val="000000010000" w:firstRow="0" w:lastRow="0" w:firstColumn="0" w:lastColumn="0" w:oddVBand="0" w:evenVBand="0" w:oddHBand="0" w:evenHBand="1" w:firstRowFirstColumn="0" w:firstRowLastColumn="0" w:lastRowFirstColumn="0" w:lastRowLastColumn="0"/>
          <w:trHeight w:val="580"/>
        </w:trPr>
        <w:tc>
          <w:tcPr>
            <w:tcW w:w="0" w:type="auto"/>
          </w:tcPr>
          <w:p w14:paraId="515489BF" w14:textId="77777777" w:rsidR="009E10E0" w:rsidRPr="001D6907" w:rsidRDefault="009E10E0">
            <w:pPr>
              <w:pStyle w:val="Tabletext"/>
            </w:pPr>
            <w:r w:rsidRPr="00E86B8B">
              <w:t>Identify key areas to monitor compliance with evidence-based guidelines relating to the appropriate and quality use of pathology in general practice, and identify and measure variability using statistical process control methods</w:t>
            </w:r>
          </w:p>
        </w:tc>
        <w:tc>
          <w:tcPr>
            <w:tcW w:w="5693" w:type="dxa"/>
          </w:tcPr>
          <w:p w14:paraId="33353B3B" w14:textId="77777777" w:rsidR="009E10E0" w:rsidRPr="004D529C" w:rsidRDefault="009E10E0">
            <w:pPr>
              <w:pStyle w:val="Tabletext"/>
            </w:pPr>
            <w:r>
              <w:t>Chapters 9 through 20 provide a comprehensive overview of each of the 12 key indicators for pathology testing in conditions monitored in general practice. Guidelines for each condition or test were used to provide a baseline and variation for each test was analysed under several different conditions including sociodemographic features and by region.</w:t>
            </w:r>
          </w:p>
        </w:tc>
      </w:tr>
      <w:tr w:rsidR="009E10E0" w:rsidRPr="005E1B02" w14:paraId="25F3CB4B" w14:textId="77777777" w:rsidTr="00735784">
        <w:trPr>
          <w:cnfStyle w:val="000000100000" w:firstRow="0" w:lastRow="0" w:firstColumn="0" w:lastColumn="0" w:oddVBand="0" w:evenVBand="0" w:oddHBand="1" w:evenHBand="0" w:firstRowFirstColumn="0" w:firstRowLastColumn="0" w:lastRowFirstColumn="0" w:lastRowLastColumn="0"/>
          <w:trHeight w:val="350"/>
        </w:trPr>
        <w:tc>
          <w:tcPr>
            <w:tcW w:w="0" w:type="auto"/>
          </w:tcPr>
          <w:p w14:paraId="2DD8AECA" w14:textId="77777777" w:rsidR="009E10E0" w:rsidRPr="001D6907" w:rsidRDefault="009E10E0">
            <w:pPr>
              <w:pStyle w:val="Tabletext"/>
            </w:pPr>
            <w:r w:rsidRPr="00E86B8B">
              <w:t>Co-design and evaluate the effectiveness of Primary Health Network (PHN)-led quality improvements</w:t>
            </w:r>
          </w:p>
        </w:tc>
        <w:tc>
          <w:tcPr>
            <w:tcW w:w="5693" w:type="dxa"/>
          </w:tcPr>
          <w:p w14:paraId="6CB63A9F" w14:textId="77777777" w:rsidR="009E10E0" w:rsidRPr="004D529C" w:rsidRDefault="009E10E0">
            <w:pPr>
              <w:pStyle w:val="Tabletext"/>
            </w:pPr>
            <w:r>
              <w:t xml:space="preserve">Chapters 8 and 21 details the relationship between Macquarie University researchers and PHNs, which consisted of regular reports, meetings, and feedback about the results as well as ideas for targeted analysis specific to each PHN’s needs. </w:t>
            </w:r>
            <w:r w:rsidRPr="00A37A81">
              <w:t>We have received positive responses and PHNs are currently working to schedule a research roadshow for us to showcase our findings to GPs as part of the regular GP education activities hosted by the PHNs, but also to provide GPs a forum in which to provide feedback. This roadshow will take place in early 2020.</w:t>
            </w:r>
          </w:p>
        </w:tc>
      </w:tr>
      <w:tr w:rsidR="009E10E0" w:rsidRPr="005E1B02" w14:paraId="16559322" w14:textId="77777777" w:rsidTr="00735784">
        <w:trPr>
          <w:cnfStyle w:val="000000010000" w:firstRow="0" w:lastRow="0" w:firstColumn="0" w:lastColumn="0" w:oddVBand="0" w:evenVBand="0" w:oddHBand="0" w:evenHBand="1" w:firstRowFirstColumn="0" w:firstRowLastColumn="0" w:lastRowFirstColumn="0" w:lastRowLastColumn="0"/>
          <w:trHeight w:val="350"/>
        </w:trPr>
        <w:tc>
          <w:tcPr>
            <w:tcW w:w="0" w:type="auto"/>
          </w:tcPr>
          <w:p w14:paraId="14CAB485" w14:textId="77777777" w:rsidR="009E10E0" w:rsidRPr="005E1B02" w:rsidRDefault="009E10E0">
            <w:pPr>
              <w:pStyle w:val="Tabletext"/>
              <w:rPr>
                <w:sz w:val="20"/>
                <w:szCs w:val="20"/>
              </w:rPr>
            </w:pPr>
            <w:r w:rsidRPr="00C12333">
              <w:t xml:space="preserve">The aim of the activity is to </w:t>
            </w:r>
            <w:r>
              <w:t xml:space="preserve">identify variation in </w:t>
            </w:r>
            <w:r w:rsidRPr="00C12333">
              <w:t xml:space="preserve">pathology requests in general practice </w:t>
            </w:r>
            <w:r>
              <w:t xml:space="preserve">in the context of best practice guidelines, </w:t>
            </w:r>
            <w:r w:rsidRPr="00C12333">
              <w:t>to improve the quality of pathology in general practice</w:t>
            </w:r>
            <w:r>
              <w:t xml:space="preserve"> and</w:t>
            </w:r>
            <w:r w:rsidRPr="00C12333">
              <w:t xml:space="preserve"> patient </w:t>
            </w:r>
            <w:r>
              <w:t>outcomes</w:t>
            </w:r>
          </w:p>
        </w:tc>
        <w:tc>
          <w:tcPr>
            <w:tcW w:w="5693" w:type="dxa"/>
          </w:tcPr>
          <w:p w14:paraId="3F7C159A" w14:textId="77777777" w:rsidR="009E10E0" w:rsidRPr="004D529C" w:rsidRDefault="009E10E0">
            <w:pPr>
              <w:pStyle w:val="Tabletext"/>
            </w:pPr>
            <w:r>
              <w:t>This aim was achieved through meeting the 3 key objectives and through ongoing partnership with PHNs.</w:t>
            </w:r>
          </w:p>
        </w:tc>
      </w:tr>
    </w:tbl>
    <w:p w14:paraId="6BFA3F30" w14:textId="77777777" w:rsidR="009E10E0" w:rsidRDefault="009E10E0" w:rsidP="009E10E0"/>
    <w:p w14:paraId="7A570B58" w14:textId="77777777" w:rsidR="009E10E0" w:rsidRDefault="009E10E0">
      <w:pPr>
        <w:spacing w:after="160" w:line="259" w:lineRule="auto"/>
        <w:ind w:left="0"/>
        <w:rPr>
          <w:sz w:val="19"/>
          <w:lang w:val="en-AU"/>
        </w:rPr>
      </w:pPr>
      <w:r>
        <w:br w:type="page"/>
      </w:r>
    </w:p>
    <w:p w14:paraId="785B395C" w14:textId="77777777" w:rsidR="009E10E0" w:rsidRDefault="009E10E0">
      <w:pPr>
        <w:pStyle w:val="NumberedList"/>
      </w:pPr>
      <w:r>
        <w:t>An evaluation of the Activity against the Performance Indicators/Targets in Item B.3</w:t>
      </w:r>
      <w:r w:rsidR="00103D6C">
        <w:t xml:space="preserve"> of the Funding Agreement Schedule</w:t>
      </w:r>
      <w:r>
        <w:t>.</w:t>
      </w:r>
    </w:p>
    <w:tbl>
      <w:tblPr>
        <w:tblStyle w:val="TableGrid"/>
        <w:tblW w:w="9781" w:type="dxa"/>
        <w:jc w:val="center"/>
        <w:tblLook w:val="01E0" w:firstRow="1" w:lastRow="1" w:firstColumn="1" w:lastColumn="1" w:noHBand="0" w:noVBand="0"/>
        <w:tblCaption w:val="Activity against Performance Indicators"/>
        <w:tblDescription w:val="Activity against Performance Indicators"/>
      </w:tblPr>
      <w:tblGrid>
        <w:gridCol w:w="305"/>
        <w:gridCol w:w="2956"/>
        <w:gridCol w:w="1559"/>
        <w:gridCol w:w="4961"/>
      </w:tblGrid>
      <w:tr w:rsidR="009E10E0" w:rsidRPr="005E1B02" w14:paraId="7C93A395" w14:textId="77777777" w:rsidTr="00814775">
        <w:trPr>
          <w:cnfStyle w:val="100000000000" w:firstRow="1" w:lastRow="0" w:firstColumn="0" w:lastColumn="0" w:oddVBand="0" w:evenVBand="0" w:oddHBand="0" w:evenHBand="0" w:firstRowFirstColumn="0" w:firstRowLastColumn="0" w:lastRowFirstColumn="0" w:lastRowLastColumn="0"/>
          <w:trHeight w:val="350"/>
          <w:tblHeader/>
          <w:jc w:val="center"/>
        </w:trPr>
        <w:tc>
          <w:tcPr>
            <w:tcW w:w="0" w:type="auto"/>
          </w:tcPr>
          <w:p w14:paraId="5EB46B24" w14:textId="77777777" w:rsidR="009E10E0" w:rsidRPr="005E1B02" w:rsidRDefault="009E10E0" w:rsidP="00735784">
            <w:pPr>
              <w:ind w:left="76"/>
              <w:rPr>
                <w:szCs w:val="20"/>
              </w:rPr>
            </w:pPr>
          </w:p>
        </w:tc>
        <w:tc>
          <w:tcPr>
            <w:tcW w:w="2956" w:type="dxa"/>
          </w:tcPr>
          <w:p w14:paraId="4A7F337F" w14:textId="77777777" w:rsidR="009E10E0" w:rsidRPr="004D529C" w:rsidRDefault="009E10E0" w:rsidP="00735784">
            <w:pPr>
              <w:pStyle w:val="Tablehead"/>
            </w:pPr>
            <w:r w:rsidRPr="004D529C">
              <w:t>Performance Indicator Description</w:t>
            </w:r>
          </w:p>
        </w:tc>
        <w:tc>
          <w:tcPr>
            <w:tcW w:w="1559" w:type="dxa"/>
          </w:tcPr>
          <w:p w14:paraId="0CE76CCD" w14:textId="77777777" w:rsidR="009E10E0" w:rsidRPr="004D529C" w:rsidRDefault="009E10E0" w:rsidP="00735784">
            <w:pPr>
              <w:pStyle w:val="Tablehead"/>
            </w:pPr>
            <w:r w:rsidRPr="004D529C">
              <w:t>Target</w:t>
            </w:r>
          </w:p>
        </w:tc>
        <w:tc>
          <w:tcPr>
            <w:tcW w:w="4961" w:type="dxa"/>
          </w:tcPr>
          <w:p w14:paraId="2545A9E6" w14:textId="77777777" w:rsidR="009E10E0" w:rsidRPr="004D529C" w:rsidRDefault="009E10E0" w:rsidP="00735784">
            <w:pPr>
              <w:pStyle w:val="Tablehead"/>
            </w:pPr>
            <w:r w:rsidRPr="004D529C">
              <w:t>Outcomes</w:t>
            </w:r>
          </w:p>
        </w:tc>
      </w:tr>
      <w:tr w:rsidR="009E10E0" w:rsidRPr="005E1B02" w14:paraId="50BCB332" w14:textId="77777777" w:rsidTr="006C0F7D">
        <w:trPr>
          <w:cnfStyle w:val="000000100000" w:firstRow="0" w:lastRow="0" w:firstColumn="0" w:lastColumn="0" w:oddVBand="0" w:evenVBand="0" w:oddHBand="1" w:evenHBand="0" w:firstRowFirstColumn="0" w:firstRowLastColumn="0" w:lastRowFirstColumn="0" w:lastRowLastColumn="0"/>
          <w:trHeight w:val="810"/>
          <w:jc w:val="center"/>
        </w:trPr>
        <w:tc>
          <w:tcPr>
            <w:tcW w:w="0" w:type="auto"/>
          </w:tcPr>
          <w:p w14:paraId="46F792D3" w14:textId="77777777" w:rsidR="009E10E0" w:rsidRPr="00407A1B" w:rsidRDefault="009E10E0" w:rsidP="00735784">
            <w:pPr>
              <w:pStyle w:val="Tabletext"/>
            </w:pPr>
            <w:r w:rsidRPr="00407A1B">
              <w:t>1</w:t>
            </w:r>
          </w:p>
        </w:tc>
        <w:tc>
          <w:tcPr>
            <w:tcW w:w="2956" w:type="dxa"/>
          </w:tcPr>
          <w:p w14:paraId="22C880B2" w14:textId="77777777" w:rsidR="009E10E0" w:rsidRPr="004D529C" w:rsidRDefault="009E10E0" w:rsidP="00735784">
            <w:pPr>
              <w:pStyle w:val="Tabletext"/>
            </w:pPr>
            <w:r w:rsidRPr="004D529C">
              <w:t>Access and analyse General Practice data from Outcome Health’s Data Warehouse, to generate benchmark data for the quality use of pathology</w:t>
            </w:r>
          </w:p>
        </w:tc>
        <w:tc>
          <w:tcPr>
            <w:tcW w:w="1559" w:type="dxa"/>
          </w:tcPr>
          <w:p w14:paraId="00FDF08E" w14:textId="77777777" w:rsidR="009E10E0" w:rsidRPr="004D529C" w:rsidRDefault="009E10E0" w:rsidP="00735784">
            <w:pPr>
              <w:pStyle w:val="Tabletext"/>
            </w:pPr>
            <w:r w:rsidRPr="004D529C">
              <w:t>100% of available data</w:t>
            </w:r>
          </w:p>
        </w:tc>
        <w:tc>
          <w:tcPr>
            <w:tcW w:w="4961" w:type="dxa"/>
          </w:tcPr>
          <w:p w14:paraId="29021A6E" w14:textId="77777777" w:rsidR="009E10E0" w:rsidRPr="004D529C" w:rsidRDefault="009E10E0" w:rsidP="00735784">
            <w:pPr>
              <w:pStyle w:val="Tabletext"/>
            </w:pPr>
            <w:r w:rsidRPr="004D529C">
              <w:t>Data has been successfully transferred in extracts and analyses are presented in this report</w:t>
            </w:r>
          </w:p>
        </w:tc>
      </w:tr>
      <w:tr w:rsidR="009E10E0" w:rsidRPr="005E1B02" w14:paraId="6AFBB98A" w14:textId="77777777" w:rsidTr="006C0F7D">
        <w:trPr>
          <w:cnfStyle w:val="000000010000" w:firstRow="0" w:lastRow="0" w:firstColumn="0" w:lastColumn="0" w:oddVBand="0" w:evenVBand="0" w:oddHBand="0" w:evenHBand="1" w:firstRowFirstColumn="0" w:firstRowLastColumn="0" w:lastRowFirstColumn="0" w:lastRowLastColumn="0"/>
          <w:trHeight w:val="580"/>
          <w:jc w:val="center"/>
        </w:trPr>
        <w:tc>
          <w:tcPr>
            <w:tcW w:w="0" w:type="auto"/>
          </w:tcPr>
          <w:p w14:paraId="72336435" w14:textId="77777777" w:rsidR="009E10E0" w:rsidRPr="00407A1B" w:rsidRDefault="009E10E0" w:rsidP="00735784">
            <w:pPr>
              <w:pStyle w:val="Tabletext"/>
            </w:pPr>
            <w:r w:rsidRPr="00407A1B">
              <w:t>2</w:t>
            </w:r>
          </w:p>
        </w:tc>
        <w:tc>
          <w:tcPr>
            <w:tcW w:w="2956" w:type="dxa"/>
          </w:tcPr>
          <w:p w14:paraId="38984216" w14:textId="77777777" w:rsidR="009E10E0" w:rsidRPr="004D529C" w:rsidRDefault="009E10E0" w:rsidP="00735784">
            <w:pPr>
              <w:pStyle w:val="Tabletext"/>
            </w:pPr>
            <w:r w:rsidRPr="004D529C">
              <w:t>Identify the key quality use of pathology in general practice areas to monitor compliance and report against</w:t>
            </w:r>
          </w:p>
        </w:tc>
        <w:tc>
          <w:tcPr>
            <w:tcW w:w="1559" w:type="dxa"/>
          </w:tcPr>
          <w:p w14:paraId="442C1125" w14:textId="77777777" w:rsidR="009E10E0" w:rsidRPr="004D529C" w:rsidRDefault="009E10E0" w:rsidP="00735784">
            <w:pPr>
              <w:pStyle w:val="Tabletext"/>
            </w:pPr>
            <w:r w:rsidRPr="004D529C">
              <w:t>At least 10 areas</w:t>
            </w:r>
          </w:p>
        </w:tc>
        <w:tc>
          <w:tcPr>
            <w:tcW w:w="4961" w:type="dxa"/>
          </w:tcPr>
          <w:p w14:paraId="699A9965" w14:textId="77777777" w:rsidR="009E10E0" w:rsidRPr="004D529C" w:rsidRDefault="009E10E0" w:rsidP="00735784">
            <w:pPr>
              <w:pStyle w:val="Tabletext"/>
            </w:pPr>
            <w:r w:rsidRPr="004D529C">
              <w:t>1</w:t>
            </w:r>
            <w:r>
              <w:t>2</w:t>
            </w:r>
            <w:r w:rsidRPr="004D529C">
              <w:t xml:space="preserve"> key indicators for quality use of pathology were identified, with analyses focused on showing variation across Primary Health Networks and comparisons against guidelines and recommendations</w:t>
            </w:r>
          </w:p>
        </w:tc>
      </w:tr>
      <w:tr w:rsidR="009E10E0" w:rsidRPr="005E1B02" w14:paraId="612ECA7F" w14:textId="77777777" w:rsidTr="006C0F7D">
        <w:trPr>
          <w:cnfStyle w:val="000000100000" w:firstRow="0" w:lastRow="0" w:firstColumn="0" w:lastColumn="0" w:oddVBand="0" w:evenVBand="0" w:oddHBand="1" w:evenHBand="0" w:firstRowFirstColumn="0" w:firstRowLastColumn="0" w:lastRowFirstColumn="0" w:lastRowLastColumn="0"/>
          <w:trHeight w:val="350"/>
          <w:jc w:val="center"/>
        </w:trPr>
        <w:tc>
          <w:tcPr>
            <w:tcW w:w="0" w:type="auto"/>
          </w:tcPr>
          <w:p w14:paraId="5609DB04" w14:textId="77777777" w:rsidR="009E10E0" w:rsidRPr="00407A1B" w:rsidRDefault="009E10E0" w:rsidP="00735784">
            <w:pPr>
              <w:pStyle w:val="Tabletext"/>
            </w:pPr>
            <w:r w:rsidRPr="00407A1B">
              <w:t>3</w:t>
            </w:r>
          </w:p>
        </w:tc>
        <w:tc>
          <w:tcPr>
            <w:tcW w:w="2956" w:type="dxa"/>
          </w:tcPr>
          <w:p w14:paraId="53241A45" w14:textId="77777777" w:rsidR="009E10E0" w:rsidRPr="004D529C" w:rsidRDefault="009E10E0" w:rsidP="00735784">
            <w:pPr>
              <w:pStyle w:val="Tabletext"/>
            </w:pPr>
            <w:r w:rsidRPr="004D529C">
              <w:t>Publish results in peer-reviewed scientific journals</w:t>
            </w:r>
          </w:p>
        </w:tc>
        <w:tc>
          <w:tcPr>
            <w:tcW w:w="1559" w:type="dxa"/>
          </w:tcPr>
          <w:p w14:paraId="2B109F89" w14:textId="77777777" w:rsidR="009E10E0" w:rsidRPr="004D529C" w:rsidRDefault="009E10E0" w:rsidP="00735784">
            <w:pPr>
              <w:pStyle w:val="Tabletext"/>
            </w:pPr>
            <w:r w:rsidRPr="004D529C">
              <w:t>At least 2</w:t>
            </w:r>
          </w:p>
        </w:tc>
        <w:tc>
          <w:tcPr>
            <w:tcW w:w="4961" w:type="dxa"/>
          </w:tcPr>
          <w:p w14:paraId="37C515C6" w14:textId="77777777" w:rsidR="009E10E0" w:rsidRPr="004D529C" w:rsidRDefault="009E10E0" w:rsidP="00735784">
            <w:pPr>
              <w:pStyle w:val="Tabletext"/>
            </w:pPr>
            <w:r w:rsidRPr="004D529C">
              <w:t xml:space="preserve">This work has been published in BMJ Open: </w:t>
            </w:r>
          </w:p>
          <w:p w14:paraId="1EE11FF4" w14:textId="77777777" w:rsidR="009E10E0" w:rsidRPr="004D529C" w:rsidRDefault="009E10E0" w:rsidP="00735784">
            <w:pPr>
              <w:pStyle w:val="Tabletext"/>
            </w:pPr>
            <w:r w:rsidRPr="004D529C">
              <w:t xml:space="preserve">Sezgin G, Georgiou A, Hardie RA, Li L, Pont L, Badrick T, Franco G, Westbrook JI, Rinehart N, McLeod A, Pearce C, Shearer M, Whyte R, Deveny E. </w:t>
            </w:r>
            <w:r w:rsidRPr="00FA240C">
              <w:rPr>
                <w:i/>
              </w:rPr>
              <w:t>Compliance with pathology testing guidelines in Australian general practice: protocol for a secondary analysis of electronic health record data.</w:t>
            </w:r>
            <w:r w:rsidRPr="004D529C">
              <w:t xml:space="preserve"> BMJ Open. 2018. 8 (11), e024223</w:t>
            </w:r>
          </w:p>
          <w:p w14:paraId="3D939102" w14:textId="77777777" w:rsidR="009E10E0" w:rsidRPr="004D529C" w:rsidRDefault="009E10E0" w:rsidP="00735784">
            <w:pPr>
              <w:pStyle w:val="Tabletext"/>
            </w:pPr>
            <w:r w:rsidRPr="004D529C">
              <w:t>Two further manuscripts on the use of iron studies are in preparation, as well as one on usability of electronic general practice pathology data. Further publications are planned and will include vitamin D, diabetes, and prostate specific antigen testing, and others.</w:t>
            </w:r>
          </w:p>
        </w:tc>
      </w:tr>
      <w:tr w:rsidR="009E10E0" w:rsidRPr="005E1B02" w14:paraId="5D77D387" w14:textId="77777777" w:rsidTr="006C0F7D">
        <w:trPr>
          <w:cnfStyle w:val="000000010000" w:firstRow="0" w:lastRow="0" w:firstColumn="0" w:lastColumn="0" w:oddVBand="0" w:evenVBand="0" w:oddHBand="0" w:evenHBand="1" w:firstRowFirstColumn="0" w:firstRowLastColumn="0" w:lastRowFirstColumn="0" w:lastRowLastColumn="0"/>
          <w:trHeight w:val="350"/>
          <w:jc w:val="center"/>
        </w:trPr>
        <w:tc>
          <w:tcPr>
            <w:tcW w:w="0" w:type="auto"/>
          </w:tcPr>
          <w:p w14:paraId="5B1B62FF" w14:textId="77777777" w:rsidR="009E10E0" w:rsidRPr="00407A1B" w:rsidRDefault="009E10E0" w:rsidP="00735784">
            <w:pPr>
              <w:pStyle w:val="Tabletext"/>
            </w:pPr>
            <w:r w:rsidRPr="00407A1B">
              <w:t>4</w:t>
            </w:r>
          </w:p>
        </w:tc>
        <w:tc>
          <w:tcPr>
            <w:tcW w:w="2956" w:type="dxa"/>
          </w:tcPr>
          <w:p w14:paraId="44B1A9F4" w14:textId="77777777" w:rsidR="009E10E0" w:rsidRPr="004D529C" w:rsidRDefault="009E10E0" w:rsidP="00735784">
            <w:pPr>
              <w:pStyle w:val="Tabletext"/>
            </w:pPr>
            <w:r w:rsidRPr="004D529C">
              <w:t>Present outcomes at conferences and industry forums</w:t>
            </w:r>
          </w:p>
        </w:tc>
        <w:tc>
          <w:tcPr>
            <w:tcW w:w="1559" w:type="dxa"/>
          </w:tcPr>
          <w:p w14:paraId="6ED1BCE5" w14:textId="77777777" w:rsidR="009E10E0" w:rsidRPr="004D529C" w:rsidRDefault="009E10E0" w:rsidP="00735784">
            <w:pPr>
              <w:pStyle w:val="Tabletext"/>
            </w:pPr>
            <w:r w:rsidRPr="004D529C">
              <w:t>At least 5</w:t>
            </w:r>
          </w:p>
        </w:tc>
        <w:tc>
          <w:tcPr>
            <w:tcW w:w="4961" w:type="dxa"/>
          </w:tcPr>
          <w:p w14:paraId="7F48936D" w14:textId="77777777" w:rsidR="009E10E0" w:rsidRPr="004D529C" w:rsidRDefault="009E10E0" w:rsidP="00735784">
            <w:pPr>
              <w:pStyle w:val="Tabletext"/>
            </w:pPr>
            <w:r w:rsidRPr="004D529C">
              <w:t>This work has been presented at:</w:t>
            </w:r>
          </w:p>
          <w:p w14:paraId="1E4CAEB7" w14:textId="77777777" w:rsidR="009E10E0" w:rsidRPr="00FA240C" w:rsidRDefault="009E10E0" w:rsidP="00735784">
            <w:pPr>
              <w:pStyle w:val="Tabletext"/>
              <w:rPr>
                <w:i/>
              </w:rPr>
            </w:pPr>
            <w:r w:rsidRPr="004D529C">
              <w:t xml:space="preserve">Preventing Overdiagnosis Conference (Sydney, 5-7 December 2019) </w:t>
            </w:r>
            <w:r w:rsidRPr="00FA240C">
              <w:rPr>
                <w:i/>
              </w:rPr>
              <w:t>Vitamin D test ordering practices of Australian general practitioners between 2007 and 2017: evidence from electronic health records</w:t>
            </w:r>
            <w:r w:rsidRPr="004D529C">
              <w:t xml:space="preserve"> </w:t>
            </w:r>
            <w:r w:rsidRPr="00FA240C">
              <w:rPr>
                <w:b/>
              </w:rPr>
              <w:t>and</w:t>
            </w:r>
            <w:r w:rsidRPr="004D529C">
              <w:t xml:space="preserve"> </w:t>
            </w:r>
            <w:r w:rsidRPr="00FA240C">
              <w:rPr>
                <w:i/>
              </w:rPr>
              <w:t xml:space="preserve">A snapshot of prostate-specific antigen testing in general practices across three Primary Health Networks in Victoria </w:t>
            </w:r>
          </w:p>
          <w:p w14:paraId="7ED76E87" w14:textId="77777777" w:rsidR="009E10E0" w:rsidRPr="004D529C" w:rsidRDefault="009E10E0" w:rsidP="00735784">
            <w:pPr>
              <w:pStyle w:val="Tabletext"/>
            </w:pPr>
            <w:r w:rsidRPr="004D529C">
              <w:t>Australian Academy of Science Lindau Nobel Alumni Event “Adults Only Science” (Questacon, Canberra, 2-3 September 2019)</w:t>
            </w:r>
          </w:p>
          <w:p w14:paraId="29B83F42" w14:textId="77777777" w:rsidR="009E10E0" w:rsidRPr="004D529C" w:rsidRDefault="009E10E0" w:rsidP="00735784">
            <w:pPr>
              <w:pStyle w:val="Tabletext"/>
            </w:pPr>
            <w:r>
              <w:t>Aurora Research</w:t>
            </w:r>
            <w:r w:rsidRPr="004D529C">
              <w:t xml:space="preserve"> Showcase (Melbourne, 18 July 2019) </w:t>
            </w:r>
            <w:r w:rsidRPr="00FA240C">
              <w:rPr>
                <w:i/>
              </w:rPr>
              <w:t>Enhancing patient outcomes through evaluation of the appropriateness and quality use of pathology in general practice</w:t>
            </w:r>
          </w:p>
          <w:p w14:paraId="1C5F9787" w14:textId="77777777" w:rsidR="009E10E0" w:rsidRPr="004D529C" w:rsidRDefault="009E10E0" w:rsidP="00735784">
            <w:pPr>
              <w:pStyle w:val="Tabletext"/>
            </w:pPr>
            <w:r w:rsidRPr="004D529C">
              <w:t xml:space="preserve">Royal College of Pathologists Quality Assurance Programs Lunch and Learn (RCPAQAP), 20th March 2019) </w:t>
            </w:r>
            <w:r w:rsidRPr="00FA240C">
              <w:rPr>
                <w:i/>
              </w:rPr>
              <w:t>Enhancing patient outcomes through evaluation of the appropriateness and quality use of pathology in general practice</w:t>
            </w:r>
          </w:p>
          <w:p w14:paraId="1A44D3A3" w14:textId="77777777" w:rsidR="009E10E0" w:rsidRPr="004D529C" w:rsidRDefault="009E10E0" w:rsidP="00735784">
            <w:pPr>
              <w:pStyle w:val="Tabletext"/>
            </w:pPr>
            <w:r w:rsidRPr="004D529C">
              <w:t>Lunch and Learn session (South Eastern Melbourne PHN (SEMPHN), 7th December 2018).</w:t>
            </w:r>
          </w:p>
        </w:tc>
      </w:tr>
    </w:tbl>
    <w:p w14:paraId="58FACE8A" w14:textId="77777777" w:rsidR="009E10E0" w:rsidRDefault="009E10E0" w:rsidP="007E1B25">
      <w:pPr>
        <w:ind w:left="436"/>
      </w:pPr>
    </w:p>
    <w:p w14:paraId="28D25E93" w14:textId="77777777" w:rsidR="009E10E0" w:rsidRDefault="009E10E0" w:rsidP="006C0F7D">
      <w:pPr>
        <w:pStyle w:val="NumberedList"/>
      </w:pPr>
      <w:r>
        <w:t>A discussion of any issues, problems or delays that we experienced in our performance of the Activity and an outline of how we dealt with those issues, problems or delays</w:t>
      </w:r>
      <w:r w:rsidR="00103D6C">
        <w:t>.</w:t>
      </w:r>
    </w:p>
    <w:p w14:paraId="2982EA19" w14:textId="77777777" w:rsidR="009E10E0" w:rsidRDefault="009E10E0" w:rsidP="009E10E0">
      <w:r w:rsidRPr="006B45C3">
        <w:t xml:space="preserve">As described in </w:t>
      </w:r>
      <w:r w:rsidR="00103D6C">
        <w:t>Performance Reports delivered throughout the Activity</w:t>
      </w:r>
      <w:r w:rsidRPr="006B45C3">
        <w:t>,</w:t>
      </w:r>
      <w:r>
        <w:t xml:space="preserve"> there were delays in receiving the final data due to quality issues with early datasets, as summarised in the table below.</w:t>
      </w:r>
      <w:r w:rsidRPr="006B45C3">
        <w:t xml:space="preserve"> </w:t>
      </w:r>
      <w:r>
        <w:t>S</w:t>
      </w:r>
      <w:r w:rsidRPr="006B45C3">
        <w:t>everal data extracts have been provided</w:t>
      </w:r>
      <w:r>
        <w:t xml:space="preserve">, the first of which arrived in April 2018 but only contained pilot data collected using an earlier extraction tool. This dataset was mainly used for a preliminary investigation of feasibility of proposed indicators. A further </w:t>
      </w:r>
      <w:r w:rsidR="00D54A25">
        <w:t>four</w:t>
      </w:r>
      <w:r>
        <w:t xml:space="preserve"> datasets were received between July 2018 and January 2019, each of which had data quality issues which were resolved, therefore each dataset had</w:t>
      </w:r>
      <w:r w:rsidRPr="006B45C3">
        <w:t xml:space="preserve"> increasingly higher data </w:t>
      </w:r>
      <w:r>
        <w:t xml:space="preserve">quality </w:t>
      </w:r>
      <w:r w:rsidRPr="006B45C3">
        <w:t xml:space="preserve">resulting from our feedback to Outcome Health. </w:t>
      </w:r>
      <w:r>
        <w:t>A final dataset with all previous issues addressed was made available in</w:t>
      </w:r>
      <w:r w:rsidRPr="006B45C3">
        <w:t xml:space="preserve"> February 2019</w:t>
      </w:r>
      <w:r>
        <w:t>, which was the final extract used in this report.</w:t>
      </w:r>
      <w:r w:rsidRPr="006B45C3">
        <w:t xml:space="preserve"> Further, a greater number of records have been included in the recent dataset due to</w:t>
      </w:r>
      <w:r>
        <w:t xml:space="preserve"> the data custodians</w:t>
      </w:r>
      <w:r w:rsidRPr="006B45C3">
        <w:t xml:space="preserve"> </w:t>
      </w:r>
      <w:r>
        <w:t>(</w:t>
      </w:r>
      <w:r w:rsidRPr="006B45C3">
        <w:t>Outcome Health</w:t>
      </w:r>
      <w:r>
        <w:t>)</w:t>
      </w:r>
      <w:r w:rsidRPr="006B45C3">
        <w:t xml:space="preserve"> receiving ethical approval from more practices in the participating primary health networks (PHNs) since the unveiling of the new data collection period earlier last year.</w:t>
      </w:r>
    </w:p>
    <w:p w14:paraId="1E5B7981" w14:textId="77777777" w:rsidR="009E10E0" w:rsidRDefault="009E10E0" w:rsidP="009E10E0"/>
    <w:tbl>
      <w:tblPr>
        <w:tblStyle w:val="TableGrid"/>
        <w:tblW w:w="0" w:type="auto"/>
        <w:jc w:val="center"/>
        <w:tblLook w:val="04A0" w:firstRow="1" w:lastRow="0" w:firstColumn="1" w:lastColumn="0" w:noHBand="0" w:noVBand="1"/>
        <w:tblCaption w:val="Analysis Performed"/>
        <w:tblDescription w:val="Analysis Performed"/>
      </w:tblPr>
      <w:tblGrid>
        <w:gridCol w:w="1098"/>
        <w:gridCol w:w="6111"/>
        <w:gridCol w:w="1817"/>
      </w:tblGrid>
      <w:tr w:rsidR="009E10E0" w:rsidRPr="00407A1B" w14:paraId="2BBB86CD" w14:textId="77777777" w:rsidTr="00814775">
        <w:trPr>
          <w:cnfStyle w:val="100000000000" w:firstRow="1" w:lastRow="0" w:firstColumn="0" w:lastColumn="0" w:oddVBand="0" w:evenVBand="0" w:oddHBand="0" w:evenHBand="0" w:firstRowFirstColumn="0" w:firstRowLastColumn="0" w:lastRowFirstColumn="0" w:lastRowLastColumn="0"/>
          <w:trHeight w:val="320"/>
          <w:tblHeader/>
          <w:jc w:val="center"/>
        </w:trPr>
        <w:tc>
          <w:tcPr>
            <w:tcW w:w="0" w:type="auto"/>
            <w:noWrap/>
            <w:hideMark/>
          </w:tcPr>
          <w:p w14:paraId="36511B16" w14:textId="77777777" w:rsidR="009E10E0" w:rsidRPr="00407A1B" w:rsidRDefault="009E10E0" w:rsidP="00735784">
            <w:pPr>
              <w:pStyle w:val="Tablehead"/>
            </w:pPr>
            <w:r w:rsidRPr="00407A1B">
              <w:t>Date received</w:t>
            </w:r>
          </w:p>
        </w:tc>
        <w:tc>
          <w:tcPr>
            <w:tcW w:w="0" w:type="auto"/>
            <w:noWrap/>
            <w:hideMark/>
          </w:tcPr>
          <w:p w14:paraId="6088F0EF" w14:textId="77777777" w:rsidR="009E10E0" w:rsidRPr="00407A1B" w:rsidRDefault="009E10E0" w:rsidP="00735784">
            <w:pPr>
              <w:pStyle w:val="Tablehead"/>
            </w:pPr>
            <w:r w:rsidRPr="00407A1B">
              <w:t>Analysis performed</w:t>
            </w:r>
          </w:p>
        </w:tc>
        <w:tc>
          <w:tcPr>
            <w:tcW w:w="0" w:type="auto"/>
            <w:hideMark/>
          </w:tcPr>
          <w:p w14:paraId="008FE7C8" w14:textId="77777777" w:rsidR="009E10E0" w:rsidRPr="00407A1B" w:rsidRDefault="009E10E0" w:rsidP="00735784">
            <w:pPr>
              <w:pStyle w:val="Tablehead"/>
            </w:pPr>
            <w:r w:rsidRPr="00407A1B">
              <w:t>Data Issues/Feedback to Outcome Health</w:t>
            </w:r>
          </w:p>
        </w:tc>
      </w:tr>
      <w:tr w:rsidR="009E10E0" w:rsidRPr="00407A1B" w14:paraId="4AADC069" w14:textId="77777777" w:rsidTr="006C0F7D">
        <w:trPr>
          <w:cnfStyle w:val="000000100000" w:firstRow="0" w:lastRow="0" w:firstColumn="0" w:lastColumn="0" w:oddVBand="0" w:evenVBand="0" w:oddHBand="1" w:evenHBand="0" w:firstRowFirstColumn="0" w:firstRowLastColumn="0" w:lastRowFirstColumn="0" w:lastRowLastColumn="0"/>
          <w:trHeight w:val="1489"/>
          <w:jc w:val="center"/>
        </w:trPr>
        <w:tc>
          <w:tcPr>
            <w:tcW w:w="0" w:type="auto"/>
            <w:noWrap/>
            <w:hideMark/>
          </w:tcPr>
          <w:p w14:paraId="1AACAF40" w14:textId="457F4742" w:rsidR="009E10E0" w:rsidRPr="00407A1B" w:rsidRDefault="009E10E0" w:rsidP="00BE7314">
            <w:pPr>
              <w:pStyle w:val="Tabletext"/>
            </w:pPr>
            <w:r w:rsidRPr="00407A1B">
              <w:t>Apr</w:t>
            </w:r>
            <w:r>
              <w:t>il 20</w:t>
            </w:r>
            <w:r w:rsidRPr="00407A1B">
              <w:t>18</w:t>
            </w:r>
          </w:p>
        </w:tc>
        <w:tc>
          <w:tcPr>
            <w:tcW w:w="0" w:type="auto"/>
            <w:hideMark/>
          </w:tcPr>
          <w:p w14:paraId="6DCBE72A" w14:textId="77777777" w:rsidR="009E10E0" w:rsidRPr="00407A1B" w:rsidRDefault="009E10E0" w:rsidP="00735784">
            <w:pPr>
              <w:pStyle w:val="Tabletext"/>
            </w:pPr>
            <w:r w:rsidRPr="00407A1B">
              <w:t>Our first data extract contained pilot data in the form of older GRHANITE data</w:t>
            </w:r>
          </w:p>
          <w:p w14:paraId="427029F3" w14:textId="77777777" w:rsidR="009E10E0" w:rsidRPr="00407A1B" w:rsidRDefault="009E10E0" w:rsidP="00735784">
            <w:pPr>
              <w:pStyle w:val="Tabletext"/>
            </w:pPr>
            <w:r w:rsidRPr="00407A1B">
              <w:t>Mainly used to initiate the data link between ourselves and Outcome Health, and check whether we had the variables we needed</w:t>
            </w:r>
          </w:p>
          <w:p w14:paraId="64061422" w14:textId="77777777" w:rsidR="009E10E0" w:rsidRPr="00407A1B" w:rsidRDefault="009E10E0" w:rsidP="00735784">
            <w:pPr>
              <w:pStyle w:val="Tabletext"/>
            </w:pPr>
            <w:r w:rsidRPr="00407A1B">
              <w:t>Data Quality assessment: each dataset was analysed for accuracy, completeness, comparability, consistency and usability</w:t>
            </w:r>
          </w:p>
        </w:tc>
        <w:tc>
          <w:tcPr>
            <w:tcW w:w="0" w:type="auto"/>
            <w:noWrap/>
            <w:hideMark/>
          </w:tcPr>
          <w:p w14:paraId="583F59C8" w14:textId="77777777" w:rsidR="009E10E0" w:rsidRPr="00407A1B" w:rsidRDefault="009E10E0" w:rsidP="00735784">
            <w:pPr>
              <w:pStyle w:val="Tabletext"/>
            </w:pPr>
            <w:r w:rsidRPr="00407A1B">
              <w:t>No PHN listed for each patient</w:t>
            </w:r>
          </w:p>
          <w:p w14:paraId="11642A0C" w14:textId="77777777" w:rsidR="009E10E0" w:rsidRPr="00407A1B" w:rsidRDefault="009E10E0" w:rsidP="00735784">
            <w:pPr>
              <w:pStyle w:val="Tabletext"/>
            </w:pPr>
            <w:r w:rsidRPr="00407A1B">
              <w:t>Data quality issues flagged</w:t>
            </w:r>
          </w:p>
        </w:tc>
      </w:tr>
      <w:tr w:rsidR="009E10E0" w:rsidRPr="00407A1B" w14:paraId="016EDD24" w14:textId="77777777" w:rsidTr="006C0F7D">
        <w:trPr>
          <w:cnfStyle w:val="000000010000" w:firstRow="0" w:lastRow="0" w:firstColumn="0" w:lastColumn="0" w:oddVBand="0" w:evenVBand="0" w:oddHBand="0" w:evenHBand="1" w:firstRowFirstColumn="0" w:firstRowLastColumn="0" w:lastRowFirstColumn="0" w:lastRowLastColumn="0"/>
          <w:trHeight w:val="1410"/>
          <w:jc w:val="center"/>
        </w:trPr>
        <w:tc>
          <w:tcPr>
            <w:tcW w:w="0" w:type="auto"/>
            <w:noWrap/>
            <w:hideMark/>
          </w:tcPr>
          <w:p w14:paraId="06BB62E0" w14:textId="77777777" w:rsidR="009E10E0" w:rsidRPr="00407A1B" w:rsidRDefault="009E10E0" w:rsidP="00735784">
            <w:pPr>
              <w:pStyle w:val="Tabletext"/>
            </w:pPr>
            <w:r w:rsidRPr="00407A1B">
              <w:t>Jul</w:t>
            </w:r>
            <w:r>
              <w:t>y 20</w:t>
            </w:r>
            <w:r w:rsidRPr="00407A1B">
              <w:t>18</w:t>
            </w:r>
          </w:p>
          <w:p w14:paraId="17B940EE" w14:textId="338920FA" w:rsidR="009E10E0" w:rsidRPr="00407A1B" w:rsidRDefault="009E10E0" w:rsidP="00BE7314">
            <w:pPr>
              <w:pStyle w:val="Tabletext"/>
            </w:pPr>
            <w:r w:rsidRPr="00407A1B">
              <w:t> </w:t>
            </w:r>
          </w:p>
        </w:tc>
        <w:tc>
          <w:tcPr>
            <w:tcW w:w="0" w:type="auto"/>
            <w:noWrap/>
            <w:hideMark/>
          </w:tcPr>
          <w:p w14:paraId="38FCAC66" w14:textId="77777777" w:rsidR="009E10E0" w:rsidRPr="00407A1B" w:rsidRDefault="009E10E0" w:rsidP="00735784">
            <w:pPr>
              <w:pStyle w:val="Tabletext"/>
            </w:pPr>
            <w:r w:rsidRPr="00407A1B">
              <w:t>Our first data extract using the new extraction tool, Hummingbird</w:t>
            </w:r>
          </w:p>
          <w:p w14:paraId="506E98E6" w14:textId="77777777" w:rsidR="009E10E0" w:rsidRPr="00407A1B" w:rsidRDefault="009E10E0" w:rsidP="00735784">
            <w:pPr>
              <w:pStyle w:val="Tabletext"/>
            </w:pPr>
            <w:r w:rsidRPr="00407A1B">
              <w:t>Data Quality assessment: each dataset was analysed for accuracy, completeness, comparability, consistency and usability</w:t>
            </w:r>
          </w:p>
          <w:p w14:paraId="3DEC9336" w14:textId="77777777" w:rsidR="009E10E0" w:rsidRPr="00407A1B" w:rsidRDefault="009E10E0" w:rsidP="00735784">
            <w:pPr>
              <w:pStyle w:val="Tabletext"/>
            </w:pPr>
            <w:r w:rsidRPr="00407A1B">
              <w:t>Investigation of feasibility of data to create relevant indicators for our project</w:t>
            </w:r>
          </w:p>
        </w:tc>
        <w:tc>
          <w:tcPr>
            <w:tcW w:w="0" w:type="auto"/>
            <w:noWrap/>
            <w:hideMark/>
          </w:tcPr>
          <w:p w14:paraId="37D8486C" w14:textId="77777777" w:rsidR="009E10E0" w:rsidRPr="00407A1B" w:rsidRDefault="009E10E0" w:rsidP="00735784">
            <w:pPr>
              <w:pStyle w:val="Tabletext"/>
            </w:pPr>
            <w:r w:rsidRPr="00407A1B">
              <w:t>Data quality issues flagged</w:t>
            </w:r>
          </w:p>
          <w:p w14:paraId="7F5F2DD9" w14:textId="77777777" w:rsidR="009E10E0" w:rsidRPr="00407A1B" w:rsidRDefault="009E10E0" w:rsidP="00735784">
            <w:pPr>
              <w:pStyle w:val="Tabletext"/>
            </w:pPr>
            <w:r w:rsidRPr="00407A1B">
              <w:t>Linkage issues between datasets</w:t>
            </w:r>
          </w:p>
        </w:tc>
      </w:tr>
      <w:tr w:rsidR="009E10E0" w:rsidRPr="00407A1B" w14:paraId="6AD3033B" w14:textId="77777777" w:rsidTr="006C0F7D">
        <w:trPr>
          <w:cnfStyle w:val="000000100000" w:firstRow="0" w:lastRow="0" w:firstColumn="0" w:lastColumn="0" w:oddVBand="0" w:evenVBand="0" w:oddHBand="1" w:evenHBand="0" w:firstRowFirstColumn="0" w:firstRowLastColumn="0" w:lastRowFirstColumn="0" w:lastRowLastColumn="0"/>
          <w:trHeight w:val="1584"/>
          <w:jc w:val="center"/>
        </w:trPr>
        <w:tc>
          <w:tcPr>
            <w:tcW w:w="0" w:type="auto"/>
            <w:noWrap/>
            <w:hideMark/>
          </w:tcPr>
          <w:p w14:paraId="2EEC4CBC" w14:textId="4C780DF7" w:rsidR="009E10E0" w:rsidRPr="00407A1B" w:rsidRDefault="009E10E0" w:rsidP="00BE7314">
            <w:pPr>
              <w:pStyle w:val="Tabletext"/>
            </w:pPr>
            <w:r w:rsidRPr="00407A1B">
              <w:t>Aug</w:t>
            </w:r>
            <w:r>
              <w:t>ust 20</w:t>
            </w:r>
            <w:r w:rsidRPr="00407A1B">
              <w:t>18 </w:t>
            </w:r>
          </w:p>
        </w:tc>
        <w:tc>
          <w:tcPr>
            <w:tcW w:w="0" w:type="auto"/>
            <w:noWrap/>
            <w:hideMark/>
          </w:tcPr>
          <w:p w14:paraId="3A48A715" w14:textId="77777777" w:rsidR="009E10E0" w:rsidRPr="00407A1B" w:rsidRDefault="009E10E0" w:rsidP="00735784">
            <w:pPr>
              <w:pStyle w:val="Tabletext"/>
            </w:pPr>
            <w:r w:rsidRPr="00407A1B">
              <w:t>New data extract received following feedback to Outcome Health</w:t>
            </w:r>
          </w:p>
          <w:p w14:paraId="103EA1DB" w14:textId="77777777" w:rsidR="009E10E0" w:rsidRPr="00407A1B" w:rsidRDefault="009E10E0" w:rsidP="00735784">
            <w:pPr>
              <w:pStyle w:val="Tabletext"/>
            </w:pPr>
            <w:r w:rsidRPr="00407A1B">
              <w:t>Data Quality assessment: each dataset was analysed for accuracy, completeness, comparability, consistency and usability</w:t>
            </w:r>
          </w:p>
          <w:p w14:paraId="4DD3FE23" w14:textId="77777777" w:rsidR="009E10E0" w:rsidRPr="00407A1B" w:rsidRDefault="009E10E0" w:rsidP="00735784">
            <w:pPr>
              <w:pStyle w:val="Tabletext"/>
            </w:pPr>
            <w:r w:rsidRPr="00407A1B">
              <w:t>Investigation of feasibility of data to create relevant indicators for our project</w:t>
            </w:r>
          </w:p>
        </w:tc>
        <w:tc>
          <w:tcPr>
            <w:tcW w:w="0" w:type="auto"/>
            <w:noWrap/>
            <w:hideMark/>
          </w:tcPr>
          <w:p w14:paraId="58C96BAA" w14:textId="77777777" w:rsidR="009E10E0" w:rsidRPr="00407A1B" w:rsidRDefault="009E10E0" w:rsidP="00735784">
            <w:pPr>
              <w:pStyle w:val="Tabletext"/>
            </w:pPr>
            <w:r w:rsidRPr="00407A1B">
              <w:t>Data quality issues flagged</w:t>
            </w:r>
          </w:p>
          <w:p w14:paraId="423448A0" w14:textId="77777777" w:rsidR="009E10E0" w:rsidRPr="00407A1B" w:rsidRDefault="009E10E0" w:rsidP="00735784">
            <w:pPr>
              <w:pStyle w:val="Tabletext"/>
            </w:pPr>
            <w:r w:rsidRPr="00407A1B">
              <w:t>Linkage issues between datasets</w:t>
            </w:r>
          </w:p>
        </w:tc>
      </w:tr>
      <w:tr w:rsidR="009E10E0" w:rsidRPr="00407A1B" w14:paraId="7CD6DA1D" w14:textId="77777777" w:rsidTr="006C0F7D">
        <w:trPr>
          <w:cnfStyle w:val="000000010000" w:firstRow="0" w:lastRow="0" w:firstColumn="0" w:lastColumn="0" w:oddVBand="0" w:evenVBand="0" w:oddHBand="0" w:evenHBand="1" w:firstRowFirstColumn="0" w:firstRowLastColumn="0" w:lastRowFirstColumn="0" w:lastRowLastColumn="0"/>
          <w:trHeight w:val="1106"/>
          <w:jc w:val="center"/>
        </w:trPr>
        <w:tc>
          <w:tcPr>
            <w:tcW w:w="0" w:type="auto"/>
            <w:noWrap/>
            <w:hideMark/>
          </w:tcPr>
          <w:p w14:paraId="41A762F7" w14:textId="2FB2156A" w:rsidR="009E10E0" w:rsidRPr="00407A1B" w:rsidRDefault="009E10E0" w:rsidP="00BE7314">
            <w:pPr>
              <w:pStyle w:val="Tabletext"/>
            </w:pPr>
            <w:r w:rsidRPr="00407A1B">
              <w:t>Sep</w:t>
            </w:r>
            <w:r>
              <w:t>tember 20</w:t>
            </w:r>
            <w:r w:rsidRPr="00407A1B">
              <w:t>18</w:t>
            </w:r>
          </w:p>
        </w:tc>
        <w:tc>
          <w:tcPr>
            <w:tcW w:w="0" w:type="auto"/>
            <w:noWrap/>
            <w:hideMark/>
          </w:tcPr>
          <w:p w14:paraId="4D8C6908" w14:textId="77777777" w:rsidR="009E10E0" w:rsidRPr="00407A1B" w:rsidRDefault="009E10E0" w:rsidP="00735784">
            <w:pPr>
              <w:pStyle w:val="Tabletext"/>
            </w:pPr>
            <w:r w:rsidRPr="00407A1B">
              <w:t>New data extract received following feedback to Outcome Health</w:t>
            </w:r>
          </w:p>
          <w:p w14:paraId="1EA646CD" w14:textId="77777777" w:rsidR="009E10E0" w:rsidRPr="00407A1B" w:rsidRDefault="009E10E0" w:rsidP="00735784">
            <w:pPr>
              <w:pStyle w:val="Tabletext"/>
            </w:pPr>
            <w:r w:rsidRPr="00407A1B">
              <w:t>Data Quality assessment: each dataset was analysed for accuracy, completeness, comparability, consistency and usability</w:t>
            </w:r>
          </w:p>
        </w:tc>
        <w:tc>
          <w:tcPr>
            <w:tcW w:w="0" w:type="auto"/>
            <w:noWrap/>
            <w:hideMark/>
          </w:tcPr>
          <w:p w14:paraId="6BF6F9B7" w14:textId="77777777" w:rsidR="009E10E0" w:rsidRPr="00407A1B" w:rsidRDefault="009E10E0" w:rsidP="00735784">
            <w:pPr>
              <w:pStyle w:val="Tabletext"/>
            </w:pPr>
            <w:r w:rsidRPr="00407A1B">
              <w:t>Data quality issues flagged</w:t>
            </w:r>
            <w:r w:rsidRPr="00407A1B">
              <w:br/>
              <w:t>Linkage issues between datasets</w:t>
            </w:r>
          </w:p>
        </w:tc>
      </w:tr>
      <w:tr w:rsidR="009E10E0" w:rsidRPr="00407A1B" w14:paraId="555CA5A2" w14:textId="77777777" w:rsidTr="006C0F7D">
        <w:trPr>
          <w:cnfStyle w:val="000000100000" w:firstRow="0" w:lastRow="0" w:firstColumn="0" w:lastColumn="0" w:oddVBand="0" w:evenVBand="0" w:oddHBand="1" w:evenHBand="0" w:firstRowFirstColumn="0" w:firstRowLastColumn="0" w:lastRowFirstColumn="0" w:lastRowLastColumn="0"/>
          <w:trHeight w:val="1224"/>
          <w:jc w:val="center"/>
        </w:trPr>
        <w:tc>
          <w:tcPr>
            <w:tcW w:w="0" w:type="auto"/>
            <w:noWrap/>
            <w:hideMark/>
          </w:tcPr>
          <w:p w14:paraId="6D616B30" w14:textId="74B6AAAC" w:rsidR="009E10E0" w:rsidRPr="00407A1B" w:rsidRDefault="009E10E0" w:rsidP="00BE7314">
            <w:pPr>
              <w:pStyle w:val="Tabletext"/>
            </w:pPr>
            <w:r w:rsidRPr="00407A1B">
              <w:t>Jan</w:t>
            </w:r>
            <w:r>
              <w:t>uary 20</w:t>
            </w:r>
            <w:r w:rsidRPr="00407A1B">
              <w:t>19</w:t>
            </w:r>
          </w:p>
        </w:tc>
        <w:tc>
          <w:tcPr>
            <w:tcW w:w="0" w:type="auto"/>
            <w:noWrap/>
            <w:hideMark/>
          </w:tcPr>
          <w:p w14:paraId="4D5A0999" w14:textId="77777777" w:rsidR="009E10E0" w:rsidRPr="00407A1B" w:rsidRDefault="009E10E0" w:rsidP="00735784">
            <w:pPr>
              <w:pStyle w:val="Tabletext"/>
            </w:pPr>
            <w:r w:rsidRPr="00407A1B">
              <w:t>New data extract received following feedback to Outcome Health</w:t>
            </w:r>
          </w:p>
          <w:p w14:paraId="122F017C" w14:textId="77777777" w:rsidR="009E10E0" w:rsidRPr="00407A1B" w:rsidRDefault="009E10E0" w:rsidP="00735784">
            <w:pPr>
              <w:pStyle w:val="Tabletext"/>
            </w:pPr>
            <w:r w:rsidRPr="00407A1B">
              <w:t>Data Quality assessment: each dataset was analysed for accuracy, completeness, comparability, consistency and usability</w:t>
            </w:r>
          </w:p>
        </w:tc>
        <w:tc>
          <w:tcPr>
            <w:tcW w:w="0" w:type="auto"/>
            <w:hideMark/>
          </w:tcPr>
          <w:p w14:paraId="3058AFCA" w14:textId="77777777" w:rsidR="009E10E0" w:rsidRPr="00407A1B" w:rsidRDefault="009E10E0" w:rsidP="00735784">
            <w:pPr>
              <w:pStyle w:val="Tabletext"/>
            </w:pPr>
            <w:r w:rsidRPr="00407A1B">
              <w:t>Test results dates were included</w:t>
            </w:r>
            <w:r w:rsidRPr="00407A1B">
              <w:br/>
              <w:t>Refreshed SNOMED diagnosis mapping</w:t>
            </w:r>
            <w:r w:rsidRPr="00407A1B">
              <w:br/>
              <w:t>Test units in pathology dataset missing</w:t>
            </w:r>
          </w:p>
        </w:tc>
      </w:tr>
      <w:tr w:rsidR="009E10E0" w:rsidRPr="00407A1B" w14:paraId="14201E3D" w14:textId="77777777" w:rsidTr="006C0F7D">
        <w:trPr>
          <w:cnfStyle w:val="000000010000" w:firstRow="0" w:lastRow="0" w:firstColumn="0" w:lastColumn="0" w:oddVBand="0" w:evenVBand="0" w:oddHBand="0" w:evenHBand="1" w:firstRowFirstColumn="0" w:firstRowLastColumn="0" w:lastRowFirstColumn="0" w:lastRowLastColumn="0"/>
          <w:trHeight w:val="979"/>
          <w:jc w:val="center"/>
        </w:trPr>
        <w:tc>
          <w:tcPr>
            <w:tcW w:w="0" w:type="auto"/>
            <w:noWrap/>
            <w:hideMark/>
          </w:tcPr>
          <w:p w14:paraId="02821300" w14:textId="464AE8A9" w:rsidR="009E10E0" w:rsidRPr="00407A1B" w:rsidRDefault="009E10E0" w:rsidP="00BE7314">
            <w:pPr>
              <w:pStyle w:val="Tabletext"/>
            </w:pPr>
            <w:r w:rsidRPr="00407A1B">
              <w:t>Feb</w:t>
            </w:r>
            <w:r>
              <w:t>ruary 20</w:t>
            </w:r>
            <w:r w:rsidRPr="00407A1B">
              <w:t>19</w:t>
            </w:r>
          </w:p>
        </w:tc>
        <w:tc>
          <w:tcPr>
            <w:tcW w:w="0" w:type="auto"/>
            <w:noWrap/>
            <w:hideMark/>
          </w:tcPr>
          <w:p w14:paraId="531F9CA6" w14:textId="77777777" w:rsidR="009E10E0" w:rsidRPr="00407A1B" w:rsidRDefault="009E10E0" w:rsidP="00735784">
            <w:pPr>
              <w:pStyle w:val="Tabletext"/>
            </w:pPr>
            <w:r w:rsidRPr="00407A1B">
              <w:t>New data extract received following feedback to Outcome Health</w:t>
            </w:r>
          </w:p>
          <w:p w14:paraId="7EC9683E" w14:textId="77777777" w:rsidR="009E10E0" w:rsidRPr="00407A1B" w:rsidRDefault="009E10E0" w:rsidP="00735784">
            <w:pPr>
              <w:pStyle w:val="Tabletext"/>
            </w:pPr>
            <w:r w:rsidRPr="00407A1B">
              <w:t>Data Quality assessment: each dataset was analysed for accuracy, completeness, comparability, consistency and usability</w:t>
            </w:r>
          </w:p>
        </w:tc>
        <w:tc>
          <w:tcPr>
            <w:tcW w:w="0" w:type="auto"/>
            <w:noWrap/>
            <w:hideMark/>
          </w:tcPr>
          <w:p w14:paraId="0FB0FE80" w14:textId="77777777" w:rsidR="009E10E0" w:rsidRPr="00407A1B" w:rsidRDefault="009E10E0" w:rsidP="00735784">
            <w:pPr>
              <w:pStyle w:val="Tabletext"/>
            </w:pPr>
            <w:r w:rsidRPr="00407A1B">
              <w:t>No issues flagged</w:t>
            </w:r>
          </w:p>
        </w:tc>
      </w:tr>
    </w:tbl>
    <w:p w14:paraId="2F34C44E" w14:textId="77777777" w:rsidR="009E10E0" w:rsidRDefault="009E10E0" w:rsidP="009E10E0"/>
    <w:p w14:paraId="165BBC61" w14:textId="77777777" w:rsidR="009E10E0" w:rsidRDefault="009E10E0" w:rsidP="006C0F7D">
      <w:pPr>
        <w:pStyle w:val="NumberedList"/>
      </w:pPr>
      <w:r>
        <w:t xml:space="preserve">An overview of the extent to which the Activity achieved the Aim of the Activity and the Program’s Objectives which is discussed throughout the report and in </w:t>
      </w:r>
      <w:r w:rsidR="00103D6C">
        <w:t>C</w:t>
      </w:r>
      <w:r>
        <w:t>hapter 21.</w:t>
      </w:r>
    </w:p>
    <w:p w14:paraId="5856991F" w14:textId="77777777" w:rsidR="009E10E0" w:rsidRDefault="009E10E0" w:rsidP="006C0F7D">
      <w:pPr>
        <w:pStyle w:val="NumberedList"/>
      </w:pPr>
      <w:r>
        <w:t>The benchmark results from the Activity, detailed findings (including of the impact of PHN-led interventions) related to the quality use of pathology referrals and interpretation in general practice, including statistical modelling and explanations of the clinical and organisational implications of these findings. These can be found throughout the report.</w:t>
      </w:r>
    </w:p>
    <w:p w14:paraId="0D3D29D5" w14:textId="77777777" w:rsidR="00575197" w:rsidRDefault="00575197" w:rsidP="006C0F7D">
      <w:pPr>
        <w:pStyle w:val="CommentText"/>
      </w:pPr>
      <w:r>
        <w:br w:type="page"/>
      </w:r>
    </w:p>
    <w:p w14:paraId="7E7A959C" w14:textId="079A6BE0" w:rsidR="0034730A" w:rsidRPr="00634D96" w:rsidRDefault="0034730A" w:rsidP="00AF0D30">
      <w:pPr>
        <w:pStyle w:val="Heading1"/>
        <w:numPr>
          <w:ilvl w:val="0"/>
          <w:numId w:val="79"/>
        </w:numPr>
        <w:ind w:left="426" w:hanging="710"/>
        <w:rPr>
          <w:rFonts w:ascii="Arial" w:hAnsi="Arial" w:cs="Arial"/>
          <w:color w:val="94005E" w:themeColor="accent4" w:themeShade="BF"/>
          <w:sz w:val="24"/>
          <w:szCs w:val="24"/>
        </w:rPr>
      </w:pPr>
      <w:bookmarkStart w:id="15" w:name="_Toc31114249"/>
      <w:bookmarkStart w:id="16" w:name="_Toc24725168"/>
      <w:bookmarkStart w:id="17" w:name="_Toc24726538"/>
      <w:bookmarkStart w:id="18" w:name="_Toc24727086"/>
      <w:r w:rsidRPr="00634D96">
        <w:rPr>
          <w:rFonts w:ascii="Arial" w:hAnsi="Arial" w:cs="Arial"/>
          <w:color w:val="94005E" w:themeColor="accent4" w:themeShade="BF"/>
          <w:sz w:val="24"/>
          <w:szCs w:val="24"/>
        </w:rPr>
        <w:t>E</w:t>
      </w:r>
      <w:r w:rsidR="00634D96">
        <w:rPr>
          <w:rFonts w:ascii="Arial" w:hAnsi="Arial" w:cs="Arial"/>
          <w:color w:val="94005E" w:themeColor="accent4" w:themeShade="BF"/>
          <w:sz w:val="24"/>
          <w:szCs w:val="24"/>
        </w:rPr>
        <w:t>XECUTIVE SUMMARY</w:t>
      </w:r>
      <w:bookmarkEnd w:id="15"/>
    </w:p>
    <w:p w14:paraId="3FCA7B95" w14:textId="77777777" w:rsidR="0034730A" w:rsidRDefault="0034730A" w:rsidP="0034730A">
      <w:pPr>
        <w:rPr>
          <w:rFonts w:ascii="Times New Roman" w:hAnsi="Times New Roman" w:cs="Times New Roman"/>
          <w:sz w:val="22"/>
          <w:lang w:val="en-AU"/>
        </w:rPr>
      </w:pPr>
      <w:r w:rsidRPr="007C1AB9">
        <w:rPr>
          <w:lang w:val="en-AU"/>
        </w:rPr>
        <w:t xml:space="preserve">General practitioners (GPs) </w:t>
      </w:r>
      <w:r w:rsidR="00DB5873">
        <w:rPr>
          <w:lang w:val="en-AU"/>
        </w:rPr>
        <w:t>are crucial</w:t>
      </w:r>
      <w:r w:rsidRPr="007C1AB9">
        <w:rPr>
          <w:lang w:val="en-AU"/>
        </w:rPr>
        <w:t xml:space="preserve"> in screening for chronic diseases, predisposition to disease development, and ongoing patient management</w:t>
      </w:r>
      <w:r>
        <w:rPr>
          <w:lang w:val="en-AU"/>
        </w:rPr>
        <w:t>.</w:t>
      </w:r>
      <w:r w:rsidRPr="00444FEA">
        <w:rPr>
          <w:lang w:val="en-AU"/>
        </w:rPr>
        <w:t xml:space="preserve"> </w:t>
      </w:r>
      <w:r>
        <w:rPr>
          <w:lang w:val="en-AU"/>
        </w:rPr>
        <w:t xml:space="preserve">Appropriate and efficient utilisation of pathology testing by GPs forms a key part of clinical decision-making, including </w:t>
      </w:r>
      <w:r w:rsidRPr="000C7C8A">
        <w:rPr>
          <w:lang w:val="en-AU"/>
        </w:rPr>
        <w:t>diagnosing, screening, treating, and monitoring diseases.</w:t>
      </w:r>
      <w:r>
        <w:rPr>
          <w:lang w:val="en-AU"/>
        </w:rPr>
        <w:t xml:space="preserve"> </w:t>
      </w:r>
      <w:r w:rsidRPr="0064662B">
        <w:rPr>
          <w:lang w:val="en-AU"/>
        </w:rPr>
        <w:t xml:space="preserve">Despite </w:t>
      </w:r>
      <w:r w:rsidR="00DC764F">
        <w:rPr>
          <w:lang w:val="en-AU"/>
        </w:rPr>
        <w:t xml:space="preserve">the </w:t>
      </w:r>
      <w:r w:rsidRPr="0064662B">
        <w:rPr>
          <w:lang w:val="en-AU"/>
        </w:rPr>
        <w:t xml:space="preserve">benefits of screening and monitoring </w:t>
      </w:r>
      <w:r>
        <w:rPr>
          <w:lang w:val="en-AU"/>
        </w:rPr>
        <w:t>for patients, especially those with chronic conditions,</w:t>
      </w:r>
      <w:r w:rsidRPr="0064662B">
        <w:rPr>
          <w:lang w:val="en-AU"/>
        </w:rPr>
        <w:t xml:space="preserve"> </w:t>
      </w:r>
      <w:r>
        <w:rPr>
          <w:lang w:val="en-AU"/>
        </w:rPr>
        <w:t xml:space="preserve">we know little about how general practice testing compares to </w:t>
      </w:r>
      <w:r w:rsidRPr="0064662B">
        <w:rPr>
          <w:lang w:val="en-AU"/>
        </w:rPr>
        <w:t>recommended disease screening.</w:t>
      </w:r>
      <w:r>
        <w:rPr>
          <w:lang w:val="en-AU"/>
        </w:rPr>
        <w:t xml:space="preserve"> </w:t>
      </w:r>
      <w:r w:rsidRPr="00996916">
        <w:rPr>
          <w:lang w:val="en-AU"/>
        </w:rPr>
        <w:t>Despite the significant implications of pathology testing on patient diagnosis and outcomes in general practice, the limited availability of high quality and reliable data from general practice historically</w:t>
      </w:r>
      <w:r w:rsidR="00DC764F">
        <w:rPr>
          <w:lang w:val="en-AU"/>
        </w:rPr>
        <w:t xml:space="preserve"> has</w:t>
      </w:r>
      <w:r w:rsidRPr="00996916">
        <w:rPr>
          <w:lang w:val="en-AU"/>
        </w:rPr>
        <w:t xml:space="preserve"> made it difficult to assess the utilisation of pathology tests in depth</w:t>
      </w:r>
      <w:r>
        <w:rPr>
          <w:lang w:val="en-AU"/>
        </w:rPr>
        <w:t>.</w:t>
      </w:r>
      <w:r w:rsidRPr="00444FEA">
        <w:rPr>
          <w:lang w:val="en-AU"/>
        </w:rPr>
        <w:t xml:space="preserve"> </w:t>
      </w:r>
      <w:r w:rsidR="00486132">
        <w:rPr>
          <w:lang w:val="en-AU"/>
        </w:rPr>
        <w:t>G</w:t>
      </w:r>
      <w:r w:rsidRPr="00996916">
        <w:rPr>
          <w:lang w:val="en-AU"/>
        </w:rPr>
        <w:t>eneral practice activity data has previously only been reported as aggregated data in self-reported cross-sectional surveys</w:t>
      </w:r>
      <w:r>
        <w:rPr>
          <w:lang w:val="en-AU"/>
        </w:rPr>
        <w:t xml:space="preserve">. More recently, the now-widespread digitisation and use of health information technologies (HIT) by Australian GPs has prompted interest in the use of electronic health record (EHR) data as a research source for identifying variation in general practice activities. This data source includes </w:t>
      </w:r>
      <w:r w:rsidRPr="00B05F71">
        <w:rPr>
          <w:rFonts w:ascii="Times New Roman" w:hAnsi="Times New Roman" w:cs="Times New Roman"/>
          <w:sz w:val="22"/>
          <w:lang w:val="en-AU"/>
        </w:rPr>
        <w:t>pathology testing data and its impact on patient outcomes in general practice</w:t>
      </w:r>
      <w:r>
        <w:rPr>
          <w:rFonts w:ascii="Times New Roman" w:hAnsi="Times New Roman" w:cs="Times New Roman"/>
          <w:sz w:val="22"/>
          <w:lang w:val="en-AU"/>
        </w:rPr>
        <w:t>, which</w:t>
      </w:r>
      <w:r w:rsidRPr="00B05F71">
        <w:rPr>
          <w:rFonts w:ascii="Times New Roman" w:hAnsi="Times New Roman" w:cs="Times New Roman"/>
          <w:sz w:val="22"/>
          <w:lang w:val="en-AU"/>
        </w:rPr>
        <w:t xml:space="preserve"> has been an overlooked area of research</w:t>
      </w:r>
      <w:r>
        <w:rPr>
          <w:rFonts w:ascii="Times New Roman" w:hAnsi="Times New Roman" w:cs="Times New Roman"/>
          <w:sz w:val="22"/>
          <w:lang w:val="en-AU"/>
        </w:rPr>
        <w:t>.</w:t>
      </w:r>
      <w:r w:rsidRPr="00B05F71">
        <w:rPr>
          <w:rFonts w:ascii="Times New Roman" w:hAnsi="Times New Roman" w:cs="Times New Roman"/>
          <w:sz w:val="22"/>
          <w:lang w:val="en-AU"/>
        </w:rPr>
        <w:t xml:space="preserve"> </w:t>
      </w:r>
      <w:r>
        <w:rPr>
          <w:rFonts w:ascii="Times New Roman" w:hAnsi="Times New Roman" w:cs="Times New Roman"/>
          <w:sz w:val="22"/>
          <w:lang w:val="en-AU"/>
        </w:rPr>
        <w:t>The lack of</w:t>
      </w:r>
      <w:r w:rsidRPr="00B05F71">
        <w:rPr>
          <w:rFonts w:ascii="Times New Roman" w:hAnsi="Times New Roman" w:cs="Times New Roman"/>
          <w:sz w:val="22"/>
          <w:lang w:val="en-AU"/>
        </w:rPr>
        <w:t xml:space="preserve"> studies published</w:t>
      </w:r>
      <w:r>
        <w:rPr>
          <w:rFonts w:ascii="Times New Roman" w:hAnsi="Times New Roman" w:cs="Times New Roman"/>
          <w:sz w:val="22"/>
          <w:lang w:val="en-AU"/>
        </w:rPr>
        <w:t xml:space="preserve"> in this area is</w:t>
      </w:r>
      <w:r w:rsidRPr="00B05F71">
        <w:rPr>
          <w:rFonts w:ascii="Times New Roman" w:hAnsi="Times New Roman" w:cs="Times New Roman"/>
          <w:sz w:val="22"/>
          <w:lang w:val="en-AU"/>
        </w:rPr>
        <w:t xml:space="preserve">, at least partly owing to the </w:t>
      </w:r>
      <w:r>
        <w:rPr>
          <w:rFonts w:ascii="Times New Roman" w:hAnsi="Times New Roman" w:cs="Times New Roman"/>
          <w:sz w:val="22"/>
          <w:lang w:val="en-AU"/>
        </w:rPr>
        <w:t>lack of</w:t>
      </w:r>
      <w:r w:rsidRPr="00B05F71">
        <w:rPr>
          <w:rFonts w:ascii="Times New Roman" w:hAnsi="Times New Roman" w:cs="Times New Roman"/>
          <w:sz w:val="22"/>
          <w:lang w:val="en-AU"/>
        </w:rPr>
        <w:t xml:space="preserve"> high-quality </w:t>
      </w:r>
      <w:r>
        <w:rPr>
          <w:rFonts w:ascii="Times New Roman" w:hAnsi="Times New Roman" w:cs="Times New Roman"/>
          <w:sz w:val="22"/>
          <w:lang w:val="en-AU"/>
        </w:rPr>
        <w:t xml:space="preserve">general practice </w:t>
      </w:r>
      <w:r w:rsidRPr="00B05F71">
        <w:rPr>
          <w:rFonts w:ascii="Times New Roman" w:hAnsi="Times New Roman" w:cs="Times New Roman"/>
          <w:sz w:val="22"/>
          <w:lang w:val="en-AU"/>
        </w:rPr>
        <w:t>datasets</w:t>
      </w:r>
      <w:r>
        <w:rPr>
          <w:rFonts w:ascii="Times New Roman" w:hAnsi="Times New Roman" w:cs="Times New Roman"/>
          <w:sz w:val="22"/>
          <w:lang w:val="en-AU"/>
        </w:rPr>
        <w:t xml:space="preserve">, due to access concerns as well as issues with lack of standardisation between clinical software </w:t>
      </w:r>
      <w:r w:rsidR="00486132">
        <w:rPr>
          <w:rFonts w:ascii="Times New Roman" w:hAnsi="Times New Roman" w:cs="Times New Roman"/>
          <w:sz w:val="22"/>
          <w:lang w:val="en-AU"/>
        </w:rPr>
        <w:t>across</w:t>
      </w:r>
      <w:r>
        <w:rPr>
          <w:rFonts w:ascii="Times New Roman" w:hAnsi="Times New Roman" w:cs="Times New Roman"/>
          <w:sz w:val="22"/>
          <w:lang w:val="en-AU"/>
        </w:rPr>
        <w:t xml:space="preserve"> practices, resulting in difficulty combining datasets for research purposes</w:t>
      </w:r>
      <w:r w:rsidRPr="00B05F71">
        <w:rPr>
          <w:rFonts w:ascii="Times New Roman" w:hAnsi="Times New Roman" w:cs="Times New Roman"/>
          <w:sz w:val="22"/>
          <w:lang w:val="en-AU"/>
        </w:rPr>
        <w:t>.</w:t>
      </w:r>
    </w:p>
    <w:p w14:paraId="55F3CAFC" w14:textId="77777777" w:rsidR="0034730A" w:rsidRPr="0087073F" w:rsidRDefault="0034730A" w:rsidP="0034730A">
      <w:pPr>
        <w:rPr>
          <w:lang w:val="en-AU"/>
        </w:rPr>
      </w:pPr>
      <w:r w:rsidRPr="00A0776E">
        <w:rPr>
          <w:lang w:val="en-AU"/>
        </w:rPr>
        <w:t xml:space="preserve">This study, undertaken in collaboration with </w:t>
      </w:r>
      <w:r>
        <w:rPr>
          <w:lang w:val="en-AU"/>
        </w:rPr>
        <w:t xml:space="preserve">Outcome Health’s </w:t>
      </w:r>
      <w:r w:rsidRPr="00A0776E">
        <w:rPr>
          <w:lang w:val="en-AU"/>
        </w:rPr>
        <w:t>POLAR</w:t>
      </w:r>
      <w:r w:rsidR="009427E2">
        <w:rPr>
          <w:lang w:val="en-AU"/>
        </w:rPr>
        <w:t xml:space="preserve"> Aurora</w:t>
      </w:r>
      <w:r w:rsidRPr="00A0776E">
        <w:rPr>
          <w:lang w:val="en-AU"/>
        </w:rPr>
        <w:t xml:space="preserve"> Research Consortia and </w:t>
      </w:r>
      <w:r w:rsidR="009427E2">
        <w:rPr>
          <w:lang w:val="en-AU"/>
        </w:rPr>
        <w:t xml:space="preserve">the </w:t>
      </w:r>
      <w:r w:rsidRPr="00A0776E">
        <w:rPr>
          <w:lang w:val="en-AU"/>
        </w:rPr>
        <w:t xml:space="preserve">associated Primary Health Networks (PHNs), </w:t>
      </w:r>
      <w:r w:rsidR="00663EE2">
        <w:rPr>
          <w:lang w:val="en-AU"/>
        </w:rPr>
        <w:t xml:space="preserve">has </w:t>
      </w:r>
      <w:r w:rsidRPr="00A0776E">
        <w:rPr>
          <w:lang w:val="en-AU"/>
        </w:rPr>
        <w:t>facilitate</w:t>
      </w:r>
      <w:r w:rsidR="00663EE2">
        <w:rPr>
          <w:lang w:val="en-AU"/>
        </w:rPr>
        <w:t xml:space="preserve">d </w:t>
      </w:r>
      <w:r w:rsidRPr="00A0776E">
        <w:rPr>
          <w:lang w:val="en-AU"/>
        </w:rPr>
        <w:t xml:space="preserve">a comprehensive analyses of general practice activity and its relationship to pathology testing </w:t>
      </w:r>
      <w:r>
        <w:rPr>
          <w:lang w:val="en-AU"/>
        </w:rPr>
        <w:t xml:space="preserve">through </w:t>
      </w:r>
      <w:r w:rsidRPr="00A0776E">
        <w:rPr>
          <w:lang w:val="en-AU"/>
        </w:rPr>
        <w:t>EHR data</w:t>
      </w:r>
      <w:r>
        <w:rPr>
          <w:lang w:val="en-AU"/>
        </w:rPr>
        <w:t>, and is one of the first such studies in Australia to do so</w:t>
      </w:r>
      <w:r w:rsidRPr="00A0776E">
        <w:rPr>
          <w:lang w:val="en-AU"/>
        </w:rPr>
        <w:t xml:space="preserve">. </w:t>
      </w:r>
      <w:r w:rsidRPr="0064662B">
        <w:rPr>
          <w:lang w:val="en-AU"/>
        </w:rPr>
        <w:t xml:space="preserve">The </w:t>
      </w:r>
      <w:r>
        <w:rPr>
          <w:lang w:val="en-AU"/>
        </w:rPr>
        <w:t xml:space="preserve">key </w:t>
      </w:r>
      <w:r w:rsidRPr="0064662B">
        <w:rPr>
          <w:lang w:val="en-AU"/>
        </w:rPr>
        <w:t xml:space="preserve">aim of </w:t>
      </w:r>
      <w:r>
        <w:rPr>
          <w:lang w:val="en-AU"/>
        </w:rPr>
        <w:t>this</w:t>
      </w:r>
      <w:r w:rsidRPr="0064662B">
        <w:rPr>
          <w:lang w:val="en-AU"/>
        </w:rPr>
        <w:t xml:space="preserve"> study </w:t>
      </w:r>
      <w:r w:rsidR="00DC764F">
        <w:rPr>
          <w:lang w:val="en-AU"/>
        </w:rPr>
        <w:t xml:space="preserve">was </w:t>
      </w:r>
      <w:r w:rsidRPr="0064662B">
        <w:rPr>
          <w:lang w:val="en-AU"/>
        </w:rPr>
        <w:t xml:space="preserve">to </w:t>
      </w:r>
      <w:r>
        <w:rPr>
          <w:lang w:val="en-AU"/>
        </w:rPr>
        <w:t xml:space="preserve">provide much-needed benchmark data on </w:t>
      </w:r>
      <w:r w:rsidRPr="0064662B">
        <w:rPr>
          <w:lang w:val="en-AU"/>
        </w:rPr>
        <w:t xml:space="preserve">how </w:t>
      </w:r>
      <w:r>
        <w:rPr>
          <w:lang w:val="en-AU"/>
        </w:rPr>
        <w:t xml:space="preserve">specific </w:t>
      </w:r>
      <w:r w:rsidRPr="0064662B">
        <w:rPr>
          <w:lang w:val="en-AU"/>
        </w:rPr>
        <w:t xml:space="preserve">pathology tests are used in general practice and investigate how test ordering practices align with evidence-based guidelines. </w:t>
      </w:r>
      <w:r>
        <w:rPr>
          <w:lang w:val="en-AU"/>
        </w:rPr>
        <w:t xml:space="preserve">The use of these results by PHNs in the design of quality improvement activities have the potential to make a significant impact on both GP </w:t>
      </w:r>
      <w:r w:rsidR="00DC764F">
        <w:rPr>
          <w:lang w:val="en-AU"/>
        </w:rPr>
        <w:t>test result management</w:t>
      </w:r>
      <w:r>
        <w:rPr>
          <w:lang w:val="en-AU"/>
        </w:rPr>
        <w:t xml:space="preserve"> activities and patient outcomes.</w:t>
      </w:r>
    </w:p>
    <w:p w14:paraId="04BF06CF" w14:textId="5AA04AEC" w:rsidR="0034730A" w:rsidRPr="00634D96" w:rsidRDefault="007E1B25" w:rsidP="007E1B25">
      <w:pPr>
        <w:pStyle w:val="Heading2"/>
        <w:rPr>
          <w:rFonts w:ascii="Arial" w:hAnsi="Arial" w:cs="Arial"/>
          <w:color w:val="auto"/>
          <w:sz w:val="24"/>
          <w:szCs w:val="24"/>
        </w:rPr>
      </w:pPr>
      <w:bookmarkStart w:id="19" w:name="_Toc31114250"/>
      <w:r w:rsidRPr="00634D96">
        <w:rPr>
          <w:rFonts w:ascii="Arial" w:hAnsi="Arial" w:cs="Arial"/>
          <w:color w:val="auto"/>
          <w:sz w:val="24"/>
          <w:szCs w:val="24"/>
        </w:rPr>
        <w:t>3.1</w:t>
      </w:r>
      <w:r w:rsidRPr="00634D96">
        <w:rPr>
          <w:rFonts w:ascii="Arial" w:hAnsi="Arial" w:cs="Arial"/>
          <w:color w:val="auto"/>
          <w:sz w:val="24"/>
          <w:szCs w:val="24"/>
        </w:rPr>
        <w:tab/>
      </w:r>
      <w:r w:rsidR="0034730A" w:rsidRPr="00634D96">
        <w:rPr>
          <w:rFonts w:ascii="Arial" w:hAnsi="Arial" w:cs="Arial"/>
          <w:color w:val="auto"/>
          <w:sz w:val="24"/>
          <w:szCs w:val="24"/>
        </w:rPr>
        <w:t>Project aim</w:t>
      </w:r>
      <w:bookmarkEnd w:id="19"/>
    </w:p>
    <w:p w14:paraId="2F74DDD6" w14:textId="77777777" w:rsidR="0034730A" w:rsidRPr="00AF3291" w:rsidRDefault="0034730A" w:rsidP="0034730A">
      <w:r w:rsidRPr="00AF3291">
        <w:t>The objectives of the study are to:</w:t>
      </w:r>
    </w:p>
    <w:p w14:paraId="316F1BC8" w14:textId="77777777" w:rsidR="0034730A" w:rsidRPr="00AF3291" w:rsidRDefault="0034730A" w:rsidP="00AF0D30">
      <w:pPr>
        <w:pStyle w:val="ListParagraph"/>
        <w:numPr>
          <w:ilvl w:val="0"/>
          <w:numId w:val="6"/>
        </w:numPr>
      </w:pPr>
      <w:r w:rsidRPr="00E86B8B">
        <w:t>Define characteristics and changes over time in patient/general practice/pathology laboratory interactions and services;</w:t>
      </w:r>
    </w:p>
    <w:p w14:paraId="0E89949C" w14:textId="77777777" w:rsidR="0034730A" w:rsidRPr="00AF3291" w:rsidRDefault="0034730A" w:rsidP="00AF0D30">
      <w:pPr>
        <w:pStyle w:val="ListParagraph"/>
        <w:numPr>
          <w:ilvl w:val="0"/>
          <w:numId w:val="6"/>
        </w:numPr>
      </w:pPr>
      <w:r w:rsidRPr="00E86B8B">
        <w:t>Identify key areas to monitor compliance with evidence-based guidelines relating to the appropriate and quality use of pathology in general practice, and identify and measure variability using statistical process control methods; and</w:t>
      </w:r>
    </w:p>
    <w:p w14:paraId="4F16ED0D" w14:textId="77777777" w:rsidR="0034730A" w:rsidRPr="00C12333" w:rsidRDefault="0034730A" w:rsidP="00AF0D30">
      <w:pPr>
        <w:pStyle w:val="ListParagraph"/>
        <w:numPr>
          <w:ilvl w:val="0"/>
          <w:numId w:val="6"/>
        </w:numPr>
      </w:pPr>
      <w:r w:rsidRPr="003557BC">
        <w:t>Co-design and evaluate the effectiveness of Primary Health Network (PHN)-led quality improvement</w:t>
      </w:r>
      <w:r>
        <w:t>s</w:t>
      </w:r>
      <w:r w:rsidRPr="003557BC">
        <w:t>.</w:t>
      </w:r>
    </w:p>
    <w:p w14:paraId="3D90F765" w14:textId="77777777" w:rsidR="0034730A" w:rsidRPr="00C12333" w:rsidRDefault="0034730A" w:rsidP="0034730A">
      <w:r w:rsidRPr="00C12333">
        <w:t xml:space="preserve">The aim of the activity is to </w:t>
      </w:r>
      <w:r>
        <w:t xml:space="preserve">identify variation in </w:t>
      </w:r>
      <w:r w:rsidRPr="00C12333">
        <w:t xml:space="preserve">pathology requests in general practice </w:t>
      </w:r>
      <w:r>
        <w:t xml:space="preserve">in the context of best practice guidelines, </w:t>
      </w:r>
      <w:r w:rsidRPr="00C12333">
        <w:t>to improve the quality of pathology in general practice</w:t>
      </w:r>
      <w:r>
        <w:t xml:space="preserve"> and</w:t>
      </w:r>
      <w:r w:rsidRPr="00C12333">
        <w:t xml:space="preserve"> patient </w:t>
      </w:r>
      <w:r>
        <w:t>outcomes</w:t>
      </w:r>
      <w:r w:rsidRPr="00C12333">
        <w:t xml:space="preserve">. </w:t>
      </w:r>
    </w:p>
    <w:p w14:paraId="7D6FB834" w14:textId="77777777" w:rsidR="009E10E0" w:rsidRDefault="009E10E0">
      <w:pPr>
        <w:spacing w:after="160" w:line="259" w:lineRule="auto"/>
        <w:ind w:left="0"/>
        <w:rPr>
          <w:rFonts w:ascii="Arial" w:hAnsi="Arial"/>
          <w:b/>
          <w:bCs/>
          <w:caps/>
          <w:color w:val="000000" w:themeColor="text1"/>
          <w:sz w:val="24"/>
        </w:rPr>
      </w:pPr>
      <w:r>
        <w:br w:type="page"/>
      </w:r>
    </w:p>
    <w:p w14:paraId="41FA8CEA" w14:textId="4DAFD52B" w:rsidR="0034730A" w:rsidRPr="00634D96" w:rsidRDefault="007E1B25" w:rsidP="007E1B25">
      <w:pPr>
        <w:pStyle w:val="Heading2"/>
        <w:rPr>
          <w:rFonts w:ascii="Arial" w:hAnsi="Arial" w:cs="Arial"/>
          <w:color w:val="auto"/>
          <w:sz w:val="24"/>
          <w:szCs w:val="24"/>
        </w:rPr>
      </w:pPr>
      <w:bookmarkStart w:id="20" w:name="_Toc31114251"/>
      <w:r w:rsidRPr="00634D96">
        <w:rPr>
          <w:rFonts w:ascii="Arial" w:hAnsi="Arial" w:cs="Arial"/>
          <w:color w:val="auto"/>
          <w:sz w:val="24"/>
          <w:szCs w:val="24"/>
        </w:rPr>
        <w:t>3.2</w:t>
      </w:r>
      <w:r w:rsidRPr="00634D96">
        <w:rPr>
          <w:rFonts w:ascii="Arial" w:hAnsi="Arial" w:cs="Arial"/>
          <w:color w:val="auto"/>
          <w:sz w:val="24"/>
          <w:szCs w:val="24"/>
        </w:rPr>
        <w:tab/>
      </w:r>
      <w:r w:rsidR="0034730A" w:rsidRPr="00634D96">
        <w:rPr>
          <w:rFonts w:ascii="Arial" w:hAnsi="Arial" w:cs="Arial"/>
          <w:color w:val="auto"/>
          <w:sz w:val="24"/>
          <w:szCs w:val="24"/>
        </w:rPr>
        <w:t>Project setting</w:t>
      </w:r>
      <w:bookmarkEnd w:id="20"/>
    </w:p>
    <w:p w14:paraId="43FCC7BF" w14:textId="77777777" w:rsidR="0034730A" w:rsidRPr="003C0902" w:rsidRDefault="0034730A" w:rsidP="0034730A">
      <w:r>
        <w:t>This project</w:t>
      </w:r>
      <w:r w:rsidRPr="003C0902">
        <w:t xml:space="preserve"> covers </w:t>
      </w:r>
      <w:r>
        <w:t xml:space="preserve">the quality use of pathology in Australian general practices. The study was undertaken in </w:t>
      </w:r>
      <w:r w:rsidRPr="003C0902">
        <w:t>three PHNs (Gippsland</w:t>
      </w:r>
      <w:r w:rsidR="00BB290E">
        <w:t xml:space="preserve"> (GPHN)</w:t>
      </w:r>
      <w:r w:rsidRPr="003C0902">
        <w:t>, Eastern Melbourne</w:t>
      </w:r>
      <w:r w:rsidR="00BB290E">
        <w:t xml:space="preserve"> (EMPHN)</w:t>
      </w:r>
      <w:r w:rsidRPr="003C0902">
        <w:t xml:space="preserve"> and South Eastern Melbourne</w:t>
      </w:r>
      <w:r w:rsidR="00BB290E">
        <w:t xml:space="preserve"> (SEMPHN)</w:t>
      </w:r>
      <w:r w:rsidRPr="003C0902">
        <w:t xml:space="preserve">) across </w:t>
      </w:r>
      <w:r>
        <w:t xml:space="preserve">the state of </w:t>
      </w:r>
      <w:r w:rsidRPr="003C0902">
        <w:t>Victoria, covering metropolitan and rural areas. The networks cover an area totalling 48,903 km</w:t>
      </w:r>
      <w:r w:rsidRPr="003C0902">
        <w:rPr>
          <w:vertAlign w:val="superscript"/>
        </w:rPr>
        <w:t>2</w:t>
      </w:r>
      <w:r w:rsidRPr="003C0902">
        <w:t>, delivering healthcare to 3,132,382 Australians (ERP 2014).</w:t>
      </w:r>
      <w:r>
        <w:t xml:space="preserve"> </w:t>
      </w:r>
      <w:r w:rsidRPr="00273238">
        <w:t xml:space="preserve">Outcome Health, as a data custodian, </w:t>
      </w:r>
      <w:r w:rsidR="008572E6">
        <w:t xml:space="preserve">uses its </w:t>
      </w:r>
      <w:r w:rsidRPr="00273238">
        <w:t>Population Level Analysis &amp; Reporting (POLAR)</w:t>
      </w:r>
      <w:r w:rsidR="008572E6">
        <w:t xml:space="preserve"> data extraction tool to routinely gather </w:t>
      </w:r>
      <w:r w:rsidR="008572E6" w:rsidRPr="00273238">
        <w:t xml:space="preserve">de-identified and secured </w:t>
      </w:r>
      <w:r w:rsidR="008572E6">
        <w:t xml:space="preserve">electronic patient </w:t>
      </w:r>
      <w:r w:rsidR="008572E6" w:rsidRPr="00273238">
        <w:t>data generated from various clinical information systems (CIS)</w:t>
      </w:r>
      <w:r w:rsidR="008572E6">
        <w:t>. These data are held with</w:t>
      </w:r>
      <w:r w:rsidR="009427E2">
        <w:t>in</w:t>
      </w:r>
      <w:r w:rsidR="008572E6">
        <w:t xml:space="preserve"> POLAR.</w:t>
      </w:r>
    </w:p>
    <w:p w14:paraId="5387C2F3" w14:textId="721DA946" w:rsidR="0034730A" w:rsidRPr="00634D96" w:rsidRDefault="007E1B25" w:rsidP="007E1B25">
      <w:pPr>
        <w:pStyle w:val="Heading2"/>
        <w:rPr>
          <w:rFonts w:ascii="Arial" w:hAnsi="Arial" w:cs="Arial"/>
          <w:color w:val="auto"/>
          <w:sz w:val="24"/>
          <w:szCs w:val="24"/>
        </w:rPr>
      </w:pPr>
      <w:bookmarkStart w:id="21" w:name="_Toc31114252"/>
      <w:r w:rsidRPr="00634D96">
        <w:rPr>
          <w:rFonts w:ascii="Arial" w:hAnsi="Arial" w:cs="Arial"/>
          <w:color w:val="auto"/>
          <w:sz w:val="24"/>
          <w:szCs w:val="24"/>
        </w:rPr>
        <w:t>3.3</w:t>
      </w:r>
      <w:r w:rsidRPr="00634D96">
        <w:rPr>
          <w:rFonts w:ascii="Arial" w:hAnsi="Arial" w:cs="Arial"/>
          <w:color w:val="auto"/>
          <w:sz w:val="24"/>
          <w:szCs w:val="24"/>
        </w:rPr>
        <w:tab/>
      </w:r>
      <w:r w:rsidR="0034730A" w:rsidRPr="00634D96">
        <w:rPr>
          <w:rFonts w:ascii="Arial" w:hAnsi="Arial" w:cs="Arial"/>
          <w:color w:val="auto"/>
          <w:sz w:val="24"/>
          <w:szCs w:val="24"/>
        </w:rPr>
        <w:t>Review of guidelines and evidence</w:t>
      </w:r>
      <w:bookmarkEnd w:id="21"/>
    </w:p>
    <w:p w14:paraId="1A4ED8F1" w14:textId="77777777" w:rsidR="0034730A" w:rsidRDefault="0034730A" w:rsidP="0034730A">
      <w:r>
        <w:t xml:space="preserve">This project </w:t>
      </w:r>
      <w:r w:rsidR="00DC764F">
        <w:t>provides</w:t>
      </w:r>
      <w:r>
        <w:t xml:space="preserve"> an overview of pathology testing in general practice in Australia, as well as reporting variation in testing </w:t>
      </w:r>
      <w:r w:rsidR="00DC764F">
        <w:t>across</w:t>
      </w:r>
      <w:r>
        <w:t xml:space="preserve"> key indicators. These indicators were selected based on a variety of factors, including:</w:t>
      </w:r>
    </w:p>
    <w:p w14:paraId="5DE56845" w14:textId="77777777" w:rsidR="0034730A" w:rsidRDefault="0034730A" w:rsidP="00AF0D30">
      <w:pPr>
        <w:pStyle w:val="ListParagraph"/>
        <w:numPr>
          <w:ilvl w:val="0"/>
          <w:numId w:val="10"/>
        </w:numPr>
      </w:pPr>
      <w:r w:rsidRPr="00E6270C">
        <w:rPr>
          <w:b/>
        </w:rPr>
        <w:t>Consultation with experts and stakeholders:</w:t>
      </w:r>
      <w:r>
        <w:t xml:space="preserve"> Recommendations were sought from experts in the field (GPs, pharmacists, and pathologists) as well as stakeholders (representatives from primary health networks (PHNs)) to determine (1) which diseases, conditions, or medications are monitored and diagnosed with pathology testing, and (2) which tests are routinely used, in general practice.</w:t>
      </w:r>
    </w:p>
    <w:p w14:paraId="44DE0D49" w14:textId="77777777" w:rsidR="0034730A" w:rsidRDefault="0034730A" w:rsidP="00AF0D30">
      <w:pPr>
        <w:pStyle w:val="ListParagraph"/>
        <w:numPr>
          <w:ilvl w:val="0"/>
          <w:numId w:val="10"/>
        </w:numPr>
      </w:pPr>
      <w:r w:rsidRPr="00E6270C">
        <w:rPr>
          <w:b/>
        </w:rPr>
        <w:t>Literature screening:</w:t>
      </w:r>
      <w:r>
        <w:t xml:space="preserve"> an evidence scan was conducted across peer-reviewed journals, general practice publications, </w:t>
      </w:r>
      <w:r w:rsidR="008572E6">
        <w:t>t</w:t>
      </w:r>
      <w:r w:rsidR="00C31C42">
        <w:t xml:space="preserve">he Medicare Benefits Schedule (MBS) Review, </w:t>
      </w:r>
      <w:r>
        <w:t>and clinical guidelines from both Australia and worldwide to determine best practice for each of these indicators, including which patients should receive specific pathology tests and frequency of testing for specific patient groups. These guidelines and recommendations formed a starting point from which to assess variation within general practice pathology testing data.</w:t>
      </w:r>
    </w:p>
    <w:p w14:paraId="15B08AC8" w14:textId="77777777" w:rsidR="0034730A" w:rsidRPr="00CB0A50" w:rsidRDefault="0034730A" w:rsidP="00043A9D">
      <w:r>
        <w:t xml:space="preserve">Indicators </w:t>
      </w:r>
      <w:r w:rsidR="003210AD">
        <w:t xml:space="preserve">with </w:t>
      </w:r>
      <w:r>
        <w:t>the greatest potential for clinical impact and improvement to patient outcomes were selected to be included in the study, especially those which were of concern for specific regional areas as identified by PHNs. In many cases the selection was also made based on the availability and best quality of data within our datasets.</w:t>
      </w:r>
    </w:p>
    <w:p w14:paraId="30C8C54B" w14:textId="51773533" w:rsidR="0034730A" w:rsidRPr="00634D96" w:rsidRDefault="007E1B25" w:rsidP="007E1B25">
      <w:pPr>
        <w:pStyle w:val="Heading2"/>
        <w:rPr>
          <w:rFonts w:ascii="Arial" w:hAnsi="Arial" w:cs="Arial"/>
          <w:color w:val="auto"/>
          <w:sz w:val="24"/>
          <w:szCs w:val="24"/>
        </w:rPr>
      </w:pPr>
      <w:bookmarkStart w:id="22" w:name="_Toc31114253"/>
      <w:r w:rsidRPr="00634D96">
        <w:rPr>
          <w:rFonts w:ascii="Arial" w:hAnsi="Arial" w:cs="Arial"/>
          <w:color w:val="auto"/>
          <w:sz w:val="24"/>
          <w:szCs w:val="24"/>
        </w:rPr>
        <w:t>3.4</w:t>
      </w:r>
      <w:r w:rsidRPr="00634D96">
        <w:rPr>
          <w:rFonts w:ascii="Arial" w:hAnsi="Arial" w:cs="Arial"/>
          <w:color w:val="auto"/>
          <w:sz w:val="24"/>
          <w:szCs w:val="24"/>
        </w:rPr>
        <w:tab/>
      </w:r>
      <w:r w:rsidR="0034730A" w:rsidRPr="00634D96">
        <w:rPr>
          <w:rFonts w:ascii="Arial" w:hAnsi="Arial" w:cs="Arial"/>
          <w:color w:val="auto"/>
          <w:sz w:val="24"/>
          <w:szCs w:val="24"/>
        </w:rPr>
        <w:t>Key findings</w:t>
      </w:r>
      <w:bookmarkEnd w:id="22"/>
    </w:p>
    <w:p w14:paraId="21458F49" w14:textId="3A7DF027" w:rsidR="0034730A" w:rsidRPr="00043A9D" w:rsidRDefault="0034730A" w:rsidP="00AF0D30">
      <w:pPr>
        <w:pStyle w:val="ListParagraph"/>
        <w:numPr>
          <w:ilvl w:val="0"/>
          <w:numId w:val="82"/>
        </w:numPr>
        <w:rPr>
          <w:rStyle w:val="IntenseEmphasis"/>
          <w:i w:val="0"/>
          <w:iCs w:val="0"/>
          <w:color w:val="000000" w:themeColor="text1"/>
        </w:rPr>
      </w:pPr>
      <w:r w:rsidRPr="00360FD2">
        <w:rPr>
          <w:b/>
          <w:bCs/>
        </w:rPr>
        <w:t>Data overview:</w:t>
      </w:r>
      <w:r w:rsidRPr="00360FD2">
        <w:t xml:space="preserve"> Active patients accounted for approximately 60–65% of total recorded patients from 2008-09 to 2017-18 in the original data. The demographic distributions of active patients </w:t>
      </w:r>
      <w:r w:rsidR="00496B78">
        <w:t xml:space="preserve">in our sample </w:t>
      </w:r>
      <w:r w:rsidRPr="00360FD2">
        <w:t>and the samples collected by the national survey</w:t>
      </w:r>
      <w:r w:rsidR="003E19B8">
        <w:t xml:space="preserve"> Bettering the Evaluation and Care of Health</w:t>
      </w:r>
      <w:r w:rsidRPr="00360FD2">
        <w:t xml:space="preserve"> (BEACH)</w:t>
      </w:r>
      <w:r w:rsidR="00327AD7" w:rsidRPr="00360FD2">
        <w:t xml:space="preserve"> </w:t>
      </w:r>
      <w:r w:rsidR="00267A1A">
        <w:t>from 2015-</w:t>
      </w:r>
      <w:r w:rsidR="00327AD7" w:rsidRPr="00360FD2">
        <w:t>2016</w:t>
      </w:r>
      <w:r w:rsidRPr="00360FD2">
        <w:t xml:space="preserve"> </w:t>
      </w:r>
      <w:r w:rsidR="00496B78">
        <w:t>were</w:t>
      </w:r>
      <w:r w:rsidR="00496B78" w:rsidRPr="00360FD2">
        <w:t xml:space="preserve"> </w:t>
      </w:r>
      <w:r w:rsidRPr="00360FD2">
        <w:t xml:space="preserve">relatively </w:t>
      </w:r>
      <w:r w:rsidR="00496B78">
        <w:t>similar</w:t>
      </w:r>
      <w:r w:rsidRPr="00360FD2">
        <w:t>.</w:t>
      </w:r>
      <w:r w:rsidR="00651EE2" w:rsidRPr="00360FD2">
        <w:t xml:space="preserve"> </w:t>
      </w:r>
      <w:r w:rsidR="00496B78">
        <w:t>T</w:t>
      </w:r>
      <w:r w:rsidR="00FE4F6E" w:rsidRPr="00360FD2">
        <w:t xml:space="preserve">he most common </w:t>
      </w:r>
      <w:r w:rsidRPr="00360FD2">
        <w:t>reasons for GP practice visits</w:t>
      </w:r>
      <w:r w:rsidR="00496B78">
        <w:t xml:space="preserve"> </w:t>
      </w:r>
      <w:r w:rsidR="00FD3C8E">
        <w:t xml:space="preserve">that appeared </w:t>
      </w:r>
      <w:r w:rsidR="00496B78">
        <w:t>in the general practice data from Victoria and the national data (BE</w:t>
      </w:r>
      <w:r w:rsidR="007562BC">
        <w:t>A</w:t>
      </w:r>
      <w:r w:rsidR="00496B78">
        <w:t>CH study and PBS data) were also similar</w:t>
      </w:r>
      <w:r w:rsidRPr="00360FD2">
        <w:t>.</w:t>
      </w:r>
      <w:r w:rsidR="00FE4F6E" w:rsidRPr="00360FD2">
        <w:t xml:space="preserve"> Overall, the 1o most commonly reported issues or reasons for patients’ visits in 2017-2018 were for care management (</w:t>
      </w:r>
      <w:r w:rsidR="001A6285">
        <w:t>i.e.</w:t>
      </w:r>
      <w:r w:rsidR="00FE4F6E" w:rsidRPr="00360FD2">
        <w:t xml:space="preserve">, care plan and review, prescription, results discussion, and referral), preventative care (i.e., immunisation, health assessment), </w:t>
      </w:r>
      <w:r w:rsidR="00496B78">
        <w:t xml:space="preserve">and </w:t>
      </w:r>
      <w:r w:rsidR="009427E2">
        <w:t>the most common diagnos</w:t>
      </w:r>
      <w:r w:rsidR="00F924E9">
        <w:t>e</w:t>
      </w:r>
      <w:r w:rsidR="009427E2">
        <w:t xml:space="preserve">s were </w:t>
      </w:r>
      <w:r w:rsidR="00FE4F6E" w:rsidRPr="00360FD2">
        <w:t>respiratory tract infection (RTI), and hypertension.</w:t>
      </w:r>
      <w:r w:rsidR="00651EE2" w:rsidRPr="00360FD2">
        <w:t xml:space="preserve"> </w:t>
      </w:r>
      <w:r w:rsidR="0099544B">
        <w:t>BEACH</w:t>
      </w:r>
      <w:r w:rsidR="00FE4F6E" w:rsidRPr="00360FD2">
        <w:t xml:space="preserve"> similarly indicated that hypertension, check-up, upper RTI and immunisation </w:t>
      </w:r>
      <w:r w:rsidR="00496B78">
        <w:t>were</w:t>
      </w:r>
      <w:r w:rsidR="00FE4F6E" w:rsidRPr="00360FD2">
        <w:t xml:space="preserve"> in th 10 most frequently </w:t>
      </w:r>
      <w:r w:rsidR="00DB5873">
        <w:t>encountered</w:t>
      </w:r>
      <w:r w:rsidR="00DB5873" w:rsidRPr="00360FD2">
        <w:t xml:space="preserve"> </w:t>
      </w:r>
      <w:r w:rsidR="00FE4F6E" w:rsidRPr="00360FD2">
        <w:t>individual issues in all years from 2006-07 to 2015-16.</w:t>
      </w:r>
      <w:r w:rsidR="00FE4F6E" w:rsidRPr="00360FD2">
        <w:rPr>
          <w:rStyle w:val="IntenseEmphasis"/>
          <w:i w:val="0"/>
          <w:iCs w:val="0"/>
          <w:color w:val="000000" w:themeColor="text1"/>
        </w:rPr>
        <w:t xml:space="preserve"> </w:t>
      </w:r>
    </w:p>
    <w:p w14:paraId="0496B07A" w14:textId="1786C58B" w:rsidR="0034730A" w:rsidRPr="00360FD2" w:rsidRDefault="0034730A" w:rsidP="007E1B25">
      <w:pPr>
        <w:pStyle w:val="ListParagraph"/>
      </w:pPr>
      <w:r w:rsidRPr="00360FD2">
        <w:rPr>
          <w:b/>
          <w:bCs/>
        </w:rPr>
        <w:t>HbA1c and kidney function for monitoring type 2 diabetes:</w:t>
      </w:r>
      <w:r w:rsidRPr="00360FD2">
        <w:t xml:space="preserve"> The estimated prevalence and demographic distributions of type 2 diabetes from GP data from </w:t>
      </w:r>
      <w:r w:rsidR="00B37575">
        <w:t xml:space="preserve">the three </w:t>
      </w:r>
      <w:r w:rsidRPr="00360FD2">
        <w:t>Victoria</w:t>
      </w:r>
      <w:r w:rsidR="00B37575">
        <w:t>n PHNs</w:t>
      </w:r>
      <w:r w:rsidR="00FE4F6E" w:rsidRPr="00360FD2">
        <w:t xml:space="preserve"> (6.2%)</w:t>
      </w:r>
      <w:r w:rsidRPr="00360FD2">
        <w:t xml:space="preserve"> </w:t>
      </w:r>
      <w:r w:rsidR="00496B78">
        <w:t>wa</w:t>
      </w:r>
      <w:r w:rsidR="001454AB" w:rsidRPr="00360FD2">
        <w:t>s consistent</w:t>
      </w:r>
      <w:r w:rsidRPr="00360FD2">
        <w:t xml:space="preserve"> with the report from the national health survey</w:t>
      </w:r>
      <w:r w:rsidR="000F06BD">
        <w:t xml:space="preserve"> from the </w:t>
      </w:r>
      <w:r w:rsidR="000F06BD" w:rsidRPr="000F06BD">
        <w:t>Australian Institute of Health and Welfare</w:t>
      </w:r>
      <w:r w:rsidRPr="00360FD2">
        <w:t xml:space="preserve"> (AIHW)</w:t>
      </w:r>
      <w:r w:rsidR="00327AD7" w:rsidRPr="00360FD2">
        <w:t xml:space="preserve"> published in 2018</w:t>
      </w:r>
      <w:r w:rsidR="00FE4F6E" w:rsidRPr="00360FD2">
        <w:t>, which estimated 1.2 million or 6% of Australian adults had diabetes in 2017-18</w:t>
      </w:r>
      <w:r w:rsidRPr="00360FD2">
        <w:t>.</w:t>
      </w:r>
      <w:r w:rsidR="00651EE2" w:rsidRPr="00360FD2">
        <w:t xml:space="preserve"> </w:t>
      </w:r>
      <w:r w:rsidRPr="00360FD2">
        <w:t>While the majority of patients (71%</w:t>
      </w:r>
      <w:r w:rsidR="00FE4F6E" w:rsidRPr="00360FD2">
        <w:t>-</w:t>
      </w:r>
      <w:r w:rsidRPr="00360FD2">
        <w:t>81%)</w:t>
      </w:r>
      <w:r w:rsidR="00496B78">
        <w:t xml:space="preserve"> in the Victorian data</w:t>
      </w:r>
      <w:r w:rsidRPr="00360FD2">
        <w:t xml:space="preserve"> had kidney function tests annually as recommended by guidelines, only 50% or less </w:t>
      </w:r>
      <w:r w:rsidR="00327AD7" w:rsidRPr="00360FD2">
        <w:t xml:space="preserve">of </w:t>
      </w:r>
      <w:r w:rsidRPr="00360FD2">
        <w:t xml:space="preserve">patients </w:t>
      </w:r>
      <w:r w:rsidR="00327AD7" w:rsidRPr="00360FD2">
        <w:t>received</w:t>
      </w:r>
      <w:r w:rsidRPr="00360FD2">
        <w:t xml:space="preserve"> HbA1c testing as </w:t>
      </w:r>
      <w:r w:rsidR="001454AB" w:rsidRPr="00360FD2">
        <w:t xml:space="preserve">per </w:t>
      </w:r>
      <w:r w:rsidRPr="00360FD2">
        <w:t xml:space="preserve">the guidelines’ recommendation. Improvement in </w:t>
      </w:r>
      <w:r w:rsidR="00004BA9">
        <w:t xml:space="preserve">follow-up </w:t>
      </w:r>
      <w:r w:rsidRPr="00360FD2">
        <w:t xml:space="preserve">HbA1c testing appeared to be </w:t>
      </w:r>
      <w:r w:rsidR="003210AD">
        <w:t xml:space="preserve">particularly required </w:t>
      </w:r>
      <w:r w:rsidRPr="00360FD2">
        <w:t>in those who had</w:t>
      </w:r>
      <w:r w:rsidR="001454AB" w:rsidRPr="00360FD2">
        <w:t xml:space="preserve"> results</w:t>
      </w:r>
      <w:r w:rsidRPr="00360FD2">
        <w:t xml:space="preserve"> outside of</w:t>
      </w:r>
      <w:r w:rsidR="001454AB" w:rsidRPr="00360FD2">
        <w:t xml:space="preserve"> the</w:t>
      </w:r>
      <w:r w:rsidRPr="00360FD2">
        <w:t xml:space="preserve"> recommended HbA1c level (&gt;53mmol/mol)</w:t>
      </w:r>
      <w:r w:rsidR="00A97975">
        <w:rPr>
          <w:color w:val="auto"/>
        </w:rPr>
        <w:t xml:space="preserve">, where </w:t>
      </w:r>
      <w:r w:rsidR="00EC3BF8" w:rsidRPr="00EC3BF8">
        <w:t>the overall median time interval was 4.7 months (IQR: 3.5–6.6 months) and slightly above the recommended three months</w:t>
      </w:r>
      <w:r w:rsidRPr="00360FD2">
        <w:t>.</w:t>
      </w:r>
    </w:p>
    <w:p w14:paraId="23FCDA57" w14:textId="77777777" w:rsidR="0034730A" w:rsidRPr="00DD6F31" w:rsidRDefault="0034730A" w:rsidP="007E1B25">
      <w:pPr>
        <w:pStyle w:val="ListParagraph"/>
      </w:pPr>
      <w:r w:rsidRPr="00DD6F31">
        <w:rPr>
          <w:b/>
        </w:rPr>
        <w:t>INR testing for patients taking warfarin</w:t>
      </w:r>
      <w:r>
        <w:rPr>
          <w:b/>
        </w:rPr>
        <w:t xml:space="preserve">: </w:t>
      </w:r>
      <w:r w:rsidRPr="000029BE">
        <w:rPr>
          <w:lang w:val="en-AU"/>
        </w:rPr>
        <w:t>There were substantial differences</w:t>
      </w:r>
      <w:r w:rsidR="001454AB">
        <w:rPr>
          <w:lang w:val="en-AU"/>
        </w:rPr>
        <w:t xml:space="preserve"> across PHNs</w:t>
      </w:r>
      <w:r w:rsidRPr="000029BE">
        <w:rPr>
          <w:lang w:val="en-AU"/>
        </w:rPr>
        <w:t xml:space="preserve"> in the proportion of patie</w:t>
      </w:r>
      <w:r>
        <w:rPr>
          <w:lang w:val="en-AU"/>
        </w:rPr>
        <w:t xml:space="preserve">nts on warfarin </w:t>
      </w:r>
      <w:r w:rsidR="001454AB">
        <w:rPr>
          <w:lang w:val="en-AU"/>
        </w:rPr>
        <w:t>tested for</w:t>
      </w:r>
      <w:r>
        <w:rPr>
          <w:lang w:val="en-AU"/>
        </w:rPr>
        <w:t xml:space="preserve"> INR. </w:t>
      </w:r>
      <w:r w:rsidRPr="000029BE">
        <w:rPr>
          <w:lang w:val="en-AU"/>
        </w:rPr>
        <w:t xml:space="preserve">While </w:t>
      </w:r>
      <w:r w:rsidR="001454AB">
        <w:rPr>
          <w:lang w:val="en-AU"/>
        </w:rPr>
        <w:t xml:space="preserve">the </w:t>
      </w:r>
      <w:r w:rsidRPr="000029BE">
        <w:rPr>
          <w:lang w:val="en-AU"/>
        </w:rPr>
        <w:t xml:space="preserve">two metropolitan PHNs had 73–74% of patients </w:t>
      </w:r>
      <w:r w:rsidR="001454AB">
        <w:rPr>
          <w:lang w:val="en-AU"/>
        </w:rPr>
        <w:t>tested for INR</w:t>
      </w:r>
      <w:r w:rsidRPr="000029BE">
        <w:rPr>
          <w:lang w:val="en-AU"/>
        </w:rPr>
        <w:t xml:space="preserve"> within </w:t>
      </w:r>
      <w:r>
        <w:rPr>
          <w:lang w:val="en-AU"/>
        </w:rPr>
        <w:t>the recommended timeframe (4-</w:t>
      </w:r>
      <w:r w:rsidRPr="000029BE">
        <w:rPr>
          <w:lang w:val="en-AU"/>
        </w:rPr>
        <w:t>6 weekly), there were only 19% of patients in PHN2</w:t>
      </w:r>
      <w:r w:rsidR="001454AB">
        <w:rPr>
          <w:lang w:val="en-AU"/>
        </w:rPr>
        <w:t>,</w:t>
      </w:r>
      <w:r w:rsidRPr="000029BE">
        <w:rPr>
          <w:lang w:val="en-AU"/>
        </w:rPr>
        <w:t xml:space="preserve"> which </w:t>
      </w:r>
      <w:r>
        <w:rPr>
          <w:lang w:val="en-AU"/>
        </w:rPr>
        <w:t xml:space="preserve">is situated in a </w:t>
      </w:r>
      <w:r w:rsidR="009427E2">
        <w:rPr>
          <w:lang w:val="en-AU"/>
        </w:rPr>
        <w:t>regional area</w:t>
      </w:r>
      <w:r>
        <w:rPr>
          <w:lang w:val="en-AU"/>
        </w:rPr>
        <w:t xml:space="preserve">. </w:t>
      </w:r>
      <w:r w:rsidRPr="000029BE">
        <w:rPr>
          <w:lang w:val="en-AU"/>
        </w:rPr>
        <w:t>Further investigations are required to identify the underlying causes of the disparity</w:t>
      </w:r>
      <w:r w:rsidR="00B125D4">
        <w:rPr>
          <w:lang w:val="en-AU"/>
        </w:rPr>
        <w:t xml:space="preserve"> in INR testing</w:t>
      </w:r>
      <w:r w:rsidRPr="000029BE">
        <w:rPr>
          <w:lang w:val="en-AU"/>
        </w:rPr>
        <w:t xml:space="preserve"> between PHNs, and where appropriate, to plan improvement</w:t>
      </w:r>
      <w:r>
        <w:rPr>
          <w:lang w:val="en-AU"/>
        </w:rPr>
        <w:t xml:space="preserve"> activities</w:t>
      </w:r>
      <w:r w:rsidRPr="000029BE">
        <w:rPr>
          <w:lang w:val="en-AU"/>
        </w:rPr>
        <w:t>.</w:t>
      </w:r>
    </w:p>
    <w:p w14:paraId="365100EA" w14:textId="77777777" w:rsidR="0034730A" w:rsidRPr="001A5E96" w:rsidRDefault="0034730A" w:rsidP="007E1B25">
      <w:pPr>
        <w:pStyle w:val="ListParagraph"/>
      </w:pPr>
      <w:r w:rsidRPr="001A5E96">
        <w:rPr>
          <w:b/>
        </w:rPr>
        <w:t>Kidney function testing for patients taking</w:t>
      </w:r>
      <w:r w:rsidR="00C31C42">
        <w:rPr>
          <w:b/>
        </w:rPr>
        <w:t xml:space="preserve"> Non-vitamin K antagonist oral anticoagulants</w:t>
      </w:r>
      <w:r w:rsidRPr="001A5E96">
        <w:rPr>
          <w:b/>
        </w:rPr>
        <w:t xml:space="preserve"> </w:t>
      </w:r>
      <w:r w:rsidR="00C31C42">
        <w:rPr>
          <w:b/>
        </w:rPr>
        <w:t>(</w:t>
      </w:r>
      <w:r w:rsidRPr="001A5E96">
        <w:rPr>
          <w:b/>
        </w:rPr>
        <w:t>NOACs</w:t>
      </w:r>
      <w:r w:rsidR="00C31C42">
        <w:rPr>
          <w:b/>
        </w:rPr>
        <w:t>)</w:t>
      </w:r>
      <w:r>
        <w:rPr>
          <w:b/>
        </w:rPr>
        <w:t xml:space="preserve">: </w:t>
      </w:r>
      <w:r w:rsidRPr="000029BE">
        <w:rPr>
          <w:bCs/>
          <w:lang w:val="en-AU"/>
        </w:rPr>
        <w:t>T</w:t>
      </w:r>
      <w:r w:rsidRPr="000029BE">
        <w:rPr>
          <w:lang w:val="en-AU"/>
        </w:rPr>
        <w:t>he majority of patients (70%</w:t>
      </w:r>
      <w:r w:rsidR="00486132">
        <w:rPr>
          <w:lang w:val="en-AU"/>
        </w:rPr>
        <w:t>-</w:t>
      </w:r>
      <w:r w:rsidRPr="000029BE">
        <w:rPr>
          <w:lang w:val="en-AU"/>
        </w:rPr>
        <w:t xml:space="preserve">83%) had their kidney function tested at least once a year as advised by clinical guidelines. The socio-demographic patterns of the patients who had annual testing however varied </w:t>
      </w:r>
      <w:r w:rsidR="00EC35D5" w:rsidRPr="000029BE">
        <w:rPr>
          <w:lang w:val="en-AU"/>
        </w:rPr>
        <w:t xml:space="preserve">considerably </w:t>
      </w:r>
      <w:r w:rsidRPr="000029BE">
        <w:rPr>
          <w:lang w:val="en-AU"/>
        </w:rPr>
        <w:t>by PHN, indicating that</w:t>
      </w:r>
      <w:r w:rsidR="00F116A4">
        <w:rPr>
          <w:lang w:val="en-AU"/>
        </w:rPr>
        <w:t xml:space="preserve"> </w:t>
      </w:r>
      <w:r w:rsidRPr="000029BE">
        <w:rPr>
          <w:lang w:val="en-AU"/>
        </w:rPr>
        <w:t>target population</w:t>
      </w:r>
      <w:r w:rsidR="00F116A4">
        <w:rPr>
          <w:lang w:val="en-AU"/>
        </w:rPr>
        <w:t>s within each PHN</w:t>
      </w:r>
      <w:r w:rsidRPr="000029BE">
        <w:rPr>
          <w:lang w:val="en-AU"/>
        </w:rPr>
        <w:t xml:space="preserve"> should be identified if further improvement in the annual monitoring is required.</w:t>
      </w:r>
    </w:p>
    <w:p w14:paraId="5C9CEB85" w14:textId="67748E8B" w:rsidR="0034730A" w:rsidRDefault="0034730A" w:rsidP="007E1B25">
      <w:pPr>
        <w:pStyle w:val="ListParagraph"/>
      </w:pPr>
      <w:r w:rsidRPr="00A43058">
        <w:rPr>
          <w:b/>
        </w:rPr>
        <w:t>Ferritin for iron deficiency:</w:t>
      </w:r>
      <w:r>
        <w:t xml:space="preserve"> While there were no noticeable differences by </w:t>
      </w:r>
      <w:r w:rsidR="00F116A4">
        <w:t>PHN</w:t>
      </w:r>
      <w:r>
        <w:t>, a greater proportion</w:t>
      </w:r>
      <w:r w:rsidRPr="00506449">
        <w:t xml:space="preserve"> of ferritin test results return</w:t>
      </w:r>
      <w:r>
        <w:t>ed</w:t>
      </w:r>
      <w:r w:rsidRPr="00506449">
        <w:t xml:space="preserve"> low</w:t>
      </w:r>
      <w:r w:rsidR="00166290">
        <w:t>er</w:t>
      </w:r>
      <w:r w:rsidRPr="00506449">
        <w:t xml:space="preserve"> results for younger females compared to other age and gender groups. </w:t>
      </w:r>
      <w:r>
        <w:t>We observed higher variation among practices in the rate of low ferritin tests</w:t>
      </w:r>
      <w:r w:rsidRPr="00506449">
        <w:t xml:space="preserve"> </w:t>
      </w:r>
      <w:r>
        <w:t>in</w:t>
      </w:r>
      <w:r w:rsidRPr="00506449">
        <w:t xml:space="preserve"> females compared to males</w:t>
      </w:r>
      <w:r w:rsidR="00496B78">
        <w:t xml:space="preserve">. This </w:t>
      </w:r>
      <w:r w:rsidRPr="00506449">
        <w:t>suggest</w:t>
      </w:r>
      <w:r w:rsidR="00496B78">
        <w:t>s</w:t>
      </w:r>
      <w:r w:rsidRPr="00506449">
        <w:t xml:space="preserve"> that ferritin tests may be ordered in a higher variety of situations</w:t>
      </w:r>
      <w:r w:rsidR="00486132">
        <w:t xml:space="preserve"> for</w:t>
      </w:r>
      <w:r w:rsidRPr="00506449">
        <w:t xml:space="preserve"> females. Targeted testing focusing on adolescent and younger females may </w:t>
      </w:r>
      <w:r w:rsidR="00F116A4">
        <w:t>ensure capturing the groups most at risk for iron deficiency</w:t>
      </w:r>
      <w:r w:rsidRPr="00506449">
        <w:t>.</w:t>
      </w:r>
    </w:p>
    <w:p w14:paraId="0B043758" w14:textId="1C0F041F" w:rsidR="0034730A" w:rsidRDefault="0034730A" w:rsidP="007E1B25">
      <w:pPr>
        <w:pStyle w:val="ListParagraph"/>
      </w:pPr>
      <w:r w:rsidRPr="00244D01">
        <w:rPr>
          <w:b/>
        </w:rPr>
        <w:t>Vitamin D testing:</w:t>
      </w:r>
      <w:r>
        <w:t xml:space="preserve"> </w:t>
      </w:r>
      <w:r w:rsidRPr="00244D01">
        <w:t>Our results demonstrate a</w:t>
      </w:r>
      <w:r w:rsidR="00496B78">
        <w:t>n increase in the proportion of patients having</w:t>
      </w:r>
      <w:r w:rsidRPr="00244D01">
        <w:t xml:space="preserve"> vitamin D testing</w:t>
      </w:r>
      <w:r w:rsidR="00AE67FC">
        <w:t xml:space="preserve"> from 8% in 2014 to 11% in late 2018</w:t>
      </w:r>
      <w:r w:rsidRPr="00244D01">
        <w:t xml:space="preserve">. We observed lower </w:t>
      </w:r>
      <w:r w:rsidR="00F4691A">
        <w:t>proportions</w:t>
      </w:r>
      <w:r w:rsidRPr="00244D01">
        <w:t xml:space="preserve"> of vitamin D tests with low test results in </w:t>
      </w:r>
      <w:r w:rsidR="00496B78">
        <w:t>summer</w:t>
      </w:r>
      <w:r w:rsidR="00496B78" w:rsidRPr="00244D01">
        <w:t xml:space="preserve"> </w:t>
      </w:r>
      <w:r w:rsidRPr="00244D01">
        <w:t>months</w:t>
      </w:r>
      <w:r w:rsidR="002E0832">
        <w:t xml:space="preserve"> (15-20%)</w:t>
      </w:r>
      <w:r w:rsidRPr="00244D01">
        <w:t xml:space="preserve"> compared to </w:t>
      </w:r>
      <w:r w:rsidR="00496B78">
        <w:t>winter</w:t>
      </w:r>
      <w:r w:rsidR="00496B78" w:rsidRPr="00244D01">
        <w:t xml:space="preserve"> </w:t>
      </w:r>
      <w:r w:rsidRPr="00244D01">
        <w:t>months</w:t>
      </w:r>
      <w:r w:rsidR="002E0832">
        <w:t xml:space="preserve"> (30-35%)</w:t>
      </w:r>
      <w:r w:rsidRPr="00244D01">
        <w:t xml:space="preserve">, </w:t>
      </w:r>
      <w:r>
        <w:t xml:space="preserve">potentially demonstrating lower value testing during </w:t>
      </w:r>
      <w:r w:rsidR="003210AD">
        <w:t>the warmer months</w:t>
      </w:r>
      <w:r w:rsidRPr="00244D01">
        <w:t>. We also observed high variation</w:t>
      </w:r>
      <w:r w:rsidR="00496B78">
        <w:t xml:space="preserve"> in Vitamin D testing</w:t>
      </w:r>
      <w:r w:rsidRPr="00244D01">
        <w:t xml:space="preserve"> among practices within PHNs, suggesting that there is a </w:t>
      </w:r>
      <w:r>
        <w:t>lack of</w:t>
      </w:r>
      <w:r w:rsidRPr="00244D01">
        <w:t xml:space="preserve"> consensus </w:t>
      </w:r>
      <w:r w:rsidR="00327AD7" w:rsidRPr="00244D01">
        <w:t>in regard to</w:t>
      </w:r>
      <w:r w:rsidRPr="00244D01">
        <w:t xml:space="preserve"> vitamin D testing.</w:t>
      </w:r>
    </w:p>
    <w:p w14:paraId="3BCBDF45" w14:textId="77777777" w:rsidR="00802CB2" w:rsidRDefault="00802CB2">
      <w:pPr>
        <w:spacing w:after="160" w:line="259" w:lineRule="auto"/>
        <w:ind w:left="0"/>
        <w:rPr>
          <w:b/>
          <w:color w:val="000000" w:themeColor="text1"/>
        </w:rPr>
      </w:pPr>
      <w:r>
        <w:rPr>
          <w:b/>
        </w:rPr>
        <w:br w:type="page"/>
      </w:r>
    </w:p>
    <w:p w14:paraId="17412BAB" w14:textId="48ABA88F" w:rsidR="00802CB2" w:rsidRPr="00802CB2" w:rsidRDefault="0034730A" w:rsidP="007E1B25">
      <w:pPr>
        <w:pStyle w:val="ListParagraph"/>
      </w:pPr>
      <w:r w:rsidRPr="008408CB">
        <w:rPr>
          <w:b/>
        </w:rPr>
        <w:t>Thyroid function testing</w:t>
      </w:r>
      <w:r w:rsidR="00B37575">
        <w:rPr>
          <w:b/>
        </w:rPr>
        <w:t xml:space="preserve"> (TFT)</w:t>
      </w:r>
      <w:r w:rsidRPr="008408CB">
        <w:rPr>
          <w:b/>
        </w:rPr>
        <w:t>:</w:t>
      </w:r>
      <w:r>
        <w:t xml:space="preserve"> </w:t>
      </w:r>
      <w:r w:rsidRPr="00EA5538">
        <w:t xml:space="preserve">Test ordering for patterns of </w:t>
      </w:r>
      <w:r>
        <w:t>thyroid function testing</w:t>
      </w:r>
      <w:r w:rsidRPr="00EA5538">
        <w:t xml:space="preserve"> among Australian general practitioners align closely with recommended guidelines</w:t>
      </w:r>
      <w:r w:rsidR="00496B78">
        <w:t>.</w:t>
      </w:r>
      <w:r w:rsidRPr="00365A31">
        <w:rPr>
          <w:rFonts w:asciiTheme="minorHAnsi" w:hAnsiTheme="minorHAnsi"/>
          <w:sz w:val="22"/>
          <w:lang w:val="en-AU"/>
        </w:rPr>
        <w:t xml:space="preserve"> </w:t>
      </w:r>
      <w:r w:rsidR="00496B78">
        <w:rPr>
          <w:lang w:val="en-AU"/>
        </w:rPr>
        <w:t>Approximately</w:t>
      </w:r>
      <w:r w:rsidRPr="00365A31">
        <w:rPr>
          <w:lang w:val="en-AU"/>
        </w:rPr>
        <w:t xml:space="preserve"> 80% of initial thyroid function test ordering </w:t>
      </w:r>
      <w:r w:rsidR="00496B78">
        <w:rPr>
          <w:lang w:val="en-AU"/>
        </w:rPr>
        <w:t>was</w:t>
      </w:r>
      <w:r w:rsidRPr="00365A31">
        <w:rPr>
          <w:lang w:val="en-AU"/>
        </w:rPr>
        <w:t xml:space="preserve"> in the form of a thyroid stimulating hormone test</w:t>
      </w:r>
      <w:r w:rsidR="00D74311">
        <w:rPr>
          <w:lang w:val="en-AU"/>
        </w:rPr>
        <w:t>, which is in line with clinical guideline recommendations</w:t>
      </w:r>
      <w:r w:rsidRPr="00365A31">
        <w:rPr>
          <w:lang w:val="en-AU"/>
        </w:rPr>
        <w:t xml:space="preserve">. There was also low variation observed among practices in the rate of tests returning with abnormal results, suggesting consistency in </w:t>
      </w:r>
      <w:r w:rsidR="00496B78">
        <w:rPr>
          <w:lang w:val="en-AU"/>
        </w:rPr>
        <w:t xml:space="preserve">ordering </w:t>
      </w:r>
      <w:r w:rsidR="00D74311">
        <w:rPr>
          <w:lang w:val="en-AU"/>
        </w:rPr>
        <w:t xml:space="preserve">patterns </w:t>
      </w:r>
      <w:r w:rsidR="00496B78">
        <w:rPr>
          <w:lang w:val="en-AU"/>
        </w:rPr>
        <w:t>for</w:t>
      </w:r>
      <w:r w:rsidRPr="00365A31">
        <w:rPr>
          <w:lang w:val="en-AU"/>
        </w:rPr>
        <w:t xml:space="preserve"> these tests. </w:t>
      </w:r>
      <w:r w:rsidR="00B37575">
        <w:rPr>
          <w:lang w:val="en-AU"/>
        </w:rPr>
        <w:t>B</w:t>
      </w:r>
      <w:r w:rsidRPr="00365A31">
        <w:rPr>
          <w:lang w:val="en-AU"/>
        </w:rPr>
        <w:t xml:space="preserve">etween 6.0% and 11.7% </w:t>
      </w:r>
      <w:r w:rsidR="00B37575">
        <w:rPr>
          <w:lang w:val="en-AU"/>
        </w:rPr>
        <w:t xml:space="preserve">of TFT tests returned abnormal results </w:t>
      </w:r>
      <w:r w:rsidRPr="00365A31">
        <w:rPr>
          <w:lang w:val="en-AU"/>
        </w:rPr>
        <w:t xml:space="preserve">depending on PHN and gender, indicating that more targeted testing may be necessary to improve the use of </w:t>
      </w:r>
      <w:r w:rsidR="00C85DD3">
        <w:rPr>
          <w:lang w:val="en-AU"/>
        </w:rPr>
        <w:t>this</w:t>
      </w:r>
      <w:r w:rsidRPr="00365A31">
        <w:rPr>
          <w:lang w:val="en-AU"/>
        </w:rPr>
        <w:t xml:space="preserve"> panel of tests.</w:t>
      </w:r>
    </w:p>
    <w:p w14:paraId="3A34EB2E" w14:textId="61E4711B" w:rsidR="0034730A" w:rsidRDefault="0034730A" w:rsidP="007E1B25">
      <w:pPr>
        <w:pStyle w:val="ListParagraph"/>
      </w:pPr>
      <w:r w:rsidRPr="008408CB">
        <w:rPr>
          <w:b/>
        </w:rPr>
        <w:t>Vitamin B12 testing:</w:t>
      </w:r>
      <w:r>
        <w:t xml:space="preserve"> </w:t>
      </w:r>
      <w:r w:rsidRPr="000029BE">
        <w:rPr>
          <w:lang w:val="en-AU"/>
        </w:rPr>
        <w:t>Overall</w:t>
      </w:r>
      <w:r w:rsidR="00C85DD3">
        <w:rPr>
          <w:lang w:val="en-AU"/>
        </w:rPr>
        <w:t>,</w:t>
      </w:r>
      <w:r w:rsidRPr="000029BE">
        <w:rPr>
          <w:lang w:val="en-AU"/>
        </w:rPr>
        <w:t xml:space="preserve"> the proportion of patients tested for vitamin B12 was 24%, and females were tested more frequently than males (29% vs 19%, respectively). However, among </w:t>
      </w:r>
      <w:r w:rsidR="00C85DD3">
        <w:rPr>
          <w:lang w:val="en-AU"/>
        </w:rPr>
        <w:t xml:space="preserve">older people </w:t>
      </w:r>
      <w:r w:rsidRPr="000029BE">
        <w:rPr>
          <w:lang w:val="en-AU"/>
        </w:rPr>
        <w:t xml:space="preserve">(≥ 65 years), males </w:t>
      </w:r>
      <w:r w:rsidR="00496B78">
        <w:rPr>
          <w:lang w:val="en-AU"/>
        </w:rPr>
        <w:t>were more likely to be tested for vitamin B12 (</w:t>
      </w:r>
      <w:r w:rsidRPr="000029BE">
        <w:rPr>
          <w:lang w:val="en-AU"/>
        </w:rPr>
        <w:t xml:space="preserve">39% </w:t>
      </w:r>
      <w:r w:rsidR="00496B78">
        <w:rPr>
          <w:lang w:val="en-AU"/>
        </w:rPr>
        <w:t>vs</w:t>
      </w:r>
      <w:r w:rsidRPr="000029BE">
        <w:rPr>
          <w:lang w:val="en-AU"/>
        </w:rPr>
        <w:t xml:space="preserve"> 29%</w:t>
      </w:r>
      <w:r w:rsidR="00496B78">
        <w:rPr>
          <w:lang w:val="en-AU"/>
        </w:rPr>
        <w:t xml:space="preserve"> form females in this age group)</w:t>
      </w:r>
      <w:r w:rsidR="00C85DD3">
        <w:rPr>
          <w:lang w:val="en-AU"/>
        </w:rPr>
        <w:t>.</w:t>
      </w:r>
      <w:r w:rsidR="00496B78">
        <w:rPr>
          <w:lang w:val="en-AU"/>
        </w:rPr>
        <w:t xml:space="preserve"> For</w:t>
      </w:r>
      <w:r w:rsidRPr="000029BE">
        <w:rPr>
          <w:lang w:val="en-AU"/>
        </w:rPr>
        <w:t xml:space="preserve"> patients tested </w:t>
      </w:r>
      <w:r w:rsidR="00C85DD3">
        <w:rPr>
          <w:lang w:val="en-AU"/>
        </w:rPr>
        <w:t>on repeated occasions</w:t>
      </w:r>
      <w:r w:rsidRPr="000029BE">
        <w:rPr>
          <w:lang w:val="en-AU"/>
        </w:rPr>
        <w:t xml:space="preserve">, the median time interval between tests was 8 months for serum vitamin B12 and 8.2 months </w:t>
      </w:r>
      <w:r w:rsidR="00496B78">
        <w:rPr>
          <w:lang w:val="en-AU"/>
        </w:rPr>
        <w:t xml:space="preserve">for </w:t>
      </w:r>
      <w:r w:rsidRPr="000029BE">
        <w:rPr>
          <w:lang w:val="en-AU"/>
        </w:rPr>
        <w:t>vitamin B12 marker, both of which were shorter than the 12-month re-testing interval recommended by the most recent Medicare Benefits Schedule (MBS) Review Taskforce. Findings were similar across PHNs.</w:t>
      </w:r>
    </w:p>
    <w:p w14:paraId="1B2F160F" w14:textId="2F6DEE37" w:rsidR="0034730A" w:rsidRDefault="0034730A" w:rsidP="007E1B25">
      <w:pPr>
        <w:pStyle w:val="ListParagraph"/>
      </w:pPr>
      <w:r w:rsidRPr="00DD6F31">
        <w:rPr>
          <w:b/>
        </w:rPr>
        <w:t>Prostate specific antigen (PSA) for prostate cancer screening:</w:t>
      </w:r>
      <w:r>
        <w:t xml:space="preserve"> </w:t>
      </w:r>
      <w:r w:rsidRPr="000029BE">
        <w:rPr>
          <w:lang w:val="en-AU"/>
        </w:rPr>
        <w:t xml:space="preserve">For men without symptoms of prostate cancer (PCa), the recommended testing age is </w:t>
      </w:r>
      <w:r w:rsidR="00496B78">
        <w:rPr>
          <w:lang w:val="en-AU"/>
        </w:rPr>
        <w:t>between</w:t>
      </w:r>
      <w:r w:rsidR="00496B78" w:rsidRPr="000029BE">
        <w:rPr>
          <w:lang w:val="en-AU"/>
        </w:rPr>
        <w:t xml:space="preserve"> </w:t>
      </w:r>
      <w:r w:rsidRPr="000029BE">
        <w:rPr>
          <w:lang w:val="en-AU"/>
        </w:rPr>
        <w:t xml:space="preserve">50–69 years. Our analysis showed that the </w:t>
      </w:r>
      <w:r w:rsidR="008A7857">
        <w:rPr>
          <w:lang w:val="en-AU"/>
        </w:rPr>
        <w:t xml:space="preserve">prevalence of </w:t>
      </w:r>
      <w:r w:rsidRPr="000029BE">
        <w:rPr>
          <w:lang w:val="en-AU"/>
        </w:rPr>
        <w:t xml:space="preserve">PSA testing among patients aged 50–69 years was 45%, while </w:t>
      </w:r>
      <w:r w:rsidR="003210AD">
        <w:rPr>
          <w:lang w:val="en-AU"/>
        </w:rPr>
        <w:t xml:space="preserve">for </w:t>
      </w:r>
      <w:r w:rsidRPr="000029BE">
        <w:rPr>
          <w:lang w:val="en-AU"/>
        </w:rPr>
        <w:t>those aged 70 years and over</w:t>
      </w:r>
      <w:r w:rsidR="003210AD">
        <w:rPr>
          <w:lang w:val="en-AU"/>
        </w:rPr>
        <w:t xml:space="preserve">, it </w:t>
      </w:r>
      <w:r w:rsidRPr="000029BE">
        <w:rPr>
          <w:lang w:val="en-AU"/>
        </w:rPr>
        <w:t xml:space="preserve">was 39%. The proportion of patients tested multiple times increased with age, </w:t>
      </w:r>
      <w:r w:rsidR="00496B78">
        <w:rPr>
          <w:lang w:val="en-AU"/>
        </w:rPr>
        <w:t>with 44% of</w:t>
      </w:r>
      <w:r w:rsidRPr="000029BE">
        <w:rPr>
          <w:lang w:val="en-AU"/>
        </w:rPr>
        <w:t xml:space="preserve"> those aged 70 years and over </w:t>
      </w:r>
      <w:r w:rsidR="00496B78">
        <w:rPr>
          <w:lang w:val="en-AU"/>
        </w:rPr>
        <w:t>receiving repeat PSA testing</w:t>
      </w:r>
      <w:r w:rsidRPr="000029BE">
        <w:rPr>
          <w:lang w:val="en-AU"/>
        </w:rPr>
        <w:t>. Furthermore, among patients aged 50–69 years, the testing interval following a normal PSA result was 12.4 months</w:t>
      </w:r>
      <w:r w:rsidR="002E0832">
        <w:rPr>
          <w:lang w:val="en-AU"/>
        </w:rPr>
        <w:t xml:space="preserve"> (vs recommended 2 years)</w:t>
      </w:r>
      <w:r w:rsidRPr="000029BE">
        <w:rPr>
          <w:lang w:val="en-AU"/>
        </w:rPr>
        <w:t>, whereas that of abnormal PSA results was 5.9 months</w:t>
      </w:r>
      <w:r w:rsidR="002E0832">
        <w:rPr>
          <w:lang w:val="en-AU"/>
        </w:rPr>
        <w:t xml:space="preserve"> (vs recommended 1-3 months)</w:t>
      </w:r>
      <w:r w:rsidRPr="000029BE">
        <w:rPr>
          <w:lang w:val="en-AU"/>
        </w:rPr>
        <w:t xml:space="preserve">. While </w:t>
      </w:r>
      <w:r w:rsidR="00496B78">
        <w:rPr>
          <w:lang w:val="en-AU"/>
        </w:rPr>
        <w:t>PSA testing rates</w:t>
      </w:r>
      <w:r w:rsidRPr="000029BE">
        <w:rPr>
          <w:lang w:val="en-AU"/>
        </w:rPr>
        <w:t xml:space="preserve"> varied across PHNs, the frequency of testing and re-testing interval </w:t>
      </w:r>
      <w:r w:rsidR="003210AD">
        <w:rPr>
          <w:lang w:val="en-AU"/>
        </w:rPr>
        <w:t xml:space="preserve">was </w:t>
      </w:r>
      <w:r w:rsidRPr="000029BE">
        <w:rPr>
          <w:lang w:val="en-AU"/>
        </w:rPr>
        <w:t>similar.</w:t>
      </w:r>
    </w:p>
    <w:p w14:paraId="786E08D3" w14:textId="05755546" w:rsidR="0034730A" w:rsidRDefault="0034730A" w:rsidP="007E1B25">
      <w:pPr>
        <w:pStyle w:val="ListParagraph"/>
      </w:pPr>
      <w:r w:rsidRPr="008408CB">
        <w:rPr>
          <w:b/>
        </w:rPr>
        <w:t>Bowel cancer screening and colonoscopy referral:</w:t>
      </w:r>
      <w:r>
        <w:t xml:space="preserve"> </w:t>
      </w:r>
      <w:r w:rsidRPr="000029BE">
        <w:rPr>
          <w:lang w:val="en-AU"/>
        </w:rPr>
        <w:t>The proportion of patients aged 50 – 74 years who had a</w:t>
      </w:r>
      <w:r w:rsidR="002E0832">
        <w:rPr>
          <w:lang w:val="en-AU"/>
        </w:rPr>
        <w:t>n immunochemical faecal occult blood test</w:t>
      </w:r>
      <w:r w:rsidRPr="000029BE">
        <w:rPr>
          <w:lang w:val="en-AU"/>
        </w:rPr>
        <w:t xml:space="preserve"> </w:t>
      </w:r>
      <w:r w:rsidR="002E0832">
        <w:rPr>
          <w:lang w:val="en-AU"/>
        </w:rPr>
        <w:t>(</w:t>
      </w:r>
      <w:r w:rsidRPr="000029BE">
        <w:rPr>
          <w:lang w:val="en-AU"/>
        </w:rPr>
        <w:t>iFOBT</w:t>
      </w:r>
      <w:r w:rsidR="002E0832">
        <w:rPr>
          <w:lang w:val="en-AU"/>
        </w:rPr>
        <w:t>)</w:t>
      </w:r>
      <w:r w:rsidRPr="000029BE">
        <w:rPr>
          <w:lang w:val="en-AU"/>
        </w:rPr>
        <w:t xml:space="preserve"> result recorded was 0.9%</w:t>
      </w:r>
      <w:r w:rsidR="00347CC3">
        <w:rPr>
          <w:lang w:val="en-AU"/>
        </w:rPr>
        <w:t>. Of that proportion</w:t>
      </w:r>
      <w:r w:rsidR="003210AD">
        <w:rPr>
          <w:lang w:val="en-AU"/>
        </w:rPr>
        <w:t>,</w:t>
      </w:r>
      <w:r w:rsidRPr="000029BE">
        <w:rPr>
          <w:lang w:val="en-AU"/>
        </w:rPr>
        <w:t xml:space="preserve"> 67% </w:t>
      </w:r>
      <w:r w:rsidR="00347CC3">
        <w:rPr>
          <w:lang w:val="en-AU"/>
        </w:rPr>
        <w:t>lived</w:t>
      </w:r>
      <w:r w:rsidRPr="000029BE">
        <w:rPr>
          <w:lang w:val="en-AU"/>
        </w:rPr>
        <w:t xml:space="preserve"> in inner regional areas. Overall</w:t>
      </w:r>
      <w:r w:rsidR="00347CC3">
        <w:rPr>
          <w:lang w:val="en-AU"/>
        </w:rPr>
        <w:t>,</w:t>
      </w:r>
      <w:r w:rsidRPr="000029BE">
        <w:rPr>
          <w:lang w:val="en-AU"/>
        </w:rPr>
        <w:t xml:space="preserve"> males (46%) had lower screening rates than females (54%)</w:t>
      </w:r>
      <w:r w:rsidR="00496B78">
        <w:rPr>
          <w:lang w:val="en-AU"/>
        </w:rPr>
        <w:t>.</w:t>
      </w:r>
      <w:r w:rsidRPr="000029BE">
        <w:rPr>
          <w:lang w:val="en-AU"/>
        </w:rPr>
        <w:t xml:space="preserve"> </w:t>
      </w:r>
      <w:r w:rsidR="00496B78">
        <w:rPr>
          <w:lang w:val="en-AU"/>
        </w:rPr>
        <w:t>H</w:t>
      </w:r>
      <w:r w:rsidRPr="000029BE">
        <w:rPr>
          <w:lang w:val="en-AU"/>
        </w:rPr>
        <w:t xml:space="preserve">owever, the proportion of tested males increased with age. The positivity rate </w:t>
      </w:r>
      <w:r w:rsidR="002E0832">
        <w:rPr>
          <w:lang w:val="en-AU"/>
        </w:rPr>
        <w:t xml:space="preserve">overall </w:t>
      </w:r>
      <w:r w:rsidRPr="000029BE">
        <w:rPr>
          <w:lang w:val="en-AU"/>
        </w:rPr>
        <w:t>was 5.3%</w:t>
      </w:r>
      <w:r w:rsidR="00496B78">
        <w:rPr>
          <w:lang w:val="en-AU"/>
        </w:rPr>
        <w:t xml:space="preserve"> (107 of 2,024 patients tested)</w:t>
      </w:r>
      <w:r w:rsidRPr="000029BE">
        <w:rPr>
          <w:lang w:val="en-AU"/>
        </w:rPr>
        <w:t xml:space="preserve">. </w:t>
      </w:r>
      <w:r w:rsidR="00347CC3">
        <w:rPr>
          <w:lang w:val="en-AU"/>
        </w:rPr>
        <w:t xml:space="preserve">These </w:t>
      </w:r>
      <w:r w:rsidRPr="000029BE">
        <w:rPr>
          <w:lang w:val="en-AU"/>
        </w:rPr>
        <w:t xml:space="preserve">findings are comparable to </w:t>
      </w:r>
      <w:r w:rsidR="00347CC3">
        <w:rPr>
          <w:lang w:val="en-AU"/>
        </w:rPr>
        <w:t>those</w:t>
      </w:r>
      <w:r w:rsidRPr="000029BE">
        <w:rPr>
          <w:lang w:val="en-AU"/>
        </w:rPr>
        <w:t xml:space="preserve"> </w:t>
      </w:r>
      <w:r w:rsidR="003210AD">
        <w:rPr>
          <w:lang w:val="en-AU"/>
        </w:rPr>
        <w:t xml:space="preserve">from </w:t>
      </w:r>
      <w:r w:rsidRPr="000029BE">
        <w:rPr>
          <w:lang w:val="en-AU"/>
        </w:rPr>
        <w:t xml:space="preserve">the most recent National Bowel Screening Program (NBCSP) monitoring report. The low bowel cancer screening rate can be attributable to GP clinical systems not </w:t>
      </w:r>
      <w:r w:rsidR="00463F20">
        <w:rPr>
          <w:lang w:val="en-AU"/>
        </w:rPr>
        <w:t xml:space="preserve">being able to extract </w:t>
      </w:r>
      <w:r w:rsidRPr="000029BE">
        <w:rPr>
          <w:lang w:val="en-AU"/>
        </w:rPr>
        <w:t>iFOBT tests issued as part of the NBCSP.</w:t>
      </w:r>
    </w:p>
    <w:p w14:paraId="30557C84" w14:textId="77777777" w:rsidR="00802CB2" w:rsidRDefault="00802CB2">
      <w:pPr>
        <w:spacing w:after="160" w:line="259" w:lineRule="auto"/>
        <w:ind w:left="0"/>
        <w:rPr>
          <w:b/>
          <w:color w:val="000000" w:themeColor="text1"/>
        </w:rPr>
      </w:pPr>
      <w:r>
        <w:rPr>
          <w:b/>
        </w:rPr>
        <w:br w:type="page"/>
      </w:r>
    </w:p>
    <w:p w14:paraId="5A96A327" w14:textId="58D03B4C" w:rsidR="0034730A" w:rsidRDefault="0034730A" w:rsidP="007E1B25">
      <w:pPr>
        <w:pStyle w:val="ListParagraph"/>
      </w:pPr>
      <w:r w:rsidRPr="00E06DF8">
        <w:rPr>
          <w:b/>
        </w:rPr>
        <w:t>Clozapine:</w:t>
      </w:r>
      <w:r>
        <w:t xml:space="preserve"> </w:t>
      </w:r>
      <w:r w:rsidRPr="000029BE">
        <w:rPr>
          <w:lang w:val="en-AU"/>
        </w:rPr>
        <w:t>With the introduction of new supply arrangements for clozapine maintenance therapy, GPs no longer need to be affiliated with a hospital</w:t>
      </w:r>
      <w:r w:rsidR="000F06BD">
        <w:rPr>
          <w:lang w:val="en-AU"/>
        </w:rPr>
        <w:t xml:space="preserve"> to prescribe clozapine</w:t>
      </w:r>
      <w:r w:rsidRPr="000029BE">
        <w:rPr>
          <w:lang w:val="en-AU"/>
        </w:rPr>
        <w:t xml:space="preserve"> a</w:t>
      </w:r>
      <w:r w:rsidR="000F06BD">
        <w:rPr>
          <w:lang w:val="en-AU"/>
        </w:rPr>
        <w:t>s</w:t>
      </w:r>
      <w:r w:rsidRPr="000029BE">
        <w:rPr>
          <w:lang w:val="en-AU"/>
        </w:rPr>
        <w:t xml:space="preserve"> clozapine is</w:t>
      </w:r>
      <w:r w:rsidR="00347CC3">
        <w:rPr>
          <w:lang w:val="en-AU"/>
        </w:rPr>
        <w:t xml:space="preserve"> available</w:t>
      </w:r>
      <w:r w:rsidRPr="000029BE">
        <w:rPr>
          <w:lang w:val="en-AU"/>
        </w:rPr>
        <w:t xml:space="preserve"> at community pharmacies. However, GPs are required to review </w:t>
      </w:r>
      <w:r w:rsidR="00641E84">
        <w:rPr>
          <w:lang w:val="en-AU"/>
        </w:rPr>
        <w:t xml:space="preserve">patients’ </w:t>
      </w:r>
      <w:r w:rsidRPr="000029BE">
        <w:rPr>
          <w:lang w:val="en-AU"/>
        </w:rPr>
        <w:t>white blood cell and neutrophil counts monthly before each prescription</w:t>
      </w:r>
      <w:r w:rsidR="00486132">
        <w:rPr>
          <w:lang w:val="en-AU"/>
        </w:rPr>
        <w:t>,</w:t>
      </w:r>
      <w:r w:rsidRPr="000029BE">
        <w:rPr>
          <w:lang w:val="en-AU"/>
        </w:rPr>
        <w:t xml:space="preserve"> and follow standard clozapine monitoring protocols. Our analysis showed that 66% of patients had monthly clozapine prescriptions and 79% of prescriptions </w:t>
      </w:r>
      <w:r w:rsidR="00347CC3">
        <w:rPr>
          <w:lang w:val="en-AU"/>
        </w:rPr>
        <w:t>followed</w:t>
      </w:r>
      <w:r w:rsidRPr="000029BE">
        <w:rPr>
          <w:lang w:val="en-AU"/>
        </w:rPr>
        <w:t xml:space="preserve"> recommended treatment guidelines. Since the monitoring of these patients still remain</w:t>
      </w:r>
      <w:r w:rsidR="00641E84">
        <w:rPr>
          <w:lang w:val="en-AU"/>
        </w:rPr>
        <w:t>s the responsibility of</w:t>
      </w:r>
      <w:r w:rsidRPr="000029BE">
        <w:rPr>
          <w:lang w:val="en-AU"/>
        </w:rPr>
        <w:t xml:space="preserve"> the supervisi</w:t>
      </w:r>
      <w:r w:rsidR="00641E84">
        <w:rPr>
          <w:lang w:val="en-AU"/>
        </w:rPr>
        <w:t>ng</w:t>
      </w:r>
      <w:r w:rsidRPr="000029BE">
        <w:rPr>
          <w:lang w:val="en-AU"/>
        </w:rPr>
        <w:t xml:space="preserve"> psychiatrist and secondary care activity is not capture</w:t>
      </w:r>
      <w:r w:rsidR="00347CC3">
        <w:rPr>
          <w:lang w:val="en-AU"/>
        </w:rPr>
        <w:t>d</w:t>
      </w:r>
      <w:r w:rsidRPr="000029BE">
        <w:rPr>
          <w:lang w:val="en-AU"/>
        </w:rPr>
        <w:t xml:space="preserve"> by the GP clinical system, these findings suggest that GP data may have limited usability in the monitoring of care delivered to patients on clozapine</w:t>
      </w:r>
      <w:r w:rsidR="003210AD">
        <w:rPr>
          <w:lang w:val="en-AU"/>
        </w:rPr>
        <w:t>.</w:t>
      </w:r>
    </w:p>
    <w:p w14:paraId="4AEF305B" w14:textId="24D7F009" w:rsidR="00634D96" w:rsidRPr="00634D96" w:rsidRDefault="0034730A" w:rsidP="007E1B25">
      <w:pPr>
        <w:pStyle w:val="ListParagraph"/>
      </w:pPr>
      <w:r w:rsidRPr="002E0832">
        <w:rPr>
          <w:b/>
          <w:bCs/>
        </w:rPr>
        <w:t>Folate:</w:t>
      </w:r>
      <w:r w:rsidRPr="000029BE">
        <w:t xml:space="preserve"> </w:t>
      </w:r>
      <w:r w:rsidRPr="00CB77E6">
        <w:rPr>
          <w:lang w:val="en-AU"/>
        </w:rPr>
        <w:t xml:space="preserve">Overall the proportion of patients tested for serum folate was 17%, and females </w:t>
      </w:r>
      <w:r w:rsidR="00641E84">
        <w:rPr>
          <w:lang w:val="en-AU"/>
        </w:rPr>
        <w:t>had higher test rates</w:t>
      </w:r>
      <w:r w:rsidRPr="00CB77E6">
        <w:rPr>
          <w:lang w:val="en-AU"/>
        </w:rPr>
        <w:t xml:space="preserve"> than males (20% vs 13%, respectively). However, among </w:t>
      </w:r>
      <w:r w:rsidR="00347CC3">
        <w:rPr>
          <w:lang w:val="en-AU"/>
        </w:rPr>
        <w:t>older people</w:t>
      </w:r>
      <w:r w:rsidRPr="00CB77E6">
        <w:rPr>
          <w:lang w:val="en-AU"/>
        </w:rPr>
        <w:t xml:space="preserve"> (≥65 years), males </w:t>
      </w:r>
      <w:r w:rsidR="00641E84">
        <w:rPr>
          <w:lang w:val="en-AU"/>
        </w:rPr>
        <w:t>had high rates of testing (</w:t>
      </w:r>
      <w:r w:rsidRPr="00CB77E6">
        <w:rPr>
          <w:lang w:val="en-AU"/>
        </w:rPr>
        <w:t>37%</w:t>
      </w:r>
      <w:r w:rsidR="00641E84">
        <w:rPr>
          <w:lang w:val="en-AU"/>
        </w:rPr>
        <w:t>) compared to</w:t>
      </w:r>
      <w:r w:rsidRPr="00CB77E6">
        <w:rPr>
          <w:lang w:val="en-AU"/>
        </w:rPr>
        <w:t xml:space="preserve"> females</w:t>
      </w:r>
      <w:r w:rsidR="00641E84">
        <w:rPr>
          <w:lang w:val="en-AU"/>
        </w:rPr>
        <w:t xml:space="preserve"> (</w:t>
      </w:r>
      <w:r w:rsidRPr="00CB77E6">
        <w:rPr>
          <w:lang w:val="en-AU"/>
        </w:rPr>
        <w:t>28%</w:t>
      </w:r>
      <w:r w:rsidR="00641E84">
        <w:rPr>
          <w:lang w:val="en-AU"/>
        </w:rPr>
        <w:t>)</w:t>
      </w:r>
      <w:r w:rsidRPr="00CB77E6">
        <w:rPr>
          <w:lang w:val="en-AU"/>
        </w:rPr>
        <w:t xml:space="preserve">. In patients tested repeatedly, the median time interval between tests was 8.1 months, which was shorter than the 12-month re-testing interval recommended by the most recent Medicare Benefits Schedule (MBS) Review Taskforce. Findings were similar across PHNs. </w:t>
      </w:r>
      <w:bookmarkEnd w:id="16"/>
      <w:bookmarkEnd w:id="17"/>
      <w:bookmarkEnd w:id="18"/>
    </w:p>
    <w:p w14:paraId="57A81E2F" w14:textId="0E4ABC16" w:rsidR="00634D96" w:rsidRDefault="00634D96">
      <w:pPr>
        <w:spacing w:after="160" w:line="259" w:lineRule="auto"/>
        <w:ind w:left="0"/>
        <w:jc w:val="left"/>
        <w:rPr>
          <w:b/>
          <w:bCs/>
          <w:color w:val="000000" w:themeColor="text1"/>
        </w:rPr>
      </w:pPr>
      <w:r>
        <w:rPr>
          <w:b/>
          <w:bCs/>
        </w:rPr>
        <w:br w:type="page"/>
      </w:r>
    </w:p>
    <w:p w14:paraId="03914146" w14:textId="44355E82" w:rsidR="00634D96" w:rsidRDefault="00634D96" w:rsidP="00AF0D30">
      <w:pPr>
        <w:pStyle w:val="Heading1"/>
        <w:numPr>
          <w:ilvl w:val="0"/>
          <w:numId w:val="6"/>
        </w:numPr>
        <w:ind w:left="426" w:hanging="710"/>
        <w:rPr>
          <w:rFonts w:ascii="Arial" w:hAnsi="Arial" w:cs="Arial"/>
          <w:color w:val="94005E" w:themeColor="accent4" w:themeShade="BF"/>
          <w:sz w:val="24"/>
          <w:szCs w:val="24"/>
        </w:rPr>
      </w:pPr>
      <w:r>
        <w:rPr>
          <w:rFonts w:ascii="Arial" w:hAnsi="Arial" w:cs="Arial"/>
          <w:color w:val="94005E" w:themeColor="accent4" w:themeShade="BF"/>
          <w:sz w:val="24"/>
          <w:szCs w:val="24"/>
        </w:rPr>
        <w:t>GLOSSARY</w:t>
      </w:r>
    </w:p>
    <w:tbl>
      <w:tblPr>
        <w:tblStyle w:val="TableGrid"/>
        <w:tblW w:w="0" w:type="auto"/>
        <w:tblInd w:w="-284" w:type="dxa"/>
        <w:tblLook w:val="04A0" w:firstRow="1" w:lastRow="0" w:firstColumn="1" w:lastColumn="0" w:noHBand="0" w:noVBand="1"/>
        <w:tblCaption w:val="Glossary"/>
        <w:tblDescription w:val="Glossary"/>
      </w:tblPr>
      <w:tblGrid>
        <w:gridCol w:w="3261"/>
        <w:gridCol w:w="6049"/>
      </w:tblGrid>
      <w:tr w:rsidR="00CA26EE" w:rsidRPr="00CA26EE" w14:paraId="3AB35B23" w14:textId="77777777" w:rsidTr="00814775">
        <w:trPr>
          <w:cnfStyle w:val="100000000000" w:firstRow="1" w:lastRow="0" w:firstColumn="0" w:lastColumn="0" w:oddVBand="0" w:evenVBand="0" w:oddHBand="0" w:evenHBand="0" w:firstRowFirstColumn="0" w:firstRowLastColumn="0" w:lastRowFirstColumn="0" w:lastRowLastColumn="0"/>
          <w:tblHeader/>
        </w:trPr>
        <w:tc>
          <w:tcPr>
            <w:tcW w:w="3261" w:type="dxa"/>
          </w:tcPr>
          <w:p w14:paraId="2EED6808" w14:textId="77777777" w:rsidR="00CA26EE" w:rsidRPr="00CA26EE" w:rsidRDefault="00CA26EE" w:rsidP="00F02403">
            <w:pPr>
              <w:pStyle w:val="Tablehead"/>
            </w:pPr>
            <w:r w:rsidRPr="00CA26EE">
              <w:t>GLOSSARY OF GENERAL TERMS</w:t>
            </w:r>
          </w:p>
        </w:tc>
        <w:tc>
          <w:tcPr>
            <w:tcW w:w="6049" w:type="dxa"/>
          </w:tcPr>
          <w:p w14:paraId="64BCD139" w14:textId="77777777" w:rsidR="00CA26EE" w:rsidRPr="00CA26EE" w:rsidRDefault="00CA26EE" w:rsidP="00F02403">
            <w:pPr>
              <w:pStyle w:val="Tablehead"/>
            </w:pPr>
          </w:p>
        </w:tc>
      </w:tr>
      <w:tr w:rsidR="00CA26EE" w:rsidRPr="00391975" w14:paraId="7FEF4D49"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0DBC28FB" w14:textId="77777777" w:rsidR="00CA26EE" w:rsidRPr="00391975" w:rsidRDefault="00CA26EE" w:rsidP="00CA26EE">
            <w:pPr>
              <w:pStyle w:val="Tabletext"/>
            </w:pPr>
            <w:r w:rsidRPr="00391975">
              <w:t>ACR</w:t>
            </w:r>
          </w:p>
        </w:tc>
        <w:tc>
          <w:tcPr>
            <w:tcW w:w="6049" w:type="dxa"/>
          </w:tcPr>
          <w:p w14:paraId="067CE1CE" w14:textId="77777777" w:rsidR="00CA26EE" w:rsidRPr="00391975" w:rsidRDefault="00CA26EE" w:rsidP="00CA26EE">
            <w:pPr>
              <w:pStyle w:val="Tabletext"/>
            </w:pPr>
            <w:r w:rsidRPr="00391975">
              <w:t>Albumin-creatinine ratio</w:t>
            </w:r>
          </w:p>
        </w:tc>
      </w:tr>
      <w:tr w:rsidR="00CA26EE" w:rsidRPr="00391975" w14:paraId="11B6B290"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1A74E53B" w14:textId="77777777" w:rsidR="00CA26EE" w:rsidRPr="00391975" w:rsidRDefault="00CA26EE" w:rsidP="00CA26EE">
            <w:pPr>
              <w:pStyle w:val="Tabletext"/>
            </w:pPr>
            <w:r w:rsidRPr="00391975">
              <w:t>AF</w:t>
            </w:r>
          </w:p>
        </w:tc>
        <w:tc>
          <w:tcPr>
            <w:tcW w:w="6049" w:type="dxa"/>
          </w:tcPr>
          <w:p w14:paraId="118AB7B7" w14:textId="77777777" w:rsidR="00CA26EE" w:rsidRPr="00391975" w:rsidRDefault="00CA26EE" w:rsidP="00CA26EE">
            <w:pPr>
              <w:pStyle w:val="Tabletext"/>
            </w:pPr>
            <w:r w:rsidRPr="00391975">
              <w:t>Atrial fibrillation</w:t>
            </w:r>
          </w:p>
        </w:tc>
      </w:tr>
      <w:tr w:rsidR="00CA26EE" w:rsidRPr="00391975" w14:paraId="1AA35A42"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28ECF1F1" w14:textId="77777777" w:rsidR="00CA26EE" w:rsidRPr="00391975" w:rsidRDefault="00CA26EE" w:rsidP="00CA26EE">
            <w:pPr>
              <w:pStyle w:val="Tabletext"/>
            </w:pPr>
            <w:r w:rsidRPr="00391975">
              <w:t>AIHI</w:t>
            </w:r>
          </w:p>
        </w:tc>
        <w:tc>
          <w:tcPr>
            <w:tcW w:w="6049" w:type="dxa"/>
          </w:tcPr>
          <w:p w14:paraId="250A63CC" w14:textId="77777777" w:rsidR="00CA26EE" w:rsidRPr="00391975" w:rsidRDefault="00CA26EE" w:rsidP="00CA26EE">
            <w:pPr>
              <w:pStyle w:val="Tabletext"/>
            </w:pPr>
            <w:r w:rsidRPr="00391975">
              <w:t>Australian Institute of Health Innovation</w:t>
            </w:r>
          </w:p>
        </w:tc>
      </w:tr>
      <w:tr w:rsidR="000F06BD" w:rsidRPr="00391975" w14:paraId="7460AAD3"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07CA64F4" w14:textId="77777777" w:rsidR="000F06BD" w:rsidRPr="00391975" w:rsidRDefault="000F06BD" w:rsidP="00CA26EE">
            <w:pPr>
              <w:pStyle w:val="Tabletext"/>
            </w:pPr>
            <w:r>
              <w:t>AIHW</w:t>
            </w:r>
          </w:p>
        </w:tc>
        <w:tc>
          <w:tcPr>
            <w:tcW w:w="6049" w:type="dxa"/>
          </w:tcPr>
          <w:p w14:paraId="7A8FA959" w14:textId="77777777" w:rsidR="000F06BD" w:rsidRPr="00391975" w:rsidRDefault="000F06BD" w:rsidP="00CA26EE">
            <w:pPr>
              <w:pStyle w:val="Tabletext"/>
            </w:pPr>
            <w:r>
              <w:t>Australian Institute of Health and Welfare</w:t>
            </w:r>
          </w:p>
        </w:tc>
      </w:tr>
      <w:tr w:rsidR="00CA26EE" w:rsidRPr="00391975" w14:paraId="4D07EFEE"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3B864548" w14:textId="77777777" w:rsidR="00CA26EE" w:rsidRPr="00FD2E68" w:rsidRDefault="00CA26EE" w:rsidP="00CA26EE">
            <w:pPr>
              <w:pStyle w:val="Tabletext"/>
            </w:pPr>
            <w:r w:rsidRPr="00FD2E68">
              <w:t>ATC</w:t>
            </w:r>
          </w:p>
        </w:tc>
        <w:tc>
          <w:tcPr>
            <w:tcW w:w="6049" w:type="dxa"/>
          </w:tcPr>
          <w:p w14:paraId="291CB2E6" w14:textId="77777777" w:rsidR="00CA26EE" w:rsidRPr="00FD2E68" w:rsidRDefault="00CA26EE" w:rsidP="00CA26EE">
            <w:pPr>
              <w:pStyle w:val="Tabletext"/>
            </w:pPr>
            <w:r w:rsidRPr="00FD2E68">
              <w:t>Anatomical therapeutic chemical</w:t>
            </w:r>
            <w:r w:rsidR="00651EE2">
              <w:t xml:space="preserve"> </w:t>
            </w:r>
          </w:p>
        </w:tc>
      </w:tr>
      <w:tr w:rsidR="0099544B" w:rsidRPr="00391975" w14:paraId="0B5F1D8E"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448C5726" w14:textId="77777777" w:rsidR="0099544B" w:rsidRPr="00FD2E68" w:rsidRDefault="0099544B" w:rsidP="00CA26EE">
            <w:pPr>
              <w:pStyle w:val="Tabletext"/>
            </w:pPr>
            <w:r>
              <w:t>BEACH</w:t>
            </w:r>
          </w:p>
        </w:tc>
        <w:tc>
          <w:tcPr>
            <w:tcW w:w="6049" w:type="dxa"/>
          </w:tcPr>
          <w:p w14:paraId="56F836E7" w14:textId="77777777" w:rsidR="0099544B" w:rsidRPr="00FD2E68" w:rsidRDefault="0099544B" w:rsidP="00CA26EE">
            <w:pPr>
              <w:pStyle w:val="Tabletext"/>
            </w:pPr>
            <w:r>
              <w:t>Bettering the Evaluation and Care of Health</w:t>
            </w:r>
          </w:p>
        </w:tc>
      </w:tr>
      <w:tr w:rsidR="00CA26EE" w:rsidRPr="00391975" w14:paraId="35EECD7A"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5AFD77B2" w14:textId="77777777" w:rsidR="00CA26EE" w:rsidRPr="00391975" w:rsidRDefault="00CA26EE" w:rsidP="00CA26EE">
            <w:pPr>
              <w:pStyle w:val="Tabletext"/>
            </w:pPr>
            <w:r w:rsidRPr="00391975">
              <w:t>CHSSR</w:t>
            </w:r>
          </w:p>
        </w:tc>
        <w:tc>
          <w:tcPr>
            <w:tcW w:w="6049" w:type="dxa"/>
          </w:tcPr>
          <w:p w14:paraId="48E5E0D3" w14:textId="77777777" w:rsidR="00CA26EE" w:rsidRPr="00391975" w:rsidRDefault="00CA26EE" w:rsidP="00CA26EE">
            <w:pPr>
              <w:pStyle w:val="Tabletext"/>
            </w:pPr>
            <w:r w:rsidRPr="00391975">
              <w:t>Centre for Health Systems and Safety Research</w:t>
            </w:r>
          </w:p>
        </w:tc>
      </w:tr>
      <w:tr w:rsidR="00CA26EE" w:rsidRPr="00391975" w14:paraId="7001D840"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254D9E75" w14:textId="77777777" w:rsidR="00CA26EE" w:rsidRPr="00FD2E68" w:rsidRDefault="00CA26EE" w:rsidP="00CA26EE">
            <w:pPr>
              <w:pStyle w:val="Tabletext"/>
            </w:pPr>
            <w:r w:rsidRPr="00FD2E68">
              <w:t>CI</w:t>
            </w:r>
          </w:p>
        </w:tc>
        <w:tc>
          <w:tcPr>
            <w:tcW w:w="6049" w:type="dxa"/>
          </w:tcPr>
          <w:p w14:paraId="2DC4BFE1" w14:textId="77777777" w:rsidR="00CA26EE" w:rsidRPr="00391975" w:rsidRDefault="00CA26EE" w:rsidP="00CA26EE">
            <w:pPr>
              <w:pStyle w:val="Tabletext"/>
            </w:pPr>
            <w:r w:rsidRPr="00FD2E68">
              <w:t>Confidence interval</w:t>
            </w:r>
          </w:p>
        </w:tc>
      </w:tr>
      <w:tr w:rsidR="006C0F7D" w:rsidRPr="00391975" w14:paraId="349835D9"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11D21453" w14:textId="77777777" w:rsidR="006C0F7D" w:rsidRPr="00391975" w:rsidRDefault="006C0F7D" w:rsidP="00CA26EE">
            <w:pPr>
              <w:pStyle w:val="Tabletext"/>
            </w:pPr>
            <w:r>
              <w:t>CIS</w:t>
            </w:r>
          </w:p>
        </w:tc>
        <w:tc>
          <w:tcPr>
            <w:tcW w:w="6049" w:type="dxa"/>
          </w:tcPr>
          <w:p w14:paraId="43627E68" w14:textId="77777777" w:rsidR="006C0F7D" w:rsidRPr="00391975" w:rsidRDefault="006C0F7D" w:rsidP="00CA26EE">
            <w:pPr>
              <w:pStyle w:val="Tabletext"/>
            </w:pPr>
            <w:r>
              <w:t>Clinical information systems</w:t>
            </w:r>
          </w:p>
        </w:tc>
      </w:tr>
      <w:tr w:rsidR="00CA26EE" w:rsidRPr="00391975" w14:paraId="76FC7050"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4E56860C" w14:textId="77777777" w:rsidR="00CA26EE" w:rsidRPr="00391975" w:rsidRDefault="00CA26EE" w:rsidP="00CA26EE">
            <w:pPr>
              <w:pStyle w:val="Tabletext"/>
            </w:pPr>
            <w:r w:rsidRPr="00391975">
              <w:t>eGFR</w:t>
            </w:r>
          </w:p>
        </w:tc>
        <w:tc>
          <w:tcPr>
            <w:tcW w:w="6049" w:type="dxa"/>
          </w:tcPr>
          <w:p w14:paraId="68614762" w14:textId="77777777" w:rsidR="00CA26EE" w:rsidRPr="00391975" w:rsidRDefault="00CA26EE" w:rsidP="00CA26EE">
            <w:pPr>
              <w:pStyle w:val="Tabletext"/>
            </w:pPr>
            <w:r w:rsidRPr="00391975">
              <w:t>Estimation of the glomerular filtration rate</w:t>
            </w:r>
          </w:p>
        </w:tc>
      </w:tr>
      <w:tr w:rsidR="00CA26EE" w:rsidRPr="00391975" w14:paraId="7B2074F9"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4D6D949D" w14:textId="77777777" w:rsidR="00CA26EE" w:rsidRPr="00391975" w:rsidRDefault="00CA26EE" w:rsidP="00CA26EE">
            <w:pPr>
              <w:pStyle w:val="Tabletext"/>
            </w:pPr>
            <w:r>
              <w:t>EHR</w:t>
            </w:r>
          </w:p>
        </w:tc>
        <w:tc>
          <w:tcPr>
            <w:tcW w:w="6049" w:type="dxa"/>
          </w:tcPr>
          <w:p w14:paraId="7FEB2612" w14:textId="77777777" w:rsidR="00CA26EE" w:rsidRPr="00391975" w:rsidRDefault="00CA26EE" w:rsidP="00CA26EE">
            <w:pPr>
              <w:pStyle w:val="Tabletext"/>
            </w:pPr>
            <w:r>
              <w:t>Electronic health record</w:t>
            </w:r>
          </w:p>
        </w:tc>
      </w:tr>
      <w:tr w:rsidR="00CA26EE" w:rsidRPr="00391975" w14:paraId="7DC0B320"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27347F27" w14:textId="77777777" w:rsidR="00CA26EE" w:rsidRPr="00391975" w:rsidRDefault="00CA26EE" w:rsidP="00CA26EE">
            <w:pPr>
              <w:pStyle w:val="Tabletext"/>
            </w:pPr>
            <w:r w:rsidRPr="00391975">
              <w:t>fT3</w:t>
            </w:r>
          </w:p>
        </w:tc>
        <w:tc>
          <w:tcPr>
            <w:tcW w:w="6049" w:type="dxa"/>
          </w:tcPr>
          <w:p w14:paraId="23FEB70A" w14:textId="77777777" w:rsidR="00CA26EE" w:rsidRPr="00391975" w:rsidRDefault="00CA26EE" w:rsidP="00CA26EE">
            <w:pPr>
              <w:pStyle w:val="Tabletext"/>
            </w:pPr>
            <w:r w:rsidRPr="00391975">
              <w:t xml:space="preserve">Free triiodothyronine </w:t>
            </w:r>
          </w:p>
        </w:tc>
      </w:tr>
      <w:tr w:rsidR="00CA26EE" w:rsidRPr="00391975" w14:paraId="01065F9B"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64A4D12D" w14:textId="77777777" w:rsidR="00CA26EE" w:rsidRPr="00391975" w:rsidRDefault="00CA26EE" w:rsidP="00CA26EE">
            <w:pPr>
              <w:pStyle w:val="Tabletext"/>
            </w:pPr>
            <w:r w:rsidRPr="00391975">
              <w:t>fT4</w:t>
            </w:r>
          </w:p>
        </w:tc>
        <w:tc>
          <w:tcPr>
            <w:tcW w:w="6049" w:type="dxa"/>
          </w:tcPr>
          <w:p w14:paraId="21F9A39C" w14:textId="77777777" w:rsidR="00CA26EE" w:rsidRPr="00391975" w:rsidRDefault="00CA26EE" w:rsidP="00CA26EE">
            <w:pPr>
              <w:pStyle w:val="Tabletext"/>
            </w:pPr>
            <w:r w:rsidRPr="00391975">
              <w:t>Free thyroxine</w:t>
            </w:r>
          </w:p>
        </w:tc>
      </w:tr>
      <w:tr w:rsidR="00CA26EE" w:rsidRPr="00391975" w14:paraId="02B5F63E"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6C8E7F2B" w14:textId="77777777" w:rsidR="00CA26EE" w:rsidRPr="00391975" w:rsidRDefault="00CA26EE" w:rsidP="00CA26EE">
            <w:pPr>
              <w:pStyle w:val="Tabletext"/>
            </w:pPr>
            <w:r w:rsidRPr="00391975">
              <w:t>GP</w:t>
            </w:r>
          </w:p>
        </w:tc>
        <w:tc>
          <w:tcPr>
            <w:tcW w:w="6049" w:type="dxa"/>
          </w:tcPr>
          <w:p w14:paraId="31B187DD" w14:textId="77777777" w:rsidR="00CA26EE" w:rsidRPr="00391975" w:rsidRDefault="00CA26EE" w:rsidP="00CA26EE">
            <w:pPr>
              <w:pStyle w:val="Tabletext"/>
            </w:pPr>
            <w:r w:rsidRPr="00391975">
              <w:t>General practitioner</w:t>
            </w:r>
          </w:p>
        </w:tc>
      </w:tr>
      <w:tr w:rsidR="00CA26EE" w:rsidRPr="00391975" w14:paraId="72467F59"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19B44A8B" w14:textId="77777777" w:rsidR="00CA26EE" w:rsidRPr="00391975" w:rsidRDefault="00CA26EE" w:rsidP="00CA26EE">
            <w:pPr>
              <w:pStyle w:val="Tabletext"/>
            </w:pPr>
            <w:r w:rsidRPr="00391975">
              <w:t>HbA1c</w:t>
            </w:r>
          </w:p>
        </w:tc>
        <w:tc>
          <w:tcPr>
            <w:tcW w:w="6049" w:type="dxa"/>
          </w:tcPr>
          <w:p w14:paraId="349C7BCF" w14:textId="77777777" w:rsidR="00CA26EE" w:rsidRPr="00391975" w:rsidRDefault="00CA26EE" w:rsidP="00CA26EE">
            <w:pPr>
              <w:pStyle w:val="Tabletext"/>
            </w:pPr>
            <w:r w:rsidRPr="00391975">
              <w:t xml:space="preserve">Glycated haemoglobin </w:t>
            </w:r>
            <w:r w:rsidR="000F6C09">
              <w:t>A</w:t>
            </w:r>
            <w:r w:rsidRPr="00391975">
              <w:t>1c</w:t>
            </w:r>
          </w:p>
        </w:tc>
      </w:tr>
      <w:tr w:rsidR="00CA26EE" w:rsidRPr="00391975" w14:paraId="345C29CC"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159080A8" w14:textId="77777777" w:rsidR="00CA26EE" w:rsidRPr="00391975" w:rsidRDefault="00CA26EE" w:rsidP="00CA26EE">
            <w:pPr>
              <w:pStyle w:val="Tabletext"/>
            </w:pPr>
            <w:r>
              <w:t>HIT</w:t>
            </w:r>
          </w:p>
        </w:tc>
        <w:tc>
          <w:tcPr>
            <w:tcW w:w="6049" w:type="dxa"/>
          </w:tcPr>
          <w:p w14:paraId="63A4624E" w14:textId="77777777" w:rsidR="00CA26EE" w:rsidRPr="00391975" w:rsidRDefault="00CA26EE" w:rsidP="00CA26EE">
            <w:pPr>
              <w:pStyle w:val="Tabletext"/>
            </w:pPr>
            <w:r>
              <w:t>Health information technology</w:t>
            </w:r>
          </w:p>
        </w:tc>
      </w:tr>
      <w:tr w:rsidR="00CA26EE" w:rsidRPr="001A08E8" w14:paraId="3CAF97B0"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4EBC3A52" w14:textId="77777777" w:rsidR="00CA26EE" w:rsidRPr="001A08E8" w:rsidRDefault="00CA26EE" w:rsidP="00CA26EE">
            <w:pPr>
              <w:pStyle w:val="Tabletext"/>
            </w:pPr>
            <w:r>
              <w:t>iFOBT</w:t>
            </w:r>
          </w:p>
        </w:tc>
        <w:tc>
          <w:tcPr>
            <w:tcW w:w="6049" w:type="dxa"/>
          </w:tcPr>
          <w:p w14:paraId="26163302" w14:textId="77777777" w:rsidR="00CA26EE" w:rsidRDefault="00CA26EE" w:rsidP="00CA26EE">
            <w:pPr>
              <w:pStyle w:val="Tabletext"/>
            </w:pPr>
            <w:r>
              <w:t>Immunochemical faecal occult blood test</w:t>
            </w:r>
          </w:p>
        </w:tc>
      </w:tr>
      <w:tr w:rsidR="00CA26EE" w:rsidRPr="00391975" w14:paraId="5CAC6C39"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375B0B1D" w14:textId="77777777" w:rsidR="00CA26EE" w:rsidRPr="00391975" w:rsidRDefault="00CA26EE" w:rsidP="00CA26EE">
            <w:pPr>
              <w:pStyle w:val="Tabletext"/>
            </w:pPr>
            <w:r w:rsidRPr="00391975">
              <w:t>INR</w:t>
            </w:r>
          </w:p>
        </w:tc>
        <w:tc>
          <w:tcPr>
            <w:tcW w:w="6049" w:type="dxa"/>
          </w:tcPr>
          <w:p w14:paraId="3AC618A6" w14:textId="77777777" w:rsidR="00CA26EE" w:rsidRPr="00391975" w:rsidRDefault="00CA26EE" w:rsidP="00CA26EE">
            <w:pPr>
              <w:pStyle w:val="Tabletext"/>
            </w:pPr>
            <w:r w:rsidRPr="00391975">
              <w:t>International normalised ratio</w:t>
            </w:r>
          </w:p>
        </w:tc>
      </w:tr>
      <w:tr w:rsidR="00CA26EE" w:rsidRPr="00391975" w14:paraId="2AAA9E4E"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5DC0B154" w14:textId="77777777" w:rsidR="00CA26EE" w:rsidRPr="00391975" w:rsidRDefault="00CA26EE" w:rsidP="00CA26EE">
            <w:pPr>
              <w:pStyle w:val="Tabletext"/>
            </w:pPr>
            <w:r w:rsidRPr="00FD2E68">
              <w:t>IQR</w:t>
            </w:r>
          </w:p>
        </w:tc>
        <w:tc>
          <w:tcPr>
            <w:tcW w:w="6049" w:type="dxa"/>
          </w:tcPr>
          <w:p w14:paraId="445FCF90" w14:textId="77777777" w:rsidR="00CA26EE" w:rsidRPr="00391975" w:rsidRDefault="00CA26EE" w:rsidP="00CA26EE">
            <w:pPr>
              <w:pStyle w:val="Tabletext"/>
            </w:pPr>
            <w:r w:rsidRPr="00FD2E68">
              <w:t>Interquartile range</w:t>
            </w:r>
          </w:p>
        </w:tc>
      </w:tr>
      <w:tr w:rsidR="00CA26EE" w:rsidRPr="00391975" w14:paraId="2339F1BC"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6E87EBC0" w14:textId="77777777" w:rsidR="00CA26EE" w:rsidRPr="00FD2E68" w:rsidRDefault="00CA26EE" w:rsidP="00CA26EE">
            <w:pPr>
              <w:pStyle w:val="Tabletext"/>
            </w:pPr>
            <w:r w:rsidRPr="00FD2E68">
              <w:t>IRSAD</w:t>
            </w:r>
          </w:p>
        </w:tc>
        <w:tc>
          <w:tcPr>
            <w:tcW w:w="6049" w:type="dxa"/>
          </w:tcPr>
          <w:p w14:paraId="6F6C27A6" w14:textId="77777777" w:rsidR="00CA26EE" w:rsidRPr="00FD2E68" w:rsidRDefault="00CA26EE" w:rsidP="00CA26EE">
            <w:pPr>
              <w:pStyle w:val="Tabletext"/>
            </w:pPr>
            <w:r>
              <w:t xml:space="preserve">Index </w:t>
            </w:r>
            <w:r w:rsidRPr="00FD2E68">
              <w:t xml:space="preserve">of </w:t>
            </w:r>
            <w:r>
              <w:t>r</w:t>
            </w:r>
            <w:r w:rsidRPr="00FD2E68">
              <w:t xml:space="preserve">elative </w:t>
            </w:r>
            <w:r>
              <w:t>s</w:t>
            </w:r>
            <w:r w:rsidRPr="00FD2E68">
              <w:t xml:space="preserve">ocio-economic </w:t>
            </w:r>
            <w:r>
              <w:t>a</w:t>
            </w:r>
            <w:r w:rsidRPr="00FD2E68">
              <w:t xml:space="preserve">dvantage and </w:t>
            </w:r>
            <w:r>
              <w:t>d</w:t>
            </w:r>
            <w:r w:rsidRPr="00FD2E68">
              <w:t xml:space="preserve">isadvantage </w:t>
            </w:r>
          </w:p>
        </w:tc>
      </w:tr>
      <w:tr w:rsidR="005D127B" w:rsidRPr="00391975" w14:paraId="732DA947"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00FB7877" w14:textId="77777777" w:rsidR="005D127B" w:rsidRPr="00FD2E68" w:rsidRDefault="005D127B" w:rsidP="00CA26EE">
            <w:pPr>
              <w:pStyle w:val="Tabletext"/>
            </w:pPr>
            <w:r>
              <w:t xml:space="preserve">LOINC </w:t>
            </w:r>
          </w:p>
        </w:tc>
        <w:tc>
          <w:tcPr>
            <w:tcW w:w="6049" w:type="dxa"/>
          </w:tcPr>
          <w:p w14:paraId="4A49256D" w14:textId="77777777" w:rsidR="005D127B" w:rsidRDefault="005D127B" w:rsidP="00CA26EE">
            <w:pPr>
              <w:pStyle w:val="Tabletext"/>
            </w:pPr>
            <w:r w:rsidRPr="00944E35">
              <w:t xml:space="preserve">Logical </w:t>
            </w:r>
            <w:r>
              <w:t>o</w:t>
            </w:r>
            <w:r w:rsidRPr="00944E35">
              <w:t xml:space="preserve">bservation </w:t>
            </w:r>
            <w:r>
              <w:t>i</w:t>
            </w:r>
            <w:r w:rsidRPr="00944E35">
              <w:t xml:space="preserve">dentifiers </w:t>
            </w:r>
            <w:r>
              <w:t>n</w:t>
            </w:r>
            <w:r w:rsidRPr="00944E35">
              <w:t xml:space="preserve">ames and </w:t>
            </w:r>
            <w:r>
              <w:t>c</w:t>
            </w:r>
            <w:r w:rsidRPr="00944E35">
              <w:t>odes</w:t>
            </w:r>
          </w:p>
        </w:tc>
      </w:tr>
      <w:tr w:rsidR="00CA26EE" w:rsidRPr="001A08E8" w14:paraId="24FDFEDC"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39C3F690" w14:textId="77777777" w:rsidR="00CA26EE" w:rsidRPr="004174F3" w:rsidRDefault="00CA26EE" w:rsidP="00CA26EE">
            <w:pPr>
              <w:pStyle w:val="Tabletext"/>
            </w:pPr>
            <w:r>
              <w:t>MBS</w:t>
            </w:r>
          </w:p>
        </w:tc>
        <w:tc>
          <w:tcPr>
            <w:tcW w:w="6049" w:type="dxa"/>
          </w:tcPr>
          <w:p w14:paraId="2DD6D033" w14:textId="77777777" w:rsidR="00CA26EE" w:rsidRDefault="00CA26EE" w:rsidP="00CA26EE">
            <w:pPr>
              <w:pStyle w:val="Tabletext"/>
            </w:pPr>
            <w:r>
              <w:t>Medicare Benefits Schedule</w:t>
            </w:r>
          </w:p>
        </w:tc>
      </w:tr>
      <w:tr w:rsidR="00CA26EE" w:rsidRPr="001A08E8" w14:paraId="1F221977"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3F26F897" w14:textId="77777777" w:rsidR="00CA26EE" w:rsidRPr="001A08E8" w:rsidRDefault="00CA26EE" w:rsidP="00CA26EE">
            <w:pPr>
              <w:pStyle w:val="Tabletext"/>
            </w:pPr>
            <w:r>
              <w:t>NBCSP</w:t>
            </w:r>
          </w:p>
        </w:tc>
        <w:tc>
          <w:tcPr>
            <w:tcW w:w="6049" w:type="dxa"/>
          </w:tcPr>
          <w:p w14:paraId="551B9B4F" w14:textId="77777777" w:rsidR="00CA26EE" w:rsidRDefault="00CA26EE" w:rsidP="00CA26EE">
            <w:pPr>
              <w:pStyle w:val="Tabletext"/>
            </w:pPr>
            <w:r>
              <w:t>National Bowel Cancer Screening Program</w:t>
            </w:r>
          </w:p>
        </w:tc>
      </w:tr>
      <w:tr w:rsidR="00CA26EE" w:rsidRPr="001A08E8" w14:paraId="0D5D6F88"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7A37B60E" w14:textId="77777777" w:rsidR="00CA26EE" w:rsidRPr="001A08E8" w:rsidRDefault="00CA26EE" w:rsidP="00CA26EE">
            <w:pPr>
              <w:pStyle w:val="Tabletext"/>
            </w:pPr>
            <w:r>
              <w:t>NC</w:t>
            </w:r>
          </w:p>
        </w:tc>
        <w:tc>
          <w:tcPr>
            <w:tcW w:w="6049" w:type="dxa"/>
          </w:tcPr>
          <w:p w14:paraId="46503065" w14:textId="77777777" w:rsidR="00CA26EE" w:rsidRDefault="00166290" w:rsidP="00CA26EE">
            <w:pPr>
              <w:pStyle w:val="Tabletext"/>
            </w:pPr>
            <w:r>
              <w:t>N</w:t>
            </w:r>
            <w:r w:rsidR="00CA26EE">
              <w:t>eutrophil count</w:t>
            </w:r>
          </w:p>
        </w:tc>
      </w:tr>
      <w:tr w:rsidR="00CA26EE" w:rsidRPr="00391975" w14:paraId="6DCF225D"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548C69E7" w14:textId="77777777" w:rsidR="00CA26EE" w:rsidRPr="00391975" w:rsidRDefault="00165EA3" w:rsidP="00CA26EE">
            <w:pPr>
              <w:pStyle w:val="Tabletext"/>
            </w:pPr>
            <w:r>
              <w:t>NOAC</w:t>
            </w:r>
            <w:r w:rsidR="006740B6">
              <w:t>s</w:t>
            </w:r>
          </w:p>
        </w:tc>
        <w:tc>
          <w:tcPr>
            <w:tcW w:w="6049" w:type="dxa"/>
          </w:tcPr>
          <w:p w14:paraId="29C7B749" w14:textId="77777777" w:rsidR="00CA26EE" w:rsidRPr="00391975" w:rsidRDefault="00CA26EE" w:rsidP="00CA26EE">
            <w:pPr>
              <w:pStyle w:val="Tabletext"/>
            </w:pPr>
            <w:r w:rsidRPr="00391975">
              <w:t>Non-</w:t>
            </w:r>
            <w:r w:rsidR="00601735">
              <w:t>v</w:t>
            </w:r>
            <w:r w:rsidRPr="00391975">
              <w:t>itamin K antagonist oral anticoagulants</w:t>
            </w:r>
          </w:p>
        </w:tc>
      </w:tr>
      <w:tr w:rsidR="00CA26EE" w:rsidRPr="00391975" w14:paraId="600A0793"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vAlign w:val="top"/>
          </w:tcPr>
          <w:p w14:paraId="3E66487D" w14:textId="77777777" w:rsidR="00CA26EE" w:rsidRPr="00391975" w:rsidRDefault="00CA26EE" w:rsidP="00CA26EE">
            <w:pPr>
              <w:pStyle w:val="Tabletext"/>
            </w:pPr>
            <w:r w:rsidRPr="00701751">
              <w:t>PCa</w:t>
            </w:r>
          </w:p>
        </w:tc>
        <w:tc>
          <w:tcPr>
            <w:tcW w:w="6049" w:type="dxa"/>
            <w:vAlign w:val="top"/>
          </w:tcPr>
          <w:p w14:paraId="74F7C33E" w14:textId="77777777" w:rsidR="00CA26EE" w:rsidRPr="00391975" w:rsidRDefault="00CA26EE" w:rsidP="00CA26EE">
            <w:pPr>
              <w:pStyle w:val="Tabletext"/>
            </w:pPr>
            <w:r>
              <w:t>P</w:t>
            </w:r>
            <w:r w:rsidRPr="00701751">
              <w:t>rostate cancer</w:t>
            </w:r>
          </w:p>
        </w:tc>
      </w:tr>
      <w:tr w:rsidR="00CA26EE" w:rsidRPr="00391975" w14:paraId="028AB167"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7BD17B86" w14:textId="77777777" w:rsidR="00CA26EE" w:rsidRPr="00391975" w:rsidRDefault="00CA26EE" w:rsidP="00CA26EE">
            <w:pPr>
              <w:pStyle w:val="Tabletext"/>
            </w:pPr>
            <w:r w:rsidRPr="00391975">
              <w:t>PHN</w:t>
            </w:r>
          </w:p>
        </w:tc>
        <w:tc>
          <w:tcPr>
            <w:tcW w:w="6049" w:type="dxa"/>
          </w:tcPr>
          <w:p w14:paraId="2E7CBDD0" w14:textId="77777777" w:rsidR="00CA26EE" w:rsidRPr="00391975" w:rsidRDefault="00CA26EE" w:rsidP="00CA26EE">
            <w:pPr>
              <w:pStyle w:val="Tabletext"/>
            </w:pPr>
            <w:r w:rsidRPr="00391975">
              <w:t xml:space="preserve">Primary </w:t>
            </w:r>
            <w:r w:rsidR="00166290">
              <w:t>H</w:t>
            </w:r>
            <w:r w:rsidRPr="00391975">
              <w:t xml:space="preserve">ealth </w:t>
            </w:r>
            <w:r w:rsidR="00166290">
              <w:t>N</w:t>
            </w:r>
            <w:r w:rsidRPr="00391975">
              <w:t>etwork</w:t>
            </w:r>
          </w:p>
        </w:tc>
      </w:tr>
      <w:tr w:rsidR="00CA26EE" w:rsidRPr="00391975" w14:paraId="51F4BABA"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1DC471EB" w14:textId="77777777" w:rsidR="00CA26EE" w:rsidRPr="00FD2E68" w:rsidRDefault="00CA26EE" w:rsidP="00CA26EE">
            <w:pPr>
              <w:pStyle w:val="Tabletext"/>
            </w:pPr>
            <w:r w:rsidRPr="00FD2E68">
              <w:t>POLAR</w:t>
            </w:r>
          </w:p>
        </w:tc>
        <w:tc>
          <w:tcPr>
            <w:tcW w:w="6049" w:type="dxa"/>
          </w:tcPr>
          <w:p w14:paraId="14531260" w14:textId="77777777" w:rsidR="00CA26EE" w:rsidRPr="00391975" w:rsidRDefault="00CA26EE" w:rsidP="00CA26EE">
            <w:pPr>
              <w:pStyle w:val="Tabletext"/>
            </w:pPr>
            <w:r w:rsidRPr="00FD2E68">
              <w:t xml:space="preserve">Population level analysis &amp; reporting </w:t>
            </w:r>
          </w:p>
        </w:tc>
      </w:tr>
      <w:tr w:rsidR="00CA26EE" w:rsidRPr="00391975" w14:paraId="7856F4BB"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34AC40D8" w14:textId="77777777" w:rsidR="00CA26EE" w:rsidRPr="00391975" w:rsidRDefault="00CA26EE" w:rsidP="00CA26EE">
            <w:pPr>
              <w:pStyle w:val="Tabletext"/>
            </w:pPr>
            <w:r>
              <w:t>PSA</w:t>
            </w:r>
          </w:p>
        </w:tc>
        <w:tc>
          <w:tcPr>
            <w:tcW w:w="6049" w:type="dxa"/>
          </w:tcPr>
          <w:p w14:paraId="4F407F0D" w14:textId="77777777" w:rsidR="00CA26EE" w:rsidRPr="00391975" w:rsidRDefault="00CA26EE" w:rsidP="00CA26EE">
            <w:pPr>
              <w:pStyle w:val="Tabletext"/>
            </w:pPr>
            <w:r>
              <w:t>P</w:t>
            </w:r>
            <w:r w:rsidRPr="00042B3D">
              <w:t>rostate-specific antigen</w:t>
            </w:r>
          </w:p>
        </w:tc>
      </w:tr>
      <w:tr w:rsidR="00CA26EE" w:rsidRPr="00391975" w14:paraId="324CE746"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3AF79010" w14:textId="77777777" w:rsidR="00CA26EE" w:rsidRPr="00391975" w:rsidRDefault="00CA26EE" w:rsidP="00CA26EE">
            <w:pPr>
              <w:pStyle w:val="Tabletext"/>
            </w:pPr>
            <w:r w:rsidRPr="00391975">
              <w:t>QUPP</w:t>
            </w:r>
          </w:p>
        </w:tc>
        <w:tc>
          <w:tcPr>
            <w:tcW w:w="6049" w:type="dxa"/>
          </w:tcPr>
          <w:p w14:paraId="465E7F78" w14:textId="77777777" w:rsidR="00CA26EE" w:rsidRPr="00391975" w:rsidRDefault="00CA26EE" w:rsidP="00CA26EE">
            <w:pPr>
              <w:pStyle w:val="Tabletext"/>
            </w:pPr>
            <w:r w:rsidRPr="00391975">
              <w:t>Quality Use of Pathology Program</w:t>
            </w:r>
          </w:p>
        </w:tc>
      </w:tr>
      <w:tr w:rsidR="00CA26EE" w:rsidRPr="00391975" w14:paraId="77FE0F55"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4B51499C" w14:textId="77777777" w:rsidR="00CA26EE" w:rsidRPr="00FD2E68" w:rsidRDefault="00CA26EE" w:rsidP="00CA26EE">
            <w:pPr>
              <w:pStyle w:val="Tabletext"/>
            </w:pPr>
            <w:r w:rsidRPr="00FD2E68">
              <w:t>RACGP</w:t>
            </w:r>
          </w:p>
        </w:tc>
        <w:tc>
          <w:tcPr>
            <w:tcW w:w="6049" w:type="dxa"/>
          </w:tcPr>
          <w:p w14:paraId="0881D611" w14:textId="77777777" w:rsidR="00CA26EE" w:rsidRPr="00FD2E68" w:rsidRDefault="00CA26EE" w:rsidP="00CA26EE">
            <w:pPr>
              <w:pStyle w:val="Tabletext"/>
            </w:pPr>
            <w:r>
              <w:t>R</w:t>
            </w:r>
            <w:r w:rsidRPr="00FD2E68">
              <w:t xml:space="preserve">oyal Australian </w:t>
            </w:r>
            <w:r>
              <w:t>c</w:t>
            </w:r>
            <w:r w:rsidRPr="00FD2E68">
              <w:t xml:space="preserve">ollege of </w:t>
            </w:r>
            <w:r>
              <w:t>g</w:t>
            </w:r>
            <w:r w:rsidRPr="00FD2E68">
              <w:t xml:space="preserve">eneral </w:t>
            </w:r>
            <w:r>
              <w:t>p</w:t>
            </w:r>
            <w:r w:rsidRPr="00FD2E68">
              <w:t>ractitioners</w:t>
            </w:r>
          </w:p>
        </w:tc>
      </w:tr>
      <w:tr w:rsidR="00CA26EE" w:rsidRPr="00391975" w14:paraId="0B525776"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689F22D1" w14:textId="77777777" w:rsidR="00CA26EE" w:rsidRPr="00FD2E68" w:rsidRDefault="00CA26EE" w:rsidP="00CA26EE">
            <w:pPr>
              <w:pStyle w:val="Tabletext"/>
            </w:pPr>
            <w:r w:rsidRPr="00FD2E68">
              <w:t>RTI</w:t>
            </w:r>
          </w:p>
        </w:tc>
        <w:tc>
          <w:tcPr>
            <w:tcW w:w="6049" w:type="dxa"/>
          </w:tcPr>
          <w:p w14:paraId="3C079E58" w14:textId="77777777" w:rsidR="00CA26EE" w:rsidRDefault="00CA26EE" w:rsidP="00CA26EE">
            <w:pPr>
              <w:pStyle w:val="Tabletext"/>
            </w:pPr>
            <w:r w:rsidRPr="00FD2E68">
              <w:t>Respiratory tract infection</w:t>
            </w:r>
          </w:p>
        </w:tc>
      </w:tr>
      <w:tr w:rsidR="00CA26EE" w:rsidRPr="00391975" w14:paraId="21DE50BF"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70F1F3E6" w14:textId="77777777" w:rsidR="00CA26EE" w:rsidRPr="00391975" w:rsidRDefault="00CA26EE" w:rsidP="00CA26EE">
            <w:pPr>
              <w:pStyle w:val="Tabletext"/>
            </w:pPr>
            <w:r w:rsidRPr="00391975">
              <w:t xml:space="preserve">SD </w:t>
            </w:r>
          </w:p>
        </w:tc>
        <w:tc>
          <w:tcPr>
            <w:tcW w:w="6049" w:type="dxa"/>
          </w:tcPr>
          <w:p w14:paraId="0D26BAF0" w14:textId="77777777" w:rsidR="00CA26EE" w:rsidRPr="00391975" w:rsidRDefault="00CA26EE" w:rsidP="00CA26EE">
            <w:pPr>
              <w:pStyle w:val="Tabletext"/>
            </w:pPr>
            <w:r w:rsidRPr="00391975">
              <w:t>Standard deviation</w:t>
            </w:r>
          </w:p>
        </w:tc>
      </w:tr>
      <w:tr w:rsidR="00CA26EE" w:rsidRPr="00391975" w14:paraId="0AEB3144"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68CC74C5" w14:textId="77777777" w:rsidR="00CA26EE" w:rsidRPr="00FD2E68" w:rsidRDefault="00CA26EE" w:rsidP="00CA26EE">
            <w:pPr>
              <w:pStyle w:val="Tabletext"/>
            </w:pPr>
            <w:r w:rsidRPr="00FD2E68">
              <w:t>SES</w:t>
            </w:r>
          </w:p>
        </w:tc>
        <w:tc>
          <w:tcPr>
            <w:tcW w:w="6049" w:type="dxa"/>
          </w:tcPr>
          <w:p w14:paraId="06A88B0D" w14:textId="77777777" w:rsidR="00CA26EE" w:rsidRPr="00FD2E68" w:rsidRDefault="00CA26EE" w:rsidP="00CA26EE">
            <w:pPr>
              <w:pStyle w:val="Tabletext"/>
            </w:pPr>
            <w:r w:rsidRPr="00FD2E68">
              <w:t>Socioeconomic status</w:t>
            </w:r>
          </w:p>
        </w:tc>
      </w:tr>
      <w:tr w:rsidR="00CA26EE" w:rsidRPr="00391975" w14:paraId="61DC3E64"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7BCDB260" w14:textId="77777777" w:rsidR="00CA26EE" w:rsidRPr="00FD2E68" w:rsidRDefault="00CA26EE" w:rsidP="00CA26EE">
            <w:pPr>
              <w:pStyle w:val="Tabletext"/>
            </w:pPr>
            <w:r w:rsidRPr="00FD2E68">
              <w:t>SNOMED CT-AU</w:t>
            </w:r>
          </w:p>
        </w:tc>
        <w:tc>
          <w:tcPr>
            <w:tcW w:w="6049" w:type="dxa"/>
          </w:tcPr>
          <w:p w14:paraId="1D410151" w14:textId="77777777" w:rsidR="00CA26EE" w:rsidRDefault="00CA26EE" w:rsidP="00CA26EE">
            <w:pPr>
              <w:pStyle w:val="Tabletext"/>
            </w:pPr>
            <w:r w:rsidRPr="00FD2E68">
              <w:t>Australian edition of the systematised nomenclature of medicine, clinical terms</w:t>
            </w:r>
          </w:p>
        </w:tc>
      </w:tr>
      <w:tr w:rsidR="00CA26EE" w:rsidRPr="00391975" w14:paraId="31279380"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5952647C" w14:textId="77777777" w:rsidR="00CA26EE" w:rsidRPr="00391975" w:rsidRDefault="00CA26EE" w:rsidP="00CA26EE">
            <w:pPr>
              <w:pStyle w:val="Tabletext"/>
            </w:pPr>
            <w:r w:rsidRPr="00391975">
              <w:t>TFT</w:t>
            </w:r>
          </w:p>
        </w:tc>
        <w:tc>
          <w:tcPr>
            <w:tcW w:w="6049" w:type="dxa"/>
          </w:tcPr>
          <w:p w14:paraId="48E5C0F0" w14:textId="77777777" w:rsidR="00CA26EE" w:rsidRPr="00391975" w:rsidRDefault="00CA26EE" w:rsidP="00CA26EE">
            <w:pPr>
              <w:pStyle w:val="Tabletext"/>
            </w:pPr>
            <w:r w:rsidRPr="00391975">
              <w:t>Thyroid function test</w:t>
            </w:r>
          </w:p>
        </w:tc>
      </w:tr>
      <w:tr w:rsidR="00CA26EE" w:rsidRPr="00391975" w14:paraId="7EDBDF6D"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565266F2" w14:textId="77777777" w:rsidR="00CA26EE" w:rsidRPr="00391975" w:rsidRDefault="00CA26EE" w:rsidP="00CA26EE">
            <w:pPr>
              <w:pStyle w:val="Tabletext"/>
            </w:pPr>
            <w:r w:rsidRPr="00391975">
              <w:t>TSH</w:t>
            </w:r>
          </w:p>
        </w:tc>
        <w:tc>
          <w:tcPr>
            <w:tcW w:w="6049" w:type="dxa"/>
          </w:tcPr>
          <w:p w14:paraId="32443CC3" w14:textId="77777777" w:rsidR="00CA26EE" w:rsidRPr="00391975" w:rsidRDefault="00CA26EE" w:rsidP="00CA26EE">
            <w:pPr>
              <w:pStyle w:val="Tabletext"/>
            </w:pPr>
            <w:r w:rsidRPr="00391975">
              <w:t>Thyroid stimulating hormone</w:t>
            </w:r>
          </w:p>
        </w:tc>
      </w:tr>
      <w:tr w:rsidR="00CA26EE" w:rsidRPr="00391975" w14:paraId="68D5A706" w14:textId="77777777" w:rsidTr="00AB0CC1">
        <w:trPr>
          <w:cnfStyle w:val="000000010000" w:firstRow="0" w:lastRow="0" w:firstColumn="0" w:lastColumn="0" w:oddVBand="0" w:evenVBand="0" w:oddHBand="0" w:evenHBand="1" w:firstRowFirstColumn="0" w:firstRowLastColumn="0" w:lastRowFirstColumn="0" w:lastRowLastColumn="0"/>
        </w:trPr>
        <w:tc>
          <w:tcPr>
            <w:tcW w:w="3261" w:type="dxa"/>
          </w:tcPr>
          <w:p w14:paraId="54174997" w14:textId="77777777" w:rsidR="00CA26EE" w:rsidRPr="00391975" w:rsidRDefault="00CA26EE" w:rsidP="00CA26EE">
            <w:pPr>
              <w:pStyle w:val="Tabletext"/>
            </w:pPr>
            <w:r w:rsidRPr="00391975">
              <w:t>VTE</w:t>
            </w:r>
          </w:p>
        </w:tc>
        <w:tc>
          <w:tcPr>
            <w:tcW w:w="6049" w:type="dxa"/>
          </w:tcPr>
          <w:p w14:paraId="1C6EFC66" w14:textId="77777777" w:rsidR="00CA26EE" w:rsidRPr="00391975" w:rsidRDefault="00CA26EE" w:rsidP="00CA26EE">
            <w:pPr>
              <w:pStyle w:val="Tabletext"/>
            </w:pPr>
            <w:r w:rsidRPr="00391975">
              <w:t>Venous thromboembolism</w:t>
            </w:r>
          </w:p>
        </w:tc>
      </w:tr>
      <w:tr w:rsidR="00CA26EE" w:rsidRPr="001A08E8" w14:paraId="5B6EA8C8" w14:textId="77777777" w:rsidTr="00AB0CC1">
        <w:trPr>
          <w:cnfStyle w:val="000000100000" w:firstRow="0" w:lastRow="0" w:firstColumn="0" w:lastColumn="0" w:oddVBand="0" w:evenVBand="0" w:oddHBand="1" w:evenHBand="0" w:firstRowFirstColumn="0" w:firstRowLastColumn="0" w:lastRowFirstColumn="0" w:lastRowLastColumn="0"/>
        </w:trPr>
        <w:tc>
          <w:tcPr>
            <w:tcW w:w="3261" w:type="dxa"/>
          </w:tcPr>
          <w:p w14:paraId="67758671" w14:textId="77777777" w:rsidR="00CA26EE" w:rsidRPr="001A08E8" w:rsidRDefault="00CA26EE" w:rsidP="00CA26EE">
            <w:pPr>
              <w:pStyle w:val="Tabletext"/>
            </w:pPr>
            <w:r>
              <w:t>WBC</w:t>
            </w:r>
          </w:p>
        </w:tc>
        <w:tc>
          <w:tcPr>
            <w:tcW w:w="6049" w:type="dxa"/>
          </w:tcPr>
          <w:p w14:paraId="22B38128" w14:textId="77777777" w:rsidR="00CA26EE" w:rsidRDefault="00CA26EE" w:rsidP="00CA26EE">
            <w:pPr>
              <w:pStyle w:val="Tabletext"/>
            </w:pPr>
            <w:r>
              <w:t>White blood cell count</w:t>
            </w:r>
          </w:p>
        </w:tc>
      </w:tr>
    </w:tbl>
    <w:p w14:paraId="64415C64" w14:textId="7BE200BA" w:rsidR="0034730A" w:rsidRPr="001322BC" w:rsidRDefault="001322BC" w:rsidP="00AF0D30">
      <w:pPr>
        <w:pStyle w:val="Heading1"/>
        <w:numPr>
          <w:ilvl w:val="0"/>
          <w:numId w:val="6"/>
        </w:numPr>
        <w:ind w:left="426" w:hanging="710"/>
        <w:rPr>
          <w:rFonts w:ascii="Arial" w:hAnsi="Arial" w:cs="Arial"/>
          <w:color w:val="94005E" w:themeColor="accent4" w:themeShade="BF"/>
          <w:sz w:val="24"/>
          <w:szCs w:val="24"/>
        </w:rPr>
      </w:pPr>
      <w:bookmarkStart w:id="23" w:name="_Toc31114255"/>
      <w:bookmarkStart w:id="24" w:name="_Toc24725170"/>
      <w:bookmarkStart w:id="25" w:name="_Toc24726540"/>
      <w:bookmarkStart w:id="26" w:name="_Toc24727092"/>
      <w:r w:rsidRPr="001322BC">
        <w:rPr>
          <w:rFonts w:ascii="Arial" w:hAnsi="Arial" w:cs="Arial"/>
          <w:color w:val="94005E" w:themeColor="accent4" w:themeShade="BF"/>
          <w:sz w:val="24"/>
          <w:szCs w:val="24"/>
        </w:rPr>
        <w:t>INTRODUCTION</w:t>
      </w:r>
      <w:bookmarkEnd w:id="23"/>
    </w:p>
    <w:p w14:paraId="3A824444" w14:textId="191223AD" w:rsidR="0034730A" w:rsidRPr="001322BC" w:rsidRDefault="001322BC" w:rsidP="001322BC">
      <w:pPr>
        <w:pStyle w:val="Heading2"/>
        <w:rPr>
          <w:rFonts w:ascii="Arial" w:hAnsi="Arial" w:cs="Arial"/>
          <w:color w:val="auto"/>
          <w:sz w:val="24"/>
          <w:szCs w:val="24"/>
        </w:rPr>
      </w:pPr>
      <w:r w:rsidRPr="001322BC">
        <w:rPr>
          <w:rFonts w:ascii="Arial" w:hAnsi="Arial" w:cs="Arial"/>
          <w:color w:val="auto"/>
          <w:sz w:val="24"/>
          <w:szCs w:val="24"/>
        </w:rPr>
        <w:t xml:space="preserve">5.1 </w:t>
      </w:r>
      <w:r>
        <w:rPr>
          <w:rFonts w:ascii="Arial" w:hAnsi="Arial" w:cs="Arial"/>
          <w:color w:val="auto"/>
          <w:sz w:val="24"/>
          <w:szCs w:val="24"/>
        </w:rPr>
        <w:tab/>
      </w:r>
      <w:r w:rsidRPr="001322BC">
        <w:rPr>
          <w:rFonts w:ascii="Arial" w:hAnsi="Arial" w:cs="Arial"/>
          <w:color w:val="auto"/>
          <w:sz w:val="24"/>
          <w:szCs w:val="24"/>
        </w:rPr>
        <w:t>overview</w:t>
      </w:r>
    </w:p>
    <w:p w14:paraId="3281B9AC" w14:textId="071DEA43" w:rsidR="0034730A" w:rsidRDefault="0034730A" w:rsidP="0034730A">
      <w:pPr>
        <w:rPr>
          <w:lang w:val="en-AU"/>
        </w:rPr>
      </w:pPr>
      <w:r w:rsidRPr="007C1AB9">
        <w:rPr>
          <w:lang w:val="en-AU"/>
        </w:rPr>
        <w:t>General practitioners (GPs) play an increasingly important role in screening for chronic diseases</w:t>
      </w:r>
      <w:r w:rsidR="00641E84">
        <w:rPr>
          <w:lang w:val="en-AU"/>
        </w:rPr>
        <w:t xml:space="preserve"> and</w:t>
      </w:r>
      <w:r w:rsidRPr="007C1AB9">
        <w:rPr>
          <w:lang w:val="en-AU"/>
        </w:rPr>
        <w:t xml:space="preserve"> predisposition to disease development, and </w:t>
      </w:r>
      <w:r w:rsidR="00641E84">
        <w:rPr>
          <w:lang w:val="en-AU"/>
        </w:rPr>
        <w:t xml:space="preserve">for </w:t>
      </w:r>
      <w:r w:rsidRPr="007C1AB9">
        <w:rPr>
          <w:lang w:val="en-AU"/>
        </w:rPr>
        <w:t xml:space="preserve">ongoing patient management </w:t>
      </w:r>
      <w:r w:rsidRPr="007C1AB9">
        <w:rPr>
          <w:lang w:val="en-AU"/>
        </w:rPr>
        <w:fldChar w:fldCharType="begin"/>
      </w:r>
      <w:r w:rsidR="00B37584">
        <w:rPr>
          <w:lang w:val="en-AU"/>
        </w:rPr>
        <w:instrText xml:space="preserve"> ADDIN EN.CITE &lt;EndNote&gt;&lt;Cite&gt;&lt;Author&gt;Australian Bureau of Statistics&lt;/Author&gt;&lt;Year&gt;2018&lt;/Year&gt;&lt;RecNum&gt;5&lt;/RecNum&gt;&lt;DisplayText&gt;(1)&lt;/DisplayText&gt;&lt;record&gt;&lt;rec-number&gt;5&lt;/rec-number&gt;&lt;foreign-keys&gt;&lt;key app="EN" db-id="t99dxwz23we09tedpzapds2cr5zf5wf5tsze" timestamp="1549157108"&gt;5&lt;/key&gt;&lt;/foreign-keys&gt;&lt;ref-type name="Report"&gt;27&lt;/ref-type&gt;&lt;contributors&gt;&lt;authors&gt;&lt;author&gt;Australian Bureau of Statistics,&lt;/author&gt;&lt;/authors&gt;&lt;/contributors&gt;&lt;titles&gt;&lt;title&gt;National Health Survey: First Results Australia 2017-18&lt;/title&gt;&lt;/titles&gt;&lt;dates&gt;&lt;year&gt;2018&lt;/year&gt;&lt;/dates&gt;&lt;pub-location&gt;Australia&lt;/pub-location&gt;&lt;urls&gt;&lt;related-urls&gt;&lt;url&gt;http://www.ausstats.abs.gov.au/ausstats/subscriber.nsf/0/1E5FD7F41A101B22CA25836200045E63/$File/National%20Health%20Survey%20First%20Results%202017-18.pdf&lt;/url&gt;&lt;/related-urls&gt;&lt;/urls&gt;&lt;access-date&gt;18/01/2019&lt;/access-date&gt;&lt;/record&gt;&lt;/Cite&gt;&lt;/EndNote&gt;</w:instrText>
      </w:r>
      <w:r w:rsidRPr="007C1AB9">
        <w:rPr>
          <w:lang w:val="en-AU"/>
        </w:rPr>
        <w:fldChar w:fldCharType="separate"/>
      </w:r>
      <w:r w:rsidR="00B37584">
        <w:rPr>
          <w:noProof/>
          <w:lang w:val="en-AU"/>
        </w:rPr>
        <w:t>(1)</w:t>
      </w:r>
      <w:r w:rsidRPr="007C1AB9">
        <w:rPr>
          <w:lang w:val="en-AU"/>
        </w:rPr>
        <w:fldChar w:fldCharType="end"/>
      </w:r>
      <w:r w:rsidRPr="007C1AB9">
        <w:rPr>
          <w:lang w:val="en-AU"/>
        </w:rPr>
        <w:t>.</w:t>
      </w:r>
      <w:r w:rsidRPr="000C7C8A">
        <w:rPr>
          <w:lang w:val="en-AU"/>
        </w:rPr>
        <w:t xml:space="preserve"> The past decade has seen an increase in both visits to and problems managed by GPs in Australia, resulting in an estimated 24.2 million additional laboratory tests being ordered</w:t>
      </w:r>
      <w:r>
        <w:rPr>
          <w:lang w:val="en-AU"/>
        </w:rPr>
        <w:t xml:space="preserve">, and thus considerable growth in expenditure on testing </w:t>
      </w:r>
      <w:r>
        <w:rPr>
          <w:lang w:val="en-AU"/>
        </w:rPr>
        <w:fldChar w:fldCharType="begin"/>
      </w:r>
      <w:r w:rsidR="00B37584">
        <w:rPr>
          <w:lang w:val="en-AU"/>
        </w:rPr>
        <w:instrText xml:space="preserve"> ADDIN EN.CITE &lt;EndNote&gt;&lt;Cite&gt;&lt;Author&gt;Britt H&lt;/Author&gt;&lt;Year&gt;2016&lt;/Year&gt;&lt;RecNum&gt;22&lt;/RecNum&gt;&lt;DisplayText&gt;(2)&lt;/DisplayText&gt;&lt;record&gt;&lt;rec-number&gt;22&lt;/rec-number&gt;&lt;foreign-keys&gt;&lt;key app="EN" db-id="0sv09w2pwewzd8es5szp29v75xzfw092wsva" timestamp="1574655751"&gt;22&lt;/key&gt;&lt;/foreign-keys&gt;&lt;ref-type name="Report"&gt;27&lt;/ref-type&gt;&lt;contributors&gt;&lt;authors&gt;&lt;author&gt;Britt H, Miller GC, Bayram C, Henderson J, Valenti L, Harrison C, Pan Y, Charles J, Pollack AJ, Chambers T, Gordon J, Wong C&lt;/author&gt;&lt;/authors&gt;&lt;/contributors&gt;&lt;titles&gt;&lt;title&gt;A decade of Australian general practice activity 2006–07 to 2015–16&lt;/title&gt;&lt;secondary-title&gt;General practice series no. 41&lt;/secondary-title&gt;&lt;/titles&gt;&lt;dates&gt;&lt;year&gt;2016&lt;/year&gt;&lt;/dates&gt;&lt;pub-location&gt;Sydney&lt;/pub-location&gt;&lt;publisher&gt;Sydney University Press&lt;/publisher&gt;&lt;urls&gt;&lt;related-urls&gt;&lt;url&gt;&amp;lt;purl.library.usyd.edu.au/sup/9781743325155&amp;gt;&lt;/url&gt;&lt;/related-urls&gt;&lt;/urls&gt;&lt;/record&gt;&lt;/Cite&gt;&lt;/EndNote&gt;</w:instrText>
      </w:r>
      <w:r>
        <w:rPr>
          <w:lang w:val="en-AU"/>
        </w:rPr>
        <w:fldChar w:fldCharType="separate"/>
      </w:r>
      <w:r w:rsidR="00B37584">
        <w:rPr>
          <w:noProof/>
          <w:lang w:val="en-AU"/>
        </w:rPr>
        <w:t>(2)</w:t>
      </w:r>
      <w:r>
        <w:rPr>
          <w:lang w:val="en-AU"/>
        </w:rPr>
        <w:fldChar w:fldCharType="end"/>
      </w:r>
      <w:r w:rsidRPr="000C7C8A">
        <w:rPr>
          <w:lang w:val="en-AU"/>
        </w:rPr>
        <w:t xml:space="preserve">. </w:t>
      </w:r>
      <w:r w:rsidRPr="00996916">
        <w:rPr>
          <w:lang w:val="en-AU"/>
        </w:rPr>
        <w:t xml:space="preserve">In Australia, general practice testing accounts for 70% of public funded pathology services </w:t>
      </w:r>
      <w:r w:rsidRPr="00996916">
        <w:rPr>
          <w:lang w:val="en-AU"/>
        </w:rPr>
        <w:fldChar w:fldCharType="begin"/>
      </w:r>
      <w:r w:rsidR="00B37584">
        <w:rPr>
          <w:lang w:val="en-AU"/>
        </w:rPr>
        <w:instrText xml:space="preserve"> ADDIN EN.CITE &lt;EndNote&gt;&lt;Cite&gt;&lt;Author&gt;Bayram C&lt;/Author&gt;&lt;Year&gt;2009&lt;/Year&gt;&lt;RecNum&gt;31&lt;/RecNum&gt;&lt;DisplayText&gt;(3)&lt;/DisplayText&gt;&lt;record&gt;&lt;rec-number&gt;31&lt;/rec-number&gt;&lt;foreign-keys&gt;&lt;key app="EN" db-id="tes5xzzxeaxpdcex004xr9dle99rz5wwxxfe" timestamp="1560836463"&gt;31&lt;/key&gt;&lt;/foreign-keys&gt;&lt;ref-type name="Report"&gt;27&lt;/ref-type&gt;&lt;contributors&gt;&lt;authors&gt;&lt;author&gt;Bayram C, Britt H, Miller G, Valenti L &lt;/author&gt;&lt;/authors&gt;&lt;/contributors&gt;&lt;titles&gt;&lt;title&gt;Evidence-practice gap in GP pathology test ordering: a comparison of BEACH pathology data and recommended testing&lt;/title&gt;&lt;/titles&gt;&lt;dates&gt;&lt;year&gt;2009&lt;/year&gt;&lt;/dates&gt;&lt;pub-location&gt;Syndey, NSW&lt;/pub-location&gt;&lt;urls&gt;&lt;/urls&gt;&lt;/record&gt;&lt;/Cite&gt;&lt;/EndNote&gt;</w:instrText>
      </w:r>
      <w:r w:rsidRPr="00996916">
        <w:rPr>
          <w:lang w:val="en-AU"/>
        </w:rPr>
        <w:fldChar w:fldCharType="separate"/>
      </w:r>
      <w:r w:rsidR="00B37584">
        <w:rPr>
          <w:noProof/>
          <w:lang w:val="en-AU"/>
        </w:rPr>
        <w:t>(3)</w:t>
      </w:r>
      <w:r w:rsidRPr="00996916">
        <w:rPr>
          <w:lang w:val="en-AU"/>
        </w:rPr>
        <w:fldChar w:fldCharType="end"/>
      </w:r>
      <w:r w:rsidRPr="00996916">
        <w:rPr>
          <w:lang w:val="en-AU"/>
        </w:rPr>
        <w:t xml:space="preserve"> and is a major primary care contributor, with 87% of Australians visiting their </w:t>
      </w:r>
      <w:r>
        <w:rPr>
          <w:lang w:val="en-AU"/>
        </w:rPr>
        <w:t>GP</w:t>
      </w:r>
      <w:r w:rsidRPr="00996916">
        <w:rPr>
          <w:lang w:val="en-AU"/>
        </w:rPr>
        <w:t xml:space="preserve"> at least once a year </w:t>
      </w:r>
      <w:r w:rsidRPr="00996916">
        <w:rPr>
          <w:lang w:val="en-AU"/>
        </w:rPr>
        <w:fldChar w:fldCharType="begin"/>
      </w:r>
      <w:r w:rsidR="00B37584">
        <w:rPr>
          <w:lang w:val="en-AU"/>
        </w:rPr>
        <w:instrText xml:space="preserve"> ADDIN EN.CITE &lt;EndNote&gt;&lt;Cite&gt;&lt;Author&gt;Commonwealth of Australia the Department of Health&lt;/Author&gt;&lt;Year&gt;2018&lt;/Year&gt;&lt;RecNum&gt;21&lt;/RecNum&gt;&lt;DisplayText&gt;(4)&lt;/DisplayText&gt;&lt;record&gt;&lt;rec-number&gt;21&lt;/rec-number&gt;&lt;foreign-keys&gt;&lt;key app="EN" db-id="tes5xzzxeaxpdcex004xr9dle99rz5wwxxfe" timestamp="1551410050"&gt;21&lt;/key&gt;&lt;/foreign-keys&gt;&lt;ref-type name="Web Page"&gt;12&lt;/ref-type&gt;&lt;contributors&gt;&lt;authors&gt;&lt;author&gt;Commonwealth of Australia the Department of Health,&lt;/author&gt;&lt;/authors&gt;&lt;/contributors&gt;&lt;titles&gt;&lt;title&gt;Annual Medicare Statistics: Financial year 1984-85 to 2017-18.&lt;/title&gt;&lt;/titles&gt;&lt;volume&gt;2019&lt;/volume&gt;&lt;number&gt;March 1&lt;/number&gt;&lt;dates&gt;&lt;year&gt;2018&lt;/year&gt;&lt;/dates&gt;&lt;pub-location&gt;Canberra, ACT&lt;/pub-location&gt;&lt;publisher&gt;Commonwealth of Australia the Department of Health,&lt;/publisher&gt;&lt;urls&gt;&lt;related-urls&gt;&lt;url&gt;http://www.health.gov.au/internet/main/publishing.nsf/Content/Annual-Medicare-Statistics&lt;/url&gt;&lt;/related-urls&gt;&lt;/urls&gt;&lt;/record&gt;&lt;/Cite&gt;&lt;/EndNote&gt;</w:instrText>
      </w:r>
      <w:r w:rsidRPr="00996916">
        <w:rPr>
          <w:lang w:val="en-AU"/>
        </w:rPr>
        <w:fldChar w:fldCharType="separate"/>
      </w:r>
      <w:r w:rsidR="00B37584">
        <w:rPr>
          <w:noProof/>
          <w:lang w:val="en-AU"/>
        </w:rPr>
        <w:t>(4)</w:t>
      </w:r>
      <w:r w:rsidRPr="00996916">
        <w:rPr>
          <w:lang w:val="en-AU"/>
        </w:rPr>
        <w:fldChar w:fldCharType="end"/>
      </w:r>
      <w:r w:rsidRPr="00996916">
        <w:rPr>
          <w:lang w:val="en-AU"/>
        </w:rPr>
        <w:t xml:space="preserve">. </w:t>
      </w:r>
      <w:r>
        <w:rPr>
          <w:lang w:val="en-AU"/>
        </w:rPr>
        <w:t xml:space="preserve">Appropriate and efficient utilisation of pathology testing by GPs forms a key part of clinical decision-making, including </w:t>
      </w:r>
      <w:r w:rsidRPr="000C7C8A">
        <w:rPr>
          <w:lang w:val="en-AU"/>
        </w:rPr>
        <w:t>diagnosing, screening, treating, and monitoring diseases.</w:t>
      </w:r>
      <w:r>
        <w:rPr>
          <w:lang w:val="en-AU"/>
        </w:rPr>
        <w:t xml:space="preserve"> </w:t>
      </w:r>
      <w:r w:rsidRPr="0064662B">
        <w:rPr>
          <w:lang w:val="en-AU"/>
        </w:rPr>
        <w:t xml:space="preserve">Despite benefits of screening and monitoring </w:t>
      </w:r>
      <w:r>
        <w:rPr>
          <w:lang w:val="en-AU"/>
        </w:rPr>
        <w:t>for patients, especially those with chronic conditions</w:t>
      </w:r>
      <w:r w:rsidRPr="0064662B">
        <w:rPr>
          <w:lang w:val="en-AU"/>
        </w:rPr>
        <w:t xml:space="preserve"> </w:t>
      </w:r>
      <w:r w:rsidRPr="0064662B">
        <w:rPr>
          <w:lang w:val="en-AU"/>
        </w:rPr>
        <w:fldChar w:fldCharType="begin"/>
      </w:r>
      <w:r w:rsidR="00B37584">
        <w:rPr>
          <w:lang w:val="en-AU"/>
        </w:rPr>
        <w:instrText xml:space="preserve"> ADDIN EN.CITE &lt;EndNote&gt;&lt;Cite&gt;&lt;Author&gt;Australian Government Department of Health&lt;/Author&gt;&lt;Year&gt;2013&lt;/Year&gt;&lt;RecNum&gt;14&lt;/RecNum&gt;&lt;DisplayText&gt;(5, 6)&lt;/DisplayText&gt;&lt;record&gt;&lt;rec-number&gt;14&lt;/rec-number&gt;&lt;foreign-keys&gt;&lt;key app="EN" db-id="t99dxwz23we09tedpzapds2cr5zf5wf5tsze" timestamp="1549157109"&gt;14&lt;/key&gt;&lt;/foreign-keys&gt;&lt;ref-type name="Web Page"&gt;12&lt;/ref-type&gt;&lt;contributors&gt;&lt;authors&gt;&lt;author&gt;Australian Government Department of Health,&lt;/author&gt;&lt;/authors&gt;&lt;/contributors&gt;&lt;titles&gt;&lt;title&gt;Pathology- The Facts. Why do I need a pathology test?&lt;/title&gt;&lt;/titles&gt;&lt;volume&gt;2019&lt;/volume&gt;&lt;number&gt;18/01&lt;/number&gt;&lt;dates&gt;&lt;year&gt;2013&lt;/year&gt;&lt;/dates&gt;&lt;urls&gt;&lt;related-urls&gt;&lt;url&gt;http://www.health.gov.au/internet/publications/publishing.nsf/Content/qupp-benefits-and-risks-for-consumers-of-pathology-testing~qupp-why-do-i-need-a-pathology-test&lt;/url&gt;&lt;/related-urls&gt;&lt;/urls&gt;&lt;/record&gt;&lt;/Cite&gt;&lt;Cite&gt;&lt;Author&gt;Ontario Ministry of Health and Long-Term Care&lt;/Author&gt;&lt;Year&gt;2007&lt;/Year&gt;&lt;RecNum&gt;15&lt;/RecNum&gt;&lt;record&gt;&lt;rec-number&gt;15&lt;/rec-number&gt;&lt;foreign-keys&gt;&lt;key app="EN" db-id="t99dxwz23we09tedpzapds2cr5zf5wf5tsze" timestamp="1549157109"&gt;15&lt;/key&gt;&lt;/foreign-keys&gt;&lt;ref-type name="Journal Article"&gt;17&lt;/ref-type&gt;&lt;contributors&gt;&lt;authors&gt;&lt;author&gt;Ontario Ministry of Health and Long-Term Care,&lt;/author&gt;&lt;/authors&gt;&lt;/contributors&gt;&lt;titles&gt;&lt;title&gt;Preventing and Managing Chronic Disease: Ontario&amp;apos;s Framework&lt;/title&gt;&lt;/titles&gt;&lt;dates&gt;&lt;year&gt;2007&lt;/year&gt;&lt;/dates&gt;&lt;urls&gt;&lt;related-urls&gt;&lt;url&gt;http://www.health.gov.on.ca/en/pro/programs/cdpm/pdf/framework_full.pdf&lt;/url&gt;&lt;/related-urls&gt;&lt;/urls&gt;&lt;/record&gt;&lt;/Cite&gt;&lt;/EndNote&gt;</w:instrText>
      </w:r>
      <w:r w:rsidRPr="0064662B">
        <w:rPr>
          <w:lang w:val="en-AU"/>
        </w:rPr>
        <w:fldChar w:fldCharType="separate"/>
      </w:r>
      <w:r w:rsidR="00B37584">
        <w:rPr>
          <w:noProof/>
          <w:lang w:val="en-AU"/>
        </w:rPr>
        <w:t>(5, 6)</w:t>
      </w:r>
      <w:r w:rsidRPr="0064662B">
        <w:rPr>
          <w:lang w:val="en-AU"/>
        </w:rPr>
        <w:fldChar w:fldCharType="end"/>
      </w:r>
      <w:r>
        <w:rPr>
          <w:lang w:val="en-AU"/>
        </w:rPr>
        <w:t>,</w:t>
      </w:r>
      <w:r w:rsidRPr="0064662B">
        <w:rPr>
          <w:lang w:val="en-AU"/>
        </w:rPr>
        <w:t xml:space="preserve"> </w:t>
      </w:r>
      <w:r>
        <w:rPr>
          <w:lang w:val="en-AU"/>
        </w:rPr>
        <w:t xml:space="preserve">little </w:t>
      </w:r>
      <w:r w:rsidR="003210AD">
        <w:rPr>
          <w:lang w:val="en-AU"/>
        </w:rPr>
        <w:t xml:space="preserve">is known </w:t>
      </w:r>
      <w:r>
        <w:rPr>
          <w:lang w:val="en-AU"/>
        </w:rPr>
        <w:t xml:space="preserve">about how general practice testing compares to </w:t>
      </w:r>
      <w:r w:rsidRPr="0064662B">
        <w:rPr>
          <w:lang w:val="en-AU"/>
        </w:rPr>
        <w:t>recommended disease screening</w:t>
      </w:r>
      <w:r w:rsidR="00DB5FC8">
        <w:rPr>
          <w:lang w:val="en-AU"/>
        </w:rPr>
        <w:t xml:space="preserve"> guidelines</w:t>
      </w:r>
      <w:r w:rsidRPr="0064662B">
        <w:rPr>
          <w:lang w:val="en-AU"/>
        </w:rPr>
        <w:t xml:space="preserve"> </w:t>
      </w:r>
      <w:r w:rsidRPr="0064662B">
        <w:rPr>
          <w:lang w:val="en-AU"/>
        </w:rPr>
        <w:fldChar w:fldCharType="begin">
          <w:fldData xml:space="preserve">PEVuZE5vdGU+PENpdGU+PEF1dGhvcj5ZYXJuYWxsPC9BdXRob3I+PFllYXI+MjAwMzwvWWVhcj48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</w:fldData>
        </w:fldChar>
      </w:r>
      <w:r w:rsidR="00B37584">
        <w:rPr>
          <w:lang w:val="en-AU"/>
        </w:rPr>
        <w:instrText xml:space="preserve"> ADDIN EN.CITE </w:instrText>
      </w:r>
      <w:r w:rsidR="00B37584">
        <w:rPr>
          <w:lang w:val="en-AU"/>
        </w:rPr>
        <w:fldChar w:fldCharType="begin">
          <w:fldData xml:space="preserve">PEVuZE5vdGU+PENpdGU+PEF1dGhvcj5ZYXJuYWxsPC9BdXRob3I+PFllYXI+MjAwMzwvWWVhcj48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</w:fldData>
        </w:fldChar>
      </w:r>
      <w:r w:rsidR="00B37584">
        <w:rPr>
          <w:lang w:val="en-AU"/>
        </w:rPr>
        <w:instrText xml:space="preserve"> ADDIN EN.CITE.DATA </w:instrText>
      </w:r>
      <w:r w:rsidR="00B37584">
        <w:rPr>
          <w:lang w:val="en-AU"/>
        </w:rPr>
      </w:r>
      <w:r w:rsidR="00B37584">
        <w:rPr>
          <w:lang w:val="en-AU"/>
        </w:rPr>
        <w:fldChar w:fldCharType="end"/>
      </w:r>
      <w:r w:rsidRPr="0064662B">
        <w:rPr>
          <w:lang w:val="en-AU"/>
        </w:rPr>
      </w:r>
      <w:r w:rsidRPr="0064662B">
        <w:rPr>
          <w:lang w:val="en-AU"/>
        </w:rPr>
        <w:fldChar w:fldCharType="separate"/>
      </w:r>
      <w:r w:rsidR="00B37584">
        <w:rPr>
          <w:noProof/>
          <w:lang w:val="en-AU"/>
        </w:rPr>
        <w:t>(7, 8)</w:t>
      </w:r>
      <w:r w:rsidRPr="0064662B">
        <w:rPr>
          <w:lang w:val="en-AU"/>
        </w:rPr>
        <w:fldChar w:fldCharType="end"/>
      </w:r>
      <w:r w:rsidRPr="0064662B">
        <w:rPr>
          <w:lang w:val="en-AU"/>
        </w:rPr>
        <w:t>.</w:t>
      </w:r>
      <w:r>
        <w:rPr>
          <w:lang w:val="en-AU"/>
        </w:rPr>
        <w:t xml:space="preserve"> </w:t>
      </w:r>
    </w:p>
    <w:p w14:paraId="35BCD493" w14:textId="6699A28A" w:rsidR="0034730A" w:rsidRDefault="0034730A" w:rsidP="0034730A">
      <w:pPr>
        <w:rPr>
          <w:lang w:val="en-AU"/>
        </w:rPr>
      </w:pPr>
      <w:r w:rsidRPr="00996916">
        <w:rPr>
          <w:lang w:val="en-AU"/>
        </w:rPr>
        <w:t xml:space="preserve">Despite the significant implications of pathology testing on patient diagnosis and outcomes in general practice, the limited availability of high quality and reliable data </w:t>
      </w:r>
      <w:r w:rsidR="00641E84">
        <w:rPr>
          <w:lang w:val="en-AU"/>
        </w:rPr>
        <w:t xml:space="preserve">about testing patterns </w:t>
      </w:r>
      <w:r w:rsidRPr="00996916">
        <w:rPr>
          <w:lang w:val="en-AU"/>
        </w:rPr>
        <w:t xml:space="preserve">from general practice historically </w:t>
      </w:r>
      <w:r>
        <w:rPr>
          <w:lang w:val="en-AU"/>
        </w:rPr>
        <w:t xml:space="preserve">has </w:t>
      </w:r>
      <w:r w:rsidRPr="00996916">
        <w:rPr>
          <w:lang w:val="en-AU"/>
        </w:rPr>
        <w:t xml:space="preserve">made it difficult to assess the utilisation of pathology tests in depth </w:t>
      </w:r>
      <w:r w:rsidRPr="00996916">
        <w:rPr>
          <w:lang w:val="en-AU"/>
        </w:rPr>
        <w:fldChar w:fldCharType="begin"/>
      </w:r>
      <w:r w:rsidR="00B37584">
        <w:rPr>
          <w:lang w:val="en-AU"/>
        </w:rPr>
        <w:instrText xml:space="preserve"> ADDIN EN.CITE &lt;EndNote&gt;&lt;Cite&gt;&lt;Author&gt;Australian Institute of Health and Welfare (AIHW)&lt;/Author&gt;&lt;Year&gt;2018&lt;/Year&gt;&lt;RecNum&gt;3&lt;/RecNum&gt;&lt;DisplayText&gt;(9)&lt;/DisplayText&gt;&lt;record&gt;&lt;rec-number&gt;3&lt;/rec-number&gt;&lt;foreign-keys&gt;&lt;key app="EN" db-id="tes5xzzxeaxpdcex004xr9dle99rz5wwxxfe" timestamp="1547614631"&gt;3&lt;/key&gt;&lt;/foreign-keys&gt;&lt;ref-type name="Web Page"&gt;12&lt;/ref-type&gt;&lt;contributors&gt;&lt;authors&gt;&lt;author&gt;Australian Institute of Health and Welfare (AIHW),&lt;/author&gt;&lt;/authors&gt;&lt;/contributors&gt;&lt;titles&gt;&lt;title&gt;Primary health care data development&lt;/title&gt;&lt;/titles&gt;&lt;volume&gt;2019&lt;/volume&gt;&lt;number&gt;16 January&lt;/number&gt;&lt;dates&gt;&lt;year&gt;2018&lt;/year&gt;&lt;/dates&gt;&lt;publisher&gt;AIHW&lt;/publisher&gt;&lt;urls&gt;&lt;related-urls&gt;&lt;url&gt;https://www.aihw.gov.au/reports-data/health-welfare-services/primary-health-care/primary-health-care-data-development&lt;/url&gt;&lt;/related-urls&gt;&lt;/urls&gt;&lt;/record&gt;&lt;/Cite&gt;&lt;/EndNote&gt;</w:instrText>
      </w:r>
      <w:r w:rsidRPr="00996916">
        <w:rPr>
          <w:lang w:val="en-AU"/>
        </w:rPr>
        <w:fldChar w:fldCharType="separate"/>
      </w:r>
      <w:r w:rsidR="00B37584">
        <w:rPr>
          <w:noProof/>
          <w:lang w:val="en-AU"/>
        </w:rPr>
        <w:t>(9)</w:t>
      </w:r>
      <w:r w:rsidRPr="00996916">
        <w:rPr>
          <w:lang w:val="en-AU"/>
        </w:rPr>
        <w:fldChar w:fldCharType="end"/>
      </w:r>
      <w:r w:rsidRPr="00996916">
        <w:rPr>
          <w:lang w:val="en-AU"/>
        </w:rPr>
        <w:t xml:space="preserve">. </w:t>
      </w:r>
      <w:r w:rsidR="00486132">
        <w:rPr>
          <w:lang w:val="en-AU"/>
        </w:rPr>
        <w:t>G</w:t>
      </w:r>
      <w:r w:rsidRPr="00996916">
        <w:rPr>
          <w:lang w:val="en-AU"/>
        </w:rPr>
        <w:t xml:space="preserve">eneral practice activity data has previously only been reported as aggregated data in self-reported cross-sectional surveys </w:t>
      </w:r>
      <w:r w:rsidRPr="00996916">
        <w:rPr>
          <w:lang w:val="en-AU"/>
        </w:rPr>
        <w:fldChar w:fldCharType="begin"/>
      </w:r>
      <w:r w:rsidR="00B37584">
        <w:rPr>
          <w:lang w:val="en-AU"/>
        </w:rPr>
        <w:instrText xml:space="preserve"> ADDIN EN.CITE &lt;EndNote&gt;&lt;Cite&gt;&lt;Author&gt;Britt H&lt;/Author&gt;&lt;Year&gt;2015&lt;/Year&gt;&lt;RecNum&gt;11&lt;/RecNum&gt;&lt;DisplayText&gt;(10)&lt;/DisplayText&gt;&lt;record&gt;&lt;rec-number&gt;11&lt;/rec-number&gt;&lt;foreign-keys&gt;&lt;key app="EN" db-id="tes5xzzxeaxpdcex004xr9dle99rz5wwxxfe" timestamp="1550452809"&gt;11&lt;/key&gt;&lt;/foreign-keys&gt;&lt;ref-type name="Report"&gt;27&lt;/ref-type&gt;&lt;contributors&gt;&lt;authors&gt;&lt;author&gt;Britt H, Miller GC, Henderson J, Bayram C, Harrison C, Valenti L, Pan Y, Charles J, Pollack AJ, Wong, C, Gordon J. &lt;/author&gt;&lt;/authors&gt;&lt;tertiary-authors&gt;&lt;author&gt;Sydney University Press&lt;/author&gt;&lt;/tertiary-authors&gt;&lt;/contributors&gt;&lt;titles&gt;&lt;title&gt;General practice activity in Australia 2015–16.&lt;/title&gt;&lt;secondary-title&gt;General practice series&lt;/secondary-title&gt;&lt;/titles&gt;&lt;num-vols&gt;40&lt;/num-vols&gt;&lt;dates&gt;&lt;year&gt;2015&lt;/year&gt;&lt;/dates&gt;&lt;pub-location&gt;Sydney, NSW&lt;/pub-location&gt;&lt;urls&gt;&lt;/urls&gt;&lt;/record&gt;&lt;/Cite&gt;&lt;/EndNote&gt;</w:instrText>
      </w:r>
      <w:r w:rsidRPr="00996916">
        <w:rPr>
          <w:lang w:val="en-AU"/>
        </w:rPr>
        <w:fldChar w:fldCharType="separate"/>
      </w:r>
      <w:r w:rsidR="00B37584">
        <w:rPr>
          <w:noProof/>
          <w:lang w:val="en-AU"/>
        </w:rPr>
        <w:t>(10)</w:t>
      </w:r>
      <w:r w:rsidRPr="00996916">
        <w:rPr>
          <w:lang w:val="en-AU"/>
        </w:rPr>
        <w:fldChar w:fldCharType="end"/>
      </w:r>
      <w:r w:rsidRPr="00996916">
        <w:rPr>
          <w:lang w:val="en-AU"/>
        </w:rPr>
        <w:t>.</w:t>
      </w:r>
      <w:r>
        <w:rPr>
          <w:lang w:val="en-AU"/>
        </w:rPr>
        <w:t xml:space="preserve"> Until recently, the </w:t>
      </w:r>
      <w:r w:rsidRPr="00B1766D">
        <w:rPr>
          <w:lang w:val="en-AU"/>
        </w:rPr>
        <w:t>survey</w:t>
      </w:r>
      <w:r>
        <w:rPr>
          <w:lang w:val="en-AU"/>
        </w:rPr>
        <w:t>-</w:t>
      </w:r>
      <w:r w:rsidRPr="00B1766D">
        <w:rPr>
          <w:lang w:val="en-AU"/>
        </w:rPr>
        <w:t xml:space="preserve">based </w:t>
      </w:r>
      <w:r w:rsidRPr="00B1766D">
        <w:rPr>
          <w:i/>
          <w:lang w:val="en-AU"/>
        </w:rPr>
        <w:t>Bettering the Evaluation and Care of Health (BEACH)</w:t>
      </w:r>
      <w:r w:rsidRPr="00B1766D">
        <w:rPr>
          <w:lang w:val="en-AU"/>
        </w:rPr>
        <w:t xml:space="preserve"> study</w:t>
      </w:r>
      <w:r>
        <w:rPr>
          <w:lang w:val="en-AU"/>
        </w:rPr>
        <w:t xml:space="preserve"> has provided the most comprehensive data on Australian general practice activity </w:t>
      </w:r>
      <w:r w:rsidRPr="001B0D10">
        <w:rPr>
          <w:rFonts w:ascii="Times New Roman" w:hAnsi="Times New Roman" w:cs="Times New Roman"/>
        </w:rPr>
        <w:fldChar w:fldCharType="begin"/>
      </w:r>
      <w:r w:rsidR="00B37584">
        <w:rPr>
          <w:rFonts w:ascii="Times New Roman" w:hAnsi="Times New Roman" w:cs="Times New Roman"/>
        </w:rPr>
        <w:instrText xml:space="preserve"> ADDIN EN.CITE &lt;EndNote&gt;&lt;Cite&gt;&lt;Author&gt;Pope&lt;/Author&gt;&lt;Year&gt;2010&lt;/Year&gt;&lt;RecNum&gt;66&lt;/RecNum&gt;&lt;DisplayText&gt;(11)&lt;/DisplayText&gt;&lt;record&gt;&lt;rec-number&gt;66&lt;/rec-number&gt;&lt;foreign-keys&gt;&lt;key app="EN" db-id="wrrxxa9v4dx9soe2ra9xxwapp5vdvwptz5sr" timestamp="1362108428"&gt;66&lt;/key&gt;&lt;/foreign-keys&gt;&lt;ref-type name="Book Section"&gt;5&lt;/ref-type&gt;&lt;contributors&gt;&lt;authors&gt;&lt;author&gt;Pope, C.J&lt;/author&gt;&lt;author&gt;Braithwaite, J&lt;/author&gt;&lt;author&gt;Hyde, P&lt;/author&gt;&lt;/authors&gt;&lt;secondary-authors&gt;&lt;author&gt;Braithwaite, J&lt;/author&gt;&lt;author&gt;Hyde, P&lt;/author&gt;&lt;author&gt;Pope, C&lt;/author&gt;&lt;/secondary-authors&gt;&lt;/contributors&gt;&lt;titles&gt;&lt;title&gt;Introduction: Why focus on culture and climate?&lt;/title&gt;&lt;secondary-title&gt;Culture and Climate in Health Care Organizations&lt;/secondary-title&gt;&lt;/titles&gt;&lt;pages&gt;1-3&lt;/pages&gt;&lt;dates&gt;&lt;year&gt;2010&lt;/year&gt;&lt;/dates&gt;&lt;pub-location&gt;Basingstoke, London, England&lt;/pub-location&gt;&lt;publisher&gt;Palgrave Macmillan&lt;/publisher&gt;&lt;isbn&gt;978-0-230-58465-5&lt;/isbn&gt;&lt;urls&gt;&lt;related-urls&gt;&lt;url&gt;http://www.palgrave.com/products/title.aspx?PID=353942&lt;/url&gt;&lt;/related-urls&gt;&lt;/urls&gt;&lt;remote-database-provider&gt;Program Grant 1&lt;/remote-database-provider&gt;&lt;language&gt;CCGR&lt;/language&gt;&lt;/record&gt;&lt;/Cite&gt;&lt;/EndNote&gt;</w:instrText>
      </w:r>
      <w:r w:rsidRPr="001B0D10">
        <w:rPr>
          <w:rFonts w:ascii="Times New Roman" w:hAnsi="Times New Roman" w:cs="Times New Roman"/>
        </w:rPr>
        <w:fldChar w:fldCharType="separate"/>
      </w:r>
      <w:r w:rsidR="00B37584">
        <w:rPr>
          <w:rFonts w:ascii="Times New Roman" w:hAnsi="Times New Roman" w:cs="Times New Roman"/>
          <w:noProof/>
        </w:rPr>
        <w:t>(11)</w:t>
      </w:r>
      <w:r w:rsidRPr="001B0D10">
        <w:rPr>
          <w:rFonts w:ascii="Times New Roman" w:hAnsi="Times New Roman" w:cs="Times New Roman"/>
        </w:rPr>
        <w:fldChar w:fldCharType="end"/>
      </w:r>
      <w:r>
        <w:rPr>
          <w:lang w:val="en-AU"/>
        </w:rPr>
        <w:t xml:space="preserve">. However, one of its limitations </w:t>
      </w:r>
      <w:r w:rsidR="00DB5FC8">
        <w:rPr>
          <w:lang w:val="en-AU"/>
        </w:rPr>
        <w:t>was</w:t>
      </w:r>
      <w:r>
        <w:rPr>
          <w:lang w:val="en-AU"/>
        </w:rPr>
        <w:t xml:space="preserve"> that its cross-sectional design </w:t>
      </w:r>
      <w:r w:rsidR="00DB5FC8">
        <w:rPr>
          <w:lang w:val="en-AU"/>
        </w:rPr>
        <w:t>did</w:t>
      </w:r>
      <w:r>
        <w:rPr>
          <w:lang w:val="en-AU"/>
        </w:rPr>
        <w:t xml:space="preserve"> not reflect the longitudinal nature of patient-level changes and outcomes. The BEACH </w:t>
      </w:r>
      <w:r w:rsidR="00DB5FC8">
        <w:rPr>
          <w:lang w:val="en-AU"/>
        </w:rPr>
        <w:t>prog</w:t>
      </w:r>
      <w:r w:rsidR="00C10A54">
        <w:rPr>
          <w:lang w:val="en-AU"/>
        </w:rPr>
        <w:t>ram</w:t>
      </w:r>
      <w:r>
        <w:rPr>
          <w:lang w:val="en-AU"/>
        </w:rPr>
        <w:t xml:space="preserve"> was discontinued in 2016, its absence leaving a gap in our understanding of general practice activity, particularly in relation to pathology test ordering. </w:t>
      </w:r>
    </w:p>
    <w:p w14:paraId="2833E41F" w14:textId="21B0CD61" w:rsidR="0034730A" w:rsidRPr="00486132" w:rsidRDefault="0034730A" w:rsidP="00486132">
      <w:pPr>
        <w:rPr>
          <w:lang w:val="en-AU"/>
        </w:rPr>
      </w:pPr>
      <w:r w:rsidRPr="00486132">
        <w:rPr>
          <w:lang w:val="en-AU"/>
        </w:rPr>
        <w:t xml:space="preserve">The now-widespread digitisation and use of health information technologies (HIT) by Australian GPs has prompted interest in the use of electronic health record (EHR) data as a research source for identifying variation in general practice activities, including pathology testing </w:t>
      </w:r>
      <w:r w:rsidRPr="00486132">
        <w:rPr>
          <w:lang w:val="en-AU"/>
        </w:rPr>
        <w:fldChar w:fldCharType="begin"/>
      </w:r>
      <w:r w:rsidRPr="00486132">
        <w:rPr>
          <w:lang w:val="en-AU"/>
        </w:rPr>
        <w:instrText xml:space="preserve"> ADDIN ZOTERO_ITEM CSL_CITATION {"citationID":"a2nci7jrcat","properties":{"formattedCitation":"(10)","plainCitation":"(10)","noteIndex":0},"citationItems":[{"id":484,"uris":["http://zotero.org/users/local/WoxwgWRq/items/YUBDRBJJ"],"uri":["http://zotero.org/users/local/WoxwgWRq/items/YUBDRBJJ"],"itemData":{"id":484,"type":"article-journal","title":"A division's worth of data","container-title":"Australian Family Physician","page":"167-170","volume":"40","issue":"3","source":"PubMed","abstract":"Throughout the international community there is an increasing focus on the benefits of collecting, pooling and analysing patient data. General practice provides a great opportunity to create a comprehensive database of the Australian population as 90% of Australians visit their general practitioner each year and general practices are increasingly computerised. This article discusses the facilitatory role divisions of general practice can play in harnessing quality data from general practice and the benefits that may follow. It describes experience from 3 years of data pooling by the Melbourne East General Practice Network in Victoria and makes recommendations for other organisations interested in data collection.","ISSN":"0300-8495","note":"PMID: 21597524","journalAbbreviation":"Aust Fam Physician","language":"eng","author":[{"family":"Pearce","given":"Christopher"},{"family":"Shearer","given":"Marianne"},{"family":"Gardner","given":"Karina"},{"family":"Kelly","given":"Jill"}],"issued":{"date-parts":[["2011",3]]}}}],"schema":"https://github.com/citation-style-language/schema/raw/master/csl-citation.json"} </w:instrText>
      </w:r>
      <w:r w:rsidRPr="00486132">
        <w:rPr>
          <w:lang w:val="en-AU"/>
        </w:rPr>
        <w:fldChar w:fldCharType="separate"/>
      </w:r>
      <w:r w:rsidRPr="00486132">
        <w:rPr>
          <w:lang w:val="en-AU"/>
        </w:rPr>
        <w:t>(10)</w:t>
      </w:r>
      <w:r w:rsidRPr="00486132">
        <w:rPr>
          <w:lang w:val="en-AU"/>
        </w:rPr>
        <w:fldChar w:fldCharType="end"/>
      </w:r>
      <w:r w:rsidRPr="00486132">
        <w:rPr>
          <w:lang w:val="en-AU"/>
        </w:rPr>
        <w:t xml:space="preserve">. While gathering electronic data from primary care is increasing worldwide, its secondary use in epidemiological research and health policy making is still relatively new and therefore limited </w:t>
      </w:r>
      <w:r w:rsidRPr="00486132">
        <w:rPr>
          <w:lang w:val="en-AU"/>
        </w:rPr>
        <w:fldChar w:fldCharType="begin">
          <w:fldData xml:space="preserve">PEVuZE5vdGU+PENpdGU+PEF1dGhvcj5HZW50aWw8L0F1dGhvcj48WWVhcj4yMDE3PC9ZZWFyPjxS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</w:fldData>
        </w:fldChar>
      </w:r>
      <w:r w:rsidR="00B37584" w:rsidRPr="00486132">
        <w:rPr>
          <w:lang w:val="en-AU"/>
        </w:rPr>
        <w:instrText xml:space="preserve"> ADDIN EN.CITE </w:instrText>
      </w:r>
      <w:r w:rsidR="00B37584" w:rsidRPr="00486132">
        <w:rPr>
          <w:lang w:val="en-AU"/>
        </w:rPr>
        <w:fldChar w:fldCharType="begin">
          <w:fldData xml:space="preserve">PEVuZE5vdGU+PENpdGU+PEF1dGhvcj5HZW50aWw8L0F1dGhvcj48WWVhcj4yMDE3PC9ZZWFyPjxS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</w:fldData>
        </w:fldChar>
      </w:r>
      <w:r w:rsidR="00B37584" w:rsidRPr="00486132">
        <w:rPr>
          <w:lang w:val="en-AU"/>
        </w:rPr>
        <w:instrText xml:space="preserve"> ADDIN EN.CITE.DATA </w:instrText>
      </w:r>
      <w:r w:rsidR="00B37584" w:rsidRPr="00486132">
        <w:rPr>
          <w:lang w:val="en-AU"/>
        </w:rPr>
      </w:r>
      <w:r w:rsidR="00B37584" w:rsidRPr="00486132">
        <w:rPr>
          <w:lang w:val="en-AU"/>
        </w:rPr>
        <w:fldChar w:fldCharType="end"/>
      </w:r>
      <w:r w:rsidRPr="00486132">
        <w:rPr>
          <w:lang w:val="en-AU"/>
        </w:rPr>
      </w:r>
      <w:r w:rsidRPr="00486132">
        <w:rPr>
          <w:lang w:val="en-AU"/>
        </w:rPr>
        <w:fldChar w:fldCharType="separate"/>
      </w:r>
      <w:r w:rsidR="00B37584" w:rsidRPr="00486132">
        <w:rPr>
          <w:lang w:val="en-AU"/>
        </w:rPr>
        <w:t>(12)</w:t>
      </w:r>
      <w:r w:rsidRPr="00486132">
        <w:rPr>
          <w:lang w:val="en-AU"/>
        </w:rPr>
        <w:fldChar w:fldCharType="end"/>
      </w:r>
      <w:r w:rsidRPr="00486132">
        <w:rPr>
          <w:lang w:val="en-AU"/>
        </w:rPr>
        <w:t>. In Australia, pathology test data and its impact on patient outcomes in general practice has been an overlooked area of research, with few studies published</w:t>
      </w:r>
      <w:r w:rsidR="00DB5FC8" w:rsidRPr="00486132">
        <w:rPr>
          <w:lang w:val="en-AU"/>
        </w:rPr>
        <w:t>. This is,</w:t>
      </w:r>
      <w:r w:rsidRPr="00486132">
        <w:rPr>
          <w:lang w:val="en-AU"/>
        </w:rPr>
        <w:t xml:space="preserve"> at least partly due to the difficulty in accessing high-quality datasets. </w:t>
      </w:r>
      <w:r w:rsidR="00DB5FC8" w:rsidRPr="00486132">
        <w:rPr>
          <w:lang w:val="en-AU"/>
        </w:rPr>
        <w:t xml:space="preserve">The </w:t>
      </w:r>
      <w:r w:rsidRPr="00486132">
        <w:rPr>
          <w:lang w:val="en-AU"/>
        </w:rPr>
        <w:t xml:space="preserve">paucity of </w:t>
      </w:r>
      <w:r w:rsidR="00DB5FC8" w:rsidRPr="00486132">
        <w:rPr>
          <w:lang w:val="en-AU"/>
        </w:rPr>
        <w:t xml:space="preserve">research in this area is also due to concerns about </w:t>
      </w:r>
      <w:r w:rsidRPr="00486132">
        <w:rPr>
          <w:lang w:val="en-AU"/>
        </w:rPr>
        <w:t>access</w:t>
      </w:r>
      <w:r w:rsidR="00DB5FC8" w:rsidRPr="00486132">
        <w:rPr>
          <w:lang w:val="en-AU"/>
        </w:rPr>
        <w:t xml:space="preserve"> of data </w:t>
      </w:r>
      <w:r w:rsidRPr="00486132">
        <w:rPr>
          <w:lang w:val="en-AU"/>
        </w:rPr>
        <w:t xml:space="preserve">as well </w:t>
      </w:r>
      <w:r w:rsidR="003210AD">
        <w:rPr>
          <w:lang w:val="en-AU"/>
        </w:rPr>
        <w:t xml:space="preserve">as </w:t>
      </w:r>
      <w:r w:rsidR="00DB5FC8" w:rsidRPr="00486132">
        <w:rPr>
          <w:lang w:val="en-AU"/>
        </w:rPr>
        <w:t>the</w:t>
      </w:r>
      <w:r w:rsidRPr="00486132">
        <w:rPr>
          <w:lang w:val="en-AU"/>
        </w:rPr>
        <w:t xml:space="preserve"> lack of standardisation between clinical software </w:t>
      </w:r>
      <w:r w:rsidR="00641E84">
        <w:rPr>
          <w:lang w:val="en-AU"/>
        </w:rPr>
        <w:t>used by</w:t>
      </w:r>
      <w:r w:rsidR="00641E84" w:rsidRPr="00486132">
        <w:rPr>
          <w:lang w:val="en-AU"/>
        </w:rPr>
        <w:t xml:space="preserve"> </w:t>
      </w:r>
      <w:r w:rsidRPr="00486132">
        <w:rPr>
          <w:lang w:val="en-AU"/>
        </w:rPr>
        <w:t xml:space="preserve">practices, resulting in difficulty combining datasets for research purposes. One recent source of general practice data has been the Australian Government Department of Health-funded NPS Medicinewise MedicinesInsight dataset, which contains a national collection of electronic health records (EHRs) from 650 practices as a representation of national data </w:t>
      </w:r>
      <w:r w:rsidRPr="00486132">
        <w:rPr>
          <w:lang w:val="en-AU"/>
        </w:rPr>
        <w:fldChar w:fldCharType="begin"/>
      </w:r>
      <w:r w:rsidRPr="00486132">
        <w:rPr>
          <w:lang w:val="en-AU"/>
        </w:rPr>
        <w:instrText xml:space="preserve"> ADDIN ZOTERO_ITEM CSL_CITATION {"citationID":"a1rk6p07gq0","properties":{"formattedCitation":"(11)","plainCitation":"(11)","noteIndex":0},"citationItems":[{"id":490,"uris":["http://zotero.org/users/local/WoxwgWRq/items/K3XJB23G"],"uri":["http://zotero.org/users/local/WoxwgWRq/items/K3XJB23G"],"itemData":{"id":490,"type":"report","title":"MedicineInsight. MedicineInsight Data Book version 1.1.","publisher":"NPS MedicineWise","URL":"https://cdn0.scrvt.com/08ab3606b0b7a8ea53fd0b40b1c44f86/475dedf8d41a8a72/88fd0674e192/MedicineInsight-Data-Book-and-Dictionary_v1.1.pdf","accessed":{"date-parts":[["2018",3,26]]}}}],"schema":"https://github.com/citation-style-language/schema/raw/master/csl-citation.json"} </w:instrText>
      </w:r>
      <w:r w:rsidRPr="00486132">
        <w:rPr>
          <w:lang w:val="en-AU"/>
        </w:rPr>
        <w:fldChar w:fldCharType="separate"/>
      </w:r>
      <w:r w:rsidRPr="00486132">
        <w:rPr>
          <w:lang w:val="en-AU"/>
        </w:rPr>
        <w:t>(11)</w:t>
      </w:r>
      <w:r w:rsidRPr="00486132">
        <w:rPr>
          <w:lang w:val="en-AU"/>
        </w:rPr>
        <w:fldChar w:fldCharType="end"/>
      </w:r>
      <w:r w:rsidRPr="00486132">
        <w:rPr>
          <w:lang w:val="en-AU"/>
        </w:rPr>
        <w:t xml:space="preserve">. This dataset has been used in several population health research projects, and has demonstrated the value of EHR data in research </w:t>
      </w:r>
      <w:r w:rsidRPr="00486132">
        <w:rPr>
          <w:lang w:val="en-AU"/>
        </w:rPr>
        <w:fldChar w:fldCharType="begin"/>
      </w:r>
      <w:r w:rsidRPr="00486132">
        <w:rPr>
          <w:lang w:val="en-AU"/>
        </w:rPr>
        <w:instrText xml:space="preserve"> ADDIN ZOTERO_ITEM CSL_CITATION {"citationID":"a25ln3gq4co","properties":{"formattedCitation":"(12)","plainCitation":"(12)","noteIndex":0},"citationItems":[{"id":492,"uris":["http://zotero.org/users/local/WoxwgWRq/items/YU2BGKNJ"],"uri":["http://zotero.org/users/local/WoxwgWRq/items/YU2BGKNJ"],"itemData":{"id":492,"type":"article-journal","title":"Use of SGLT2 inhibitors for diabetes and risk of infection: Analysis using general practice records from the NPS MedicineWise MedicineInsight program","container-title":"Diabetes Research and Clinical Practice","page":"180-185","volume":"130","source":"PubMed","abstract":"AIMS: To explore the feasibility of MedicineInsight data to support risk management plan evaluation, focusing on sodium glucose co-transporter 2 (SGLT2) inhibitors for type 2 diabetes.\nMETHODS: A retrospective study using de-identified electronic general practitioner records. Patients who initiated SGLT2 inhibitor between 1 Jan 2012 to 1 Sep 2015 were compared to patients who initiated dipeptidyl peptidase 4 (DPP-4) inhibitors. The two cohorts were followed-up for six months. Risk of urinary-tract (UT) and genital infections was evaluated. The indication for use of SGLT2 inhibitors, recommended prior diabetes therapies and recommended monitoring were investigates.\nRESULTS: There were 1977 people in the SGLT2 cohort (with 93% initiated on dapagliflozin) and 1964 people in the DPP-4 cohort. Of the SGLT2 initiators, 54% had a documented indication for use as type 2 diabetes; 86% had used metformin and/or a sulfonylurea in the prior 12months. Renal function monitoring was documented for only 25% in the 6months initiation. The frequency of UTI in the 6months post SGLT2 initiation was not significantly increased compared to the DPP-4 cohort (3.6%vs 4.9%; aHR=0.90, 95% CI 0.66-1.24). Genital infection were more frequent in the SGLT2 than in the DPP-4 cohort (2.9% vs 0.9%, aHR=3.50, 95% CI 1.95-5.89).\nCONCLUSIONS: Similar to existing evidence, we found a higher risk of genital infection associated with SGLT2 inhibitors (primarily dapagliflozin) but no increased risk of UTIs compared to DPP-4 use.","DOI":"10.1016/j.diabres.2017.06.018","ISSN":"1872-8227","note":"PMID: 28646701","shortTitle":"Use of SGLT2 inhibitors for diabetes and risk of infection","journalAbbreviation":"Diabetes Res. Clin. Pract.","language":"eng","author":[{"family":"Gadzhanova","given":"Svetla"},{"family":"Pratt","given":"Nicole"},{"family":"Roughead","given":"Elizabet"}],"issued":{"date-parts":[["2017",8]]}},"locator":"2"}],"schema":"https://github.com/citation-style-language/schema/raw/master/csl-citation.json"} </w:instrText>
      </w:r>
      <w:r w:rsidRPr="00486132">
        <w:rPr>
          <w:lang w:val="en-AU"/>
        </w:rPr>
        <w:fldChar w:fldCharType="separate"/>
      </w:r>
      <w:r w:rsidRPr="00486132">
        <w:rPr>
          <w:lang w:val="en-AU"/>
        </w:rPr>
        <w:t>(12)</w:t>
      </w:r>
      <w:r w:rsidRPr="00486132">
        <w:rPr>
          <w:lang w:val="en-AU"/>
        </w:rPr>
        <w:fldChar w:fldCharType="end"/>
      </w:r>
      <w:r w:rsidRPr="00486132">
        <w:rPr>
          <w:lang w:val="en-AU"/>
        </w:rPr>
        <w:t xml:space="preserve">. </w:t>
      </w:r>
    </w:p>
    <w:p w14:paraId="69C32F22" w14:textId="77777777" w:rsidR="0034730A" w:rsidRDefault="0034730A" w:rsidP="0034730A">
      <w:pPr>
        <w:rPr>
          <w:lang w:val="en-AU"/>
        </w:rPr>
      </w:pPr>
      <w:r w:rsidRPr="00566735">
        <w:t xml:space="preserve">Outcome Health, as a data custodian, routinely gathers electronic health records (EHR) from </w:t>
      </w:r>
      <w:r w:rsidR="00242EBC">
        <w:t>GPs</w:t>
      </w:r>
      <w:r w:rsidRPr="00566735">
        <w:t xml:space="preserve"> into the Population Level Analysis &amp; Reporting (POLAR)</w:t>
      </w:r>
      <w:r w:rsidR="008572E6">
        <w:t xml:space="preserve"> </w:t>
      </w:r>
      <w:r w:rsidR="004F4EA9">
        <w:t>Aurora research platform</w:t>
      </w:r>
      <w:r w:rsidR="008572E6">
        <w:t>.</w:t>
      </w:r>
      <w:r>
        <w:t xml:space="preserve"> The strengths of th</w:t>
      </w:r>
      <w:r w:rsidR="00242EBC">
        <w:t>ese</w:t>
      </w:r>
      <w:r>
        <w:t xml:space="preserve"> data include its longitudinal nature, its comprehensiveness, large sample size </w:t>
      </w:r>
      <w:r w:rsidR="004F4EA9">
        <w:t xml:space="preserve">(with over 1000 practices now using POLAR across Australia), </w:t>
      </w:r>
      <w:r>
        <w:t>and availability of demographic features of populations that span large geographic regions including both urban and remote regions.</w:t>
      </w:r>
      <w:r w:rsidR="004F4EA9">
        <w:t xml:space="preserve"> </w:t>
      </w:r>
      <w:r w:rsidR="00004BA9">
        <w:t>Another important advantage of th</w:t>
      </w:r>
      <w:r w:rsidR="00463F20">
        <w:t>ese</w:t>
      </w:r>
      <w:r w:rsidR="00004BA9">
        <w:t xml:space="preserve"> data is the close working relationship with </w:t>
      </w:r>
      <w:r w:rsidR="00004BA9" w:rsidRPr="00A0776E">
        <w:rPr>
          <w:lang w:val="en-AU"/>
        </w:rPr>
        <w:t>Primary Health Networks (PHNs)</w:t>
      </w:r>
      <w:r w:rsidR="00004BA9">
        <w:rPr>
          <w:lang w:val="en-AU"/>
        </w:rPr>
        <w:t xml:space="preserve">, whose feedback allow for a deeper understanding of the data, as well as a pathway for translation of results into practice. </w:t>
      </w:r>
    </w:p>
    <w:p w14:paraId="7FF41C31" w14:textId="77777777" w:rsidR="0034730A" w:rsidRDefault="0034730A" w:rsidP="0034730A">
      <w:pPr>
        <w:rPr>
          <w:lang w:val="en-AU"/>
        </w:rPr>
      </w:pPr>
      <w:r>
        <w:rPr>
          <w:lang w:val="en-AU"/>
        </w:rPr>
        <w:t>In addition to clinical guidelines for individual diseases or conditions, s</w:t>
      </w:r>
      <w:r w:rsidRPr="00A0776E">
        <w:rPr>
          <w:lang w:val="en-AU"/>
        </w:rPr>
        <w:t xml:space="preserve">everal guidelines have been established to encourage better utilisation of laboratory tests among GPs, such as </w:t>
      </w:r>
      <w:r w:rsidRPr="00A0776E">
        <w:rPr>
          <w:i/>
          <w:lang w:val="en-AU"/>
        </w:rPr>
        <w:t>Choosing Wisely</w:t>
      </w:r>
      <w:r w:rsidRPr="00A0776E">
        <w:rPr>
          <w:lang w:val="en-AU"/>
        </w:rPr>
        <w:t xml:space="preserve"> </w:t>
      </w:r>
      <w:r w:rsidRPr="00A0776E">
        <w:rPr>
          <w:lang w:val="en-AU"/>
        </w:rPr>
        <w:fldChar w:fldCharType="begin"/>
      </w:r>
      <w:r w:rsidR="00B37584">
        <w:rPr>
          <w:lang w:val="en-AU"/>
        </w:rPr>
        <w:instrText xml:space="preserve"> ADDIN EN.CITE &lt;EndNote&gt;&lt;Cite&gt;&lt;Author&gt;Bhatia&lt;/Author&gt;&lt;Year&gt;2015&lt;/Year&gt;&lt;RecNum&gt;5&lt;/RecNum&gt;&lt;DisplayText&gt;(13)&lt;/DisplayText&gt;&lt;record&gt;&lt;rec-number&gt;5&lt;/rec-number&gt;&lt;foreign-keys&gt;&lt;key app="EN" db-id="w9das5aa4a59eieewv7p9tzpztwvd0vf0rte" timestamp="1509929869"&gt;5&lt;/key&gt;&lt;/foreign-keys&gt;&lt;ref-type name="Journal Article"&gt;17&lt;/ref-type&gt;&lt;contributors&gt;&lt;authors&gt;&lt;author&gt;Bhatia, R. Sacha&lt;/author&gt;&lt;author&gt;Levinson, Wendy&lt;/author&gt;&lt;author&gt;Shortt, Samuel&lt;/author&gt;&lt;author&gt;Pendrith, Ciara&lt;/author&gt;&lt;author&gt;Fric-Shamji, Elana&lt;/author&gt;&lt;author&gt;Kallewaard, Marjon&lt;/author&gt;&lt;author&gt;Peul, Wilco&lt;/author&gt;&lt;author&gt;Veillard, Jeremy&lt;/author&gt;&lt;author&gt;Elshaug, Adam&lt;/author&gt;&lt;author&gt;Forde, Ian&lt;/author&gt;&lt;author&gt;Kerr, Eve A.&lt;/author&gt;&lt;/authors&gt;&lt;/contributors&gt;&lt;titles&gt;&lt;title&gt;Measuring the effect of Choosing Wisely: an integrated framework to assess campaign impact on low-value care&lt;/title&gt;&lt;secondary-title&gt;BMJ Quality &amp;amp;amp;amp; Safety&lt;/secondary-title&gt;&lt;/titles&gt;&lt;periodical&gt;&lt;full-title&gt;BMJ Quality &amp;amp;amp;amp; Safety&lt;/full-title&gt;&lt;/periodical&gt;&lt;pages&gt;523&lt;/pages&gt;&lt;volume&gt;24&lt;/volume&gt;&lt;number&gt;8&lt;/number&gt;&lt;dates&gt;&lt;year&gt;2015&lt;/year&gt;&lt;/dates&gt;&lt;work-type&gt;10.1136/bmjqs-2015-004070&lt;/work-type&gt;&lt;urls&gt;&lt;related-urls&gt;&lt;url&gt;http://qualitysafety.bmj.com/content/24/8/523.abstract&lt;/url&gt;&lt;/related-urls&gt;&lt;/urls&gt;&lt;/record&gt;&lt;/Cite&gt;&lt;/EndNote&gt;</w:instrText>
      </w:r>
      <w:r w:rsidRPr="00A0776E">
        <w:rPr>
          <w:lang w:val="en-AU"/>
        </w:rPr>
        <w:fldChar w:fldCharType="separate"/>
      </w:r>
      <w:r w:rsidR="00B37584">
        <w:rPr>
          <w:noProof/>
          <w:lang w:val="en-AU"/>
        </w:rPr>
        <w:t>(13)</w:t>
      </w:r>
      <w:r w:rsidRPr="00A0776E">
        <w:rPr>
          <w:lang w:val="en-AU"/>
        </w:rPr>
        <w:fldChar w:fldCharType="end"/>
      </w:r>
      <w:r w:rsidRPr="00A0776E">
        <w:rPr>
          <w:lang w:val="en-AU"/>
        </w:rPr>
        <w:t xml:space="preserve">, </w:t>
      </w:r>
      <w:r w:rsidRPr="00A0776E">
        <w:rPr>
          <w:i/>
          <w:lang w:val="en-AU"/>
        </w:rPr>
        <w:t>National Institute for Health and Clinical Excellence (NICE)</w:t>
      </w:r>
      <w:r w:rsidRPr="00A0776E">
        <w:rPr>
          <w:lang w:val="en-AU"/>
        </w:rPr>
        <w:t xml:space="preserve"> </w:t>
      </w:r>
      <w:r w:rsidRPr="00A0776E">
        <w:rPr>
          <w:lang w:val="en-AU"/>
        </w:rPr>
        <w:fldChar w:fldCharType="begin"/>
      </w:r>
      <w:r w:rsidR="00B37584">
        <w:rPr>
          <w:lang w:val="en-AU"/>
        </w:rPr>
        <w:instrText xml:space="preserve"> ADDIN EN.CITE &lt;EndNote&gt;&lt;Cite&gt;&lt;Author&gt;Braithwaite&lt;/Author&gt;&lt;Year&gt;2007&lt;/Year&gt;&lt;RecNum&gt;7&lt;/RecNum&gt;&lt;DisplayText&gt;(14)&lt;/DisplayText&gt;&lt;record&gt;&lt;rec-number&gt;7&lt;/rec-number&gt;&lt;foreign-keys&gt;&lt;key app="EN" db-id="wrrxxa9v4dx9soe2ra9xxwapp5vdvwptz5sr" timestamp="1362108427"&gt;7&lt;/key&gt;&lt;/foreign-keys&gt;&lt;ref-type name="Book Section"&gt;5&lt;/ref-type&gt;&lt;contributors&gt;&lt;authors&gt;&lt;author&gt;Braithwaite, J&lt;/author&gt;&lt;/authors&gt;&lt;secondary-authors&gt;&lt;author&gt;Iedema, R A&lt;/author&gt;&lt;/secondary-authors&gt;&lt;/contributors&gt;&lt;titles&gt;&lt;title&gt;Preface&lt;/title&gt;&lt;secondary-title&gt;The Discourses of Hospital Communication: Tracing Complexities in Contemporary Health Care Organizations&lt;/secondary-title&gt;&lt;/titles&gt;&lt;pages&gt;x-xi &lt;/pages&gt;&lt;dates&gt;&lt;year&gt;2007&lt;/year&gt;&lt;/dates&gt;&lt;pub-location&gt;Basingstoke, England&lt;/pub-location&gt;&lt;publisher&gt;Palgrave McMillan&lt;/publisher&gt;&lt;urls&gt;&lt;related-urls&gt;&lt;url&gt;http://www.palgrave.com/products/title.aspx?PID=274578&lt;/url&gt;&lt;/related-urls&gt;&lt;/urls&gt;&lt;/record&gt;&lt;/Cite&gt;&lt;/EndNote&gt;</w:instrText>
      </w:r>
      <w:r w:rsidRPr="00A0776E">
        <w:rPr>
          <w:lang w:val="en-AU"/>
        </w:rPr>
        <w:fldChar w:fldCharType="separate"/>
      </w:r>
      <w:r w:rsidR="00B37584">
        <w:rPr>
          <w:noProof/>
          <w:lang w:val="en-AU"/>
        </w:rPr>
        <w:t>(14)</w:t>
      </w:r>
      <w:r w:rsidRPr="00A0776E">
        <w:rPr>
          <w:lang w:val="en-AU"/>
        </w:rPr>
        <w:fldChar w:fldCharType="end"/>
      </w:r>
      <w:r>
        <w:rPr>
          <w:lang w:val="en-AU"/>
        </w:rPr>
        <w:t xml:space="preserve"> from the United Kingdom</w:t>
      </w:r>
      <w:r w:rsidRPr="00A0776E">
        <w:rPr>
          <w:lang w:val="en-AU"/>
        </w:rPr>
        <w:t>, and</w:t>
      </w:r>
      <w:r>
        <w:rPr>
          <w:lang w:val="en-AU"/>
        </w:rPr>
        <w:t xml:space="preserve"> The Royal College of General Practitioners’ </w:t>
      </w:r>
      <w:r w:rsidRPr="00A47EEF">
        <w:rPr>
          <w:i/>
          <w:iCs/>
          <w:lang w:val="en-AU"/>
        </w:rPr>
        <w:t>Guidelines for preventive activities in general practice 9th editio</w:t>
      </w:r>
      <w:r w:rsidRPr="00B81BC1">
        <w:rPr>
          <w:i/>
          <w:lang w:val="en-AU"/>
        </w:rPr>
        <w:t>n (</w:t>
      </w:r>
      <w:r w:rsidRPr="00A47EEF">
        <w:rPr>
          <w:i/>
          <w:lang w:val="en-AU"/>
        </w:rPr>
        <w:t>Redbook)</w:t>
      </w:r>
      <w:r w:rsidRPr="00A0776E">
        <w:rPr>
          <w:lang w:val="en-AU"/>
        </w:rPr>
        <w:t xml:space="preserve"> </w:t>
      </w:r>
      <w:r w:rsidRPr="00A0776E">
        <w:rPr>
          <w:lang w:val="en-AU"/>
        </w:rPr>
        <w:fldChar w:fldCharType="begin"/>
      </w:r>
      <w:r w:rsidR="00B37584">
        <w:rPr>
          <w:lang w:val="en-AU"/>
        </w:rPr>
        <w:instrText xml:space="preserve"> ADDIN EN.CITE &lt;EndNote&gt;&lt;Cite&gt;&lt;Author&gt;Braithwaite&lt;/Author&gt;&lt;Year&gt;2010&lt;/Year&gt;&lt;RecNum&gt;8&lt;/RecNum&gt;&lt;DisplayText&gt;(15)&lt;/DisplayText&gt;&lt;record&gt;&lt;rec-number&gt;8&lt;/rec-number&gt;&lt;foreign-keys&gt;&lt;key app="EN" db-id="wrrxxa9v4dx9soe2ra9xxwapp5vdvwptz5sr" timestamp="1362108427"&gt;8&lt;/key&gt;&lt;/foreign-keys&gt;&lt;ref-type name="Book Section"&gt;5&lt;/ref-type&gt;&lt;contributors&gt;&lt;authors&gt;&lt;author&gt;Braithwaite, J&lt;/author&gt;&lt;/authors&gt;&lt;secondary-authors&gt;&lt;author&gt;Matsuyama, Y&lt;/author&gt;&lt;/secondary-authors&gt;&lt;/contributors&gt;&lt;titles&gt;&lt;title&gt;The next health reforms and the role of Area Health Service arrangements in Australia&lt;/title&gt;&lt;secondary-title&gt;Reform of medical systems and economic growth&lt;/secondary-title&gt;&lt;/titles&gt;&lt;pages&gt;199-206&lt;/pages&gt;&lt;dates&gt;&lt;year&gt;2010&lt;/year&gt;&lt;/dates&gt;&lt;pub-location&gt;Tokyo, Japan&lt;/pub-location&gt;&lt;publisher&gt;Japan Medical Planning&lt;/publisher&gt;&lt;urls&gt;&lt;/urls&gt;&lt;remote-database-provider&gt;Program Grant 1&lt;/remote-database-provider&gt;&lt;language&gt;CCGR&lt;/language&gt;&lt;/record&gt;&lt;/Cite&gt;&lt;/EndNote&gt;</w:instrText>
      </w:r>
      <w:r w:rsidRPr="00A0776E">
        <w:rPr>
          <w:lang w:val="en-AU"/>
        </w:rPr>
        <w:fldChar w:fldCharType="separate"/>
      </w:r>
      <w:r w:rsidR="00B37584">
        <w:rPr>
          <w:noProof/>
          <w:lang w:val="en-AU"/>
        </w:rPr>
        <w:t>(15)</w:t>
      </w:r>
      <w:r w:rsidRPr="00A0776E">
        <w:rPr>
          <w:lang w:val="en-AU"/>
        </w:rPr>
        <w:fldChar w:fldCharType="end"/>
      </w:r>
      <w:r w:rsidRPr="00A0776E">
        <w:rPr>
          <w:lang w:val="en-AU"/>
        </w:rPr>
        <w:t>.</w:t>
      </w:r>
      <w:r>
        <w:rPr>
          <w:lang w:val="en-AU"/>
        </w:rPr>
        <w:t xml:space="preserve"> </w:t>
      </w:r>
      <w:r w:rsidR="00590705">
        <w:rPr>
          <w:lang w:val="en-AU"/>
        </w:rPr>
        <w:t>In addition, t</w:t>
      </w:r>
      <w:r w:rsidRPr="00A0776E">
        <w:rPr>
          <w:lang w:val="en-AU"/>
        </w:rPr>
        <w:t xml:space="preserve">he Medicare Benefits Schedule (MBS) Review Taskforce recently released a report from the diagnostic medicine clinical committee recommending </w:t>
      </w:r>
      <w:r>
        <w:rPr>
          <w:lang w:val="en-AU"/>
        </w:rPr>
        <w:t>changes to ordering for certain</w:t>
      </w:r>
      <w:r w:rsidRPr="00A0776E">
        <w:rPr>
          <w:lang w:val="en-AU"/>
        </w:rPr>
        <w:t xml:space="preserve"> common pathology tests </w:t>
      </w:r>
      <w:r w:rsidR="00841507">
        <w:fldChar w:fldCharType="begin"/>
      </w:r>
      <w:r w:rsidR="00327AD7">
        <w:instrText xml:space="preserve"> ADDIN EN.CITE &lt;EndNote&gt;&lt;Cite&gt;&lt;Author&gt;Australian Government Department of Health&lt;/Author&gt;&lt;Year&gt;2018&lt;/Year&gt;&lt;RecNum&gt;29&lt;/RecNum&gt;&lt;DisplayText&gt;(16)&lt;/DisplayText&gt;&lt;record&gt;&lt;rec-number&gt;29&lt;/rec-number&gt;&lt;foreign-keys&gt;&lt;key app="EN" db-id="9wta22wpurpe5zepttovfx2wz9epxa02fw0s" timestamp="1574642129"&gt;29&lt;/key&gt;&lt;/foreign-keys&gt;&lt;ref-type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rsidR="00841507">
        <w:fldChar w:fldCharType="separate"/>
      </w:r>
      <w:r w:rsidR="00327AD7">
        <w:rPr>
          <w:noProof/>
        </w:rPr>
        <w:t>(16)</w:t>
      </w:r>
      <w:r w:rsidR="00841507">
        <w:fldChar w:fldCharType="end"/>
      </w:r>
      <w:r w:rsidR="003210AD">
        <w:rPr>
          <w:lang w:val="en-AU"/>
        </w:rPr>
        <w:t>. H</w:t>
      </w:r>
      <w:r>
        <w:rPr>
          <w:lang w:val="en-AU"/>
        </w:rPr>
        <w:t>owever</w:t>
      </w:r>
      <w:r w:rsidR="003210AD">
        <w:rPr>
          <w:lang w:val="en-AU"/>
        </w:rPr>
        <w:t xml:space="preserve">, </w:t>
      </w:r>
      <w:r w:rsidR="00BB290E">
        <w:rPr>
          <w:lang w:val="en-AU"/>
        </w:rPr>
        <w:t>the Taskforce’s recommendations</w:t>
      </w:r>
      <w:r>
        <w:rPr>
          <w:lang w:val="en-AU"/>
        </w:rPr>
        <w:t xml:space="preserve"> w</w:t>
      </w:r>
      <w:r w:rsidR="00BB290E">
        <w:rPr>
          <w:lang w:val="en-AU"/>
        </w:rPr>
        <w:t>ere</w:t>
      </w:r>
      <w:r>
        <w:rPr>
          <w:lang w:val="en-AU"/>
        </w:rPr>
        <w:t xml:space="preserve"> based only on MBS </w:t>
      </w:r>
      <w:r w:rsidR="00E62426">
        <w:rPr>
          <w:lang w:val="en-AU"/>
        </w:rPr>
        <w:t xml:space="preserve">claims data </w:t>
      </w:r>
      <w:r w:rsidR="00486132">
        <w:rPr>
          <w:lang w:val="en-AU"/>
        </w:rPr>
        <w:t xml:space="preserve">using </w:t>
      </w:r>
      <w:r w:rsidR="00BB290E">
        <w:rPr>
          <w:lang w:val="en-AU"/>
        </w:rPr>
        <w:t xml:space="preserve">billing </w:t>
      </w:r>
      <w:r>
        <w:rPr>
          <w:lang w:val="en-AU"/>
        </w:rPr>
        <w:t>codes, which do</w:t>
      </w:r>
      <w:r w:rsidR="00BB290E">
        <w:rPr>
          <w:lang w:val="en-AU"/>
        </w:rPr>
        <w:t xml:space="preserve"> not</w:t>
      </w:r>
      <w:r>
        <w:rPr>
          <w:lang w:val="en-AU"/>
        </w:rPr>
        <w:t xml:space="preserve"> </w:t>
      </w:r>
      <w:r w:rsidR="00BB290E">
        <w:rPr>
          <w:lang w:val="en-AU"/>
        </w:rPr>
        <w:t xml:space="preserve">encompass </w:t>
      </w:r>
      <w:r>
        <w:rPr>
          <w:lang w:val="en-AU"/>
        </w:rPr>
        <w:t>all testing</w:t>
      </w:r>
      <w:r w:rsidRPr="00A0776E">
        <w:rPr>
          <w:lang w:val="en-AU"/>
        </w:rPr>
        <w:t>.</w:t>
      </w:r>
      <w:r>
        <w:rPr>
          <w:lang w:val="en-AU"/>
        </w:rPr>
        <w:t xml:space="preserve"> There are currently no studies on how these guidelines have impacted on testing</w:t>
      </w:r>
      <w:r w:rsidR="00590705">
        <w:rPr>
          <w:lang w:val="en-AU"/>
        </w:rPr>
        <w:t xml:space="preserve"> patterns</w:t>
      </w:r>
      <w:r>
        <w:rPr>
          <w:lang w:val="en-AU"/>
        </w:rPr>
        <w:t xml:space="preserve"> and patient outcomes, and in many cases even baseline data </w:t>
      </w:r>
      <w:r w:rsidR="00486132">
        <w:rPr>
          <w:lang w:val="en-AU"/>
        </w:rPr>
        <w:t>are</w:t>
      </w:r>
      <w:r>
        <w:rPr>
          <w:lang w:val="en-AU"/>
        </w:rPr>
        <w:t xml:space="preserve"> missing, thus it is important to capture the current actual testing patterns and variation in Australian general practice </w:t>
      </w:r>
      <w:r w:rsidR="00590705">
        <w:rPr>
          <w:lang w:val="en-AU"/>
        </w:rPr>
        <w:t xml:space="preserve">so that areas requiring </w:t>
      </w:r>
      <w:r>
        <w:rPr>
          <w:lang w:val="en-AU"/>
        </w:rPr>
        <w:t xml:space="preserve">quality improvement can be identified and targeted based on </w:t>
      </w:r>
      <w:r w:rsidR="00590705">
        <w:rPr>
          <w:lang w:val="en-AU"/>
        </w:rPr>
        <w:t xml:space="preserve">empirical </w:t>
      </w:r>
      <w:r>
        <w:rPr>
          <w:lang w:val="en-AU"/>
        </w:rPr>
        <w:t>evidence.</w:t>
      </w:r>
    </w:p>
    <w:p w14:paraId="52EA72C5" w14:textId="77777777" w:rsidR="0034730A" w:rsidRPr="00A0776E" w:rsidRDefault="0034730A" w:rsidP="0034730A">
      <w:pPr>
        <w:rPr>
          <w:lang w:val="en-AU"/>
        </w:rPr>
      </w:pPr>
      <w:r w:rsidRPr="00A0776E">
        <w:rPr>
          <w:lang w:val="en-AU"/>
        </w:rPr>
        <w:t xml:space="preserve">This study, undertaken in collaboration with </w:t>
      </w:r>
      <w:r>
        <w:rPr>
          <w:lang w:val="en-AU"/>
        </w:rPr>
        <w:t xml:space="preserve">Outcome Health’s </w:t>
      </w:r>
      <w:r w:rsidRPr="00A0776E">
        <w:rPr>
          <w:lang w:val="en-AU"/>
        </w:rPr>
        <w:t xml:space="preserve">POLAR </w:t>
      </w:r>
      <w:r w:rsidR="004F4EA9">
        <w:rPr>
          <w:lang w:val="en-AU"/>
        </w:rPr>
        <w:t>Aurora</w:t>
      </w:r>
      <w:r w:rsidR="00004BA9">
        <w:rPr>
          <w:lang w:val="en-AU"/>
        </w:rPr>
        <w:t xml:space="preserve"> </w:t>
      </w:r>
      <w:r w:rsidRPr="00A0776E">
        <w:rPr>
          <w:lang w:val="en-AU"/>
        </w:rPr>
        <w:t>Research Consortia and its associated PHNs</w:t>
      </w:r>
      <w:r w:rsidR="00BB290E">
        <w:rPr>
          <w:lang w:val="en-AU"/>
        </w:rPr>
        <w:t xml:space="preserve"> (</w:t>
      </w:r>
      <w:r w:rsidR="00BB290E" w:rsidRPr="00815784">
        <w:t>Gippsland, Eastern Melbourne and South Eastern Melbourne</w:t>
      </w:r>
      <w:r w:rsidR="00BB290E">
        <w:rPr>
          <w:lang w:val="en-AU"/>
        </w:rPr>
        <w:t>)</w:t>
      </w:r>
      <w:r w:rsidRPr="00A0776E">
        <w:rPr>
          <w:lang w:val="en-AU"/>
        </w:rPr>
        <w:t>, facilitate</w:t>
      </w:r>
      <w:r>
        <w:rPr>
          <w:lang w:val="en-AU"/>
        </w:rPr>
        <w:t>s</w:t>
      </w:r>
      <w:r w:rsidRPr="00A0776E">
        <w:rPr>
          <w:lang w:val="en-AU"/>
        </w:rPr>
        <w:t xml:space="preserve"> comprehensive analys</w:t>
      </w:r>
      <w:r w:rsidR="003210AD">
        <w:rPr>
          <w:lang w:val="en-AU"/>
        </w:rPr>
        <w:t>e</w:t>
      </w:r>
      <w:r w:rsidRPr="00A0776E">
        <w:rPr>
          <w:lang w:val="en-AU"/>
        </w:rPr>
        <w:t xml:space="preserve">s of general practice activity and its relationship to pathology testing </w:t>
      </w:r>
      <w:r>
        <w:rPr>
          <w:lang w:val="en-AU"/>
        </w:rPr>
        <w:t xml:space="preserve">through </w:t>
      </w:r>
      <w:r w:rsidRPr="00A0776E">
        <w:rPr>
          <w:lang w:val="en-AU"/>
        </w:rPr>
        <w:t>EHR data</w:t>
      </w:r>
      <w:r>
        <w:rPr>
          <w:lang w:val="en-AU"/>
        </w:rPr>
        <w:t>, and is one of the first such studies in Australia to do so</w:t>
      </w:r>
      <w:r w:rsidRPr="00A0776E">
        <w:rPr>
          <w:lang w:val="en-AU"/>
        </w:rPr>
        <w:t xml:space="preserve">. </w:t>
      </w:r>
      <w:r w:rsidRPr="0064662B">
        <w:rPr>
          <w:lang w:val="en-AU"/>
        </w:rPr>
        <w:t xml:space="preserve">The </w:t>
      </w:r>
      <w:r>
        <w:rPr>
          <w:lang w:val="en-AU"/>
        </w:rPr>
        <w:t xml:space="preserve">key </w:t>
      </w:r>
      <w:r w:rsidRPr="0064662B">
        <w:rPr>
          <w:lang w:val="en-AU"/>
        </w:rPr>
        <w:t xml:space="preserve">aim of </w:t>
      </w:r>
      <w:r>
        <w:rPr>
          <w:lang w:val="en-AU"/>
        </w:rPr>
        <w:t>this</w:t>
      </w:r>
      <w:r w:rsidRPr="0064662B">
        <w:rPr>
          <w:lang w:val="en-AU"/>
        </w:rPr>
        <w:t xml:space="preserve"> quantitative observational study is to </w:t>
      </w:r>
      <w:r>
        <w:rPr>
          <w:lang w:val="en-AU"/>
        </w:rPr>
        <w:t xml:space="preserve">provide much-needed benchmark data on </w:t>
      </w:r>
      <w:r w:rsidRPr="0064662B">
        <w:rPr>
          <w:lang w:val="en-AU"/>
        </w:rPr>
        <w:t xml:space="preserve">how </w:t>
      </w:r>
      <w:r>
        <w:rPr>
          <w:lang w:val="en-AU"/>
        </w:rPr>
        <w:t xml:space="preserve">specific </w:t>
      </w:r>
      <w:r w:rsidRPr="0064662B">
        <w:rPr>
          <w:lang w:val="en-AU"/>
        </w:rPr>
        <w:t xml:space="preserve">pathology tests are used in general practice and investigate how test ordering practices align with evidence-based pathology guidelines. </w:t>
      </w:r>
      <w:r>
        <w:rPr>
          <w:lang w:val="en-AU"/>
        </w:rPr>
        <w:t>The results contribute to the QUPP objectives by providing GPs and PHNs with data that can be used to support Quality Referrals (Requesting/Ordering) as well as Quality Pathology Practice, providing support to both patients and GPs with evidence-based, best practice test ordering. The use of these results by PHNs in their design of evidence-based quality improvement activities have the potential to make a significant impact on patient outcomes.</w:t>
      </w:r>
    </w:p>
    <w:p w14:paraId="0741C9DC" w14:textId="10F3FC66" w:rsidR="0034730A" w:rsidRPr="001322BC" w:rsidRDefault="001322BC" w:rsidP="001322BC">
      <w:pPr>
        <w:pStyle w:val="Heading2"/>
        <w:rPr>
          <w:rFonts w:ascii="Arial" w:hAnsi="Arial" w:cs="Arial"/>
          <w:color w:val="auto"/>
          <w:sz w:val="24"/>
          <w:szCs w:val="24"/>
        </w:rPr>
      </w:pPr>
      <w:bookmarkStart w:id="27" w:name="_Toc31114257"/>
      <w:r w:rsidRPr="001322BC">
        <w:rPr>
          <w:rFonts w:ascii="Arial" w:hAnsi="Arial" w:cs="Arial"/>
          <w:color w:val="auto"/>
          <w:sz w:val="24"/>
          <w:szCs w:val="24"/>
        </w:rPr>
        <w:t>5.2</w:t>
      </w:r>
      <w:r w:rsidRPr="001322BC">
        <w:rPr>
          <w:rFonts w:ascii="Arial" w:hAnsi="Arial" w:cs="Arial"/>
          <w:color w:val="auto"/>
          <w:sz w:val="24"/>
          <w:szCs w:val="24"/>
        </w:rPr>
        <w:tab/>
      </w:r>
      <w:r w:rsidR="0034730A" w:rsidRPr="001322BC">
        <w:rPr>
          <w:rFonts w:ascii="Arial" w:hAnsi="Arial" w:cs="Arial"/>
          <w:color w:val="auto"/>
          <w:sz w:val="24"/>
          <w:szCs w:val="24"/>
        </w:rPr>
        <w:t xml:space="preserve">Project </w:t>
      </w:r>
      <w:r w:rsidR="00651EE2" w:rsidRPr="001322BC">
        <w:rPr>
          <w:rFonts w:ascii="Arial" w:hAnsi="Arial" w:cs="Arial"/>
          <w:color w:val="auto"/>
          <w:sz w:val="24"/>
          <w:szCs w:val="24"/>
        </w:rPr>
        <w:t>a</w:t>
      </w:r>
      <w:r w:rsidR="0034730A" w:rsidRPr="001322BC">
        <w:rPr>
          <w:rFonts w:ascii="Arial" w:hAnsi="Arial" w:cs="Arial"/>
          <w:color w:val="auto"/>
          <w:sz w:val="24"/>
          <w:szCs w:val="24"/>
        </w:rPr>
        <w:t>ims</w:t>
      </w:r>
      <w:bookmarkEnd w:id="27"/>
    </w:p>
    <w:p w14:paraId="01E9ABAE" w14:textId="77777777" w:rsidR="0034730A" w:rsidRPr="00AF3291" w:rsidRDefault="0034730A" w:rsidP="0034730A">
      <w:r w:rsidRPr="00AF3291">
        <w:t>The objectives of the study are to:</w:t>
      </w:r>
    </w:p>
    <w:p w14:paraId="7C6BF2DF" w14:textId="77777777" w:rsidR="0034730A" w:rsidRPr="00AF3291" w:rsidRDefault="0034730A" w:rsidP="00AF0D30">
      <w:pPr>
        <w:pStyle w:val="ListParagraph"/>
        <w:numPr>
          <w:ilvl w:val="0"/>
          <w:numId w:val="7"/>
        </w:numPr>
      </w:pPr>
      <w:r w:rsidRPr="00E86B8B">
        <w:t>Define characteristics and changes over time in patient/general practice/pathology laboratory interactions and services;</w:t>
      </w:r>
    </w:p>
    <w:p w14:paraId="54514BD9" w14:textId="77777777" w:rsidR="0034730A" w:rsidRPr="00AF3291" w:rsidRDefault="0034730A" w:rsidP="00AF0D30">
      <w:pPr>
        <w:pStyle w:val="ListParagraph"/>
        <w:numPr>
          <w:ilvl w:val="0"/>
          <w:numId w:val="7"/>
        </w:numPr>
      </w:pPr>
      <w:r w:rsidRPr="00E86B8B">
        <w:t>Identify key areas to monitor compliance with evidence-based guidelines relating to the appropriate and quality use of pathology in general practice, and identify and measure variability using statistical process control methods; and</w:t>
      </w:r>
    </w:p>
    <w:p w14:paraId="4DD7B7E5" w14:textId="77777777" w:rsidR="0034730A" w:rsidRPr="00AF3291" w:rsidRDefault="0034730A" w:rsidP="00AF0D30">
      <w:pPr>
        <w:pStyle w:val="ListParagraph"/>
        <w:numPr>
          <w:ilvl w:val="0"/>
          <w:numId w:val="7"/>
        </w:numPr>
      </w:pPr>
      <w:r w:rsidRPr="00E86B8B">
        <w:t>Co-design and evaluate the effectiveness of Primary Health Network (PHN)-led quality improvements.</w:t>
      </w:r>
    </w:p>
    <w:p w14:paraId="67B6B3E4" w14:textId="77777777" w:rsidR="00404698" w:rsidRDefault="0034730A" w:rsidP="006C0F7D">
      <w:pPr>
        <w:ind w:left="0"/>
        <w:rPr>
          <w:rFonts w:ascii="Arial" w:hAnsi="Arial"/>
          <w:b/>
          <w:bCs/>
          <w:caps/>
          <w:color w:val="990033"/>
          <w:sz w:val="24"/>
        </w:rPr>
      </w:pPr>
      <w:r w:rsidRPr="00C12333">
        <w:t xml:space="preserve">The aim of the activity is to </w:t>
      </w:r>
      <w:r>
        <w:t xml:space="preserve">identify variation in </w:t>
      </w:r>
      <w:r w:rsidRPr="00C12333">
        <w:t xml:space="preserve">pathology requests in general practice </w:t>
      </w:r>
      <w:r>
        <w:t xml:space="preserve">in the context of best practice guidelines, </w:t>
      </w:r>
      <w:r w:rsidRPr="00C12333">
        <w:t>to improve the quality of pathology in general practice</w:t>
      </w:r>
      <w:r>
        <w:t xml:space="preserve"> and</w:t>
      </w:r>
      <w:r w:rsidRPr="00C12333">
        <w:t xml:space="preserve"> patient </w:t>
      </w:r>
      <w:r>
        <w:t>outcomes</w:t>
      </w:r>
      <w:r w:rsidRPr="00C12333">
        <w:t xml:space="preserve">. </w:t>
      </w:r>
      <w:bookmarkStart w:id="28" w:name="_Toc24725171"/>
      <w:bookmarkStart w:id="29" w:name="_Toc24726541"/>
      <w:bookmarkStart w:id="30" w:name="_Toc24727095"/>
      <w:bookmarkEnd w:id="24"/>
      <w:bookmarkEnd w:id="25"/>
      <w:bookmarkEnd w:id="26"/>
      <w:r w:rsidR="00404698">
        <w:br w:type="page"/>
      </w:r>
    </w:p>
    <w:p w14:paraId="67201AA7" w14:textId="57858384" w:rsidR="007E6EBA" w:rsidRPr="001322BC" w:rsidRDefault="007E6EBA" w:rsidP="00AF0D30">
      <w:pPr>
        <w:pStyle w:val="Heading1"/>
        <w:numPr>
          <w:ilvl w:val="0"/>
          <w:numId w:val="6"/>
        </w:numPr>
        <w:ind w:hanging="1004"/>
        <w:rPr>
          <w:color w:val="94005E" w:themeColor="accent4" w:themeShade="BF"/>
        </w:rPr>
      </w:pPr>
      <w:bookmarkStart w:id="31" w:name="_Toc31114258"/>
      <w:r w:rsidRPr="001322BC">
        <w:rPr>
          <w:color w:val="94005E" w:themeColor="accent4" w:themeShade="BF"/>
        </w:rPr>
        <w:t>Methods</w:t>
      </w:r>
      <w:bookmarkEnd w:id="28"/>
      <w:bookmarkEnd w:id="29"/>
      <w:bookmarkEnd w:id="30"/>
      <w:bookmarkEnd w:id="31"/>
    </w:p>
    <w:p w14:paraId="55AB56ED" w14:textId="6C56A6FE" w:rsidR="007E6EBA" w:rsidRPr="001322BC" w:rsidRDefault="001322BC" w:rsidP="001322BC">
      <w:pPr>
        <w:pStyle w:val="Heading2"/>
        <w:rPr>
          <w:rFonts w:ascii="Arial" w:hAnsi="Arial" w:cs="Arial"/>
          <w:color w:val="auto"/>
          <w:sz w:val="24"/>
          <w:szCs w:val="24"/>
        </w:rPr>
      </w:pPr>
      <w:bookmarkStart w:id="32" w:name="_Toc24727096"/>
      <w:bookmarkStart w:id="33" w:name="_Toc31114259"/>
      <w:r w:rsidRPr="001322BC">
        <w:rPr>
          <w:rFonts w:ascii="Arial" w:hAnsi="Arial" w:cs="Arial"/>
          <w:color w:val="auto"/>
          <w:sz w:val="24"/>
          <w:szCs w:val="24"/>
        </w:rPr>
        <w:t>6.1</w:t>
      </w:r>
      <w:r w:rsidRPr="001322BC">
        <w:rPr>
          <w:rFonts w:ascii="Arial" w:hAnsi="Arial" w:cs="Arial"/>
          <w:color w:val="auto"/>
          <w:sz w:val="24"/>
          <w:szCs w:val="24"/>
        </w:rPr>
        <w:tab/>
        <w:t>s</w:t>
      </w:r>
      <w:r w:rsidR="007E6EBA" w:rsidRPr="001322BC">
        <w:rPr>
          <w:rFonts w:ascii="Arial" w:hAnsi="Arial" w:cs="Arial"/>
          <w:color w:val="auto"/>
          <w:sz w:val="24"/>
          <w:szCs w:val="24"/>
        </w:rPr>
        <w:t>tudy setting</w:t>
      </w:r>
      <w:bookmarkEnd w:id="32"/>
      <w:bookmarkEnd w:id="33"/>
    </w:p>
    <w:p w14:paraId="2932AF45" w14:textId="77777777" w:rsidR="00815784" w:rsidRPr="00815784" w:rsidRDefault="00815784" w:rsidP="00A3385A">
      <w:r w:rsidRPr="00815784">
        <w:t>The research covers three PHNs (Gippsland, Eastern Melbourne and South Eastern Melbourne) across Victoria, covering metropolitan and rural areas. The networks cover an area totalling 48,903 km</w:t>
      </w:r>
      <w:r w:rsidRPr="00815784">
        <w:rPr>
          <w:vertAlign w:val="superscript"/>
        </w:rPr>
        <w:t>2</w:t>
      </w:r>
      <w:r w:rsidRPr="00815784">
        <w:t xml:space="preserve">, delivering healthcare to 3,132,382 Australians (ERP 2014) of which 14,392 are Indigenous (Census 2011). </w:t>
      </w:r>
      <w:r w:rsidR="00EC3031">
        <w:t xml:space="preserve">Adults </w:t>
      </w:r>
      <w:r w:rsidR="00486132">
        <w:t xml:space="preserve">aged over 65 </w:t>
      </w:r>
      <w:r w:rsidR="00EC3031">
        <w:t xml:space="preserve">accounted for </w:t>
      </w:r>
      <w:r w:rsidRPr="00815784">
        <w:t>16.</w:t>
      </w:r>
      <w:r w:rsidR="00486132">
        <w:t>7</w:t>
      </w:r>
      <w:r w:rsidRPr="00815784">
        <w:t xml:space="preserve">% of the population (ERP 2014), and 2.9% </w:t>
      </w:r>
      <w:r w:rsidR="00EC3031">
        <w:t xml:space="preserve">were </w:t>
      </w:r>
      <w:r w:rsidRPr="00815784">
        <w:t>from a non-English speaking background (Census 2011).</w:t>
      </w:r>
    </w:p>
    <w:p w14:paraId="187AB67F" w14:textId="2CA0E3D1" w:rsidR="007E6EBA" w:rsidRPr="001322BC" w:rsidRDefault="001322BC" w:rsidP="001322BC">
      <w:pPr>
        <w:pStyle w:val="Heading2"/>
        <w:rPr>
          <w:color w:val="auto"/>
        </w:rPr>
      </w:pPr>
      <w:bookmarkStart w:id="34" w:name="_Toc24727097"/>
      <w:bookmarkStart w:id="35" w:name="_Toc31114260"/>
      <w:r w:rsidRPr="001322BC">
        <w:rPr>
          <w:color w:val="auto"/>
        </w:rPr>
        <w:t>6.2</w:t>
      </w:r>
      <w:r w:rsidRPr="001322BC">
        <w:rPr>
          <w:color w:val="auto"/>
        </w:rPr>
        <w:tab/>
      </w:r>
      <w:r w:rsidR="007E6EBA" w:rsidRPr="001322BC">
        <w:rPr>
          <w:color w:val="auto"/>
        </w:rPr>
        <w:t>Ethics approval</w:t>
      </w:r>
      <w:bookmarkEnd w:id="34"/>
      <w:bookmarkEnd w:id="35"/>
    </w:p>
    <w:p w14:paraId="36B7E41A" w14:textId="77777777" w:rsidR="00F94015" w:rsidRPr="00BD6A60" w:rsidRDefault="00F94015" w:rsidP="00A3385A">
      <w:r w:rsidRPr="00BD6A60">
        <w:t>Outcome Health have ethical approval to use de-identified data extracted from general practices within this network for research purposes (</w:t>
      </w:r>
      <w:r w:rsidR="00C12333" w:rsidRPr="00C12333">
        <w:t>RACGP National Research and Evaluation Ethics Committee (NREEC) 17-008)</w:t>
      </w:r>
      <w:r w:rsidRPr="00BD6A60">
        <w:t xml:space="preserve">. </w:t>
      </w:r>
    </w:p>
    <w:p w14:paraId="47B69B9A" w14:textId="77777777" w:rsidR="00F94015" w:rsidRPr="00BD6A60" w:rsidRDefault="00F94015" w:rsidP="00A3385A">
      <w:r w:rsidRPr="00BD6A60">
        <w:t xml:space="preserve">Researchers within the Centre for Health Systems and Safety Research at Macquarie University </w:t>
      </w:r>
      <w:r w:rsidR="006A230B">
        <w:t>were</w:t>
      </w:r>
      <w:r w:rsidRPr="00BD6A60">
        <w:t xml:space="preserve"> granted approval (Reference number 5201700872) from the Macquarie University Faculty of Medicine and Health Sciences Low-risk Ethics Subcommittee for ethical approval to use the data proposed within this project until 2022.</w:t>
      </w:r>
    </w:p>
    <w:p w14:paraId="437C3AD6" w14:textId="642F9599" w:rsidR="00424F18" w:rsidRPr="001322BC" w:rsidRDefault="001322BC" w:rsidP="001322BC">
      <w:pPr>
        <w:pStyle w:val="Heading2"/>
        <w:rPr>
          <w:color w:val="auto"/>
        </w:rPr>
      </w:pPr>
      <w:bookmarkStart w:id="36" w:name="_Toc31114261"/>
      <w:bookmarkStart w:id="37" w:name="_Toc24727098"/>
      <w:r w:rsidRPr="001322BC">
        <w:rPr>
          <w:color w:val="auto"/>
        </w:rPr>
        <w:t>6.3</w:t>
      </w:r>
      <w:r w:rsidRPr="001322BC">
        <w:rPr>
          <w:color w:val="auto"/>
        </w:rPr>
        <w:tab/>
      </w:r>
      <w:r w:rsidR="00424F18" w:rsidRPr="001322BC">
        <w:rPr>
          <w:color w:val="auto"/>
        </w:rPr>
        <w:t>Data sources</w:t>
      </w:r>
      <w:bookmarkEnd w:id="36"/>
    </w:p>
    <w:p w14:paraId="0FEA000F" w14:textId="77777777" w:rsidR="00424F18" w:rsidRDefault="00424F18" w:rsidP="00424F18">
      <w:r w:rsidRPr="00273238">
        <w:t xml:space="preserve">The data presented </w:t>
      </w:r>
      <w:r>
        <w:t>in this report</w:t>
      </w:r>
      <w:r w:rsidRPr="00273238">
        <w:t xml:space="preserve"> </w:t>
      </w:r>
      <w:r>
        <w:t xml:space="preserve">were </w:t>
      </w:r>
      <w:r w:rsidRPr="00273238">
        <w:t xml:space="preserve">originally acquired </w:t>
      </w:r>
      <w:r w:rsidR="00486132">
        <w:t xml:space="preserve">from </w:t>
      </w:r>
      <w:r w:rsidR="00FC4187">
        <w:t xml:space="preserve">(de-identified) </w:t>
      </w:r>
      <w:r>
        <w:t>general practice</w:t>
      </w:r>
      <w:r w:rsidR="001D748A">
        <w:t xml:space="preserve"> activity</w:t>
      </w:r>
      <w:r>
        <w:t xml:space="preserve"> across </w:t>
      </w:r>
      <w:r w:rsidRPr="00273238">
        <w:t xml:space="preserve">three </w:t>
      </w:r>
      <w:r w:rsidR="00166290">
        <w:t>PHNs</w:t>
      </w:r>
      <w:r w:rsidRPr="00273238">
        <w:t xml:space="preserve"> in the state of Victoria. </w:t>
      </w:r>
      <w:r w:rsidR="008572E6" w:rsidRPr="00273238">
        <w:t xml:space="preserve">Outcome Health, as a data custodian, </w:t>
      </w:r>
      <w:r w:rsidR="008572E6">
        <w:t xml:space="preserve">uses its </w:t>
      </w:r>
      <w:r w:rsidR="008572E6" w:rsidRPr="00273238">
        <w:t>Population Level Analysis &amp; Reporting (POLAR)</w:t>
      </w:r>
      <w:r w:rsidR="008572E6">
        <w:t xml:space="preserve"> data extraction tool to routinely gather </w:t>
      </w:r>
      <w:r w:rsidR="008572E6" w:rsidRPr="00273238">
        <w:t xml:space="preserve">de-identified and secured </w:t>
      </w:r>
      <w:r w:rsidR="008572E6">
        <w:t xml:space="preserve">electronic patient </w:t>
      </w:r>
      <w:r w:rsidR="008572E6" w:rsidRPr="00273238">
        <w:t>data generated from various clinical information systems (CIS)</w:t>
      </w:r>
      <w:r w:rsidR="008572E6">
        <w:t>. These data are held with</w:t>
      </w:r>
      <w:r w:rsidR="00004BA9">
        <w:t>in</w:t>
      </w:r>
      <w:r w:rsidR="008572E6">
        <w:t xml:space="preserve"> POLAR.</w:t>
      </w:r>
    </w:p>
    <w:p w14:paraId="1F10EA89" w14:textId="77777777" w:rsidR="00424F18" w:rsidRDefault="00424F18" w:rsidP="00424F18">
      <w:r>
        <w:t xml:space="preserve">For this report, the de-identified EHRs were partially extracted from POLAR and made available to the secured system environment of Macquarie University by Outcome Health. The data </w:t>
      </w:r>
      <w:r w:rsidRPr="00273238">
        <w:t xml:space="preserve">primarily consists of three </w:t>
      </w:r>
      <w:r w:rsidR="000F06BD">
        <w:t>datasets:</w:t>
      </w:r>
      <w:r w:rsidRPr="00273238">
        <w:t xml:space="preserve"> provider, practice, and patient information (Table </w:t>
      </w:r>
      <w:r w:rsidR="00F54307">
        <w:t>6.</w:t>
      </w:r>
      <w:r w:rsidRPr="00273238">
        <w:t>1). Provider data include</w:t>
      </w:r>
      <w:r>
        <w:t>d</w:t>
      </w:r>
      <w:r w:rsidRPr="00273238">
        <w:t xml:space="preserve"> provider’s occupation type (</w:t>
      </w:r>
      <w:r w:rsidR="00453318">
        <w:t>e.g.,</w:t>
      </w:r>
      <w:r w:rsidRPr="00273238">
        <w:t xml:space="preserve"> GP, nurse, occupational therapy, administrator). Practice data contain</w:t>
      </w:r>
      <w:r>
        <w:t>ed</w:t>
      </w:r>
      <w:r w:rsidRPr="00273238">
        <w:t xml:space="preserve"> each practice’s affiliated PHN. Patient information consist</w:t>
      </w:r>
      <w:r>
        <w:t>ed</w:t>
      </w:r>
      <w:r w:rsidRPr="00273238">
        <w:t xml:space="preserve"> of six independent datasets, which </w:t>
      </w:r>
      <w:r>
        <w:t>were</w:t>
      </w:r>
      <w:r w:rsidRPr="00273238">
        <w:t xml:space="preserve"> patient demographics, visit, service, diagnosis, pathology test, and prescription datasets.</w:t>
      </w:r>
    </w:p>
    <w:p w14:paraId="67024E40" w14:textId="77777777" w:rsidR="00CA26EE" w:rsidRDefault="00CA26EE">
      <w:pPr>
        <w:spacing w:after="160" w:line="259" w:lineRule="auto"/>
        <w:ind w:left="0"/>
      </w:pPr>
      <w:r>
        <w:br w:type="page"/>
      </w:r>
    </w:p>
    <w:p w14:paraId="5E80EE33" w14:textId="77777777" w:rsidR="007345A1" w:rsidRPr="00D4239D" w:rsidRDefault="007345A1" w:rsidP="007345A1">
      <w:pPr>
        <w:pStyle w:val="Tabletitle"/>
      </w:pPr>
      <w:bookmarkStart w:id="38" w:name="_Toc31114347"/>
      <w:r>
        <w:t>Table 6.1. Provider, practice, and patient key data elements.</w:t>
      </w:r>
      <w:bookmarkEnd w:id="38"/>
    </w:p>
    <w:tbl>
      <w:tblPr>
        <w:tblStyle w:val="TableGrid"/>
        <w:tblW w:w="9210" w:type="dxa"/>
        <w:tblLook w:val="04A0" w:firstRow="1" w:lastRow="0" w:firstColumn="1" w:lastColumn="0" w:noHBand="0" w:noVBand="1"/>
        <w:tblCaption w:val="Provider, practice, and patient key data elements"/>
        <w:tblDescription w:val="Provider, practice, and patient key data elements"/>
      </w:tblPr>
      <w:tblGrid>
        <w:gridCol w:w="1560"/>
        <w:gridCol w:w="2404"/>
        <w:gridCol w:w="5246"/>
      </w:tblGrid>
      <w:tr w:rsidR="00CA26EE" w:rsidRPr="00944E35" w14:paraId="31E8403E" w14:textId="77777777" w:rsidTr="00814775">
        <w:trPr>
          <w:cnfStyle w:val="100000000000" w:firstRow="1" w:lastRow="0" w:firstColumn="0" w:lastColumn="0" w:oddVBand="0" w:evenVBand="0" w:oddHBand="0" w:evenHBand="0" w:firstRowFirstColumn="0" w:firstRowLastColumn="0" w:lastRowFirstColumn="0" w:lastRowLastColumn="0"/>
          <w:trHeight w:val="201"/>
          <w:tblHeader/>
        </w:trPr>
        <w:tc>
          <w:tcPr>
            <w:tcW w:w="1560" w:type="dxa"/>
            <w:noWrap/>
            <w:hideMark/>
          </w:tcPr>
          <w:p w14:paraId="133F0B86" w14:textId="77777777" w:rsidR="00CA26EE" w:rsidRPr="00944E35" w:rsidRDefault="00CA26EE" w:rsidP="00F02403">
            <w:pPr>
              <w:pStyle w:val="Tablehead"/>
            </w:pPr>
            <w:r w:rsidRPr="00944E35">
              <w:t>Information</w:t>
            </w:r>
          </w:p>
        </w:tc>
        <w:tc>
          <w:tcPr>
            <w:tcW w:w="2404" w:type="dxa"/>
            <w:noWrap/>
            <w:hideMark/>
          </w:tcPr>
          <w:p w14:paraId="74A9C3DB" w14:textId="77777777" w:rsidR="00CA26EE" w:rsidRPr="00944E35" w:rsidRDefault="00CA26EE" w:rsidP="00F02403">
            <w:pPr>
              <w:pStyle w:val="Tablehead"/>
            </w:pPr>
            <w:r w:rsidRPr="00944E35">
              <w:t xml:space="preserve">Dataset </w:t>
            </w:r>
          </w:p>
        </w:tc>
        <w:tc>
          <w:tcPr>
            <w:tcW w:w="5246" w:type="dxa"/>
            <w:noWrap/>
            <w:hideMark/>
          </w:tcPr>
          <w:p w14:paraId="2FCBA0E5" w14:textId="77777777" w:rsidR="00CA26EE" w:rsidRPr="00944E35" w:rsidRDefault="00CA26EE" w:rsidP="00F02403">
            <w:pPr>
              <w:pStyle w:val="Tablehead"/>
            </w:pPr>
            <w:r w:rsidRPr="00944E35">
              <w:t xml:space="preserve">Key variables </w:t>
            </w:r>
          </w:p>
        </w:tc>
      </w:tr>
      <w:tr w:rsidR="00CA26EE" w:rsidRPr="00CA26EE" w14:paraId="3FB0A318" w14:textId="77777777" w:rsidTr="00AB0CC1">
        <w:trPr>
          <w:cnfStyle w:val="000000100000" w:firstRow="0" w:lastRow="0" w:firstColumn="0" w:lastColumn="0" w:oddVBand="0" w:evenVBand="0" w:oddHBand="1" w:evenHBand="0" w:firstRowFirstColumn="0" w:firstRowLastColumn="0" w:lastRowFirstColumn="0" w:lastRowLastColumn="0"/>
          <w:trHeight w:val="201"/>
        </w:trPr>
        <w:tc>
          <w:tcPr>
            <w:tcW w:w="1560" w:type="dxa"/>
            <w:noWrap/>
            <w:hideMark/>
          </w:tcPr>
          <w:p w14:paraId="35F55634" w14:textId="77777777" w:rsidR="00CA26EE" w:rsidRPr="00CA26EE" w:rsidRDefault="00CA26EE" w:rsidP="00CA26EE">
            <w:pPr>
              <w:pStyle w:val="Tabletext"/>
              <w:rPr>
                <w:b/>
                <w:bCs/>
              </w:rPr>
            </w:pPr>
            <w:r w:rsidRPr="006C0F7D">
              <w:t>Practice</w:t>
            </w:r>
          </w:p>
        </w:tc>
        <w:tc>
          <w:tcPr>
            <w:tcW w:w="2404" w:type="dxa"/>
            <w:noWrap/>
            <w:hideMark/>
          </w:tcPr>
          <w:p w14:paraId="1FF8CDE7" w14:textId="77777777" w:rsidR="00CA26EE" w:rsidRPr="00CA26EE" w:rsidRDefault="00CA26EE" w:rsidP="00CA26EE">
            <w:pPr>
              <w:pStyle w:val="Tabletext"/>
              <w:rPr>
                <w:b/>
                <w:bCs/>
              </w:rPr>
            </w:pPr>
            <w:r w:rsidRPr="006C0F7D">
              <w:t>Practice</w:t>
            </w:r>
          </w:p>
        </w:tc>
        <w:tc>
          <w:tcPr>
            <w:tcW w:w="5246" w:type="dxa"/>
            <w:hideMark/>
          </w:tcPr>
          <w:p w14:paraId="26FFD58F" w14:textId="77777777" w:rsidR="00CA26EE" w:rsidRPr="00CA26EE" w:rsidRDefault="00CA26EE" w:rsidP="00AF0D30">
            <w:pPr>
              <w:pStyle w:val="Tabletext"/>
              <w:numPr>
                <w:ilvl w:val="0"/>
                <w:numId w:val="78"/>
              </w:numPr>
              <w:ind w:left="326" w:hanging="284"/>
              <w:rPr>
                <w:b/>
                <w:bCs/>
              </w:rPr>
            </w:pPr>
            <w:r w:rsidRPr="006C0F7D">
              <w:t>Affiliated PHN</w:t>
            </w:r>
          </w:p>
        </w:tc>
      </w:tr>
      <w:tr w:rsidR="00CA26EE" w:rsidRPr="00944E35" w14:paraId="29FA5171" w14:textId="77777777" w:rsidTr="00AB0CC1">
        <w:trPr>
          <w:cnfStyle w:val="000000010000" w:firstRow="0" w:lastRow="0" w:firstColumn="0" w:lastColumn="0" w:oddVBand="0" w:evenVBand="0" w:oddHBand="0" w:evenHBand="1" w:firstRowFirstColumn="0" w:firstRowLastColumn="0" w:lastRowFirstColumn="0" w:lastRowLastColumn="0"/>
          <w:trHeight w:val="75"/>
        </w:trPr>
        <w:tc>
          <w:tcPr>
            <w:tcW w:w="1560" w:type="dxa"/>
            <w:noWrap/>
            <w:hideMark/>
          </w:tcPr>
          <w:p w14:paraId="766DA8E1" w14:textId="77777777" w:rsidR="00CA26EE" w:rsidRPr="00944E35" w:rsidRDefault="00CA26EE" w:rsidP="00CA26EE">
            <w:pPr>
              <w:pStyle w:val="Tabletext"/>
            </w:pPr>
            <w:r w:rsidRPr="00944E35">
              <w:t>Provider</w:t>
            </w:r>
          </w:p>
        </w:tc>
        <w:tc>
          <w:tcPr>
            <w:tcW w:w="2404" w:type="dxa"/>
            <w:noWrap/>
            <w:hideMark/>
          </w:tcPr>
          <w:p w14:paraId="67F4C5C8" w14:textId="77777777" w:rsidR="00CA26EE" w:rsidRPr="00944E35" w:rsidRDefault="00CA26EE" w:rsidP="00CA26EE">
            <w:pPr>
              <w:pStyle w:val="Tabletext"/>
            </w:pPr>
            <w:r w:rsidRPr="00944E35">
              <w:t>Provider</w:t>
            </w:r>
          </w:p>
        </w:tc>
        <w:tc>
          <w:tcPr>
            <w:tcW w:w="5246" w:type="dxa"/>
            <w:hideMark/>
          </w:tcPr>
          <w:p w14:paraId="34548836" w14:textId="77777777" w:rsidR="00CA26EE" w:rsidRPr="00944E35" w:rsidRDefault="00CA26EE" w:rsidP="00AF0D30">
            <w:pPr>
              <w:pStyle w:val="Tabletext"/>
              <w:numPr>
                <w:ilvl w:val="0"/>
                <w:numId w:val="78"/>
              </w:numPr>
              <w:ind w:left="326" w:hanging="284"/>
            </w:pPr>
            <w:r w:rsidRPr="00944E35">
              <w:t>Provider’s occupation type</w:t>
            </w:r>
          </w:p>
        </w:tc>
      </w:tr>
      <w:tr w:rsidR="00CA26EE" w:rsidRPr="00944E35" w14:paraId="30828094" w14:textId="77777777" w:rsidTr="00AB0CC1">
        <w:trPr>
          <w:cnfStyle w:val="000000100000" w:firstRow="0" w:lastRow="0" w:firstColumn="0" w:lastColumn="0" w:oddVBand="0" w:evenVBand="0" w:oddHBand="1" w:evenHBand="0" w:firstRowFirstColumn="0" w:firstRowLastColumn="0" w:lastRowFirstColumn="0" w:lastRowLastColumn="0"/>
          <w:trHeight w:val="191"/>
        </w:trPr>
        <w:tc>
          <w:tcPr>
            <w:tcW w:w="1560" w:type="dxa"/>
            <w:vMerge w:val="restart"/>
            <w:noWrap/>
            <w:hideMark/>
          </w:tcPr>
          <w:p w14:paraId="03131D05" w14:textId="77777777" w:rsidR="00CA26EE" w:rsidRPr="00944E35" w:rsidRDefault="00CA26EE" w:rsidP="00CA26EE">
            <w:pPr>
              <w:pStyle w:val="Tabletext"/>
            </w:pPr>
            <w:r w:rsidRPr="00944E35">
              <w:t>Patient</w:t>
            </w:r>
          </w:p>
        </w:tc>
        <w:tc>
          <w:tcPr>
            <w:tcW w:w="2404" w:type="dxa"/>
            <w:noWrap/>
            <w:hideMark/>
          </w:tcPr>
          <w:p w14:paraId="0F4CE870" w14:textId="77777777" w:rsidR="00CA26EE" w:rsidRPr="00944E35" w:rsidRDefault="00CA26EE" w:rsidP="00CA26EE">
            <w:pPr>
              <w:pStyle w:val="Tabletext"/>
            </w:pPr>
            <w:r w:rsidRPr="00944E35">
              <w:t>Demographics</w:t>
            </w:r>
          </w:p>
        </w:tc>
        <w:tc>
          <w:tcPr>
            <w:tcW w:w="5246" w:type="dxa"/>
            <w:hideMark/>
          </w:tcPr>
          <w:p w14:paraId="147DDD32" w14:textId="77777777" w:rsidR="00CA26EE" w:rsidRPr="00944E35" w:rsidRDefault="00CA26EE" w:rsidP="00AF0D30">
            <w:pPr>
              <w:pStyle w:val="Tabletext"/>
              <w:numPr>
                <w:ilvl w:val="0"/>
                <w:numId w:val="78"/>
              </w:numPr>
              <w:ind w:left="326" w:hanging="284"/>
            </w:pPr>
            <w:r w:rsidRPr="00944E35">
              <w:t>Year of birth</w:t>
            </w:r>
          </w:p>
          <w:p w14:paraId="3B9B7CBD" w14:textId="77777777" w:rsidR="00CA26EE" w:rsidRPr="00944E35" w:rsidRDefault="00CA26EE" w:rsidP="00AF0D30">
            <w:pPr>
              <w:pStyle w:val="Tabletext"/>
              <w:numPr>
                <w:ilvl w:val="0"/>
                <w:numId w:val="78"/>
              </w:numPr>
              <w:ind w:left="326" w:hanging="284"/>
            </w:pPr>
            <w:r w:rsidRPr="00944E35">
              <w:t>Gender</w:t>
            </w:r>
          </w:p>
          <w:p w14:paraId="570D33A1" w14:textId="77777777" w:rsidR="00CA26EE" w:rsidRPr="00944E35" w:rsidRDefault="00CA26EE" w:rsidP="00AF0D30">
            <w:pPr>
              <w:pStyle w:val="Tabletext"/>
              <w:numPr>
                <w:ilvl w:val="0"/>
                <w:numId w:val="78"/>
              </w:numPr>
              <w:ind w:left="326" w:hanging="284"/>
            </w:pPr>
            <w:r w:rsidRPr="00944E35">
              <w:t>Postcode</w:t>
            </w:r>
          </w:p>
        </w:tc>
      </w:tr>
      <w:tr w:rsidR="00CA26EE" w:rsidRPr="00944E35" w14:paraId="2F204696" w14:textId="77777777" w:rsidTr="00AB0CC1">
        <w:trPr>
          <w:cnfStyle w:val="000000010000" w:firstRow="0" w:lastRow="0" w:firstColumn="0" w:lastColumn="0" w:oddVBand="0" w:evenVBand="0" w:oddHBand="0" w:evenHBand="1" w:firstRowFirstColumn="0" w:firstRowLastColumn="0" w:lastRowFirstColumn="0" w:lastRowLastColumn="0"/>
          <w:trHeight w:val="191"/>
        </w:trPr>
        <w:tc>
          <w:tcPr>
            <w:tcW w:w="1560" w:type="dxa"/>
            <w:vMerge/>
            <w:hideMark/>
          </w:tcPr>
          <w:p w14:paraId="198B867C" w14:textId="77777777" w:rsidR="00CA26EE" w:rsidRPr="00944E35" w:rsidRDefault="00CA26EE" w:rsidP="00CA26EE">
            <w:pPr>
              <w:pStyle w:val="Tabletext"/>
              <w:rPr>
                <w:b/>
              </w:rPr>
            </w:pPr>
          </w:p>
        </w:tc>
        <w:tc>
          <w:tcPr>
            <w:tcW w:w="2404" w:type="dxa"/>
            <w:noWrap/>
            <w:hideMark/>
          </w:tcPr>
          <w:p w14:paraId="18B2F8EC" w14:textId="77777777" w:rsidR="00CA26EE" w:rsidRPr="00944E35" w:rsidRDefault="00CA26EE" w:rsidP="00CA26EE">
            <w:pPr>
              <w:pStyle w:val="Tabletext"/>
            </w:pPr>
            <w:r w:rsidRPr="00944E35">
              <w:t>Visit</w:t>
            </w:r>
          </w:p>
        </w:tc>
        <w:tc>
          <w:tcPr>
            <w:tcW w:w="5246" w:type="dxa"/>
            <w:hideMark/>
          </w:tcPr>
          <w:p w14:paraId="25044037" w14:textId="77777777" w:rsidR="00CA26EE" w:rsidRPr="00944E35" w:rsidRDefault="00CA26EE" w:rsidP="00AF0D30">
            <w:pPr>
              <w:pStyle w:val="Tabletext"/>
              <w:numPr>
                <w:ilvl w:val="0"/>
                <w:numId w:val="78"/>
              </w:numPr>
              <w:ind w:left="326" w:hanging="284"/>
            </w:pPr>
            <w:r w:rsidRPr="00944E35">
              <w:t>Date and type of visit</w:t>
            </w:r>
          </w:p>
        </w:tc>
      </w:tr>
      <w:tr w:rsidR="00CA26EE" w:rsidRPr="00944E35" w14:paraId="3BD00046" w14:textId="77777777" w:rsidTr="00AB0CC1">
        <w:trPr>
          <w:cnfStyle w:val="000000100000" w:firstRow="0" w:lastRow="0" w:firstColumn="0" w:lastColumn="0" w:oddVBand="0" w:evenVBand="0" w:oddHBand="1" w:evenHBand="0" w:firstRowFirstColumn="0" w:firstRowLastColumn="0" w:lastRowFirstColumn="0" w:lastRowLastColumn="0"/>
          <w:trHeight w:val="191"/>
        </w:trPr>
        <w:tc>
          <w:tcPr>
            <w:tcW w:w="1560" w:type="dxa"/>
            <w:vMerge/>
            <w:hideMark/>
          </w:tcPr>
          <w:p w14:paraId="0440C2B6" w14:textId="77777777" w:rsidR="00CA26EE" w:rsidRPr="00944E35" w:rsidRDefault="00CA26EE" w:rsidP="00CA26EE">
            <w:pPr>
              <w:pStyle w:val="Tabletext"/>
              <w:rPr>
                <w:b/>
              </w:rPr>
            </w:pPr>
          </w:p>
        </w:tc>
        <w:tc>
          <w:tcPr>
            <w:tcW w:w="2404" w:type="dxa"/>
            <w:noWrap/>
            <w:hideMark/>
          </w:tcPr>
          <w:p w14:paraId="437A67E7" w14:textId="77777777" w:rsidR="00CA26EE" w:rsidRPr="00944E35" w:rsidRDefault="00CA26EE" w:rsidP="00CA26EE">
            <w:pPr>
              <w:pStyle w:val="Tabletext"/>
            </w:pPr>
            <w:r w:rsidRPr="00944E35">
              <w:t>Service</w:t>
            </w:r>
          </w:p>
        </w:tc>
        <w:tc>
          <w:tcPr>
            <w:tcW w:w="5246" w:type="dxa"/>
            <w:hideMark/>
          </w:tcPr>
          <w:p w14:paraId="49F0F411" w14:textId="77777777" w:rsidR="00CA26EE" w:rsidRPr="00944E35" w:rsidRDefault="00CA26EE" w:rsidP="00AF0D30">
            <w:pPr>
              <w:pStyle w:val="Tabletext"/>
              <w:numPr>
                <w:ilvl w:val="0"/>
                <w:numId w:val="78"/>
              </w:numPr>
              <w:ind w:left="326" w:hanging="284"/>
            </w:pPr>
            <w:r w:rsidRPr="00944E35">
              <w:t>Medicare item number</w:t>
            </w:r>
          </w:p>
        </w:tc>
      </w:tr>
      <w:tr w:rsidR="00CA26EE" w:rsidRPr="00944E35" w14:paraId="131FF09D" w14:textId="77777777" w:rsidTr="00AB0CC1">
        <w:trPr>
          <w:cnfStyle w:val="000000010000" w:firstRow="0" w:lastRow="0" w:firstColumn="0" w:lastColumn="0" w:oddVBand="0" w:evenVBand="0" w:oddHBand="0" w:evenHBand="1" w:firstRowFirstColumn="0" w:firstRowLastColumn="0" w:lastRowFirstColumn="0" w:lastRowLastColumn="0"/>
          <w:trHeight w:val="191"/>
        </w:trPr>
        <w:tc>
          <w:tcPr>
            <w:tcW w:w="1560" w:type="dxa"/>
            <w:vMerge/>
            <w:hideMark/>
          </w:tcPr>
          <w:p w14:paraId="35A75DF0" w14:textId="77777777" w:rsidR="00CA26EE" w:rsidRPr="00944E35" w:rsidRDefault="00CA26EE" w:rsidP="00CA26EE">
            <w:pPr>
              <w:pStyle w:val="Tabletext"/>
              <w:rPr>
                <w:b/>
              </w:rPr>
            </w:pPr>
          </w:p>
        </w:tc>
        <w:tc>
          <w:tcPr>
            <w:tcW w:w="2404" w:type="dxa"/>
            <w:noWrap/>
            <w:hideMark/>
          </w:tcPr>
          <w:p w14:paraId="70CB983A" w14:textId="77777777" w:rsidR="00CA26EE" w:rsidRPr="00944E35" w:rsidRDefault="00CA26EE" w:rsidP="00CA26EE">
            <w:pPr>
              <w:pStyle w:val="Tabletext"/>
            </w:pPr>
            <w:r w:rsidRPr="00944E35">
              <w:t>Diagnosis</w:t>
            </w:r>
          </w:p>
        </w:tc>
        <w:tc>
          <w:tcPr>
            <w:tcW w:w="5246" w:type="dxa"/>
            <w:hideMark/>
          </w:tcPr>
          <w:p w14:paraId="4D9BD351" w14:textId="77777777" w:rsidR="00CA26EE" w:rsidRPr="00944E35" w:rsidRDefault="00CA26EE" w:rsidP="00AF0D30">
            <w:pPr>
              <w:pStyle w:val="Tabletext"/>
              <w:numPr>
                <w:ilvl w:val="0"/>
                <w:numId w:val="78"/>
              </w:numPr>
              <w:ind w:left="326" w:hanging="284"/>
            </w:pPr>
            <w:r w:rsidRPr="00944E35">
              <w:t xml:space="preserve">Australian edition of the systematised nomenclature of medicine, clinical terms (SNOMED CT-AU) </w:t>
            </w:r>
          </w:p>
          <w:p w14:paraId="6E06BA24" w14:textId="77777777" w:rsidR="00CA26EE" w:rsidRPr="00944E35" w:rsidRDefault="00CA26EE" w:rsidP="00AF0D30">
            <w:pPr>
              <w:pStyle w:val="Tabletext"/>
              <w:numPr>
                <w:ilvl w:val="0"/>
                <w:numId w:val="78"/>
              </w:numPr>
              <w:ind w:left="326" w:hanging="284"/>
            </w:pPr>
            <w:r w:rsidRPr="00944E35">
              <w:t>Date of record</w:t>
            </w:r>
          </w:p>
        </w:tc>
      </w:tr>
      <w:tr w:rsidR="00CA26EE" w:rsidRPr="00944E35" w14:paraId="486E9588" w14:textId="77777777" w:rsidTr="00AB0CC1">
        <w:trPr>
          <w:cnfStyle w:val="000000100000" w:firstRow="0" w:lastRow="0" w:firstColumn="0" w:lastColumn="0" w:oddVBand="0" w:evenVBand="0" w:oddHBand="1" w:evenHBand="0" w:firstRowFirstColumn="0" w:firstRowLastColumn="0" w:lastRowFirstColumn="0" w:lastRowLastColumn="0"/>
          <w:trHeight w:val="145"/>
        </w:trPr>
        <w:tc>
          <w:tcPr>
            <w:tcW w:w="1560" w:type="dxa"/>
            <w:vMerge/>
            <w:hideMark/>
          </w:tcPr>
          <w:p w14:paraId="4B5E827D" w14:textId="77777777" w:rsidR="00CA26EE" w:rsidRPr="00944E35" w:rsidRDefault="00CA26EE" w:rsidP="00CA26EE">
            <w:pPr>
              <w:pStyle w:val="Tabletext"/>
              <w:rPr>
                <w:b/>
              </w:rPr>
            </w:pPr>
          </w:p>
        </w:tc>
        <w:tc>
          <w:tcPr>
            <w:tcW w:w="2404" w:type="dxa"/>
            <w:noWrap/>
            <w:hideMark/>
          </w:tcPr>
          <w:p w14:paraId="03C0CBE2" w14:textId="77777777" w:rsidR="00CA26EE" w:rsidRDefault="00CA26EE" w:rsidP="00CA26EE">
            <w:pPr>
              <w:pStyle w:val="Tabletext"/>
            </w:pPr>
            <w:r w:rsidRPr="00944E35">
              <w:t>Pathology</w:t>
            </w:r>
          </w:p>
          <w:p w14:paraId="165A41BF" w14:textId="77777777" w:rsidR="00CA26EE" w:rsidRPr="00944E35" w:rsidRDefault="00CA26EE" w:rsidP="00CA26EE">
            <w:pPr>
              <w:pStyle w:val="Tabletext"/>
            </w:pPr>
            <w:r>
              <w:t>(All pathology orders issued by GP regardless tested or not)</w:t>
            </w:r>
          </w:p>
        </w:tc>
        <w:tc>
          <w:tcPr>
            <w:tcW w:w="5246" w:type="dxa"/>
            <w:hideMark/>
          </w:tcPr>
          <w:p w14:paraId="1F98E90C" w14:textId="77777777" w:rsidR="00CA26EE" w:rsidRPr="00944E35" w:rsidRDefault="00CA26EE" w:rsidP="00AF0D30">
            <w:pPr>
              <w:pStyle w:val="Tabletext"/>
              <w:numPr>
                <w:ilvl w:val="0"/>
                <w:numId w:val="78"/>
              </w:numPr>
              <w:ind w:left="326" w:hanging="284"/>
            </w:pPr>
            <w:r w:rsidRPr="00944E35">
              <w:t>Ordered test name</w:t>
            </w:r>
          </w:p>
          <w:p w14:paraId="48312EBA" w14:textId="77777777" w:rsidR="00CA26EE" w:rsidRPr="00944E35" w:rsidRDefault="00CA26EE" w:rsidP="00AF0D30">
            <w:pPr>
              <w:pStyle w:val="Tabletext"/>
              <w:numPr>
                <w:ilvl w:val="0"/>
                <w:numId w:val="78"/>
              </w:numPr>
              <w:ind w:left="326" w:hanging="284"/>
            </w:pPr>
            <w:r w:rsidRPr="00944E35">
              <w:t>Order date</w:t>
            </w:r>
          </w:p>
          <w:p w14:paraId="21DA6658" w14:textId="77777777" w:rsidR="00CA26EE" w:rsidRPr="00944E35" w:rsidRDefault="00CA26EE" w:rsidP="00AF0D30">
            <w:pPr>
              <w:pStyle w:val="Tabletext"/>
              <w:numPr>
                <w:ilvl w:val="0"/>
                <w:numId w:val="78"/>
              </w:numPr>
              <w:ind w:left="326" w:hanging="284"/>
            </w:pPr>
            <w:r w:rsidRPr="00944E35">
              <w:t>Sample collection date</w:t>
            </w:r>
          </w:p>
          <w:p w14:paraId="52951077" w14:textId="77777777" w:rsidR="00CA26EE" w:rsidRPr="00944E35" w:rsidRDefault="00CA26EE" w:rsidP="00AF0D30">
            <w:pPr>
              <w:pStyle w:val="Tabletext"/>
              <w:numPr>
                <w:ilvl w:val="0"/>
                <w:numId w:val="78"/>
              </w:numPr>
              <w:ind w:left="326" w:hanging="284"/>
            </w:pPr>
            <w:r w:rsidRPr="00944E35">
              <w:t>Result report date</w:t>
            </w:r>
          </w:p>
          <w:p w14:paraId="3BA57E8C" w14:textId="77777777" w:rsidR="00CA26EE" w:rsidRPr="00944E35" w:rsidRDefault="00CA26EE" w:rsidP="00AF0D30">
            <w:pPr>
              <w:pStyle w:val="Tabletext"/>
              <w:numPr>
                <w:ilvl w:val="0"/>
                <w:numId w:val="78"/>
              </w:numPr>
              <w:ind w:left="326" w:hanging="284"/>
            </w:pPr>
            <w:r w:rsidRPr="00944E35">
              <w:t>Result value</w:t>
            </w:r>
          </w:p>
          <w:p w14:paraId="56F4881D" w14:textId="77777777" w:rsidR="00CA26EE" w:rsidRPr="00944E35" w:rsidRDefault="00CA26EE" w:rsidP="00AF0D30">
            <w:pPr>
              <w:pStyle w:val="Tabletext"/>
              <w:numPr>
                <w:ilvl w:val="0"/>
                <w:numId w:val="78"/>
              </w:numPr>
              <w:ind w:left="326" w:hanging="284"/>
            </w:pPr>
            <w:r w:rsidRPr="00944E35">
              <w:t>Result unit</w:t>
            </w:r>
          </w:p>
          <w:p w14:paraId="7E16B6C5" w14:textId="77777777" w:rsidR="00CA26EE" w:rsidRPr="00944E35" w:rsidRDefault="00CA26EE" w:rsidP="00AF0D30">
            <w:pPr>
              <w:pStyle w:val="Tabletext"/>
              <w:numPr>
                <w:ilvl w:val="0"/>
                <w:numId w:val="78"/>
              </w:numPr>
              <w:ind w:left="326" w:hanging="284"/>
            </w:pPr>
            <w:r w:rsidRPr="00944E35">
              <w:t>Logical Observation Identifiers Names and Codes (LOINC) codes</w:t>
            </w:r>
          </w:p>
        </w:tc>
      </w:tr>
      <w:tr w:rsidR="00CA26EE" w:rsidRPr="00944E35" w14:paraId="5B1F4C8C" w14:textId="77777777" w:rsidTr="00AB0CC1">
        <w:trPr>
          <w:cnfStyle w:val="000000010000" w:firstRow="0" w:lastRow="0" w:firstColumn="0" w:lastColumn="0" w:oddVBand="0" w:evenVBand="0" w:oddHBand="0" w:evenHBand="1" w:firstRowFirstColumn="0" w:firstRowLastColumn="0" w:lastRowFirstColumn="0" w:lastRowLastColumn="0"/>
          <w:trHeight w:val="185"/>
        </w:trPr>
        <w:tc>
          <w:tcPr>
            <w:tcW w:w="1560" w:type="dxa"/>
            <w:vMerge/>
            <w:hideMark/>
          </w:tcPr>
          <w:p w14:paraId="556B66E2" w14:textId="77777777" w:rsidR="00CA26EE" w:rsidRPr="00944E35" w:rsidRDefault="00CA26EE" w:rsidP="00CA26EE">
            <w:pPr>
              <w:pStyle w:val="Tabletext"/>
              <w:rPr>
                <w:b/>
              </w:rPr>
            </w:pPr>
          </w:p>
        </w:tc>
        <w:tc>
          <w:tcPr>
            <w:tcW w:w="2404" w:type="dxa"/>
            <w:noWrap/>
            <w:hideMark/>
          </w:tcPr>
          <w:p w14:paraId="1456DC33" w14:textId="77777777" w:rsidR="00CA26EE" w:rsidRDefault="00CA26EE" w:rsidP="00CA26EE">
            <w:pPr>
              <w:pStyle w:val="Tabletext"/>
            </w:pPr>
            <w:r w:rsidRPr="00944E35">
              <w:t>Prescription</w:t>
            </w:r>
          </w:p>
          <w:p w14:paraId="634A39D0" w14:textId="16C3CF31" w:rsidR="00CA26EE" w:rsidRPr="00944E35" w:rsidRDefault="00CA26EE" w:rsidP="00CA26EE">
            <w:pPr>
              <w:pStyle w:val="Tabletext"/>
            </w:pPr>
            <w:r>
              <w:t xml:space="preserve">(All </w:t>
            </w:r>
            <w:r w:rsidR="00C455B7">
              <w:t>pr</w:t>
            </w:r>
            <w:r>
              <w:t>escriptions issued by GP regardless dispensed or not)</w:t>
            </w:r>
          </w:p>
        </w:tc>
        <w:tc>
          <w:tcPr>
            <w:tcW w:w="5246" w:type="dxa"/>
            <w:hideMark/>
          </w:tcPr>
          <w:p w14:paraId="3198BDA0" w14:textId="77777777" w:rsidR="00CA26EE" w:rsidRPr="00944E35" w:rsidRDefault="00CA26EE" w:rsidP="00AF0D30">
            <w:pPr>
              <w:pStyle w:val="Tabletext"/>
              <w:numPr>
                <w:ilvl w:val="0"/>
                <w:numId w:val="78"/>
              </w:numPr>
              <w:ind w:left="326" w:hanging="284"/>
            </w:pPr>
            <w:r w:rsidRPr="00944E35">
              <w:t>Generic name</w:t>
            </w:r>
          </w:p>
          <w:p w14:paraId="4BAF6D87" w14:textId="77777777" w:rsidR="00CA26EE" w:rsidRPr="00944E35" w:rsidRDefault="00CA26EE" w:rsidP="00AF0D30">
            <w:pPr>
              <w:pStyle w:val="Tabletext"/>
              <w:numPr>
                <w:ilvl w:val="0"/>
                <w:numId w:val="78"/>
              </w:numPr>
              <w:ind w:left="326" w:hanging="284"/>
            </w:pPr>
            <w:r w:rsidRPr="00944E35">
              <w:t>Anatomical Therapeutic Chemical (ATC) classification</w:t>
            </w:r>
          </w:p>
          <w:p w14:paraId="2409BC0C" w14:textId="77777777" w:rsidR="00CA26EE" w:rsidRPr="00944E35" w:rsidRDefault="00CA26EE" w:rsidP="00AF0D30">
            <w:pPr>
              <w:pStyle w:val="Tabletext"/>
              <w:numPr>
                <w:ilvl w:val="0"/>
                <w:numId w:val="78"/>
              </w:numPr>
              <w:ind w:left="326" w:hanging="284"/>
            </w:pPr>
            <w:r w:rsidRPr="00944E35">
              <w:t>Frequency</w:t>
            </w:r>
          </w:p>
          <w:p w14:paraId="247FD055" w14:textId="77777777" w:rsidR="00CA26EE" w:rsidRPr="00944E35" w:rsidRDefault="00CA26EE" w:rsidP="00AF0D30">
            <w:pPr>
              <w:pStyle w:val="Tabletext"/>
              <w:numPr>
                <w:ilvl w:val="0"/>
                <w:numId w:val="78"/>
              </w:numPr>
              <w:ind w:left="326" w:hanging="284"/>
            </w:pPr>
            <w:r w:rsidRPr="00944E35">
              <w:t>Dose</w:t>
            </w:r>
          </w:p>
          <w:p w14:paraId="56681AA7" w14:textId="77777777" w:rsidR="00CA26EE" w:rsidRPr="00944E35" w:rsidRDefault="00CA26EE" w:rsidP="00AF0D30">
            <w:pPr>
              <w:pStyle w:val="Tabletext"/>
              <w:numPr>
                <w:ilvl w:val="0"/>
                <w:numId w:val="78"/>
              </w:numPr>
              <w:ind w:left="326" w:hanging="284"/>
            </w:pPr>
            <w:r w:rsidRPr="00944E35">
              <w:t>Quantity</w:t>
            </w:r>
          </w:p>
          <w:p w14:paraId="72D36756" w14:textId="77777777" w:rsidR="00CA26EE" w:rsidRPr="00944E35" w:rsidRDefault="00CA26EE" w:rsidP="00AF0D30">
            <w:pPr>
              <w:pStyle w:val="Tabletext"/>
              <w:numPr>
                <w:ilvl w:val="0"/>
                <w:numId w:val="78"/>
              </w:numPr>
              <w:ind w:left="326" w:hanging="284"/>
            </w:pPr>
            <w:r w:rsidRPr="00944E35">
              <w:t>Repeats</w:t>
            </w:r>
          </w:p>
          <w:p w14:paraId="333032F2" w14:textId="77777777" w:rsidR="00CA26EE" w:rsidRPr="00944E35" w:rsidRDefault="00CA26EE" w:rsidP="00AF0D30">
            <w:pPr>
              <w:pStyle w:val="Tabletext"/>
              <w:numPr>
                <w:ilvl w:val="0"/>
                <w:numId w:val="78"/>
              </w:numPr>
              <w:ind w:left="326" w:hanging="284"/>
            </w:pPr>
            <w:r w:rsidRPr="00944E35">
              <w:t>Date of record</w:t>
            </w:r>
          </w:p>
        </w:tc>
      </w:tr>
    </w:tbl>
    <w:p w14:paraId="5AC88082" w14:textId="77777777" w:rsidR="00CA26EE" w:rsidRDefault="00CA26EE" w:rsidP="00424F18">
      <w:pPr>
        <w:spacing w:after="160" w:line="259" w:lineRule="auto"/>
        <w:ind w:left="0"/>
      </w:pPr>
    </w:p>
    <w:p w14:paraId="58F6D969" w14:textId="77777777" w:rsidR="00424F18" w:rsidRDefault="00424F18" w:rsidP="00424F18">
      <w:r>
        <w:t>R</w:t>
      </w:r>
      <w:r w:rsidRPr="00944E35">
        <w:t xml:space="preserve">egional socioeconomic status (SES) and geographical </w:t>
      </w:r>
      <w:r>
        <w:t>rurality</w:t>
      </w:r>
      <w:r w:rsidRPr="00944E35">
        <w:t xml:space="preserve"> of </w:t>
      </w:r>
      <w:r>
        <w:t>patients</w:t>
      </w:r>
      <w:r w:rsidR="00486132">
        <w:t>’</w:t>
      </w:r>
      <w:r>
        <w:t xml:space="preserve"> </w:t>
      </w:r>
      <w:r w:rsidRPr="00944E35">
        <w:t>residence location</w:t>
      </w:r>
      <w:r>
        <w:t xml:space="preserve"> were identifiable by linking </w:t>
      </w:r>
      <w:r w:rsidRPr="00944E35">
        <w:t>patient postcodes</w:t>
      </w:r>
      <w:r>
        <w:t xml:space="preserve"> in </w:t>
      </w:r>
      <w:r w:rsidR="00FC4187">
        <w:t xml:space="preserve">the </w:t>
      </w:r>
      <w:r>
        <w:t>demographic dataset</w:t>
      </w:r>
      <w:r w:rsidRPr="00944E35">
        <w:t xml:space="preserve"> with the public census data. In this </w:t>
      </w:r>
      <w:r>
        <w:t>report</w:t>
      </w:r>
      <w:r w:rsidRPr="00944E35">
        <w:t xml:space="preserve">, we used the Index of Relative Socioeconomic Advantage and Disadvantage (IRSAD) from Census of Population and Housing: Socio-Economic Indexes for Areas as </w:t>
      </w:r>
      <w:r>
        <w:t xml:space="preserve">a proxy of patient’s </w:t>
      </w:r>
      <w:r w:rsidRPr="00944E35">
        <w:t xml:space="preserve">SES </w:t>
      </w:r>
      <w:r>
        <w:fldChar w:fldCharType="begin"/>
      </w:r>
      <w:r w:rsidR="00B37584">
        <w:instrText xml:space="preserve"> ADDIN EN.CITE &lt;EndNote&gt;&lt;Cite&gt;&lt;Author&gt;Australian Bureau of Statistics&lt;/Author&gt;&lt;Year&gt;2018&lt;/Year&gt;&lt;RecNum&gt;1&lt;/RecNum&gt;&lt;DisplayText&gt;(17)&lt;/DisplayText&gt;&lt;record&gt;&lt;rec-number&gt;1&lt;/rec-number&gt;&lt;foreign-keys&gt;&lt;key app="EN" db-id="t0zep5xef5ftpueapdypwss0fxtxs5tp29t5" timestamp="1573600134"&gt;1&lt;/key&gt;&lt;/foreign-keys&gt;&lt;ref-type name="Web Page"&gt;12&lt;/ref-type&gt;&lt;contributors&gt;&lt;authors&gt;&lt;author&gt;Australian Bureau of Statistics,&lt;/author&gt;&lt;/authors&gt;&lt;/contributors&gt;&lt;titles&gt;&lt;title&gt;Census of Population and Housing: Socio-Economic Indexes for Areas (SEIFA), Australia, 2016&lt;/title&gt;&lt;/titles&gt;&lt;volume&gt;2019&lt;/volume&gt;&lt;number&gt;15 February&lt;/number&gt;&lt;dates&gt;&lt;year&gt;2018&lt;/year&gt;&lt;/dates&gt;&lt;pub-location&gt;Canberra, ACT&lt;/pub-location&gt;&lt;urls&gt;&lt;related-urls&gt;&lt;url&gt;https://www.abs.gov.au/ausstats/abs@.nsf/Lookup/by%20Subject/2033.0.55.001~2016~Main%20Features~IRSAD~20&lt;/url&gt;&lt;/related-urls&gt;&lt;/urls&gt;&lt;/record&gt;&lt;/Cite&gt;&lt;/EndNote&gt;</w:instrText>
      </w:r>
      <w:r>
        <w:fldChar w:fldCharType="separate"/>
      </w:r>
      <w:r w:rsidR="00B37584">
        <w:rPr>
          <w:noProof/>
        </w:rPr>
        <w:t>(17)</w:t>
      </w:r>
      <w:r>
        <w:fldChar w:fldCharType="end"/>
      </w:r>
      <w:r w:rsidRPr="00944E35">
        <w:t xml:space="preserve">. Remoteness of patients’ residence location was </w:t>
      </w:r>
      <w:r>
        <w:t>also mapped by linking with the</w:t>
      </w:r>
      <w:r w:rsidRPr="00944E35">
        <w:t xml:space="preserve"> Australian Statistical Geography Standard from Australian Bureau of Statistics </w:t>
      </w:r>
      <w:r>
        <w:fldChar w:fldCharType="begin"/>
      </w:r>
      <w:r w:rsidR="00B37584">
        <w:instrText xml:space="preserve"> ADDIN EN.CITE &lt;EndNote&gt;&lt;Cite&gt;&lt;Author&gt;Australian Bureau of Statistics&lt;/Author&gt;&lt;Year&gt;2018&lt;/Year&gt;&lt;RecNum&gt;2&lt;/RecNum&gt;&lt;DisplayText&gt;(18)&lt;/DisplayText&gt;&lt;record&gt;&lt;rec-number&gt;2&lt;/rec-number&gt;&lt;foreign-keys&gt;&lt;key app="EN" db-id="t0zep5xef5ftpueapdypwss0fxtxs5tp29t5" timestamp="1573600134"&gt;2&lt;/key&gt;&lt;/foreign-keys&gt;&lt;ref-type name="Web Page"&gt;12&lt;/ref-type&gt;&lt;contributors&gt;&lt;authors&gt;&lt;author&gt;Australian Bureau of Statistics,&lt;/author&gt;&lt;/authors&gt;&lt;/contributors&gt;&lt;titles&gt;&lt;title&gt;Australian Statistical Geography Standard (ASGS)&lt;/title&gt;&lt;/titles&gt;&lt;volume&gt;2019&lt;/volume&gt;&lt;number&gt;15 February&lt;/number&gt;&lt;dates&gt;&lt;year&gt;2018&lt;/year&gt;&lt;/dates&gt;&lt;publisher&gt;Canberra, ACT&lt;/publisher&gt;&lt;urls&gt;&lt;related-urls&gt;&lt;url&gt;https://www.abs.gov.au/websitedbs/D3310114.nsf/home/Australian+Statistical+Geography+Standard+(ASGS)&lt;/url&gt;&lt;/related-urls&gt;&lt;/urls&gt;&lt;/record&gt;&lt;/Cite&gt;&lt;/EndNote&gt;</w:instrText>
      </w:r>
      <w:r>
        <w:fldChar w:fldCharType="separate"/>
      </w:r>
      <w:r w:rsidR="00B37584">
        <w:rPr>
          <w:noProof/>
        </w:rPr>
        <w:t>(18)</w:t>
      </w:r>
      <w:r>
        <w:fldChar w:fldCharType="end"/>
      </w:r>
      <w:r w:rsidRPr="00944E35">
        <w:t>.</w:t>
      </w:r>
    </w:p>
    <w:p w14:paraId="10FF775A" w14:textId="480E6C0B" w:rsidR="00424F18" w:rsidRPr="001322BC" w:rsidRDefault="001322BC" w:rsidP="001322BC">
      <w:pPr>
        <w:pStyle w:val="Heading2"/>
        <w:rPr>
          <w:rFonts w:ascii="Arial" w:hAnsi="Arial" w:cs="Arial"/>
          <w:color w:val="auto"/>
          <w:sz w:val="24"/>
          <w:szCs w:val="24"/>
        </w:rPr>
      </w:pPr>
      <w:bookmarkStart w:id="39" w:name="_Toc31114262"/>
      <w:r w:rsidRPr="001322BC">
        <w:rPr>
          <w:rFonts w:ascii="Arial" w:hAnsi="Arial" w:cs="Arial"/>
          <w:color w:val="auto"/>
          <w:sz w:val="24"/>
          <w:szCs w:val="24"/>
        </w:rPr>
        <w:t xml:space="preserve">6.4 </w:t>
      </w:r>
      <w:r>
        <w:rPr>
          <w:rFonts w:ascii="Arial" w:hAnsi="Arial" w:cs="Arial"/>
          <w:color w:val="auto"/>
          <w:sz w:val="24"/>
          <w:szCs w:val="24"/>
        </w:rPr>
        <w:tab/>
      </w:r>
      <w:r w:rsidR="00424F18" w:rsidRPr="001322BC">
        <w:rPr>
          <w:rFonts w:ascii="Arial" w:hAnsi="Arial" w:cs="Arial"/>
          <w:color w:val="auto"/>
          <w:sz w:val="24"/>
          <w:szCs w:val="24"/>
        </w:rPr>
        <w:t>Data selection for analysis</w:t>
      </w:r>
      <w:bookmarkEnd w:id="39"/>
    </w:p>
    <w:p w14:paraId="339261E2" w14:textId="70F0532E" w:rsidR="00FC4187" w:rsidRPr="00273238" w:rsidRDefault="00641E84" w:rsidP="00424F18">
      <w:r>
        <w:t>Several</w:t>
      </w:r>
      <w:r w:rsidR="00424F18">
        <w:t xml:space="preserve"> steps were undertaken to ensure the quality of data analysis. </w:t>
      </w:r>
      <w:r w:rsidR="00424F18" w:rsidRPr="00273238">
        <w:t xml:space="preserve">First, </w:t>
      </w:r>
      <w:r w:rsidR="00424F18">
        <w:t xml:space="preserve">general </w:t>
      </w:r>
      <w:r w:rsidR="00424F18" w:rsidRPr="00273238">
        <w:t>practices</w:t>
      </w:r>
      <w:r w:rsidR="00424F18">
        <w:t xml:space="preserve"> were selected if their data </w:t>
      </w:r>
      <w:r w:rsidR="00424F18" w:rsidRPr="00273238">
        <w:t xml:space="preserve">yielded a full set of visit, prescription, pathology, diagnosis </w:t>
      </w:r>
      <w:r w:rsidR="00424F18">
        <w:t>variables</w:t>
      </w:r>
      <w:r w:rsidR="00424F18" w:rsidRPr="00273238">
        <w:t xml:space="preserve"> for at least two consecutive years</w:t>
      </w:r>
      <w:r w:rsidR="00424F18">
        <w:t xml:space="preserve">. The process ensured data consistency as </w:t>
      </w:r>
      <w:r w:rsidR="00424F18" w:rsidRPr="00273238">
        <w:t>data from some practice</w:t>
      </w:r>
      <w:r w:rsidR="00FC4187">
        <w:t>s</w:t>
      </w:r>
      <w:r w:rsidR="00424F18" w:rsidRPr="00273238">
        <w:t xml:space="preserve"> </w:t>
      </w:r>
      <w:r w:rsidR="00424F18">
        <w:t>could be</w:t>
      </w:r>
      <w:r w:rsidR="00424F18" w:rsidRPr="00273238">
        <w:t xml:space="preserve"> intermittently extracted </w:t>
      </w:r>
      <w:r w:rsidR="00FC4187">
        <w:t xml:space="preserve">or </w:t>
      </w:r>
      <w:r w:rsidR="00424F18">
        <w:t>missing for a period of time.</w:t>
      </w:r>
      <w:r w:rsidR="00FC4187">
        <w:t xml:space="preserve"> </w:t>
      </w:r>
    </w:p>
    <w:p w14:paraId="11C1D8B2" w14:textId="77777777" w:rsidR="00424F18" w:rsidRDefault="00424F18" w:rsidP="00424F18">
      <w:r w:rsidRPr="00273238">
        <w:t>Secondly,</w:t>
      </w:r>
      <w:r>
        <w:t xml:space="preserve"> since some visit data were recorded for administrative purposes (</w:t>
      </w:r>
      <w:r w:rsidR="00453318">
        <w:t>e.g.,</w:t>
      </w:r>
      <w:r>
        <w:t xml:space="preserve"> appointments or inquiries by email and phone) </w:t>
      </w:r>
      <w:r w:rsidR="00FC4187">
        <w:t>which did not represent a</w:t>
      </w:r>
      <w:r w:rsidRPr="00273238">
        <w:t xml:space="preserve"> clinical encounter</w:t>
      </w:r>
      <w:r w:rsidR="00FC4187">
        <w:t>,</w:t>
      </w:r>
      <w:r w:rsidR="00FC4187" w:rsidRPr="00FC4187">
        <w:t xml:space="preserve"> </w:t>
      </w:r>
      <w:r w:rsidR="00FC4187">
        <w:t>we only included</w:t>
      </w:r>
      <w:r w:rsidR="00FC4187" w:rsidRPr="00273238">
        <w:t xml:space="preserve"> records by GPs or medical doctors, </w:t>
      </w:r>
      <w:r w:rsidR="00FC4187">
        <w:t xml:space="preserve">involving a direct interaction with a clinician. This meant that </w:t>
      </w:r>
      <w:r w:rsidRPr="00273238">
        <w:t xml:space="preserve">non-direct interactions between </w:t>
      </w:r>
      <w:r>
        <w:t xml:space="preserve">a </w:t>
      </w:r>
      <w:r w:rsidRPr="00273238">
        <w:t xml:space="preserve">patient and </w:t>
      </w:r>
      <w:r>
        <w:t xml:space="preserve">a </w:t>
      </w:r>
      <w:r w:rsidRPr="00273238">
        <w:t xml:space="preserve">GP, such as email, phone-call, and SMS, were excluded. </w:t>
      </w:r>
    </w:p>
    <w:p w14:paraId="54A2E3FA" w14:textId="77777777" w:rsidR="00802CB2" w:rsidRDefault="00802CB2">
      <w:pPr>
        <w:spacing w:after="160" w:line="259" w:lineRule="auto"/>
        <w:ind w:left="0"/>
        <w:rPr>
          <w:rFonts w:ascii="Arial" w:hAnsi="Arial"/>
          <w:b/>
          <w:bCs/>
          <w:caps/>
          <w:color w:val="000000" w:themeColor="text1"/>
          <w:sz w:val="24"/>
        </w:rPr>
      </w:pPr>
      <w:r>
        <w:br w:type="page"/>
      </w:r>
    </w:p>
    <w:p w14:paraId="0810DA52" w14:textId="4C27877E" w:rsidR="00424F18" w:rsidRPr="001322BC" w:rsidRDefault="001322BC" w:rsidP="001322BC">
      <w:pPr>
        <w:pStyle w:val="Heading2"/>
        <w:rPr>
          <w:rFonts w:ascii="Arial" w:hAnsi="Arial" w:cs="Arial"/>
          <w:color w:val="auto"/>
          <w:sz w:val="24"/>
          <w:szCs w:val="24"/>
        </w:rPr>
      </w:pPr>
      <w:bookmarkStart w:id="40" w:name="_Toc31114263"/>
      <w:r w:rsidRPr="001322BC">
        <w:rPr>
          <w:rFonts w:ascii="Arial" w:hAnsi="Arial" w:cs="Arial"/>
          <w:color w:val="auto"/>
          <w:sz w:val="24"/>
          <w:szCs w:val="24"/>
        </w:rPr>
        <w:t>6.5</w:t>
      </w:r>
      <w:r w:rsidRPr="001322BC">
        <w:rPr>
          <w:rFonts w:ascii="Arial" w:hAnsi="Arial" w:cs="Arial"/>
          <w:color w:val="auto"/>
          <w:sz w:val="24"/>
          <w:szCs w:val="24"/>
        </w:rPr>
        <w:tab/>
      </w:r>
      <w:r w:rsidR="00424F18" w:rsidRPr="001322BC">
        <w:rPr>
          <w:rFonts w:ascii="Arial" w:hAnsi="Arial" w:cs="Arial"/>
          <w:color w:val="auto"/>
          <w:sz w:val="24"/>
          <w:szCs w:val="24"/>
        </w:rPr>
        <w:t>Active patients</w:t>
      </w:r>
      <w:bookmarkEnd w:id="40"/>
    </w:p>
    <w:p w14:paraId="09942FDE" w14:textId="77777777" w:rsidR="00424F18" w:rsidRDefault="00424F18" w:rsidP="00424F18">
      <w:r>
        <w:t>In the dataset supplied, each patient was given a unique de-identifi</w:t>
      </w:r>
      <w:r w:rsidR="00580F3C">
        <w:t>ed</w:t>
      </w:r>
      <w:r>
        <w:t xml:space="preserve"> number for each </w:t>
      </w:r>
      <w:r w:rsidR="00D411D2">
        <w:t xml:space="preserve">general </w:t>
      </w:r>
      <w:r w:rsidR="00191889">
        <w:t>practice</w:t>
      </w:r>
      <w:r>
        <w:t xml:space="preserve"> visited. There is a possibility that patients </w:t>
      </w:r>
      <w:r w:rsidR="009D33BD">
        <w:t>we</w:t>
      </w:r>
      <w:r>
        <w:t xml:space="preserve">re double counted if </w:t>
      </w:r>
      <w:r w:rsidR="00580F3C">
        <w:t>they</w:t>
      </w:r>
      <w:r>
        <w:t xml:space="preserve"> attended different practices </w:t>
      </w:r>
      <w:r w:rsidR="00580F3C">
        <w:t xml:space="preserve">within the </w:t>
      </w:r>
      <w:r>
        <w:t>data</w:t>
      </w:r>
      <w:r w:rsidR="00580F3C">
        <w:t>set</w:t>
      </w:r>
      <w:r>
        <w:t xml:space="preserve">. To </w:t>
      </w:r>
      <w:r w:rsidR="00D411D2">
        <w:t>minimise</w:t>
      </w:r>
      <w:r>
        <w:t xml:space="preserve"> this, we only included </w:t>
      </w:r>
      <w:r w:rsidRPr="00273238">
        <w:t xml:space="preserve">patients who attended </w:t>
      </w:r>
      <w:r w:rsidR="00D411D2">
        <w:t>general practices</w:t>
      </w:r>
      <w:r w:rsidR="00D411D2" w:rsidRPr="00273238">
        <w:t xml:space="preserve"> </w:t>
      </w:r>
      <w:r w:rsidRPr="00273238">
        <w:t xml:space="preserve">as active patients. Following the guideline from </w:t>
      </w:r>
      <w:r>
        <w:t>t</w:t>
      </w:r>
      <w:r w:rsidRPr="00273238">
        <w:t xml:space="preserve">he RACGP, </w:t>
      </w:r>
      <w:r>
        <w:t xml:space="preserve">an </w:t>
      </w:r>
      <w:r w:rsidRPr="00273238">
        <w:t xml:space="preserve">active patient </w:t>
      </w:r>
      <w:r>
        <w:t xml:space="preserve">was defined as a patient </w:t>
      </w:r>
      <w:r w:rsidRPr="00273238">
        <w:t xml:space="preserve">who </w:t>
      </w:r>
      <w:r>
        <w:t>has</w:t>
      </w:r>
      <w:r w:rsidRPr="00273238">
        <w:t xml:space="preserve"> attended the practice three or more times in the past two years at the time of visit</w:t>
      </w:r>
      <w:r>
        <w:t xml:space="preserve"> </w:t>
      </w:r>
      <w:r>
        <w:fldChar w:fldCharType="begin"/>
      </w:r>
      <w:r w:rsidR="00B37584">
        <w:instrText xml:space="preserve"> ADDIN EN.CITE &lt;EndNote&gt;&lt;Cite&gt;&lt;Author&gt;The Royal Australian College of General Practitioners&lt;/Author&gt;&lt;Year&gt;2015&lt;/Year&gt;&lt;RecNum&gt;3&lt;/RecNum&gt;&lt;DisplayText&gt;(19)&lt;/DisplayText&gt;&lt;record&gt;&lt;rec-number&gt;3&lt;/rec-number&gt;&lt;foreign-keys&gt;&lt;key app="EN" db-id="t0zep5xef5ftpueapdypwss0fxtxs5tp29t5" timestamp="1573600238"&gt;3&lt;/key&gt;&lt;/foreign-keys&gt;&lt;ref-type name="Report"&gt;27&lt;/ref-type&gt;&lt;contributors&gt;&lt;authors&gt;&lt;author&gt;The Royal Australian College of General Practitioners,&lt;/author&gt;&lt;/authors&gt;&lt;/contributors&gt;&lt;titles&gt;&lt;title&gt;Standards for general practices (4th edition)&lt;/title&gt;&lt;secondary-title&gt;A template for quality care and risk management in Australian general practices&amp;#xD;&lt;/secondary-title&gt;&lt;/titles&gt;&lt;dates&gt;&lt;year&gt;2015&lt;/year&gt;&lt;/dates&gt;&lt;pub-location&gt;East Melbourne, VIC&lt;/pub-location&gt;&lt;publisher&gt;The Royal Australian College of General Practitioners&lt;/publisher&gt;&lt;urls&gt;&lt;/urls&gt;&lt;/record&gt;&lt;/Cite&gt;&lt;/EndNote&gt;</w:instrText>
      </w:r>
      <w:r>
        <w:fldChar w:fldCharType="separate"/>
      </w:r>
      <w:r w:rsidR="00B37584">
        <w:rPr>
          <w:noProof/>
        </w:rPr>
        <w:t>(19)</w:t>
      </w:r>
      <w:r>
        <w:fldChar w:fldCharType="end"/>
      </w:r>
      <w:r w:rsidRPr="00273238">
        <w:t xml:space="preserve">. </w:t>
      </w:r>
    </w:p>
    <w:p w14:paraId="14FD1458" w14:textId="2FC37B8A" w:rsidR="00424F18" w:rsidRPr="001322BC" w:rsidRDefault="001322BC" w:rsidP="001322BC">
      <w:pPr>
        <w:pStyle w:val="Heading2"/>
        <w:rPr>
          <w:rFonts w:ascii="Arial" w:hAnsi="Arial" w:cs="Arial"/>
          <w:color w:val="auto"/>
          <w:sz w:val="24"/>
          <w:szCs w:val="24"/>
        </w:rPr>
      </w:pPr>
      <w:bookmarkStart w:id="41" w:name="_Toc31114264"/>
      <w:r w:rsidRPr="001322BC">
        <w:rPr>
          <w:rFonts w:ascii="Arial" w:hAnsi="Arial" w:cs="Arial"/>
          <w:color w:val="auto"/>
          <w:sz w:val="24"/>
          <w:szCs w:val="24"/>
        </w:rPr>
        <w:t>6.6</w:t>
      </w:r>
      <w:r w:rsidRPr="001322BC">
        <w:rPr>
          <w:rFonts w:ascii="Arial" w:hAnsi="Arial" w:cs="Arial"/>
          <w:color w:val="auto"/>
          <w:sz w:val="24"/>
          <w:szCs w:val="24"/>
        </w:rPr>
        <w:tab/>
      </w:r>
      <w:r w:rsidR="00424F18" w:rsidRPr="001322BC">
        <w:rPr>
          <w:rFonts w:ascii="Arial" w:hAnsi="Arial" w:cs="Arial"/>
          <w:color w:val="auto"/>
          <w:sz w:val="24"/>
          <w:szCs w:val="24"/>
        </w:rPr>
        <w:t>Study period</w:t>
      </w:r>
      <w:bookmarkEnd w:id="41"/>
    </w:p>
    <w:p w14:paraId="4C022C64" w14:textId="77777777" w:rsidR="00424F18" w:rsidRPr="00A3385A" w:rsidRDefault="00424F18" w:rsidP="00424F18">
      <w:r w:rsidRPr="00A3385A">
        <w:t xml:space="preserve">A study period for each analysis was defined </w:t>
      </w:r>
      <w:r w:rsidR="009D33BD">
        <w:t>separately according to the aims of each study</w:t>
      </w:r>
      <w:r>
        <w:t>.</w:t>
      </w:r>
      <w:r w:rsidRPr="00A3385A">
        <w:t xml:space="preserve"> </w:t>
      </w:r>
      <w:r>
        <w:t xml:space="preserve">However, to maintain a level of consistency, we defined that </w:t>
      </w:r>
      <w:r w:rsidRPr="00A3385A">
        <w:t>a year start</w:t>
      </w:r>
      <w:r w:rsidR="00EC3031">
        <w:t>ed</w:t>
      </w:r>
      <w:r w:rsidRPr="00A3385A">
        <w:t xml:space="preserve"> on the 1st of October to the 30th of September in the following year; for instance, 2016-2017 indicates one year commencing from the 1st of October 1 in 2016 to the 30th of September in 2017. </w:t>
      </w:r>
      <w:r w:rsidR="00561A20">
        <w:t>Thus,</w:t>
      </w:r>
      <w:r>
        <w:t xml:space="preserve"> t</w:t>
      </w:r>
      <w:r w:rsidRPr="00A3385A">
        <w:t xml:space="preserve">he data presented in this report </w:t>
      </w:r>
      <w:r>
        <w:t xml:space="preserve">includes the period up </w:t>
      </w:r>
      <w:r w:rsidRPr="00A3385A">
        <w:t xml:space="preserve">to 2017-18 or the 30th of September in 2018. </w:t>
      </w:r>
    </w:p>
    <w:p w14:paraId="0A6DC98E" w14:textId="74CF35D0" w:rsidR="00424F18" w:rsidRPr="001322BC" w:rsidRDefault="001322BC" w:rsidP="001322BC">
      <w:pPr>
        <w:pStyle w:val="Heading2"/>
        <w:rPr>
          <w:rFonts w:ascii="Arial" w:hAnsi="Arial" w:cs="Arial"/>
          <w:color w:val="auto"/>
          <w:sz w:val="24"/>
          <w:szCs w:val="24"/>
        </w:rPr>
      </w:pPr>
      <w:bookmarkStart w:id="42" w:name="_Toc31114265"/>
      <w:r w:rsidRPr="001322BC">
        <w:rPr>
          <w:rFonts w:ascii="Arial" w:hAnsi="Arial" w:cs="Arial"/>
          <w:color w:val="auto"/>
          <w:sz w:val="24"/>
          <w:szCs w:val="24"/>
        </w:rPr>
        <w:t>6.7</w:t>
      </w:r>
      <w:r w:rsidRPr="001322BC">
        <w:rPr>
          <w:rFonts w:ascii="Arial" w:hAnsi="Arial" w:cs="Arial"/>
          <w:color w:val="auto"/>
          <w:sz w:val="24"/>
          <w:szCs w:val="24"/>
        </w:rPr>
        <w:tab/>
      </w:r>
      <w:r w:rsidR="00424F18" w:rsidRPr="001322BC">
        <w:rPr>
          <w:rFonts w:ascii="Arial" w:hAnsi="Arial" w:cs="Arial"/>
          <w:color w:val="auto"/>
          <w:sz w:val="24"/>
          <w:szCs w:val="24"/>
        </w:rPr>
        <w:t>Data analysis and statistical methods</w:t>
      </w:r>
      <w:bookmarkEnd w:id="42"/>
    </w:p>
    <w:p w14:paraId="30D9FC2B" w14:textId="77777777" w:rsidR="00424F18" w:rsidRDefault="00424F18" w:rsidP="00424F18">
      <w:r>
        <w:t xml:space="preserve">In order to allow comparisons </w:t>
      </w:r>
      <w:r w:rsidR="009D33BD">
        <w:t>between</w:t>
      </w:r>
      <w:r>
        <w:t xml:space="preserve"> PHNs and with national data, the reporting includes crude population estimates from the data along with age and gender standardised estimations. The standard population used for the standardisation process was the Australian population in 2018 reported by </w:t>
      </w:r>
      <w:r w:rsidRPr="008905C7">
        <w:t>the Australian Bureau of Statistics</w:t>
      </w:r>
      <w:r>
        <w:t xml:space="preserve"> </w:t>
      </w:r>
      <w:r>
        <w:fldChar w:fldCharType="begin"/>
      </w:r>
      <w:r w:rsidR="00B37584">
        <w:instrText xml:space="preserve"> ADDIN EN.CITE &lt;EndNote&gt;&lt;Cite&gt;&lt;Author&gt;Australian Bureau of Statistics&lt;/Author&gt;&lt;Year&gt;2019&lt;/Year&gt;&lt;RecNum&gt;7&lt;/RecNum&gt;&lt;DisplayText&gt;(20)&lt;/DisplayText&gt;&lt;record&gt;&lt;rec-number&gt;7&lt;/rec-number&gt;&lt;foreign-keys&gt;&lt;key app="EN" db-id="t0zep5xef5ftpueapdypwss0fxtxs5tp29t5" timestamp="1573618373"&gt;7&lt;/key&gt;&lt;/foreign-keys&gt;&lt;ref-type name="Online Database"&gt;45&lt;/ref-type&gt;&lt;contributors&gt;&lt;authors&gt;&lt;author&gt;Australian Bureau of Statistics,&lt;/author&gt;&lt;/authors&gt;&lt;/contributors&gt;&lt;titles&gt;&lt;title&gt;3101.0 - Australian Demographic Statistics, Dec 2018&lt;/title&gt;&lt;/titles&gt;&lt;dates&gt;&lt;year&gt;2019&lt;/year&gt;&lt;/dates&gt;&lt;pub-location&gt;Canberra, ACT&lt;/pub-location&gt;&lt;publisher&gt;Australian Bureau of Statistics,&lt;/publisher&gt;&lt;urls&gt;&lt;related-urls&gt;&lt;url&gt;http://www.abs.gov.au/&lt;/url&gt;&lt;/related-urls&gt;&lt;/urls&gt;&lt;/record&gt;&lt;/Cite&gt;&lt;/EndNote&gt;</w:instrText>
      </w:r>
      <w:r>
        <w:fldChar w:fldCharType="separate"/>
      </w:r>
      <w:r w:rsidR="00B37584">
        <w:rPr>
          <w:noProof/>
        </w:rPr>
        <w:t>(20)</w:t>
      </w:r>
      <w:r>
        <w:fldChar w:fldCharType="end"/>
      </w:r>
      <w:r w:rsidRPr="008905C7">
        <w:t>.</w:t>
      </w:r>
      <w:r w:rsidR="00651EE2">
        <w:t xml:space="preserve">  </w:t>
      </w:r>
    </w:p>
    <w:p w14:paraId="35ABBE36" w14:textId="77777777" w:rsidR="00424F18" w:rsidRDefault="00424F18" w:rsidP="00424F18">
      <w:r>
        <w:t>For descriptive analyses, numbers and rates (</w:t>
      </w:r>
      <w:r w:rsidR="00453318">
        <w:t>e.g.,</w:t>
      </w:r>
      <w:r>
        <w:t xml:space="preserve"> per 100 visits, per patient) were calculated.</w:t>
      </w:r>
      <w:r w:rsidR="00651EE2">
        <w:t xml:space="preserve"> </w:t>
      </w:r>
      <w:r>
        <w:t>The basic statistical summary of data was presented by median and interquartile range (IQR; 0.25</w:t>
      </w:r>
      <w:r w:rsidRPr="00F05811">
        <w:rPr>
          <w:vertAlign w:val="superscript"/>
        </w:rPr>
        <w:t>th</w:t>
      </w:r>
      <w:r>
        <w:t xml:space="preserve"> and 0.75</w:t>
      </w:r>
      <w:r w:rsidRPr="00F05811">
        <w:rPr>
          <w:vertAlign w:val="superscript"/>
        </w:rPr>
        <w:t>th</w:t>
      </w:r>
      <w:r>
        <w:t xml:space="preserve"> percentiles)</w:t>
      </w:r>
      <w:r w:rsidR="00EC3031">
        <w:t>,</w:t>
      </w:r>
      <w:r>
        <w:t xml:space="preserve"> mean or 95% confidence interval (CI) as per the data distribution of interest. Missing data and duplicated data were removed from analyses.</w:t>
      </w:r>
    </w:p>
    <w:p w14:paraId="18ACE720" w14:textId="77777777" w:rsidR="00404698" w:rsidRDefault="00404698">
      <w:pPr>
        <w:spacing w:after="160" w:line="259" w:lineRule="auto"/>
        <w:ind w:left="0"/>
        <w:rPr>
          <w:rFonts w:ascii="Arial" w:hAnsi="Arial"/>
          <w:b/>
          <w:bCs/>
          <w:caps/>
          <w:color w:val="990033"/>
          <w:sz w:val="24"/>
        </w:rPr>
      </w:pPr>
      <w:bookmarkStart w:id="43" w:name="_Toc24725172"/>
      <w:bookmarkStart w:id="44" w:name="_Toc24726542"/>
      <w:bookmarkStart w:id="45" w:name="_Toc24727104"/>
      <w:bookmarkEnd w:id="37"/>
      <w:r>
        <w:br w:type="page"/>
      </w:r>
    </w:p>
    <w:p w14:paraId="3C2B715F" w14:textId="4BA12AD1" w:rsidR="00F30367" w:rsidRPr="00360A4F" w:rsidRDefault="00360A4F" w:rsidP="00AF0D30">
      <w:pPr>
        <w:pStyle w:val="Heading1"/>
        <w:numPr>
          <w:ilvl w:val="0"/>
          <w:numId w:val="6"/>
        </w:numPr>
        <w:ind w:hanging="1004"/>
        <w:rPr>
          <w:rFonts w:ascii="Arial" w:hAnsi="Arial" w:cs="Arial"/>
          <w:color w:val="94005E" w:themeColor="accent4" w:themeShade="BF"/>
          <w:sz w:val="24"/>
          <w:szCs w:val="24"/>
        </w:rPr>
      </w:pPr>
      <w:bookmarkStart w:id="46" w:name="_Toc31114266"/>
      <w:r w:rsidRPr="00360A4F">
        <w:rPr>
          <w:rFonts w:ascii="Arial" w:hAnsi="Arial" w:cs="Arial"/>
          <w:color w:val="94005E" w:themeColor="accent4" w:themeShade="BF"/>
          <w:sz w:val="24"/>
          <w:szCs w:val="24"/>
        </w:rPr>
        <w:t>OVERVIEW AND DESCRIPTIVE STATISTICS</w:t>
      </w:r>
      <w:bookmarkEnd w:id="46"/>
    </w:p>
    <w:p w14:paraId="69A90C92" w14:textId="68B295DA" w:rsidR="00F30367" w:rsidRPr="00360A4F" w:rsidRDefault="00360A4F" w:rsidP="00360A4F">
      <w:pPr>
        <w:pStyle w:val="Heading2"/>
        <w:rPr>
          <w:rFonts w:ascii="Arial" w:hAnsi="Arial" w:cs="Arial"/>
          <w:color w:val="auto"/>
          <w:sz w:val="24"/>
          <w:szCs w:val="24"/>
        </w:rPr>
      </w:pPr>
      <w:bookmarkStart w:id="47" w:name="_Toc31114267"/>
      <w:r w:rsidRPr="00360A4F">
        <w:rPr>
          <w:rFonts w:ascii="Arial" w:hAnsi="Arial" w:cs="Arial"/>
          <w:color w:val="auto"/>
          <w:sz w:val="24"/>
          <w:szCs w:val="24"/>
        </w:rPr>
        <w:t>7.1</w:t>
      </w:r>
      <w:r w:rsidRPr="00360A4F">
        <w:rPr>
          <w:rFonts w:ascii="Arial" w:hAnsi="Arial" w:cs="Arial"/>
          <w:color w:val="auto"/>
          <w:sz w:val="24"/>
          <w:szCs w:val="24"/>
        </w:rPr>
        <w:tab/>
      </w:r>
      <w:r w:rsidR="00F30367" w:rsidRPr="00360A4F">
        <w:rPr>
          <w:rFonts w:ascii="Arial" w:hAnsi="Arial" w:cs="Arial"/>
          <w:color w:val="auto"/>
          <w:sz w:val="24"/>
          <w:szCs w:val="24"/>
        </w:rPr>
        <w:t>Overview of GP activities</w:t>
      </w:r>
      <w:bookmarkEnd w:id="47"/>
    </w:p>
    <w:p w14:paraId="15542CAF" w14:textId="77777777" w:rsidR="00F30367" w:rsidRDefault="00F30367" w:rsidP="00F30367">
      <w:r>
        <w:t xml:space="preserve">This section aimed to illustrate the general characteristics of clinical activities </w:t>
      </w:r>
      <w:r w:rsidR="002E5825">
        <w:t>across general practices</w:t>
      </w:r>
      <w:r>
        <w:t>.</w:t>
      </w:r>
      <w:r w:rsidR="00651EE2">
        <w:t xml:space="preserve"> </w:t>
      </w:r>
      <w:r>
        <w:t xml:space="preserve">For the descriptive analyses in this section, only </w:t>
      </w:r>
      <w:r w:rsidR="00362AE3">
        <w:t xml:space="preserve">RACGP-defined </w:t>
      </w:r>
      <w:r>
        <w:t xml:space="preserve">active patients were used as the study population. </w:t>
      </w:r>
      <w:r w:rsidR="00362AE3">
        <w:t>All overview analyses were performed in R (version 3.4.1).</w:t>
      </w:r>
    </w:p>
    <w:p w14:paraId="594301C6" w14:textId="6F27FF69" w:rsidR="00F30367" w:rsidRPr="00360A4F" w:rsidRDefault="00360A4F" w:rsidP="00360A4F">
      <w:pPr>
        <w:pStyle w:val="Heading2"/>
        <w:rPr>
          <w:rFonts w:ascii="Arial" w:hAnsi="Arial" w:cs="Arial"/>
          <w:color w:val="auto"/>
          <w:sz w:val="24"/>
          <w:szCs w:val="24"/>
        </w:rPr>
      </w:pPr>
      <w:bookmarkStart w:id="48" w:name="_Toc31114268"/>
      <w:r w:rsidRPr="00360A4F">
        <w:rPr>
          <w:rFonts w:ascii="Arial" w:hAnsi="Arial" w:cs="Arial"/>
          <w:color w:val="auto"/>
          <w:sz w:val="24"/>
          <w:szCs w:val="24"/>
        </w:rPr>
        <w:t>7.2</w:t>
      </w:r>
      <w:r w:rsidRPr="00360A4F">
        <w:rPr>
          <w:rFonts w:ascii="Arial" w:hAnsi="Arial" w:cs="Arial"/>
          <w:color w:val="auto"/>
          <w:sz w:val="24"/>
          <w:szCs w:val="24"/>
        </w:rPr>
        <w:tab/>
      </w:r>
      <w:r w:rsidR="00F30367" w:rsidRPr="00360A4F">
        <w:rPr>
          <w:rFonts w:ascii="Arial" w:hAnsi="Arial" w:cs="Arial"/>
          <w:color w:val="auto"/>
          <w:sz w:val="24"/>
          <w:szCs w:val="24"/>
        </w:rPr>
        <w:t>Patients</w:t>
      </w:r>
      <w:bookmarkEnd w:id="48"/>
    </w:p>
    <w:p w14:paraId="7AA7FEB7" w14:textId="77777777" w:rsidR="00F30367" w:rsidRDefault="00F30367" w:rsidP="00F30367">
      <w:r>
        <w:t xml:space="preserve">Active patients accounted for approximately 60 – 65% of total recorded patients from 2008-09 to 2017-18 in the original data (Table </w:t>
      </w:r>
      <w:r w:rsidR="00B85032">
        <w:t>7.</w:t>
      </w:r>
      <w:r w:rsidR="0039603E">
        <w:t>1</w:t>
      </w:r>
      <w:r>
        <w:t>). While the proportions of active patients were relatively consistent for the last several years, the number of active patients in</w:t>
      </w:r>
      <w:r w:rsidR="00453318">
        <w:t xml:space="preserve"> the sample </w:t>
      </w:r>
      <w:r>
        <w:t xml:space="preserve">increased from a total of </w:t>
      </w:r>
      <w:r w:rsidRPr="00E953BA">
        <w:t>256,133</w:t>
      </w:r>
      <w:r>
        <w:t xml:space="preserve"> in 2008-2009 t0 </w:t>
      </w:r>
      <w:r w:rsidRPr="00E953BA">
        <w:t xml:space="preserve">726,263 </w:t>
      </w:r>
      <w:r>
        <w:t>in 2017-2018</w:t>
      </w:r>
      <w:r w:rsidR="00004BA9">
        <w:t>, which is likely</w:t>
      </w:r>
      <w:r w:rsidR="002E5825">
        <w:t xml:space="preserve"> </w:t>
      </w:r>
      <w:r>
        <w:t xml:space="preserve">due to the </w:t>
      </w:r>
      <w:r w:rsidR="00004BA9">
        <w:t>increased digitali</w:t>
      </w:r>
      <w:r w:rsidR="00267A1A">
        <w:t>s</w:t>
      </w:r>
      <w:r w:rsidR="00004BA9">
        <w:t>ation of</w:t>
      </w:r>
      <w:r>
        <w:t xml:space="preserve"> </w:t>
      </w:r>
      <w:r w:rsidR="00191889">
        <w:t>general practices</w:t>
      </w:r>
      <w:r>
        <w:t xml:space="preserve"> </w:t>
      </w:r>
      <w:r w:rsidR="00004BA9">
        <w:t>over time (i.e., all new patients go into the CIS)</w:t>
      </w:r>
      <w:r>
        <w:t xml:space="preserve">. The proportion of </w:t>
      </w:r>
      <w:r w:rsidR="002E5825">
        <w:t>general practices</w:t>
      </w:r>
      <w:r>
        <w:t xml:space="preserve"> where active patients were identified were at least 90% or above throughout the past ten years. </w:t>
      </w:r>
    </w:p>
    <w:p w14:paraId="19E3A101" w14:textId="77777777" w:rsidR="00F30367" w:rsidRPr="00D4239D" w:rsidRDefault="00986A95" w:rsidP="00B37584">
      <w:pPr>
        <w:pStyle w:val="Tabletitle"/>
      </w:pPr>
      <w:bookmarkStart w:id="49" w:name="_Toc26253423"/>
      <w:bookmarkStart w:id="50" w:name="_Toc26253540"/>
      <w:bookmarkStart w:id="51" w:name="_Toc26254075"/>
      <w:bookmarkStart w:id="52" w:name="_Toc31114348"/>
      <w:r>
        <w:t>Table 7.1</w:t>
      </w:r>
      <w:r w:rsidR="00624535">
        <w:t xml:space="preserve">. </w:t>
      </w:r>
      <w:r w:rsidR="00F30367" w:rsidRPr="00D4239D">
        <w:t xml:space="preserve">Active patients and selected </w:t>
      </w:r>
      <w:r w:rsidR="00191889">
        <w:t>general practices</w:t>
      </w:r>
      <w:r w:rsidR="00F30367" w:rsidRPr="00D4239D">
        <w:t xml:space="preserve"> from 2008-09 to 2017-18</w:t>
      </w:r>
      <w:bookmarkEnd w:id="49"/>
      <w:bookmarkEnd w:id="50"/>
      <w:bookmarkEnd w:id="51"/>
      <w:bookmarkEnd w:id="52"/>
    </w:p>
    <w:tbl>
      <w:tblPr>
        <w:tblStyle w:val="TableGrid"/>
        <w:tblW w:w="6838" w:type="dxa"/>
        <w:jc w:val="center"/>
        <w:tblLook w:val="04A0" w:firstRow="1" w:lastRow="0" w:firstColumn="1" w:lastColumn="0" w:noHBand="0" w:noVBand="1"/>
        <w:tblCaption w:val="Active patients and selected general practices from 2008-09 to 2017-18"/>
        <w:tblDescription w:val="Active patients and selected general practices from 2008-09 to 2017-18"/>
      </w:tblPr>
      <w:tblGrid>
        <w:gridCol w:w="1451"/>
        <w:gridCol w:w="1532"/>
        <w:gridCol w:w="1530"/>
        <w:gridCol w:w="756"/>
        <w:gridCol w:w="1569"/>
      </w:tblGrid>
      <w:tr w:rsidR="0039286A" w:rsidRPr="00CA26EE" w14:paraId="5C835DB0" w14:textId="77777777" w:rsidTr="007E1B25">
        <w:trPr>
          <w:cnfStyle w:val="100000000000" w:firstRow="1" w:lastRow="0" w:firstColumn="0" w:lastColumn="0" w:oddVBand="0" w:evenVBand="0" w:oddHBand="0" w:evenHBand="0" w:firstRowFirstColumn="0" w:firstRowLastColumn="0" w:lastRowFirstColumn="0" w:lastRowLastColumn="0"/>
          <w:trHeight w:val="252"/>
          <w:tblHeader/>
          <w:jc w:val="center"/>
        </w:trPr>
        <w:tc>
          <w:tcPr>
            <w:tcW w:w="1451" w:type="dxa"/>
            <w:noWrap/>
            <w:hideMark/>
          </w:tcPr>
          <w:p w14:paraId="4CA453D7" w14:textId="77777777" w:rsidR="0039286A" w:rsidRPr="00CA26EE" w:rsidRDefault="0039286A" w:rsidP="00F02403">
            <w:pPr>
              <w:pStyle w:val="Tablehead"/>
            </w:pPr>
          </w:p>
        </w:tc>
        <w:tc>
          <w:tcPr>
            <w:tcW w:w="5387" w:type="dxa"/>
            <w:gridSpan w:val="4"/>
            <w:noWrap/>
            <w:hideMark/>
          </w:tcPr>
          <w:p w14:paraId="567BCE41" w14:textId="77777777" w:rsidR="0039286A" w:rsidRPr="00CA26EE" w:rsidRDefault="0039286A" w:rsidP="00F02403">
            <w:pPr>
              <w:pStyle w:val="Tablehead"/>
              <w:rPr>
                <w:b w:val="0"/>
              </w:rPr>
            </w:pPr>
            <w:r w:rsidRPr="00CA26EE">
              <w:t>Active patients</w:t>
            </w:r>
          </w:p>
          <w:p w14:paraId="1961EB0F" w14:textId="0B83B322" w:rsidR="0039286A" w:rsidRPr="00CA26EE" w:rsidRDefault="0039286A" w:rsidP="00F02403">
            <w:pPr>
              <w:pStyle w:val="Tablehead"/>
            </w:pPr>
            <w:r w:rsidRPr="00CA26EE">
              <w:t>Selected practice</w:t>
            </w:r>
          </w:p>
        </w:tc>
      </w:tr>
      <w:tr w:rsidR="00F30367" w:rsidRPr="00CA26EE" w14:paraId="4F1170B7"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36AE0E77" w14:textId="77777777" w:rsidR="00F30367" w:rsidRPr="00CA26EE" w:rsidRDefault="00F30367" w:rsidP="009615B0">
            <w:pPr>
              <w:pStyle w:val="Tabletext"/>
              <w:rPr>
                <w:b/>
              </w:rPr>
            </w:pPr>
            <w:r w:rsidRPr="00CA26EE">
              <w:rPr>
                <w:b/>
              </w:rPr>
              <w:t>Year</w:t>
            </w:r>
          </w:p>
        </w:tc>
        <w:tc>
          <w:tcPr>
            <w:tcW w:w="1532" w:type="dxa"/>
            <w:noWrap/>
            <w:hideMark/>
          </w:tcPr>
          <w:p w14:paraId="4E6DC9CA" w14:textId="77777777" w:rsidR="00F30367" w:rsidRPr="00CA26EE" w:rsidRDefault="00F30367" w:rsidP="009615B0">
            <w:pPr>
              <w:pStyle w:val="Tabletext"/>
              <w:jc w:val="center"/>
              <w:rPr>
                <w:b/>
              </w:rPr>
            </w:pPr>
            <w:r w:rsidRPr="00CA26EE">
              <w:rPr>
                <w:b/>
              </w:rPr>
              <w:t>n</w:t>
            </w:r>
          </w:p>
        </w:tc>
        <w:tc>
          <w:tcPr>
            <w:tcW w:w="1530" w:type="dxa"/>
            <w:noWrap/>
            <w:hideMark/>
          </w:tcPr>
          <w:p w14:paraId="64E32D10" w14:textId="77777777" w:rsidR="00F30367" w:rsidRPr="00CA26EE" w:rsidRDefault="00F30367" w:rsidP="009615B0">
            <w:pPr>
              <w:pStyle w:val="Tabletext"/>
              <w:jc w:val="center"/>
              <w:rPr>
                <w:b/>
              </w:rPr>
            </w:pPr>
            <w:r w:rsidRPr="00CA26EE">
              <w:rPr>
                <w:b/>
              </w:rPr>
              <w:t>% of total</w:t>
            </w:r>
          </w:p>
        </w:tc>
        <w:tc>
          <w:tcPr>
            <w:tcW w:w="756" w:type="dxa"/>
            <w:noWrap/>
            <w:hideMark/>
          </w:tcPr>
          <w:p w14:paraId="7A44A11D" w14:textId="77777777" w:rsidR="00F30367" w:rsidRPr="00CA26EE" w:rsidRDefault="00F30367" w:rsidP="009615B0">
            <w:pPr>
              <w:pStyle w:val="Tabletext"/>
              <w:jc w:val="center"/>
              <w:rPr>
                <w:b/>
              </w:rPr>
            </w:pPr>
            <w:r w:rsidRPr="00CA26EE">
              <w:rPr>
                <w:b/>
              </w:rPr>
              <w:t>n</w:t>
            </w:r>
          </w:p>
        </w:tc>
        <w:tc>
          <w:tcPr>
            <w:tcW w:w="1569" w:type="dxa"/>
            <w:noWrap/>
            <w:hideMark/>
          </w:tcPr>
          <w:p w14:paraId="35E5E1BA" w14:textId="77777777" w:rsidR="00F30367" w:rsidRPr="00CA26EE" w:rsidRDefault="00F30367" w:rsidP="009615B0">
            <w:pPr>
              <w:pStyle w:val="Tabletext"/>
              <w:jc w:val="center"/>
              <w:rPr>
                <w:b/>
              </w:rPr>
            </w:pPr>
            <w:r w:rsidRPr="00CA26EE">
              <w:rPr>
                <w:b/>
              </w:rPr>
              <w:t>% of total</w:t>
            </w:r>
          </w:p>
        </w:tc>
      </w:tr>
      <w:tr w:rsidR="00F30367" w:rsidRPr="00D4239D" w14:paraId="2CB396DB" w14:textId="77777777" w:rsidTr="0039286A">
        <w:trPr>
          <w:cnfStyle w:val="000000010000" w:firstRow="0" w:lastRow="0" w:firstColumn="0" w:lastColumn="0" w:oddVBand="0" w:evenVBand="0" w:oddHBand="0" w:evenHBand="1" w:firstRowFirstColumn="0" w:firstRowLastColumn="0" w:lastRowFirstColumn="0" w:lastRowLastColumn="0"/>
          <w:trHeight w:val="252"/>
          <w:jc w:val="center"/>
        </w:trPr>
        <w:tc>
          <w:tcPr>
            <w:tcW w:w="1451" w:type="dxa"/>
            <w:noWrap/>
            <w:hideMark/>
          </w:tcPr>
          <w:p w14:paraId="6B1DF5A5" w14:textId="77777777" w:rsidR="00F30367" w:rsidRPr="00D4239D" w:rsidRDefault="00F30367" w:rsidP="009615B0">
            <w:pPr>
              <w:pStyle w:val="Tabletext"/>
            </w:pPr>
            <w:r w:rsidRPr="00D4239D">
              <w:t>2008-09</w:t>
            </w:r>
          </w:p>
        </w:tc>
        <w:tc>
          <w:tcPr>
            <w:tcW w:w="1532" w:type="dxa"/>
            <w:noWrap/>
            <w:hideMark/>
          </w:tcPr>
          <w:p w14:paraId="77659A9F" w14:textId="77777777" w:rsidR="00F30367" w:rsidRPr="00D4239D" w:rsidRDefault="00F30367" w:rsidP="009615B0">
            <w:pPr>
              <w:pStyle w:val="Tabletext"/>
              <w:jc w:val="center"/>
            </w:pPr>
            <w:r w:rsidRPr="00D4239D">
              <w:t>256,133</w:t>
            </w:r>
          </w:p>
        </w:tc>
        <w:tc>
          <w:tcPr>
            <w:tcW w:w="1530" w:type="dxa"/>
            <w:noWrap/>
            <w:hideMark/>
          </w:tcPr>
          <w:p w14:paraId="0FE9C452" w14:textId="77777777" w:rsidR="00F30367" w:rsidRPr="00D4239D" w:rsidRDefault="00F30367" w:rsidP="009615B0">
            <w:pPr>
              <w:pStyle w:val="Tabletext"/>
              <w:jc w:val="center"/>
            </w:pPr>
            <w:r w:rsidRPr="00D4239D">
              <w:t>(61.9)</w:t>
            </w:r>
          </w:p>
        </w:tc>
        <w:tc>
          <w:tcPr>
            <w:tcW w:w="756" w:type="dxa"/>
            <w:noWrap/>
            <w:hideMark/>
          </w:tcPr>
          <w:p w14:paraId="161D2953" w14:textId="77777777" w:rsidR="00F30367" w:rsidRPr="00D4239D" w:rsidRDefault="00F30367" w:rsidP="009615B0">
            <w:pPr>
              <w:pStyle w:val="Tabletext"/>
              <w:jc w:val="center"/>
            </w:pPr>
            <w:r w:rsidRPr="00D4239D">
              <w:t>88</w:t>
            </w:r>
          </w:p>
        </w:tc>
        <w:tc>
          <w:tcPr>
            <w:tcW w:w="1569" w:type="dxa"/>
            <w:noWrap/>
            <w:hideMark/>
          </w:tcPr>
          <w:p w14:paraId="77C71D15" w14:textId="77777777" w:rsidR="00F30367" w:rsidRPr="00D4239D" w:rsidRDefault="00F30367" w:rsidP="009615B0">
            <w:pPr>
              <w:pStyle w:val="Tabletext"/>
              <w:jc w:val="center"/>
            </w:pPr>
            <w:r w:rsidRPr="00D4239D">
              <w:t>(98.9)</w:t>
            </w:r>
          </w:p>
        </w:tc>
      </w:tr>
      <w:tr w:rsidR="00F30367" w:rsidRPr="00D4239D" w14:paraId="6EA365AB"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00AF1C84" w14:textId="77777777" w:rsidR="00F30367" w:rsidRPr="00D4239D" w:rsidRDefault="00F30367" w:rsidP="009615B0">
            <w:pPr>
              <w:pStyle w:val="Tabletext"/>
            </w:pPr>
            <w:r w:rsidRPr="00D4239D">
              <w:t>2009-10</w:t>
            </w:r>
          </w:p>
        </w:tc>
        <w:tc>
          <w:tcPr>
            <w:tcW w:w="1532" w:type="dxa"/>
            <w:noWrap/>
            <w:hideMark/>
          </w:tcPr>
          <w:p w14:paraId="58E595F8" w14:textId="77777777" w:rsidR="00F30367" w:rsidRPr="00D4239D" w:rsidRDefault="00F30367" w:rsidP="009615B0">
            <w:pPr>
              <w:pStyle w:val="Tabletext"/>
              <w:jc w:val="center"/>
            </w:pPr>
            <w:r w:rsidRPr="00D4239D">
              <w:t>325,517</w:t>
            </w:r>
          </w:p>
        </w:tc>
        <w:tc>
          <w:tcPr>
            <w:tcW w:w="1530" w:type="dxa"/>
            <w:noWrap/>
            <w:hideMark/>
          </w:tcPr>
          <w:p w14:paraId="7AB736C3" w14:textId="77777777" w:rsidR="00F30367" w:rsidRPr="00D4239D" w:rsidRDefault="00F30367" w:rsidP="009615B0">
            <w:pPr>
              <w:pStyle w:val="Tabletext"/>
              <w:jc w:val="center"/>
            </w:pPr>
            <w:r w:rsidRPr="00D4239D">
              <w:t>(61.0)</w:t>
            </w:r>
          </w:p>
        </w:tc>
        <w:tc>
          <w:tcPr>
            <w:tcW w:w="756" w:type="dxa"/>
            <w:noWrap/>
            <w:hideMark/>
          </w:tcPr>
          <w:p w14:paraId="61BCE32E" w14:textId="77777777" w:rsidR="00F30367" w:rsidRPr="00D4239D" w:rsidRDefault="00F30367" w:rsidP="009615B0">
            <w:pPr>
              <w:pStyle w:val="Tabletext"/>
              <w:jc w:val="center"/>
            </w:pPr>
            <w:r w:rsidRPr="00D4239D">
              <w:t>108</w:t>
            </w:r>
          </w:p>
        </w:tc>
        <w:tc>
          <w:tcPr>
            <w:tcW w:w="1569" w:type="dxa"/>
            <w:noWrap/>
            <w:hideMark/>
          </w:tcPr>
          <w:p w14:paraId="26643DCB" w14:textId="77777777" w:rsidR="00F30367" w:rsidRPr="00D4239D" w:rsidRDefault="00F30367" w:rsidP="009615B0">
            <w:pPr>
              <w:pStyle w:val="Tabletext"/>
              <w:jc w:val="center"/>
            </w:pPr>
            <w:r w:rsidRPr="00D4239D">
              <w:t>(100.0)</w:t>
            </w:r>
          </w:p>
        </w:tc>
      </w:tr>
      <w:tr w:rsidR="00F30367" w:rsidRPr="00D4239D" w14:paraId="0F8C39E3" w14:textId="77777777" w:rsidTr="0039286A">
        <w:trPr>
          <w:cnfStyle w:val="000000010000" w:firstRow="0" w:lastRow="0" w:firstColumn="0" w:lastColumn="0" w:oddVBand="0" w:evenVBand="0" w:oddHBand="0" w:evenHBand="1" w:firstRowFirstColumn="0" w:firstRowLastColumn="0" w:lastRowFirstColumn="0" w:lastRowLastColumn="0"/>
          <w:trHeight w:val="252"/>
          <w:jc w:val="center"/>
        </w:trPr>
        <w:tc>
          <w:tcPr>
            <w:tcW w:w="1451" w:type="dxa"/>
            <w:noWrap/>
            <w:hideMark/>
          </w:tcPr>
          <w:p w14:paraId="0D80318F" w14:textId="77777777" w:rsidR="00F30367" w:rsidRPr="00D4239D" w:rsidRDefault="00F30367" w:rsidP="009615B0">
            <w:pPr>
              <w:pStyle w:val="Tabletext"/>
            </w:pPr>
            <w:r w:rsidRPr="00D4239D">
              <w:t>2010-11</w:t>
            </w:r>
          </w:p>
        </w:tc>
        <w:tc>
          <w:tcPr>
            <w:tcW w:w="1532" w:type="dxa"/>
            <w:noWrap/>
            <w:hideMark/>
          </w:tcPr>
          <w:p w14:paraId="09F9E5BD" w14:textId="77777777" w:rsidR="00F30367" w:rsidRPr="00D4239D" w:rsidRDefault="00F30367" w:rsidP="009615B0">
            <w:pPr>
              <w:pStyle w:val="Tabletext"/>
              <w:jc w:val="center"/>
            </w:pPr>
            <w:r w:rsidRPr="00D4239D">
              <w:t>387,484</w:t>
            </w:r>
          </w:p>
        </w:tc>
        <w:tc>
          <w:tcPr>
            <w:tcW w:w="1530" w:type="dxa"/>
            <w:noWrap/>
            <w:hideMark/>
          </w:tcPr>
          <w:p w14:paraId="52EF2C45" w14:textId="77777777" w:rsidR="00F30367" w:rsidRPr="00D4239D" w:rsidRDefault="00F30367" w:rsidP="009615B0">
            <w:pPr>
              <w:pStyle w:val="Tabletext"/>
              <w:jc w:val="center"/>
            </w:pPr>
            <w:r w:rsidRPr="00D4239D">
              <w:t>(64.2)</w:t>
            </w:r>
          </w:p>
        </w:tc>
        <w:tc>
          <w:tcPr>
            <w:tcW w:w="756" w:type="dxa"/>
            <w:noWrap/>
            <w:hideMark/>
          </w:tcPr>
          <w:p w14:paraId="3C823E24" w14:textId="77777777" w:rsidR="00F30367" w:rsidRPr="00D4239D" w:rsidRDefault="00F30367" w:rsidP="009615B0">
            <w:pPr>
              <w:pStyle w:val="Tabletext"/>
              <w:jc w:val="center"/>
            </w:pPr>
            <w:r w:rsidRPr="00D4239D">
              <w:t>120</w:t>
            </w:r>
          </w:p>
        </w:tc>
        <w:tc>
          <w:tcPr>
            <w:tcW w:w="1569" w:type="dxa"/>
            <w:noWrap/>
            <w:hideMark/>
          </w:tcPr>
          <w:p w14:paraId="6B96B435" w14:textId="77777777" w:rsidR="00F30367" w:rsidRPr="00D4239D" w:rsidRDefault="00F30367" w:rsidP="009615B0">
            <w:pPr>
              <w:pStyle w:val="Tabletext"/>
              <w:jc w:val="center"/>
            </w:pPr>
            <w:r w:rsidRPr="00D4239D">
              <w:t>(99.2)</w:t>
            </w:r>
          </w:p>
        </w:tc>
      </w:tr>
      <w:tr w:rsidR="00F30367" w:rsidRPr="00D4239D" w14:paraId="32517ABD"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11956AD9" w14:textId="77777777" w:rsidR="00F30367" w:rsidRPr="00D4239D" w:rsidRDefault="00F30367" w:rsidP="009615B0">
            <w:pPr>
              <w:pStyle w:val="Tabletext"/>
            </w:pPr>
            <w:r w:rsidRPr="00D4239D">
              <w:t>2011-12</w:t>
            </w:r>
          </w:p>
        </w:tc>
        <w:tc>
          <w:tcPr>
            <w:tcW w:w="1532" w:type="dxa"/>
            <w:noWrap/>
            <w:hideMark/>
          </w:tcPr>
          <w:p w14:paraId="2C30AED8" w14:textId="77777777" w:rsidR="00F30367" w:rsidRPr="00D4239D" w:rsidRDefault="00F30367" w:rsidP="009615B0">
            <w:pPr>
              <w:pStyle w:val="Tabletext"/>
              <w:jc w:val="center"/>
            </w:pPr>
            <w:r w:rsidRPr="00D4239D">
              <w:t>437,281</w:t>
            </w:r>
          </w:p>
        </w:tc>
        <w:tc>
          <w:tcPr>
            <w:tcW w:w="1530" w:type="dxa"/>
            <w:noWrap/>
            <w:hideMark/>
          </w:tcPr>
          <w:p w14:paraId="62B06E28" w14:textId="77777777" w:rsidR="00F30367" w:rsidRPr="00D4239D" w:rsidRDefault="00F30367" w:rsidP="009615B0">
            <w:pPr>
              <w:pStyle w:val="Tabletext"/>
              <w:jc w:val="center"/>
            </w:pPr>
            <w:r w:rsidRPr="00D4239D">
              <w:t>(65.7)</w:t>
            </w:r>
          </w:p>
        </w:tc>
        <w:tc>
          <w:tcPr>
            <w:tcW w:w="756" w:type="dxa"/>
            <w:noWrap/>
            <w:hideMark/>
          </w:tcPr>
          <w:p w14:paraId="257EDEA2" w14:textId="77777777" w:rsidR="00F30367" w:rsidRPr="00D4239D" w:rsidRDefault="00F30367" w:rsidP="009615B0">
            <w:pPr>
              <w:pStyle w:val="Tabletext"/>
              <w:jc w:val="center"/>
            </w:pPr>
            <w:r w:rsidRPr="00D4239D">
              <w:t>137</w:t>
            </w:r>
          </w:p>
        </w:tc>
        <w:tc>
          <w:tcPr>
            <w:tcW w:w="1569" w:type="dxa"/>
            <w:noWrap/>
            <w:hideMark/>
          </w:tcPr>
          <w:p w14:paraId="0F2FA820" w14:textId="77777777" w:rsidR="00F30367" w:rsidRPr="00D4239D" w:rsidRDefault="00F30367" w:rsidP="009615B0">
            <w:pPr>
              <w:pStyle w:val="Tabletext"/>
              <w:jc w:val="center"/>
            </w:pPr>
            <w:r w:rsidRPr="00D4239D">
              <w:t>(98.6)</w:t>
            </w:r>
          </w:p>
        </w:tc>
      </w:tr>
      <w:tr w:rsidR="00F30367" w:rsidRPr="00D4239D" w14:paraId="67B6400A" w14:textId="77777777" w:rsidTr="0039286A">
        <w:trPr>
          <w:cnfStyle w:val="000000010000" w:firstRow="0" w:lastRow="0" w:firstColumn="0" w:lastColumn="0" w:oddVBand="0" w:evenVBand="0" w:oddHBand="0" w:evenHBand="1" w:firstRowFirstColumn="0" w:firstRowLastColumn="0" w:lastRowFirstColumn="0" w:lastRowLastColumn="0"/>
          <w:trHeight w:val="252"/>
          <w:jc w:val="center"/>
        </w:trPr>
        <w:tc>
          <w:tcPr>
            <w:tcW w:w="1451" w:type="dxa"/>
            <w:noWrap/>
            <w:hideMark/>
          </w:tcPr>
          <w:p w14:paraId="7ADE7774" w14:textId="77777777" w:rsidR="00F30367" w:rsidRPr="00D4239D" w:rsidRDefault="00F30367" w:rsidP="009615B0">
            <w:pPr>
              <w:pStyle w:val="Tabletext"/>
            </w:pPr>
            <w:r w:rsidRPr="00D4239D">
              <w:t>2012-13</w:t>
            </w:r>
          </w:p>
        </w:tc>
        <w:tc>
          <w:tcPr>
            <w:tcW w:w="1532" w:type="dxa"/>
            <w:noWrap/>
            <w:hideMark/>
          </w:tcPr>
          <w:p w14:paraId="43999254" w14:textId="77777777" w:rsidR="00F30367" w:rsidRPr="00D4239D" w:rsidRDefault="00F30367" w:rsidP="009615B0">
            <w:pPr>
              <w:pStyle w:val="Tabletext"/>
              <w:jc w:val="center"/>
            </w:pPr>
            <w:r w:rsidRPr="00D4239D">
              <w:t>493,232</w:t>
            </w:r>
          </w:p>
        </w:tc>
        <w:tc>
          <w:tcPr>
            <w:tcW w:w="1530" w:type="dxa"/>
            <w:noWrap/>
            <w:hideMark/>
          </w:tcPr>
          <w:p w14:paraId="758F7DA6" w14:textId="77777777" w:rsidR="00F30367" w:rsidRPr="00D4239D" w:rsidRDefault="00F30367" w:rsidP="009615B0">
            <w:pPr>
              <w:pStyle w:val="Tabletext"/>
              <w:jc w:val="center"/>
            </w:pPr>
            <w:r w:rsidRPr="00D4239D">
              <w:t>(66.1)</w:t>
            </w:r>
          </w:p>
        </w:tc>
        <w:tc>
          <w:tcPr>
            <w:tcW w:w="756" w:type="dxa"/>
            <w:noWrap/>
            <w:hideMark/>
          </w:tcPr>
          <w:p w14:paraId="1CD4410B" w14:textId="77777777" w:rsidR="00F30367" w:rsidRPr="00D4239D" w:rsidRDefault="00F30367" w:rsidP="009615B0">
            <w:pPr>
              <w:pStyle w:val="Tabletext"/>
              <w:jc w:val="center"/>
            </w:pPr>
            <w:r w:rsidRPr="00D4239D">
              <w:t>148</w:t>
            </w:r>
          </w:p>
        </w:tc>
        <w:tc>
          <w:tcPr>
            <w:tcW w:w="1569" w:type="dxa"/>
            <w:noWrap/>
            <w:hideMark/>
          </w:tcPr>
          <w:p w14:paraId="15D000AA" w14:textId="77777777" w:rsidR="00F30367" w:rsidRPr="00D4239D" w:rsidRDefault="00F30367" w:rsidP="009615B0">
            <w:pPr>
              <w:pStyle w:val="Tabletext"/>
              <w:jc w:val="center"/>
            </w:pPr>
            <w:r w:rsidRPr="00D4239D">
              <w:t>(99.3)</w:t>
            </w:r>
          </w:p>
        </w:tc>
      </w:tr>
      <w:tr w:rsidR="00F30367" w:rsidRPr="00D4239D" w14:paraId="4EE299F3"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55C3A802" w14:textId="77777777" w:rsidR="00F30367" w:rsidRPr="00D4239D" w:rsidRDefault="00F30367" w:rsidP="009615B0">
            <w:pPr>
              <w:pStyle w:val="Tabletext"/>
            </w:pPr>
            <w:r w:rsidRPr="00D4239D">
              <w:t>2013-14</w:t>
            </w:r>
          </w:p>
        </w:tc>
        <w:tc>
          <w:tcPr>
            <w:tcW w:w="1532" w:type="dxa"/>
            <w:noWrap/>
            <w:hideMark/>
          </w:tcPr>
          <w:p w14:paraId="4E112F8A" w14:textId="77777777" w:rsidR="00F30367" w:rsidRPr="00D4239D" w:rsidRDefault="00F30367" w:rsidP="009615B0">
            <w:pPr>
              <w:pStyle w:val="Tabletext"/>
              <w:jc w:val="center"/>
            </w:pPr>
            <w:r w:rsidRPr="00D4239D">
              <w:t>534,225</w:t>
            </w:r>
          </w:p>
        </w:tc>
        <w:tc>
          <w:tcPr>
            <w:tcW w:w="1530" w:type="dxa"/>
            <w:noWrap/>
            <w:hideMark/>
          </w:tcPr>
          <w:p w14:paraId="0459A0AC" w14:textId="77777777" w:rsidR="00F30367" w:rsidRPr="00D4239D" w:rsidRDefault="00F30367" w:rsidP="009615B0">
            <w:pPr>
              <w:pStyle w:val="Tabletext"/>
              <w:jc w:val="center"/>
            </w:pPr>
            <w:r w:rsidRPr="00D4239D">
              <w:t>(66.8)</w:t>
            </w:r>
          </w:p>
        </w:tc>
        <w:tc>
          <w:tcPr>
            <w:tcW w:w="756" w:type="dxa"/>
            <w:noWrap/>
            <w:hideMark/>
          </w:tcPr>
          <w:p w14:paraId="7D758A4C" w14:textId="77777777" w:rsidR="00F30367" w:rsidRPr="00D4239D" w:rsidRDefault="00F30367" w:rsidP="009615B0">
            <w:pPr>
              <w:pStyle w:val="Tabletext"/>
              <w:jc w:val="center"/>
            </w:pPr>
            <w:r w:rsidRPr="00D4239D">
              <w:t>163</w:t>
            </w:r>
          </w:p>
        </w:tc>
        <w:tc>
          <w:tcPr>
            <w:tcW w:w="1569" w:type="dxa"/>
            <w:noWrap/>
            <w:hideMark/>
          </w:tcPr>
          <w:p w14:paraId="21477F12" w14:textId="77777777" w:rsidR="00F30367" w:rsidRPr="00D4239D" w:rsidRDefault="00F30367" w:rsidP="009615B0">
            <w:pPr>
              <w:pStyle w:val="Tabletext"/>
              <w:jc w:val="center"/>
            </w:pPr>
            <w:r w:rsidRPr="00D4239D">
              <w:t>(98.8)</w:t>
            </w:r>
          </w:p>
        </w:tc>
      </w:tr>
      <w:tr w:rsidR="00F30367" w:rsidRPr="00D4239D" w14:paraId="76AB4C8A" w14:textId="77777777" w:rsidTr="0039286A">
        <w:trPr>
          <w:cnfStyle w:val="000000010000" w:firstRow="0" w:lastRow="0" w:firstColumn="0" w:lastColumn="0" w:oddVBand="0" w:evenVBand="0" w:oddHBand="0" w:evenHBand="1" w:firstRowFirstColumn="0" w:firstRowLastColumn="0" w:lastRowFirstColumn="0" w:lastRowLastColumn="0"/>
          <w:trHeight w:val="252"/>
          <w:jc w:val="center"/>
        </w:trPr>
        <w:tc>
          <w:tcPr>
            <w:tcW w:w="1451" w:type="dxa"/>
            <w:noWrap/>
            <w:hideMark/>
          </w:tcPr>
          <w:p w14:paraId="6638D2E5" w14:textId="77777777" w:rsidR="00F30367" w:rsidRPr="00D4239D" w:rsidRDefault="00F30367" w:rsidP="009615B0">
            <w:pPr>
              <w:pStyle w:val="Tabletext"/>
            </w:pPr>
            <w:r w:rsidRPr="00D4239D">
              <w:t>2014-15</w:t>
            </w:r>
          </w:p>
        </w:tc>
        <w:tc>
          <w:tcPr>
            <w:tcW w:w="1532" w:type="dxa"/>
            <w:noWrap/>
            <w:hideMark/>
          </w:tcPr>
          <w:p w14:paraId="2CFF904E" w14:textId="77777777" w:rsidR="00F30367" w:rsidRPr="00D4239D" w:rsidRDefault="00F30367" w:rsidP="009615B0">
            <w:pPr>
              <w:pStyle w:val="Tabletext"/>
              <w:jc w:val="center"/>
            </w:pPr>
            <w:r w:rsidRPr="00D4239D">
              <w:t>580,376</w:t>
            </w:r>
          </w:p>
        </w:tc>
        <w:tc>
          <w:tcPr>
            <w:tcW w:w="1530" w:type="dxa"/>
            <w:noWrap/>
            <w:hideMark/>
          </w:tcPr>
          <w:p w14:paraId="634FD680" w14:textId="77777777" w:rsidR="00F30367" w:rsidRPr="00D4239D" w:rsidRDefault="00F30367" w:rsidP="009615B0">
            <w:pPr>
              <w:pStyle w:val="Tabletext"/>
              <w:jc w:val="center"/>
            </w:pPr>
            <w:r w:rsidRPr="00D4239D">
              <w:t>(65.9)</w:t>
            </w:r>
          </w:p>
        </w:tc>
        <w:tc>
          <w:tcPr>
            <w:tcW w:w="756" w:type="dxa"/>
            <w:noWrap/>
            <w:hideMark/>
          </w:tcPr>
          <w:p w14:paraId="08E4E85C" w14:textId="77777777" w:rsidR="00F30367" w:rsidRPr="00D4239D" w:rsidRDefault="00F30367" w:rsidP="009615B0">
            <w:pPr>
              <w:pStyle w:val="Tabletext"/>
              <w:jc w:val="center"/>
            </w:pPr>
            <w:r w:rsidRPr="00D4239D">
              <w:t>175</w:t>
            </w:r>
          </w:p>
        </w:tc>
        <w:tc>
          <w:tcPr>
            <w:tcW w:w="1569" w:type="dxa"/>
            <w:noWrap/>
            <w:hideMark/>
          </w:tcPr>
          <w:p w14:paraId="50B2CE90" w14:textId="77777777" w:rsidR="00F30367" w:rsidRPr="00D4239D" w:rsidRDefault="00F30367" w:rsidP="009615B0">
            <w:pPr>
              <w:pStyle w:val="Tabletext"/>
              <w:jc w:val="center"/>
            </w:pPr>
            <w:r w:rsidRPr="00D4239D">
              <w:t>(98.9)</w:t>
            </w:r>
          </w:p>
        </w:tc>
      </w:tr>
      <w:tr w:rsidR="00F30367" w:rsidRPr="00D4239D" w14:paraId="4C852017"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24A44F5B" w14:textId="77777777" w:rsidR="00F30367" w:rsidRPr="00D4239D" w:rsidRDefault="00F30367" w:rsidP="009615B0">
            <w:pPr>
              <w:pStyle w:val="Tabletext"/>
            </w:pPr>
            <w:r w:rsidRPr="00D4239D">
              <w:t>2015-16</w:t>
            </w:r>
          </w:p>
        </w:tc>
        <w:tc>
          <w:tcPr>
            <w:tcW w:w="1532" w:type="dxa"/>
            <w:noWrap/>
            <w:hideMark/>
          </w:tcPr>
          <w:p w14:paraId="4E852E66" w14:textId="77777777" w:rsidR="00F30367" w:rsidRPr="00D4239D" w:rsidRDefault="00F30367" w:rsidP="009615B0">
            <w:pPr>
              <w:pStyle w:val="Tabletext"/>
              <w:jc w:val="center"/>
            </w:pPr>
            <w:r w:rsidRPr="00D4239D">
              <w:t>636,284</w:t>
            </w:r>
          </w:p>
        </w:tc>
        <w:tc>
          <w:tcPr>
            <w:tcW w:w="1530" w:type="dxa"/>
            <w:noWrap/>
            <w:hideMark/>
          </w:tcPr>
          <w:p w14:paraId="6651DED0" w14:textId="77777777" w:rsidR="00F30367" w:rsidRPr="00D4239D" w:rsidRDefault="00F30367" w:rsidP="009615B0">
            <w:pPr>
              <w:pStyle w:val="Tabletext"/>
              <w:jc w:val="center"/>
            </w:pPr>
            <w:r w:rsidRPr="00D4239D">
              <w:t>(65.2)</w:t>
            </w:r>
          </w:p>
        </w:tc>
        <w:tc>
          <w:tcPr>
            <w:tcW w:w="756" w:type="dxa"/>
            <w:noWrap/>
            <w:hideMark/>
          </w:tcPr>
          <w:p w14:paraId="6DDDB0A5" w14:textId="77777777" w:rsidR="00F30367" w:rsidRPr="00D4239D" w:rsidRDefault="00F30367" w:rsidP="009615B0">
            <w:pPr>
              <w:pStyle w:val="Tabletext"/>
              <w:jc w:val="center"/>
            </w:pPr>
            <w:r w:rsidRPr="00D4239D">
              <w:t>193</w:t>
            </w:r>
          </w:p>
        </w:tc>
        <w:tc>
          <w:tcPr>
            <w:tcW w:w="1569" w:type="dxa"/>
            <w:noWrap/>
            <w:hideMark/>
          </w:tcPr>
          <w:p w14:paraId="6CCE9709" w14:textId="77777777" w:rsidR="00F30367" w:rsidRPr="00D4239D" w:rsidRDefault="00F30367" w:rsidP="009615B0">
            <w:pPr>
              <w:pStyle w:val="Tabletext"/>
              <w:jc w:val="center"/>
            </w:pPr>
            <w:r w:rsidRPr="00D4239D">
              <w:t>(98.5)</w:t>
            </w:r>
          </w:p>
        </w:tc>
      </w:tr>
      <w:tr w:rsidR="00F30367" w:rsidRPr="00D4239D" w14:paraId="10AE90F6" w14:textId="77777777" w:rsidTr="0039286A">
        <w:trPr>
          <w:cnfStyle w:val="000000010000" w:firstRow="0" w:lastRow="0" w:firstColumn="0" w:lastColumn="0" w:oddVBand="0" w:evenVBand="0" w:oddHBand="0" w:evenHBand="1" w:firstRowFirstColumn="0" w:firstRowLastColumn="0" w:lastRowFirstColumn="0" w:lastRowLastColumn="0"/>
          <w:trHeight w:val="252"/>
          <w:jc w:val="center"/>
        </w:trPr>
        <w:tc>
          <w:tcPr>
            <w:tcW w:w="1451" w:type="dxa"/>
            <w:noWrap/>
            <w:hideMark/>
          </w:tcPr>
          <w:p w14:paraId="2A2CFAE2" w14:textId="77777777" w:rsidR="00F30367" w:rsidRPr="00D4239D" w:rsidRDefault="00F30367" w:rsidP="009615B0">
            <w:pPr>
              <w:pStyle w:val="Tabletext"/>
            </w:pPr>
            <w:r w:rsidRPr="00D4239D">
              <w:t>2016-17</w:t>
            </w:r>
          </w:p>
        </w:tc>
        <w:tc>
          <w:tcPr>
            <w:tcW w:w="1532" w:type="dxa"/>
            <w:noWrap/>
            <w:hideMark/>
          </w:tcPr>
          <w:p w14:paraId="1AA1727E" w14:textId="77777777" w:rsidR="00F30367" w:rsidRPr="00D4239D" w:rsidRDefault="00F30367" w:rsidP="009615B0">
            <w:pPr>
              <w:pStyle w:val="Tabletext"/>
              <w:jc w:val="center"/>
            </w:pPr>
            <w:r w:rsidRPr="00D4239D">
              <w:t>701,324</w:t>
            </w:r>
          </w:p>
        </w:tc>
        <w:tc>
          <w:tcPr>
            <w:tcW w:w="1530" w:type="dxa"/>
            <w:noWrap/>
            <w:hideMark/>
          </w:tcPr>
          <w:p w14:paraId="3EB1FCB4" w14:textId="77777777" w:rsidR="00F30367" w:rsidRPr="00D4239D" w:rsidRDefault="00F30367" w:rsidP="009615B0">
            <w:pPr>
              <w:pStyle w:val="Tabletext"/>
              <w:jc w:val="center"/>
            </w:pPr>
            <w:r w:rsidRPr="00D4239D">
              <w:t>(64.9)</w:t>
            </w:r>
          </w:p>
        </w:tc>
        <w:tc>
          <w:tcPr>
            <w:tcW w:w="756" w:type="dxa"/>
            <w:noWrap/>
            <w:hideMark/>
          </w:tcPr>
          <w:p w14:paraId="4D385052" w14:textId="77777777" w:rsidR="00F30367" w:rsidRPr="00D4239D" w:rsidRDefault="00F30367" w:rsidP="009615B0">
            <w:pPr>
              <w:pStyle w:val="Tabletext"/>
              <w:jc w:val="center"/>
            </w:pPr>
            <w:r w:rsidRPr="00D4239D">
              <w:t>205</w:t>
            </w:r>
          </w:p>
        </w:tc>
        <w:tc>
          <w:tcPr>
            <w:tcW w:w="1569" w:type="dxa"/>
            <w:noWrap/>
            <w:hideMark/>
          </w:tcPr>
          <w:p w14:paraId="046E25D8" w14:textId="77777777" w:rsidR="00F30367" w:rsidRPr="00D4239D" w:rsidRDefault="00F30367" w:rsidP="009615B0">
            <w:pPr>
              <w:pStyle w:val="Tabletext"/>
              <w:jc w:val="center"/>
            </w:pPr>
            <w:r w:rsidRPr="00D4239D">
              <w:t>(94.9)</w:t>
            </w:r>
          </w:p>
        </w:tc>
      </w:tr>
      <w:tr w:rsidR="00F30367" w:rsidRPr="00D4239D" w14:paraId="5F24CEC3" w14:textId="77777777" w:rsidTr="0039286A">
        <w:trPr>
          <w:cnfStyle w:val="000000100000" w:firstRow="0" w:lastRow="0" w:firstColumn="0" w:lastColumn="0" w:oddVBand="0" w:evenVBand="0" w:oddHBand="1" w:evenHBand="0" w:firstRowFirstColumn="0" w:firstRowLastColumn="0" w:lastRowFirstColumn="0" w:lastRowLastColumn="0"/>
          <w:trHeight w:val="252"/>
          <w:jc w:val="center"/>
        </w:trPr>
        <w:tc>
          <w:tcPr>
            <w:tcW w:w="1451" w:type="dxa"/>
            <w:noWrap/>
            <w:hideMark/>
          </w:tcPr>
          <w:p w14:paraId="13FBD768" w14:textId="77777777" w:rsidR="00F30367" w:rsidRPr="00D4239D" w:rsidRDefault="00F30367" w:rsidP="009615B0">
            <w:pPr>
              <w:pStyle w:val="Tabletext"/>
            </w:pPr>
            <w:r w:rsidRPr="00D4239D">
              <w:t>2017-18</w:t>
            </w:r>
          </w:p>
        </w:tc>
        <w:tc>
          <w:tcPr>
            <w:tcW w:w="1532" w:type="dxa"/>
            <w:noWrap/>
            <w:hideMark/>
          </w:tcPr>
          <w:p w14:paraId="3F836070" w14:textId="77777777" w:rsidR="00F30367" w:rsidRPr="00D4239D" w:rsidRDefault="00F30367" w:rsidP="009615B0">
            <w:pPr>
              <w:pStyle w:val="Tabletext"/>
              <w:jc w:val="center"/>
            </w:pPr>
            <w:r w:rsidRPr="00D4239D">
              <w:t>726,263</w:t>
            </w:r>
          </w:p>
        </w:tc>
        <w:tc>
          <w:tcPr>
            <w:tcW w:w="1530" w:type="dxa"/>
            <w:noWrap/>
            <w:hideMark/>
          </w:tcPr>
          <w:p w14:paraId="2E17703F" w14:textId="77777777" w:rsidR="00F30367" w:rsidRPr="00D4239D" w:rsidRDefault="00F30367" w:rsidP="009615B0">
            <w:pPr>
              <w:pStyle w:val="Tabletext"/>
              <w:jc w:val="center"/>
            </w:pPr>
            <w:r w:rsidRPr="00D4239D">
              <w:t>(66.5)</w:t>
            </w:r>
          </w:p>
        </w:tc>
        <w:tc>
          <w:tcPr>
            <w:tcW w:w="756" w:type="dxa"/>
            <w:noWrap/>
            <w:hideMark/>
          </w:tcPr>
          <w:p w14:paraId="5439E645" w14:textId="77777777" w:rsidR="00F30367" w:rsidRPr="00D4239D" w:rsidRDefault="00F30367" w:rsidP="009615B0">
            <w:pPr>
              <w:pStyle w:val="Tabletext"/>
              <w:jc w:val="center"/>
            </w:pPr>
            <w:r w:rsidRPr="00D4239D">
              <w:t>203</w:t>
            </w:r>
          </w:p>
        </w:tc>
        <w:tc>
          <w:tcPr>
            <w:tcW w:w="1569" w:type="dxa"/>
            <w:noWrap/>
            <w:hideMark/>
          </w:tcPr>
          <w:p w14:paraId="4C43C68C" w14:textId="77777777" w:rsidR="00F30367" w:rsidRPr="00D4239D" w:rsidRDefault="00F30367" w:rsidP="009615B0">
            <w:pPr>
              <w:pStyle w:val="Tabletext"/>
              <w:jc w:val="center"/>
            </w:pPr>
            <w:r w:rsidRPr="00D4239D">
              <w:t>(90.2)</w:t>
            </w:r>
          </w:p>
        </w:tc>
      </w:tr>
    </w:tbl>
    <w:p w14:paraId="221CE9E1" w14:textId="77777777" w:rsidR="00F30367" w:rsidRDefault="00F30367" w:rsidP="00F30367"/>
    <w:p w14:paraId="4A452AD0" w14:textId="4EB3F762" w:rsidR="00F30367" w:rsidRDefault="00F30367" w:rsidP="00F30367">
      <w:r>
        <w:t xml:space="preserve">The further longitudinal details of active patients by PHN are presented in Figure </w:t>
      </w:r>
      <w:r w:rsidR="00B85032">
        <w:t>7.</w:t>
      </w:r>
      <w:r>
        <w:t xml:space="preserve">1 and </w:t>
      </w:r>
      <w:r w:rsidR="00E3769B">
        <w:t>in A</w:t>
      </w:r>
      <w:r>
        <w:t>ppendix Table 1. PHN1 had the largest number of active patients</w:t>
      </w:r>
      <w:r w:rsidR="00191889">
        <w:t xml:space="preserve"> (</w:t>
      </w:r>
      <w:r w:rsidR="00453318">
        <w:t>e.g.,</w:t>
      </w:r>
      <w:r w:rsidR="00191889">
        <w:t xml:space="preserve"> 354,394 active patients in 2017-18)</w:t>
      </w:r>
      <w:r>
        <w:t xml:space="preserve"> throughout the </w:t>
      </w:r>
      <w:r w:rsidR="00641E84">
        <w:t>study period</w:t>
      </w:r>
      <w:r>
        <w:t>, followed by PHN3</w:t>
      </w:r>
      <w:r w:rsidR="00191889">
        <w:t xml:space="preserve"> (299,947 in 2017-18)</w:t>
      </w:r>
      <w:r>
        <w:t>. PHN2</w:t>
      </w:r>
      <w:r w:rsidR="00191889">
        <w:t xml:space="preserve"> (71,922 active patients in 2017-18)</w:t>
      </w:r>
      <w:r>
        <w:t xml:space="preserve"> is situated in a regional area with a smaller population, and a smaller active patient population in the PHN than the two PHNs situated in major cities. There were trends upwards in the number of active patients </w:t>
      </w:r>
      <w:r w:rsidR="00EC3031">
        <w:t xml:space="preserve">across </w:t>
      </w:r>
      <w:r>
        <w:t>all three PHNs.</w:t>
      </w:r>
    </w:p>
    <w:p w14:paraId="5A8851BE" w14:textId="77777777" w:rsidR="00F30367" w:rsidRDefault="00F30367" w:rsidP="00F30367">
      <w:pPr>
        <w:pStyle w:val="Graphs"/>
      </w:pPr>
      <w:r w:rsidRPr="00D26875">
        <w:rPr>
          <w:lang w:val="en-AU" w:eastAsia="en-AU"/>
        </w:rPr>
        <w:drawing>
          <wp:inline distT="0" distB="0" distL="0" distR="0" wp14:anchorId="111BD3C9" wp14:editId="7B06E58A">
            <wp:extent cx="4305300" cy="2789934"/>
            <wp:effectExtent l="0" t="0" r="0" b="0"/>
            <wp:docPr id="108" name="Picture 108" descr="Figure 7.1 Active patients from 2008-09 to 2017-18 by P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1700" cy="2794082"/>
                    </a:xfrm>
                    <a:prstGeom prst="rect">
                      <a:avLst/>
                    </a:prstGeom>
                    <a:noFill/>
                    <a:ln>
                      <a:noFill/>
                    </a:ln>
                  </pic:spPr>
                </pic:pic>
              </a:graphicData>
            </a:graphic>
          </wp:inline>
        </w:drawing>
      </w:r>
    </w:p>
    <w:p w14:paraId="3AB4BA3E" w14:textId="77777777" w:rsidR="00F30367" w:rsidRPr="00B37584" w:rsidRDefault="00986A95" w:rsidP="00D872E6">
      <w:pPr>
        <w:pStyle w:val="Figuretitle"/>
      </w:pPr>
      <w:bookmarkStart w:id="53" w:name="_Toc26253327"/>
      <w:bookmarkStart w:id="54" w:name="_Toc31114371"/>
      <w:r w:rsidRPr="00B37584">
        <w:t>Figure 7</w:t>
      </w:r>
      <w:r w:rsidR="00624535" w:rsidRPr="00B37584">
        <w:t xml:space="preserve">.1. </w:t>
      </w:r>
      <w:r w:rsidR="00F30367" w:rsidRPr="00B37584">
        <w:t>Active patients from 2008-09 to 2017-18 by PHN</w:t>
      </w:r>
      <w:bookmarkEnd w:id="53"/>
      <w:bookmarkEnd w:id="54"/>
    </w:p>
    <w:p w14:paraId="4259BCA8" w14:textId="69264530" w:rsidR="00F30367" w:rsidRDefault="00F30367" w:rsidP="00F30367">
      <w:r>
        <w:t xml:space="preserve">The number and proportions of active patients by </w:t>
      </w:r>
      <w:r w:rsidR="001A6285">
        <w:t>socio-demographic</w:t>
      </w:r>
      <w:r>
        <w:t xml:space="preserve"> characteristics are presented in Table </w:t>
      </w:r>
      <w:r w:rsidR="00B85032">
        <w:t>7.</w:t>
      </w:r>
      <w:r w:rsidR="0039603E">
        <w:t>2</w:t>
      </w:r>
      <w:r>
        <w:t xml:space="preserve">. Overall, the largest number of patients </w:t>
      </w:r>
      <w:r w:rsidR="00453318">
        <w:t xml:space="preserve">were </w:t>
      </w:r>
      <w:r>
        <w:t>aged between 25 to 44 years old (n=</w:t>
      </w:r>
      <w:r w:rsidRPr="005F7924">
        <w:t>192,826</w:t>
      </w:r>
      <w:r>
        <w:t>). There were also more female</w:t>
      </w:r>
      <w:r w:rsidR="00641E84">
        <w:t xml:space="preserve"> patients</w:t>
      </w:r>
      <w:r>
        <w:t xml:space="preserve"> (n=</w:t>
      </w:r>
      <w:r w:rsidRPr="005F7924">
        <w:t>413,437</w:t>
      </w:r>
      <w:r>
        <w:t>) than male (</w:t>
      </w:r>
      <w:r w:rsidRPr="005F7924">
        <w:t>312,040</w:t>
      </w:r>
      <w:r>
        <w:t>), socioeconomically advantaged than disadvantaged, and residing in</w:t>
      </w:r>
      <w:r w:rsidR="00EC3031">
        <w:t xml:space="preserve"> a</w:t>
      </w:r>
      <w:r>
        <w:t xml:space="preserve"> major city (n=</w:t>
      </w:r>
      <w:r w:rsidRPr="005F7924">
        <w:t>617,894</w:t>
      </w:r>
      <w:r>
        <w:t>) than outer regional areas (n=</w:t>
      </w:r>
      <w:r w:rsidRPr="005F7924">
        <w:t>12,530</w:t>
      </w:r>
      <w:r>
        <w:t xml:space="preserve">). </w:t>
      </w:r>
    </w:p>
    <w:p w14:paraId="07A75499" w14:textId="77777777" w:rsidR="00F30367" w:rsidRDefault="00F30367" w:rsidP="00F30367">
      <w:r>
        <w:t>The distributions by socioeconomic status (IRSAD) and remoteness were substantially different by PHN.</w:t>
      </w:r>
      <w:r w:rsidR="00651EE2">
        <w:t xml:space="preserve"> </w:t>
      </w:r>
      <w:r>
        <w:t>The socioeconomic status of active patients in PHN1 and 3 were predominantly middle or more advantaged status (</w:t>
      </w:r>
      <w:r w:rsidR="001A6285">
        <w:t xml:space="preserve">i.e., </w:t>
      </w:r>
      <w:r>
        <w:t>IRSAD score 3 or above), whereas active patients in PHN2 primarily consisted of middle or less advantaged classes (</w:t>
      </w:r>
      <w:r w:rsidR="001A6285">
        <w:t xml:space="preserve">i.e., </w:t>
      </w:r>
      <w:r>
        <w:t xml:space="preserve">IRSAD score 3 or below). In terms of remoteness, PHN1 and PHN3 had </w:t>
      </w:r>
      <w:r w:rsidR="00EC3031">
        <w:t xml:space="preserve">a </w:t>
      </w:r>
      <w:r>
        <w:t>majority of active patients in major city areas while PHN2 had most patients residing in inner and outer regional areas.</w:t>
      </w:r>
    </w:p>
    <w:p w14:paraId="396523B6" w14:textId="77777777" w:rsidR="00F30367" w:rsidRDefault="00F30367" w:rsidP="00F30367"/>
    <w:p w14:paraId="7817C472" w14:textId="77777777" w:rsidR="00F30367" w:rsidRDefault="00F30367" w:rsidP="00F30367">
      <w:pPr>
        <w:rPr>
          <w:rFonts w:asciiTheme="majorHAnsi" w:hAnsiTheme="majorHAnsi" w:cstheme="majorHAnsi"/>
          <w:sz w:val="18"/>
          <w:szCs w:val="18"/>
        </w:rPr>
      </w:pPr>
      <w:r>
        <w:br w:type="page"/>
      </w:r>
    </w:p>
    <w:p w14:paraId="42D8469F" w14:textId="77777777" w:rsidR="00F30367" w:rsidRPr="00B37584" w:rsidRDefault="00986A95" w:rsidP="00B37584">
      <w:pPr>
        <w:pStyle w:val="Tabletitle"/>
      </w:pPr>
      <w:bookmarkStart w:id="55" w:name="_Toc26253424"/>
      <w:bookmarkStart w:id="56" w:name="_Toc26253541"/>
      <w:bookmarkStart w:id="57" w:name="_Toc26254076"/>
      <w:bookmarkStart w:id="58" w:name="_Toc31114349"/>
      <w:r w:rsidRPr="00B37584">
        <w:t>Table 7.2</w:t>
      </w:r>
      <w:r w:rsidR="00624535">
        <w:t xml:space="preserve">. </w:t>
      </w:r>
      <w:r w:rsidR="00F30367" w:rsidRPr="00B37584">
        <w:t xml:space="preserve">Number and proportion of active patients by </w:t>
      </w:r>
      <w:r w:rsidR="001A6285">
        <w:t>socio-demographic</w:t>
      </w:r>
      <w:r w:rsidR="00F30367" w:rsidRPr="00B37584">
        <w:t xml:space="preserve"> characteristics in 2017-18.</w:t>
      </w:r>
      <w:bookmarkEnd w:id="55"/>
      <w:bookmarkEnd w:id="56"/>
      <w:bookmarkEnd w:id="57"/>
      <w:bookmarkEnd w:id="58"/>
    </w:p>
    <w:tbl>
      <w:tblPr>
        <w:tblStyle w:val="TableGrid"/>
        <w:tblpPr w:leftFromText="180" w:rightFromText="180" w:vertAnchor="text" w:horzAnchor="margin" w:tblpXSpec="center" w:tblpY="-23"/>
        <w:tblW w:w="9645" w:type="dxa"/>
        <w:tblLook w:val="04A0" w:firstRow="1" w:lastRow="0" w:firstColumn="1" w:lastColumn="0" w:noHBand="0" w:noVBand="1"/>
        <w:tblCaption w:val="Number and proportion of active patients by socio-demographic characteristics in 2017-18"/>
        <w:tblDescription w:val="Number and proportion of active patients by socio-demographic characteristics in 2017-18"/>
      </w:tblPr>
      <w:tblGrid>
        <w:gridCol w:w="3029"/>
        <w:gridCol w:w="941"/>
        <w:gridCol w:w="741"/>
        <w:gridCol w:w="941"/>
        <w:gridCol w:w="741"/>
        <w:gridCol w:w="483"/>
        <w:gridCol w:w="346"/>
        <w:gridCol w:w="741"/>
        <w:gridCol w:w="941"/>
        <w:gridCol w:w="741"/>
      </w:tblGrid>
      <w:tr w:rsidR="00F30367" w:rsidRPr="00AE3AA4" w14:paraId="1D7DFD9E" w14:textId="77777777" w:rsidTr="00814775">
        <w:trPr>
          <w:cnfStyle w:val="100000000000" w:firstRow="1" w:lastRow="0" w:firstColumn="0" w:lastColumn="0" w:oddVBand="0" w:evenVBand="0" w:oddHBand="0" w:evenHBand="0" w:firstRowFirstColumn="0" w:firstRowLastColumn="0" w:lastRowFirstColumn="0" w:lastRowLastColumn="0"/>
          <w:trHeight w:val="213"/>
          <w:tblHeader/>
        </w:trPr>
        <w:tc>
          <w:tcPr>
            <w:tcW w:w="3029" w:type="dxa"/>
            <w:noWrap/>
            <w:hideMark/>
          </w:tcPr>
          <w:p w14:paraId="7E1A0951" w14:textId="77777777" w:rsidR="00F30367" w:rsidRPr="00CA26EE" w:rsidRDefault="00F30367" w:rsidP="00F02403">
            <w:pPr>
              <w:pStyle w:val="Tablehead"/>
            </w:pPr>
          </w:p>
        </w:tc>
        <w:tc>
          <w:tcPr>
            <w:tcW w:w="6616" w:type="dxa"/>
            <w:gridSpan w:val="9"/>
            <w:noWrap/>
            <w:hideMark/>
          </w:tcPr>
          <w:p w14:paraId="47E4542C" w14:textId="77777777" w:rsidR="00F30367" w:rsidRPr="00CA26EE" w:rsidRDefault="00F30367" w:rsidP="00F02403">
            <w:pPr>
              <w:pStyle w:val="Tablehead"/>
            </w:pPr>
            <w:r w:rsidRPr="00CA26EE">
              <w:t>Active patients (% of total recorded patients) *</w:t>
            </w:r>
          </w:p>
        </w:tc>
      </w:tr>
      <w:tr w:rsidR="00F30367" w:rsidRPr="00B41B86" w14:paraId="3FE88A11"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057763E1" w14:textId="77777777" w:rsidR="00F30367" w:rsidRPr="00B41B86" w:rsidRDefault="00F30367" w:rsidP="009615B0">
            <w:pPr>
              <w:pStyle w:val="Tabletext"/>
              <w:rPr>
                <w:b/>
                <w:bCs/>
              </w:rPr>
            </w:pPr>
            <w:r w:rsidRPr="00B41B86">
              <w:rPr>
                <w:b/>
                <w:bCs/>
              </w:rPr>
              <w:t> </w:t>
            </w:r>
          </w:p>
        </w:tc>
        <w:tc>
          <w:tcPr>
            <w:tcW w:w="1682" w:type="dxa"/>
            <w:gridSpan w:val="2"/>
            <w:noWrap/>
            <w:hideMark/>
          </w:tcPr>
          <w:p w14:paraId="503F5B2C" w14:textId="77777777" w:rsidR="00F30367" w:rsidRPr="00B41B86" w:rsidRDefault="00F30367" w:rsidP="009615B0">
            <w:pPr>
              <w:pStyle w:val="Tabletext"/>
              <w:jc w:val="center"/>
              <w:rPr>
                <w:b/>
                <w:bCs/>
              </w:rPr>
            </w:pPr>
            <w:r w:rsidRPr="00B41B86">
              <w:rPr>
                <w:b/>
                <w:bCs/>
              </w:rPr>
              <w:t>Overall</w:t>
            </w:r>
          </w:p>
        </w:tc>
        <w:tc>
          <w:tcPr>
            <w:tcW w:w="1682" w:type="dxa"/>
            <w:gridSpan w:val="2"/>
            <w:noWrap/>
            <w:hideMark/>
          </w:tcPr>
          <w:p w14:paraId="299975D0" w14:textId="77777777" w:rsidR="00F30367" w:rsidRPr="00B41B86" w:rsidRDefault="00F30367" w:rsidP="009615B0">
            <w:pPr>
              <w:pStyle w:val="Tabletext"/>
              <w:jc w:val="center"/>
              <w:rPr>
                <w:b/>
                <w:bCs/>
              </w:rPr>
            </w:pPr>
            <w:r w:rsidRPr="00B41B86">
              <w:rPr>
                <w:b/>
                <w:bCs/>
              </w:rPr>
              <w:t>PHN1</w:t>
            </w:r>
          </w:p>
        </w:tc>
        <w:tc>
          <w:tcPr>
            <w:tcW w:w="1570" w:type="dxa"/>
            <w:gridSpan w:val="3"/>
            <w:noWrap/>
            <w:hideMark/>
          </w:tcPr>
          <w:p w14:paraId="7F496355" w14:textId="77777777" w:rsidR="00F30367" w:rsidRPr="00B41B86" w:rsidRDefault="00F30367" w:rsidP="009615B0">
            <w:pPr>
              <w:pStyle w:val="Tabletext"/>
              <w:jc w:val="center"/>
              <w:rPr>
                <w:b/>
                <w:bCs/>
              </w:rPr>
            </w:pPr>
            <w:r w:rsidRPr="00B41B86">
              <w:rPr>
                <w:b/>
                <w:bCs/>
              </w:rPr>
              <w:t>PHN2</w:t>
            </w:r>
          </w:p>
        </w:tc>
        <w:tc>
          <w:tcPr>
            <w:tcW w:w="1682" w:type="dxa"/>
            <w:gridSpan w:val="2"/>
            <w:noWrap/>
            <w:hideMark/>
          </w:tcPr>
          <w:p w14:paraId="3D74AB9D" w14:textId="77777777" w:rsidR="00F30367" w:rsidRPr="00B41B86" w:rsidRDefault="00F30367" w:rsidP="009615B0">
            <w:pPr>
              <w:pStyle w:val="Tabletext"/>
              <w:jc w:val="center"/>
              <w:rPr>
                <w:b/>
                <w:bCs/>
              </w:rPr>
            </w:pPr>
            <w:r w:rsidRPr="00B41B86">
              <w:rPr>
                <w:b/>
                <w:bCs/>
              </w:rPr>
              <w:t>PHN3</w:t>
            </w:r>
          </w:p>
        </w:tc>
      </w:tr>
      <w:tr w:rsidR="00F30367" w:rsidRPr="005F7924" w14:paraId="24A8A68C"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57057475" w14:textId="77777777" w:rsidR="00F30367" w:rsidRPr="005F7924" w:rsidRDefault="00F30367" w:rsidP="009615B0">
            <w:pPr>
              <w:pStyle w:val="Tabletext"/>
            </w:pPr>
            <w:r w:rsidRPr="005F7924">
              <w:t>Total</w:t>
            </w:r>
          </w:p>
        </w:tc>
        <w:tc>
          <w:tcPr>
            <w:tcW w:w="941" w:type="dxa"/>
            <w:noWrap/>
            <w:hideMark/>
          </w:tcPr>
          <w:p w14:paraId="075194E2" w14:textId="77777777" w:rsidR="00F30367" w:rsidRPr="005F7924" w:rsidRDefault="00F30367" w:rsidP="009615B0">
            <w:pPr>
              <w:pStyle w:val="Tabletext"/>
              <w:jc w:val="center"/>
            </w:pPr>
            <w:r w:rsidRPr="005F7924">
              <w:t>726,229</w:t>
            </w:r>
          </w:p>
        </w:tc>
        <w:tc>
          <w:tcPr>
            <w:tcW w:w="741" w:type="dxa"/>
            <w:noWrap/>
            <w:hideMark/>
          </w:tcPr>
          <w:p w14:paraId="5FC9568D" w14:textId="77777777" w:rsidR="00F30367" w:rsidRPr="005F7924" w:rsidRDefault="00F30367" w:rsidP="009615B0">
            <w:pPr>
              <w:pStyle w:val="Tabletext"/>
              <w:jc w:val="center"/>
            </w:pPr>
            <w:r w:rsidRPr="005F7924">
              <w:t>(65.7)</w:t>
            </w:r>
          </w:p>
        </w:tc>
        <w:tc>
          <w:tcPr>
            <w:tcW w:w="941" w:type="dxa"/>
            <w:noWrap/>
            <w:hideMark/>
          </w:tcPr>
          <w:p w14:paraId="4A0A3EC2" w14:textId="77777777" w:rsidR="00F30367" w:rsidRPr="005F7924" w:rsidRDefault="00F30367" w:rsidP="009615B0">
            <w:pPr>
              <w:pStyle w:val="Tabletext"/>
              <w:jc w:val="center"/>
            </w:pPr>
            <w:r w:rsidRPr="005F7924">
              <w:t>354,377</w:t>
            </w:r>
          </w:p>
        </w:tc>
        <w:tc>
          <w:tcPr>
            <w:tcW w:w="741" w:type="dxa"/>
            <w:noWrap/>
            <w:hideMark/>
          </w:tcPr>
          <w:p w14:paraId="061662A9" w14:textId="77777777" w:rsidR="00F30367" w:rsidRPr="005F7924" w:rsidRDefault="00F30367" w:rsidP="009615B0">
            <w:pPr>
              <w:pStyle w:val="Tabletext"/>
              <w:jc w:val="center"/>
            </w:pPr>
            <w:r w:rsidRPr="005F7924">
              <w:t>(65.1)</w:t>
            </w:r>
          </w:p>
        </w:tc>
        <w:tc>
          <w:tcPr>
            <w:tcW w:w="829" w:type="dxa"/>
            <w:gridSpan w:val="2"/>
            <w:noWrap/>
            <w:hideMark/>
          </w:tcPr>
          <w:p w14:paraId="23D39A21" w14:textId="77777777" w:rsidR="00F30367" w:rsidRPr="005F7924" w:rsidRDefault="00F30367" w:rsidP="009615B0">
            <w:pPr>
              <w:pStyle w:val="Tabletext"/>
              <w:jc w:val="center"/>
            </w:pPr>
            <w:r w:rsidRPr="005F7924">
              <w:t>71,918</w:t>
            </w:r>
          </w:p>
        </w:tc>
        <w:tc>
          <w:tcPr>
            <w:tcW w:w="741" w:type="dxa"/>
            <w:noWrap/>
            <w:hideMark/>
          </w:tcPr>
          <w:p w14:paraId="07CCA854" w14:textId="77777777" w:rsidR="00F30367" w:rsidRPr="005F7924" w:rsidRDefault="00F30367" w:rsidP="009615B0">
            <w:pPr>
              <w:pStyle w:val="Tabletext"/>
              <w:jc w:val="center"/>
            </w:pPr>
            <w:r w:rsidRPr="005F7924">
              <w:t>(64.6)</w:t>
            </w:r>
          </w:p>
        </w:tc>
        <w:tc>
          <w:tcPr>
            <w:tcW w:w="941" w:type="dxa"/>
            <w:noWrap/>
            <w:hideMark/>
          </w:tcPr>
          <w:p w14:paraId="516244CE" w14:textId="77777777" w:rsidR="00F30367" w:rsidRPr="005F7924" w:rsidRDefault="00F30367" w:rsidP="009615B0">
            <w:pPr>
              <w:pStyle w:val="Tabletext"/>
              <w:jc w:val="center"/>
            </w:pPr>
            <w:r w:rsidRPr="005F7924">
              <w:t>299,934</w:t>
            </w:r>
          </w:p>
        </w:tc>
        <w:tc>
          <w:tcPr>
            <w:tcW w:w="741" w:type="dxa"/>
            <w:noWrap/>
            <w:hideMark/>
          </w:tcPr>
          <w:p w14:paraId="41F665B5" w14:textId="77777777" w:rsidR="00F30367" w:rsidRPr="005F7924" w:rsidRDefault="00F30367" w:rsidP="009615B0">
            <w:pPr>
              <w:pStyle w:val="Tabletext"/>
              <w:jc w:val="center"/>
            </w:pPr>
            <w:r w:rsidRPr="005F7924">
              <w:t>(66.9)</w:t>
            </w:r>
          </w:p>
        </w:tc>
      </w:tr>
      <w:tr w:rsidR="00F30367" w:rsidRPr="00B41B86" w14:paraId="20C26020" w14:textId="77777777" w:rsidTr="009615B0">
        <w:trPr>
          <w:cnfStyle w:val="000000100000" w:firstRow="0" w:lastRow="0" w:firstColumn="0" w:lastColumn="0" w:oddVBand="0" w:evenVBand="0" w:oddHBand="1" w:evenHBand="0" w:firstRowFirstColumn="0" w:firstRowLastColumn="0" w:lastRowFirstColumn="0" w:lastRowLastColumn="0"/>
          <w:trHeight w:val="225"/>
        </w:trPr>
        <w:tc>
          <w:tcPr>
            <w:tcW w:w="9645" w:type="dxa"/>
            <w:gridSpan w:val="10"/>
            <w:noWrap/>
            <w:hideMark/>
          </w:tcPr>
          <w:p w14:paraId="750A21DF" w14:textId="77777777" w:rsidR="00F30367" w:rsidRPr="00B41B86" w:rsidRDefault="00F30367" w:rsidP="009615B0">
            <w:pPr>
              <w:pStyle w:val="Tabletext"/>
              <w:rPr>
                <w:b/>
                <w:bCs/>
              </w:rPr>
            </w:pPr>
            <w:r w:rsidRPr="00B41B86">
              <w:rPr>
                <w:b/>
                <w:bCs/>
              </w:rPr>
              <w:t>Age (missing n=34)</w:t>
            </w:r>
            <w:r w:rsidRPr="00B41B86">
              <w:rPr>
                <w:b/>
                <w:bCs/>
                <w:vertAlign w:val="superscript"/>
              </w:rPr>
              <w:t>†</w:t>
            </w:r>
          </w:p>
        </w:tc>
      </w:tr>
      <w:tr w:rsidR="00F30367" w:rsidRPr="005F7924" w14:paraId="21267E49"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5BEE65B1" w14:textId="77777777" w:rsidR="00F30367" w:rsidRPr="005F7924" w:rsidRDefault="00F30367" w:rsidP="009615B0">
            <w:pPr>
              <w:pStyle w:val="Tabletext"/>
            </w:pPr>
            <w:r w:rsidRPr="005F7924">
              <w:t>&lt;1</w:t>
            </w:r>
          </w:p>
        </w:tc>
        <w:tc>
          <w:tcPr>
            <w:tcW w:w="941" w:type="dxa"/>
            <w:noWrap/>
            <w:hideMark/>
          </w:tcPr>
          <w:p w14:paraId="63C02EBC" w14:textId="77777777" w:rsidR="00F30367" w:rsidRPr="005F7924" w:rsidRDefault="00F30367" w:rsidP="009615B0">
            <w:pPr>
              <w:pStyle w:val="Tabletext"/>
              <w:jc w:val="center"/>
            </w:pPr>
            <w:r w:rsidRPr="005F7924">
              <w:t>14,563</w:t>
            </w:r>
          </w:p>
        </w:tc>
        <w:tc>
          <w:tcPr>
            <w:tcW w:w="741" w:type="dxa"/>
            <w:noWrap/>
            <w:hideMark/>
          </w:tcPr>
          <w:p w14:paraId="5ECDD0AA" w14:textId="77777777" w:rsidR="00F30367" w:rsidRPr="005F7924" w:rsidRDefault="00F30367" w:rsidP="009615B0">
            <w:pPr>
              <w:pStyle w:val="Tabletext"/>
              <w:jc w:val="center"/>
            </w:pPr>
            <w:r w:rsidRPr="005F7924">
              <w:t>(33.6)</w:t>
            </w:r>
          </w:p>
        </w:tc>
        <w:tc>
          <w:tcPr>
            <w:tcW w:w="941" w:type="dxa"/>
            <w:noWrap/>
            <w:hideMark/>
          </w:tcPr>
          <w:p w14:paraId="18CAF8F4" w14:textId="77777777" w:rsidR="00F30367" w:rsidRPr="005F7924" w:rsidRDefault="00F30367" w:rsidP="009615B0">
            <w:pPr>
              <w:pStyle w:val="Tabletext"/>
              <w:jc w:val="center"/>
            </w:pPr>
            <w:r w:rsidRPr="005F7924">
              <w:t>7,203</w:t>
            </w:r>
          </w:p>
        </w:tc>
        <w:tc>
          <w:tcPr>
            <w:tcW w:w="741" w:type="dxa"/>
            <w:noWrap/>
            <w:hideMark/>
          </w:tcPr>
          <w:p w14:paraId="3DBD7165" w14:textId="77777777" w:rsidR="00F30367" w:rsidRPr="005F7924" w:rsidRDefault="00F30367" w:rsidP="009615B0">
            <w:pPr>
              <w:pStyle w:val="Tabletext"/>
              <w:jc w:val="center"/>
            </w:pPr>
            <w:r w:rsidRPr="005F7924">
              <w:t>(35.0)</w:t>
            </w:r>
          </w:p>
        </w:tc>
        <w:tc>
          <w:tcPr>
            <w:tcW w:w="829" w:type="dxa"/>
            <w:gridSpan w:val="2"/>
            <w:noWrap/>
            <w:hideMark/>
          </w:tcPr>
          <w:p w14:paraId="27B417D8" w14:textId="77777777" w:rsidR="00F30367" w:rsidRPr="005F7924" w:rsidRDefault="00F30367" w:rsidP="009615B0">
            <w:pPr>
              <w:pStyle w:val="Tabletext"/>
              <w:jc w:val="center"/>
            </w:pPr>
            <w:r w:rsidRPr="005F7924">
              <w:t>1,283</w:t>
            </w:r>
          </w:p>
        </w:tc>
        <w:tc>
          <w:tcPr>
            <w:tcW w:w="741" w:type="dxa"/>
            <w:noWrap/>
            <w:hideMark/>
          </w:tcPr>
          <w:p w14:paraId="43037F61" w14:textId="77777777" w:rsidR="00F30367" w:rsidRPr="005F7924" w:rsidRDefault="00F30367" w:rsidP="009615B0">
            <w:pPr>
              <w:pStyle w:val="Tabletext"/>
              <w:jc w:val="center"/>
            </w:pPr>
            <w:r w:rsidRPr="005F7924">
              <w:t>(29.7)</w:t>
            </w:r>
          </w:p>
        </w:tc>
        <w:tc>
          <w:tcPr>
            <w:tcW w:w="941" w:type="dxa"/>
            <w:noWrap/>
            <w:hideMark/>
          </w:tcPr>
          <w:p w14:paraId="783A71C5" w14:textId="77777777" w:rsidR="00F30367" w:rsidRPr="005F7924" w:rsidRDefault="00F30367" w:rsidP="009615B0">
            <w:pPr>
              <w:pStyle w:val="Tabletext"/>
              <w:jc w:val="center"/>
            </w:pPr>
            <w:r w:rsidRPr="005F7924">
              <w:t>6,077</w:t>
            </w:r>
          </w:p>
        </w:tc>
        <w:tc>
          <w:tcPr>
            <w:tcW w:w="741" w:type="dxa"/>
            <w:noWrap/>
            <w:hideMark/>
          </w:tcPr>
          <w:p w14:paraId="752B81FB" w14:textId="77777777" w:rsidR="00F30367" w:rsidRPr="005F7924" w:rsidRDefault="00F30367" w:rsidP="009615B0">
            <w:pPr>
              <w:pStyle w:val="Tabletext"/>
              <w:jc w:val="center"/>
            </w:pPr>
            <w:r w:rsidRPr="005F7924">
              <w:t>(32.9)</w:t>
            </w:r>
          </w:p>
        </w:tc>
      </w:tr>
      <w:tr w:rsidR="00F30367" w:rsidRPr="005F7924" w14:paraId="73EFC120"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5CC772FC" w14:textId="77777777" w:rsidR="00F30367" w:rsidRPr="005F7924" w:rsidRDefault="00F30367" w:rsidP="009615B0">
            <w:pPr>
              <w:pStyle w:val="Tabletext"/>
            </w:pPr>
            <w:r w:rsidRPr="005F7924">
              <w:t>1-4</w:t>
            </w:r>
          </w:p>
        </w:tc>
        <w:tc>
          <w:tcPr>
            <w:tcW w:w="941" w:type="dxa"/>
            <w:noWrap/>
            <w:hideMark/>
          </w:tcPr>
          <w:p w14:paraId="6A931DCA" w14:textId="77777777" w:rsidR="00F30367" w:rsidRPr="005F7924" w:rsidRDefault="00F30367" w:rsidP="009615B0">
            <w:pPr>
              <w:pStyle w:val="Tabletext"/>
              <w:jc w:val="center"/>
            </w:pPr>
            <w:r w:rsidRPr="005F7924">
              <w:t>41,844</w:t>
            </w:r>
          </w:p>
        </w:tc>
        <w:tc>
          <w:tcPr>
            <w:tcW w:w="741" w:type="dxa"/>
            <w:noWrap/>
            <w:hideMark/>
          </w:tcPr>
          <w:p w14:paraId="28EAABF8" w14:textId="77777777" w:rsidR="00F30367" w:rsidRPr="005F7924" w:rsidRDefault="00F30367" w:rsidP="009615B0">
            <w:pPr>
              <w:pStyle w:val="Tabletext"/>
              <w:jc w:val="center"/>
            </w:pPr>
            <w:r w:rsidRPr="005F7924">
              <w:t>(64.6)</w:t>
            </w:r>
          </w:p>
        </w:tc>
        <w:tc>
          <w:tcPr>
            <w:tcW w:w="941" w:type="dxa"/>
            <w:noWrap/>
            <w:hideMark/>
          </w:tcPr>
          <w:p w14:paraId="4DD41DE9" w14:textId="77777777" w:rsidR="00F30367" w:rsidRPr="005F7924" w:rsidRDefault="00F30367" w:rsidP="009615B0">
            <w:pPr>
              <w:pStyle w:val="Tabletext"/>
              <w:jc w:val="center"/>
            </w:pPr>
            <w:r w:rsidRPr="005F7924">
              <w:t>21,102</w:t>
            </w:r>
          </w:p>
        </w:tc>
        <w:tc>
          <w:tcPr>
            <w:tcW w:w="741" w:type="dxa"/>
            <w:noWrap/>
            <w:hideMark/>
          </w:tcPr>
          <w:p w14:paraId="5D8C6529" w14:textId="77777777" w:rsidR="00F30367" w:rsidRPr="005F7924" w:rsidRDefault="00F30367" w:rsidP="009615B0">
            <w:pPr>
              <w:pStyle w:val="Tabletext"/>
              <w:jc w:val="center"/>
            </w:pPr>
            <w:r w:rsidRPr="005F7924">
              <w:t>(64.3)</w:t>
            </w:r>
          </w:p>
        </w:tc>
        <w:tc>
          <w:tcPr>
            <w:tcW w:w="829" w:type="dxa"/>
            <w:gridSpan w:val="2"/>
            <w:noWrap/>
            <w:hideMark/>
          </w:tcPr>
          <w:p w14:paraId="6E11B6D9" w14:textId="77777777" w:rsidR="00F30367" w:rsidRPr="005F7924" w:rsidRDefault="00F30367" w:rsidP="009615B0">
            <w:pPr>
              <w:pStyle w:val="Tabletext"/>
              <w:jc w:val="center"/>
            </w:pPr>
            <w:r w:rsidRPr="005F7924">
              <w:t>3,537</w:t>
            </w:r>
          </w:p>
        </w:tc>
        <w:tc>
          <w:tcPr>
            <w:tcW w:w="741" w:type="dxa"/>
            <w:noWrap/>
            <w:hideMark/>
          </w:tcPr>
          <w:p w14:paraId="38A0A4AF" w14:textId="77777777" w:rsidR="00F30367" w:rsidRPr="005F7924" w:rsidRDefault="00F30367" w:rsidP="009615B0">
            <w:pPr>
              <w:pStyle w:val="Tabletext"/>
              <w:jc w:val="center"/>
            </w:pPr>
            <w:r w:rsidRPr="005F7924">
              <w:t>(63.5)</w:t>
            </w:r>
          </w:p>
        </w:tc>
        <w:tc>
          <w:tcPr>
            <w:tcW w:w="941" w:type="dxa"/>
            <w:noWrap/>
            <w:hideMark/>
          </w:tcPr>
          <w:p w14:paraId="05DA9F2D" w14:textId="77777777" w:rsidR="00F30367" w:rsidRPr="005F7924" w:rsidRDefault="00F30367" w:rsidP="009615B0">
            <w:pPr>
              <w:pStyle w:val="Tabletext"/>
              <w:jc w:val="center"/>
            </w:pPr>
            <w:r w:rsidRPr="005F7924">
              <w:t>17,205</w:t>
            </w:r>
          </w:p>
        </w:tc>
        <w:tc>
          <w:tcPr>
            <w:tcW w:w="741" w:type="dxa"/>
            <w:noWrap/>
            <w:hideMark/>
          </w:tcPr>
          <w:p w14:paraId="2F192D68" w14:textId="77777777" w:rsidR="00F30367" w:rsidRPr="005F7924" w:rsidRDefault="00F30367" w:rsidP="009615B0">
            <w:pPr>
              <w:pStyle w:val="Tabletext"/>
              <w:jc w:val="center"/>
            </w:pPr>
            <w:r w:rsidRPr="005F7924">
              <w:t>(65.2)</w:t>
            </w:r>
          </w:p>
        </w:tc>
      </w:tr>
      <w:tr w:rsidR="00F30367" w:rsidRPr="005F7924" w14:paraId="75E4CAF0"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4FD0DA5E" w14:textId="77777777" w:rsidR="00F30367" w:rsidRPr="005F7924" w:rsidRDefault="00F30367" w:rsidP="009615B0">
            <w:pPr>
              <w:pStyle w:val="Tabletext"/>
            </w:pPr>
            <w:r w:rsidRPr="005F7924">
              <w:t>5-14</w:t>
            </w:r>
          </w:p>
        </w:tc>
        <w:tc>
          <w:tcPr>
            <w:tcW w:w="941" w:type="dxa"/>
            <w:noWrap/>
            <w:hideMark/>
          </w:tcPr>
          <w:p w14:paraId="1A5617CD" w14:textId="77777777" w:rsidR="00F30367" w:rsidRPr="005F7924" w:rsidRDefault="00F30367" w:rsidP="009615B0">
            <w:pPr>
              <w:pStyle w:val="Tabletext"/>
              <w:jc w:val="center"/>
            </w:pPr>
            <w:r w:rsidRPr="005F7924">
              <w:t>62,230</w:t>
            </w:r>
          </w:p>
        </w:tc>
        <w:tc>
          <w:tcPr>
            <w:tcW w:w="741" w:type="dxa"/>
            <w:noWrap/>
            <w:hideMark/>
          </w:tcPr>
          <w:p w14:paraId="73DBCA2B" w14:textId="77777777" w:rsidR="00F30367" w:rsidRPr="005F7924" w:rsidRDefault="00F30367" w:rsidP="009615B0">
            <w:pPr>
              <w:pStyle w:val="Tabletext"/>
              <w:jc w:val="center"/>
            </w:pPr>
            <w:r w:rsidRPr="005F7924">
              <w:t>(55.9)</w:t>
            </w:r>
          </w:p>
        </w:tc>
        <w:tc>
          <w:tcPr>
            <w:tcW w:w="941" w:type="dxa"/>
            <w:noWrap/>
            <w:hideMark/>
          </w:tcPr>
          <w:p w14:paraId="51E7C463" w14:textId="77777777" w:rsidR="00F30367" w:rsidRPr="005F7924" w:rsidRDefault="00F30367" w:rsidP="009615B0">
            <w:pPr>
              <w:pStyle w:val="Tabletext"/>
              <w:jc w:val="center"/>
            </w:pPr>
            <w:r w:rsidRPr="005F7924">
              <w:t>30,248</w:t>
            </w:r>
          </w:p>
        </w:tc>
        <w:tc>
          <w:tcPr>
            <w:tcW w:w="741" w:type="dxa"/>
            <w:noWrap/>
            <w:hideMark/>
          </w:tcPr>
          <w:p w14:paraId="4365F20A" w14:textId="77777777" w:rsidR="00F30367" w:rsidRPr="005F7924" w:rsidRDefault="00F30367" w:rsidP="009615B0">
            <w:pPr>
              <w:pStyle w:val="Tabletext"/>
              <w:jc w:val="center"/>
            </w:pPr>
            <w:r w:rsidRPr="005F7924">
              <w:t>(54.7)</w:t>
            </w:r>
          </w:p>
        </w:tc>
        <w:tc>
          <w:tcPr>
            <w:tcW w:w="829" w:type="dxa"/>
            <w:gridSpan w:val="2"/>
            <w:noWrap/>
            <w:hideMark/>
          </w:tcPr>
          <w:p w14:paraId="39034EF0" w14:textId="77777777" w:rsidR="00F30367" w:rsidRPr="005F7924" w:rsidRDefault="00F30367" w:rsidP="009615B0">
            <w:pPr>
              <w:pStyle w:val="Tabletext"/>
              <w:jc w:val="center"/>
            </w:pPr>
            <w:r w:rsidRPr="005F7924">
              <w:t>5,735</w:t>
            </w:r>
          </w:p>
        </w:tc>
        <w:tc>
          <w:tcPr>
            <w:tcW w:w="741" w:type="dxa"/>
            <w:noWrap/>
            <w:hideMark/>
          </w:tcPr>
          <w:p w14:paraId="4EF816D7" w14:textId="77777777" w:rsidR="00F30367" w:rsidRPr="005F7924" w:rsidRDefault="00F30367" w:rsidP="009615B0">
            <w:pPr>
              <w:pStyle w:val="Tabletext"/>
              <w:jc w:val="center"/>
            </w:pPr>
            <w:r w:rsidRPr="005F7924">
              <w:t>(56.1)</w:t>
            </w:r>
          </w:p>
        </w:tc>
        <w:tc>
          <w:tcPr>
            <w:tcW w:w="941" w:type="dxa"/>
            <w:noWrap/>
            <w:hideMark/>
          </w:tcPr>
          <w:p w14:paraId="1E912527" w14:textId="77777777" w:rsidR="00F30367" w:rsidRPr="005F7924" w:rsidRDefault="00F30367" w:rsidP="009615B0">
            <w:pPr>
              <w:pStyle w:val="Tabletext"/>
              <w:jc w:val="center"/>
            </w:pPr>
            <w:r w:rsidRPr="005F7924">
              <w:t>26,247</w:t>
            </w:r>
          </w:p>
        </w:tc>
        <w:tc>
          <w:tcPr>
            <w:tcW w:w="741" w:type="dxa"/>
            <w:noWrap/>
            <w:hideMark/>
          </w:tcPr>
          <w:p w14:paraId="414B03FD" w14:textId="77777777" w:rsidR="00F30367" w:rsidRPr="005F7924" w:rsidRDefault="00F30367" w:rsidP="009615B0">
            <w:pPr>
              <w:pStyle w:val="Tabletext"/>
              <w:jc w:val="center"/>
            </w:pPr>
            <w:r w:rsidRPr="005F7924">
              <w:t>(57.5)</w:t>
            </w:r>
          </w:p>
        </w:tc>
      </w:tr>
      <w:tr w:rsidR="00F30367" w:rsidRPr="005F7924" w14:paraId="473B93AE"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654A44B5" w14:textId="77777777" w:rsidR="00F30367" w:rsidRPr="005F7924" w:rsidRDefault="00F30367" w:rsidP="009615B0">
            <w:pPr>
              <w:pStyle w:val="Tabletext"/>
            </w:pPr>
            <w:r w:rsidRPr="005F7924">
              <w:t>15-24</w:t>
            </w:r>
          </w:p>
        </w:tc>
        <w:tc>
          <w:tcPr>
            <w:tcW w:w="941" w:type="dxa"/>
            <w:noWrap/>
            <w:hideMark/>
          </w:tcPr>
          <w:p w14:paraId="6D3AC6C4" w14:textId="77777777" w:rsidR="00F30367" w:rsidRPr="005F7924" w:rsidRDefault="00F30367" w:rsidP="009615B0">
            <w:pPr>
              <w:pStyle w:val="Tabletext"/>
              <w:jc w:val="center"/>
            </w:pPr>
            <w:r w:rsidRPr="005F7924">
              <w:t>75,016</w:t>
            </w:r>
          </w:p>
        </w:tc>
        <w:tc>
          <w:tcPr>
            <w:tcW w:w="741" w:type="dxa"/>
            <w:noWrap/>
            <w:hideMark/>
          </w:tcPr>
          <w:p w14:paraId="02E84671" w14:textId="77777777" w:rsidR="00F30367" w:rsidRPr="005F7924" w:rsidRDefault="00F30367" w:rsidP="009615B0">
            <w:pPr>
              <w:pStyle w:val="Tabletext"/>
              <w:jc w:val="center"/>
            </w:pPr>
            <w:r w:rsidRPr="005F7924">
              <w:t>(59.5)</w:t>
            </w:r>
          </w:p>
        </w:tc>
        <w:tc>
          <w:tcPr>
            <w:tcW w:w="941" w:type="dxa"/>
            <w:noWrap/>
            <w:hideMark/>
          </w:tcPr>
          <w:p w14:paraId="23E30CA2" w14:textId="77777777" w:rsidR="00F30367" w:rsidRPr="005F7924" w:rsidRDefault="00F30367" w:rsidP="009615B0">
            <w:pPr>
              <w:pStyle w:val="Tabletext"/>
              <w:jc w:val="center"/>
            </w:pPr>
            <w:r w:rsidRPr="005F7924">
              <w:t>36,730</w:t>
            </w:r>
          </w:p>
        </w:tc>
        <w:tc>
          <w:tcPr>
            <w:tcW w:w="741" w:type="dxa"/>
            <w:noWrap/>
            <w:hideMark/>
          </w:tcPr>
          <w:p w14:paraId="58686371" w14:textId="77777777" w:rsidR="00F30367" w:rsidRPr="005F7924" w:rsidRDefault="00F30367" w:rsidP="009615B0">
            <w:pPr>
              <w:pStyle w:val="Tabletext"/>
              <w:jc w:val="center"/>
            </w:pPr>
            <w:r w:rsidRPr="005F7924">
              <w:t>(58.8)</w:t>
            </w:r>
          </w:p>
        </w:tc>
        <w:tc>
          <w:tcPr>
            <w:tcW w:w="829" w:type="dxa"/>
            <w:gridSpan w:val="2"/>
            <w:noWrap/>
            <w:hideMark/>
          </w:tcPr>
          <w:p w14:paraId="37BBC68F" w14:textId="77777777" w:rsidR="00F30367" w:rsidRPr="005F7924" w:rsidRDefault="00F30367" w:rsidP="009615B0">
            <w:pPr>
              <w:pStyle w:val="Tabletext"/>
              <w:jc w:val="center"/>
            </w:pPr>
            <w:r w:rsidRPr="005F7924">
              <w:t>6,660</w:t>
            </w:r>
          </w:p>
        </w:tc>
        <w:tc>
          <w:tcPr>
            <w:tcW w:w="741" w:type="dxa"/>
            <w:noWrap/>
            <w:hideMark/>
          </w:tcPr>
          <w:p w14:paraId="39BD33FE" w14:textId="77777777" w:rsidR="00F30367" w:rsidRPr="005F7924" w:rsidRDefault="00F30367" w:rsidP="009615B0">
            <w:pPr>
              <w:pStyle w:val="Tabletext"/>
              <w:jc w:val="center"/>
            </w:pPr>
            <w:r w:rsidRPr="005F7924">
              <w:t>(60.0)</w:t>
            </w:r>
          </w:p>
        </w:tc>
        <w:tc>
          <w:tcPr>
            <w:tcW w:w="941" w:type="dxa"/>
            <w:noWrap/>
            <w:hideMark/>
          </w:tcPr>
          <w:p w14:paraId="2A805B29" w14:textId="77777777" w:rsidR="00F30367" w:rsidRPr="005F7924" w:rsidRDefault="00F30367" w:rsidP="009615B0">
            <w:pPr>
              <w:pStyle w:val="Tabletext"/>
              <w:jc w:val="center"/>
            </w:pPr>
            <w:r w:rsidRPr="005F7924">
              <w:t>31,626</w:t>
            </w:r>
          </w:p>
        </w:tc>
        <w:tc>
          <w:tcPr>
            <w:tcW w:w="741" w:type="dxa"/>
            <w:noWrap/>
            <w:hideMark/>
          </w:tcPr>
          <w:p w14:paraId="1935FD1A" w14:textId="77777777" w:rsidR="00F30367" w:rsidRPr="005F7924" w:rsidRDefault="00F30367" w:rsidP="009615B0">
            <w:pPr>
              <w:pStyle w:val="Tabletext"/>
              <w:jc w:val="center"/>
            </w:pPr>
            <w:r w:rsidRPr="005F7924">
              <w:t>(60.2)</w:t>
            </w:r>
          </w:p>
        </w:tc>
      </w:tr>
      <w:tr w:rsidR="00F30367" w:rsidRPr="005F7924" w14:paraId="214E68FB"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539D4DC1" w14:textId="77777777" w:rsidR="00F30367" w:rsidRPr="005F7924" w:rsidRDefault="00F30367" w:rsidP="009615B0">
            <w:pPr>
              <w:pStyle w:val="Tabletext"/>
            </w:pPr>
            <w:r w:rsidRPr="005F7924">
              <w:t>25-44</w:t>
            </w:r>
          </w:p>
        </w:tc>
        <w:tc>
          <w:tcPr>
            <w:tcW w:w="941" w:type="dxa"/>
            <w:noWrap/>
            <w:hideMark/>
          </w:tcPr>
          <w:p w14:paraId="54BCD342" w14:textId="77777777" w:rsidR="00F30367" w:rsidRPr="005F7924" w:rsidRDefault="00F30367" w:rsidP="009615B0">
            <w:pPr>
              <w:pStyle w:val="Tabletext"/>
              <w:jc w:val="center"/>
            </w:pPr>
            <w:r w:rsidRPr="005F7924">
              <w:t>192,826</w:t>
            </w:r>
          </w:p>
        </w:tc>
        <w:tc>
          <w:tcPr>
            <w:tcW w:w="741" w:type="dxa"/>
            <w:noWrap/>
            <w:hideMark/>
          </w:tcPr>
          <w:p w14:paraId="6B016543" w14:textId="77777777" w:rsidR="00F30367" w:rsidRPr="005F7924" w:rsidRDefault="00F30367" w:rsidP="009615B0">
            <w:pPr>
              <w:pStyle w:val="Tabletext"/>
              <w:jc w:val="center"/>
            </w:pPr>
            <w:r w:rsidRPr="005F7924">
              <w:t>(71.9)</w:t>
            </w:r>
          </w:p>
        </w:tc>
        <w:tc>
          <w:tcPr>
            <w:tcW w:w="941" w:type="dxa"/>
            <w:noWrap/>
            <w:hideMark/>
          </w:tcPr>
          <w:p w14:paraId="2F96B6D3" w14:textId="77777777" w:rsidR="00F30367" w:rsidRPr="005F7924" w:rsidRDefault="00F30367" w:rsidP="009615B0">
            <w:pPr>
              <w:pStyle w:val="Tabletext"/>
              <w:jc w:val="center"/>
            </w:pPr>
            <w:r w:rsidRPr="005F7924">
              <w:t>95,171</w:t>
            </w:r>
          </w:p>
        </w:tc>
        <w:tc>
          <w:tcPr>
            <w:tcW w:w="741" w:type="dxa"/>
            <w:noWrap/>
            <w:hideMark/>
          </w:tcPr>
          <w:p w14:paraId="43F07D51" w14:textId="77777777" w:rsidR="00F30367" w:rsidRPr="005F7924" w:rsidRDefault="00F30367" w:rsidP="009615B0">
            <w:pPr>
              <w:pStyle w:val="Tabletext"/>
              <w:jc w:val="center"/>
            </w:pPr>
            <w:r w:rsidRPr="005F7924">
              <w:t>(71.1)</w:t>
            </w:r>
          </w:p>
        </w:tc>
        <w:tc>
          <w:tcPr>
            <w:tcW w:w="829" w:type="dxa"/>
            <w:gridSpan w:val="2"/>
            <w:noWrap/>
            <w:hideMark/>
          </w:tcPr>
          <w:p w14:paraId="7C045CE5" w14:textId="77777777" w:rsidR="00F30367" w:rsidRPr="005F7924" w:rsidRDefault="00F30367" w:rsidP="009615B0">
            <w:pPr>
              <w:pStyle w:val="Tabletext"/>
              <w:jc w:val="center"/>
            </w:pPr>
            <w:r w:rsidRPr="005F7924">
              <w:t>14,736</w:t>
            </w:r>
          </w:p>
        </w:tc>
        <w:tc>
          <w:tcPr>
            <w:tcW w:w="741" w:type="dxa"/>
            <w:noWrap/>
            <w:hideMark/>
          </w:tcPr>
          <w:p w14:paraId="4E6CC08A" w14:textId="77777777" w:rsidR="00F30367" w:rsidRPr="005F7924" w:rsidRDefault="00F30367" w:rsidP="009615B0">
            <w:pPr>
              <w:pStyle w:val="Tabletext"/>
              <w:jc w:val="center"/>
            </w:pPr>
            <w:r w:rsidRPr="005F7924">
              <w:t>(70.2)</w:t>
            </w:r>
          </w:p>
        </w:tc>
        <w:tc>
          <w:tcPr>
            <w:tcW w:w="941" w:type="dxa"/>
            <w:noWrap/>
            <w:hideMark/>
          </w:tcPr>
          <w:p w14:paraId="3D235802" w14:textId="77777777" w:rsidR="00F30367" w:rsidRPr="005F7924" w:rsidRDefault="00F30367" w:rsidP="009615B0">
            <w:pPr>
              <w:pStyle w:val="Tabletext"/>
              <w:jc w:val="center"/>
            </w:pPr>
            <w:r w:rsidRPr="005F7924">
              <w:t>82,919</w:t>
            </w:r>
          </w:p>
        </w:tc>
        <w:tc>
          <w:tcPr>
            <w:tcW w:w="741" w:type="dxa"/>
            <w:noWrap/>
            <w:hideMark/>
          </w:tcPr>
          <w:p w14:paraId="0FF41175" w14:textId="77777777" w:rsidR="00F30367" w:rsidRPr="005F7924" w:rsidRDefault="00F30367" w:rsidP="009615B0">
            <w:pPr>
              <w:pStyle w:val="Tabletext"/>
              <w:jc w:val="center"/>
            </w:pPr>
            <w:r w:rsidRPr="005F7924">
              <w:t>(73.3)</w:t>
            </w:r>
          </w:p>
        </w:tc>
      </w:tr>
      <w:tr w:rsidR="00F30367" w:rsidRPr="005F7924" w14:paraId="2A0488DA"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581E36DB" w14:textId="77777777" w:rsidR="00F30367" w:rsidRPr="005F7924" w:rsidRDefault="00F30367" w:rsidP="009615B0">
            <w:pPr>
              <w:pStyle w:val="Tabletext"/>
            </w:pPr>
            <w:r w:rsidRPr="005F7924">
              <w:t>45-64</w:t>
            </w:r>
          </w:p>
        </w:tc>
        <w:tc>
          <w:tcPr>
            <w:tcW w:w="941" w:type="dxa"/>
            <w:noWrap/>
            <w:hideMark/>
          </w:tcPr>
          <w:p w14:paraId="1A2B48F3" w14:textId="77777777" w:rsidR="00F30367" w:rsidRPr="005F7924" w:rsidRDefault="00F30367" w:rsidP="009615B0">
            <w:pPr>
              <w:pStyle w:val="Tabletext"/>
              <w:jc w:val="center"/>
            </w:pPr>
            <w:r w:rsidRPr="005F7924">
              <w:t>187,100</w:t>
            </w:r>
          </w:p>
        </w:tc>
        <w:tc>
          <w:tcPr>
            <w:tcW w:w="741" w:type="dxa"/>
            <w:noWrap/>
            <w:hideMark/>
          </w:tcPr>
          <w:p w14:paraId="099A6082" w14:textId="77777777" w:rsidR="00F30367" w:rsidRPr="005F7924" w:rsidRDefault="00F30367" w:rsidP="009615B0">
            <w:pPr>
              <w:pStyle w:val="Tabletext"/>
              <w:jc w:val="center"/>
            </w:pPr>
            <w:r w:rsidRPr="005F7924">
              <w:t>(58.8)</w:t>
            </w:r>
          </w:p>
        </w:tc>
        <w:tc>
          <w:tcPr>
            <w:tcW w:w="941" w:type="dxa"/>
            <w:noWrap/>
            <w:hideMark/>
          </w:tcPr>
          <w:p w14:paraId="0275009F" w14:textId="77777777" w:rsidR="00F30367" w:rsidRPr="005F7924" w:rsidRDefault="00F30367" w:rsidP="009615B0">
            <w:pPr>
              <w:pStyle w:val="Tabletext"/>
              <w:jc w:val="center"/>
            </w:pPr>
            <w:r w:rsidRPr="005F7924">
              <w:t>89,912</w:t>
            </w:r>
          </w:p>
        </w:tc>
        <w:tc>
          <w:tcPr>
            <w:tcW w:w="741" w:type="dxa"/>
            <w:noWrap/>
            <w:hideMark/>
          </w:tcPr>
          <w:p w14:paraId="5DA57960" w14:textId="77777777" w:rsidR="00F30367" w:rsidRPr="005F7924" w:rsidRDefault="00F30367" w:rsidP="009615B0">
            <w:pPr>
              <w:pStyle w:val="Tabletext"/>
              <w:jc w:val="center"/>
            </w:pPr>
            <w:r w:rsidRPr="005F7924">
              <w:t>(58.3)</w:t>
            </w:r>
          </w:p>
        </w:tc>
        <w:tc>
          <w:tcPr>
            <w:tcW w:w="829" w:type="dxa"/>
            <w:gridSpan w:val="2"/>
            <w:noWrap/>
            <w:hideMark/>
          </w:tcPr>
          <w:p w14:paraId="302E38C3" w14:textId="77777777" w:rsidR="00F30367" w:rsidRPr="005F7924" w:rsidRDefault="00F30367" w:rsidP="009615B0">
            <w:pPr>
              <w:pStyle w:val="Tabletext"/>
              <w:jc w:val="center"/>
            </w:pPr>
            <w:r w:rsidRPr="005F7924">
              <w:t>19,374</w:t>
            </w:r>
          </w:p>
        </w:tc>
        <w:tc>
          <w:tcPr>
            <w:tcW w:w="741" w:type="dxa"/>
            <w:noWrap/>
            <w:hideMark/>
          </w:tcPr>
          <w:p w14:paraId="784455FF" w14:textId="77777777" w:rsidR="00F30367" w:rsidRPr="005F7924" w:rsidRDefault="00F30367" w:rsidP="009615B0">
            <w:pPr>
              <w:pStyle w:val="Tabletext"/>
              <w:jc w:val="center"/>
            </w:pPr>
            <w:r w:rsidRPr="005F7924">
              <w:t>(55.0)</w:t>
            </w:r>
          </w:p>
        </w:tc>
        <w:tc>
          <w:tcPr>
            <w:tcW w:w="941" w:type="dxa"/>
            <w:noWrap/>
            <w:hideMark/>
          </w:tcPr>
          <w:p w14:paraId="70A40A93" w14:textId="77777777" w:rsidR="00F30367" w:rsidRPr="005F7924" w:rsidRDefault="00F30367" w:rsidP="009615B0">
            <w:pPr>
              <w:pStyle w:val="Tabletext"/>
              <w:jc w:val="center"/>
            </w:pPr>
            <w:r w:rsidRPr="005F7924">
              <w:t>77,814</w:t>
            </w:r>
          </w:p>
        </w:tc>
        <w:tc>
          <w:tcPr>
            <w:tcW w:w="741" w:type="dxa"/>
            <w:noWrap/>
            <w:hideMark/>
          </w:tcPr>
          <w:p w14:paraId="60369BD1" w14:textId="77777777" w:rsidR="00F30367" w:rsidRPr="005F7924" w:rsidRDefault="00F30367" w:rsidP="009615B0">
            <w:pPr>
              <w:pStyle w:val="Tabletext"/>
              <w:jc w:val="center"/>
            </w:pPr>
            <w:r w:rsidRPr="005F7924">
              <w:t>(60.3)</w:t>
            </w:r>
          </w:p>
        </w:tc>
      </w:tr>
      <w:tr w:rsidR="00F30367" w:rsidRPr="005F7924" w14:paraId="721608B2"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0B02EA91" w14:textId="77777777" w:rsidR="00F30367" w:rsidRPr="005F7924" w:rsidRDefault="00F30367" w:rsidP="009615B0">
            <w:pPr>
              <w:pStyle w:val="Tabletext"/>
            </w:pPr>
            <w:r w:rsidRPr="005F7924">
              <w:t>65-74</w:t>
            </w:r>
          </w:p>
        </w:tc>
        <w:tc>
          <w:tcPr>
            <w:tcW w:w="941" w:type="dxa"/>
            <w:noWrap/>
            <w:hideMark/>
          </w:tcPr>
          <w:p w14:paraId="09ED6836" w14:textId="77777777" w:rsidR="00F30367" w:rsidRPr="005F7924" w:rsidRDefault="00F30367" w:rsidP="009615B0">
            <w:pPr>
              <w:pStyle w:val="Tabletext"/>
              <w:jc w:val="center"/>
            </w:pPr>
            <w:r w:rsidRPr="005F7924">
              <w:t>81,839</w:t>
            </w:r>
          </w:p>
        </w:tc>
        <w:tc>
          <w:tcPr>
            <w:tcW w:w="741" w:type="dxa"/>
            <w:noWrap/>
            <w:hideMark/>
          </w:tcPr>
          <w:p w14:paraId="73C3A78C" w14:textId="77777777" w:rsidR="00F30367" w:rsidRPr="005F7924" w:rsidRDefault="00F30367" w:rsidP="009615B0">
            <w:pPr>
              <w:pStyle w:val="Tabletext"/>
              <w:jc w:val="center"/>
            </w:pPr>
            <w:r w:rsidRPr="005F7924">
              <w:t>(81.7)</w:t>
            </w:r>
          </w:p>
        </w:tc>
        <w:tc>
          <w:tcPr>
            <w:tcW w:w="941" w:type="dxa"/>
            <w:noWrap/>
            <w:hideMark/>
          </w:tcPr>
          <w:p w14:paraId="33FF8E16" w14:textId="77777777" w:rsidR="00F30367" w:rsidRPr="005F7924" w:rsidRDefault="00F30367" w:rsidP="009615B0">
            <w:pPr>
              <w:pStyle w:val="Tabletext"/>
              <w:jc w:val="center"/>
            </w:pPr>
            <w:r w:rsidRPr="005F7924">
              <w:t>40,061</w:t>
            </w:r>
          </w:p>
        </w:tc>
        <w:tc>
          <w:tcPr>
            <w:tcW w:w="741" w:type="dxa"/>
            <w:noWrap/>
            <w:hideMark/>
          </w:tcPr>
          <w:p w14:paraId="6DFAAEF1" w14:textId="77777777" w:rsidR="00F30367" w:rsidRPr="005F7924" w:rsidRDefault="00F30367" w:rsidP="009615B0">
            <w:pPr>
              <w:pStyle w:val="Tabletext"/>
              <w:jc w:val="center"/>
            </w:pPr>
            <w:r w:rsidRPr="005F7924">
              <w:t>(81.5)</w:t>
            </w:r>
          </w:p>
        </w:tc>
        <w:tc>
          <w:tcPr>
            <w:tcW w:w="829" w:type="dxa"/>
            <w:gridSpan w:val="2"/>
            <w:noWrap/>
            <w:hideMark/>
          </w:tcPr>
          <w:p w14:paraId="4516424B" w14:textId="77777777" w:rsidR="00F30367" w:rsidRPr="005F7924" w:rsidRDefault="00F30367" w:rsidP="009615B0">
            <w:pPr>
              <w:pStyle w:val="Tabletext"/>
              <w:jc w:val="center"/>
            </w:pPr>
            <w:r w:rsidRPr="005F7924">
              <w:t>11,523</w:t>
            </w:r>
          </w:p>
        </w:tc>
        <w:tc>
          <w:tcPr>
            <w:tcW w:w="741" w:type="dxa"/>
            <w:noWrap/>
            <w:hideMark/>
          </w:tcPr>
          <w:p w14:paraId="01FA2312" w14:textId="77777777" w:rsidR="00F30367" w:rsidRPr="005F7924" w:rsidRDefault="00F30367" w:rsidP="009615B0">
            <w:pPr>
              <w:pStyle w:val="Tabletext"/>
              <w:jc w:val="center"/>
            </w:pPr>
            <w:r w:rsidRPr="005F7924">
              <w:t>(79.3)</w:t>
            </w:r>
          </w:p>
        </w:tc>
        <w:tc>
          <w:tcPr>
            <w:tcW w:w="941" w:type="dxa"/>
            <w:noWrap/>
            <w:hideMark/>
          </w:tcPr>
          <w:p w14:paraId="74202B9F" w14:textId="77777777" w:rsidR="00F30367" w:rsidRPr="005F7924" w:rsidRDefault="00F30367" w:rsidP="009615B0">
            <w:pPr>
              <w:pStyle w:val="Tabletext"/>
              <w:jc w:val="center"/>
            </w:pPr>
            <w:r w:rsidRPr="005F7924">
              <w:t>30,255</w:t>
            </w:r>
          </w:p>
        </w:tc>
        <w:tc>
          <w:tcPr>
            <w:tcW w:w="741" w:type="dxa"/>
            <w:noWrap/>
            <w:hideMark/>
          </w:tcPr>
          <w:p w14:paraId="11367AE9" w14:textId="77777777" w:rsidR="00F30367" w:rsidRPr="005F7924" w:rsidRDefault="00F30367" w:rsidP="009615B0">
            <w:pPr>
              <w:pStyle w:val="Tabletext"/>
              <w:jc w:val="center"/>
            </w:pPr>
            <w:r w:rsidRPr="005F7924">
              <w:t>(82.8)</w:t>
            </w:r>
          </w:p>
        </w:tc>
      </w:tr>
      <w:tr w:rsidR="00F30367" w:rsidRPr="005F7924" w14:paraId="23C85A5E"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52587C84" w14:textId="77777777" w:rsidR="00F30367" w:rsidRPr="005F7924" w:rsidRDefault="00F30367" w:rsidP="009615B0">
            <w:pPr>
              <w:pStyle w:val="Tabletext"/>
            </w:pPr>
            <w:r w:rsidRPr="005F7924">
              <w:t>75+</w:t>
            </w:r>
          </w:p>
        </w:tc>
        <w:tc>
          <w:tcPr>
            <w:tcW w:w="941" w:type="dxa"/>
            <w:noWrap/>
            <w:hideMark/>
          </w:tcPr>
          <w:p w14:paraId="27ADA481" w14:textId="77777777" w:rsidR="00F30367" w:rsidRPr="005F7924" w:rsidRDefault="00F30367" w:rsidP="009615B0">
            <w:pPr>
              <w:pStyle w:val="Tabletext"/>
              <w:jc w:val="center"/>
            </w:pPr>
            <w:r w:rsidRPr="005F7924">
              <w:t>70,811</w:t>
            </w:r>
          </w:p>
        </w:tc>
        <w:tc>
          <w:tcPr>
            <w:tcW w:w="741" w:type="dxa"/>
            <w:noWrap/>
            <w:hideMark/>
          </w:tcPr>
          <w:p w14:paraId="4B8CA674" w14:textId="77777777" w:rsidR="00F30367" w:rsidRPr="005F7924" w:rsidRDefault="00F30367" w:rsidP="009615B0">
            <w:pPr>
              <w:pStyle w:val="Tabletext"/>
              <w:jc w:val="center"/>
            </w:pPr>
            <w:r w:rsidRPr="005F7924">
              <w:t>(87.3)</w:t>
            </w:r>
          </w:p>
        </w:tc>
        <w:tc>
          <w:tcPr>
            <w:tcW w:w="941" w:type="dxa"/>
            <w:noWrap/>
            <w:hideMark/>
          </w:tcPr>
          <w:p w14:paraId="6DDA95D1" w14:textId="77777777" w:rsidR="00F30367" w:rsidRPr="005F7924" w:rsidRDefault="00F30367" w:rsidP="009615B0">
            <w:pPr>
              <w:pStyle w:val="Tabletext"/>
              <w:jc w:val="center"/>
            </w:pPr>
            <w:r w:rsidRPr="005F7924">
              <w:t>33,950</w:t>
            </w:r>
          </w:p>
        </w:tc>
        <w:tc>
          <w:tcPr>
            <w:tcW w:w="741" w:type="dxa"/>
            <w:noWrap/>
            <w:hideMark/>
          </w:tcPr>
          <w:p w14:paraId="75B25F6B" w14:textId="77777777" w:rsidR="00F30367" w:rsidRPr="005F7924" w:rsidRDefault="00F30367" w:rsidP="009615B0">
            <w:pPr>
              <w:pStyle w:val="Tabletext"/>
              <w:jc w:val="center"/>
            </w:pPr>
            <w:r w:rsidRPr="005F7924">
              <w:t>(86.8)</w:t>
            </w:r>
          </w:p>
        </w:tc>
        <w:tc>
          <w:tcPr>
            <w:tcW w:w="829" w:type="dxa"/>
            <w:gridSpan w:val="2"/>
            <w:noWrap/>
            <w:hideMark/>
          </w:tcPr>
          <w:p w14:paraId="57038CAC" w14:textId="77777777" w:rsidR="00F30367" w:rsidRPr="005F7924" w:rsidRDefault="00F30367" w:rsidP="009615B0">
            <w:pPr>
              <w:pStyle w:val="Tabletext"/>
              <w:jc w:val="center"/>
            </w:pPr>
            <w:r w:rsidRPr="005F7924">
              <w:t>9,070</w:t>
            </w:r>
          </w:p>
        </w:tc>
        <w:tc>
          <w:tcPr>
            <w:tcW w:w="741" w:type="dxa"/>
            <w:noWrap/>
            <w:hideMark/>
          </w:tcPr>
          <w:p w14:paraId="3E38859D" w14:textId="77777777" w:rsidR="00F30367" w:rsidRPr="005F7924" w:rsidRDefault="00F30367" w:rsidP="009615B0">
            <w:pPr>
              <w:pStyle w:val="Tabletext"/>
              <w:jc w:val="center"/>
            </w:pPr>
            <w:r w:rsidRPr="005F7924">
              <w:t>(85.7)</w:t>
            </w:r>
          </w:p>
        </w:tc>
        <w:tc>
          <w:tcPr>
            <w:tcW w:w="941" w:type="dxa"/>
            <w:noWrap/>
            <w:hideMark/>
          </w:tcPr>
          <w:p w14:paraId="196ABDCA" w14:textId="77777777" w:rsidR="00F30367" w:rsidRPr="005F7924" w:rsidRDefault="00F30367" w:rsidP="009615B0">
            <w:pPr>
              <w:pStyle w:val="Tabletext"/>
              <w:jc w:val="center"/>
            </w:pPr>
            <w:r w:rsidRPr="005F7924">
              <w:t>27,791</w:t>
            </w:r>
          </w:p>
        </w:tc>
        <w:tc>
          <w:tcPr>
            <w:tcW w:w="741" w:type="dxa"/>
            <w:noWrap/>
            <w:hideMark/>
          </w:tcPr>
          <w:p w14:paraId="2EFFBB7C" w14:textId="77777777" w:rsidR="00F30367" w:rsidRPr="005F7924" w:rsidRDefault="00F30367" w:rsidP="009615B0">
            <w:pPr>
              <w:pStyle w:val="Tabletext"/>
              <w:jc w:val="center"/>
            </w:pPr>
            <w:r w:rsidRPr="005F7924">
              <w:t>(88.4)</w:t>
            </w:r>
          </w:p>
        </w:tc>
      </w:tr>
      <w:tr w:rsidR="00F30367" w:rsidRPr="00B41B86" w14:paraId="17E66A3F"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9645" w:type="dxa"/>
            <w:gridSpan w:val="10"/>
            <w:noWrap/>
            <w:hideMark/>
          </w:tcPr>
          <w:p w14:paraId="583F8537" w14:textId="77777777" w:rsidR="00F30367" w:rsidRPr="00B41B86" w:rsidRDefault="00F30367" w:rsidP="009615B0">
            <w:pPr>
              <w:pStyle w:val="Tabletext"/>
              <w:rPr>
                <w:b/>
                <w:bCs/>
              </w:rPr>
            </w:pPr>
            <w:r w:rsidRPr="00B41B86">
              <w:rPr>
                <w:b/>
                <w:bCs/>
              </w:rPr>
              <w:t>Gender (missing/other n=786)</w:t>
            </w:r>
          </w:p>
        </w:tc>
      </w:tr>
      <w:tr w:rsidR="00F30367" w:rsidRPr="005F7924" w14:paraId="23233A17"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7D86AF80" w14:textId="77777777" w:rsidR="00F30367" w:rsidRPr="005F7924" w:rsidRDefault="00F30367" w:rsidP="009615B0">
            <w:pPr>
              <w:pStyle w:val="Tabletext"/>
            </w:pPr>
            <w:r w:rsidRPr="005F7924">
              <w:t>Female</w:t>
            </w:r>
          </w:p>
        </w:tc>
        <w:tc>
          <w:tcPr>
            <w:tcW w:w="941" w:type="dxa"/>
            <w:noWrap/>
            <w:hideMark/>
          </w:tcPr>
          <w:p w14:paraId="3307BFAE" w14:textId="77777777" w:rsidR="00F30367" w:rsidRPr="005F7924" w:rsidRDefault="00F30367" w:rsidP="009615B0">
            <w:pPr>
              <w:pStyle w:val="Tabletext"/>
              <w:jc w:val="center"/>
            </w:pPr>
            <w:r w:rsidRPr="005F7924">
              <w:t>413,437</w:t>
            </w:r>
          </w:p>
        </w:tc>
        <w:tc>
          <w:tcPr>
            <w:tcW w:w="741" w:type="dxa"/>
            <w:noWrap/>
            <w:hideMark/>
          </w:tcPr>
          <w:p w14:paraId="4B514B8E" w14:textId="77777777" w:rsidR="00F30367" w:rsidRPr="005F7924" w:rsidRDefault="00F30367" w:rsidP="009615B0">
            <w:pPr>
              <w:pStyle w:val="Tabletext"/>
              <w:jc w:val="center"/>
            </w:pPr>
            <w:r w:rsidRPr="005F7924">
              <w:t>(68.3)</w:t>
            </w:r>
          </w:p>
        </w:tc>
        <w:tc>
          <w:tcPr>
            <w:tcW w:w="941" w:type="dxa"/>
            <w:noWrap/>
            <w:hideMark/>
          </w:tcPr>
          <w:p w14:paraId="08CC5C28" w14:textId="77777777" w:rsidR="00F30367" w:rsidRPr="005F7924" w:rsidRDefault="00F30367" w:rsidP="009615B0">
            <w:pPr>
              <w:pStyle w:val="Tabletext"/>
              <w:jc w:val="center"/>
            </w:pPr>
            <w:r w:rsidRPr="005F7924">
              <w:t>203,549</w:t>
            </w:r>
          </w:p>
        </w:tc>
        <w:tc>
          <w:tcPr>
            <w:tcW w:w="741" w:type="dxa"/>
            <w:noWrap/>
            <w:hideMark/>
          </w:tcPr>
          <w:p w14:paraId="22F82EA5" w14:textId="77777777" w:rsidR="00F30367" w:rsidRPr="005F7924" w:rsidRDefault="00F30367" w:rsidP="009615B0">
            <w:pPr>
              <w:pStyle w:val="Tabletext"/>
              <w:jc w:val="center"/>
            </w:pPr>
            <w:r w:rsidRPr="005F7924">
              <w:t>(67.6)</w:t>
            </w:r>
          </w:p>
        </w:tc>
        <w:tc>
          <w:tcPr>
            <w:tcW w:w="829" w:type="dxa"/>
            <w:gridSpan w:val="2"/>
            <w:noWrap/>
            <w:hideMark/>
          </w:tcPr>
          <w:p w14:paraId="262227B1" w14:textId="77777777" w:rsidR="00F30367" w:rsidRPr="005F7924" w:rsidRDefault="00F30367" w:rsidP="009615B0">
            <w:pPr>
              <w:pStyle w:val="Tabletext"/>
              <w:jc w:val="center"/>
            </w:pPr>
            <w:r w:rsidRPr="005F7924">
              <w:t>40,373</w:t>
            </w:r>
          </w:p>
        </w:tc>
        <w:tc>
          <w:tcPr>
            <w:tcW w:w="741" w:type="dxa"/>
            <w:noWrap/>
            <w:hideMark/>
          </w:tcPr>
          <w:p w14:paraId="07596A2D" w14:textId="77777777" w:rsidR="00F30367" w:rsidRPr="005F7924" w:rsidRDefault="00F30367" w:rsidP="009615B0">
            <w:pPr>
              <w:pStyle w:val="Tabletext"/>
              <w:jc w:val="center"/>
            </w:pPr>
            <w:r w:rsidRPr="005F7924">
              <w:t>(68.0)</w:t>
            </w:r>
          </w:p>
        </w:tc>
        <w:tc>
          <w:tcPr>
            <w:tcW w:w="941" w:type="dxa"/>
            <w:noWrap/>
            <w:hideMark/>
          </w:tcPr>
          <w:p w14:paraId="0C4AEEA8" w14:textId="77777777" w:rsidR="00F30367" w:rsidRPr="005F7924" w:rsidRDefault="00F30367" w:rsidP="009615B0">
            <w:pPr>
              <w:pStyle w:val="Tabletext"/>
              <w:jc w:val="center"/>
            </w:pPr>
            <w:r w:rsidRPr="005F7924">
              <w:t>169,515</w:t>
            </w:r>
          </w:p>
        </w:tc>
        <w:tc>
          <w:tcPr>
            <w:tcW w:w="741" w:type="dxa"/>
            <w:noWrap/>
            <w:hideMark/>
          </w:tcPr>
          <w:p w14:paraId="31B26040" w14:textId="77777777" w:rsidR="00F30367" w:rsidRPr="005F7924" w:rsidRDefault="00F30367" w:rsidP="009615B0">
            <w:pPr>
              <w:pStyle w:val="Tabletext"/>
              <w:jc w:val="center"/>
            </w:pPr>
            <w:r w:rsidRPr="005F7924">
              <w:t>(69.3)</w:t>
            </w:r>
          </w:p>
        </w:tc>
      </w:tr>
      <w:tr w:rsidR="00F30367" w:rsidRPr="005F7924" w14:paraId="66C545CA"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197838BC" w14:textId="77777777" w:rsidR="00F30367" w:rsidRPr="005F7924" w:rsidRDefault="00F30367" w:rsidP="009615B0">
            <w:pPr>
              <w:pStyle w:val="Tabletext"/>
            </w:pPr>
            <w:r w:rsidRPr="005F7924">
              <w:t>Male</w:t>
            </w:r>
          </w:p>
        </w:tc>
        <w:tc>
          <w:tcPr>
            <w:tcW w:w="941" w:type="dxa"/>
            <w:noWrap/>
            <w:hideMark/>
          </w:tcPr>
          <w:p w14:paraId="34253680" w14:textId="77777777" w:rsidR="00F30367" w:rsidRPr="005F7924" w:rsidRDefault="00F30367" w:rsidP="009615B0">
            <w:pPr>
              <w:pStyle w:val="Tabletext"/>
              <w:jc w:val="center"/>
            </w:pPr>
            <w:r w:rsidRPr="005F7924">
              <w:t>312,040</w:t>
            </w:r>
          </w:p>
        </w:tc>
        <w:tc>
          <w:tcPr>
            <w:tcW w:w="741" w:type="dxa"/>
            <w:noWrap/>
            <w:hideMark/>
          </w:tcPr>
          <w:p w14:paraId="12A89ACE" w14:textId="77777777" w:rsidR="00F30367" w:rsidRPr="005F7924" w:rsidRDefault="00F30367" w:rsidP="009615B0">
            <w:pPr>
              <w:pStyle w:val="Tabletext"/>
              <w:jc w:val="center"/>
            </w:pPr>
            <w:r w:rsidRPr="005F7924">
              <w:t>(63.1)</w:t>
            </w:r>
          </w:p>
        </w:tc>
        <w:tc>
          <w:tcPr>
            <w:tcW w:w="941" w:type="dxa"/>
            <w:noWrap/>
            <w:hideMark/>
          </w:tcPr>
          <w:p w14:paraId="69477D31" w14:textId="77777777" w:rsidR="00F30367" w:rsidRPr="005F7924" w:rsidRDefault="00F30367" w:rsidP="009615B0">
            <w:pPr>
              <w:pStyle w:val="Tabletext"/>
              <w:jc w:val="center"/>
            </w:pPr>
            <w:r w:rsidRPr="005F7924">
              <w:t>150,522</w:t>
            </w:r>
          </w:p>
        </w:tc>
        <w:tc>
          <w:tcPr>
            <w:tcW w:w="741" w:type="dxa"/>
            <w:noWrap/>
            <w:hideMark/>
          </w:tcPr>
          <w:p w14:paraId="769AAF04" w14:textId="77777777" w:rsidR="00F30367" w:rsidRPr="005F7924" w:rsidRDefault="00F30367" w:rsidP="009615B0">
            <w:pPr>
              <w:pStyle w:val="Tabletext"/>
              <w:jc w:val="center"/>
            </w:pPr>
            <w:r w:rsidRPr="005F7924">
              <w:t>(62.5)</w:t>
            </w:r>
          </w:p>
        </w:tc>
        <w:tc>
          <w:tcPr>
            <w:tcW w:w="829" w:type="dxa"/>
            <w:gridSpan w:val="2"/>
            <w:noWrap/>
            <w:hideMark/>
          </w:tcPr>
          <w:p w14:paraId="27393413" w14:textId="77777777" w:rsidR="00F30367" w:rsidRPr="005F7924" w:rsidRDefault="00F30367" w:rsidP="009615B0">
            <w:pPr>
              <w:pStyle w:val="Tabletext"/>
              <w:jc w:val="center"/>
            </w:pPr>
            <w:r w:rsidRPr="005F7924">
              <w:t>31,415</w:t>
            </w:r>
          </w:p>
        </w:tc>
        <w:tc>
          <w:tcPr>
            <w:tcW w:w="741" w:type="dxa"/>
            <w:noWrap/>
            <w:hideMark/>
          </w:tcPr>
          <w:p w14:paraId="588F8E0C" w14:textId="77777777" w:rsidR="00F30367" w:rsidRPr="005F7924" w:rsidRDefault="00F30367" w:rsidP="009615B0">
            <w:pPr>
              <w:pStyle w:val="Tabletext"/>
              <w:jc w:val="center"/>
            </w:pPr>
            <w:r w:rsidRPr="005F7924">
              <w:t>(61.1)</w:t>
            </w:r>
          </w:p>
        </w:tc>
        <w:tc>
          <w:tcPr>
            <w:tcW w:w="941" w:type="dxa"/>
            <w:noWrap/>
            <w:hideMark/>
          </w:tcPr>
          <w:p w14:paraId="164957B3" w14:textId="77777777" w:rsidR="00F30367" w:rsidRPr="005F7924" w:rsidRDefault="00F30367" w:rsidP="009615B0">
            <w:pPr>
              <w:pStyle w:val="Tabletext"/>
              <w:jc w:val="center"/>
            </w:pPr>
            <w:r w:rsidRPr="005F7924">
              <w:t>130,103</w:t>
            </w:r>
          </w:p>
        </w:tc>
        <w:tc>
          <w:tcPr>
            <w:tcW w:w="741" w:type="dxa"/>
            <w:noWrap/>
            <w:hideMark/>
          </w:tcPr>
          <w:p w14:paraId="16B632BD" w14:textId="77777777" w:rsidR="00F30367" w:rsidRPr="005F7924" w:rsidRDefault="00F30367" w:rsidP="009615B0">
            <w:pPr>
              <w:pStyle w:val="Tabletext"/>
              <w:jc w:val="center"/>
            </w:pPr>
            <w:r w:rsidRPr="005F7924">
              <w:t>(64.4)</w:t>
            </w:r>
          </w:p>
        </w:tc>
      </w:tr>
      <w:tr w:rsidR="00F30367" w:rsidRPr="00B41B86" w14:paraId="31CBB9C2"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9645" w:type="dxa"/>
            <w:gridSpan w:val="10"/>
            <w:noWrap/>
            <w:hideMark/>
          </w:tcPr>
          <w:p w14:paraId="39133B03" w14:textId="77777777" w:rsidR="00F30367" w:rsidRPr="00B41B86" w:rsidRDefault="00F30367" w:rsidP="009615B0">
            <w:pPr>
              <w:pStyle w:val="Tabletext"/>
              <w:rPr>
                <w:b/>
                <w:bCs/>
              </w:rPr>
            </w:pPr>
            <w:r w:rsidRPr="00B41B86">
              <w:rPr>
                <w:b/>
                <w:bCs/>
              </w:rPr>
              <w:t>IRSAD (missing n=1,984)</w:t>
            </w:r>
          </w:p>
        </w:tc>
      </w:tr>
      <w:tr w:rsidR="00F30367" w:rsidRPr="005F7924" w14:paraId="73153446"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6FA20EE1" w14:textId="77777777" w:rsidR="00F30367" w:rsidRPr="005F7924" w:rsidRDefault="00F30367" w:rsidP="009615B0">
            <w:pPr>
              <w:pStyle w:val="Tabletext"/>
            </w:pPr>
            <w:r w:rsidRPr="005F7924">
              <w:t>1</w:t>
            </w:r>
            <w:r>
              <w:t xml:space="preserve"> / Most disadvantaged</w:t>
            </w:r>
          </w:p>
        </w:tc>
        <w:tc>
          <w:tcPr>
            <w:tcW w:w="941" w:type="dxa"/>
            <w:noWrap/>
            <w:hideMark/>
          </w:tcPr>
          <w:p w14:paraId="3721D1EA" w14:textId="77777777" w:rsidR="00F30367" w:rsidRPr="005F7924" w:rsidRDefault="00F30367" w:rsidP="009615B0">
            <w:pPr>
              <w:pStyle w:val="Tabletext"/>
              <w:jc w:val="center"/>
            </w:pPr>
            <w:r w:rsidRPr="005F7924">
              <w:t>68,920</w:t>
            </w:r>
          </w:p>
        </w:tc>
        <w:tc>
          <w:tcPr>
            <w:tcW w:w="741" w:type="dxa"/>
            <w:noWrap/>
            <w:hideMark/>
          </w:tcPr>
          <w:p w14:paraId="277EC15F" w14:textId="77777777" w:rsidR="00F30367" w:rsidRPr="005F7924" w:rsidRDefault="00F30367" w:rsidP="009615B0">
            <w:pPr>
              <w:pStyle w:val="Tabletext"/>
              <w:jc w:val="center"/>
            </w:pPr>
            <w:r w:rsidRPr="005F7924">
              <w:t>(66.9)</w:t>
            </w:r>
          </w:p>
        </w:tc>
        <w:tc>
          <w:tcPr>
            <w:tcW w:w="941" w:type="dxa"/>
            <w:noWrap/>
            <w:hideMark/>
          </w:tcPr>
          <w:p w14:paraId="44CD184D" w14:textId="77777777" w:rsidR="00F30367" w:rsidRPr="005F7924" w:rsidRDefault="00F30367" w:rsidP="009615B0">
            <w:pPr>
              <w:pStyle w:val="Tabletext"/>
              <w:jc w:val="center"/>
            </w:pPr>
            <w:r w:rsidRPr="005F7924">
              <w:t>9,274</w:t>
            </w:r>
          </w:p>
        </w:tc>
        <w:tc>
          <w:tcPr>
            <w:tcW w:w="741" w:type="dxa"/>
            <w:noWrap/>
            <w:hideMark/>
          </w:tcPr>
          <w:p w14:paraId="0B2A240F" w14:textId="77777777" w:rsidR="00F30367" w:rsidRPr="005F7924" w:rsidRDefault="00F30367" w:rsidP="009615B0">
            <w:pPr>
              <w:pStyle w:val="Tabletext"/>
              <w:jc w:val="center"/>
            </w:pPr>
            <w:r w:rsidRPr="005F7924">
              <w:t>(62.3)</w:t>
            </w:r>
          </w:p>
        </w:tc>
        <w:tc>
          <w:tcPr>
            <w:tcW w:w="829" w:type="dxa"/>
            <w:gridSpan w:val="2"/>
            <w:noWrap/>
            <w:hideMark/>
          </w:tcPr>
          <w:p w14:paraId="6AB5FE02" w14:textId="77777777" w:rsidR="00F30367" w:rsidRPr="005F7924" w:rsidRDefault="00F30367" w:rsidP="009615B0">
            <w:pPr>
              <w:pStyle w:val="Tabletext"/>
              <w:jc w:val="center"/>
            </w:pPr>
            <w:r w:rsidRPr="005F7924">
              <w:t>21,972</w:t>
            </w:r>
          </w:p>
        </w:tc>
        <w:tc>
          <w:tcPr>
            <w:tcW w:w="741" w:type="dxa"/>
            <w:noWrap/>
            <w:hideMark/>
          </w:tcPr>
          <w:p w14:paraId="62DE7328" w14:textId="77777777" w:rsidR="00F30367" w:rsidRPr="005F7924" w:rsidRDefault="00F30367" w:rsidP="009615B0">
            <w:pPr>
              <w:pStyle w:val="Tabletext"/>
              <w:jc w:val="center"/>
            </w:pPr>
            <w:r w:rsidRPr="005F7924">
              <w:t>(68.1)</w:t>
            </w:r>
          </w:p>
        </w:tc>
        <w:tc>
          <w:tcPr>
            <w:tcW w:w="941" w:type="dxa"/>
            <w:noWrap/>
            <w:hideMark/>
          </w:tcPr>
          <w:p w14:paraId="0AF4BCF8" w14:textId="77777777" w:rsidR="00F30367" w:rsidRPr="005F7924" w:rsidRDefault="00F30367" w:rsidP="009615B0">
            <w:pPr>
              <w:pStyle w:val="Tabletext"/>
              <w:jc w:val="center"/>
            </w:pPr>
            <w:r w:rsidRPr="005F7924">
              <w:t>37,674</w:t>
            </w:r>
          </w:p>
        </w:tc>
        <w:tc>
          <w:tcPr>
            <w:tcW w:w="741" w:type="dxa"/>
            <w:noWrap/>
            <w:hideMark/>
          </w:tcPr>
          <w:p w14:paraId="6A023E19" w14:textId="77777777" w:rsidR="00F30367" w:rsidRPr="005F7924" w:rsidRDefault="00F30367" w:rsidP="009615B0">
            <w:pPr>
              <w:pStyle w:val="Tabletext"/>
              <w:jc w:val="center"/>
            </w:pPr>
            <w:r w:rsidRPr="005F7924">
              <w:t>(67.3)</w:t>
            </w:r>
          </w:p>
        </w:tc>
      </w:tr>
      <w:tr w:rsidR="00F30367" w:rsidRPr="005F7924" w14:paraId="6C9A4A62"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0F83508D" w14:textId="77777777" w:rsidR="00F30367" w:rsidRPr="005F7924" w:rsidRDefault="00F30367" w:rsidP="009615B0">
            <w:pPr>
              <w:pStyle w:val="Tabletext"/>
            </w:pPr>
            <w:r w:rsidRPr="005F7924">
              <w:t>2</w:t>
            </w:r>
          </w:p>
        </w:tc>
        <w:tc>
          <w:tcPr>
            <w:tcW w:w="941" w:type="dxa"/>
            <w:noWrap/>
            <w:hideMark/>
          </w:tcPr>
          <w:p w14:paraId="3BB5F316" w14:textId="77777777" w:rsidR="00F30367" w:rsidRPr="005F7924" w:rsidRDefault="00F30367" w:rsidP="009615B0">
            <w:pPr>
              <w:pStyle w:val="Tabletext"/>
              <w:jc w:val="center"/>
            </w:pPr>
            <w:r w:rsidRPr="005F7924">
              <w:t>53,238</w:t>
            </w:r>
          </w:p>
        </w:tc>
        <w:tc>
          <w:tcPr>
            <w:tcW w:w="741" w:type="dxa"/>
            <w:noWrap/>
            <w:hideMark/>
          </w:tcPr>
          <w:p w14:paraId="4E3B5FDE" w14:textId="77777777" w:rsidR="00F30367" w:rsidRPr="005F7924" w:rsidRDefault="00F30367" w:rsidP="009615B0">
            <w:pPr>
              <w:pStyle w:val="Tabletext"/>
              <w:jc w:val="center"/>
            </w:pPr>
            <w:r w:rsidRPr="005F7924">
              <w:t>(63.3)</w:t>
            </w:r>
          </w:p>
        </w:tc>
        <w:tc>
          <w:tcPr>
            <w:tcW w:w="941" w:type="dxa"/>
            <w:noWrap/>
            <w:hideMark/>
          </w:tcPr>
          <w:p w14:paraId="56D9AF6C" w14:textId="77777777" w:rsidR="00F30367" w:rsidRPr="005F7924" w:rsidRDefault="00F30367" w:rsidP="009615B0">
            <w:pPr>
              <w:pStyle w:val="Tabletext"/>
              <w:jc w:val="center"/>
            </w:pPr>
            <w:r w:rsidRPr="005F7924">
              <w:t>10,020</w:t>
            </w:r>
          </w:p>
        </w:tc>
        <w:tc>
          <w:tcPr>
            <w:tcW w:w="741" w:type="dxa"/>
            <w:noWrap/>
            <w:hideMark/>
          </w:tcPr>
          <w:p w14:paraId="782BB206" w14:textId="77777777" w:rsidR="00F30367" w:rsidRPr="005F7924" w:rsidRDefault="00F30367" w:rsidP="009615B0">
            <w:pPr>
              <w:pStyle w:val="Tabletext"/>
              <w:jc w:val="center"/>
            </w:pPr>
            <w:r w:rsidRPr="005F7924">
              <w:t>(60.9)</w:t>
            </w:r>
          </w:p>
        </w:tc>
        <w:tc>
          <w:tcPr>
            <w:tcW w:w="829" w:type="dxa"/>
            <w:gridSpan w:val="2"/>
            <w:noWrap/>
            <w:hideMark/>
          </w:tcPr>
          <w:p w14:paraId="3F5990AF" w14:textId="77777777" w:rsidR="00F30367" w:rsidRPr="005F7924" w:rsidRDefault="00F30367" w:rsidP="009615B0">
            <w:pPr>
              <w:pStyle w:val="Tabletext"/>
              <w:jc w:val="center"/>
            </w:pPr>
            <w:r w:rsidRPr="005F7924">
              <w:t>23,704</w:t>
            </w:r>
          </w:p>
        </w:tc>
        <w:tc>
          <w:tcPr>
            <w:tcW w:w="741" w:type="dxa"/>
            <w:noWrap/>
            <w:hideMark/>
          </w:tcPr>
          <w:p w14:paraId="6A1050D4" w14:textId="77777777" w:rsidR="00F30367" w:rsidRPr="005F7924" w:rsidRDefault="00F30367" w:rsidP="009615B0">
            <w:pPr>
              <w:pStyle w:val="Tabletext"/>
              <w:jc w:val="center"/>
            </w:pPr>
            <w:r w:rsidRPr="005F7924">
              <w:t>(62.1)</w:t>
            </w:r>
          </w:p>
        </w:tc>
        <w:tc>
          <w:tcPr>
            <w:tcW w:w="941" w:type="dxa"/>
            <w:noWrap/>
            <w:hideMark/>
          </w:tcPr>
          <w:p w14:paraId="0EF9CB41" w14:textId="77777777" w:rsidR="00F30367" w:rsidRPr="005F7924" w:rsidRDefault="00F30367" w:rsidP="009615B0">
            <w:pPr>
              <w:pStyle w:val="Tabletext"/>
              <w:jc w:val="center"/>
            </w:pPr>
            <w:r w:rsidRPr="005F7924">
              <w:t>19,514</w:t>
            </w:r>
          </w:p>
        </w:tc>
        <w:tc>
          <w:tcPr>
            <w:tcW w:w="741" w:type="dxa"/>
            <w:noWrap/>
            <w:hideMark/>
          </w:tcPr>
          <w:p w14:paraId="1FF74838" w14:textId="77777777" w:rsidR="00F30367" w:rsidRPr="005F7924" w:rsidRDefault="00F30367" w:rsidP="009615B0">
            <w:pPr>
              <w:pStyle w:val="Tabletext"/>
              <w:jc w:val="center"/>
            </w:pPr>
            <w:r w:rsidRPr="005F7924">
              <w:t>(66.1)</w:t>
            </w:r>
          </w:p>
        </w:tc>
      </w:tr>
      <w:tr w:rsidR="00F30367" w:rsidRPr="005F7924" w14:paraId="3F7954F6"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76247AB9" w14:textId="77777777" w:rsidR="00F30367" w:rsidRPr="005F7924" w:rsidRDefault="00F30367" w:rsidP="009615B0">
            <w:pPr>
              <w:pStyle w:val="Tabletext"/>
            </w:pPr>
            <w:r w:rsidRPr="005F7924">
              <w:t>3</w:t>
            </w:r>
          </w:p>
        </w:tc>
        <w:tc>
          <w:tcPr>
            <w:tcW w:w="941" w:type="dxa"/>
            <w:noWrap/>
            <w:hideMark/>
          </w:tcPr>
          <w:p w14:paraId="7085056A" w14:textId="77777777" w:rsidR="00F30367" w:rsidRPr="005F7924" w:rsidRDefault="00F30367" w:rsidP="009615B0">
            <w:pPr>
              <w:pStyle w:val="Tabletext"/>
              <w:jc w:val="center"/>
            </w:pPr>
            <w:r w:rsidRPr="005F7924">
              <w:t>144,104</w:t>
            </w:r>
          </w:p>
        </w:tc>
        <w:tc>
          <w:tcPr>
            <w:tcW w:w="741" w:type="dxa"/>
            <w:noWrap/>
            <w:hideMark/>
          </w:tcPr>
          <w:p w14:paraId="3A2D973D" w14:textId="77777777" w:rsidR="00F30367" w:rsidRPr="005F7924" w:rsidRDefault="00F30367" w:rsidP="009615B0">
            <w:pPr>
              <w:pStyle w:val="Tabletext"/>
              <w:jc w:val="center"/>
            </w:pPr>
            <w:r w:rsidRPr="005F7924">
              <w:t>(67.7)</w:t>
            </w:r>
          </w:p>
        </w:tc>
        <w:tc>
          <w:tcPr>
            <w:tcW w:w="941" w:type="dxa"/>
            <w:noWrap/>
            <w:hideMark/>
          </w:tcPr>
          <w:p w14:paraId="020FD003" w14:textId="77777777" w:rsidR="00F30367" w:rsidRPr="005F7924" w:rsidRDefault="00F30367" w:rsidP="009615B0">
            <w:pPr>
              <w:pStyle w:val="Tabletext"/>
              <w:jc w:val="center"/>
            </w:pPr>
            <w:r w:rsidRPr="005F7924">
              <w:t>47,658</w:t>
            </w:r>
          </w:p>
        </w:tc>
        <w:tc>
          <w:tcPr>
            <w:tcW w:w="741" w:type="dxa"/>
            <w:noWrap/>
            <w:hideMark/>
          </w:tcPr>
          <w:p w14:paraId="33ABB631" w14:textId="77777777" w:rsidR="00F30367" w:rsidRPr="005F7924" w:rsidRDefault="00F30367" w:rsidP="009615B0">
            <w:pPr>
              <w:pStyle w:val="Tabletext"/>
              <w:jc w:val="center"/>
            </w:pPr>
            <w:r w:rsidRPr="005F7924">
              <w:t>(65.6)</w:t>
            </w:r>
          </w:p>
        </w:tc>
        <w:tc>
          <w:tcPr>
            <w:tcW w:w="829" w:type="dxa"/>
            <w:gridSpan w:val="2"/>
            <w:noWrap/>
            <w:hideMark/>
          </w:tcPr>
          <w:p w14:paraId="5D794AFF" w14:textId="77777777" w:rsidR="00F30367" w:rsidRPr="005F7924" w:rsidRDefault="00F30367" w:rsidP="009615B0">
            <w:pPr>
              <w:pStyle w:val="Tabletext"/>
              <w:jc w:val="center"/>
            </w:pPr>
            <w:r w:rsidRPr="005F7924">
              <w:t>18,674</w:t>
            </w:r>
          </w:p>
        </w:tc>
        <w:tc>
          <w:tcPr>
            <w:tcW w:w="741" w:type="dxa"/>
            <w:noWrap/>
            <w:hideMark/>
          </w:tcPr>
          <w:p w14:paraId="113EF746" w14:textId="77777777" w:rsidR="00F30367" w:rsidRPr="005F7924" w:rsidRDefault="00F30367" w:rsidP="009615B0">
            <w:pPr>
              <w:pStyle w:val="Tabletext"/>
              <w:jc w:val="center"/>
            </w:pPr>
            <w:r w:rsidRPr="005F7924">
              <w:t>(67.0)</w:t>
            </w:r>
          </w:p>
        </w:tc>
        <w:tc>
          <w:tcPr>
            <w:tcW w:w="941" w:type="dxa"/>
            <w:noWrap/>
            <w:hideMark/>
          </w:tcPr>
          <w:p w14:paraId="37A0FBB7" w14:textId="77777777" w:rsidR="00F30367" w:rsidRPr="005F7924" w:rsidRDefault="00F30367" w:rsidP="009615B0">
            <w:pPr>
              <w:pStyle w:val="Tabletext"/>
              <w:jc w:val="center"/>
            </w:pPr>
            <w:r w:rsidRPr="005F7924">
              <w:t>77,772</w:t>
            </w:r>
          </w:p>
        </w:tc>
        <w:tc>
          <w:tcPr>
            <w:tcW w:w="741" w:type="dxa"/>
            <w:noWrap/>
            <w:hideMark/>
          </w:tcPr>
          <w:p w14:paraId="35E579AB" w14:textId="77777777" w:rsidR="00F30367" w:rsidRPr="005F7924" w:rsidRDefault="00F30367" w:rsidP="009615B0">
            <w:pPr>
              <w:pStyle w:val="Tabletext"/>
              <w:jc w:val="center"/>
            </w:pPr>
            <w:r w:rsidRPr="005F7924">
              <w:t>(69.2)</w:t>
            </w:r>
          </w:p>
        </w:tc>
      </w:tr>
      <w:tr w:rsidR="00F30367" w:rsidRPr="005F7924" w14:paraId="06B6ADAB"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2CBD31EB" w14:textId="77777777" w:rsidR="00F30367" w:rsidRPr="005F7924" w:rsidRDefault="00F30367" w:rsidP="009615B0">
            <w:pPr>
              <w:pStyle w:val="Tabletext"/>
            </w:pPr>
            <w:r w:rsidRPr="005F7924">
              <w:t>4</w:t>
            </w:r>
          </w:p>
        </w:tc>
        <w:tc>
          <w:tcPr>
            <w:tcW w:w="941" w:type="dxa"/>
            <w:noWrap/>
            <w:hideMark/>
          </w:tcPr>
          <w:p w14:paraId="7130C1F6" w14:textId="77777777" w:rsidR="00F30367" w:rsidRPr="005F7924" w:rsidRDefault="00F30367" w:rsidP="009615B0">
            <w:pPr>
              <w:pStyle w:val="Tabletext"/>
              <w:jc w:val="center"/>
            </w:pPr>
            <w:r w:rsidRPr="005F7924">
              <w:t>184,386</w:t>
            </w:r>
          </w:p>
        </w:tc>
        <w:tc>
          <w:tcPr>
            <w:tcW w:w="741" w:type="dxa"/>
            <w:noWrap/>
            <w:hideMark/>
          </w:tcPr>
          <w:p w14:paraId="768DE00B" w14:textId="77777777" w:rsidR="00F30367" w:rsidRPr="005F7924" w:rsidRDefault="00F30367" w:rsidP="009615B0">
            <w:pPr>
              <w:pStyle w:val="Tabletext"/>
              <w:jc w:val="center"/>
            </w:pPr>
            <w:r w:rsidRPr="005F7924">
              <w:t>(66.9)</w:t>
            </w:r>
          </w:p>
        </w:tc>
        <w:tc>
          <w:tcPr>
            <w:tcW w:w="941" w:type="dxa"/>
            <w:noWrap/>
            <w:hideMark/>
          </w:tcPr>
          <w:p w14:paraId="3BD8F291" w14:textId="77777777" w:rsidR="00F30367" w:rsidRPr="005F7924" w:rsidRDefault="00F30367" w:rsidP="009615B0">
            <w:pPr>
              <w:pStyle w:val="Tabletext"/>
              <w:jc w:val="center"/>
            </w:pPr>
            <w:r w:rsidRPr="005F7924">
              <w:t>111,906</w:t>
            </w:r>
          </w:p>
        </w:tc>
        <w:tc>
          <w:tcPr>
            <w:tcW w:w="741" w:type="dxa"/>
            <w:noWrap/>
            <w:hideMark/>
          </w:tcPr>
          <w:p w14:paraId="0CDE8629" w14:textId="77777777" w:rsidR="00F30367" w:rsidRPr="005F7924" w:rsidRDefault="00F30367" w:rsidP="009615B0">
            <w:pPr>
              <w:pStyle w:val="Tabletext"/>
              <w:jc w:val="center"/>
            </w:pPr>
            <w:r w:rsidRPr="005F7924">
              <w:t>(66.7)</w:t>
            </w:r>
          </w:p>
        </w:tc>
        <w:tc>
          <w:tcPr>
            <w:tcW w:w="829" w:type="dxa"/>
            <w:gridSpan w:val="2"/>
            <w:noWrap/>
            <w:hideMark/>
          </w:tcPr>
          <w:p w14:paraId="4FCD926F" w14:textId="77777777" w:rsidR="00F30367" w:rsidRPr="005F7924" w:rsidRDefault="00F30367" w:rsidP="009615B0">
            <w:pPr>
              <w:pStyle w:val="Tabletext"/>
              <w:jc w:val="center"/>
            </w:pPr>
            <w:r w:rsidRPr="005F7924">
              <w:t>7,163</w:t>
            </w:r>
          </w:p>
        </w:tc>
        <w:tc>
          <w:tcPr>
            <w:tcW w:w="741" w:type="dxa"/>
            <w:noWrap/>
            <w:hideMark/>
          </w:tcPr>
          <w:p w14:paraId="1C77875D" w14:textId="77777777" w:rsidR="00F30367" w:rsidRPr="005F7924" w:rsidRDefault="00F30367" w:rsidP="009615B0">
            <w:pPr>
              <w:pStyle w:val="Tabletext"/>
              <w:jc w:val="center"/>
            </w:pPr>
            <w:r w:rsidRPr="005F7924">
              <w:t>(64.0)</w:t>
            </w:r>
          </w:p>
        </w:tc>
        <w:tc>
          <w:tcPr>
            <w:tcW w:w="941" w:type="dxa"/>
            <w:noWrap/>
            <w:hideMark/>
          </w:tcPr>
          <w:p w14:paraId="3090C8DD" w14:textId="77777777" w:rsidR="00F30367" w:rsidRPr="005F7924" w:rsidRDefault="00F30367" w:rsidP="009615B0">
            <w:pPr>
              <w:pStyle w:val="Tabletext"/>
              <w:jc w:val="center"/>
            </w:pPr>
            <w:r w:rsidRPr="005F7924">
              <w:t>65,317</w:t>
            </w:r>
          </w:p>
        </w:tc>
        <w:tc>
          <w:tcPr>
            <w:tcW w:w="741" w:type="dxa"/>
            <w:noWrap/>
            <w:hideMark/>
          </w:tcPr>
          <w:p w14:paraId="3D76841A" w14:textId="77777777" w:rsidR="00F30367" w:rsidRPr="005F7924" w:rsidRDefault="00F30367" w:rsidP="009615B0">
            <w:pPr>
              <w:pStyle w:val="Tabletext"/>
              <w:jc w:val="center"/>
            </w:pPr>
            <w:r w:rsidRPr="005F7924">
              <w:t>(67.5)</w:t>
            </w:r>
          </w:p>
        </w:tc>
      </w:tr>
      <w:tr w:rsidR="0039286A" w:rsidRPr="005F7924" w14:paraId="36A6ABB9" w14:textId="77777777" w:rsidTr="007E1B25">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293132E4" w14:textId="77777777" w:rsidR="0039286A" w:rsidRPr="005F7924" w:rsidRDefault="0039286A" w:rsidP="009615B0">
            <w:pPr>
              <w:pStyle w:val="Tabletext"/>
            </w:pPr>
            <w:r w:rsidRPr="005F7924">
              <w:t>5</w:t>
            </w:r>
            <w:r>
              <w:t xml:space="preserve"> / Most advantaged</w:t>
            </w:r>
          </w:p>
        </w:tc>
        <w:tc>
          <w:tcPr>
            <w:tcW w:w="941" w:type="dxa"/>
            <w:noWrap/>
            <w:hideMark/>
          </w:tcPr>
          <w:p w14:paraId="5F7A3064" w14:textId="77777777" w:rsidR="0039286A" w:rsidRPr="005F7924" w:rsidRDefault="0039286A" w:rsidP="009615B0">
            <w:pPr>
              <w:pStyle w:val="Tabletext"/>
              <w:jc w:val="center"/>
            </w:pPr>
            <w:r w:rsidRPr="005F7924">
              <w:t>273,631</w:t>
            </w:r>
          </w:p>
        </w:tc>
        <w:tc>
          <w:tcPr>
            <w:tcW w:w="741" w:type="dxa"/>
            <w:noWrap/>
            <w:hideMark/>
          </w:tcPr>
          <w:p w14:paraId="6D9F44D1" w14:textId="77777777" w:rsidR="0039286A" w:rsidRPr="005F7924" w:rsidRDefault="0039286A" w:rsidP="009615B0">
            <w:pPr>
              <w:pStyle w:val="Tabletext"/>
              <w:jc w:val="center"/>
            </w:pPr>
            <w:r w:rsidRPr="005F7924">
              <w:t>(64.3)</w:t>
            </w:r>
          </w:p>
        </w:tc>
        <w:tc>
          <w:tcPr>
            <w:tcW w:w="941" w:type="dxa"/>
            <w:noWrap/>
            <w:hideMark/>
          </w:tcPr>
          <w:p w14:paraId="121FF3A0" w14:textId="77777777" w:rsidR="0039286A" w:rsidRPr="005F7924" w:rsidRDefault="0039286A" w:rsidP="009615B0">
            <w:pPr>
              <w:pStyle w:val="Tabletext"/>
              <w:jc w:val="center"/>
            </w:pPr>
            <w:r w:rsidRPr="005F7924">
              <w:t>174,674</w:t>
            </w:r>
          </w:p>
        </w:tc>
        <w:tc>
          <w:tcPr>
            <w:tcW w:w="741" w:type="dxa"/>
            <w:noWrap/>
            <w:hideMark/>
          </w:tcPr>
          <w:p w14:paraId="6ED1F19A" w14:textId="77777777" w:rsidR="0039286A" w:rsidRPr="005F7924" w:rsidRDefault="0039286A" w:rsidP="009615B0">
            <w:pPr>
              <w:pStyle w:val="Tabletext"/>
              <w:jc w:val="center"/>
            </w:pPr>
            <w:r w:rsidRPr="005F7924">
              <w:t>(64.3)</w:t>
            </w:r>
          </w:p>
        </w:tc>
        <w:tc>
          <w:tcPr>
            <w:tcW w:w="414" w:type="dxa"/>
            <w:noWrap/>
            <w:hideMark/>
          </w:tcPr>
          <w:p w14:paraId="16759579" w14:textId="77777777" w:rsidR="0039286A" w:rsidRPr="005F7924" w:rsidRDefault="0039286A" w:rsidP="009615B0">
            <w:pPr>
              <w:pStyle w:val="Tabletext"/>
              <w:jc w:val="center"/>
            </w:pPr>
            <w:r w:rsidRPr="005F7924">
              <w:t>203</w:t>
            </w:r>
          </w:p>
        </w:tc>
        <w:tc>
          <w:tcPr>
            <w:tcW w:w="415" w:type="dxa"/>
          </w:tcPr>
          <w:p w14:paraId="072E8ECB" w14:textId="27663114" w:rsidR="0039286A" w:rsidRPr="005F7924" w:rsidRDefault="0039286A" w:rsidP="009615B0">
            <w:pPr>
              <w:pStyle w:val="Tabletext"/>
              <w:jc w:val="center"/>
            </w:pPr>
          </w:p>
        </w:tc>
        <w:tc>
          <w:tcPr>
            <w:tcW w:w="741" w:type="dxa"/>
            <w:noWrap/>
            <w:hideMark/>
          </w:tcPr>
          <w:p w14:paraId="2028C050" w14:textId="77777777" w:rsidR="0039286A" w:rsidRPr="005F7924" w:rsidRDefault="0039286A" w:rsidP="009615B0">
            <w:pPr>
              <w:pStyle w:val="Tabletext"/>
              <w:jc w:val="center"/>
            </w:pPr>
            <w:r w:rsidRPr="005F7924">
              <w:t>(15.1)</w:t>
            </w:r>
          </w:p>
        </w:tc>
        <w:tc>
          <w:tcPr>
            <w:tcW w:w="941" w:type="dxa"/>
            <w:noWrap/>
            <w:hideMark/>
          </w:tcPr>
          <w:p w14:paraId="56668A3D" w14:textId="77777777" w:rsidR="0039286A" w:rsidRPr="005F7924" w:rsidRDefault="0039286A" w:rsidP="009615B0">
            <w:pPr>
              <w:pStyle w:val="Tabletext"/>
              <w:jc w:val="center"/>
            </w:pPr>
            <w:r w:rsidRPr="005F7924">
              <w:t>98,754</w:t>
            </w:r>
          </w:p>
        </w:tc>
        <w:tc>
          <w:tcPr>
            <w:tcW w:w="741" w:type="dxa"/>
            <w:noWrap/>
            <w:hideMark/>
          </w:tcPr>
          <w:p w14:paraId="36D22372" w14:textId="77777777" w:rsidR="0039286A" w:rsidRPr="005F7924" w:rsidRDefault="0039286A" w:rsidP="009615B0">
            <w:pPr>
              <w:pStyle w:val="Tabletext"/>
              <w:jc w:val="center"/>
            </w:pPr>
            <w:r w:rsidRPr="005F7924">
              <w:t>(64.7)</w:t>
            </w:r>
          </w:p>
        </w:tc>
      </w:tr>
      <w:tr w:rsidR="00F30367" w:rsidRPr="00B41B86" w14:paraId="08FE44EE"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9645" w:type="dxa"/>
            <w:gridSpan w:val="10"/>
            <w:noWrap/>
            <w:hideMark/>
          </w:tcPr>
          <w:p w14:paraId="3316B3D8" w14:textId="77777777" w:rsidR="00F30367" w:rsidRPr="00B41B86" w:rsidRDefault="00F30367" w:rsidP="009615B0">
            <w:pPr>
              <w:pStyle w:val="Tabletext"/>
              <w:rPr>
                <w:b/>
                <w:bCs/>
              </w:rPr>
            </w:pPr>
            <w:r w:rsidRPr="00B41B86">
              <w:rPr>
                <w:b/>
                <w:bCs/>
              </w:rPr>
              <w:t>Remoteness (missing n=1,921)</w:t>
            </w:r>
          </w:p>
        </w:tc>
      </w:tr>
      <w:tr w:rsidR="00F30367" w:rsidRPr="005F7924" w14:paraId="7FC2D882"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1DA721AD" w14:textId="77777777" w:rsidR="00F30367" w:rsidRPr="005F7924" w:rsidRDefault="00F30367" w:rsidP="009615B0">
            <w:pPr>
              <w:pStyle w:val="Tabletext"/>
            </w:pPr>
            <w:r w:rsidRPr="005F7924">
              <w:t>Major City</w:t>
            </w:r>
          </w:p>
        </w:tc>
        <w:tc>
          <w:tcPr>
            <w:tcW w:w="941" w:type="dxa"/>
            <w:noWrap/>
            <w:hideMark/>
          </w:tcPr>
          <w:p w14:paraId="2FC39AB4" w14:textId="77777777" w:rsidR="00F30367" w:rsidRPr="005F7924" w:rsidRDefault="00F30367" w:rsidP="009615B0">
            <w:pPr>
              <w:pStyle w:val="Tabletext"/>
              <w:jc w:val="center"/>
            </w:pPr>
            <w:r w:rsidRPr="005F7924">
              <w:t>617,894</w:t>
            </w:r>
          </w:p>
        </w:tc>
        <w:tc>
          <w:tcPr>
            <w:tcW w:w="741" w:type="dxa"/>
            <w:noWrap/>
            <w:hideMark/>
          </w:tcPr>
          <w:p w14:paraId="7E12AF59" w14:textId="77777777" w:rsidR="00F30367" w:rsidRPr="005F7924" w:rsidRDefault="00F30367" w:rsidP="009615B0">
            <w:pPr>
              <w:pStyle w:val="Tabletext"/>
              <w:jc w:val="center"/>
            </w:pPr>
            <w:r w:rsidRPr="005F7924">
              <w:t>(66.0)</w:t>
            </w:r>
          </w:p>
        </w:tc>
        <w:tc>
          <w:tcPr>
            <w:tcW w:w="941" w:type="dxa"/>
            <w:noWrap/>
            <w:hideMark/>
          </w:tcPr>
          <w:p w14:paraId="2DDDDFDF" w14:textId="77777777" w:rsidR="00F30367" w:rsidRPr="005F7924" w:rsidRDefault="00F30367" w:rsidP="009615B0">
            <w:pPr>
              <w:pStyle w:val="Tabletext"/>
              <w:jc w:val="center"/>
            </w:pPr>
            <w:r w:rsidRPr="005F7924">
              <w:t>330,945</w:t>
            </w:r>
          </w:p>
        </w:tc>
        <w:tc>
          <w:tcPr>
            <w:tcW w:w="741" w:type="dxa"/>
            <w:noWrap/>
            <w:hideMark/>
          </w:tcPr>
          <w:p w14:paraId="33E22F46" w14:textId="77777777" w:rsidR="00F30367" w:rsidRPr="005F7924" w:rsidRDefault="00F30367" w:rsidP="009615B0">
            <w:pPr>
              <w:pStyle w:val="Tabletext"/>
              <w:jc w:val="center"/>
            </w:pPr>
            <w:r w:rsidRPr="005F7924">
              <w:t>(65.3)</w:t>
            </w:r>
          </w:p>
        </w:tc>
        <w:tc>
          <w:tcPr>
            <w:tcW w:w="829" w:type="dxa"/>
            <w:gridSpan w:val="2"/>
            <w:noWrap/>
            <w:hideMark/>
          </w:tcPr>
          <w:p w14:paraId="073C724A" w14:textId="77777777" w:rsidR="00F30367" w:rsidRPr="005F7924" w:rsidRDefault="00F30367" w:rsidP="009615B0">
            <w:pPr>
              <w:pStyle w:val="Tabletext"/>
              <w:jc w:val="center"/>
            </w:pPr>
            <w:r w:rsidRPr="005F7924">
              <w:t>689</w:t>
            </w:r>
          </w:p>
        </w:tc>
        <w:tc>
          <w:tcPr>
            <w:tcW w:w="741" w:type="dxa"/>
            <w:noWrap/>
            <w:hideMark/>
          </w:tcPr>
          <w:p w14:paraId="34F93CE7" w14:textId="77777777" w:rsidR="00F30367" w:rsidRPr="005F7924" w:rsidRDefault="00F30367" w:rsidP="009615B0">
            <w:pPr>
              <w:pStyle w:val="Tabletext"/>
              <w:jc w:val="center"/>
            </w:pPr>
            <w:r w:rsidRPr="005F7924">
              <w:t>(18.8)</w:t>
            </w:r>
          </w:p>
        </w:tc>
        <w:tc>
          <w:tcPr>
            <w:tcW w:w="941" w:type="dxa"/>
            <w:noWrap/>
            <w:hideMark/>
          </w:tcPr>
          <w:p w14:paraId="58A23059" w14:textId="77777777" w:rsidR="00F30367" w:rsidRPr="005F7924" w:rsidRDefault="00F30367" w:rsidP="009615B0">
            <w:pPr>
              <w:pStyle w:val="Tabletext"/>
              <w:jc w:val="center"/>
            </w:pPr>
            <w:r w:rsidRPr="005F7924">
              <w:t>286,260</w:t>
            </w:r>
          </w:p>
        </w:tc>
        <w:tc>
          <w:tcPr>
            <w:tcW w:w="741" w:type="dxa"/>
            <w:noWrap/>
            <w:hideMark/>
          </w:tcPr>
          <w:p w14:paraId="6125BCA4" w14:textId="77777777" w:rsidR="00F30367" w:rsidRPr="005F7924" w:rsidRDefault="00F30367" w:rsidP="009615B0">
            <w:pPr>
              <w:pStyle w:val="Tabletext"/>
              <w:jc w:val="center"/>
            </w:pPr>
            <w:r w:rsidRPr="005F7924">
              <w:t>(67.2)</w:t>
            </w:r>
          </w:p>
        </w:tc>
      </w:tr>
      <w:tr w:rsidR="00F30367" w:rsidRPr="005F7924" w14:paraId="1DB3C4FF" w14:textId="77777777" w:rsidTr="009615B0">
        <w:trPr>
          <w:cnfStyle w:val="000000100000" w:firstRow="0" w:lastRow="0" w:firstColumn="0" w:lastColumn="0" w:oddVBand="0" w:evenVBand="0" w:oddHBand="1" w:evenHBand="0" w:firstRowFirstColumn="0" w:firstRowLastColumn="0" w:lastRowFirstColumn="0" w:lastRowLastColumn="0"/>
          <w:trHeight w:val="213"/>
        </w:trPr>
        <w:tc>
          <w:tcPr>
            <w:tcW w:w="3029" w:type="dxa"/>
            <w:noWrap/>
            <w:hideMark/>
          </w:tcPr>
          <w:p w14:paraId="70F8F9DF" w14:textId="77777777" w:rsidR="00F30367" w:rsidRPr="005F7924" w:rsidRDefault="00F30367" w:rsidP="009615B0">
            <w:pPr>
              <w:pStyle w:val="Tabletext"/>
            </w:pPr>
            <w:r w:rsidRPr="005F7924">
              <w:t>Inner Regional</w:t>
            </w:r>
          </w:p>
        </w:tc>
        <w:tc>
          <w:tcPr>
            <w:tcW w:w="941" w:type="dxa"/>
            <w:noWrap/>
            <w:hideMark/>
          </w:tcPr>
          <w:p w14:paraId="1A96C997" w14:textId="77777777" w:rsidR="00F30367" w:rsidRPr="005F7924" w:rsidRDefault="00F30367" w:rsidP="009615B0">
            <w:pPr>
              <w:pStyle w:val="Tabletext"/>
              <w:jc w:val="center"/>
            </w:pPr>
            <w:r w:rsidRPr="005F7924">
              <w:t>93,490</w:t>
            </w:r>
          </w:p>
        </w:tc>
        <w:tc>
          <w:tcPr>
            <w:tcW w:w="741" w:type="dxa"/>
            <w:noWrap/>
            <w:hideMark/>
          </w:tcPr>
          <w:p w14:paraId="25C056C9" w14:textId="77777777" w:rsidR="00F30367" w:rsidRPr="005F7924" w:rsidRDefault="00F30367" w:rsidP="009615B0">
            <w:pPr>
              <w:pStyle w:val="Tabletext"/>
              <w:jc w:val="center"/>
            </w:pPr>
            <w:r w:rsidRPr="005F7924">
              <w:t>(65.6)</w:t>
            </w:r>
          </w:p>
        </w:tc>
        <w:tc>
          <w:tcPr>
            <w:tcW w:w="941" w:type="dxa"/>
            <w:noWrap/>
            <w:hideMark/>
          </w:tcPr>
          <w:p w14:paraId="5ECE27F2" w14:textId="77777777" w:rsidR="00F30367" w:rsidRPr="005F7924" w:rsidRDefault="00F30367" w:rsidP="009615B0">
            <w:pPr>
              <w:pStyle w:val="Tabletext"/>
              <w:jc w:val="center"/>
            </w:pPr>
            <w:r w:rsidRPr="005F7924">
              <w:t>22,067</w:t>
            </w:r>
          </w:p>
        </w:tc>
        <w:tc>
          <w:tcPr>
            <w:tcW w:w="741" w:type="dxa"/>
            <w:noWrap/>
            <w:hideMark/>
          </w:tcPr>
          <w:p w14:paraId="25DF6155" w14:textId="77777777" w:rsidR="00F30367" w:rsidRPr="005F7924" w:rsidRDefault="00F30367" w:rsidP="009615B0">
            <w:pPr>
              <w:pStyle w:val="Tabletext"/>
              <w:jc w:val="center"/>
            </w:pPr>
            <w:r w:rsidRPr="005F7924">
              <w:t>(63.7)</w:t>
            </w:r>
          </w:p>
        </w:tc>
        <w:tc>
          <w:tcPr>
            <w:tcW w:w="829" w:type="dxa"/>
            <w:gridSpan w:val="2"/>
            <w:noWrap/>
            <w:hideMark/>
          </w:tcPr>
          <w:p w14:paraId="05A5BB5F" w14:textId="77777777" w:rsidR="00F30367" w:rsidRPr="005F7924" w:rsidRDefault="00F30367" w:rsidP="009615B0">
            <w:pPr>
              <w:pStyle w:val="Tabletext"/>
              <w:jc w:val="center"/>
            </w:pPr>
            <w:r w:rsidRPr="005F7924">
              <w:t>59,249</w:t>
            </w:r>
          </w:p>
        </w:tc>
        <w:tc>
          <w:tcPr>
            <w:tcW w:w="741" w:type="dxa"/>
            <w:noWrap/>
            <w:hideMark/>
          </w:tcPr>
          <w:p w14:paraId="4211D58C" w14:textId="77777777" w:rsidR="00F30367" w:rsidRPr="005F7924" w:rsidRDefault="00F30367" w:rsidP="009615B0">
            <w:pPr>
              <w:pStyle w:val="Tabletext"/>
              <w:jc w:val="center"/>
            </w:pPr>
            <w:r w:rsidRPr="005F7924">
              <w:t>(66.5)</w:t>
            </w:r>
          </w:p>
        </w:tc>
        <w:tc>
          <w:tcPr>
            <w:tcW w:w="941" w:type="dxa"/>
            <w:noWrap/>
            <w:hideMark/>
          </w:tcPr>
          <w:p w14:paraId="413A31E1" w14:textId="77777777" w:rsidR="00F30367" w:rsidRPr="005F7924" w:rsidRDefault="00F30367" w:rsidP="009615B0">
            <w:pPr>
              <w:pStyle w:val="Tabletext"/>
              <w:jc w:val="center"/>
            </w:pPr>
            <w:r w:rsidRPr="005F7924">
              <w:t>12,174</w:t>
            </w:r>
          </w:p>
        </w:tc>
        <w:tc>
          <w:tcPr>
            <w:tcW w:w="741" w:type="dxa"/>
            <w:noWrap/>
            <w:hideMark/>
          </w:tcPr>
          <w:p w14:paraId="70984C4B" w14:textId="77777777" w:rsidR="00F30367" w:rsidRPr="005F7924" w:rsidRDefault="00F30367" w:rsidP="009615B0">
            <w:pPr>
              <w:pStyle w:val="Tabletext"/>
              <w:jc w:val="center"/>
            </w:pPr>
            <w:r w:rsidRPr="005F7924">
              <w:t>(64.7)</w:t>
            </w:r>
          </w:p>
        </w:tc>
      </w:tr>
      <w:tr w:rsidR="00F30367" w:rsidRPr="005F7924" w14:paraId="0E0D525B" w14:textId="77777777" w:rsidTr="009615B0">
        <w:trPr>
          <w:cnfStyle w:val="000000010000" w:firstRow="0" w:lastRow="0" w:firstColumn="0" w:lastColumn="0" w:oddVBand="0" w:evenVBand="0" w:oddHBand="0" w:evenHBand="1" w:firstRowFirstColumn="0" w:firstRowLastColumn="0" w:lastRowFirstColumn="0" w:lastRowLastColumn="0"/>
          <w:trHeight w:val="213"/>
        </w:trPr>
        <w:tc>
          <w:tcPr>
            <w:tcW w:w="3029" w:type="dxa"/>
            <w:noWrap/>
            <w:hideMark/>
          </w:tcPr>
          <w:p w14:paraId="149925E8" w14:textId="77777777" w:rsidR="00F30367" w:rsidRPr="005F7924" w:rsidRDefault="00F30367" w:rsidP="009615B0">
            <w:pPr>
              <w:pStyle w:val="Tabletext"/>
            </w:pPr>
            <w:r w:rsidRPr="005F7924">
              <w:t>Outer Regional</w:t>
            </w:r>
          </w:p>
        </w:tc>
        <w:tc>
          <w:tcPr>
            <w:tcW w:w="941" w:type="dxa"/>
            <w:noWrap/>
            <w:hideMark/>
          </w:tcPr>
          <w:p w14:paraId="525002C2" w14:textId="77777777" w:rsidR="00F30367" w:rsidRPr="005F7924" w:rsidRDefault="00F30367" w:rsidP="009615B0">
            <w:pPr>
              <w:pStyle w:val="Tabletext"/>
              <w:jc w:val="center"/>
            </w:pPr>
            <w:r w:rsidRPr="005F7924">
              <w:t>12,530</w:t>
            </w:r>
          </w:p>
        </w:tc>
        <w:tc>
          <w:tcPr>
            <w:tcW w:w="741" w:type="dxa"/>
            <w:noWrap/>
            <w:hideMark/>
          </w:tcPr>
          <w:p w14:paraId="62869F45" w14:textId="77777777" w:rsidR="00F30367" w:rsidRPr="005F7924" w:rsidRDefault="00F30367" w:rsidP="009615B0">
            <w:pPr>
              <w:pStyle w:val="Tabletext"/>
              <w:jc w:val="center"/>
            </w:pPr>
            <w:r w:rsidRPr="005F7924">
              <w:t>(60.8)</w:t>
            </w:r>
          </w:p>
        </w:tc>
        <w:tc>
          <w:tcPr>
            <w:tcW w:w="941" w:type="dxa"/>
            <w:noWrap/>
            <w:hideMark/>
          </w:tcPr>
          <w:p w14:paraId="61990F41" w14:textId="77777777" w:rsidR="00F30367" w:rsidRPr="005F7924" w:rsidRDefault="00F30367" w:rsidP="009615B0">
            <w:pPr>
              <w:pStyle w:val="Tabletext"/>
              <w:jc w:val="center"/>
            </w:pPr>
            <w:r w:rsidRPr="005F7924">
              <w:t>518</w:t>
            </w:r>
          </w:p>
        </w:tc>
        <w:tc>
          <w:tcPr>
            <w:tcW w:w="741" w:type="dxa"/>
            <w:noWrap/>
            <w:hideMark/>
          </w:tcPr>
          <w:p w14:paraId="47EB0DC0" w14:textId="77777777" w:rsidR="00F30367" w:rsidRPr="005F7924" w:rsidRDefault="00F30367" w:rsidP="009615B0">
            <w:pPr>
              <w:pStyle w:val="Tabletext"/>
              <w:jc w:val="center"/>
            </w:pPr>
            <w:r w:rsidRPr="005F7924">
              <w:t>(39.0)</w:t>
            </w:r>
          </w:p>
        </w:tc>
        <w:tc>
          <w:tcPr>
            <w:tcW w:w="829" w:type="dxa"/>
            <w:gridSpan w:val="2"/>
            <w:noWrap/>
            <w:hideMark/>
          </w:tcPr>
          <w:p w14:paraId="1F7B5020" w14:textId="77777777" w:rsidR="00F30367" w:rsidRPr="005F7924" w:rsidRDefault="00F30367" w:rsidP="009615B0">
            <w:pPr>
              <w:pStyle w:val="Tabletext"/>
              <w:jc w:val="center"/>
            </w:pPr>
            <w:r w:rsidRPr="005F7924">
              <w:t>11,490</w:t>
            </w:r>
          </w:p>
        </w:tc>
        <w:tc>
          <w:tcPr>
            <w:tcW w:w="741" w:type="dxa"/>
            <w:noWrap/>
            <w:hideMark/>
          </w:tcPr>
          <w:p w14:paraId="58BD9924" w14:textId="77777777" w:rsidR="00F30367" w:rsidRPr="005F7924" w:rsidRDefault="00F30367" w:rsidP="009615B0">
            <w:pPr>
              <w:pStyle w:val="Tabletext"/>
              <w:jc w:val="center"/>
            </w:pPr>
            <w:r w:rsidRPr="005F7924">
              <w:t>(64.2)</w:t>
            </w:r>
          </w:p>
        </w:tc>
        <w:tc>
          <w:tcPr>
            <w:tcW w:w="941" w:type="dxa"/>
            <w:noWrap/>
            <w:hideMark/>
          </w:tcPr>
          <w:p w14:paraId="7CA8D8C9" w14:textId="77777777" w:rsidR="00F30367" w:rsidRPr="005F7924" w:rsidRDefault="00F30367" w:rsidP="009615B0">
            <w:pPr>
              <w:pStyle w:val="Tabletext"/>
              <w:jc w:val="center"/>
            </w:pPr>
            <w:r w:rsidRPr="005F7924">
              <w:t>522</w:t>
            </w:r>
          </w:p>
        </w:tc>
        <w:tc>
          <w:tcPr>
            <w:tcW w:w="741" w:type="dxa"/>
            <w:noWrap/>
            <w:hideMark/>
          </w:tcPr>
          <w:p w14:paraId="749187A2" w14:textId="77777777" w:rsidR="00F30367" w:rsidRPr="005F7924" w:rsidRDefault="00F30367" w:rsidP="009615B0">
            <w:pPr>
              <w:pStyle w:val="Tabletext"/>
              <w:jc w:val="center"/>
            </w:pPr>
            <w:r w:rsidRPr="005F7924">
              <w:t>(40.8)</w:t>
            </w:r>
          </w:p>
        </w:tc>
      </w:tr>
      <w:tr w:rsidR="00F30367" w:rsidRPr="005F7924" w14:paraId="3B0B2D3C" w14:textId="77777777" w:rsidTr="009615B0">
        <w:trPr>
          <w:cnfStyle w:val="000000100000" w:firstRow="0" w:lastRow="0" w:firstColumn="0" w:lastColumn="0" w:oddVBand="0" w:evenVBand="0" w:oddHBand="1" w:evenHBand="0" w:firstRowFirstColumn="0" w:firstRowLastColumn="0" w:lastRowFirstColumn="0" w:lastRowLastColumn="0"/>
          <w:trHeight w:val="66"/>
        </w:trPr>
        <w:tc>
          <w:tcPr>
            <w:tcW w:w="3029" w:type="dxa"/>
            <w:noWrap/>
            <w:hideMark/>
          </w:tcPr>
          <w:p w14:paraId="301D3451" w14:textId="77777777" w:rsidR="00F30367" w:rsidRPr="005F7924" w:rsidRDefault="00F30367" w:rsidP="009615B0">
            <w:pPr>
              <w:pStyle w:val="Tabletext"/>
            </w:pPr>
            <w:r w:rsidRPr="005F7924">
              <w:t>Remote</w:t>
            </w:r>
          </w:p>
        </w:tc>
        <w:tc>
          <w:tcPr>
            <w:tcW w:w="941" w:type="dxa"/>
            <w:noWrap/>
            <w:hideMark/>
          </w:tcPr>
          <w:p w14:paraId="6B6CD74C" w14:textId="77777777" w:rsidR="00F30367" w:rsidRPr="005F7924" w:rsidRDefault="00F30367" w:rsidP="009615B0">
            <w:pPr>
              <w:pStyle w:val="Tabletext"/>
              <w:jc w:val="center"/>
            </w:pPr>
            <w:r w:rsidRPr="005F7924">
              <w:t>428</w:t>
            </w:r>
          </w:p>
        </w:tc>
        <w:tc>
          <w:tcPr>
            <w:tcW w:w="741" w:type="dxa"/>
            <w:noWrap/>
            <w:hideMark/>
          </w:tcPr>
          <w:p w14:paraId="498C7093" w14:textId="77777777" w:rsidR="00F30367" w:rsidRPr="005F7924" w:rsidRDefault="00F30367" w:rsidP="009615B0">
            <w:pPr>
              <w:pStyle w:val="Tabletext"/>
              <w:jc w:val="center"/>
            </w:pPr>
            <w:r w:rsidRPr="005F7924">
              <w:t>(42.8)</w:t>
            </w:r>
          </w:p>
        </w:tc>
        <w:tc>
          <w:tcPr>
            <w:tcW w:w="941" w:type="dxa"/>
            <w:noWrap/>
            <w:hideMark/>
          </w:tcPr>
          <w:p w14:paraId="2BC79BE2" w14:textId="77777777" w:rsidR="00F30367" w:rsidRPr="005F7924" w:rsidRDefault="00F30367" w:rsidP="009615B0">
            <w:pPr>
              <w:pStyle w:val="Tabletext"/>
              <w:jc w:val="center"/>
            </w:pPr>
            <w:r w:rsidRPr="005F7924">
              <w:t>46</w:t>
            </w:r>
          </w:p>
        </w:tc>
        <w:tc>
          <w:tcPr>
            <w:tcW w:w="741" w:type="dxa"/>
            <w:noWrap/>
            <w:hideMark/>
          </w:tcPr>
          <w:p w14:paraId="23B3F6D5" w14:textId="77777777" w:rsidR="00F30367" w:rsidRPr="005F7924" w:rsidRDefault="00F30367" w:rsidP="009615B0">
            <w:pPr>
              <w:pStyle w:val="Tabletext"/>
              <w:jc w:val="center"/>
            </w:pPr>
            <w:r w:rsidRPr="005F7924">
              <w:t>(19.6)</w:t>
            </w:r>
          </w:p>
        </w:tc>
        <w:tc>
          <w:tcPr>
            <w:tcW w:w="829" w:type="dxa"/>
            <w:gridSpan w:val="2"/>
            <w:noWrap/>
            <w:hideMark/>
          </w:tcPr>
          <w:p w14:paraId="4A111907" w14:textId="77777777" w:rsidR="00F30367" w:rsidRPr="005F7924" w:rsidRDefault="00F30367" w:rsidP="009615B0">
            <w:pPr>
              <w:pStyle w:val="Tabletext"/>
              <w:jc w:val="center"/>
            </w:pPr>
            <w:r w:rsidRPr="005F7924">
              <w:t>288</w:t>
            </w:r>
          </w:p>
        </w:tc>
        <w:tc>
          <w:tcPr>
            <w:tcW w:w="741" w:type="dxa"/>
            <w:noWrap/>
            <w:hideMark/>
          </w:tcPr>
          <w:p w14:paraId="0CF9FE9B" w14:textId="77777777" w:rsidR="00F30367" w:rsidRPr="005F7924" w:rsidRDefault="00F30367" w:rsidP="009615B0">
            <w:pPr>
              <w:pStyle w:val="Tabletext"/>
              <w:jc w:val="center"/>
            </w:pPr>
            <w:r w:rsidRPr="005F7924">
              <w:t>(55.0)</w:t>
            </w:r>
          </w:p>
        </w:tc>
        <w:tc>
          <w:tcPr>
            <w:tcW w:w="941" w:type="dxa"/>
            <w:noWrap/>
            <w:hideMark/>
          </w:tcPr>
          <w:p w14:paraId="6DA94AB6" w14:textId="77777777" w:rsidR="00F30367" w:rsidRPr="005F7924" w:rsidRDefault="00F30367" w:rsidP="009615B0">
            <w:pPr>
              <w:pStyle w:val="Tabletext"/>
              <w:jc w:val="center"/>
            </w:pPr>
            <w:r w:rsidRPr="005F7924">
              <w:t>94</w:t>
            </w:r>
          </w:p>
        </w:tc>
        <w:tc>
          <w:tcPr>
            <w:tcW w:w="741" w:type="dxa"/>
            <w:noWrap/>
            <w:hideMark/>
          </w:tcPr>
          <w:p w14:paraId="12A4101F" w14:textId="77777777" w:rsidR="00F30367" w:rsidRPr="005F7924" w:rsidRDefault="00F30367" w:rsidP="009615B0">
            <w:pPr>
              <w:pStyle w:val="Tabletext"/>
              <w:jc w:val="center"/>
            </w:pPr>
            <w:r w:rsidRPr="005F7924">
              <w:t>(36.4)</w:t>
            </w:r>
          </w:p>
        </w:tc>
      </w:tr>
    </w:tbl>
    <w:p w14:paraId="36D32493" w14:textId="77777777" w:rsidR="00F30367" w:rsidRPr="00A7249B" w:rsidRDefault="00F30367" w:rsidP="00A7249B">
      <w:pPr>
        <w:pStyle w:val="Caption"/>
      </w:pPr>
      <w:r w:rsidRPr="00A7249B">
        <w:t xml:space="preserve">* The percentages are standardised to </w:t>
      </w:r>
      <w:r w:rsidR="00EC3031">
        <w:t xml:space="preserve">the </w:t>
      </w:r>
      <w:r w:rsidRPr="00A7249B">
        <w:t>Australian population in 2018</w:t>
      </w:r>
      <w:r w:rsidR="00EC3031">
        <w:t>; g</w:t>
      </w:r>
      <w:r w:rsidRPr="00A7249B">
        <w:t>ender-standardised for age</w:t>
      </w:r>
      <w:r w:rsidR="00EC3031">
        <w:t>; a</w:t>
      </w:r>
      <w:r w:rsidRPr="00A7249B">
        <w:t>ge-standardised for gender</w:t>
      </w:r>
      <w:r w:rsidR="00EC3031">
        <w:t>; a</w:t>
      </w:r>
      <w:r w:rsidRPr="00A7249B">
        <w:t xml:space="preserve">ge- and gender-standardised for IRSAD and remoteness. </w:t>
      </w:r>
    </w:p>
    <w:p w14:paraId="5D2EE3B5" w14:textId="77777777" w:rsidR="00F30367" w:rsidRPr="00A7249B" w:rsidRDefault="00F30367" w:rsidP="00A7249B">
      <w:pPr>
        <w:pStyle w:val="Caption"/>
      </w:pPr>
      <w:r w:rsidRPr="00A7249B">
        <w:t>† Overall missing or unknown</w:t>
      </w:r>
    </w:p>
    <w:p w14:paraId="6AE27B75" w14:textId="77777777" w:rsidR="00F30367" w:rsidRDefault="00F30367" w:rsidP="00F30367"/>
    <w:p w14:paraId="0DA71624" w14:textId="77777777" w:rsidR="00F30367" w:rsidRDefault="00F30367" w:rsidP="00F30367">
      <w:r>
        <w:t xml:space="preserve">Figure </w:t>
      </w:r>
      <w:r w:rsidR="00C1377B">
        <w:t>7.</w:t>
      </w:r>
      <w:r>
        <w:t xml:space="preserve">2 shows a comparison of patients’ age and gender distributions between the extracted data and the national GP survey in 2015-16 (BEACH study) </w:t>
      </w:r>
      <w:r>
        <w:fldChar w:fldCharType="begin"/>
      </w:r>
      <w:r w:rsidR="00B37584">
        <w:instrText xml:space="preserve"> ADDIN EN.CITE &lt;EndNote&gt;&lt;Cite&gt;&lt;Author&gt;Britt H&lt;/Author&gt;&lt;Year&gt;2015&lt;/Year&gt;&lt;RecNum&gt;5&lt;/RecNum&gt;&lt;DisplayText&gt;(10)&lt;/DisplayText&gt;&lt;record&gt;&lt;rec-number&gt;5&lt;/rec-number&gt;&lt;foreign-keys&gt;&lt;key app="EN" db-id="t0zep5xef5ftpueapdypwss0fxtxs5tp29t5" timestamp="1573605943"&gt;5&lt;/key&gt;&lt;/foreign-keys&gt;&lt;ref-type name="Report"&gt;27&lt;/ref-type&gt;&lt;contributors&gt;&lt;authors&gt;&lt;author&gt;Britt H, Miller GC, Henderson J, Bayram C, Harrison C, Valenti L, Pan Y, Charles J, Pollack AJ, Wong, C, Gordon J. &lt;/author&gt;&lt;/authors&gt;&lt;tertiary-authors&gt;&lt;author&gt;Sydney University Press&lt;/author&gt;&lt;/tertiary-authors&gt;&lt;/contributors&gt;&lt;titles&gt;&lt;title&gt;General practice activity in Australia 2015–16.&lt;/title&gt;&lt;secondary-title&gt;General practice series&lt;/secondary-title&gt;&lt;/titles&gt;&lt;num-vols&gt;40&lt;/num-vols&gt;&lt;dates&gt;&lt;year&gt;2015&lt;/year&gt;&lt;/dates&gt;&lt;pub-location&gt;Sydney, NSW&lt;/pub-location&gt;&lt;urls&gt;&lt;/urls&gt;&lt;/record&gt;&lt;/Cite&gt;&lt;/EndNote&gt;</w:instrText>
      </w:r>
      <w:r>
        <w:fldChar w:fldCharType="separate"/>
      </w:r>
      <w:r w:rsidR="00B37584">
        <w:rPr>
          <w:noProof/>
        </w:rPr>
        <w:t>(10)</w:t>
      </w:r>
      <w:r>
        <w:fldChar w:fldCharType="end"/>
      </w:r>
      <w:r>
        <w:t>. As the extracted GP data primarily consisted of patients who were residing in major cities and socioeconomically advantaged, the extracted data had slightly less patients residing in remote areas and less</w:t>
      </w:r>
      <w:r w:rsidRPr="006239B2">
        <w:t xml:space="preserve"> </w:t>
      </w:r>
      <w:r>
        <w:t>socioeconomically advantaged than the national GP survey data.</w:t>
      </w:r>
      <w:r w:rsidR="00651EE2">
        <w:t xml:space="preserve"> </w:t>
      </w:r>
      <w:r w:rsidR="00663EE2">
        <w:t>D</w:t>
      </w:r>
      <w:r w:rsidR="009D33BD">
        <w:t>espite the BEACH data not being standardised</w:t>
      </w:r>
      <w:r>
        <w:t xml:space="preserve">, the </w:t>
      </w:r>
      <w:r w:rsidR="009D33BD">
        <w:t xml:space="preserve">similarity in the </w:t>
      </w:r>
      <w:r>
        <w:t>overall pattern of patient distribution</w:t>
      </w:r>
      <w:r w:rsidR="009D33BD">
        <w:t>s suggests comparability between the two data sources</w:t>
      </w:r>
      <w:r>
        <w:t>.</w:t>
      </w:r>
    </w:p>
    <w:p w14:paraId="5E092670" w14:textId="77777777" w:rsidR="00F30367" w:rsidRDefault="00F30367" w:rsidP="00F30367">
      <w:pPr>
        <w:pStyle w:val="Graphs"/>
      </w:pPr>
      <w:r>
        <w:rPr>
          <w:lang w:val="en-AU" w:eastAsia="en-AU"/>
        </w:rPr>
        <w:drawing>
          <wp:inline distT="0" distB="0" distL="0" distR="0" wp14:anchorId="3A041F9F" wp14:editId="5ABAB4F8">
            <wp:extent cx="5605153" cy="3168905"/>
            <wp:effectExtent l="0" t="0" r="0" b="0"/>
            <wp:docPr id="109" name="Picture 109" descr="Figure 7.2. Patients distribution between the report data and the national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1733" cy="3183932"/>
                    </a:xfrm>
                    <a:prstGeom prst="rect">
                      <a:avLst/>
                    </a:prstGeom>
                    <a:noFill/>
                    <a:ln>
                      <a:noFill/>
                    </a:ln>
                  </pic:spPr>
                </pic:pic>
              </a:graphicData>
            </a:graphic>
          </wp:inline>
        </w:drawing>
      </w:r>
    </w:p>
    <w:p w14:paraId="20147BD8" w14:textId="77777777" w:rsidR="00F30367" w:rsidRDefault="00624535" w:rsidP="00D872E6">
      <w:pPr>
        <w:pStyle w:val="Figuretitle"/>
      </w:pPr>
      <w:bookmarkStart w:id="59" w:name="_Toc31114372"/>
      <w:r>
        <w:t xml:space="preserve">Figure 7.2. </w:t>
      </w:r>
      <w:r w:rsidR="00F30367" w:rsidRPr="00B37584">
        <w:t>Patients distribution between the report data and the national report.</w:t>
      </w:r>
      <w:bookmarkEnd w:id="59"/>
      <w:r w:rsidR="00F30367" w:rsidRPr="00B37584">
        <w:t xml:space="preserve"> </w:t>
      </w:r>
    </w:p>
    <w:p w14:paraId="4CDFC930" w14:textId="77777777" w:rsidR="00624535" w:rsidRPr="00B37584" w:rsidRDefault="00624535" w:rsidP="00D872E6">
      <w:pPr>
        <w:pStyle w:val="Figuretitle"/>
      </w:pPr>
    </w:p>
    <w:p w14:paraId="4036075C" w14:textId="2D2F76D2" w:rsidR="00F30367" w:rsidRPr="00360A4F" w:rsidRDefault="00360A4F" w:rsidP="00360A4F">
      <w:pPr>
        <w:pStyle w:val="Heading2"/>
        <w:rPr>
          <w:rFonts w:ascii="Arial" w:hAnsi="Arial" w:cs="Arial"/>
          <w:color w:val="auto"/>
          <w:sz w:val="24"/>
          <w:szCs w:val="24"/>
        </w:rPr>
      </w:pPr>
      <w:bookmarkStart w:id="60" w:name="_Toc31114269"/>
      <w:r w:rsidRPr="00360A4F">
        <w:rPr>
          <w:rFonts w:ascii="Arial" w:hAnsi="Arial" w:cs="Arial"/>
          <w:color w:val="auto"/>
          <w:sz w:val="24"/>
          <w:szCs w:val="24"/>
        </w:rPr>
        <w:t>7.3</w:t>
      </w:r>
      <w:r w:rsidRPr="00360A4F">
        <w:rPr>
          <w:rFonts w:ascii="Arial" w:hAnsi="Arial" w:cs="Arial"/>
          <w:color w:val="auto"/>
          <w:sz w:val="24"/>
          <w:szCs w:val="24"/>
        </w:rPr>
        <w:tab/>
      </w:r>
      <w:r w:rsidR="00F30367" w:rsidRPr="00360A4F">
        <w:rPr>
          <w:rFonts w:ascii="Arial" w:hAnsi="Arial" w:cs="Arial"/>
          <w:color w:val="auto"/>
          <w:sz w:val="24"/>
          <w:szCs w:val="24"/>
        </w:rPr>
        <w:t>GP visit frequency</w:t>
      </w:r>
      <w:bookmarkEnd w:id="60"/>
    </w:p>
    <w:p w14:paraId="73C534DA" w14:textId="1F82FBE9" w:rsidR="00F30367" w:rsidRDefault="00F30367" w:rsidP="00F30367">
      <w:r>
        <w:t xml:space="preserve">Overall, the annual total GP visit frequency </w:t>
      </w:r>
      <w:r w:rsidR="006F5840">
        <w:t>by patient</w:t>
      </w:r>
      <w:r>
        <w:t xml:space="preserve"> </w:t>
      </w:r>
      <w:r w:rsidR="00641E84">
        <w:t>did</w:t>
      </w:r>
      <w:r>
        <w:t xml:space="preserve"> not change over the past ten years, with the median frequency of 5 visits (IQR: 3–9 visits) per patient (Figure </w:t>
      </w:r>
      <w:r w:rsidR="0039603E">
        <w:t>7.</w:t>
      </w:r>
      <w:r>
        <w:t>3).</w:t>
      </w:r>
      <w:r w:rsidR="00651EE2">
        <w:t xml:space="preserve"> </w:t>
      </w:r>
      <w:r>
        <w:t>Similarly, the frequency of GP visits w</w:t>
      </w:r>
      <w:r w:rsidR="00641E84">
        <w:t>as</w:t>
      </w:r>
      <w:r>
        <w:t xml:space="preserve"> longitudinally constant in all three PHNs during </w:t>
      </w:r>
      <w:r w:rsidR="00EC3031">
        <w:t xml:space="preserve">study </w:t>
      </w:r>
      <w:r>
        <w:t>the period, with median frequencies of around 5 visits per person (Appendix Figure</w:t>
      </w:r>
      <w:r w:rsidR="00494D06">
        <w:t xml:space="preserve"> </w:t>
      </w:r>
      <w:r>
        <w:t>1).</w:t>
      </w:r>
    </w:p>
    <w:p w14:paraId="6F8986A1" w14:textId="77777777" w:rsidR="00F30367" w:rsidRDefault="00F30367" w:rsidP="00F30367">
      <w:pPr>
        <w:pStyle w:val="Graphs"/>
      </w:pPr>
      <w:r>
        <w:rPr>
          <w:lang w:val="en-AU" w:eastAsia="en-AU"/>
        </w:rPr>
        <w:drawing>
          <wp:inline distT="0" distB="0" distL="0" distR="0" wp14:anchorId="21FF18B9" wp14:editId="425BDA54">
            <wp:extent cx="4738978" cy="3152717"/>
            <wp:effectExtent l="0" t="0" r="5080" b="0"/>
            <wp:docPr id="114" name="Picture 114" descr="Figure 7.3. GP visit frequency from 2008-09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8978" cy="3152717"/>
                    </a:xfrm>
                    <a:prstGeom prst="rect">
                      <a:avLst/>
                    </a:prstGeom>
                    <a:noFill/>
                    <a:ln>
                      <a:noFill/>
                    </a:ln>
                  </pic:spPr>
                </pic:pic>
              </a:graphicData>
            </a:graphic>
          </wp:inline>
        </w:drawing>
      </w:r>
    </w:p>
    <w:p w14:paraId="09FEBD03" w14:textId="77777777" w:rsidR="00F30367" w:rsidRDefault="00624535" w:rsidP="00D872E6">
      <w:pPr>
        <w:pStyle w:val="Figuretitle"/>
      </w:pPr>
      <w:bookmarkStart w:id="61" w:name="_Toc31114373"/>
      <w:r>
        <w:t xml:space="preserve">Figure 7.3. </w:t>
      </w:r>
      <w:r w:rsidR="00F30367">
        <w:t>GP visit frequency from 2008-09 to 2017-18.</w:t>
      </w:r>
      <w:bookmarkEnd w:id="61"/>
      <w:r w:rsidR="00F30367">
        <w:t xml:space="preserve"> </w:t>
      </w:r>
    </w:p>
    <w:p w14:paraId="0CA5CC92" w14:textId="77777777" w:rsidR="00F30367" w:rsidRDefault="00F30367" w:rsidP="00F30367">
      <w:r>
        <w:br w:type="page"/>
      </w:r>
    </w:p>
    <w:p w14:paraId="4FA5C485" w14:textId="77777777" w:rsidR="00F30367" w:rsidRPr="00915290" w:rsidRDefault="00F30367" w:rsidP="00F30367">
      <w:r>
        <w:t xml:space="preserve">The </w:t>
      </w:r>
      <w:r w:rsidR="001A6285">
        <w:t>socio-demographic</w:t>
      </w:r>
      <w:r>
        <w:t xml:space="preserve"> characteristics of GP visit frequency are presented in Figure </w:t>
      </w:r>
      <w:r w:rsidR="0039603E">
        <w:t>7.</w:t>
      </w:r>
      <w:r>
        <w:t>4. There seemed to be a U-shaped correlation with age; infants (&lt;1 year old) and older adults (65+ years old) had more frequent visits than other age group populations.</w:t>
      </w:r>
      <w:r w:rsidR="00651EE2">
        <w:t xml:space="preserve"> </w:t>
      </w:r>
      <w:r>
        <w:t xml:space="preserve">More frequent visits were also observed in female patients than male patients, and those who were less socioeconomically advantaged than </w:t>
      </w:r>
      <w:r w:rsidR="00EC3031">
        <w:t xml:space="preserve">those who were </w:t>
      </w:r>
      <w:r>
        <w:t>advantaged.</w:t>
      </w:r>
      <w:r w:rsidR="00651EE2">
        <w:t xml:space="preserve"> </w:t>
      </w:r>
      <w:r>
        <w:t xml:space="preserve">Patients living in inner regional areas had more frequent GP visits than </w:t>
      </w:r>
      <w:r w:rsidR="00EC3031">
        <w:t xml:space="preserve">those in </w:t>
      </w:r>
      <w:r>
        <w:t xml:space="preserve">other areas. The </w:t>
      </w:r>
      <w:r w:rsidR="001A6285">
        <w:t>socio-demographic</w:t>
      </w:r>
      <w:r>
        <w:t xml:space="preserve"> patterns of visit frequency by PHN is also available in </w:t>
      </w:r>
      <w:r w:rsidR="00EC3031">
        <w:t xml:space="preserve">the </w:t>
      </w:r>
      <w:r w:rsidRPr="00003FEC">
        <w:t>Appendix Figure 2</w:t>
      </w:r>
      <w:r>
        <w:t>.</w:t>
      </w:r>
    </w:p>
    <w:p w14:paraId="25710719" w14:textId="77777777" w:rsidR="00F30367" w:rsidRDefault="00F30367" w:rsidP="00F30367">
      <w:pPr>
        <w:pStyle w:val="Graphs"/>
      </w:pPr>
      <w:r>
        <w:rPr>
          <w:lang w:val="en-AU" w:eastAsia="en-AU"/>
        </w:rPr>
        <w:drawing>
          <wp:inline distT="0" distB="0" distL="0" distR="0" wp14:anchorId="6A21B9BD" wp14:editId="55165BB0">
            <wp:extent cx="5720317" cy="2981208"/>
            <wp:effectExtent l="0" t="0" r="0" b="0"/>
            <wp:docPr id="115" name="Picture 115" descr="Figure 7.4. GP visit frequency by socio-demographic characteristics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5751" cy="2989251"/>
                    </a:xfrm>
                    <a:prstGeom prst="rect">
                      <a:avLst/>
                    </a:prstGeom>
                    <a:noFill/>
                    <a:ln>
                      <a:noFill/>
                    </a:ln>
                  </pic:spPr>
                </pic:pic>
              </a:graphicData>
            </a:graphic>
          </wp:inline>
        </w:drawing>
      </w:r>
    </w:p>
    <w:p w14:paraId="7C2A0951" w14:textId="77777777" w:rsidR="00F30367" w:rsidRDefault="00624535" w:rsidP="00D872E6">
      <w:pPr>
        <w:pStyle w:val="Figuretitle"/>
      </w:pPr>
      <w:bookmarkStart w:id="62" w:name="_Toc31114374"/>
      <w:r>
        <w:t xml:space="preserve">Figure 7.4. </w:t>
      </w:r>
      <w:r w:rsidR="00F30367">
        <w:t xml:space="preserve">GP visit frequency by </w:t>
      </w:r>
      <w:r w:rsidR="001A6285">
        <w:t>socio-demographic</w:t>
      </w:r>
      <w:r w:rsidR="00F30367">
        <w:t xml:space="preserve"> characteristics in 2017-18.</w:t>
      </w:r>
      <w:bookmarkEnd w:id="62"/>
      <w:r w:rsidR="00F30367">
        <w:t xml:space="preserve"> </w:t>
      </w:r>
    </w:p>
    <w:p w14:paraId="73B47450" w14:textId="77777777" w:rsidR="00624535" w:rsidRDefault="00624535" w:rsidP="00744F0F">
      <w:pPr>
        <w:pStyle w:val="Figuretitle"/>
      </w:pPr>
    </w:p>
    <w:p w14:paraId="6CDF260F" w14:textId="03F4A828" w:rsidR="00F30367" w:rsidRPr="00360A4F" w:rsidRDefault="00360A4F" w:rsidP="00360A4F">
      <w:pPr>
        <w:pStyle w:val="Heading2"/>
        <w:rPr>
          <w:rFonts w:ascii="Arial" w:hAnsi="Arial" w:cs="Arial"/>
          <w:color w:val="auto"/>
          <w:sz w:val="24"/>
          <w:szCs w:val="24"/>
        </w:rPr>
      </w:pPr>
      <w:bookmarkStart w:id="63" w:name="_Toc31114270"/>
      <w:r w:rsidRPr="00360A4F">
        <w:rPr>
          <w:rFonts w:ascii="Arial" w:hAnsi="Arial" w:cs="Arial"/>
          <w:color w:val="auto"/>
          <w:sz w:val="24"/>
          <w:szCs w:val="24"/>
        </w:rPr>
        <w:t>7.4</w:t>
      </w:r>
      <w:r w:rsidRPr="00360A4F">
        <w:rPr>
          <w:rFonts w:ascii="Arial" w:hAnsi="Arial" w:cs="Arial"/>
          <w:color w:val="auto"/>
          <w:sz w:val="24"/>
          <w:szCs w:val="24"/>
        </w:rPr>
        <w:tab/>
      </w:r>
      <w:r w:rsidR="00F30367" w:rsidRPr="00360A4F">
        <w:rPr>
          <w:rFonts w:ascii="Arial" w:hAnsi="Arial" w:cs="Arial"/>
          <w:color w:val="auto"/>
          <w:sz w:val="24"/>
          <w:szCs w:val="24"/>
        </w:rPr>
        <w:t xml:space="preserve">Health </w:t>
      </w:r>
      <w:r w:rsidR="00267A1A" w:rsidRPr="00360A4F">
        <w:rPr>
          <w:rFonts w:ascii="Arial" w:hAnsi="Arial" w:cs="Arial"/>
          <w:color w:val="auto"/>
          <w:sz w:val="24"/>
          <w:szCs w:val="24"/>
        </w:rPr>
        <w:t>conditions</w:t>
      </w:r>
      <w:r w:rsidR="00F30367" w:rsidRPr="00360A4F">
        <w:rPr>
          <w:rFonts w:ascii="Arial" w:hAnsi="Arial" w:cs="Arial"/>
          <w:color w:val="auto"/>
          <w:sz w:val="24"/>
          <w:szCs w:val="24"/>
        </w:rPr>
        <w:t xml:space="preserve">/ </w:t>
      </w:r>
      <w:r w:rsidR="00267A1A" w:rsidRPr="00360A4F">
        <w:rPr>
          <w:rFonts w:ascii="Arial" w:hAnsi="Arial" w:cs="Arial"/>
          <w:color w:val="auto"/>
          <w:sz w:val="24"/>
          <w:szCs w:val="24"/>
        </w:rPr>
        <w:t xml:space="preserve">diagnoses </w:t>
      </w:r>
      <w:r w:rsidR="00F30367" w:rsidRPr="00360A4F">
        <w:rPr>
          <w:rFonts w:ascii="Arial" w:hAnsi="Arial" w:cs="Arial"/>
          <w:color w:val="auto"/>
          <w:sz w:val="24"/>
          <w:szCs w:val="24"/>
        </w:rPr>
        <w:t xml:space="preserve">for </w:t>
      </w:r>
      <w:r w:rsidR="001275F8" w:rsidRPr="00360A4F">
        <w:rPr>
          <w:rFonts w:ascii="Arial" w:hAnsi="Arial" w:cs="Arial"/>
          <w:color w:val="auto"/>
          <w:sz w:val="24"/>
          <w:szCs w:val="24"/>
        </w:rPr>
        <w:t xml:space="preserve">general pratice </w:t>
      </w:r>
      <w:r w:rsidR="00F30367" w:rsidRPr="00360A4F">
        <w:rPr>
          <w:rFonts w:ascii="Arial" w:hAnsi="Arial" w:cs="Arial"/>
          <w:color w:val="auto"/>
          <w:sz w:val="24"/>
          <w:szCs w:val="24"/>
        </w:rPr>
        <w:t>visits</w:t>
      </w:r>
      <w:bookmarkEnd w:id="63"/>
    </w:p>
    <w:p w14:paraId="47C3F72C" w14:textId="77777777" w:rsidR="00F30367" w:rsidRDefault="00F30367" w:rsidP="00F30367">
      <w:r>
        <w:t xml:space="preserve">The recorded health </w:t>
      </w:r>
      <w:r w:rsidR="00267A1A">
        <w:t>conditions</w:t>
      </w:r>
      <w:r>
        <w:t xml:space="preserve"> or </w:t>
      </w:r>
      <w:r w:rsidR="00267A1A">
        <w:t xml:space="preserve">diagnoses </w:t>
      </w:r>
      <w:r>
        <w:t xml:space="preserve">for </w:t>
      </w:r>
      <w:r w:rsidR="001275F8">
        <w:t>general practice</w:t>
      </w:r>
      <w:r>
        <w:t xml:space="preserve"> visits were </w:t>
      </w:r>
      <w:r w:rsidR="00267A1A">
        <w:t xml:space="preserve">identified </w:t>
      </w:r>
      <w:r>
        <w:t>from SNOMED-CT-AU code in the diagnosis dataset.</w:t>
      </w:r>
      <w:r w:rsidR="00651EE2">
        <w:t xml:space="preserve"> </w:t>
      </w:r>
      <w:r w:rsidR="001275F8">
        <w:t>Based on this dataset, o</w:t>
      </w:r>
      <w:r>
        <w:t xml:space="preserve">verall, the 1o most commonly reported </w:t>
      </w:r>
      <w:r w:rsidR="00267A1A">
        <w:t xml:space="preserve">diagnoses </w:t>
      </w:r>
      <w:r>
        <w:t xml:space="preserve">for patients’ visits in 2017-2018 were primarily for care management (i.e., care plan and review, prescription, results discussion, and referral), preventative care (i.e., immunisation, health assessment), </w:t>
      </w:r>
      <w:r w:rsidR="008978F7">
        <w:t xml:space="preserve">with the most common diagnosis being </w:t>
      </w:r>
      <w:r>
        <w:t xml:space="preserve">respiratory tract infection (RTI), and hypertension (Table </w:t>
      </w:r>
      <w:r w:rsidR="0039603E">
        <w:t>7.3</w:t>
      </w:r>
      <w:r>
        <w:t>).</w:t>
      </w:r>
      <w:r w:rsidR="00651EE2">
        <w:t xml:space="preserve"> </w:t>
      </w:r>
      <w:r>
        <w:t xml:space="preserve">The BEACH study published in 2016 </w:t>
      </w:r>
      <w:r>
        <w:fldChar w:fldCharType="begin"/>
      </w:r>
      <w:r w:rsidR="00B37584">
        <w:instrText xml:space="preserve"> ADDIN EN.CITE &lt;EndNote&gt;&lt;Cite&gt;&lt;Author&gt;Britt H&lt;/Author&gt;&lt;Year&gt;2015&lt;/Year&gt;&lt;RecNum&gt;4&lt;/RecNum&gt;&lt;DisplayText&gt;(21)&lt;/DisplayText&gt;&lt;record&gt;&lt;rec-number&gt;4&lt;/rec-number&gt;&lt;foreign-keys&gt;&lt;key app="EN" db-id="t0zep5xef5ftpueapdypwss0fxtxs5tp29t5" timestamp="1573605943"&gt;4&lt;/key&gt;&lt;/foreign-keys&gt;&lt;ref-type name="Report"&gt;27&lt;/ref-type&gt;&lt;contributors&gt;&lt;authors&gt;&lt;author&gt;Britt H, Miller GC, Henderson J, Bayram C, Valenti L, Harrison C, Pan Y,Wong C,Charles J,Gordon J,Pollack AJ,Chambers T.&lt;/author&gt;&lt;/authors&gt;&lt;tertiary-authors&gt;&lt;author&gt;Sydney University Press&lt;/author&gt;&lt;/tertiary-authors&gt;&lt;/contributors&gt;&lt;titles&gt;&lt;title&gt;A decade of Australian general practice activity 2005–06 to 2014–15&lt;/title&gt;&lt;/titles&gt;&lt;dates&gt;&lt;year&gt;2015&lt;/year&gt;&lt;/dates&gt;&lt;pub-location&gt;Sydney, NSW&lt;/pub-location&gt;&lt;urls&gt;&lt;/urls&gt;&lt;/record&gt;&lt;/Cite&gt;&lt;/EndNote&gt;</w:instrText>
      </w:r>
      <w:r>
        <w:fldChar w:fldCharType="separate"/>
      </w:r>
      <w:r w:rsidR="00B37584">
        <w:rPr>
          <w:noProof/>
        </w:rPr>
        <w:t>(21)</w:t>
      </w:r>
      <w:r>
        <w:fldChar w:fldCharType="end"/>
      </w:r>
      <w:r>
        <w:t xml:space="preserve"> similarly indicated that hypertension, check-up, upper RTI and immunisation had been listed in the 10 most frequently managed individual issues in all years from 2006-07 to 2015-16.</w:t>
      </w:r>
    </w:p>
    <w:p w14:paraId="43EE3836" w14:textId="77777777" w:rsidR="00F30367" w:rsidRDefault="00F30367" w:rsidP="00F30367">
      <w:pPr>
        <w:spacing w:after="160" w:line="259" w:lineRule="auto"/>
        <w:ind w:left="0"/>
        <w:rPr>
          <w:rFonts w:asciiTheme="majorHAnsi" w:hAnsiTheme="majorHAnsi" w:cstheme="majorHAnsi"/>
          <w:b/>
          <w:bCs/>
          <w:sz w:val="16"/>
          <w:szCs w:val="16"/>
        </w:rPr>
      </w:pPr>
      <w:r>
        <w:br w:type="page"/>
      </w:r>
    </w:p>
    <w:p w14:paraId="24EF58AB" w14:textId="77777777" w:rsidR="00F30367" w:rsidRDefault="00986A95" w:rsidP="00B37584">
      <w:pPr>
        <w:pStyle w:val="Tabletitle"/>
      </w:pPr>
      <w:bookmarkStart w:id="64" w:name="_Toc26253425"/>
      <w:bookmarkStart w:id="65" w:name="_Toc26253542"/>
      <w:bookmarkStart w:id="66" w:name="_Toc26254077"/>
      <w:bookmarkStart w:id="67" w:name="_Toc31114350"/>
      <w:r>
        <w:t>Table 7.3</w:t>
      </w:r>
      <w:r w:rsidR="00624535">
        <w:t xml:space="preserve">. </w:t>
      </w:r>
      <w:r w:rsidR="00F30367">
        <w:t xml:space="preserve">Most common </w:t>
      </w:r>
      <w:r w:rsidR="001275F8">
        <w:t>health conditions</w:t>
      </w:r>
      <w:r w:rsidR="00F30367">
        <w:t xml:space="preserve"> and </w:t>
      </w:r>
      <w:r w:rsidR="00FB00D9">
        <w:t>recorded diagnosis</w:t>
      </w:r>
      <w:r w:rsidR="00F30367">
        <w:t xml:space="preserve"> </w:t>
      </w:r>
      <w:r w:rsidR="001275F8">
        <w:t xml:space="preserve">for visit </w:t>
      </w:r>
      <w:r w:rsidR="00F30367">
        <w:t>in 2017-18.</w:t>
      </w:r>
      <w:bookmarkEnd w:id="64"/>
      <w:bookmarkEnd w:id="65"/>
      <w:bookmarkEnd w:id="66"/>
      <w:bookmarkEnd w:id="67"/>
    </w:p>
    <w:tbl>
      <w:tblPr>
        <w:tblStyle w:val="TableGrid"/>
        <w:tblW w:w="5529" w:type="dxa"/>
        <w:jc w:val="center"/>
        <w:tblLook w:val="04A0" w:firstRow="1" w:lastRow="0" w:firstColumn="1" w:lastColumn="0" w:noHBand="0" w:noVBand="1"/>
        <w:tblCaption w:val="Most common health conditions and recorded diagnosis for visit in 2017-18."/>
        <w:tblDescription w:val="Most common health conditions and recorded diagnosis for visit in 2017-18."/>
      </w:tblPr>
      <w:tblGrid>
        <w:gridCol w:w="398"/>
        <w:gridCol w:w="3841"/>
        <w:gridCol w:w="1290"/>
      </w:tblGrid>
      <w:tr w:rsidR="00F30367" w:rsidRPr="00CA26EE" w14:paraId="30E82220" w14:textId="77777777" w:rsidTr="00814775">
        <w:trPr>
          <w:cnfStyle w:val="100000000000" w:firstRow="1" w:lastRow="0" w:firstColumn="0" w:lastColumn="0" w:oddVBand="0" w:evenVBand="0" w:oddHBand="0" w:evenHBand="0" w:firstRowFirstColumn="0" w:firstRowLastColumn="0" w:lastRowFirstColumn="0" w:lastRowLastColumn="0"/>
          <w:trHeight w:val="251"/>
          <w:tblHeader/>
          <w:jc w:val="center"/>
        </w:trPr>
        <w:tc>
          <w:tcPr>
            <w:tcW w:w="0" w:type="dxa"/>
            <w:noWrap/>
            <w:hideMark/>
          </w:tcPr>
          <w:p w14:paraId="0D2964ED" w14:textId="77777777" w:rsidR="00F30367" w:rsidRPr="00CA26EE" w:rsidRDefault="00F30367" w:rsidP="00F02403">
            <w:pPr>
              <w:pStyle w:val="Tablehead"/>
            </w:pPr>
            <w:r w:rsidRPr="00CA26EE">
              <w:t> </w:t>
            </w:r>
          </w:p>
        </w:tc>
        <w:tc>
          <w:tcPr>
            <w:tcW w:w="3800" w:type="dxa"/>
            <w:noWrap/>
            <w:hideMark/>
          </w:tcPr>
          <w:p w14:paraId="0811928C" w14:textId="77777777" w:rsidR="00F30367" w:rsidRPr="00CA26EE" w:rsidRDefault="001275F8" w:rsidP="00F02403">
            <w:pPr>
              <w:pStyle w:val="Tablehead"/>
            </w:pPr>
            <w:r>
              <w:t>Conditions</w:t>
            </w:r>
            <w:r w:rsidRPr="00CA26EE">
              <w:t xml:space="preserve"> </w:t>
            </w:r>
            <w:r w:rsidR="00F30367" w:rsidRPr="00CA26EE">
              <w:t xml:space="preserve">and </w:t>
            </w:r>
            <w:r>
              <w:t>diagnoses</w:t>
            </w:r>
            <w:r w:rsidRPr="00CA26EE">
              <w:t xml:space="preserve"> </w:t>
            </w:r>
            <w:r w:rsidR="00F30367" w:rsidRPr="00CA26EE">
              <w:t>for GP visit</w:t>
            </w:r>
          </w:p>
        </w:tc>
        <w:tc>
          <w:tcPr>
            <w:tcW w:w="1276" w:type="dxa"/>
            <w:noWrap/>
            <w:hideMark/>
          </w:tcPr>
          <w:p w14:paraId="252FAC0D" w14:textId="77777777" w:rsidR="00F30367" w:rsidRPr="00CA26EE" w:rsidRDefault="009D33BD" w:rsidP="00F02403">
            <w:pPr>
              <w:pStyle w:val="Tablehead"/>
            </w:pPr>
            <w:r>
              <w:t>N (</w:t>
            </w:r>
            <w:r w:rsidR="00F30367" w:rsidRPr="00CA26EE">
              <w:t>%</w:t>
            </w:r>
            <w:r>
              <w:t>)</w:t>
            </w:r>
          </w:p>
        </w:tc>
      </w:tr>
      <w:tr w:rsidR="00F30367" w:rsidRPr="00D4239D" w14:paraId="14D9E7F8" w14:textId="77777777" w:rsidTr="006C0F7D">
        <w:trPr>
          <w:cnfStyle w:val="000000100000" w:firstRow="0" w:lastRow="0" w:firstColumn="0" w:lastColumn="0" w:oddVBand="0" w:evenVBand="0" w:oddHBand="1" w:evenHBand="0" w:firstRowFirstColumn="0" w:firstRowLastColumn="0" w:lastRowFirstColumn="0" w:lastRowLastColumn="0"/>
          <w:trHeight w:val="251"/>
          <w:jc w:val="center"/>
        </w:trPr>
        <w:tc>
          <w:tcPr>
            <w:tcW w:w="0" w:type="dxa"/>
            <w:noWrap/>
            <w:hideMark/>
          </w:tcPr>
          <w:p w14:paraId="5471F054" w14:textId="77777777" w:rsidR="00F30367" w:rsidRPr="00D4239D" w:rsidRDefault="00F30367" w:rsidP="009615B0">
            <w:pPr>
              <w:pStyle w:val="Tabletext"/>
            </w:pPr>
            <w:r w:rsidRPr="00D4239D">
              <w:t>1</w:t>
            </w:r>
          </w:p>
        </w:tc>
        <w:tc>
          <w:tcPr>
            <w:tcW w:w="3800" w:type="dxa"/>
            <w:noWrap/>
            <w:hideMark/>
          </w:tcPr>
          <w:p w14:paraId="321DA407" w14:textId="77777777" w:rsidR="00F30367" w:rsidRPr="00D4239D" w:rsidRDefault="00F30367" w:rsidP="009615B0">
            <w:pPr>
              <w:pStyle w:val="Tabletext"/>
            </w:pPr>
            <w:r w:rsidRPr="00D4239D">
              <w:t>Care review</w:t>
            </w:r>
          </w:p>
        </w:tc>
        <w:tc>
          <w:tcPr>
            <w:tcW w:w="1276" w:type="dxa"/>
            <w:noWrap/>
            <w:hideMark/>
          </w:tcPr>
          <w:p w14:paraId="362A6E65" w14:textId="77777777" w:rsidR="00F30367" w:rsidRPr="00D4239D" w:rsidRDefault="009D33BD" w:rsidP="009615B0">
            <w:pPr>
              <w:pStyle w:val="Tabletext"/>
              <w:jc w:val="center"/>
            </w:pPr>
            <w:r>
              <w:t xml:space="preserve">36,912 </w:t>
            </w:r>
            <w:r w:rsidR="00F30367" w:rsidRPr="00D4239D">
              <w:t>(4.3)</w:t>
            </w:r>
          </w:p>
        </w:tc>
      </w:tr>
      <w:tr w:rsidR="00F30367" w:rsidRPr="00D4239D" w14:paraId="054168C8" w14:textId="77777777" w:rsidTr="006C0F7D">
        <w:trPr>
          <w:cnfStyle w:val="000000010000" w:firstRow="0" w:lastRow="0" w:firstColumn="0" w:lastColumn="0" w:oddVBand="0" w:evenVBand="0" w:oddHBand="0" w:evenHBand="1" w:firstRowFirstColumn="0" w:firstRowLastColumn="0" w:lastRowFirstColumn="0" w:lastRowLastColumn="0"/>
          <w:trHeight w:val="251"/>
          <w:jc w:val="center"/>
        </w:trPr>
        <w:tc>
          <w:tcPr>
            <w:tcW w:w="0" w:type="dxa"/>
            <w:noWrap/>
            <w:hideMark/>
          </w:tcPr>
          <w:p w14:paraId="06A4CF51" w14:textId="77777777" w:rsidR="00F30367" w:rsidRPr="00D4239D" w:rsidRDefault="00F30367" w:rsidP="009615B0">
            <w:pPr>
              <w:pStyle w:val="Tabletext"/>
            </w:pPr>
            <w:r w:rsidRPr="00D4239D">
              <w:t>2</w:t>
            </w:r>
          </w:p>
        </w:tc>
        <w:tc>
          <w:tcPr>
            <w:tcW w:w="3800" w:type="dxa"/>
            <w:noWrap/>
            <w:hideMark/>
          </w:tcPr>
          <w:p w14:paraId="7BB20F11" w14:textId="77777777" w:rsidR="00F30367" w:rsidRPr="00D4239D" w:rsidRDefault="00F30367" w:rsidP="009615B0">
            <w:pPr>
              <w:pStyle w:val="Tabletext"/>
            </w:pPr>
            <w:r w:rsidRPr="00D4239D">
              <w:t>Result discussed</w:t>
            </w:r>
          </w:p>
        </w:tc>
        <w:tc>
          <w:tcPr>
            <w:tcW w:w="1276" w:type="dxa"/>
            <w:noWrap/>
            <w:hideMark/>
          </w:tcPr>
          <w:p w14:paraId="78F90BAA" w14:textId="77777777" w:rsidR="00F30367" w:rsidRPr="00D4239D" w:rsidRDefault="009D33BD" w:rsidP="009615B0">
            <w:pPr>
              <w:pStyle w:val="Tabletext"/>
              <w:jc w:val="center"/>
            </w:pPr>
            <w:r>
              <w:t xml:space="preserve">35,857 </w:t>
            </w:r>
            <w:r w:rsidR="00F30367" w:rsidRPr="00D4239D">
              <w:t>(4.1)</w:t>
            </w:r>
          </w:p>
        </w:tc>
      </w:tr>
      <w:tr w:rsidR="00F30367" w:rsidRPr="00D4239D" w14:paraId="57C9A208" w14:textId="77777777" w:rsidTr="006C0F7D">
        <w:trPr>
          <w:cnfStyle w:val="000000100000" w:firstRow="0" w:lastRow="0" w:firstColumn="0" w:lastColumn="0" w:oddVBand="0" w:evenVBand="0" w:oddHBand="1" w:evenHBand="0" w:firstRowFirstColumn="0" w:firstRowLastColumn="0" w:lastRowFirstColumn="0" w:lastRowLastColumn="0"/>
          <w:trHeight w:val="251"/>
          <w:jc w:val="center"/>
        </w:trPr>
        <w:tc>
          <w:tcPr>
            <w:tcW w:w="0" w:type="dxa"/>
            <w:noWrap/>
            <w:hideMark/>
          </w:tcPr>
          <w:p w14:paraId="395D630D" w14:textId="77777777" w:rsidR="00F30367" w:rsidRPr="00D4239D" w:rsidRDefault="00F30367" w:rsidP="009615B0">
            <w:pPr>
              <w:pStyle w:val="Tabletext"/>
            </w:pPr>
            <w:r w:rsidRPr="00D4239D">
              <w:t>3</w:t>
            </w:r>
          </w:p>
        </w:tc>
        <w:tc>
          <w:tcPr>
            <w:tcW w:w="3800" w:type="dxa"/>
            <w:noWrap/>
            <w:hideMark/>
          </w:tcPr>
          <w:p w14:paraId="4EADAB82" w14:textId="77777777" w:rsidR="00F30367" w:rsidRPr="00D4239D" w:rsidRDefault="00F30367" w:rsidP="009615B0">
            <w:pPr>
              <w:pStyle w:val="Tabletext"/>
            </w:pPr>
            <w:r w:rsidRPr="00D4239D">
              <w:t>Prescription</w:t>
            </w:r>
          </w:p>
        </w:tc>
        <w:tc>
          <w:tcPr>
            <w:tcW w:w="1276" w:type="dxa"/>
            <w:noWrap/>
            <w:hideMark/>
          </w:tcPr>
          <w:p w14:paraId="7799867F" w14:textId="77777777" w:rsidR="00F30367" w:rsidRPr="00D4239D" w:rsidRDefault="009D33BD" w:rsidP="009615B0">
            <w:pPr>
              <w:pStyle w:val="Tabletext"/>
              <w:jc w:val="center"/>
            </w:pPr>
            <w:r>
              <w:t xml:space="preserve">25,741 </w:t>
            </w:r>
            <w:r w:rsidR="00F30367" w:rsidRPr="00D4239D">
              <w:t>(3.0)</w:t>
            </w:r>
          </w:p>
        </w:tc>
      </w:tr>
      <w:tr w:rsidR="00F30367" w:rsidRPr="00D4239D" w14:paraId="0E80EF79" w14:textId="77777777" w:rsidTr="006C0F7D">
        <w:trPr>
          <w:cnfStyle w:val="000000010000" w:firstRow="0" w:lastRow="0" w:firstColumn="0" w:lastColumn="0" w:oddVBand="0" w:evenVBand="0" w:oddHBand="0" w:evenHBand="1" w:firstRowFirstColumn="0" w:firstRowLastColumn="0" w:lastRowFirstColumn="0" w:lastRowLastColumn="0"/>
          <w:trHeight w:val="251"/>
          <w:jc w:val="center"/>
        </w:trPr>
        <w:tc>
          <w:tcPr>
            <w:tcW w:w="0" w:type="dxa"/>
            <w:noWrap/>
            <w:hideMark/>
          </w:tcPr>
          <w:p w14:paraId="6D59FC52" w14:textId="77777777" w:rsidR="00F30367" w:rsidRPr="00D4239D" w:rsidRDefault="00F30367" w:rsidP="009615B0">
            <w:pPr>
              <w:pStyle w:val="Tabletext"/>
            </w:pPr>
            <w:r w:rsidRPr="00D4239D">
              <w:t>4</w:t>
            </w:r>
          </w:p>
        </w:tc>
        <w:tc>
          <w:tcPr>
            <w:tcW w:w="3800" w:type="dxa"/>
            <w:noWrap/>
            <w:hideMark/>
          </w:tcPr>
          <w:p w14:paraId="3031D9D0" w14:textId="77777777" w:rsidR="00F30367" w:rsidRPr="00D4239D" w:rsidRDefault="00F30367" w:rsidP="009615B0">
            <w:pPr>
              <w:pStyle w:val="Tabletext"/>
            </w:pPr>
            <w:r w:rsidRPr="00D4239D">
              <w:t>Immunisation</w:t>
            </w:r>
          </w:p>
        </w:tc>
        <w:tc>
          <w:tcPr>
            <w:tcW w:w="1276" w:type="dxa"/>
            <w:noWrap/>
            <w:hideMark/>
          </w:tcPr>
          <w:p w14:paraId="037DDC81" w14:textId="77777777" w:rsidR="00F30367" w:rsidRPr="00D4239D" w:rsidRDefault="009D33BD" w:rsidP="009615B0">
            <w:pPr>
              <w:pStyle w:val="Tabletext"/>
              <w:jc w:val="center"/>
            </w:pPr>
            <w:r>
              <w:t xml:space="preserve">23,899 </w:t>
            </w:r>
            <w:r w:rsidR="00F30367" w:rsidRPr="00D4239D">
              <w:t>(2.8)</w:t>
            </w:r>
          </w:p>
        </w:tc>
      </w:tr>
      <w:tr w:rsidR="00F30367" w:rsidRPr="00D4239D" w14:paraId="09741BD2" w14:textId="77777777" w:rsidTr="006C0F7D">
        <w:trPr>
          <w:cnfStyle w:val="000000100000" w:firstRow="0" w:lastRow="0" w:firstColumn="0" w:lastColumn="0" w:oddVBand="0" w:evenVBand="0" w:oddHBand="1" w:evenHBand="0" w:firstRowFirstColumn="0" w:firstRowLastColumn="0" w:lastRowFirstColumn="0" w:lastRowLastColumn="0"/>
          <w:trHeight w:val="251"/>
          <w:jc w:val="center"/>
        </w:trPr>
        <w:tc>
          <w:tcPr>
            <w:tcW w:w="0" w:type="dxa"/>
            <w:noWrap/>
            <w:hideMark/>
          </w:tcPr>
          <w:p w14:paraId="036FA7B0" w14:textId="77777777" w:rsidR="00F30367" w:rsidRPr="00D4239D" w:rsidRDefault="00F30367" w:rsidP="009615B0">
            <w:pPr>
              <w:pStyle w:val="Tabletext"/>
            </w:pPr>
            <w:r w:rsidRPr="00D4239D">
              <w:t>5</w:t>
            </w:r>
          </w:p>
        </w:tc>
        <w:tc>
          <w:tcPr>
            <w:tcW w:w="3800" w:type="dxa"/>
            <w:noWrap/>
            <w:hideMark/>
          </w:tcPr>
          <w:p w14:paraId="6D80BD49" w14:textId="77777777" w:rsidR="00F30367" w:rsidRPr="00D4239D" w:rsidRDefault="00F30367" w:rsidP="009615B0">
            <w:pPr>
              <w:pStyle w:val="Tabletext"/>
            </w:pPr>
            <w:r w:rsidRPr="00D4239D">
              <w:t>Referral</w:t>
            </w:r>
          </w:p>
        </w:tc>
        <w:tc>
          <w:tcPr>
            <w:tcW w:w="1276" w:type="dxa"/>
            <w:noWrap/>
            <w:hideMark/>
          </w:tcPr>
          <w:p w14:paraId="7EEA9C1E" w14:textId="77777777" w:rsidR="00F30367" w:rsidRPr="00D4239D" w:rsidRDefault="009D33BD" w:rsidP="009615B0">
            <w:pPr>
              <w:pStyle w:val="Tabletext"/>
              <w:jc w:val="center"/>
            </w:pPr>
            <w:r>
              <w:t xml:space="preserve">16,348 </w:t>
            </w:r>
            <w:r w:rsidR="00F30367" w:rsidRPr="00D4239D">
              <w:t>(1.9)</w:t>
            </w:r>
          </w:p>
        </w:tc>
      </w:tr>
      <w:tr w:rsidR="00F30367" w:rsidRPr="00D4239D" w14:paraId="30E3A5DA" w14:textId="77777777" w:rsidTr="006C0F7D">
        <w:trPr>
          <w:cnfStyle w:val="000000010000" w:firstRow="0" w:lastRow="0" w:firstColumn="0" w:lastColumn="0" w:oddVBand="0" w:evenVBand="0" w:oddHBand="0" w:evenHBand="1" w:firstRowFirstColumn="0" w:firstRowLastColumn="0" w:lastRowFirstColumn="0" w:lastRowLastColumn="0"/>
          <w:trHeight w:val="251"/>
          <w:jc w:val="center"/>
        </w:trPr>
        <w:tc>
          <w:tcPr>
            <w:tcW w:w="0" w:type="dxa"/>
            <w:noWrap/>
            <w:hideMark/>
          </w:tcPr>
          <w:p w14:paraId="465BF093" w14:textId="77777777" w:rsidR="00F30367" w:rsidRPr="00D4239D" w:rsidRDefault="00F30367" w:rsidP="009615B0">
            <w:pPr>
              <w:pStyle w:val="Tabletext"/>
            </w:pPr>
            <w:r w:rsidRPr="00D4239D">
              <w:t>6</w:t>
            </w:r>
          </w:p>
        </w:tc>
        <w:tc>
          <w:tcPr>
            <w:tcW w:w="3800" w:type="dxa"/>
            <w:noWrap/>
            <w:hideMark/>
          </w:tcPr>
          <w:p w14:paraId="50291476" w14:textId="77777777" w:rsidR="00F30367" w:rsidRPr="00D4239D" w:rsidRDefault="00F30367" w:rsidP="009615B0">
            <w:pPr>
              <w:pStyle w:val="Tabletext"/>
            </w:pPr>
            <w:r w:rsidRPr="00D4239D">
              <w:t>Health assessment</w:t>
            </w:r>
          </w:p>
        </w:tc>
        <w:tc>
          <w:tcPr>
            <w:tcW w:w="1276" w:type="dxa"/>
            <w:noWrap/>
            <w:hideMark/>
          </w:tcPr>
          <w:p w14:paraId="5302E3A2" w14:textId="77777777" w:rsidR="00F30367" w:rsidRPr="00D4239D" w:rsidRDefault="009D33BD" w:rsidP="009615B0">
            <w:pPr>
              <w:pStyle w:val="Tabletext"/>
              <w:jc w:val="center"/>
            </w:pPr>
            <w:r>
              <w:t xml:space="preserve">13,067 </w:t>
            </w:r>
            <w:r w:rsidR="00F30367" w:rsidRPr="00D4239D">
              <w:t>(1.5)</w:t>
            </w:r>
          </w:p>
        </w:tc>
      </w:tr>
      <w:tr w:rsidR="00F30367" w:rsidRPr="00D4239D" w14:paraId="678A5DF1" w14:textId="77777777" w:rsidTr="006C0F7D">
        <w:trPr>
          <w:cnfStyle w:val="000000100000" w:firstRow="0" w:lastRow="0" w:firstColumn="0" w:lastColumn="0" w:oddVBand="0" w:evenVBand="0" w:oddHBand="1" w:evenHBand="0" w:firstRowFirstColumn="0" w:firstRowLastColumn="0" w:lastRowFirstColumn="0" w:lastRowLastColumn="0"/>
          <w:trHeight w:val="251"/>
          <w:jc w:val="center"/>
        </w:trPr>
        <w:tc>
          <w:tcPr>
            <w:tcW w:w="0" w:type="dxa"/>
            <w:noWrap/>
            <w:hideMark/>
          </w:tcPr>
          <w:p w14:paraId="285E7A88" w14:textId="77777777" w:rsidR="00F30367" w:rsidRPr="00D4239D" w:rsidRDefault="00F30367" w:rsidP="009615B0">
            <w:pPr>
              <w:pStyle w:val="Tabletext"/>
            </w:pPr>
            <w:r w:rsidRPr="00D4239D">
              <w:t>7</w:t>
            </w:r>
          </w:p>
        </w:tc>
        <w:tc>
          <w:tcPr>
            <w:tcW w:w="3800" w:type="dxa"/>
            <w:noWrap/>
            <w:hideMark/>
          </w:tcPr>
          <w:p w14:paraId="4B8F812E" w14:textId="77777777" w:rsidR="00F30367" w:rsidRPr="00D4239D" w:rsidRDefault="00F30367" w:rsidP="009615B0">
            <w:pPr>
              <w:pStyle w:val="Tabletext"/>
            </w:pPr>
            <w:r w:rsidRPr="00D4239D">
              <w:t>Viral upper RTI</w:t>
            </w:r>
          </w:p>
        </w:tc>
        <w:tc>
          <w:tcPr>
            <w:tcW w:w="1276" w:type="dxa"/>
            <w:noWrap/>
            <w:hideMark/>
          </w:tcPr>
          <w:p w14:paraId="5B5BB061" w14:textId="77777777" w:rsidR="00F30367" w:rsidRPr="00D4239D" w:rsidRDefault="009D33BD" w:rsidP="009615B0">
            <w:pPr>
              <w:pStyle w:val="Tabletext"/>
              <w:jc w:val="center"/>
            </w:pPr>
            <w:r>
              <w:t xml:space="preserve">12,303 </w:t>
            </w:r>
            <w:r w:rsidR="00F30367" w:rsidRPr="00D4239D">
              <w:t>(1.4)</w:t>
            </w:r>
          </w:p>
        </w:tc>
      </w:tr>
      <w:tr w:rsidR="00F30367" w:rsidRPr="00D4239D" w14:paraId="5D492A87" w14:textId="77777777" w:rsidTr="006C0F7D">
        <w:trPr>
          <w:cnfStyle w:val="000000010000" w:firstRow="0" w:lastRow="0" w:firstColumn="0" w:lastColumn="0" w:oddVBand="0" w:evenVBand="0" w:oddHBand="0" w:evenHBand="1" w:firstRowFirstColumn="0" w:firstRowLastColumn="0" w:lastRowFirstColumn="0" w:lastRowLastColumn="0"/>
          <w:trHeight w:val="251"/>
          <w:jc w:val="center"/>
        </w:trPr>
        <w:tc>
          <w:tcPr>
            <w:tcW w:w="0" w:type="dxa"/>
            <w:noWrap/>
            <w:hideMark/>
          </w:tcPr>
          <w:p w14:paraId="4242C52F" w14:textId="77777777" w:rsidR="00F30367" w:rsidRPr="00D4239D" w:rsidRDefault="00F30367" w:rsidP="009615B0">
            <w:pPr>
              <w:pStyle w:val="Tabletext"/>
            </w:pPr>
            <w:r w:rsidRPr="00D4239D">
              <w:t>8</w:t>
            </w:r>
          </w:p>
        </w:tc>
        <w:tc>
          <w:tcPr>
            <w:tcW w:w="3800" w:type="dxa"/>
            <w:noWrap/>
            <w:hideMark/>
          </w:tcPr>
          <w:p w14:paraId="169385BA" w14:textId="77777777" w:rsidR="00F30367" w:rsidRPr="00D4239D" w:rsidRDefault="00F30367" w:rsidP="009615B0">
            <w:pPr>
              <w:pStyle w:val="Tabletext"/>
            </w:pPr>
            <w:r w:rsidRPr="00D4239D">
              <w:t>Upper RTI</w:t>
            </w:r>
          </w:p>
        </w:tc>
        <w:tc>
          <w:tcPr>
            <w:tcW w:w="1276" w:type="dxa"/>
            <w:noWrap/>
            <w:hideMark/>
          </w:tcPr>
          <w:p w14:paraId="347DE865" w14:textId="77777777" w:rsidR="00F30367" w:rsidRPr="00D4239D" w:rsidRDefault="009D33BD" w:rsidP="009615B0">
            <w:pPr>
              <w:pStyle w:val="Tabletext"/>
              <w:jc w:val="center"/>
            </w:pPr>
            <w:r>
              <w:t xml:space="preserve">10,852 </w:t>
            </w:r>
            <w:r w:rsidR="00F30367" w:rsidRPr="00D4239D">
              <w:t>(1.3)</w:t>
            </w:r>
          </w:p>
        </w:tc>
      </w:tr>
      <w:tr w:rsidR="00F30367" w:rsidRPr="00D4239D" w14:paraId="5CB40CC3" w14:textId="77777777" w:rsidTr="006C0F7D">
        <w:trPr>
          <w:cnfStyle w:val="000000100000" w:firstRow="0" w:lastRow="0" w:firstColumn="0" w:lastColumn="0" w:oddVBand="0" w:evenVBand="0" w:oddHBand="1" w:evenHBand="0" w:firstRowFirstColumn="0" w:firstRowLastColumn="0" w:lastRowFirstColumn="0" w:lastRowLastColumn="0"/>
          <w:trHeight w:val="251"/>
          <w:jc w:val="center"/>
        </w:trPr>
        <w:tc>
          <w:tcPr>
            <w:tcW w:w="0" w:type="dxa"/>
            <w:noWrap/>
            <w:hideMark/>
          </w:tcPr>
          <w:p w14:paraId="5AF173F4" w14:textId="77777777" w:rsidR="00F30367" w:rsidRPr="00D4239D" w:rsidRDefault="00F30367" w:rsidP="009615B0">
            <w:pPr>
              <w:pStyle w:val="Tabletext"/>
            </w:pPr>
            <w:r w:rsidRPr="00D4239D">
              <w:t>9</w:t>
            </w:r>
          </w:p>
        </w:tc>
        <w:tc>
          <w:tcPr>
            <w:tcW w:w="3800" w:type="dxa"/>
            <w:noWrap/>
            <w:hideMark/>
          </w:tcPr>
          <w:p w14:paraId="7BFA3B97" w14:textId="77777777" w:rsidR="00F30367" w:rsidRPr="00D4239D" w:rsidRDefault="00F30367" w:rsidP="009615B0">
            <w:pPr>
              <w:pStyle w:val="Tabletext"/>
            </w:pPr>
            <w:r w:rsidRPr="00D4239D">
              <w:t>Hypertensive disorder, systemic arterial</w:t>
            </w:r>
          </w:p>
        </w:tc>
        <w:tc>
          <w:tcPr>
            <w:tcW w:w="1276" w:type="dxa"/>
            <w:noWrap/>
            <w:hideMark/>
          </w:tcPr>
          <w:p w14:paraId="49CD1BE5" w14:textId="77777777" w:rsidR="00F30367" w:rsidRPr="00D4239D" w:rsidRDefault="009D33BD" w:rsidP="009615B0">
            <w:pPr>
              <w:pStyle w:val="Tabletext"/>
              <w:jc w:val="center"/>
            </w:pPr>
            <w:r>
              <w:t xml:space="preserve">10,354 </w:t>
            </w:r>
            <w:r w:rsidR="00F30367" w:rsidRPr="00D4239D">
              <w:t>(1.2)</w:t>
            </w:r>
          </w:p>
        </w:tc>
      </w:tr>
      <w:tr w:rsidR="00F30367" w:rsidRPr="00D4239D" w14:paraId="36EF107B" w14:textId="77777777" w:rsidTr="006C0F7D">
        <w:trPr>
          <w:cnfStyle w:val="000000010000" w:firstRow="0" w:lastRow="0" w:firstColumn="0" w:lastColumn="0" w:oddVBand="0" w:evenVBand="0" w:oddHBand="0" w:evenHBand="1" w:firstRowFirstColumn="0" w:firstRowLastColumn="0" w:lastRowFirstColumn="0" w:lastRowLastColumn="0"/>
          <w:trHeight w:val="251"/>
          <w:jc w:val="center"/>
        </w:trPr>
        <w:tc>
          <w:tcPr>
            <w:tcW w:w="0" w:type="dxa"/>
            <w:noWrap/>
            <w:hideMark/>
          </w:tcPr>
          <w:p w14:paraId="025A7640" w14:textId="77777777" w:rsidR="00F30367" w:rsidRPr="00D4239D" w:rsidRDefault="00F30367" w:rsidP="009615B0">
            <w:pPr>
              <w:pStyle w:val="Tabletext"/>
            </w:pPr>
            <w:r w:rsidRPr="00D4239D">
              <w:t>10</w:t>
            </w:r>
          </w:p>
        </w:tc>
        <w:tc>
          <w:tcPr>
            <w:tcW w:w="3800" w:type="dxa"/>
            <w:noWrap/>
            <w:hideMark/>
          </w:tcPr>
          <w:p w14:paraId="63772DD2" w14:textId="77777777" w:rsidR="00F30367" w:rsidRPr="00D4239D" w:rsidRDefault="00F30367" w:rsidP="009615B0">
            <w:pPr>
              <w:pStyle w:val="Tabletext"/>
            </w:pPr>
            <w:r w:rsidRPr="00D4239D">
              <w:t>Care plan</w:t>
            </w:r>
          </w:p>
        </w:tc>
        <w:tc>
          <w:tcPr>
            <w:tcW w:w="1276" w:type="dxa"/>
            <w:noWrap/>
            <w:hideMark/>
          </w:tcPr>
          <w:p w14:paraId="6E25B073" w14:textId="77777777" w:rsidR="00F30367" w:rsidRPr="00D4239D" w:rsidRDefault="009D33BD" w:rsidP="009615B0">
            <w:pPr>
              <w:pStyle w:val="Tabletext"/>
              <w:jc w:val="center"/>
            </w:pPr>
            <w:r>
              <w:t xml:space="preserve">8,299 </w:t>
            </w:r>
            <w:r w:rsidR="00F30367" w:rsidRPr="00D4239D">
              <w:t>(0.9)</w:t>
            </w:r>
          </w:p>
        </w:tc>
      </w:tr>
    </w:tbl>
    <w:p w14:paraId="0C581D52" w14:textId="77777777" w:rsidR="00F30367" w:rsidRDefault="00F30367" w:rsidP="00F30367"/>
    <w:p w14:paraId="2B699614" w14:textId="77777777" w:rsidR="00F30367" w:rsidRDefault="00F30367" w:rsidP="00F30367">
      <w:r>
        <w:t xml:space="preserve">The common </w:t>
      </w:r>
      <w:r w:rsidR="00267A1A">
        <w:t>SNOMED-coded diagnoses</w:t>
      </w:r>
      <w:r w:rsidR="00A5126E">
        <w:t xml:space="preserve"> for GP visits </w:t>
      </w:r>
      <w:r>
        <w:t xml:space="preserve">were further broken down by age group. Table </w:t>
      </w:r>
      <w:r w:rsidR="00C10A54">
        <w:t>7.</w:t>
      </w:r>
      <w:r>
        <w:t>4 presents three different age groups for infants (0-2 years old), young adult</w:t>
      </w:r>
      <w:r w:rsidR="00EA4313">
        <w:t>s</w:t>
      </w:r>
      <w:r>
        <w:t xml:space="preserve"> (25-44 years old) and </w:t>
      </w:r>
      <w:r w:rsidR="00A5126E">
        <w:t>older people</w:t>
      </w:r>
      <w:r>
        <w:t xml:space="preserve"> (65 + years old) to present the different patterns of common issues by age (</w:t>
      </w:r>
      <w:r w:rsidR="003A5F81">
        <w:t>a</w:t>
      </w:r>
      <w:r>
        <w:t xml:space="preserve">ll age groups are available in Appendix Table 2). </w:t>
      </w:r>
    </w:p>
    <w:p w14:paraId="0CAF3517" w14:textId="7F06EF82" w:rsidR="00F30367" w:rsidRDefault="00F30367" w:rsidP="00F30367">
      <w:r>
        <w:t xml:space="preserve">The </w:t>
      </w:r>
      <w:r w:rsidR="00EA4313">
        <w:t xml:space="preserve">most </w:t>
      </w:r>
      <w:r w:rsidR="00641E84">
        <w:t xml:space="preserve">frequent </w:t>
      </w:r>
      <w:r w:rsidR="001275F8">
        <w:t>SNOMED-coded diagnoses or conditions for</w:t>
      </w:r>
      <w:r w:rsidR="00EA4313">
        <w:t xml:space="preserve"> visits</w:t>
      </w:r>
      <w:r>
        <w:t xml:space="preserve"> in patients aged 0 to 2 </w:t>
      </w:r>
      <w:r w:rsidR="00EA4313">
        <w:t xml:space="preserve">years </w:t>
      </w:r>
      <w:r>
        <w:t>(infants) primarily consisted of immunisation and acute respiratory or infection illness (</w:t>
      </w:r>
      <w:r w:rsidR="001A6285">
        <w:t xml:space="preserve">i.e., </w:t>
      </w:r>
      <w:r>
        <w:t>RTI, otitis media, croup, cough,</w:t>
      </w:r>
      <w:r w:rsidRPr="004D09CC">
        <w:t xml:space="preserve"> </w:t>
      </w:r>
      <w:r>
        <w:t>v</w:t>
      </w:r>
      <w:r w:rsidRPr="004D09CC">
        <w:t>iral infection</w:t>
      </w:r>
      <w:r>
        <w:t xml:space="preserve">) whereas the adults aged 25 to 44 commonly </w:t>
      </w:r>
      <w:r w:rsidR="00EA4313">
        <w:t xml:space="preserve">presented for </w:t>
      </w:r>
      <w:r>
        <w:t>mental health issues (</w:t>
      </w:r>
      <w:r w:rsidR="001A6285">
        <w:t xml:space="preserve">i.e., </w:t>
      </w:r>
      <w:r>
        <w:t xml:space="preserve">mental health care, anxiety) in addition to care management and RTI. </w:t>
      </w:r>
      <w:r w:rsidR="00EA4313">
        <w:t>O</w:t>
      </w:r>
      <w:r>
        <w:t>lder patients (65+ years old), most commonly visited GPs for chronic illness (</w:t>
      </w:r>
      <w:r w:rsidR="001A6285">
        <w:t xml:space="preserve">i.e., </w:t>
      </w:r>
      <w:r>
        <w:t>o</w:t>
      </w:r>
      <w:r w:rsidRPr="00DC7872">
        <w:t>steoarthritis</w:t>
      </w:r>
      <w:r>
        <w:t>, hypertension) and care management.</w:t>
      </w:r>
      <w:r w:rsidR="00651EE2">
        <w:t xml:space="preserve"> </w:t>
      </w:r>
    </w:p>
    <w:p w14:paraId="38947332" w14:textId="77777777" w:rsidR="00A7249B" w:rsidRDefault="00A7249B" w:rsidP="00F30367"/>
    <w:p w14:paraId="321415B7" w14:textId="77777777" w:rsidR="00F30367" w:rsidRDefault="00986A95" w:rsidP="00B37584">
      <w:pPr>
        <w:pStyle w:val="Tabletitle"/>
      </w:pPr>
      <w:bookmarkStart w:id="68" w:name="_Toc26253426"/>
      <w:bookmarkStart w:id="69" w:name="_Toc26253543"/>
      <w:bookmarkStart w:id="70" w:name="_Toc26254078"/>
      <w:bookmarkStart w:id="71" w:name="_Toc31114351"/>
      <w:r>
        <w:t>Table 7.4</w:t>
      </w:r>
      <w:r w:rsidR="00624535">
        <w:t xml:space="preserve">. </w:t>
      </w:r>
      <w:r w:rsidR="00F30367">
        <w:t xml:space="preserve">10 most common </w:t>
      </w:r>
      <w:r w:rsidR="001275F8">
        <w:t>health conditions and recorded diagnosis for</w:t>
      </w:r>
      <w:r w:rsidR="00F30367">
        <w:t xml:space="preserve"> visits by age in 2017-18</w:t>
      </w:r>
      <w:r w:rsidR="009D33BD">
        <w:t xml:space="preserve"> (N (%))</w:t>
      </w:r>
      <w:r w:rsidR="00F30367">
        <w:t>.</w:t>
      </w:r>
      <w:bookmarkEnd w:id="68"/>
      <w:bookmarkEnd w:id="69"/>
      <w:bookmarkEnd w:id="70"/>
      <w:bookmarkEnd w:id="71"/>
    </w:p>
    <w:tbl>
      <w:tblPr>
        <w:tblStyle w:val="TableGrid"/>
        <w:tblW w:w="9923" w:type="dxa"/>
        <w:jc w:val="center"/>
        <w:tblLook w:val="04A0" w:firstRow="1" w:lastRow="0" w:firstColumn="1" w:lastColumn="0" w:noHBand="0" w:noVBand="1"/>
        <w:tblCaption w:val="10 most common health conditions and recorded diagnosis for visits by age in 2017-18 "/>
        <w:tblDescription w:val="10 most common health conditions and recorded diagnosis for visits by age in 2017-18 "/>
      </w:tblPr>
      <w:tblGrid>
        <w:gridCol w:w="394"/>
        <w:gridCol w:w="1168"/>
        <w:gridCol w:w="1982"/>
        <w:gridCol w:w="1701"/>
        <w:gridCol w:w="1276"/>
        <w:gridCol w:w="2086"/>
        <w:gridCol w:w="1316"/>
      </w:tblGrid>
      <w:tr w:rsidR="00F30367" w:rsidRPr="00CA26EE" w14:paraId="42E6FC88" w14:textId="77777777" w:rsidTr="00814775">
        <w:trPr>
          <w:cnfStyle w:val="100000000000" w:firstRow="1" w:lastRow="0" w:firstColumn="0" w:lastColumn="0" w:oddVBand="0" w:evenVBand="0" w:oddHBand="0" w:evenHBand="0" w:firstRowFirstColumn="0" w:firstRowLastColumn="0" w:lastRowFirstColumn="0" w:lastRowLastColumn="0"/>
          <w:trHeight w:val="135"/>
          <w:tblHeader/>
          <w:jc w:val="center"/>
        </w:trPr>
        <w:tc>
          <w:tcPr>
            <w:tcW w:w="0" w:type="dxa"/>
            <w:noWrap/>
            <w:hideMark/>
          </w:tcPr>
          <w:p w14:paraId="4791CB12" w14:textId="77777777" w:rsidR="00F30367" w:rsidRPr="00CA26EE" w:rsidRDefault="00F30367" w:rsidP="00F02403">
            <w:pPr>
              <w:pStyle w:val="Tablehead"/>
            </w:pPr>
          </w:p>
        </w:tc>
        <w:tc>
          <w:tcPr>
            <w:tcW w:w="3105" w:type="dxa"/>
            <w:gridSpan w:val="2"/>
            <w:hideMark/>
          </w:tcPr>
          <w:p w14:paraId="3F285738" w14:textId="77777777" w:rsidR="00F30367" w:rsidRPr="00CA26EE" w:rsidRDefault="00F30367" w:rsidP="00F02403">
            <w:pPr>
              <w:pStyle w:val="Tablehead"/>
            </w:pPr>
            <w:r w:rsidRPr="00CA26EE">
              <w:t>0-2 years (Infan</w:t>
            </w:r>
            <w:r w:rsidR="00EA4313">
              <w:t>ts</w:t>
            </w:r>
            <w:r w:rsidRPr="00CA26EE">
              <w:t>)</w:t>
            </w:r>
          </w:p>
        </w:tc>
        <w:tc>
          <w:tcPr>
            <w:tcW w:w="2977" w:type="dxa"/>
            <w:gridSpan w:val="2"/>
            <w:hideMark/>
          </w:tcPr>
          <w:p w14:paraId="09A6C57B" w14:textId="77777777" w:rsidR="00F30367" w:rsidRPr="00CA26EE" w:rsidRDefault="00F30367" w:rsidP="00F02403">
            <w:pPr>
              <w:pStyle w:val="Tablehead"/>
            </w:pPr>
            <w:r w:rsidRPr="00CA26EE">
              <w:t>25-44 years (Young adult)</w:t>
            </w:r>
          </w:p>
        </w:tc>
        <w:tc>
          <w:tcPr>
            <w:tcW w:w="3402" w:type="dxa"/>
            <w:gridSpan w:val="2"/>
            <w:hideMark/>
          </w:tcPr>
          <w:p w14:paraId="5DF2B3C2" w14:textId="77777777" w:rsidR="00F30367" w:rsidRPr="00CA26EE" w:rsidRDefault="00F30367" w:rsidP="00F02403">
            <w:pPr>
              <w:pStyle w:val="Tablehead"/>
            </w:pPr>
            <w:r w:rsidRPr="00CA26EE">
              <w:t>65+ years (</w:t>
            </w:r>
            <w:r w:rsidR="00EA4313">
              <w:t>OLDER PEOPLE</w:t>
            </w:r>
            <w:r w:rsidRPr="00CA26EE">
              <w:t>)</w:t>
            </w:r>
          </w:p>
        </w:tc>
      </w:tr>
      <w:tr w:rsidR="00F30367" w:rsidRPr="00D4239D" w14:paraId="20246C11" w14:textId="77777777" w:rsidTr="006C0F7D">
        <w:trPr>
          <w:cnfStyle w:val="000000100000" w:firstRow="0" w:lastRow="0" w:firstColumn="0" w:lastColumn="0" w:oddVBand="0" w:evenVBand="0" w:oddHBand="1" w:evenHBand="0" w:firstRowFirstColumn="0" w:firstRowLastColumn="0" w:lastRowFirstColumn="0" w:lastRowLastColumn="0"/>
          <w:trHeight w:val="60"/>
          <w:jc w:val="center"/>
        </w:trPr>
        <w:tc>
          <w:tcPr>
            <w:tcW w:w="0" w:type="dxa"/>
            <w:noWrap/>
            <w:hideMark/>
          </w:tcPr>
          <w:p w14:paraId="3272CC31" w14:textId="77777777" w:rsidR="00F30367" w:rsidRPr="00D4239D" w:rsidRDefault="00F30367" w:rsidP="009615B0">
            <w:pPr>
              <w:pStyle w:val="Tabletext"/>
            </w:pPr>
            <w:r w:rsidRPr="00D4239D">
              <w:t>1</w:t>
            </w:r>
          </w:p>
        </w:tc>
        <w:tc>
          <w:tcPr>
            <w:tcW w:w="0" w:type="dxa"/>
            <w:noWrap/>
            <w:hideMark/>
          </w:tcPr>
          <w:p w14:paraId="79104505" w14:textId="77777777" w:rsidR="00F30367" w:rsidRPr="00D4239D" w:rsidRDefault="00F30367" w:rsidP="009615B0">
            <w:pPr>
              <w:pStyle w:val="Tabletext"/>
            </w:pPr>
            <w:r w:rsidRPr="00D4239D">
              <w:t>Immunisation</w:t>
            </w:r>
          </w:p>
        </w:tc>
        <w:tc>
          <w:tcPr>
            <w:tcW w:w="1276" w:type="dxa"/>
            <w:noWrap/>
            <w:hideMark/>
          </w:tcPr>
          <w:p w14:paraId="0034CD20" w14:textId="77777777" w:rsidR="00F30367" w:rsidRPr="00D4239D" w:rsidRDefault="009D33BD" w:rsidP="009615B0">
            <w:pPr>
              <w:pStyle w:val="Tabletext"/>
              <w:jc w:val="center"/>
            </w:pPr>
            <w:r>
              <w:t xml:space="preserve">2,937 </w:t>
            </w:r>
            <w:r w:rsidR="00F30367" w:rsidRPr="00D4239D">
              <w:t>(11.5</w:t>
            </w:r>
            <w:r w:rsidR="00F30367">
              <w:t>%</w:t>
            </w:r>
            <w:r w:rsidR="00F30367" w:rsidRPr="00D4239D">
              <w:t>)</w:t>
            </w:r>
          </w:p>
        </w:tc>
        <w:tc>
          <w:tcPr>
            <w:tcW w:w="1701" w:type="dxa"/>
            <w:noWrap/>
            <w:hideMark/>
          </w:tcPr>
          <w:p w14:paraId="04AE054B" w14:textId="77777777" w:rsidR="00F30367" w:rsidRPr="00D4239D" w:rsidRDefault="00F30367" w:rsidP="009615B0">
            <w:pPr>
              <w:pStyle w:val="Tabletext"/>
            </w:pPr>
            <w:r w:rsidRPr="00D4239D">
              <w:t>Result discussed</w:t>
            </w:r>
          </w:p>
        </w:tc>
        <w:tc>
          <w:tcPr>
            <w:tcW w:w="1276" w:type="dxa"/>
            <w:noWrap/>
            <w:hideMark/>
          </w:tcPr>
          <w:p w14:paraId="230DB85C" w14:textId="77777777" w:rsidR="00F30367" w:rsidRPr="00D4239D" w:rsidRDefault="009D33BD" w:rsidP="009615B0">
            <w:pPr>
              <w:pStyle w:val="Tabletext"/>
              <w:jc w:val="center"/>
            </w:pPr>
            <w:r>
              <w:t xml:space="preserve">11,019 </w:t>
            </w:r>
            <w:r w:rsidR="00F30367" w:rsidRPr="00D4239D">
              <w:t>(5.4</w:t>
            </w:r>
            <w:r w:rsidR="00F30367">
              <w:t>%</w:t>
            </w:r>
            <w:r w:rsidR="00F30367" w:rsidRPr="00D4239D">
              <w:t>)</w:t>
            </w:r>
          </w:p>
        </w:tc>
        <w:tc>
          <w:tcPr>
            <w:tcW w:w="2086" w:type="dxa"/>
            <w:noWrap/>
            <w:hideMark/>
          </w:tcPr>
          <w:p w14:paraId="6066666A" w14:textId="77777777" w:rsidR="00F30367" w:rsidRPr="00D4239D" w:rsidRDefault="00F30367" w:rsidP="009615B0">
            <w:pPr>
              <w:pStyle w:val="Tabletext"/>
            </w:pPr>
            <w:r w:rsidRPr="00D4239D">
              <w:t>Care review</w:t>
            </w:r>
          </w:p>
        </w:tc>
        <w:tc>
          <w:tcPr>
            <w:tcW w:w="1316" w:type="dxa"/>
            <w:noWrap/>
            <w:hideMark/>
          </w:tcPr>
          <w:p w14:paraId="5373E4FC" w14:textId="77777777" w:rsidR="00F30367" w:rsidRPr="00D4239D" w:rsidRDefault="009D33BD" w:rsidP="009615B0">
            <w:pPr>
              <w:pStyle w:val="Tabletext"/>
              <w:jc w:val="center"/>
            </w:pPr>
            <w:r>
              <w:t xml:space="preserve">15,129 </w:t>
            </w:r>
            <w:r w:rsidR="00F30367" w:rsidRPr="00D4239D">
              <w:t>(5.6</w:t>
            </w:r>
            <w:r w:rsidR="00F30367">
              <w:t>%</w:t>
            </w:r>
            <w:r w:rsidR="00F30367" w:rsidRPr="00D4239D">
              <w:t>)</w:t>
            </w:r>
          </w:p>
        </w:tc>
      </w:tr>
      <w:tr w:rsidR="00F30367" w:rsidRPr="00D4239D" w14:paraId="11E9CE68" w14:textId="77777777" w:rsidTr="006C0F7D">
        <w:trPr>
          <w:cnfStyle w:val="000000010000" w:firstRow="0" w:lastRow="0" w:firstColumn="0" w:lastColumn="0" w:oddVBand="0" w:evenVBand="0" w:oddHBand="0" w:evenHBand="1" w:firstRowFirstColumn="0" w:firstRowLastColumn="0" w:lastRowFirstColumn="0" w:lastRowLastColumn="0"/>
          <w:trHeight w:val="60"/>
          <w:jc w:val="center"/>
        </w:trPr>
        <w:tc>
          <w:tcPr>
            <w:tcW w:w="0" w:type="dxa"/>
            <w:noWrap/>
            <w:hideMark/>
          </w:tcPr>
          <w:p w14:paraId="30529DD2" w14:textId="77777777" w:rsidR="00F30367" w:rsidRPr="00D4239D" w:rsidRDefault="00F30367" w:rsidP="009615B0">
            <w:pPr>
              <w:pStyle w:val="Tabletext"/>
            </w:pPr>
            <w:r w:rsidRPr="00D4239D">
              <w:t>2</w:t>
            </w:r>
          </w:p>
        </w:tc>
        <w:tc>
          <w:tcPr>
            <w:tcW w:w="0" w:type="dxa"/>
            <w:noWrap/>
            <w:hideMark/>
          </w:tcPr>
          <w:p w14:paraId="6C7D4C5D" w14:textId="77777777" w:rsidR="00F30367" w:rsidRPr="00D4239D" w:rsidRDefault="00F30367" w:rsidP="009615B0">
            <w:pPr>
              <w:pStyle w:val="Tabletext"/>
            </w:pPr>
            <w:r w:rsidRPr="00D4239D">
              <w:t>Viral upper RTI</w:t>
            </w:r>
          </w:p>
        </w:tc>
        <w:tc>
          <w:tcPr>
            <w:tcW w:w="1276" w:type="dxa"/>
            <w:noWrap/>
            <w:hideMark/>
          </w:tcPr>
          <w:p w14:paraId="1DE78C24" w14:textId="77777777" w:rsidR="00F30367" w:rsidRPr="00D4239D" w:rsidRDefault="009D33BD" w:rsidP="009615B0">
            <w:pPr>
              <w:pStyle w:val="Tabletext"/>
              <w:jc w:val="center"/>
            </w:pPr>
            <w:r>
              <w:t xml:space="preserve">1,956 </w:t>
            </w:r>
            <w:r w:rsidR="00F30367" w:rsidRPr="00D4239D">
              <w:t>(7.7</w:t>
            </w:r>
            <w:r w:rsidR="00F30367">
              <w:t>%</w:t>
            </w:r>
            <w:r w:rsidR="00F30367" w:rsidRPr="00D4239D">
              <w:t>)</w:t>
            </w:r>
          </w:p>
        </w:tc>
        <w:tc>
          <w:tcPr>
            <w:tcW w:w="1701" w:type="dxa"/>
            <w:noWrap/>
            <w:hideMark/>
          </w:tcPr>
          <w:p w14:paraId="56F7FA66" w14:textId="77777777" w:rsidR="00F30367" w:rsidRPr="00D4239D" w:rsidRDefault="00F30367" w:rsidP="009615B0">
            <w:pPr>
              <w:pStyle w:val="Tabletext"/>
            </w:pPr>
            <w:r w:rsidRPr="00D4239D">
              <w:t>Care review</w:t>
            </w:r>
          </w:p>
        </w:tc>
        <w:tc>
          <w:tcPr>
            <w:tcW w:w="1276" w:type="dxa"/>
            <w:noWrap/>
            <w:hideMark/>
          </w:tcPr>
          <w:p w14:paraId="024DF32D" w14:textId="77777777" w:rsidR="00F30367" w:rsidRPr="00D4239D" w:rsidRDefault="009D33BD" w:rsidP="009615B0">
            <w:pPr>
              <w:pStyle w:val="Tabletext"/>
              <w:jc w:val="center"/>
            </w:pPr>
            <w:r>
              <w:t xml:space="preserve">6,886 </w:t>
            </w:r>
            <w:r w:rsidR="00F30367" w:rsidRPr="00D4239D">
              <w:t>(3.3</w:t>
            </w:r>
            <w:r w:rsidR="00F30367">
              <w:t>%</w:t>
            </w:r>
            <w:r w:rsidR="00F30367" w:rsidRPr="00D4239D">
              <w:t>)</w:t>
            </w:r>
          </w:p>
        </w:tc>
        <w:tc>
          <w:tcPr>
            <w:tcW w:w="2086" w:type="dxa"/>
            <w:noWrap/>
            <w:hideMark/>
          </w:tcPr>
          <w:p w14:paraId="0376A9D7" w14:textId="77777777" w:rsidR="00F30367" w:rsidRPr="00D4239D" w:rsidRDefault="00F30367" w:rsidP="009615B0">
            <w:pPr>
              <w:pStyle w:val="Tabletext"/>
            </w:pPr>
            <w:r w:rsidRPr="00D4239D">
              <w:t>Prescription</w:t>
            </w:r>
          </w:p>
        </w:tc>
        <w:tc>
          <w:tcPr>
            <w:tcW w:w="1316" w:type="dxa"/>
            <w:noWrap/>
            <w:hideMark/>
          </w:tcPr>
          <w:p w14:paraId="7A5E6230" w14:textId="77777777" w:rsidR="00F30367" w:rsidRPr="00D4239D" w:rsidRDefault="009D33BD" w:rsidP="009615B0">
            <w:pPr>
              <w:pStyle w:val="Tabletext"/>
              <w:jc w:val="center"/>
            </w:pPr>
            <w:r>
              <w:t xml:space="preserve">10,776 </w:t>
            </w:r>
            <w:r w:rsidR="00F30367" w:rsidRPr="00D4239D">
              <w:t>(4.0</w:t>
            </w:r>
            <w:r w:rsidR="00F30367">
              <w:t>%</w:t>
            </w:r>
            <w:r w:rsidR="00F30367" w:rsidRPr="00D4239D">
              <w:t>)</w:t>
            </w:r>
          </w:p>
        </w:tc>
      </w:tr>
      <w:tr w:rsidR="00F30367" w:rsidRPr="00D4239D" w14:paraId="2A454970" w14:textId="77777777" w:rsidTr="006C0F7D">
        <w:trPr>
          <w:cnfStyle w:val="000000100000" w:firstRow="0" w:lastRow="0" w:firstColumn="0" w:lastColumn="0" w:oddVBand="0" w:evenVBand="0" w:oddHBand="1" w:evenHBand="0" w:firstRowFirstColumn="0" w:firstRowLastColumn="0" w:lastRowFirstColumn="0" w:lastRowLastColumn="0"/>
          <w:trHeight w:val="60"/>
          <w:jc w:val="center"/>
        </w:trPr>
        <w:tc>
          <w:tcPr>
            <w:tcW w:w="0" w:type="dxa"/>
            <w:noWrap/>
            <w:hideMark/>
          </w:tcPr>
          <w:p w14:paraId="51A0239A" w14:textId="77777777" w:rsidR="00F30367" w:rsidRPr="00D4239D" w:rsidRDefault="00F30367" w:rsidP="009615B0">
            <w:pPr>
              <w:pStyle w:val="Tabletext"/>
            </w:pPr>
            <w:r w:rsidRPr="00D4239D">
              <w:t>3</w:t>
            </w:r>
          </w:p>
        </w:tc>
        <w:tc>
          <w:tcPr>
            <w:tcW w:w="0" w:type="dxa"/>
            <w:noWrap/>
            <w:hideMark/>
          </w:tcPr>
          <w:p w14:paraId="0782B127" w14:textId="77777777" w:rsidR="00F30367" w:rsidRPr="00D4239D" w:rsidRDefault="00F30367" w:rsidP="009615B0">
            <w:pPr>
              <w:pStyle w:val="Tabletext"/>
            </w:pPr>
            <w:r w:rsidRPr="00D4239D">
              <w:t>Otitis media</w:t>
            </w:r>
          </w:p>
        </w:tc>
        <w:tc>
          <w:tcPr>
            <w:tcW w:w="1276" w:type="dxa"/>
            <w:noWrap/>
            <w:hideMark/>
          </w:tcPr>
          <w:p w14:paraId="3BD2CF5A" w14:textId="77777777" w:rsidR="00F30367" w:rsidRPr="00D4239D" w:rsidRDefault="009D33BD" w:rsidP="009615B0">
            <w:pPr>
              <w:pStyle w:val="Tabletext"/>
              <w:jc w:val="center"/>
            </w:pPr>
            <w:r>
              <w:t xml:space="preserve">1,379 </w:t>
            </w:r>
            <w:r w:rsidR="00F30367" w:rsidRPr="00D4239D">
              <w:t>(5.4</w:t>
            </w:r>
            <w:r w:rsidR="00F30367">
              <w:t>%</w:t>
            </w:r>
            <w:r w:rsidR="00F30367" w:rsidRPr="00D4239D">
              <w:t>)</w:t>
            </w:r>
          </w:p>
        </w:tc>
        <w:tc>
          <w:tcPr>
            <w:tcW w:w="1701" w:type="dxa"/>
            <w:noWrap/>
            <w:hideMark/>
          </w:tcPr>
          <w:p w14:paraId="216993A7" w14:textId="77777777" w:rsidR="00F30367" w:rsidRPr="00D4239D" w:rsidRDefault="00F30367" w:rsidP="009615B0">
            <w:pPr>
              <w:pStyle w:val="Tabletext"/>
            </w:pPr>
            <w:r w:rsidRPr="00D4239D">
              <w:t>Prescription</w:t>
            </w:r>
          </w:p>
        </w:tc>
        <w:tc>
          <w:tcPr>
            <w:tcW w:w="1276" w:type="dxa"/>
            <w:noWrap/>
            <w:hideMark/>
          </w:tcPr>
          <w:p w14:paraId="6A522CFB" w14:textId="77777777" w:rsidR="00F30367" w:rsidRPr="00D4239D" w:rsidRDefault="009D33BD" w:rsidP="009615B0">
            <w:pPr>
              <w:pStyle w:val="Tabletext"/>
              <w:jc w:val="center"/>
            </w:pPr>
            <w:r>
              <w:t xml:space="preserve">4,899 </w:t>
            </w:r>
            <w:r w:rsidR="00F30367" w:rsidRPr="00D4239D">
              <w:t>(2.4</w:t>
            </w:r>
            <w:r w:rsidR="00F30367">
              <w:t>%</w:t>
            </w:r>
            <w:r w:rsidR="00F30367" w:rsidRPr="00D4239D">
              <w:t>)</w:t>
            </w:r>
          </w:p>
        </w:tc>
        <w:tc>
          <w:tcPr>
            <w:tcW w:w="2086" w:type="dxa"/>
            <w:noWrap/>
            <w:hideMark/>
          </w:tcPr>
          <w:p w14:paraId="6D9485AD" w14:textId="77777777" w:rsidR="00F30367" w:rsidRPr="00D4239D" w:rsidRDefault="00F30367" w:rsidP="009615B0">
            <w:pPr>
              <w:pStyle w:val="Tabletext"/>
            </w:pPr>
            <w:r w:rsidRPr="00D4239D">
              <w:t>Result discussed</w:t>
            </w:r>
          </w:p>
        </w:tc>
        <w:tc>
          <w:tcPr>
            <w:tcW w:w="1316" w:type="dxa"/>
            <w:noWrap/>
            <w:hideMark/>
          </w:tcPr>
          <w:p w14:paraId="75D93EA5" w14:textId="77777777" w:rsidR="00F30367" w:rsidRPr="00D4239D" w:rsidRDefault="002727CE" w:rsidP="009615B0">
            <w:pPr>
              <w:pStyle w:val="Tabletext"/>
              <w:jc w:val="center"/>
            </w:pPr>
            <w:r>
              <w:t xml:space="preserve">8,955 </w:t>
            </w:r>
            <w:r w:rsidR="00F30367" w:rsidRPr="00D4239D">
              <w:t>(3.3</w:t>
            </w:r>
            <w:r w:rsidR="00F30367">
              <w:t>%</w:t>
            </w:r>
            <w:r w:rsidR="00F30367" w:rsidRPr="00D4239D">
              <w:t>)</w:t>
            </w:r>
          </w:p>
        </w:tc>
      </w:tr>
      <w:tr w:rsidR="00F30367" w:rsidRPr="00D4239D" w14:paraId="51A90F4A" w14:textId="77777777" w:rsidTr="006C0F7D">
        <w:trPr>
          <w:cnfStyle w:val="000000010000" w:firstRow="0" w:lastRow="0" w:firstColumn="0" w:lastColumn="0" w:oddVBand="0" w:evenVBand="0" w:oddHBand="0" w:evenHBand="1" w:firstRowFirstColumn="0" w:firstRowLastColumn="0" w:lastRowFirstColumn="0" w:lastRowLastColumn="0"/>
          <w:trHeight w:val="60"/>
          <w:jc w:val="center"/>
        </w:trPr>
        <w:tc>
          <w:tcPr>
            <w:tcW w:w="0" w:type="dxa"/>
            <w:noWrap/>
            <w:hideMark/>
          </w:tcPr>
          <w:p w14:paraId="3F1F0D27" w14:textId="77777777" w:rsidR="00F30367" w:rsidRPr="00D4239D" w:rsidRDefault="00F30367" w:rsidP="009615B0">
            <w:pPr>
              <w:pStyle w:val="Tabletext"/>
            </w:pPr>
            <w:r w:rsidRPr="00D4239D">
              <w:t>4</w:t>
            </w:r>
          </w:p>
        </w:tc>
        <w:tc>
          <w:tcPr>
            <w:tcW w:w="0" w:type="dxa"/>
            <w:noWrap/>
            <w:hideMark/>
          </w:tcPr>
          <w:p w14:paraId="2548653D" w14:textId="77777777" w:rsidR="00F30367" w:rsidRPr="00D4239D" w:rsidRDefault="00F30367" w:rsidP="009615B0">
            <w:pPr>
              <w:pStyle w:val="Tabletext"/>
            </w:pPr>
            <w:r w:rsidRPr="00D4239D">
              <w:t>Upper RTI</w:t>
            </w:r>
          </w:p>
        </w:tc>
        <w:tc>
          <w:tcPr>
            <w:tcW w:w="1276" w:type="dxa"/>
            <w:noWrap/>
            <w:hideMark/>
          </w:tcPr>
          <w:p w14:paraId="6560A75B" w14:textId="77777777" w:rsidR="00F30367" w:rsidRPr="00D4239D" w:rsidRDefault="009D33BD" w:rsidP="009615B0">
            <w:pPr>
              <w:pStyle w:val="Tabletext"/>
              <w:jc w:val="center"/>
            </w:pPr>
            <w:r>
              <w:t xml:space="preserve">1,371 </w:t>
            </w:r>
            <w:r w:rsidR="00F30367" w:rsidRPr="00D4239D">
              <w:t>(5.4</w:t>
            </w:r>
            <w:r w:rsidR="00F30367">
              <w:t>%</w:t>
            </w:r>
            <w:r w:rsidR="00F30367" w:rsidRPr="00D4239D">
              <w:t>)</w:t>
            </w:r>
          </w:p>
        </w:tc>
        <w:tc>
          <w:tcPr>
            <w:tcW w:w="1701" w:type="dxa"/>
            <w:noWrap/>
            <w:hideMark/>
          </w:tcPr>
          <w:p w14:paraId="480131DD" w14:textId="77777777" w:rsidR="00F30367" w:rsidRPr="00D4239D" w:rsidRDefault="00F30367" w:rsidP="009615B0">
            <w:pPr>
              <w:pStyle w:val="Tabletext"/>
            </w:pPr>
            <w:r w:rsidRPr="00D4239D">
              <w:t>Immunisation</w:t>
            </w:r>
          </w:p>
        </w:tc>
        <w:tc>
          <w:tcPr>
            <w:tcW w:w="1276" w:type="dxa"/>
            <w:noWrap/>
            <w:hideMark/>
          </w:tcPr>
          <w:p w14:paraId="70E2C306" w14:textId="77777777" w:rsidR="00F30367" w:rsidRPr="00D4239D" w:rsidRDefault="009D33BD" w:rsidP="009615B0">
            <w:pPr>
              <w:pStyle w:val="Tabletext"/>
              <w:jc w:val="center"/>
            </w:pPr>
            <w:r>
              <w:t xml:space="preserve">4,353 </w:t>
            </w:r>
            <w:r w:rsidR="00F30367" w:rsidRPr="00D4239D">
              <w:t>(2.1</w:t>
            </w:r>
            <w:r w:rsidR="00F30367">
              <w:t>%</w:t>
            </w:r>
            <w:r w:rsidR="00F30367" w:rsidRPr="00D4239D">
              <w:t>)</w:t>
            </w:r>
          </w:p>
        </w:tc>
        <w:tc>
          <w:tcPr>
            <w:tcW w:w="2086" w:type="dxa"/>
            <w:noWrap/>
            <w:hideMark/>
          </w:tcPr>
          <w:p w14:paraId="4660B1EB" w14:textId="77777777" w:rsidR="00F30367" w:rsidRPr="00D4239D" w:rsidRDefault="00F30367" w:rsidP="009615B0">
            <w:pPr>
              <w:pStyle w:val="Tabletext"/>
            </w:pPr>
            <w:r w:rsidRPr="00D4239D">
              <w:t>Immunisation</w:t>
            </w:r>
          </w:p>
        </w:tc>
        <w:tc>
          <w:tcPr>
            <w:tcW w:w="1316" w:type="dxa"/>
            <w:noWrap/>
            <w:hideMark/>
          </w:tcPr>
          <w:p w14:paraId="06965E37" w14:textId="77777777" w:rsidR="00F30367" w:rsidRPr="00D4239D" w:rsidRDefault="002727CE" w:rsidP="009615B0">
            <w:pPr>
              <w:pStyle w:val="Tabletext"/>
              <w:jc w:val="center"/>
            </w:pPr>
            <w:r>
              <w:t xml:space="preserve">7,160 </w:t>
            </w:r>
            <w:r w:rsidR="00F30367" w:rsidRPr="00D4239D">
              <w:t>(2.6</w:t>
            </w:r>
            <w:r w:rsidR="00F30367">
              <w:t>%</w:t>
            </w:r>
            <w:r w:rsidR="00F30367" w:rsidRPr="00D4239D">
              <w:t>)</w:t>
            </w:r>
          </w:p>
        </w:tc>
      </w:tr>
      <w:tr w:rsidR="00F30367" w:rsidRPr="00D4239D" w14:paraId="6EEAC530" w14:textId="77777777" w:rsidTr="006C0F7D">
        <w:trPr>
          <w:cnfStyle w:val="000000100000" w:firstRow="0" w:lastRow="0" w:firstColumn="0" w:lastColumn="0" w:oddVBand="0" w:evenVBand="0" w:oddHBand="1" w:evenHBand="0" w:firstRowFirstColumn="0" w:firstRowLastColumn="0" w:lastRowFirstColumn="0" w:lastRowLastColumn="0"/>
          <w:trHeight w:val="60"/>
          <w:jc w:val="center"/>
        </w:trPr>
        <w:tc>
          <w:tcPr>
            <w:tcW w:w="0" w:type="dxa"/>
            <w:noWrap/>
            <w:hideMark/>
          </w:tcPr>
          <w:p w14:paraId="5DBC6345" w14:textId="77777777" w:rsidR="00F30367" w:rsidRPr="00D4239D" w:rsidRDefault="00F30367" w:rsidP="009615B0">
            <w:pPr>
              <w:pStyle w:val="Tabletext"/>
            </w:pPr>
            <w:r w:rsidRPr="00D4239D">
              <w:t>5</w:t>
            </w:r>
          </w:p>
        </w:tc>
        <w:tc>
          <w:tcPr>
            <w:tcW w:w="0" w:type="dxa"/>
            <w:noWrap/>
            <w:hideMark/>
          </w:tcPr>
          <w:p w14:paraId="1F3942A8" w14:textId="77777777" w:rsidR="00F30367" w:rsidRPr="00D4239D" w:rsidRDefault="00F30367" w:rsidP="009615B0">
            <w:pPr>
              <w:pStyle w:val="Tabletext"/>
            </w:pPr>
            <w:r w:rsidRPr="00D4239D">
              <w:t>Care review</w:t>
            </w:r>
          </w:p>
        </w:tc>
        <w:tc>
          <w:tcPr>
            <w:tcW w:w="1276" w:type="dxa"/>
            <w:noWrap/>
            <w:hideMark/>
          </w:tcPr>
          <w:p w14:paraId="72BEF2C8" w14:textId="77777777" w:rsidR="00F30367" w:rsidRPr="00D4239D" w:rsidRDefault="009D33BD" w:rsidP="009615B0">
            <w:pPr>
              <w:pStyle w:val="Tabletext"/>
              <w:jc w:val="center"/>
            </w:pPr>
            <w:r>
              <w:t xml:space="preserve">1,369 </w:t>
            </w:r>
            <w:r w:rsidR="00F30367" w:rsidRPr="00D4239D">
              <w:t>(3.8</w:t>
            </w:r>
            <w:r w:rsidR="00F30367">
              <w:t>%</w:t>
            </w:r>
            <w:r w:rsidR="00F30367" w:rsidRPr="00D4239D">
              <w:t>)</w:t>
            </w:r>
          </w:p>
        </w:tc>
        <w:tc>
          <w:tcPr>
            <w:tcW w:w="1701" w:type="dxa"/>
            <w:noWrap/>
            <w:hideMark/>
          </w:tcPr>
          <w:p w14:paraId="2274D500" w14:textId="77777777" w:rsidR="00F30367" w:rsidRPr="00D4239D" w:rsidRDefault="00F30367" w:rsidP="009615B0">
            <w:pPr>
              <w:pStyle w:val="Tabletext"/>
            </w:pPr>
            <w:r w:rsidRPr="00D4239D">
              <w:t>Referral</w:t>
            </w:r>
          </w:p>
        </w:tc>
        <w:tc>
          <w:tcPr>
            <w:tcW w:w="1276" w:type="dxa"/>
            <w:noWrap/>
            <w:hideMark/>
          </w:tcPr>
          <w:p w14:paraId="771C1BAA" w14:textId="77777777" w:rsidR="00F30367" w:rsidRPr="00D4239D" w:rsidRDefault="009D33BD" w:rsidP="009615B0">
            <w:pPr>
              <w:pStyle w:val="Tabletext"/>
              <w:jc w:val="center"/>
            </w:pPr>
            <w:r>
              <w:t xml:space="preserve">3,841 </w:t>
            </w:r>
            <w:r w:rsidR="00F30367" w:rsidRPr="00D4239D">
              <w:t>(1.9</w:t>
            </w:r>
            <w:r w:rsidR="00F30367">
              <w:t>%</w:t>
            </w:r>
            <w:r w:rsidR="00F30367" w:rsidRPr="00D4239D">
              <w:t>)</w:t>
            </w:r>
          </w:p>
        </w:tc>
        <w:tc>
          <w:tcPr>
            <w:tcW w:w="2086" w:type="dxa"/>
            <w:noWrap/>
            <w:hideMark/>
          </w:tcPr>
          <w:p w14:paraId="0C5E5195" w14:textId="77777777" w:rsidR="00F30367" w:rsidRPr="00D4239D" w:rsidRDefault="00F30367" w:rsidP="009615B0">
            <w:pPr>
              <w:pStyle w:val="Tabletext"/>
            </w:pPr>
            <w:r w:rsidRPr="00D4239D">
              <w:t>Health assessment</w:t>
            </w:r>
          </w:p>
        </w:tc>
        <w:tc>
          <w:tcPr>
            <w:tcW w:w="1316" w:type="dxa"/>
            <w:noWrap/>
            <w:hideMark/>
          </w:tcPr>
          <w:p w14:paraId="196C6852" w14:textId="77777777" w:rsidR="00F30367" w:rsidRPr="00D4239D" w:rsidRDefault="002727CE" w:rsidP="009615B0">
            <w:pPr>
              <w:pStyle w:val="Tabletext"/>
              <w:jc w:val="center"/>
            </w:pPr>
            <w:r>
              <w:t xml:space="preserve">5,728 </w:t>
            </w:r>
            <w:r w:rsidR="00F30367" w:rsidRPr="00D4239D">
              <w:t>(2.1</w:t>
            </w:r>
            <w:r w:rsidR="00F30367">
              <w:t>%</w:t>
            </w:r>
            <w:r w:rsidR="00F30367" w:rsidRPr="00D4239D">
              <w:t>)</w:t>
            </w:r>
          </w:p>
        </w:tc>
      </w:tr>
      <w:tr w:rsidR="00F30367" w:rsidRPr="00D4239D" w14:paraId="797E0E8B" w14:textId="77777777" w:rsidTr="006C0F7D">
        <w:trPr>
          <w:cnfStyle w:val="000000010000" w:firstRow="0" w:lastRow="0" w:firstColumn="0" w:lastColumn="0" w:oddVBand="0" w:evenVBand="0" w:oddHBand="0" w:evenHBand="1" w:firstRowFirstColumn="0" w:firstRowLastColumn="0" w:lastRowFirstColumn="0" w:lastRowLastColumn="0"/>
          <w:trHeight w:val="60"/>
          <w:jc w:val="center"/>
        </w:trPr>
        <w:tc>
          <w:tcPr>
            <w:tcW w:w="0" w:type="dxa"/>
            <w:noWrap/>
            <w:hideMark/>
          </w:tcPr>
          <w:p w14:paraId="3F9BB381" w14:textId="77777777" w:rsidR="00F30367" w:rsidRPr="00D4239D" w:rsidRDefault="00F30367" w:rsidP="009615B0">
            <w:pPr>
              <w:pStyle w:val="Tabletext"/>
            </w:pPr>
            <w:r w:rsidRPr="00D4239D">
              <w:t>6</w:t>
            </w:r>
          </w:p>
        </w:tc>
        <w:tc>
          <w:tcPr>
            <w:tcW w:w="0" w:type="dxa"/>
            <w:noWrap/>
            <w:hideMark/>
          </w:tcPr>
          <w:p w14:paraId="53423973" w14:textId="77777777" w:rsidR="00F30367" w:rsidRPr="00D4239D" w:rsidRDefault="00F30367" w:rsidP="009615B0">
            <w:pPr>
              <w:pStyle w:val="Tabletext"/>
            </w:pPr>
            <w:r w:rsidRPr="00D4239D">
              <w:t>Eczema</w:t>
            </w:r>
          </w:p>
        </w:tc>
        <w:tc>
          <w:tcPr>
            <w:tcW w:w="1276" w:type="dxa"/>
            <w:noWrap/>
            <w:hideMark/>
          </w:tcPr>
          <w:p w14:paraId="2EA2C599" w14:textId="77777777" w:rsidR="00F30367" w:rsidRPr="00D4239D" w:rsidRDefault="009D33BD" w:rsidP="009615B0">
            <w:pPr>
              <w:pStyle w:val="Tabletext"/>
              <w:jc w:val="center"/>
            </w:pPr>
            <w:r>
              <w:t xml:space="preserve">959 </w:t>
            </w:r>
            <w:r w:rsidR="00F30367" w:rsidRPr="00D4239D">
              <w:t>(3.0</w:t>
            </w:r>
            <w:r w:rsidR="00F30367">
              <w:t>%</w:t>
            </w:r>
            <w:r w:rsidR="00F30367" w:rsidRPr="00D4239D">
              <w:t>)</w:t>
            </w:r>
          </w:p>
        </w:tc>
        <w:tc>
          <w:tcPr>
            <w:tcW w:w="1701" w:type="dxa"/>
            <w:noWrap/>
            <w:hideMark/>
          </w:tcPr>
          <w:p w14:paraId="358349BC" w14:textId="77777777" w:rsidR="00F30367" w:rsidRPr="00D4239D" w:rsidRDefault="00F30367" w:rsidP="009615B0">
            <w:pPr>
              <w:pStyle w:val="Tabletext"/>
            </w:pPr>
            <w:r w:rsidRPr="00D4239D">
              <w:t>Viral upper RTI</w:t>
            </w:r>
          </w:p>
        </w:tc>
        <w:tc>
          <w:tcPr>
            <w:tcW w:w="1276" w:type="dxa"/>
            <w:noWrap/>
            <w:hideMark/>
          </w:tcPr>
          <w:p w14:paraId="08B09242" w14:textId="77777777" w:rsidR="00F30367" w:rsidRPr="00D4239D" w:rsidRDefault="009D33BD" w:rsidP="009615B0">
            <w:pPr>
              <w:pStyle w:val="Tabletext"/>
              <w:jc w:val="center"/>
            </w:pPr>
            <w:r>
              <w:t xml:space="preserve">3,398 </w:t>
            </w:r>
            <w:r w:rsidR="00F30367" w:rsidRPr="00D4239D">
              <w:t>(1.7</w:t>
            </w:r>
            <w:r w:rsidR="00F30367">
              <w:t>%</w:t>
            </w:r>
            <w:r w:rsidR="00F30367" w:rsidRPr="00D4239D">
              <w:t>)</w:t>
            </w:r>
          </w:p>
        </w:tc>
        <w:tc>
          <w:tcPr>
            <w:tcW w:w="2086" w:type="dxa"/>
            <w:noWrap/>
            <w:hideMark/>
          </w:tcPr>
          <w:p w14:paraId="78E7A319" w14:textId="77777777" w:rsidR="00F30367" w:rsidRPr="00D4239D" w:rsidRDefault="00F30367" w:rsidP="009615B0">
            <w:pPr>
              <w:pStyle w:val="Tabletext"/>
            </w:pPr>
            <w:r w:rsidRPr="00D4239D">
              <w:t>Referral</w:t>
            </w:r>
          </w:p>
        </w:tc>
        <w:tc>
          <w:tcPr>
            <w:tcW w:w="1316" w:type="dxa"/>
            <w:noWrap/>
            <w:hideMark/>
          </w:tcPr>
          <w:p w14:paraId="6968EDF7" w14:textId="77777777" w:rsidR="00F30367" w:rsidRPr="00D4239D" w:rsidRDefault="002727CE" w:rsidP="009615B0">
            <w:pPr>
              <w:pStyle w:val="Tabletext"/>
              <w:jc w:val="center"/>
            </w:pPr>
            <w:r>
              <w:t xml:space="preserve">5,025 </w:t>
            </w:r>
            <w:r w:rsidR="00F30367" w:rsidRPr="00D4239D">
              <w:t>(1.9</w:t>
            </w:r>
            <w:r w:rsidR="00F30367">
              <w:t>%</w:t>
            </w:r>
            <w:r w:rsidR="00F30367" w:rsidRPr="00D4239D">
              <w:t>)</w:t>
            </w:r>
          </w:p>
        </w:tc>
      </w:tr>
      <w:tr w:rsidR="00F30367" w:rsidRPr="00D4239D" w14:paraId="26085287" w14:textId="77777777" w:rsidTr="006C0F7D">
        <w:trPr>
          <w:cnfStyle w:val="000000100000" w:firstRow="0" w:lastRow="0" w:firstColumn="0" w:lastColumn="0" w:oddVBand="0" w:evenVBand="0" w:oddHBand="1" w:evenHBand="0" w:firstRowFirstColumn="0" w:firstRowLastColumn="0" w:lastRowFirstColumn="0" w:lastRowLastColumn="0"/>
          <w:trHeight w:val="60"/>
          <w:jc w:val="center"/>
        </w:trPr>
        <w:tc>
          <w:tcPr>
            <w:tcW w:w="0" w:type="dxa"/>
            <w:noWrap/>
            <w:hideMark/>
          </w:tcPr>
          <w:p w14:paraId="7400E753" w14:textId="77777777" w:rsidR="00F30367" w:rsidRPr="00D4239D" w:rsidRDefault="00F30367" w:rsidP="009615B0">
            <w:pPr>
              <w:pStyle w:val="Tabletext"/>
            </w:pPr>
            <w:r w:rsidRPr="00D4239D">
              <w:t>7</w:t>
            </w:r>
          </w:p>
        </w:tc>
        <w:tc>
          <w:tcPr>
            <w:tcW w:w="0" w:type="dxa"/>
            <w:noWrap/>
            <w:hideMark/>
          </w:tcPr>
          <w:p w14:paraId="61B74CAB" w14:textId="77777777" w:rsidR="00F30367" w:rsidRPr="00D4239D" w:rsidRDefault="00F30367" w:rsidP="009615B0">
            <w:pPr>
              <w:pStyle w:val="Tabletext"/>
            </w:pPr>
            <w:r w:rsidRPr="00D4239D">
              <w:t>Croup</w:t>
            </w:r>
          </w:p>
        </w:tc>
        <w:tc>
          <w:tcPr>
            <w:tcW w:w="1276" w:type="dxa"/>
            <w:noWrap/>
            <w:hideMark/>
          </w:tcPr>
          <w:p w14:paraId="50051D27" w14:textId="77777777" w:rsidR="00F30367" w:rsidRPr="00D4239D" w:rsidRDefault="009D33BD" w:rsidP="009615B0">
            <w:pPr>
              <w:pStyle w:val="Tabletext"/>
              <w:jc w:val="center"/>
            </w:pPr>
            <w:r>
              <w:t xml:space="preserve">771 </w:t>
            </w:r>
            <w:r w:rsidR="00F30367" w:rsidRPr="00D4239D">
              <w:t>(2.4</w:t>
            </w:r>
            <w:r w:rsidR="00F30367">
              <w:t>%</w:t>
            </w:r>
            <w:r w:rsidR="00F30367" w:rsidRPr="00D4239D">
              <w:t>)</w:t>
            </w:r>
          </w:p>
        </w:tc>
        <w:tc>
          <w:tcPr>
            <w:tcW w:w="1701" w:type="dxa"/>
            <w:noWrap/>
            <w:hideMark/>
          </w:tcPr>
          <w:p w14:paraId="6F3C439F" w14:textId="77777777" w:rsidR="00F30367" w:rsidRPr="00D4239D" w:rsidRDefault="00F30367" w:rsidP="009615B0">
            <w:pPr>
              <w:pStyle w:val="Tabletext"/>
            </w:pPr>
            <w:r w:rsidRPr="00D4239D">
              <w:t>Upper RTI</w:t>
            </w:r>
          </w:p>
        </w:tc>
        <w:tc>
          <w:tcPr>
            <w:tcW w:w="1276" w:type="dxa"/>
            <w:noWrap/>
            <w:hideMark/>
          </w:tcPr>
          <w:p w14:paraId="75FB1E86" w14:textId="77777777" w:rsidR="00F30367" w:rsidRPr="00D4239D" w:rsidRDefault="009D33BD" w:rsidP="009615B0">
            <w:pPr>
              <w:pStyle w:val="Tabletext"/>
              <w:jc w:val="center"/>
            </w:pPr>
            <w:r>
              <w:t xml:space="preserve">3,093 </w:t>
            </w:r>
            <w:r w:rsidR="00F30367" w:rsidRPr="00D4239D">
              <w:t>(1.5</w:t>
            </w:r>
            <w:r w:rsidR="00F30367">
              <w:t>%</w:t>
            </w:r>
            <w:r w:rsidR="00F30367" w:rsidRPr="00D4239D">
              <w:t>)</w:t>
            </w:r>
          </w:p>
        </w:tc>
        <w:tc>
          <w:tcPr>
            <w:tcW w:w="2086" w:type="dxa"/>
            <w:noWrap/>
            <w:hideMark/>
          </w:tcPr>
          <w:p w14:paraId="3DCEECF2" w14:textId="77777777" w:rsidR="00F30367" w:rsidRPr="00D4239D" w:rsidRDefault="00F30367" w:rsidP="009615B0">
            <w:pPr>
              <w:pStyle w:val="Tabletext"/>
            </w:pPr>
            <w:r w:rsidRPr="00D4239D">
              <w:t>Hypertensive disorder</w:t>
            </w:r>
          </w:p>
        </w:tc>
        <w:tc>
          <w:tcPr>
            <w:tcW w:w="1316" w:type="dxa"/>
            <w:noWrap/>
            <w:hideMark/>
          </w:tcPr>
          <w:p w14:paraId="4664D9E7" w14:textId="77777777" w:rsidR="00F30367" w:rsidRPr="00D4239D" w:rsidRDefault="002727CE" w:rsidP="009615B0">
            <w:pPr>
              <w:pStyle w:val="Tabletext"/>
              <w:jc w:val="center"/>
            </w:pPr>
            <w:r>
              <w:t xml:space="preserve">4,671 </w:t>
            </w:r>
            <w:r w:rsidR="00F30367" w:rsidRPr="00D4239D">
              <w:t>(1.7</w:t>
            </w:r>
            <w:r w:rsidR="00F30367">
              <w:t>%</w:t>
            </w:r>
            <w:r w:rsidR="00F30367" w:rsidRPr="00D4239D">
              <w:t>)</w:t>
            </w:r>
          </w:p>
        </w:tc>
      </w:tr>
      <w:tr w:rsidR="00F30367" w:rsidRPr="00D4239D" w14:paraId="5B69D8DD" w14:textId="77777777" w:rsidTr="006C0F7D">
        <w:trPr>
          <w:cnfStyle w:val="000000010000" w:firstRow="0" w:lastRow="0" w:firstColumn="0" w:lastColumn="0" w:oddVBand="0" w:evenVBand="0" w:oddHBand="0" w:evenHBand="1" w:firstRowFirstColumn="0" w:firstRowLastColumn="0" w:lastRowFirstColumn="0" w:lastRowLastColumn="0"/>
          <w:trHeight w:val="60"/>
          <w:jc w:val="center"/>
        </w:trPr>
        <w:tc>
          <w:tcPr>
            <w:tcW w:w="0" w:type="dxa"/>
            <w:noWrap/>
            <w:hideMark/>
          </w:tcPr>
          <w:p w14:paraId="2852D631" w14:textId="77777777" w:rsidR="00F30367" w:rsidRPr="00D4239D" w:rsidRDefault="00F30367" w:rsidP="009615B0">
            <w:pPr>
              <w:pStyle w:val="Tabletext"/>
            </w:pPr>
            <w:r w:rsidRPr="00D4239D">
              <w:t>8</w:t>
            </w:r>
          </w:p>
        </w:tc>
        <w:tc>
          <w:tcPr>
            <w:tcW w:w="0" w:type="dxa"/>
            <w:noWrap/>
            <w:hideMark/>
          </w:tcPr>
          <w:p w14:paraId="0CEFE4C7" w14:textId="77777777" w:rsidR="00F30367" w:rsidRPr="00D4239D" w:rsidRDefault="00F30367" w:rsidP="009615B0">
            <w:pPr>
              <w:pStyle w:val="Tabletext"/>
            </w:pPr>
            <w:r w:rsidRPr="00D4239D">
              <w:t>Viral infection</w:t>
            </w:r>
          </w:p>
        </w:tc>
        <w:tc>
          <w:tcPr>
            <w:tcW w:w="1276" w:type="dxa"/>
            <w:noWrap/>
            <w:hideMark/>
          </w:tcPr>
          <w:p w14:paraId="6A286B00" w14:textId="77777777" w:rsidR="00F30367" w:rsidRPr="00D4239D" w:rsidRDefault="009D33BD" w:rsidP="009615B0">
            <w:pPr>
              <w:pStyle w:val="Tabletext"/>
              <w:jc w:val="center"/>
            </w:pPr>
            <w:r>
              <w:t xml:space="preserve">607 </w:t>
            </w:r>
            <w:r w:rsidR="00F30367" w:rsidRPr="00D4239D">
              <w:t>(2.4</w:t>
            </w:r>
            <w:r w:rsidR="00F30367">
              <w:t>%</w:t>
            </w:r>
            <w:r w:rsidR="00F30367" w:rsidRPr="00D4239D">
              <w:t>)</w:t>
            </w:r>
          </w:p>
        </w:tc>
        <w:tc>
          <w:tcPr>
            <w:tcW w:w="1701" w:type="dxa"/>
            <w:noWrap/>
            <w:hideMark/>
          </w:tcPr>
          <w:p w14:paraId="2B9DCE7F" w14:textId="77777777" w:rsidR="00F30367" w:rsidRPr="00D4239D" w:rsidRDefault="00F30367" w:rsidP="009615B0">
            <w:pPr>
              <w:pStyle w:val="Tabletext"/>
            </w:pPr>
            <w:r w:rsidRPr="00D4239D">
              <w:t>Mental health care</w:t>
            </w:r>
          </w:p>
        </w:tc>
        <w:tc>
          <w:tcPr>
            <w:tcW w:w="1276" w:type="dxa"/>
            <w:noWrap/>
            <w:hideMark/>
          </w:tcPr>
          <w:p w14:paraId="60079C67" w14:textId="77777777" w:rsidR="00F30367" w:rsidRPr="00D4239D" w:rsidRDefault="009D33BD" w:rsidP="009615B0">
            <w:pPr>
              <w:pStyle w:val="Tabletext"/>
              <w:jc w:val="center"/>
            </w:pPr>
            <w:r>
              <w:t xml:space="preserve">2,366 </w:t>
            </w:r>
            <w:r w:rsidR="00F30367" w:rsidRPr="00D4239D">
              <w:t>(1.2</w:t>
            </w:r>
            <w:r w:rsidR="00F30367">
              <w:t>%</w:t>
            </w:r>
            <w:r w:rsidR="00F30367" w:rsidRPr="00D4239D">
              <w:t>)</w:t>
            </w:r>
          </w:p>
        </w:tc>
        <w:tc>
          <w:tcPr>
            <w:tcW w:w="2086" w:type="dxa"/>
            <w:noWrap/>
            <w:hideMark/>
          </w:tcPr>
          <w:p w14:paraId="1F07F316" w14:textId="77777777" w:rsidR="00F30367" w:rsidRPr="00D4239D" w:rsidRDefault="00F30367" w:rsidP="009615B0">
            <w:pPr>
              <w:pStyle w:val="Tabletext"/>
            </w:pPr>
            <w:r w:rsidRPr="00D4239D">
              <w:t>Care plan</w:t>
            </w:r>
          </w:p>
        </w:tc>
        <w:tc>
          <w:tcPr>
            <w:tcW w:w="1316" w:type="dxa"/>
            <w:noWrap/>
            <w:hideMark/>
          </w:tcPr>
          <w:p w14:paraId="0F055A67" w14:textId="77777777" w:rsidR="00F30367" w:rsidRPr="00D4239D" w:rsidRDefault="002727CE" w:rsidP="009615B0">
            <w:pPr>
              <w:pStyle w:val="Tabletext"/>
              <w:jc w:val="center"/>
            </w:pPr>
            <w:r>
              <w:t xml:space="preserve">3,502 </w:t>
            </w:r>
            <w:r w:rsidR="00F30367" w:rsidRPr="00D4239D">
              <w:t>(1.3</w:t>
            </w:r>
            <w:r w:rsidR="00F30367">
              <w:t>%</w:t>
            </w:r>
            <w:r w:rsidR="00F30367" w:rsidRPr="00D4239D">
              <w:t>)</w:t>
            </w:r>
          </w:p>
        </w:tc>
      </w:tr>
      <w:tr w:rsidR="00F30367" w:rsidRPr="00D4239D" w14:paraId="011373BC" w14:textId="77777777" w:rsidTr="006C0F7D">
        <w:trPr>
          <w:cnfStyle w:val="000000100000" w:firstRow="0" w:lastRow="0" w:firstColumn="0" w:lastColumn="0" w:oddVBand="0" w:evenVBand="0" w:oddHBand="1" w:evenHBand="0" w:firstRowFirstColumn="0" w:firstRowLastColumn="0" w:lastRowFirstColumn="0" w:lastRowLastColumn="0"/>
          <w:trHeight w:val="60"/>
          <w:jc w:val="center"/>
        </w:trPr>
        <w:tc>
          <w:tcPr>
            <w:tcW w:w="0" w:type="dxa"/>
            <w:noWrap/>
            <w:hideMark/>
          </w:tcPr>
          <w:p w14:paraId="06B18003" w14:textId="77777777" w:rsidR="00F30367" w:rsidRPr="00D4239D" w:rsidRDefault="00F30367" w:rsidP="009615B0">
            <w:pPr>
              <w:pStyle w:val="Tabletext"/>
            </w:pPr>
            <w:r w:rsidRPr="00D4239D">
              <w:t>9</w:t>
            </w:r>
          </w:p>
        </w:tc>
        <w:tc>
          <w:tcPr>
            <w:tcW w:w="0" w:type="dxa"/>
            <w:noWrap/>
            <w:hideMark/>
          </w:tcPr>
          <w:p w14:paraId="6288B1E1" w14:textId="77777777" w:rsidR="00F30367" w:rsidRPr="00D4239D" w:rsidRDefault="00F30367" w:rsidP="009615B0">
            <w:pPr>
              <w:pStyle w:val="Tabletext"/>
            </w:pPr>
            <w:r w:rsidRPr="00D4239D">
              <w:t>Cough</w:t>
            </w:r>
          </w:p>
        </w:tc>
        <w:tc>
          <w:tcPr>
            <w:tcW w:w="1276" w:type="dxa"/>
            <w:noWrap/>
            <w:hideMark/>
          </w:tcPr>
          <w:p w14:paraId="311CE6D2" w14:textId="77777777" w:rsidR="00F30367" w:rsidRPr="00D4239D" w:rsidRDefault="009D33BD" w:rsidP="009615B0">
            <w:pPr>
              <w:pStyle w:val="Tabletext"/>
              <w:jc w:val="center"/>
            </w:pPr>
            <w:r>
              <w:t xml:space="preserve">598 </w:t>
            </w:r>
            <w:r w:rsidR="00F30367" w:rsidRPr="00D4239D">
              <w:t>(1.9</w:t>
            </w:r>
            <w:r w:rsidR="00F30367">
              <w:t>%</w:t>
            </w:r>
            <w:r w:rsidR="00F30367" w:rsidRPr="00D4239D">
              <w:t>)</w:t>
            </w:r>
          </w:p>
        </w:tc>
        <w:tc>
          <w:tcPr>
            <w:tcW w:w="1701" w:type="dxa"/>
            <w:noWrap/>
            <w:hideMark/>
          </w:tcPr>
          <w:p w14:paraId="3CCFD736" w14:textId="77777777" w:rsidR="00F30367" w:rsidRPr="00D4239D" w:rsidRDefault="00F30367" w:rsidP="009615B0">
            <w:pPr>
              <w:pStyle w:val="Tabletext"/>
            </w:pPr>
            <w:r w:rsidRPr="00D4239D">
              <w:t>Health assessment</w:t>
            </w:r>
          </w:p>
        </w:tc>
        <w:tc>
          <w:tcPr>
            <w:tcW w:w="1276" w:type="dxa"/>
            <w:noWrap/>
            <w:hideMark/>
          </w:tcPr>
          <w:p w14:paraId="0C80130E" w14:textId="77777777" w:rsidR="00F30367" w:rsidRPr="00D4239D" w:rsidRDefault="009D33BD" w:rsidP="009615B0">
            <w:pPr>
              <w:pStyle w:val="Tabletext"/>
              <w:jc w:val="center"/>
            </w:pPr>
            <w:r>
              <w:t xml:space="preserve">2,250 </w:t>
            </w:r>
            <w:r w:rsidR="00F30367" w:rsidRPr="00D4239D">
              <w:t>(1.1</w:t>
            </w:r>
            <w:r w:rsidR="00F30367">
              <w:t>%</w:t>
            </w:r>
            <w:r w:rsidR="00F30367" w:rsidRPr="00D4239D">
              <w:t>)</w:t>
            </w:r>
          </w:p>
        </w:tc>
        <w:tc>
          <w:tcPr>
            <w:tcW w:w="2086" w:type="dxa"/>
            <w:noWrap/>
            <w:hideMark/>
          </w:tcPr>
          <w:p w14:paraId="2867AACC" w14:textId="77777777" w:rsidR="00F30367" w:rsidRPr="00D4239D" w:rsidRDefault="00F30367" w:rsidP="009615B0">
            <w:pPr>
              <w:pStyle w:val="Tabletext"/>
            </w:pPr>
            <w:r w:rsidRPr="00D4239D">
              <w:t>Osteoarthritis</w:t>
            </w:r>
          </w:p>
        </w:tc>
        <w:tc>
          <w:tcPr>
            <w:tcW w:w="1316" w:type="dxa"/>
            <w:noWrap/>
            <w:hideMark/>
          </w:tcPr>
          <w:p w14:paraId="2C101C1E" w14:textId="77777777" w:rsidR="00F30367" w:rsidRPr="00D4239D" w:rsidRDefault="002727CE" w:rsidP="009615B0">
            <w:pPr>
              <w:pStyle w:val="Tabletext"/>
              <w:jc w:val="center"/>
            </w:pPr>
            <w:r>
              <w:t xml:space="preserve">2,684 </w:t>
            </w:r>
            <w:r w:rsidR="00F30367" w:rsidRPr="00D4239D">
              <w:t>(1.0</w:t>
            </w:r>
            <w:r w:rsidR="00F30367">
              <w:t>%</w:t>
            </w:r>
            <w:r w:rsidR="00F30367" w:rsidRPr="00D4239D">
              <w:t>)</w:t>
            </w:r>
          </w:p>
        </w:tc>
      </w:tr>
      <w:tr w:rsidR="00F30367" w:rsidRPr="00D4239D" w14:paraId="4A104012" w14:textId="77777777" w:rsidTr="006C0F7D">
        <w:trPr>
          <w:cnfStyle w:val="000000010000" w:firstRow="0" w:lastRow="0" w:firstColumn="0" w:lastColumn="0" w:oddVBand="0" w:evenVBand="0" w:oddHBand="0" w:evenHBand="1" w:firstRowFirstColumn="0" w:firstRowLastColumn="0" w:lastRowFirstColumn="0" w:lastRowLastColumn="0"/>
          <w:trHeight w:val="60"/>
          <w:jc w:val="center"/>
        </w:trPr>
        <w:tc>
          <w:tcPr>
            <w:tcW w:w="0" w:type="dxa"/>
            <w:noWrap/>
            <w:hideMark/>
          </w:tcPr>
          <w:p w14:paraId="624B95B0" w14:textId="77777777" w:rsidR="00F30367" w:rsidRPr="00D4239D" w:rsidRDefault="00F30367" w:rsidP="009615B0">
            <w:pPr>
              <w:pStyle w:val="Tabletext"/>
            </w:pPr>
            <w:r w:rsidRPr="00D4239D">
              <w:t>10</w:t>
            </w:r>
          </w:p>
        </w:tc>
        <w:tc>
          <w:tcPr>
            <w:tcW w:w="0" w:type="dxa"/>
            <w:noWrap/>
            <w:hideMark/>
          </w:tcPr>
          <w:p w14:paraId="08BA6918" w14:textId="77777777" w:rsidR="00F30367" w:rsidRPr="00D4239D" w:rsidRDefault="00F30367" w:rsidP="009615B0">
            <w:pPr>
              <w:pStyle w:val="Tabletext"/>
            </w:pPr>
            <w:r w:rsidRPr="00D4239D">
              <w:t>Conjunctivitis</w:t>
            </w:r>
          </w:p>
        </w:tc>
        <w:tc>
          <w:tcPr>
            <w:tcW w:w="1276" w:type="dxa"/>
            <w:noWrap/>
            <w:hideMark/>
          </w:tcPr>
          <w:p w14:paraId="725E68BA" w14:textId="77777777" w:rsidR="00F30367" w:rsidRPr="00D4239D" w:rsidRDefault="009D33BD" w:rsidP="009615B0">
            <w:pPr>
              <w:pStyle w:val="Tabletext"/>
              <w:jc w:val="center"/>
            </w:pPr>
            <w:r>
              <w:t xml:space="preserve">483 </w:t>
            </w:r>
            <w:r w:rsidR="00F30367" w:rsidRPr="00D4239D">
              <w:t>(1.8</w:t>
            </w:r>
            <w:r w:rsidR="00F30367">
              <w:t>%</w:t>
            </w:r>
            <w:r w:rsidR="00F30367" w:rsidRPr="00D4239D">
              <w:t>)</w:t>
            </w:r>
          </w:p>
        </w:tc>
        <w:tc>
          <w:tcPr>
            <w:tcW w:w="1701" w:type="dxa"/>
            <w:noWrap/>
            <w:hideMark/>
          </w:tcPr>
          <w:p w14:paraId="2AE48B74" w14:textId="77777777" w:rsidR="00F30367" w:rsidRPr="00D4239D" w:rsidRDefault="00F30367" w:rsidP="009615B0">
            <w:pPr>
              <w:pStyle w:val="Tabletext"/>
            </w:pPr>
            <w:r w:rsidRPr="00D4239D">
              <w:t>Anxiety</w:t>
            </w:r>
          </w:p>
        </w:tc>
        <w:tc>
          <w:tcPr>
            <w:tcW w:w="1276" w:type="dxa"/>
            <w:noWrap/>
            <w:hideMark/>
          </w:tcPr>
          <w:p w14:paraId="1CC69990" w14:textId="77777777" w:rsidR="00F30367" w:rsidRPr="00D4239D" w:rsidRDefault="009D33BD" w:rsidP="009615B0">
            <w:pPr>
              <w:pStyle w:val="Tabletext"/>
              <w:jc w:val="center"/>
            </w:pPr>
            <w:r>
              <w:t xml:space="preserve">2,225 </w:t>
            </w:r>
            <w:r w:rsidR="00F30367" w:rsidRPr="00D4239D">
              <w:t>(1.1</w:t>
            </w:r>
            <w:r w:rsidR="00F30367">
              <w:t>%</w:t>
            </w:r>
            <w:r w:rsidR="00F30367" w:rsidRPr="00D4239D">
              <w:t>)</w:t>
            </w:r>
          </w:p>
        </w:tc>
        <w:tc>
          <w:tcPr>
            <w:tcW w:w="2086" w:type="dxa"/>
            <w:noWrap/>
            <w:hideMark/>
          </w:tcPr>
          <w:p w14:paraId="09FDFA8A" w14:textId="77777777" w:rsidR="00F30367" w:rsidRPr="00D4239D" w:rsidRDefault="00F30367" w:rsidP="009615B0">
            <w:pPr>
              <w:pStyle w:val="Tabletext"/>
            </w:pPr>
            <w:r w:rsidRPr="00D4239D">
              <w:t>Urinary tract infection</w:t>
            </w:r>
          </w:p>
        </w:tc>
        <w:tc>
          <w:tcPr>
            <w:tcW w:w="1316" w:type="dxa"/>
            <w:noWrap/>
            <w:hideMark/>
          </w:tcPr>
          <w:p w14:paraId="6F812FB6" w14:textId="77777777" w:rsidR="00F30367" w:rsidRPr="00D4239D" w:rsidRDefault="002727CE" w:rsidP="009615B0">
            <w:pPr>
              <w:pStyle w:val="Tabletext"/>
              <w:jc w:val="center"/>
            </w:pPr>
            <w:r>
              <w:t xml:space="preserve">2,244 </w:t>
            </w:r>
            <w:r w:rsidR="00F30367" w:rsidRPr="00D4239D">
              <w:t>(0.8</w:t>
            </w:r>
            <w:r w:rsidR="00F30367">
              <w:t>%</w:t>
            </w:r>
            <w:r w:rsidR="00F30367" w:rsidRPr="00D4239D">
              <w:t>)</w:t>
            </w:r>
          </w:p>
        </w:tc>
      </w:tr>
    </w:tbl>
    <w:p w14:paraId="6C76BC31" w14:textId="77777777" w:rsidR="00F30367" w:rsidRDefault="00F30367" w:rsidP="00F30367"/>
    <w:p w14:paraId="221E92D9" w14:textId="77777777" w:rsidR="00F30367" w:rsidRDefault="00F30367" w:rsidP="00F30367">
      <w:pPr>
        <w:spacing w:after="160" w:line="259" w:lineRule="auto"/>
        <w:ind w:left="0"/>
        <w:rPr>
          <w:rFonts w:ascii="Arial" w:hAnsi="Arial"/>
          <w:b/>
          <w:bCs/>
          <w:caps/>
          <w:color w:val="000000" w:themeColor="text1"/>
          <w:szCs w:val="19"/>
        </w:rPr>
      </w:pPr>
      <w:r>
        <w:br w:type="page"/>
      </w:r>
    </w:p>
    <w:p w14:paraId="09F449CE" w14:textId="44E2A825" w:rsidR="00F30367" w:rsidRPr="00360A4F" w:rsidRDefault="00360A4F" w:rsidP="00360A4F">
      <w:pPr>
        <w:pStyle w:val="Heading2"/>
        <w:rPr>
          <w:rFonts w:ascii="Arial" w:hAnsi="Arial" w:cs="Arial"/>
          <w:color w:val="auto"/>
          <w:sz w:val="24"/>
          <w:szCs w:val="24"/>
        </w:rPr>
      </w:pPr>
      <w:bookmarkStart w:id="72" w:name="_Toc31114271"/>
      <w:r w:rsidRPr="00360A4F">
        <w:rPr>
          <w:rFonts w:ascii="Arial" w:hAnsi="Arial" w:cs="Arial"/>
          <w:color w:val="auto"/>
          <w:sz w:val="24"/>
          <w:szCs w:val="24"/>
        </w:rPr>
        <w:t>7.5</w:t>
      </w:r>
      <w:r w:rsidRPr="00360A4F">
        <w:rPr>
          <w:rFonts w:ascii="Arial" w:hAnsi="Arial" w:cs="Arial"/>
          <w:color w:val="auto"/>
          <w:sz w:val="24"/>
          <w:szCs w:val="24"/>
        </w:rPr>
        <w:tab/>
      </w:r>
      <w:r w:rsidR="00F30367" w:rsidRPr="00360A4F">
        <w:rPr>
          <w:rFonts w:ascii="Arial" w:hAnsi="Arial" w:cs="Arial"/>
          <w:color w:val="auto"/>
          <w:sz w:val="24"/>
          <w:szCs w:val="24"/>
        </w:rPr>
        <w:t>Pathology tests</w:t>
      </w:r>
      <w:bookmarkEnd w:id="72"/>
    </w:p>
    <w:p w14:paraId="7BC0156F" w14:textId="77777777" w:rsidR="00F30367" w:rsidRDefault="00F30367" w:rsidP="00F30367">
      <w:pPr>
        <w:rPr>
          <w:noProof/>
        </w:rPr>
      </w:pPr>
      <w:r>
        <w:rPr>
          <w:noProof/>
        </w:rPr>
        <w:t>A pathology test can be ordered as a single test (</w:t>
      </w:r>
      <w:r w:rsidR="00453318">
        <w:rPr>
          <w:noProof/>
        </w:rPr>
        <w:t>e.g.,</w:t>
      </w:r>
      <w:r>
        <w:rPr>
          <w:noProof/>
        </w:rPr>
        <w:t xml:space="preserve"> HbA1c) or as a battery of tests (</w:t>
      </w:r>
      <w:r w:rsidR="00453318">
        <w:rPr>
          <w:noProof/>
        </w:rPr>
        <w:t>e.g.,</w:t>
      </w:r>
      <w:r>
        <w:rPr>
          <w:noProof/>
        </w:rPr>
        <w:t xml:space="preserve"> lipids, full blood count). GP</w:t>
      </w:r>
      <w:r w:rsidR="00453318">
        <w:rPr>
          <w:noProof/>
        </w:rPr>
        <w:t>s</w:t>
      </w:r>
      <w:r>
        <w:rPr>
          <w:noProof/>
        </w:rPr>
        <w:t xml:space="preserve"> can record a pathology order either by individual test name or a battery name. In this report, pathology tests were counted as one request per patient per day if pathology tests were ordered regardless of whether it was an individual test</w:t>
      </w:r>
      <w:r w:rsidR="00A5126E">
        <w:rPr>
          <w:noProof/>
        </w:rPr>
        <w:t xml:space="preserve"> </w:t>
      </w:r>
      <w:r>
        <w:rPr>
          <w:noProof/>
        </w:rPr>
        <w:t>or a battery of tests.</w:t>
      </w:r>
    </w:p>
    <w:p w14:paraId="13034CF8" w14:textId="0FF32226" w:rsidR="00F30367" w:rsidRDefault="00F30367" w:rsidP="00F30367">
      <w:pPr>
        <w:rPr>
          <w:noProof/>
        </w:rPr>
      </w:pPr>
      <w:r>
        <w:rPr>
          <w:noProof/>
        </w:rPr>
        <w:t xml:space="preserve">Overall, the annual total number of pathology requests per 100 visits </w:t>
      </w:r>
      <w:r w:rsidR="00641E84">
        <w:rPr>
          <w:noProof/>
        </w:rPr>
        <w:t>did</w:t>
      </w:r>
      <w:r>
        <w:rPr>
          <w:noProof/>
        </w:rPr>
        <w:t xml:space="preserve"> not significantly change</w:t>
      </w:r>
      <w:r w:rsidR="00EA4313">
        <w:rPr>
          <w:noProof/>
        </w:rPr>
        <w:t xml:space="preserve"> over time</w:t>
      </w:r>
      <w:r>
        <w:rPr>
          <w:noProof/>
        </w:rPr>
        <w:t xml:space="preserve">. </w:t>
      </w:r>
      <w:r w:rsidR="00641E84">
        <w:rPr>
          <w:noProof/>
        </w:rPr>
        <w:t>T</w:t>
      </w:r>
      <w:r>
        <w:rPr>
          <w:noProof/>
        </w:rPr>
        <w:t>he median number of total pathology requests were consist</w:t>
      </w:r>
      <w:r w:rsidR="00453318">
        <w:rPr>
          <w:noProof/>
        </w:rPr>
        <w:t>ently</w:t>
      </w:r>
      <w:r>
        <w:rPr>
          <w:noProof/>
        </w:rPr>
        <w:t xml:space="preserve"> around 20 requests per 100 visits (IQR 0.0, 40) for a patient.</w:t>
      </w:r>
      <w:r w:rsidR="00651EE2">
        <w:rPr>
          <w:noProof/>
        </w:rPr>
        <w:t xml:space="preserve"> </w:t>
      </w:r>
      <w:r>
        <w:rPr>
          <w:noProof/>
        </w:rPr>
        <w:t>The total frequency of pathology requests was similar across all three PHNs</w:t>
      </w:r>
      <w:r w:rsidR="00651EE2">
        <w:rPr>
          <w:noProof/>
        </w:rPr>
        <w:t xml:space="preserve"> </w:t>
      </w:r>
      <w:r>
        <w:rPr>
          <w:noProof/>
        </w:rPr>
        <w:t xml:space="preserve">(Appendix </w:t>
      </w:r>
      <w:r w:rsidR="00D15E2E">
        <w:rPr>
          <w:noProof/>
        </w:rPr>
        <w:t>Table</w:t>
      </w:r>
      <w:r>
        <w:rPr>
          <w:noProof/>
        </w:rPr>
        <w:t xml:space="preserve"> 3).</w:t>
      </w:r>
    </w:p>
    <w:p w14:paraId="00AC9380" w14:textId="77777777" w:rsidR="00F30367" w:rsidRDefault="00F30367" w:rsidP="00F30367">
      <w:pPr>
        <w:pStyle w:val="Graphs"/>
        <w:rPr>
          <w:rFonts w:ascii="Arial" w:hAnsi="Arial" w:cs="Arial"/>
        </w:rPr>
      </w:pPr>
      <w:r>
        <w:rPr>
          <w:lang w:val="en-AU" w:eastAsia="en-AU"/>
        </w:rPr>
        <w:drawing>
          <wp:inline distT="0" distB="0" distL="0" distR="0" wp14:anchorId="5B7A85D2" wp14:editId="0080220D">
            <wp:extent cx="3962763" cy="2636322"/>
            <wp:effectExtent l="0" t="0" r="0" b="0"/>
            <wp:docPr id="118" name="Picture 118" descr="Figure 7.5. Annual pathology requests per 100 visits from 2008-09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75566" cy="2644839"/>
                    </a:xfrm>
                    <a:prstGeom prst="rect">
                      <a:avLst/>
                    </a:prstGeom>
                    <a:noFill/>
                    <a:ln>
                      <a:noFill/>
                    </a:ln>
                  </pic:spPr>
                </pic:pic>
              </a:graphicData>
            </a:graphic>
          </wp:inline>
        </w:drawing>
      </w:r>
    </w:p>
    <w:p w14:paraId="77A33AF6" w14:textId="77777777" w:rsidR="00F30367" w:rsidRDefault="00624535" w:rsidP="00D872E6">
      <w:pPr>
        <w:pStyle w:val="Figuretitle"/>
      </w:pPr>
      <w:bookmarkStart w:id="73" w:name="_Toc26253328"/>
      <w:bookmarkStart w:id="74" w:name="_Toc26253945"/>
      <w:bookmarkStart w:id="75" w:name="_Toc26254172"/>
      <w:bookmarkStart w:id="76" w:name="_Toc31114375"/>
      <w:r>
        <w:t xml:space="preserve">Figure 7.5. </w:t>
      </w:r>
      <w:r w:rsidR="00F30367">
        <w:t>Annual pathology requests per 100 visits from 2008-09 to 2017-18.</w:t>
      </w:r>
      <w:bookmarkEnd w:id="73"/>
      <w:bookmarkEnd w:id="74"/>
      <w:bookmarkEnd w:id="75"/>
      <w:bookmarkEnd w:id="76"/>
      <w:r w:rsidR="00F30367">
        <w:t xml:space="preserve"> </w:t>
      </w:r>
    </w:p>
    <w:p w14:paraId="4C19E8AD" w14:textId="77777777" w:rsidR="006C5FA7" w:rsidRDefault="006C5FA7" w:rsidP="00D872E6">
      <w:pPr>
        <w:pStyle w:val="Figuretitle"/>
      </w:pPr>
    </w:p>
    <w:p w14:paraId="19001D3A" w14:textId="334B0CD7" w:rsidR="00F30367" w:rsidRDefault="00F30367" w:rsidP="00F30367">
      <w:pPr>
        <w:rPr>
          <w:rFonts w:ascii="Arial" w:hAnsi="Arial" w:cs="Arial"/>
        </w:rPr>
      </w:pPr>
      <w:r>
        <w:rPr>
          <w:noProof/>
        </w:rPr>
        <w:t xml:space="preserve">The frequency of pathology requests by </w:t>
      </w:r>
      <w:r w:rsidR="001A6285">
        <w:rPr>
          <w:noProof/>
        </w:rPr>
        <w:t>socio-demographic</w:t>
      </w:r>
      <w:r>
        <w:rPr>
          <w:noProof/>
        </w:rPr>
        <w:t xml:space="preserve"> characteristics are presented in Figure </w:t>
      </w:r>
      <w:r w:rsidR="0039603E">
        <w:rPr>
          <w:noProof/>
        </w:rPr>
        <w:t>7.6.</w:t>
      </w:r>
      <w:r>
        <w:rPr>
          <w:noProof/>
        </w:rPr>
        <w:t xml:space="preserve"> There wer</w:t>
      </w:r>
      <w:r w:rsidR="00A5126E">
        <w:rPr>
          <w:noProof/>
        </w:rPr>
        <w:t>e</w:t>
      </w:r>
      <w:r>
        <w:rPr>
          <w:noProof/>
        </w:rPr>
        <w:t xml:space="preserve"> more pathology requests made for older patients, peak</w:t>
      </w:r>
      <w:r w:rsidR="00EA4313">
        <w:rPr>
          <w:noProof/>
        </w:rPr>
        <w:t>ing</w:t>
      </w:r>
      <w:r>
        <w:rPr>
          <w:noProof/>
        </w:rPr>
        <w:t xml:space="preserve"> for patients aged 65</w:t>
      </w:r>
      <w:r w:rsidR="00EA4313">
        <w:rPr>
          <w:noProof/>
        </w:rPr>
        <w:t>-</w:t>
      </w:r>
      <w:r>
        <w:rPr>
          <w:noProof/>
        </w:rPr>
        <w:t>74.</w:t>
      </w:r>
      <w:r w:rsidR="00651EE2">
        <w:rPr>
          <w:noProof/>
        </w:rPr>
        <w:t xml:space="preserve"> </w:t>
      </w:r>
      <w:r>
        <w:rPr>
          <w:noProof/>
        </w:rPr>
        <w:t xml:space="preserve">There were slightly more pathology test requests for female patients than </w:t>
      </w:r>
      <w:r w:rsidR="00641E84">
        <w:rPr>
          <w:noProof/>
        </w:rPr>
        <w:t xml:space="preserve">for </w:t>
      </w:r>
      <w:r>
        <w:rPr>
          <w:noProof/>
        </w:rPr>
        <w:t>male patients</w:t>
      </w:r>
      <w:r w:rsidR="00EA4313">
        <w:rPr>
          <w:noProof/>
        </w:rPr>
        <w:t>,</w:t>
      </w:r>
      <w:r>
        <w:rPr>
          <w:noProof/>
        </w:rPr>
        <w:t xml:space="preserve"> and </w:t>
      </w:r>
      <w:r w:rsidR="00EA4313">
        <w:rPr>
          <w:noProof/>
        </w:rPr>
        <w:t xml:space="preserve">for </w:t>
      </w:r>
      <w:r>
        <w:rPr>
          <w:noProof/>
        </w:rPr>
        <w:t xml:space="preserve">patients </w:t>
      </w:r>
      <w:r w:rsidR="00EA4313">
        <w:rPr>
          <w:noProof/>
        </w:rPr>
        <w:t xml:space="preserve">who were </w:t>
      </w:r>
      <w:r>
        <w:rPr>
          <w:noProof/>
        </w:rPr>
        <w:t>socioec</w:t>
      </w:r>
      <w:r w:rsidR="00EA4313">
        <w:rPr>
          <w:noProof/>
        </w:rPr>
        <w:t>o</w:t>
      </w:r>
      <w:r>
        <w:rPr>
          <w:noProof/>
        </w:rPr>
        <w:t>nomic</w:t>
      </w:r>
      <w:r w:rsidR="00EA4313">
        <w:rPr>
          <w:noProof/>
        </w:rPr>
        <w:t>ally</w:t>
      </w:r>
      <w:r>
        <w:rPr>
          <w:noProof/>
        </w:rPr>
        <w:t xml:space="preserve"> advantage</w:t>
      </w:r>
      <w:r w:rsidR="00EA4313">
        <w:rPr>
          <w:noProof/>
        </w:rPr>
        <w:t>d</w:t>
      </w:r>
      <w:r>
        <w:rPr>
          <w:noProof/>
        </w:rPr>
        <w:t xml:space="preserve"> than </w:t>
      </w:r>
      <w:r w:rsidR="00EA4313">
        <w:rPr>
          <w:noProof/>
        </w:rPr>
        <w:t xml:space="preserve">those who were </w:t>
      </w:r>
      <w:r>
        <w:rPr>
          <w:noProof/>
        </w:rPr>
        <w:t>less socioec</w:t>
      </w:r>
      <w:r w:rsidR="00EA4313">
        <w:rPr>
          <w:noProof/>
        </w:rPr>
        <w:t>o</w:t>
      </w:r>
      <w:r>
        <w:rPr>
          <w:noProof/>
        </w:rPr>
        <w:t>nomic</w:t>
      </w:r>
      <w:r w:rsidR="00EA4313">
        <w:rPr>
          <w:noProof/>
        </w:rPr>
        <w:t>ally</w:t>
      </w:r>
      <w:r>
        <w:rPr>
          <w:noProof/>
        </w:rPr>
        <w:t xml:space="preserve"> adva</w:t>
      </w:r>
      <w:r w:rsidR="00EA4313">
        <w:rPr>
          <w:noProof/>
        </w:rPr>
        <w:t>n</w:t>
      </w:r>
      <w:r>
        <w:rPr>
          <w:noProof/>
        </w:rPr>
        <w:t>tage</w:t>
      </w:r>
      <w:r w:rsidR="00EA4313">
        <w:rPr>
          <w:noProof/>
        </w:rPr>
        <w:t>d</w:t>
      </w:r>
      <w:r>
        <w:rPr>
          <w:noProof/>
        </w:rPr>
        <w:t xml:space="preserve">. </w:t>
      </w:r>
      <w:r w:rsidR="00EA4313">
        <w:rPr>
          <w:noProof/>
        </w:rPr>
        <w:t>M</w:t>
      </w:r>
      <w:r>
        <w:rPr>
          <w:noProof/>
        </w:rPr>
        <w:t xml:space="preserve">ore pathology requests </w:t>
      </w:r>
      <w:r w:rsidR="00EA4313">
        <w:rPr>
          <w:noProof/>
        </w:rPr>
        <w:t xml:space="preserve">were </w:t>
      </w:r>
      <w:r>
        <w:rPr>
          <w:noProof/>
        </w:rPr>
        <w:t xml:space="preserve">ordered </w:t>
      </w:r>
      <w:r w:rsidR="00EA4313">
        <w:rPr>
          <w:noProof/>
        </w:rPr>
        <w:t xml:space="preserve">for </w:t>
      </w:r>
      <w:r>
        <w:rPr>
          <w:noProof/>
        </w:rPr>
        <w:t>patients who reside</w:t>
      </w:r>
      <w:r w:rsidR="00EA4313">
        <w:rPr>
          <w:noProof/>
        </w:rPr>
        <w:t>d</w:t>
      </w:r>
      <w:r>
        <w:rPr>
          <w:noProof/>
        </w:rPr>
        <w:t xml:space="preserve"> in regi</w:t>
      </w:r>
      <w:r w:rsidR="00A5126E">
        <w:rPr>
          <w:noProof/>
        </w:rPr>
        <w:t>o</w:t>
      </w:r>
      <w:r>
        <w:rPr>
          <w:noProof/>
        </w:rPr>
        <w:t xml:space="preserve">nal areas than </w:t>
      </w:r>
      <w:r w:rsidR="00EA4313">
        <w:rPr>
          <w:noProof/>
        </w:rPr>
        <w:t xml:space="preserve">in </w:t>
      </w:r>
      <w:r>
        <w:rPr>
          <w:noProof/>
        </w:rPr>
        <w:t>major cities and remote areas.</w:t>
      </w:r>
      <w:r w:rsidR="00651EE2">
        <w:rPr>
          <w:noProof/>
        </w:rPr>
        <w:t xml:space="preserve"> </w:t>
      </w:r>
      <w:r w:rsidR="001A6285">
        <w:rPr>
          <w:noProof/>
        </w:rPr>
        <w:t>Socio-demographic</w:t>
      </w:r>
      <w:r>
        <w:rPr>
          <w:noProof/>
        </w:rPr>
        <w:t xml:space="preserve"> characteristics </w:t>
      </w:r>
      <w:r w:rsidR="00A5126E">
        <w:rPr>
          <w:noProof/>
        </w:rPr>
        <w:t>of</w:t>
      </w:r>
      <w:r>
        <w:rPr>
          <w:noProof/>
        </w:rPr>
        <w:t xml:space="preserve"> PHN</w:t>
      </w:r>
      <w:r w:rsidR="00A5126E">
        <w:rPr>
          <w:noProof/>
        </w:rPr>
        <w:t>s</w:t>
      </w:r>
      <w:r>
        <w:rPr>
          <w:noProof/>
        </w:rPr>
        <w:t xml:space="preserve"> are provided in </w:t>
      </w:r>
      <w:r w:rsidR="00EA4313">
        <w:rPr>
          <w:noProof/>
        </w:rPr>
        <w:t>the A</w:t>
      </w:r>
      <w:r>
        <w:rPr>
          <w:noProof/>
        </w:rPr>
        <w:t>ppendix Fig</w:t>
      </w:r>
      <w:r w:rsidR="00453318">
        <w:rPr>
          <w:noProof/>
        </w:rPr>
        <w:t>ure</w:t>
      </w:r>
      <w:r>
        <w:rPr>
          <w:noProof/>
        </w:rPr>
        <w:t xml:space="preserve"> </w:t>
      </w:r>
      <w:r w:rsidR="00CD6C7B">
        <w:rPr>
          <w:noProof/>
        </w:rPr>
        <w:t>3</w:t>
      </w:r>
      <w:r w:rsidR="00EA4313">
        <w:rPr>
          <w:noProof/>
        </w:rPr>
        <w:t>.</w:t>
      </w:r>
    </w:p>
    <w:p w14:paraId="346DEE85" w14:textId="77777777" w:rsidR="00F30367" w:rsidRDefault="00F30367" w:rsidP="00F30367">
      <w:pPr>
        <w:pStyle w:val="Graphs"/>
      </w:pPr>
      <w:r>
        <w:rPr>
          <w:lang w:val="en-AU" w:eastAsia="en-AU"/>
        </w:rPr>
        <w:drawing>
          <wp:inline distT="0" distB="0" distL="0" distR="0" wp14:anchorId="10CC39E3" wp14:editId="568A4FD6">
            <wp:extent cx="5243053" cy="2807194"/>
            <wp:effectExtent l="0" t="0" r="0" b="0"/>
            <wp:docPr id="119" name="Picture 119" descr="Figure 7.6. Total pathology requests per 100 visits by socio-demographic in 20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9105" cy="2810435"/>
                    </a:xfrm>
                    <a:prstGeom prst="rect">
                      <a:avLst/>
                    </a:prstGeom>
                    <a:noFill/>
                    <a:ln>
                      <a:noFill/>
                    </a:ln>
                  </pic:spPr>
                </pic:pic>
              </a:graphicData>
            </a:graphic>
          </wp:inline>
        </w:drawing>
      </w:r>
    </w:p>
    <w:p w14:paraId="786443D9" w14:textId="77777777" w:rsidR="00F30367" w:rsidRDefault="006C5FA7" w:rsidP="00D872E6">
      <w:pPr>
        <w:pStyle w:val="Figuretitle"/>
      </w:pPr>
      <w:bookmarkStart w:id="77" w:name="_Toc26253329"/>
      <w:bookmarkStart w:id="78" w:name="_Toc26253946"/>
      <w:bookmarkStart w:id="79" w:name="_Toc26254173"/>
      <w:bookmarkStart w:id="80" w:name="_Toc31114376"/>
      <w:r>
        <w:t xml:space="preserve">Figure 7.6. </w:t>
      </w:r>
      <w:r w:rsidR="00F30367">
        <w:t xml:space="preserve">Total pathology requests per 100 visits by </w:t>
      </w:r>
      <w:r w:rsidR="001A6285">
        <w:t>socio-demographic</w:t>
      </w:r>
      <w:r w:rsidR="00F30367">
        <w:t xml:space="preserve"> in 2017-18.</w:t>
      </w:r>
      <w:bookmarkEnd w:id="77"/>
      <w:bookmarkEnd w:id="78"/>
      <w:bookmarkEnd w:id="79"/>
      <w:bookmarkEnd w:id="80"/>
      <w:r w:rsidR="00F30367">
        <w:t xml:space="preserve"> </w:t>
      </w:r>
    </w:p>
    <w:p w14:paraId="398BCC60" w14:textId="77777777" w:rsidR="006C5FA7" w:rsidRDefault="006C5FA7" w:rsidP="00D872E6">
      <w:pPr>
        <w:pStyle w:val="Figuretitle"/>
      </w:pPr>
    </w:p>
    <w:p w14:paraId="432C521F" w14:textId="7D71CE43" w:rsidR="00F30367" w:rsidRDefault="00F30367" w:rsidP="00F30367">
      <w:pPr>
        <w:rPr>
          <w:noProof/>
        </w:rPr>
      </w:pPr>
      <w:r>
        <w:rPr>
          <w:noProof/>
        </w:rPr>
        <w:t xml:space="preserve">Based on </w:t>
      </w:r>
      <w:r w:rsidR="00A5126E">
        <w:rPr>
          <w:noProof/>
        </w:rPr>
        <w:t xml:space="preserve">the existence of </w:t>
      </w:r>
      <w:r>
        <w:rPr>
          <w:noProof/>
        </w:rPr>
        <w:t>reported results, it was possible to i</w:t>
      </w:r>
      <w:r w:rsidR="00641E84">
        <w:rPr>
          <w:noProof/>
        </w:rPr>
        <w:t>d</w:t>
      </w:r>
      <w:r>
        <w:rPr>
          <w:noProof/>
        </w:rPr>
        <w:t>entify which pathology test requests were act</w:t>
      </w:r>
      <w:r w:rsidR="001D0081">
        <w:rPr>
          <w:noProof/>
        </w:rPr>
        <w:t>u</w:t>
      </w:r>
      <w:r>
        <w:rPr>
          <w:noProof/>
        </w:rPr>
        <w:t>ally carried out by patients.</w:t>
      </w:r>
      <w:r w:rsidR="00651EE2">
        <w:rPr>
          <w:noProof/>
        </w:rPr>
        <w:t xml:space="preserve"> </w:t>
      </w:r>
      <w:r>
        <w:rPr>
          <w:noProof/>
        </w:rPr>
        <w:t xml:space="preserve">In 2017-18, </w:t>
      </w:r>
      <w:r w:rsidR="001D0081">
        <w:rPr>
          <w:noProof/>
        </w:rPr>
        <w:t xml:space="preserve">at the pathology test level, </w:t>
      </w:r>
      <w:r>
        <w:rPr>
          <w:noProof/>
        </w:rPr>
        <w:t>65.3% of pathology requests</w:t>
      </w:r>
      <w:r w:rsidR="001D0081">
        <w:rPr>
          <w:noProof/>
        </w:rPr>
        <w:t xml:space="preserve"> (for which there may be more than one per patient)</w:t>
      </w:r>
      <w:r>
        <w:rPr>
          <w:noProof/>
        </w:rPr>
        <w:t xml:space="preserve"> </w:t>
      </w:r>
      <w:r w:rsidR="00A5126E">
        <w:rPr>
          <w:noProof/>
        </w:rPr>
        <w:t>were carried out</w:t>
      </w:r>
      <w:r w:rsidR="00BD47CC">
        <w:rPr>
          <w:noProof/>
        </w:rPr>
        <w:t>. H</w:t>
      </w:r>
      <w:r>
        <w:rPr>
          <w:noProof/>
        </w:rPr>
        <w:t>owever</w:t>
      </w:r>
      <w:r w:rsidR="00BD47CC">
        <w:rPr>
          <w:noProof/>
        </w:rPr>
        <w:t xml:space="preserve">, </w:t>
      </w:r>
      <w:r w:rsidR="001D0081">
        <w:rPr>
          <w:noProof/>
        </w:rPr>
        <w:t xml:space="preserve">at the patient level, </w:t>
      </w:r>
      <w:r>
        <w:rPr>
          <w:noProof/>
        </w:rPr>
        <w:t xml:space="preserve">only 34.7% of patients carried out all pathology </w:t>
      </w:r>
      <w:r w:rsidR="001D0081">
        <w:rPr>
          <w:noProof/>
        </w:rPr>
        <w:t>requests</w:t>
      </w:r>
      <w:r>
        <w:rPr>
          <w:noProof/>
        </w:rPr>
        <w:t xml:space="preserve"> ordered for them (</w:t>
      </w:r>
      <w:r w:rsidR="001A6285">
        <w:rPr>
          <w:noProof/>
        </w:rPr>
        <w:t xml:space="preserve">i.e., </w:t>
      </w:r>
      <w:r>
        <w:rPr>
          <w:noProof/>
        </w:rPr>
        <w:t xml:space="preserve">the </w:t>
      </w:r>
      <w:r w:rsidR="00BD47CC">
        <w:rPr>
          <w:noProof/>
        </w:rPr>
        <w:t>remaining</w:t>
      </w:r>
      <w:r>
        <w:rPr>
          <w:noProof/>
        </w:rPr>
        <w:t xml:space="preserve"> 65.5% patients had at least one pathology request</w:t>
      </w:r>
      <w:r w:rsidR="001D0081">
        <w:rPr>
          <w:noProof/>
        </w:rPr>
        <w:t xml:space="preserve"> that was not completed</w:t>
      </w:r>
      <w:r>
        <w:rPr>
          <w:noProof/>
        </w:rPr>
        <w:t>)</w:t>
      </w:r>
      <w:r w:rsidR="00775147">
        <w:rPr>
          <w:noProof/>
        </w:rPr>
        <w:t xml:space="preserve"> (Figure 7.7)</w:t>
      </w:r>
      <w:r>
        <w:rPr>
          <w:noProof/>
        </w:rPr>
        <w:t xml:space="preserve">. </w:t>
      </w:r>
    </w:p>
    <w:p w14:paraId="16574189" w14:textId="77777777" w:rsidR="0039603E" w:rsidRDefault="00F30367" w:rsidP="00F30367">
      <w:pPr>
        <w:rPr>
          <w:noProof/>
        </w:rPr>
      </w:pPr>
      <w:r>
        <w:rPr>
          <w:noProof/>
        </w:rPr>
        <w:t>Overall, there were higher proportions of complet</w:t>
      </w:r>
      <w:r w:rsidR="00A5126E">
        <w:rPr>
          <w:noProof/>
        </w:rPr>
        <w:t>ed</w:t>
      </w:r>
      <w:r>
        <w:rPr>
          <w:noProof/>
        </w:rPr>
        <w:t xml:space="preserve"> pathology requests </w:t>
      </w:r>
      <w:r w:rsidR="00A5126E">
        <w:rPr>
          <w:noProof/>
        </w:rPr>
        <w:t>for</w:t>
      </w:r>
      <w:r>
        <w:rPr>
          <w:noProof/>
        </w:rPr>
        <w:t xml:space="preserve"> patients who were older, male, and residing in remote areas (Figure 7</w:t>
      </w:r>
      <w:r w:rsidR="0039603E">
        <w:rPr>
          <w:noProof/>
        </w:rPr>
        <w:t>.</w:t>
      </w:r>
      <w:r w:rsidR="00775147">
        <w:rPr>
          <w:noProof/>
        </w:rPr>
        <w:t>8</w:t>
      </w:r>
      <w:r>
        <w:rPr>
          <w:noProof/>
        </w:rPr>
        <w:t>).</w:t>
      </w:r>
      <w:r w:rsidR="00651EE2">
        <w:rPr>
          <w:noProof/>
        </w:rPr>
        <w:t xml:space="preserve"> </w:t>
      </w:r>
      <w:r>
        <w:rPr>
          <w:noProof/>
        </w:rPr>
        <w:t>Although it was more evident for PHN1 and 3, patients who were less socioec</w:t>
      </w:r>
      <w:r w:rsidR="00A5126E">
        <w:rPr>
          <w:noProof/>
        </w:rPr>
        <w:t>o</w:t>
      </w:r>
      <w:r>
        <w:rPr>
          <w:noProof/>
        </w:rPr>
        <w:t xml:space="preserve">nomically advantaged appeared to </w:t>
      </w:r>
      <w:r w:rsidR="00A5126E">
        <w:rPr>
          <w:noProof/>
        </w:rPr>
        <w:t>c</w:t>
      </w:r>
      <w:r w:rsidR="00453318">
        <w:rPr>
          <w:noProof/>
        </w:rPr>
        <w:t xml:space="preserve">arry out their </w:t>
      </w:r>
      <w:r>
        <w:rPr>
          <w:noProof/>
        </w:rPr>
        <w:t>pathology requests more than those who were socioec</w:t>
      </w:r>
      <w:r w:rsidR="00A5126E">
        <w:rPr>
          <w:noProof/>
        </w:rPr>
        <w:t>o</w:t>
      </w:r>
      <w:r>
        <w:rPr>
          <w:noProof/>
        </w:rPr>
        <w:t>nomically adva</w:t>
      </w:r>
      <w:r w:rsidR="00A5126E">
        <w:rPr>
          <w:noProof/>
        </w:rPr>
        <w:t>n</w:t>
      </w:r>
      <w:r>
        <w:rPr>
          <w:noProof/>
        </w:rPr>
        <w:t>taged (</w:t>
      </w:r>
      <w:r w:rsidR="00C1377B">
        <w:rPr>
          <w:noProof/>
        </w:rPr>
        <w:t>A</w:t>
      </w:r>
      <w:r>
        <w:rPr>
          <w:noProof/>
        </w:rPr>
        <w:t>ppendix Figure</w:t>
      </w:r>
      <w:r w:rsidR="0022423C">
        <w:rPr>
          <w:noProof/>
        </w:rPr>
        <w:t>s</w:t>
      </w:r>
      <w:r>
        <w:rPr>
          <w:noProof/>
        </w:rPr>
        <w:t xml:space="preserve"> </w:t>
      </w:r>
      <w:r w:rsidR="00CD6C7B">
        <w:rPr>
          <w:noProof/>
        </w:rPr>
        <w:t>4</w:t>
      </w:r>
      <w:r>
        <w:rPr>
          <w:noProof/>
        </w:rPr>
        <w:t xml:space="preserve"> and </w:t>
      </w:r>
      <w:r w:rsidR="00CD6C7B">
        <w:rPr>
          <w:noProof/>
        </w:rPr>
        <w:t>5</w:t>
      </w:r>
      <w:r>
        <w:rPr>
          <w:noProof/>
        </w:rPr>
        <w:t xml:space="preserve">). </w:t>
      </w:r>
    </w:p>
    <w:p w14:paraId="2C79E92E" w14:textId="77777777" w:rsidR="00775147" w:rsidRDefault="00775147">
      <w:pPr>
        <w:spacing w:after="160" w:line="259" w:lineRule="auto"/>
        <w:ind w:left="0"/>
        <w:rPr>
          <w:noProof/>
        </w:rPr>
      </w:pPr>
      <w:r>
        <w:rPr>
          <w:noProof/>
        </w:rPr>
        <w:br w:type="page"/>
      </w:r>
    </w:p>
    <w:p w14:paraId="5BF35D54" w14:textId="77777777" w:rsidR="00775147" w:rsidRDefault="00775147" w:rsidP="00775147">
      <w:pPr>
        <w:pStyle w:val="Graphs"/>
        <w:rPr>
          <w:rFonts w:ascii="Arial" w:hAnsi="Arial" w:cs="Arial"/>
        </w:rPr>
      </w:pPr>
      <w:r>
        <w:rPr>
          <w:rFonts w:ascii="Arial" w:hAnsi="Arial" w:cs="Arial"/>
          <w:lang w:val="en-AU" w:eastAsia="en-AU"/>
        </w:rPr>
        <w:drawing>
          <wp:inline distT="0" distB="0" distL="0" distR="0" wp14:anchorId="69BB1476" wp14:editId="01241E13">
            <wp:extent cx="5731510" cy="2564524"/>
            <wp:effectExtent l="0" t="0" r="2540" b="7620"/>
            <wp:docPr id="4" name="Picture 4" descr="Figure 7.7. Proportion of patients completing all pathology requests by socio-demographic status in 20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turning path request (overall).png"/>
                    <pic:cNvPicPr/>
                  </pic:nvPicPr>
                  <pic:blipFill rotWithShape="1">
                    <a:blip r:embed="rId17"/>
                    <a:srcRect b="10511"/>
                    <a:stretch/>
                  </pic:blipFill>
                  <pic:spPr bwMode="auto">
                    <a:xfrm>
                      <a:off x="0" y="0"/>
                      <a:ext cx="5731510" cy="2564524"/>
                    </a:xfrm>
                    <a:prstGeom prst="rect">
                      <a:avLst/>
                    </a:prstGeom>
                    <a:ln>
                      <a:noFill/>
                    </a:ln>
                    <a:extLst>
                      <a:ext uri="{53640926-AAD7-44D8-BBD7-CCE9431645EC}">
                        <a14:shadowObscured xmlns:a14="http://schemas.microsoft.com/office/drawing/2010/main"/>
                      </a:ext>
                    </a:extLst>
                  </pic:spPr>
                </pic:pic>
              </a:graphicData>
            </a:graphic>
          </wp:inline>
        </w:drawing>
      </w:r>
    </w:p>
    <w:p w14:paraId="225054A1" w14:textId="77777777" w:rsidR="00775147" w:rsidRDefault="00775147" w:rsidP="00775147">
      <w:pPr>
        <w:pStyle w:val="Figuretitle"/>
      </w:pPr>
      <w:bookmarkStart w:id="81" w:name="_Toc31114377"/>
      <w:r>
        <w:t xml:space="preserve">Figure 7.7. Proportion of patients completing all pathology requests by </w:t>
      </w:r>
      <w:r w:rsidR="001A6285">
        <w:t>socio-demographic</w:t>
      </w:r>
      <w:r>
        <w:t xml:space="preserve"> status in 2017-18.</w:t>
      </w:r>
      <w:bookmarkEnd w:id="81"/>
      <w:r>
        <w:t xml:space="preserve"> </w:t>
      </w:r>
    </w:p>
    <w:p w14:paraId="7ECB7AA7" w14:textId="77777777" w:rsidR="00775147" w:rsidRDefault="00775147" w:rsidP="00775147">
      <w:pPr>
        <w:pStyle w:val="Caption"/>
      </w:pPr>
      <w:r>
        <w:t xml:space="preserve">Light shading represents the </w:t>
      </w:r>
      <w:r w:rsidRPr="00D4239D">
        <w:t xml:space="preserve">proportions of </w:t>
      </w:r>
      <w:r>
        <w:t xml:space="preserve">patients not completing all pathology </w:t>
      </w:r>
      <w:r w:rsidRPr="00D4239D">
        <w:t>requests</w:t>
      </w:r>
    </w:p>
    <w:p w14:paraId="5F2D5486" w14:textId="77777777" w:rsidR="00775147" w:rsidRDefault="00775147" w:rsidP="00043A9D">
      <w:pPr>
        <w:pStyle w:val="Caption"/>
      </w:pPr>
      <w:r w:rsidRPr="00D4239D">
        <w:t xml:space="preserve">Lower </w:t>
      </w:r>
      <w:r>
        <w:t xml:space="preserve">bar (dark shading) represents the </w:t>
      </w:r>
      <w:r w:rsidRPr="00D4239D">
        <w:t xml:space="preserve">proportions of </w:t>
      </w:r>
      <w:r>
        <w:t xml:space="preserve">patients completing all pathology </w:t>
      </w:r>
      <w:r w:rsidRPr="00D4239D">
        <w:t>requests</w:t>
      </w:r>
      <w:r w:rsidRPr="00D4239D" w:rsidDel="00775147">
        <w:t xml:space="preserve"> </w:t>
      </w:r>
    </w:p>
    <w:p w14:paraId="69107C42" w14:textId="77777777" w:rsidR="0039603E" w:rsidRDefault="0039603E" w:rsidP="00775147">
      <w:pPr>
        <w:spacing w:after="160" w:line="259" w:lineRule="auto"/>
        <w:ind w:left="0"/>
        <w:rPr>
          <w:noProof/>
        </w:rPr>
      </w:pPr>
    </w:p>
    <w:p w14:paraId="387BD92D" w14:textId="77777777" w:rsidR="00F30367" w:rsidRDefault="00F30367" w:rsidP="00F30367">
      <w:pPr>
        <w:pStyle w:val="Graphs"/>
        <w:rPr>
          <w:rFonts w:ascii="Arial" w:hAnsi="Arial" w:cs="Arial"/>
        </w:rPr>
      </w:pPr>
      <w:r>
        <w:rPr>
          <w:lang w:val="en-AU" w:eastAsia="en-AU"/>
        </w:rPr>
        <w:drawing>
          <wp:inline distT="0" distB="0" distL="0" distR="0" wp14:anchorId="0B8EC7FF" wp14:editId="1E645C2F">
            <wp:extent cx="5792525" cy="2554014"/>
            <wp:effectExtent l="0" t="0" r="0" b="0"/>
            <wp:docPr id="126" name="Picture 126" descr="Figure 7.8. Proportion of completed pathology requests by socio-demographic status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b="11739"/>
                    <a:stretch/>
                  </pic:blipFill>
                  <pic:spPr bwMode="auto">
                    <a:xfrm>
                      <a:off x="0" y="0"/>
                      <a:ext cx="5795714" cy="2555420"/>
                    </a:xfrm>
                    <a:prstGeom prst="rect">
                      <a:avLst/>
                    </a:prstGeom>
                    <a:noFill/>
                    <a:ln>
                      <a:noFill/>
                    </a:ln>
                    <a:extLst>
                      <a:ext uri="{53640926-AAD7-44D8-BBD7-CCE9431645EC}">
                        <a14:shadowObscured xmlns:a14="http://schemas.microsoft.com/office/drawing/2010/main"/>
                      </a:ext>
                    </a:extLst>
                  </pic:spPr>
                </pic:pic>
              </a:graphicData>
            </a:graphic>
          </wp:inline>
        </w:drawing>
      </w:r>
    </w:p>
    <w:p w14:paraId="02476E17" w14:textId="77777777" w:rsidR="00BD47CC" w:rsidRDefault="00BD47CC" w:rsidP="00BD47CC">
      <w:pPr>
        <w:pStyle w:val="Figuretitle"/>
      </w:pPr>
      <w:bookmarkStart w:id="82" w:name="_Toc31114378"/>
      <w:r>
        <w:t>Figure 7.</w:t>
      </w:r>
      <w:r w:rsidR="00775147">
        <w:t>8</w:t>
      </w:r>
      <w:r>
        <w:t xml:space="preserve">. Proportion of completed pathology requests by </w:t>
      </w:r>
      <w:r w:rsidR="001A6285">
        <w:t>socio-demographic</w:t>
      </w:r>
      <w:r>
        <w:t xml:space="preserve"> status in 2017-18.</w:t>
      </w:r>
      <w:bookmarkEnd w:id="82"/>
      <w:r>
        <w:t xml:space="preserve"> </w:t>
      </w:r>
    </w:p>
    <w:p w14:paraId="09571A90" w14:textId="77777777" w:rsidR="00BD47CC" w:rsidRDefault="00775147" w:rsidP="00BD47CC">
      <w:pPr>
        <w:pStyle w:val="Caption"/>
      </w:pPr>
      <w:r>
        <w:t>L</w:t>
      </w:r>
      <w:r w:rsidR="00BD47CC">
        <w:t xml:space="preserve">ight shading represents the </w:t>
      </w:r>
      <w:r w:rsidR="00BD47CC" w:rsidRPr="00D4239D">
        <w:t xml:space="preserve">proportions of </w:t>
      </w:r>
      <w:r w:rsidR="00BD47CC">
        <w:t>pathology</w:t>
      </w:r>
      <w:r w:rsidR="00BD47CC" w:rsidRPr="00D4239D">
        <w:t xml:space="preserve"> requests</w:t>
      </w:r>
      <w:r w:rsidR="00BD47CC">
        <w:t xml:space="preserve"> not completed</w:t>
      </w:r>
    </w:p>
    <w:p w14:paraId="6DA2AE40" w14:textId="77777777" w:rsidR="00BD47CC" w:rsidRDefault="00775147" w:rsidP="00BD47CC">
      <w:pPr>
        <w:pStyle w:val="Caption"/>
      </w:pPr>
      <w:r>
        <w:t>D</w:t>
      </w:r>
      <w:r w:rsidR="00BD47CC">
        <w:t xml:space="preserve">ark shading represents the </w:t>
      </w:r>
      <w:r w:rsidR="00BD47CC" w:rsidRPr="00D4239D">
        <w:t xml:space="preserve">proportions of pathology </w:t>
      </w:r>
      <w:r>
        <w:t>requests completed</w:t>
      </w:r>
    </w:p>
    <w:p w14:paraId="1503B6F8" w14:textId="77777777" w:rsidR="00F30367" w:rsidRDefault="00F30367" w:rsidP="00A7249B">
      <w:pPr>
        <w:pStyle w:val="Caption"/>
      </w:pPr>
    </w:p>
    <w:p w14:paraId="4A8EF7AC" w14:textId="77777777" w:rsidR="00A7249B" w:rsidRPr="00A7249B" w:rsidRDefault="00A7249B" w:rsidP="00A7249B">
      <w:pPr>
        <w:rPr>
          <w:lang w:eastAsia="zh-CN"/>
        </w:rPr>
      </w:pPr>
    </w:p>
    <w:p w14:paraId="69C0686F" w14:textId="14169EB1" w:rsidR="00F30367" w:rsidRDefault="00F30367" w:rsidP="00F30367">
      <w:pPr>
        <w:rPr>
          <w:noProof/>
        </w:rPr>
      </w:pPr>
      <w:r>
        <w:rPr>
          <w:noProof/>
        </w:rPr>
        <w:t xml:space="preserve">Where pathology requests were </w:t>
      </w:r>
      <w:r w:rsidR="00453318">
        <w:rPr>
          <w:noProof/>
        </w:rPr>
        <w:t>carried out</w:t>
      </w:r>
      <w:r>
        <w:rPr>
          <w:noProof/>
        </w:rPr>
        <w:t>, the time from a</w:t>
      </w:r>
      <w:r w:rsidR="00641E84">
        <w:rPr>
          <w:noProof/>
        </w:rPr>
        <w:t xml:space="preserve"> test</w:t>
      </w:r>
      <w:r>
        <w:rPr>
          <w:noProof/>
        </w:rPr>
        <w:t xml:space="preserve"> </w:t>
      </w:r>
      <w:r w:rsidR="00641E84">
        <w:rPr>
          <w:noProof/>
        </w:rPr>
        <w:t>request</w:t>
      </w:r>
      <w:r>
        <w:rPr>
          <w:noProof/>
        </w:rPr>
        <w:t xml:space="preserve"> in </w:t>
      </w:r>
      <w:r w:rsidR="009215D5">
        <w:rPr>
          <w:noProof/>
        </w:rPr>
        <w:t>general practice</w:t>
      </w:r>
      <w:r>
        <w:rPr>
          <w:noProof/>
        </w:rPr>
        <w:t xml:space="preserve"> to sample collection at the</w:t>
      </w:r>
      <w:r w:rsidR="00651EE2">
        <w:rPr>
          <w:noProof/>
        </w:rPr>
        <w:t xml:space="preserve"> </w:t>
      </w:r>
      <w:r>
        <w:rPr>
          <w:noProof/>
        </w:rPr>
        <w:t>laboratory was measured.</w:t>
      </w:r>
      <w:r w:rsidR="00651EE2">
        <w:rPr>
          <w:noProof/>
        </w:rPr>
        <w:t xml:space="preserve"> </w:t>
      </w:r>
      <w:r>
        <w:rPr>
          <w:noProof/>
        </w:rPr>
        <w:t xml:space="preserve">As an example, </w:t>
      </w:r>
      <w:r w:rsidR="001275F8">
        <w:rPr>
          <w:noProof/>
        </w:rPr>
        <w:t>we investigated a test that would commonly be ordered on many patients’ test requests and that is not specific to any specific condition: haemoglobin. T</w:t>
      </w:r>
      <w:r>
        <w:rPr>
          <w:noProof/>
        </w:rPr>
        <w:t xml:space="preserve">he </w:t>
      </w:r>
      <w:r w:rsidR="00F25166">
        <w:rPr>
          <w:noProof/>
        </w:rPr>
        <w:t>time interval</w:t>
      </w:r>
      <w:r>
        <w:rPr>
          <w:noProof/>
        </w:rPr>
        <w:t xml:space="preserve"> for haemoglobin test</w:t>
      </w:r>
      <w:r w:rsidR="001275F8">
        <w:rPr>
          <w:noProof/>
        </w:rPr>
        <w:t>ing</w:t>
      </w:r>
      <w:r>
        <w:rPr>
          <w:noProof/>
        </w:rPr>
        <w:t xml:space="preserve"> was examined by </w:t>
      </w:r>
      <w:r w:rsidR="001A6285">
        <w:rPr>
          <w:noProof/>
        </w:rPr>
        <w:t>socio-demographic</w:t>
      </w:r>
      <w:r>
        <w:rPr>
          <w:noProof/>
        </w:rPr>
        <w:t xml:space="preserve"> characteristics to identify any potential patterns (Table </w:t>
      </w:r>
      <w:r w:rsidR="000738AB">
        <w:rPr>
          <w:noProof/>
        </w:rPr>
        <w:t>7.5</w:t>
      </w:r>
      <w:r>
        <w:rPr>
          <w:noProof/>
        </w:rPr>
        <w:t>).</w:t>
      </w:r>
    </w:p>
    <w:p w14:paraId="15735A32" w14:textId="77777777" w:rsidR="00802CB2" w:rsidRDefault="00802CB2">
      <w:pPr>
        <w:spacing w:after="160" w:line="259" w:lineRule="auto"/>
        <w:ind w:left="0"/>
        <w:rPr>
          <w:noProof/>
        </w:rPr>
      </w:pPr>
      <w:r>
        <w:rPr>
          <w:noProof/>
        </w:rPr>
        <w:br w:type="page"/>
      </w:r>
    </w:p>
    <w:p w14:paraId="0557EAE9" w14:textId="4D3903E8" w:rsidR="00F30367" w:rsidRDefault="00F30367" w:rsidP="00F30367">
      <w:pPr>
        <w:rPr>
          <w:noProof/>
        </w:rPr>
      </w:pPr>
      <w:r>
        <w:rPr>
          <w:noProof/>
        </w:rPr>
        <w:t xml:space="preserve">For a haemoglobin test, the overall median time </w:t>
      </w:r>
      <w:r w:rsidR="00F25166">
        <w:rPr>
          <w:noProof/>
        </w:rPr>
        <w:t xml:space="preserve">interval </w:t>
      </w:r>
      <w:r>
        <w:rPr>
          <w:noProof/>
        </w:rPr>
        <w:t>between the test request by the GP and sample collection was 2.5 days (IQR 0.0 – 19.0 days).</w:t>
      </w:r>
      <w:r w:rsidR="00651EE2">
        <w:rPr>
          <w:noProof/>
        </w:rPr>
        <w:t xml:space="preserve"> </w:t>
      </w:r>
      <w:r>
        <w:rPr>
          <w:noProof/>
        </w:rPr>
        <w:t>The median time</w:t>
      </w:r>
      <w:r w:rsidR="00775147">
        <w:rPr>
          <w:noProof/>
        </w:rPr>
        <w:t xml:space="preserve"> interval</w:t>
      </w:r>
      <w:r>
        <w:rPr>
          <w:noProof/>
        </w:rPr>
        <w:t xml:space="preserve"> increased with age, and was slightly longer for male patients than female patients.</w:t>
      </w:r>
      <w:r w:rsidR="00651EE2">
        <w:rPr>
          <w:noProof/>
        </w:rPr>
        <w:t xml:space="preserve"> </w:t>
      </w:r>
      <w:r>
        <w:rPr>
          <w:noProof/>
        </w:rPr>
        <w:t xml:space="preserve">Patients residing in outer regional and remote areas had </w:t>
      </w:r>
      <w:r w:rsidR="00F25166">
        <w:rPr>
          <w:noProof/>
        </w:rPr>
        <w:t xml:space="preserve">a </w:t>
      </w:r>
      <w:r>
        <w:rPr>
          <w:noProof/>
        </w:rPr>
        <w:t xml:space="preserve">longer time </w:t>
      </w:r>
      <w:r w:rsidR="00775147">
        <w:rPr>
          <w:noProof/>
        </w:rPr>
        <w:t xml:space="preserve">interval </w:t>
      </w:r>
      <w:r>
        <w:rPr>
          <w:noProof/>
        </w:rPr>
        <w:t xml:space="preserve">than those </w:t>
      </w:r>
      <w:r w:rsidR="00775147">
        <w:rPr>
          <w:noProof/>
        </w:rPr>
        <w:t xml:space="preserve">who lived </w:t>
      </w:r>
      <w:r>
        <w:rPr>
          <w:noProof/>
        </w:rPr>
        <w:t>in major cities and inner regional areas.</w:t>
      </w:r>
      <w:r w:rsidR="00651EE2">
        <w:rPr>
          <w:noProof/>
        </w:rPr>
        <w:t xml:space="preserve"> </w:t>
      </w:r>
      <w:r w:rsidR="00775147">
        <w:rPr>
          <w:noProof/>
        </w:rPr>
        <w:t xml:space="preserve">There was no noticeable difference </w:t>
      </w:r>
      <w:r>
        <w:rPr>
          <w:noProof/>
        </w:rPr>
        <w:t xml:space="preserve">in the time </w:t>
      </w:r>
      <w:r w:rsidR="00775147">
        <w:rPr>
          <w:noProof/>
        </w:rPr>
        <w:t xml:space="preserve">interval from test request </w:t>
      </w:r>
      <w:r w:rsidR="00F25166">
        <w:rPr>
          <w:noProof/>
        </w:rPr>
        <w:t>to sample collection</w:t>
      </w:r>
      <w:r w:rsidR="002F7D93">
        <w:rPr>
          <w:noProof/>
        </w:rPr>
        <w:t xml:space="preserve"> by socioeconomic status</w:t>
      </w:r>
      <w:r w:rsidR="00F25166">
        <w:rPr>
          <w:noProof/>
        </w:rPr>
        <w:t>.</w:t>
      </w:r>
      <w:r>
        <w:rPr>
          <w:noProof/>
        </w:rPr>
        <w:t xml:space="preserve"> </w:t>
      </w:r>
    </w:p>
    <w:p w14:paraId="18DBAFB5" w14:textId="1F57B4BF" w:rsidR="00F30367" w:rsidRDefault="00F30367" w:rsidP="00F30367">
      <w:pPr>
        <w:rPr>
          <w:noProof/>
        </w:rPr>
      </w:pPr>
      <w:r>
        <w:rPr>
          <w:noProof/>
        </w:rPr>
        <w:t xml:space="preserve">The test </w:t>
      </w:r>
      <w:r w:rsidR="00F25166">
        <w:rPr>
          <w:noProof/>
        </w:rPr>
        <w:t>time interval</w:t>
      </w:r>
      <w:r>
        <w:rPr>
          <w:noProof/>
        </w:rPr>
        <w:t xml:space="preserve"> for pathology requests was similarly evaluated with all types of pathology tests (Appendix Table 4) to</w:t>
      </w:r>
      <w:r w:rsidRPr="00EA55F0">
        <w:rPr>
          <w:noProof/>
        </w:rPr>
        <w:t xml:space="preserve"> </w:t>
      </w:r>
      <w:r>
        <w:rPr>
          <w:noProof/>
        </w:rPr>
        <w:t>examine whet</w:t>
      </w:r>
      <w:r w:rsidR="00F25166">
        <w:rPr>
          <w:noProof/>
        </w:rPr>
        <w:t>h</w:t>
      </w:r>
      <w:r>
        <w:rPr>
          <w:noProof/>
        </w:rPr>
        <w:t>er these sociodemogr</w:t>
      </w:r>
      <w:r w:rsidR="00775147">
        <w:rPr>
          <w:noProof/>
        </w:rPr>
        <w:t>a</w:t>
      </w:r>
      <w:r>
        <w:rPr>
          <w:noProof/>
        </w:rPr>
        <w:t>phic character</w:t>
      </w:r>
      <w:r w:rsidR="00775147">
        <w:rPr>
          <w:noProof/>
        </w:rPr>
        <w:t>i</w:t>
      </w:r>
      <w:r>
        <w:rPr>
          <w:noProof/>
        </w:rPr>
        <w:t>st</w:t>
      </w:r>
      <w:r w:rsidR="00775147">
        <w:rPr>
          <w:noProof/>
        </w:rPr>
        <w:t>i</w:t>
      </w:r>
      <w:r>
        <w:rPr>
          <w:noProof/>
        </w:rPr>
        <w:t>cs were consistent.</w:t>
      </w:r>
      <w:r w:rsidR="00651EE2">
        <w:rPr>
          <w:noProof/>
        </w:rPr>
        <w:t xml:space="preserve"> </w:t>
      </w:r>
      <w:r>
        <w:rPr>
          <w:noProof/>
        </w:rPr>
        <w:t xml:space="preserve">The </w:t>
      </w:r>
      <w:r w:rsidR="001A6285">
        <w:rPr>
          <w:noProof/>
        </w:rPr>
        <w:t>socio-demographic</w:t>
      </w:r>
      <w:r>
        <w:rPr>
          <w:noProof/>
        </w:rPr>
        <w:t xml:space="preserve"> characteristics </w:t>
      </w:r>
      <w:r w:rsidR="002F7D93">
        <w:rPr>
          <w:noProof/>
        </w:rPr>
        <w:t xml:space="preserve">for patients undergoing </w:t>
      </w:r>
      <w:r>
        <w:rPr>
          <w:noProof/>
        </w:rPr>
        <w:t xml:space="preserve">all types of pathology tests were similar </w:t>
      </w:r>
      <w:r w:rsidR="00F25166">
        <w:rPr>
          <w:noProof/>
        </w:rPr>
        <w:t>to those for</w:t>
      </w:r>
      <w:r>
        <w:rPr>
          <w:noProof/>
        </w:rPr>
        <w:t xml:space="preserve"> haemoglobin tests. The estimated median time </w:t>
      </w:r>
      <w:r w:rsidR="00775147">
        <w:rPr>
          <w:noProof/>
        </w:rPr>
        <w:t xml:space="preserve">interval </w:t>
      </w:r>
      <w:r>
        <w:rPr>
          <w:noProof/>
        </w:rPr>
        <w:t xml:space="preserve">for all types of tests were also similar with the </w:t>
      </w:r>
      <w:r w:rsidR="00F25166">
        <w:rPr>
          <w:noProof/>
        </w:rPr>
        <w:t>results</w:t>
      </w:r>
      <w:r>
        <w:rPr>
          <w:noProof/>
        </w:rPr>
        <w:t xml:space="preserve"> from haemoglobin tests</w:t>
      </w:r>
    </w:p>
    <w:p w14:paraId="3EF07C09" w14:textId="77777777" w:rsidR="00F30367" w:rsidRPr="00043A9D" w:rsidRDefault="00986A95" w:rsidP="00B37584">
      <w:pPr>
        <w:pStyle w:val="Tabletitle"/>
      </w:pPr>
      <w:bookmarkStart w:id="83" w:name="_Toc26253427"/>
      <w:bookmarkStart w:id="84" w:name="_Toc26253544"/>
      <w:bookmarkStart w:id="85" w:name="_Toc26254079"/>
      <w:bookmarkStart w:id="86" w:name="_Toc31114352"/>
      <w:r>
        <w:t>Table 7.5</w:t>
      </w:r>
      <w:r w:rsidR="006C5FA7">
        <w:t xml:space="preserve">. </w:t>
      </w:r>
      <w:r w:rsidR="00F30367" w:rsidRPr="00D44959">
        <w:t xml:space="preserve">Time (day) required between </w:t>
      </w:r>
      <w:r w:rsidR="00F30367">
        <w:t xml:space="preserve">haemoglobin test request </w:t>
      </w:r>
      <w:r w:rsidR="00F30367" w:rsidRPr="00D44959">
        <w:t>to sample collection</w:t>
      </w:r>
      <w:r w:rsidR="00F30367">
        <w:t xml:space="preserve"> </w:t>
      </w:r>
      <w:r w:rsidR="00F30367" w:rsidRPr="00D44959">
        <w:t>in 2017-2018</w:t>
      </w:r>
      <w:bookmarkEnd w:id="83"/>
      <w:bookmarkEnd w:id="84"/>
      <w:bookmarkEnd w:id="85"/>
      <w:bookmarkEnd w:id="86"/>
    </w:p>
    <w:tbl>
      <w:tblPr>
        <w:tblStyle w:val="TableGrid"/>
        <w:tblW w:w="8794" w:type="dxa"/>
        <w:jc w:val="center"/>
        <w:tblLook w:val="04A0" w:firstRow="1" w:lastRow="0" w:firstColumn="1" w:lastColumn="0" w:noHBand="0" w:noVBand="1"/>
        <w:tblCaption w:val="Time (day) required between haemoglobin test request to sample collection in 2017-2018"/>
        <w:tblDescription w:val="Time (day) required between haemoglobin test request to sample collection in 2017-2018"/>
      </w:tblPr>
      <w:tblGrid>
        <w:gridCol w:w="1972"/>
        <w:gridCol w:w="527"/>
        <w:gridCol w:w="1178"/>
        <w:gridCol w:w="527"/>
        <w:gridCol w:w="1178"/>
        <w:gridCol w:w="527"/>
        <w:gridCol w:w="1178"/>
        <w:gridCol w:w="527"/>
        <w:gridCol w:w="1180"/>
      </w:tblGrid>
      <w:tr w:rsidR="00F30367" w:rsidRPr="00CA26EE" w14:paraId="271D7DC2" w14:textId="77777777" w:rsidTr="00814775">
        <w:trPr>
          <w:cnfStyle w:val="100000000000" w:firstRow="1" w:lastRow="0" w:firstColumn="0" w:lastColumn="0" w:oddVBand="0" w:evenVBand="0" w:oddHBand="0" w:evenHBand="0" w:firstRowFirstColumn="0" w:firstRowLastColumn="0" w:lastRowFirstColumn="0" w:lastRowLastColumn="0"/>
          <w:trHeight w:val="205"/>
          <w:tblHeader/>
          <w:jc w:val="center"/>
        </w:trPr>
        <w:tc>
          <w:tcPr>
            <w:tcW w:w="1972" w:type="dxa"/>
            <w:noWrap/>
            <w:hideMark/>
          </w:tcPr>
          <w:p w14:paraId="2AD33179" w14:textId="77777777" w:rsidR="00F30367" w:rsidRPr="00CA26EE" w:rsidRDefault="00F30367" w:rsidP="00F02403">
            <w:pPr>
              <w:pStyle w:val="Tablehead"/>
            </w:pPr>
          </w:p>
        </w:tc>
        <w:tc>
          <w:tcPr>
            <w:tcW w:w="6822" w:type="dxa"/>
            <w:gridSpan w:val="8"/>
            <w:noWrap/>
            <w:hideMark/>
          </w:tcPr>
          <w:p w14:paraId="031DBE63" w14:textId="77777777" w:rsidR="00F30367" w:rsidRPr="00CA26EE" w:rsidRDefault="00F30367" w:rsidP="00F02403">
            <w:pPr>
              <w:pStyle w:val="Tablehead"/>
            </w:pPr>
            <w:r w:rsidRPr="00CA26EE">
              <w:t>The median time (days) for haemoglobin test (IQR)</w:t>
            </w:r>
          </w:p>
        </w:tc>
      </w:tr>
      <w:tr w:rsidR="00F30367" w:rsidRPr="00CA26EE" w14:paraId="7DFE65FF"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316E523F" w14:textId="77777777" w:rsidR="00F30367" w:rsidRPr="00CA26EE" w:rsidRDefault="00F30367" w:rsidP="009615B0">
            <w:pPr>
              <w:pStyle w:val="Tabletext"/>
              <w:rPr>
                <w:b/>
              </w:rPr>
            </w:pPr>
            <w:r w:rsidRPr="00CA26EE">
              <w:rPr>
                <w:b/>
              </w:rPr>
              <w:t> </w:t>
            </w:r>
          </w:p>
        </w:tc>
        <w:tc>
          <w:tcPr>
            <w:tcW w:w="1705" w:type="dxa"/>
            <w:gridSpan w:val="2"/>
            <w:noWrap/>
            <w:hideMark/>
          </w:tcPr>
          <w:p w14:paraId="70561266" w14:textId="77777777" w:rsidR="00F30367" w:rsidRPr="00CA26EE" w:rsidRDefault="00F30367" w:rsidP="009615B0">
            <w:pPr>
              <w:pStyle w:val="Tabletext"/>
              <w:jc w:val="center"/>
              <w:rPr>
                <w:b/>
              </w:rPr>
            </w:pPr>
            <w:r w:rsidRPr="00CA26EE">
              <w:rPr>
                <w:b/>
              </w:rPr>
              <w:t>Overall</w:t>
            </w:r>
          </w:p>
        </w:tc>
        <w:tc>
          <w:tcPr>
            <w:tcW w:w="1705" w:type="dxa"/>
            <w:gridSpan w:val="2"/>
            <w:noWrap/>
            <w:hideMark/>
          </w:tcPr>
          <w:p w14:paraId="310CD941" w14:textId="77777777" w:rsidR="00F30367" w:rsidRPr="00CA26EE" w:rsidRDefault="00F30367" w:rsidP="009615B0">
            <w:pPr>
              <w:pStyle w:val="Tabletext"/>
              <w:jc w:val="center"/>
              <w:rPr>
                <w:b/>
              </w:rPr>
            </w:pPr>
            <w:r w:rsidRPr="00CA26EE">
              <w:rPr>
                <w:b/>
              </w:rPr>
              <w:t>PHN1</w:t>
            </w:r>
          </w:p>
        </w:tc>
        <w:tc>
          <w:tcPr>
            <w:tcW w:w="1705" w:type="dxa"/>
            <w:gridSpan w:val="2"/>
            <w:noWrap/>
            <w:hideMark/>
          </w:tcPr>
          <w:p w14:paraId="54F75260" w14:textId="77777777" w:rsidR="00F30367" w:rsidRPr="00CA26EE" w:rsidRDefault="00F30367" w:rsidP="009615B0">
            <w:pPr>
              <w:pStyle w:val="Tabletext"/>
              <w:jc w:val="center"/>
              <w:rPr>
                <w:b/>
              </w:rPr>
            </w:pPr>
            <w:r w:rsidRPr="00CA26EE">
              <w:rPr>
                <w:b/>
              </w:rPr>
              <w:t>PHN2</w:t>
            </w:r>
          </w:p>
        </w:tc>
        <w:tc>
          <w:tcPr>
            <w:tcW w:w="1705" w:type="dxa"/>
            <w:gridSpan w:val="2"/>
            <w:noWrap/>
            <w:hideMark/>
          </w:tcPr>
          <w:p w14:paraId="2F201CD2" w14:textId="77777777" w:rsidR="00F30367" w:rsidRPr="00CA26EE" w:rsidRDefault="00F30367" w:rsidP="009615B0">
            <w:pPr>
              <w:pStyle w:val="Tabletext"/>
              <w:jc w:val="center"/>
              <w:rPr>
                <w:b/>
              </w:rPr>
            </w:pPr>
            <w:r w:rsidRPr="00CA26EE">
              <w:rPr>
                <w:b/>
              </w:rPr>
              <w:t>PHN3</w:t>
            </w:r>
          </w:p>
        </w:tc>
      </w:tr>
      <w:tr w:rsidR="00F30367" w:rsidRPr="00D4239D" w14:paraId="1A13CFE0"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239BF34E" w14:textId="77777777" w:rsidR="00F30367" w:rsidRPr="00D4239D" w:rsidRDefault="00F30367" w:rsidP="009615B0">
            <w:pPr>
              <w:pStyle w:val="Tabletext"/>
            </w:pPr>
            <w:r w:rsidRPr="00D4239D">
              <w:t>Total</w:t>
            </w:r>
          </w:p>
        </w:tc>
        <w:tc>
          <w:tcPr>
            <w:tcW w:w="527" w:type="dxa"/>
            <w:noWrap/>
            <w:hideMark/>
          </w:tcPr>
          <w:p w14:paraId="30D1C0FE" w14:textId="77777777" w:rsidR="00F30367" w:rsidRPr="00D4239D" w:rsidRDefault="00F30367" w:rsidP="009615B0">
            <w:pPr>
              <w:pStyle w:val="Tabletext"/>
              <w:jc w:val="center"/>
            </w:pPr>
            <w:r w:rsidRPr="00D4239D">
              <w:t>2.5</w:t>
            </w:r>
          </w:p>
        </w:tc>
        <w:tc>
          <w:tcPr>
            <w:tcW w:w="1178" w:type="dxa"/>
            <w:noWrap/>
            <w:hideMark/>
          </w:tcPr>
          <w:p w14:paraId="79E598F3" w14:textId="77777777" w:rsidR="00F30367" w:rsidRPr="00D4239D" w:rsidRDefault="00F30367" w:rsidP="009615B0">
            <w:pPr>
              <w:pStyle w:val="Tabletext"/>
              <w:jc w:val="center"/>
            </w:pPr>
            <w:r w:rsidRPr="00D4239D">
              <w:t>(0.0, 19.0)</w:t>
            </w:r>
          </w:p>
        </w:tc>
        <w:tc>
          <w:tcPr>
            <w:tcW w:w="527" w:type="dxa"/>
            <w:noWrap/>
            <w:hideMark/>
          </w:tcPr>
          <w:p w14:paraId="7829A9D2" w14:textId="77777777" w:rsidR="00F30367" w:rsidRPr="00D4239D" w:rsidRDefault="00F30367" w:rsidP="009615B0">
            <w:pPr>
              <w:pStyle w:val="Tabletext"/>
              <w:jc w:val="center"/>
            </w:pPr>
            <w:r w:rsidRPr="00D4239D">
              <w:t>2.0</w:t>
            </w:r>
          </w:p>
        </w:tc>
        <w:tc>
          <w:tcPr>
            <w:tcW w:w="1178" w:type="dxa"/>
            <w:noWrap/>
            <w:hideMark/>
          </w:tcPr>
          <w:p w14:paraId="7164CDC1" w14:textId="77777777" w:rsidR="00F30367" w:rsidRPr="00D4239D" w:rsidRDefault="00F30367" w:rsidP="009615B0">
            <w:pPr>
              <w:pStyle w:val="Tabletext"/>
              <w:jc w:val="center"/>
            </w:pPr>
            <w:r w:rsidRPr="00D4239D">
              <w:t>(0.0, 19.5)</w:t>
            </w:r>
          </w:p>
        </w:tc>
        <w:tc>
          <w:tcPr>
            <w:tcW w:w="527" w:type="dxa"/>
            <w:noWrap/>
            <w:hideMark/>
          </w:tcPr>
          <w:p w14:paraId="433657AE" w14:textId="77777777" w:rsidR="00F30367" w:rsidRPr="00D4239D" w:rsidRDefault="00F30367" w:rsidP="009615B0">
            <w:pPr>
              <w:pStyle w:val="Tabletext"/>
              <w:jc w:val="center"/>
            </w:pPr>
            <w:r w:rsidRPr="00D4239D">
              <w:t>3.0</w:t>
            </w:r>
          </w:p>
        </w:tc>
        <w:tc>
          <w:tcPr>
            <w:tcW w:w="1178" w:type="dxa"/>
            <w:noWrap/>
            <w:hideMark/>
          </w:tcPr>
          <w:p w14:paraId="16CE7DB6" w14:textId="77777777" w:rsidR="00F30367" w:rsidRPr="00D4239D" w:rsidRDefault="00F30367" w:rsidP="009615B0">
            <w:pPr>
              <w:pStyle w:val="Tabletext"/>
              <w:jc w:val="center"/>
            </w:pPr>
            <w:r w:rsidRPr="00D4239D">
              <w:t>(0.0, 19.0)</w:t>
            </w:r>
          </w:p>
        </w:tc>
        <w:tc>
          <w:tcPr>
            <w:tcW w:w="527" w:type="dxa"/>
            <w:noWrap/>
            <w:hideMark/>
          </w:tcPr>
          <w:p w14:paraId="0AB97E3F" w14:textId="77777777" w:rsidR="00F30367" w:rsidRPr="00D4239D" w:rsidRDefault="00F30367" w:rsidP="009615B0">
            <w:pPr>
              <w:pStyle w:val="Tabletext"/>
              <w:jc w:val="center"/>
            </w:pPr>
            <w:r w:rsidRPr="00D4239D">
              <w:t>3.0</w:t>
            </w:r>
          </w:p>
        </w:tc>
        <w:tc>
          <w:tcPr>
            <w:tcW w:w="1178" w:type="dxa"/>
            <w:noWrap/>
            <w:hideMark/>
          </w:tcPr>
          <w:p w14:paraId="092CE32C" w14:textId="77777777" w:rsidR="00F30367" w:rsidRPr="00D4239D" w:rsidRDefault="00F30367" w:rsidP="009615B0">
            <w:pPr>
              <w:pStyle w:val="Tabletext"/>
              <w:jc w:val="center"/>
            </w:pPr>
            <w:r w:rsidRPr="00D4239D">
              <w:t>(0.0, 18.0)</w:t>
            </w:r>
          </w:p>
        </w:tc>
      </w:tr>
      <w:tr w:rsidR="00F30367" w:rsidRPr="00B41B86" w14:paraId="094B4B6A"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051A8365" w14:textId="77777777" w:rsidR="00F30367" w:rsidRPr="00B41B86" w:rsidRDefault="00F30367" w:rsidP="009615B0">
            <w:pPr>
              <w:pStyle w:val="Tabletext"/>
              <w:rPr>
                <w:b/>
                <w:bCs/>
              </w:rPr>
            </w:pPr>
            <w:r w:rsidRPr="00B41B86">
              <w:rPr>
                <w:b/>
                <w:bCs/>
              </w:rPr>
              <w:t>Age</w:t>
            </w:r>
          </w:p>
        </w:tc>
        <w:tc>
          <w:tcPr>
            <w:tcW w:w="527" w:type="dxa"/>
            <w:noWrap/>
            <w:hideMark/>
          </w:tcPr>
          <w:p w14:paraId="652F63F3" w14:textId="77777777" w:rsidR="00F30367" w:rsidRPr="00B41B86" w:rsidRDefault="00F30367" w:rsidP="009615B0">
            <w:pPr>
              <w:pStyle w:val="Tabletext"/>
              <w:jc w:val="center"/>
              <w:rPr>
                <w:b/>
                <w:bCs/>
              </w:rPr>
            </w:pPr>
          </w:p>
        </w:tc>
        <w:tc>
          <w:tcPr>
            <w:tcW w:w="1178" w:type="dxa"/>
            <w:noWrap/>
            <w:hideMark/>
          </w:tcPr>
          <w:p w14:paraId="661A4C33" w14:textId="77777777" w:rsidR="00F30367" w:rsidRPr="00B41B86" w:rsidRDefault="00F30367" w:rsidP="009615B0">
            <w:pPr>
              <w:pStyle w:val="Tabletext"/>
              <w:jc w:val="center"/>
              <w:rPr>
                <w:b/>
                <w:bCs/>
              </w:rPr>
            </w:pPr>
          </w:p>
        </w:tc>
        <w:tc>
          <w:tcPr>
            <w:tcW w:w="527" w:type="dxa"/>
            <w:noWrap/>
            <w:hideMark/>
          </w:tcPr>
          <w:p w14:paraId="19EA2216" w14:textId="77777777" w:rsidR="00F30367" w:rsidRPr="00B41B86" w:rsidRDefault="00F30367" w:rsidP="009615B0">
            <w:pPr>
              <w:pStyle w:val="Tabletext"/>
              <w:jc w:val="center"/>
              <w:rPr>
                <w:b/>
                <w:bCs/>
              </w:rPr>
            </w:pPr>
          </w:p>
        </w:tc>
        <w:tc>
          <w:tcPr>
            <w:tcW w:w="1178" w:type="dxa"/>
            <w:noWrap/>
            <w:hideMark/>
          </w:tcPr>
          <w:p w14:paraId="462A6C80" w14:textId="77777777" w:rsidR="00F30367" w:rsidRPr="00B41B86" w:rsidRDefault="00F30367" w:rsidP="009615B0">
            <w:pPr>
              <w:pStyle w:val="Tabletext"/>
              <w:jc w:val="center"/>
              <w:rPr>
                <w:b/>
                <w:bCs/>
              </w:rPr>
            </w:pPr>
          </w:p>
        </w:tc>
        <w:tc>
          <w:tcPr>
            <w:tcW w:w="527" w:type="dxa"/>
            <w:noWrap/>
            <w:hideMark/>
          </w:tcPr>
          <w:p w14:paraId="6491416A" w14:textId="77777777" w:rsidR="00F30367" w:rsidRPr="00B41B86" w:rsidRDefault="00F30367" w:rsidP="009615B0">
            <w:pPr>
              <w:pStyle w:val="Tabletext"/>
              <w:jc w:val="center"/>
              <w:rPr>
                <w:b/>
                <w:bCs/>
              </w:rPr>
            </w:pPr>
          </w:p>
        </w:tc>
        <w:tc>
          <w:tcPr>
            <w:tcW w:w="1178" w:type="dxa"/>
            <w:noWrap/>
            <w:hideMark/>
          </w:tcPr>
          <w:p w14:paraId="33877452" w14:textId="77777777" w:rsidR="00F30367" w:rsidRPr="00B41B86" w:rsidRDefault="00F30367" w:rsidP="009615B0">
            <w:pPr>
              <w:pStyle w:val="Tabletext"/>
              <w:jc w:val="center"/>
              <w:rPr>
                <w:b/>
                <w:bCs/>
              </w:rPr>
            </w:pPr>
          </w:p>
        </w:tc>
        <w:tc>
          <w:tcPr>
            <w:tcW w:w="527" w:type="dxa"/>
            <w:noWrap/>
            <w:hideMark/>
          </w:tcPr>
          <w:p w14:paraId="6E864E72" w14:textId="77777777" w:rsidR="00F30367" w:rsidRPr="00B41B86" w:rsidRDefault="00F30367" w:rsidP="009615B0">
            <w:pPr>
              <w:pStyle w:val="Tabletext"/>
              <w:jc w:val="center"/>
              <w:rPr>
                <w:b/>
                <w:bCs/>
              </w:rPr>
            </w:pPr>
          </w:p>
        </w:tc>
        <w:tc>
          <w:tcPr>
            <w:tcW w:w="1178" w:type="dxa"/>
            <w:noWrap/>
            <w:hideMark/>
          </w:tcPr>
          <w:p w14:paraId="317C5165" w14:textId="77777777" w:rsidR="00F30367" w:rsidRPr="00B41B86" w:rsidRDefault="00F30367" w:rsidP="009615B0">
            <w:pPr>
              <w:pStyle w:val="Tabletext"/>
              <w:jc w:val="center"/>
              <w:rPr>
                <w:b/>
                <w:bCs/>
              </w:rPr>
            </w:pPr>
          </w:p>
        </w:tc>
      </w:tr>
      <w:tr w:rsidR="00F30367" w:rsidRPr="00D4239D" w14:paraId="1728375B"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2898CC12" w14:textId="77777777" w:rsidR="00F30367" w:rsidRPr="00D4239D" w:rsidRDefault="00F30367" w:rsidP="009615B0">
            <w:pPr>
              <w:pStyle w:val="Tabletext"/>
            </w:pPr>
            <w:r w:rsidRPr="00D4239D">
              <w:t>&lt;1 year</w:t>
            </w:r>
          </w:p>
        </w:tc>
        <w:tc>
          <w:tcPr>
            <w:tcW w:w="527" w:type="dxa"/>
            <w:noWrap/>
            <w:hideMark/>
          </w:tcPr>
          <w:p w14:paraId="08D9889D" w14:textId="77777777" w:rsidR="00F30367" w:rsidRPr="00D4239D" w:rsidRDefault="00F30367" w:rsidP="009615B0">
            <w:pPr>
              <w:pStyle w:val="Tabletext"/>
              <w:jc w:val="center"/>
            </w:pPr>
            <w:r w:rsidRPr="00D4239D">
              <w:t>1.0</w:t>
            </w:r>
          </w:p>
        </w:tc>
        <w:tc>
          <w:tcPr>
            <w:tcW w:w="1178" w:type="dxa"/>
            <w:noWrap/>
            <w:hideMark/>
          </w:tcPr>
          <w:p w14:paraId="1C5A99BF" w14:textId="77777777" w:rsidR="00F30367" w:rsidRPr="00D4239D" w:rsidRDefault="00F30367" w:rsidP="009615B0">
            <w:pPr>
              <w:pStyle w:val="Tabletext"/>
              <w:jc w:val="center"/>
            </w:pPr>
            <w:r w:rsidRPr="00D4239D">
              <w:t>(0.0, 4.0)</w:t>
            </w:r>
          </w:p>
        </w:tc>
        <w:tc>
          <w:tcPr>
            <w:tcW w:w="527" w:type="dxa"/>
            <w:noWrap/>
            <w:hideMark/>
          </w:tcPr>
          <w:p w14:paraId="5AC8FC64" w14:textId="77777777" w:rsidR="00F30367" w:rsidRPr="00D4239D" w:rsidRDefault="00F30367" w:rsidP="009615B0">
            <w:pPr>
              <w:pStyle w:val="Tabletext"/>
              <w:jc w:val="center"/>
            </w:pPr>
            <w:r w:rsidRPr="00D4239D">
              <w:t>5.0</w:t>
            </w:r>
          </w:p>
        </w:tc>
        <w:tc>
          <w:tcPr>
            <w:tcW w:w="1178" w:type="dxa"/>
            <w:noWrap/>
            <w:hideMark/>
          </w:tcPr>
          <w:p w14:paraId="6B877785" w14:textId="77777777" w:rsidR="00F30367" w:rsidRPr="00D4239D" w:rsidRDefault="00F30367" w:rsidP="009615B0">
            <w:pPr>
              <w:pStyle w:val="Tabletext"/>
              <w:jc w:val="center"/>
            </w:pPr>
            <w:r w:rsidRPr="00D4239D">
              <w:t>(1.0, 35.0)</w:t>
            </w:r>
          </w:p>
        </w:tc>
        <w:tc>
          <w:tcPr>
            <w:tcW w:w="527" w:type="dxa"/>
            <w:noWrap/>
            <w:hideMark/>
          </w:tcPr>
          <w:p w14:paraId="4701186F" w14:textId="77777777" w:rsidR="00F30367" w:rsidRPr="00D4239D" w:rsidRDefault="00F30367" w:rsidP="009615B0">
            <w:pPr>
              <w:pStyle w:val="Tabletext"/>
              <w:jc w:val="center"/>
            </w:pPr>
            <w:r w:rsidRPr="00D4239D">
              <w:t>1.0</w:t>
            </w:r>
          </w:p>
        </w:tc>
        <w:tc>
          <w:tcPr>
            <w:tcW w:w="1178" w:type="dxa"/>
            <w:noWrap/>
            <w:hideMark/>
          </w:tcPr>
          <w:p w14:paraId="1013428D" w14:textId="77777777" w:rsidR="00F30367" w:rsidRPr="00D4239D" w:rsidRDefault="00F30367" w:rsidP="009615B0">
            <w:pPr>
              <w:pStyle w:val="Tabletext"/>
              <w:jc w:val="center"/>
            </w:pPr>
            <w:r w:rsidRPr="00D4239D">
              <w:t>(0.8, 2.0)</w:t>
            </w:r>
          </w:p>
        </w:tc>
        <w:tc>
          <w:tcPr>
            <w:tcW w:w="527" w:type="dxa"/>
            <w:noWrap/>
            <w:hideMark/>
          </w:tcPr>
          <w:p w14:paraId="4DECE819" w14:textId="77777777" w:rsidR="00F30367" w:rsidRPr="00D4239D" w:rsidRDefault="00F30367" w:rsidP="009615B0">
            <w:pPr>
              <w:pStyle w:val="Tabletext"/>
              <w:jc w:val="center"/>
            </w:pPr>
            <w:r w:rsidRPr="00D4239D">
              <w:t>0.0</w:t>
            </w:r>
          </w:p>
        </w:tc>
        <w:tc>
          <w:tcPr>
            <w:tcW w:w="1178" w:type="dxa"/>
            <w:noWrap/>
            <w:hideMark/>
          </w:tcPr>
          <w:p w14:paraId="1490EEDC" w14:textId="77777777" w:rsidR="00F30367" w:rsidRPr="00D4239D" w:rsidRDefault="00F30367" w:rsidP="009615B0">
            <w:pPr>
              <w:pStyle w:val="Tabletext"/>
              <w:jc w:val="center"/>
            </w:pPr>
            <w:r w:rsidRPr="00D4239D">
              <w:t>(0.0, 2.0)</w:t>
            </w:r>
          </w:p>
        </w:tc>
      </w:tr>
      <w:tr w:rsidR="00F30367" w:rsidRPr="00D4239D" w14:paraId="26410852"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7CE051D5" w14:textId="77777777" w:rsidR="00F30367" w:rsidRPr="00D4239D" w:rsidRDefault="00F30367" w:rsidP="009615B0">
            <w:pPr>
              <w:pStyle w:val="Tabletext"/>
            </w:pPr>
            <w:r w:rsidRPr="00D4239D">
              <w:t>1-4 years</w:t>
            </w:r>
          </w:p>
        </w:tc>
        <w:tc>
          <w:tcPr>
            <w:tcW w:w="527" w:type="dxa"/>
            <w:noWrap/>
            <w:hideMark/>
          </w:tcPr>
          <w:p w14:paraId="44B045ED" w14:textId="77777777" w:rsidR="00F30367" w:rsidRPr="00D4239D" w:rsidRDefault="00F30367" w:rsidP="009615B0">
            <w:pPr>
              <w:pStyle w:val="Tabletext"/>
              <w:jc w:val="center"/>
            </w:pPr>
            <w:r w:rsidRPr="00D4239D">
              <w:t>1.0</w:t>
            </w:r>
          </w:p>
        </w:tc>
        <w:tc>
          <w:tcPr>
            <w:tcW w:w="1178" w:type="dxa"/>
            <w:noWrap/>
            <w:hideMark/>
          </w:tcPr>
          <w:p w14:paraId="39775E27" w14:textId="77777777" w:rsidR="00F30367" w:rsidRPr="00D4239D" w:rsidRDefault="00F30367" w:rsidP="009615B0">
            <w:pPr>
              <w:pStyle w:val="Tabletext"/>
              <w:jc w:val="center"/>
            </w:pPr>
            <w:r w:rsidRPr="00D4239D">
              <w:t>(0.0, 7.0)</w:t>
            </w:r>
          </w:p>
        </w:tc>
        <w:tc>
          <w:tcPr>
            <w:tcW w:w="527" w:type="dxa"/>
            <w:noWrap/>
            <w:hideMark/>
          </w:tcPr>
          <w:p w14:paraId="3363DBD4" w14:textId="77777777" w:rsidR="00F30367" w:rsidRPr="00D4239D" w:rsidRDefault="00F30367" w:rsidP="009615B0">
            <w:pPr>
              <w:pStyle w:val="Tabletext"/>
              <w:jc w:val="center"/>
            </w:pPr>
            <w:r w:rsidRPr="00D4239D">
              <w:t>1.0</w:t>
            </w:r>
          </w:p>
        </w:tc>
        <w:tc>
          <w:tcPr>
            <w:tcW w:w="1178" w:type="dxa"/>
            <w:noWrap/>
            <w:hideMark/>
          </w:tcPr>
          <w:p w14:paraId="18F52FCE" w14:textId="77777777" w:rsidR="00F30367" w:rsidRPr="00D4239D" w:rsidRDefault="00F30367" w:rsidP="009615B0">
            <w:pPr>
              <w:pStyle w:val="Tabletext"/>
              <w:jc w:val="center"/>
            </w:pPr>
            <w:r w:rsidRPr="00D4239D">
              <w:t>(0.0, 6.5)</w:t>
            </w:r>
          </w:p>
        </w:tc>
        <w:tc>
          <w:tcPr>
            <w:tcW w:w="527" w:type="dxa"/>
            <w:noWrap/>
            <w:hideMark/>
          </w:tcPr>
          <w:p w14:paraId="1137B8DF" w14:textId="77777777" w:rsidR="00F30367" w:rsidRPr="00D4239D" w:rsidRDefault="00F30367" w:rsidP="009615B0">
            <w:pPr>
              <w:pStyle w:val="Tabletext"/>
              <w:jc w:val="center"/>
            </w:pPr>
            <w:r w:rsidRPr="00D4239D">
              <w:t>0.0</w:t>
            </w:r>
          </w:p>
        </w:tc>
        <w:tc>
          <w:tcPr>
            <w:tcW w:w="1178" w:type="dxa"/>
            <w:noWrap/>
            <w:hideMark/>
          </w:tcPr>
          <w:p w14:paraId="21BBFDFC" w14:textId="77777777" w:rsidR="00F30367" w:rsidRPr="00D4239D" w:rsidRDefault="00F30367" w:rsidP="009615B0">
            <w:pPr>
              <w:pStyle w:val="Tabletext"/>
              <w:jc w:val="center"/>
            </w:pPr>
            <w:r w:rsidRPr="00D4239D">
              <w:t>(0.0, 3.5)</w:t>
            </w:r>
          </w:p>
        </w:tc>
        <w:tc>
          <w:tcPr>
            <w:tcW w:w="527" w:type="dxa"/>
            <w:noWrap/>
            <w:hideMark/>
          </w:tcPr>
          <w:p w14:paraId="440B5E26" w14:textId="77777777" w:rsidR="00F30367" w:rsidRPr="00D4239D" w:rsidRDefault="00F30367" w:rsidP="009615B0">
            <w:pPr>
              <w:pStyle w:val="Tabletext"/>
              <w:jc w:val="center"/>
            </w:pPr>
            <w:r w:rsidRPr="00D4239D">
              <w:t>2.0</w:t>
            </w:r>
          </w:p>
        </w:tc>
        <w:tc>
          <w:tcPr>
            <w:tcW w:w="1178" w:type="dxa"/>
            <w:noWrap/>
            <w:hideMark/>
          </w:tcPr>
          <w:p w14:paraId="0327BB17" w14:textId="77777777" w:rsidR="00F30367" w:rsidRPr="00D4239D" w:rsidRDefault="00F30367" w:rsidP="009615B0">
            <w:pPr>
              <w:pStyle w:val="Tabletext"/>
              <w:jc w:val="center"/>
            </w:pPr>
            <w:r w:rsidRPr="00D4239D">
              <w:t>(0.0, 9.0)</w:t>
            </w:r>
          </w:p>
        </w:tc>
      </w:tr>
      <w:tr w:rsidR="00F30367" w:rsidRPr="00D4239D" w14:paraId="6BAA8A8D"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27E8F6A7" w14:textId="77777777" w:rsidR="00F30367" w:rsidRPr="00D4239D" w:rsidRDefault="00F30367" w:rsidP="009615B0">
            <w:pPr>
              <w:pStyle w:val="Tabletext"/>
            </w:pPr>
            <w:r w:rsidRPr="00D4239D">
              <w:t>5-14 years</w:t>
            </w:r>
          </w:p>
        </w:tc>
        <w:tc>
          <w:tcPr>
            <w:tcW w:w="527" w:type="dxa"/>
            <w:noWrap/>
            <w:hideMark/>
          </w:tcPr>
          <w:p w14:paraId="2F4B2C60" w14:textId="77777777" w:rsidR="00F30367" w:rsidRPr="00D4239D" w:rsidRDefault="00F30367" w:rsidP="009615B0">
            <w:pPr>
              <w:pStyle w:val="Tabletext"/>
              <w:jc w:val="center"/>
            </w:pPr>
            <w:r w:rsidRPr="00D4239D">
              <w:t>1.0</w:t>
            </w:r>
          </w:p>
        </w:tc>
        <w:tc>
          <w:tcPr>
            <w:tcW w:w="1178" w:type="dxa"/>
            <w:noWrap/>
            <w:hideMark/>
          </w:tcPr>
          <w:p w14:paraId="71F23231" w14:textId="77777777" w:rsidR="00F30367" w:rsidRPr="00D4239D" w:rsidRDefault="00F30367" w:rsidP="009615B0">
            <w:pPr>
              <w:pStyle w:val="Tabletext"/>
              <w:jc w:val="center"/>
            </w:pPr>
            <w:r w:rsidRPr="00D4239D">
              <w:t>(0.0, 6.0)</w:t>
            </w:r>
          </w:p>
        </w:tc>
        <w:tc>
          <w:tcPr>
            <w:tcW w:w="527" w:type="dxa"/>
            <w:noWrap/>
            <w:hideMark/>
          </w:tcPr>
          <w:p w14:paraId="737C8167" w14:textId="77777777" w:rsidR="00F30367" w:rsidRPr="00D4239D" w:rsidRDefault="00F30367" w:rsidP="009615B0">
            <w:pPr>
              <w:pStyle w:val="Tabletext"/>
              <w:jc w:val="center"/>
            </w:pPr>
            <w:r w:rsidRPr="00D4239D">
              <w:t>1.0</w:t>
            </w:r>
          </w:p>
        </w:tc>
        <w:tc>
          <w:tcPr>
            <w:tcW w:w="1178" w:type="dxa"/>
            <w:noWrap/>
            <w:hideMark/>
          </w:tcPr>
          <w:p w14:paraId="0A7D3326" w14:textId="77777777" w:rsidR="00F30367" w:rsidRPr="00D4239D" w:rsidRDefault="00F30367" w:rsidP="009615B0">
            <w:pPr>
              <w:pStyle w:val="Tabletext"/>
              <w:jc w:val="center"/>
            </w:pPr>
            <w:r w:rsidRPr="00D4239D">
              <w:t>(0.0, 6.1)</w:t>
            </w:r>
          </w:p>
        </w:tc>
        <w:tc>
          <w:tcPr>
            <w:tcW w:w="527" w:type="dxa"/>
            <w:noWrap/>
            <w:hideMark/>
          </w:tcPr>
          <w:p w14:paraId="001FED7C" w14:textId="77777777" w:rsidR="00F30367" w:rsidRPr="00D4239D" w:rsidRDefault="00F30367" w:rsidP="009615B0">
            <w:pPr>
              <w:pStyle w:val="Tabletext"/>
              <w:jc w:val="center"/>
            </w:pPr>
            <w:r w:rsidRPr="00D4239D">
              <w:t>1.0</w:t>
            </w:r>
          </w:p>
        </w:tc>
        <w:tc>
          <w:tcPr>
            <w:tcW w:w="1178" w:type="dxa"/>
            <w:noWrap/>
            <w:hideMark/>
          </w:tcPr>
          <w:p w14:paraId="63E655C2" w14:textId="77777777" w:rsidR="00F30367" w:rsidRPr="00D4239D" w:rsidRDefault="00F30367" w:rsidP="009615B0">
            <w:pPr>
              <w:pStyle w:val="Tabletext"/>
              <w:jc w:val="center"/>
            </w:pPr>
            <w:r w:rsidRPr="00D4239D">
              <w:t>(0.0, 4.0)</w:t>
            </w:r>
          </w:p>
        </w:tc>
        <w:tc>
          <w:tcPr>
            <w:tcW w:w="527" w:type="dxa"/>
            <w:noWrap/>
            <w:hideMark/>
          </w:tcPr>
          <w:p w14:paraId="1674D7A9" w14:textId="77777777" w:rsidR="00F30367" w:rsidRPr="00D4239D" w:rsidRDefault="00F30367" w:rsidP="009615B0">
            <w:pPr>
              <w:pStyle w:val="Tabletext"/>
              <w:jc w:val="center"/>
            </w:pPr>
            <w:r w:rsidRPr="00D4239D">
              <w:t>1.0</w:t>
            </w:r>
          </w:p>
        </w:tc>
        <w:tc>
          <w:tcPr>
            <w:tcW w:w="1178" w:type="dxa"/>
            <w:noWrap/>
            <w:hideMark/>
          </w:tcPr>
          <w:p w14:paraId="1B822AA4" w14:textId="77777777" w:rsidR="00F30367" w:rsidRPr="00D4239D" w:rsidRDefault="00F30367" w:rsidP="009615B0">
            <w:pPr>
              <w:pStyle w:val="Tabletext"/>
              <w:jc w:val="center"/>
            </w:pPr>
            <w:r w:rsidRPr="00D4239D">
              <w:t>(0.0, 7.0)</w:t>
            </w:r>
          </w:p>
        </w:tc>
      </w:tr>
      <w:tr w:rsidR="00F30367" w:rsidRPr="00D4239D" w14:paraId="0C25BA59"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08922D2D" w14:textId="77777777" w:rsidR="00F30367" w:rsidRPr="00D4239D" w:rsidRDefault="00F30367" w:rsidP="009615B0">
            <w:pPr>
              <w:pStyle w:val="Tabletext"/>
            </w:pPr>
            <w:r w:rsidRPr="00D4239D">
              <w:t>15-24 years</w:t>
            </w:r>
          </w:p>
        </w:tc>
        <w:tc>
          <w:tcPr>
            <w:tcW w:w="527" w:type="dxa"/>
            <w:noWrap/>
            <w:hideMark/>
          </w:tcPr>
          <w:p w14:paraId="6ADBC4D4" w14:textId="77777777" w:rsidR="00F30367" w:rsidRPr="00D4239D" w:rsidRDefault="00F30367" w:rsidP="009615B0">
            <w:pPr>
              <w:pStyle w:val="Tabletext"/>
              <w:jc w:val="center"/>
            </w:pPr>
            <w:r w:rsidRPr="00D4239D">
              <w:t>0.5</w:t>
            </w:r>
          </w:p>
        </w:tc>
        <w:tc>
          <w:tcPr>
            <w:tcW w:w="1178" w:type="dxa"/>
            <w:noWrap/>
            <w:hideMark/>
          </w:tcPr>
          <w:p w14:paraId="0C1ADCAC" w14:textId="77777777" w:rsidR="00F30367" w:rsidRPr="00D4239D" w:rsidRDefault="00F30367" w:rsidP="009615B0">
            <w:pPr>
              <w:pStyle w:val="Tabletext"/>
              <w:jc w:val="center"/>
            </w:pPr>
            <w:r w:rsidRPr="00D4239D">
              <w:t>(0.0, 5.0)</w:t>
            </w:r>
          </w:p>
        </w:tc>
        <w:tc>
          <w:tcPr>
            <w:tcW w:w="527" w:type="dxa"/>
            <w:noWrap/>
            <w:hideMark/>
          </w:tcPr>
          <w:p w14:paraId="7D907C6F" w14:textId="77777777" w:rsidR="00F30367" w:rsidRPr="00D4239D" w:rsidRDefault="00F30367" w:rsidP="009615B0">
            <w:pPr>
              <w:pStyle w:val="Tabletext"/>
              <w:jc w:val="center"/>
            </w:pPr>
            <w:r w:rsidRPr="00D4239D">
              <w:t>0.0</w:t>
            </w:r>
          </w:p>
        </w:tc>
        <w:tc>
          <w:tcPr>
            <w:tcW w:w="1178" w:type="dxa"/>
            <w:noWrap/>
            <w:hideMark/>
          </w:tcPr>
          <w:p w14:paraId="2B02B93E" w14:textId="77777777" w:rsidR="00F30367" w:rsidRPr="00D4239D" w:rsidRDefault="00F30367" w:rsidP="009615B0">
            <w:pPr>
              <w:pStyle w:val="Tabletext"/>
              <w:jc w:val="center"/>
            </w:pPr>
            <w:r w:rsidRPr="00D4239D">
              <w:t>(0.0, 4.5)</w:t>
            </w:r>
          </w:p>
        </w:tc>
        <w:tc>
          <w:tcPr>
            <w:tcW w:w="527" w:type="dxa"/>
            <w:noWrap/>
            <w:hideMark/>
          </w:tcPr>
          <w:p w14:paraId="22895060" w14:textId="77777777" w:rsidR="00F30367" w:rsidRPr="00D4239D" w:rsidRDefault="00F30367" w:rsidP="009615B0">
            <w:pPr>
              <w:pStyle w:val="Tabletext"/>
              <w:jc w:val="center"/>
            </w:pPr>
            <w:r w:rsidRPr="00D4239D">
              <w:t>0.5</w:t>
            </w:r>
          </w:p>
        </w:tc>
        <w:tc>
          <w:tcPr>
            <w:tcW w:w="1178" w:type="dxa"/>
            <w:noWrap/>
            <w:hideMark/>
          </w:tcPr>
          <w:p w14:paraId="08DD25FB" w14:textId="77777777" w:rsidR="00F30367" w:rsidRPr="00D4239D" w:rsidRDefault="00F30367" w:rsidP="009615B0">
            <w:pPr>
              <w:pStyle w:val="Tabletext"/>
              <w:jc w:val="center"/>
            </w:pPr>
            <w:r w:rsidRPr="00D4239D">
              <w:t>(0.0, 4.0)</w:t>
            </w:r>
          </w:p>
        </w:tc>
        <w:tc>
          <w:tcPr>
            <w:tcW w:w="527" w:type="dxa"/>
            <w:noWrap/>
            <w:hideMark/>
          </w:tcPr>
          <w:p w14:paraId="2706BD04" w14:textId="77777777" w:rsidR="00F30367" w:rsidRPr="00D4239D" w:rsidRDefault="00F30367" w:rsidP="009615B0">
            <w:pPr>
              <w:pStyle w:val="Tabletext"/>
              <w:jc w:val="center"/>
            </w:pPr>
            <w:r w:rsidRPr="00D4239D">
              <w:t>1.0</w:t>
            </w:r>
          </w:p>
        </w:tc>
        <w:tc>
          <w:tcPr>
            <w:tcW w:w="1178" w:type="dxa"/>
            <w:noWrap/>
            <w:hideMark/>
          </w:tcPr>
          <w:p w14:paraId="488E0A16" w14:textId="77777777" w:rsidR="00F30367" w:rsidRPr="00D4239D" w:rsidRDefault="00F30367" w:rsidP="009615B0">
            <w:pPr>
              <w:pStyle w:val="Tabletext"/>
              <w:jc w:val="center"/>
            </w:pPr>
            <w:r w:rsidRPr="00D4239D">
              <w:t>(0.0, 5.0)</w:t>
            </w:r>
          </w:p>
        </w:tc>
      </w:tr>
      <w:tr w:rsidR="00F30367" w:rsidRPr="00D4239D" w14:paraId="5D35F55E"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1E6A9F55" w14:textId="77777777" w:rsidR="00F30367" w:rsidRPr="00D4239D" w:rsidRDefault="00F30367" w:rsidP="009615B0">
            <w:pPr>
              <w:pStyle w:val="Tabletext"/>
            </w:pPr>
            <w:r w:rsidRPr="00D4239D">
              <w:t>25-44 years</w:t>
            </w:r>
          </w:p>
        </w:tc>
        <w:tc>
          <w:tcPr>
            <w:tcW w:w="527" w:type="dxa"/>
            <w:noWrap/>
            <w:hideMark/>
          </w:tcPr>
          <w:p w14:paraId="7B6F3FCA" w14:textId="77777777" w:rsidR="00F30367" w:rsidRPr="00D4239D" w:rsidRDefault="00F30367" w:rsidP="009615B0">
            <w:pPr>
              <w:pStyle w:val="Tabletext"/>
              <w:jc w:val="center"/>
            </w:pPr>
            <w:r w:rsidRPr="00D4239D">
              <w:t>1.0</w:t>
            </w:r>
          </w:p>
        </w:tc>
        <w:tc>
          <w:tcPr>
            <w:tcW w:w="1178" w:type="dxa"/>
            <w:noWrap/>
            <w:hideMark/>
          </w:tcPr>
          <w:p w14:paraId="75EF2642" w14:textId="77777777" w:rsidR="00F30367" w:rsidRPr="00D4239D" w:rsidRDefault="00F30367" w:rsidP="009615B0">
            <w:pPr>
              <w:pStyle w:val="Tabletext"/>
              <w:jc w:val="center"/>
            </w:pPr>
            <w:r w:rsidRPr="00D4239D">
              <w:t>(0.0, 10.0)</w:t>
            </w:r>
          </w:p>
        </w:tc>
        <w:tc>
          <w:tcPr>
            <w:tcW w:w="527" w:type="dxa"/>
            <w:noWrap/>
            <w:hideMark/>
          </w:tcPr>
          <w:p w14:paraId="729BB82C" w14:textId="77777777" w:rsidR="00F30367" w:rsidRPr="00D4239D" w:rsidRDefault="00F30367" w:rsidP="009615B0">
            <w:pPr>
              <w:pStyle w:val="Tabletext"/>
              <w:jc w:val="center"/>
            </w:pPr>
            <w:r w:rsidRPr="00D4239D">
              <w:t>1.0</w:t>
            </w:r>
          </w:p>
        </w:tc>
        <w:tc>
          <w:tcPr>
            <w:tcW w:w="1178" w:type="dxa"/>
            <w:noWrap/>
            <w:hideMark/>
          </w:tcPr>
          <w:p w14:paraId="5AF5561C" w14:textId="77777777" w:rsidR="00F30367" w:rsidRPr="00D4239D" w:rsidRDefault="00F30367" w:rsidP="009615B0">
            <w:pPr>
              <w:pStyle w:val="Tabletext"/>
              <w:jc w:val="center"/>
            </w:pPr>
            <w:r w:rsidRPr="00D4239D">
              <w:t>(0.0, 10.0)</w:t>
            </w:r>
          </w:p>
        </w:tc>
        <w:tc>
          <w:tcPr>
            <w:tcW w:w="527" w:type="dxa"/>
            <w:noWrap/>
            <w:hideMark/>
          </w:tcPr>
          <w:p w14:paraId="10F56031" w14:textId="77777777" w:rsidR="00F30367" w:rsidRPr="00D4239D" w:rsidRDefault="00F30367" w:rsidP="009615B0">
            <w:pPr>
              <w:pStyle w:val="Tabletext"/>
              <w:jc w:val="center"/>
            </w:pPr>
            <w:r w:rsidRPr="00D4239D">
              <w:t>1.0</w:t>
            </w:r>
          </w:p>
        </w:tc>
        <w:tc>
          <w:tcPr>
            <w:tcW w:w="1178" w:type="dxa"/>
            <w:noWrap/>
            <w:hideMark/>
          </w:tcPr>
          <w:p w14:paraId="3078007C" w14:textId="77777777" w:rsidR="00F30367" w:rsidRPr="00D4239D" w:rsidRDefault="00F30367" w:rsidP="009615B0">
            <w:pPr>
              <w:pStyle w:val="Tabletext"/>
              <w:jc w:val="center"/>
            </w:pPr>
            <w:r w:rsidRPr="00D4239D">
              <w:t>(0.0, 9.0)</w:t>
            </w:r>
          </w:p>
        </w:tc>
        <w:tc>
          <w:tcPr>
            <w:tcW w:w="527" w:type="dxa"/>
            <w:noWrap/>
            <w:hideMark/>
          </w:tcPr>
          <w:p w14:paraId="06B74FDF" w14:textId="77777777" w:rsidR="00F30367" w:rsidRPr="00D4239D" w:rsidRDefault="00F30367" w:rsidP="009615B0">
            <w:pPr>
              <w:pStyle w:val="Tabletext"/>
              <w:jc w:val="center"/>
            </w:pPr>
            <w:r w:rsidRPr="00D4239D">
              <w:t>1.0</w:t>
            </w:r>
          </w:p>
        </w:tc>
        <w:tc>
          <w:tcPr>
            <w:tcW w:w="1178" w:type="dxa"/>
            <w:noWrap/>
            <w:hideMark/>
          </w:tcPr>
          <w:p w14:paraId="417FC1AE" w14:textId="77777777" w:rsidR="00F30367" w:rsidRPr="00D4239D" w:rsidRDefault="00F30367" w:rsidP="009615B0">
            <w:pPr>
              <w:pStyle w:val="Tabletext"/>
              <w:jc w:val="center"/>
            </w:pPr>
            <w:r w:rsidRPr="00D4239D">
              <w:t>(0.0, 10.0)</w:t>
            </w:r>
          </w:p>
        </w:tc>
      </w:tr>
      <w:tr w:rsidR="00F30367" w:rsidRPr="00D4239D" w14:paraId="2DC37866"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7A130A16" w14:textId="77777777" w:rsidR="00F30367" w:rsidRPr="00D4239D" w:rsidRDefault="00F30367" w:rsidP="009615B0">
            <w:pPr>
              <w:pStyle w:val="Tabletext"/>
            </w:pPr>
            <w:r w:rsidRPr="00D4239D">
              <w:t>45-64 years</w:t>
            </w:r>
          </w:p>
        </w:tc>
        <w:tc>
          <w:tcPr>
            <w:tcW w:w="527" w:type="dxa"/>
            <w:noWrap/>
            <w:hideMark/>
          </w:tcPr>
          <w:p w14:paraId="4776E042" w14:textId="77777777" w:rsidR="00F30367" w:rsidRPr="00D4239D" w:rsidRDefault="00F30367" w:rsidP="009615B0">
            <w:pPr>
              <w:pStyle w:val="Tabletext"/>
              <w:jc w:val="center"/>
            </w:pPr>
            <w:r w:rsidRPr="00D4239D">
              <w:t>3.5</w:t>
            </w:r>
          </w:p>
        </w:tc>
        <w:tc>
          <w:tcPr>
            <w:tcW w:w="1178" w:type="dxa"/>
            <w:noWrap/>
            <w:hideMark/>
          </w:tcPr>
          <w:p w14:paraId="36861DF7" w14:textId="77777777" w:rsidR="00F30367" w:rsidRPr="00D4239D" w:rsidRDefault="00F30367" w:rsidP="009615B0">
            <w:pPr>
              <w:pStyle w:val="Tabletext"/>
              <w:jc w:val="center"/>
            </w:pPr>
            <w:r w:rsidRPr="00D4239D">
              <w:t>(0.0, 25.0)</w:t>
            </w:r>
          </w:p>
        </w:tc>
        <w:tc>
          <w:tcPr>
            <w:tcW w:w="527" w:type="dxa"/>
            <w:noWrap/>
            <w:hideMark/>
          </w:tcPr>
          <w:p w14:paraId="52386C57" w14:textId="77777777" w:rsidR="00F30367" w:rsidRPr="00D4239D" w:rsidRDefault="00F30367" w:rsidP="009615B0">
            <w:pPr>
              <w:pStyle w:val="Tabletext"/>
              <w:jc w:val="center"/>
            </w:pPr>
            <w:r w:rsidRPr="00D4239D">
              <w:t>3.0</w:t>
            </w:r>
          </w:p>
        </w:tc>
        <w:tc>
          <w:tcPr>
            <w:tcW w:w="1178" w:type="dxa"/>
            <w:noWrap/>
            <w:hideMark/>
          </w:tcPr>
          <w:p w14:paraId="59A116C0" w14:textId="77777777" w:rsidR="00F30367" w:rsidRPr="00D4239D" w:rsidRDefault="00F30367" w:rsidP="009615B0">
            <w:pPr>
              <w:pStyle w:val="Tabletext"/>
              <w:jc w:val="center"/>
            </w:pPr>
            <w:r w:rsidRPr="00D4239D">
              <w:t>(0.0, 26.0)</w:t>
            </w:r>
          </w:p>
        </w:tc>
        <w:tc>
          <w:tcPr>
            <w:tcW w:w="527" w:type="dxa"/>
            <w:noWrap/>
            <w:hideMark/>
          </w:tcPr>
          <w:p w14:paraId="13F2B917" w14:textId="77777777" w:rsidR="00F30367" w:rsidRPr="00D4239D" w:rsidRDefault="00F30367" w:rsidP="009615B0">
            <w:pPr>
              <w:pStyle w:val="Tabletext"/>
              <w:jc w:val="center"/>
            </w:pPr>
            <w:r w:rsidRPr="00D4239D">
              <w:t>4.0</w:t>
            </w:r>
          </w:p>
        </w:tc>
        <w:tc>
          <w:tcPr>
            <w:tcW w:w="1178" w:type="dxa"/>
            <w:noWrap/>
            <w:hideMark/>
          </w:tcPr>
          <w:p w14:paraId="61B36C10" w14:textId="77777777" w:rsidR="00F30367" w:rsidRPr="00D4239D" w:rsidRDefault="00F30367" w:rsidP="009615B0">
            <w:pPr>
              <w:pStyle w:val="Tabletext"/>
              <w:jc w:val="center"/>
            </w:pPr>
            <w:r w:rsidRPr="00D4239D">
              <w:t>(0.5, 23.0)</w:t>
            </w:r>
          </w:p>
        </w:tc>
        <w:tc>
          <w:tcPr>
            <w:tcW w:w="527" w:type="dxa"/>
            <w:noWrap/>
            <w:hideMark/>
          </w:tcPr>
          <w:p w14:paraId="3B45914E" w14:textId="77777777" w:rsidR="00F30367" w:rsidRPr="00D4239D" w:rsidRDefault="00F30367" w:rsidP="009615B0">
            <w:pPr>
              <w:pStyle w:val="Tabletext"/>
              <w:jc w:val="center"/>
            </w:pPr>
            <w:r w:rsidRPr="00D4239D">
              <w:t>4.0</w:t>
            </w:r>
          </w:p>
        </w:tc>
        <w:tc>
          <w:tcPr>
            <w:tcW w:w="1178" w:type="dxa"/>
            <w:noWrap/>
            <w:hideMark/>
          </w:tcPr>
          <w:p w14:paraId="76E441F6" w14:textId="77777777" w:rsidR="00F30367" w:rsidRPr="00D4239D" w:rsidRDefault="00F30367" w:rsidP="009615B0">
            <w:pPr>
              <w:pStyle w:val="Tabletext"/>
              <w:jc w:val="center"/>
            </w:pPr>
            <w:r w:rsidRPr="00D4239D">
              <w:t>(0.0, 24.3)</w:t>
            </w:r>
          </w:p>
        </w:tc>
      </w:tr>
      <w:tr w:rsidR="00F30367" w:rsidRPr="00D4239D" w14:paraId="2ABFAA7E"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3EEEA89D" w14:textId="77777777" w:rsidR="00F30367" w:rsidRPr="00D4239D" w:rsidRDefault="00F30367" w:rsidP="009615B0">
            <w:pPr>
              <w:pStyle w:val="Tabletext"/>
            </w:pPr>
            <w:r w:rsidRPr="00D4239D">
              <w:t>65-74 years</w:t>
            </w:r>
          </w:p>
        </w:tc>
        <w:tc>
          <w:tcPr>
            <w:tcW w:w="527" w:type="dxa"/>
            <w:noWrap/>
            <w:hideMark/>
          </w:tcPr>
          <w:p w14:paraId="64C7546B" w14:textId="77777777" w:rsidR="00F30367" w:rsidRPr="00D4239D" w:rsidRDefault="00F30367" w:rsidP="009615B0">
            <w:pPr>
              <w:pStyle w:val="Tabletext"/>
              <w:jc w:val="center"/>
            </w:pPr>
            <w:r w:rsidRPr="00D4239D">
              <w:t>5.0</w:t>
            </w:r>
          </w:p>
        </w:tc>
        <w:tc>
          <w:tcPr>
            <w:tcW w:w="1178" w:type="dxa"/>
            <w:noWrap/>
            <w:hideMark/>
          </w:tcPr>
          <w:p w14:paraId="4DFE6E5A" w14:textId="77777777" w:rsidR="00F30367" w:rsidRPr="00D4239D" w:rsidRDefault="00F30367" w:rsidP="009615B0">
            <w:pPr>
              <w:pStyle w:val="Tabletext"/>
              <w:jc w:val="center"/>
            </w:pPr>
            <w:r w:rsidRPr="00D4239D">
              <w:t>(0.0, 30.0)</w:t>
            </w:r>
          </w:p>
        </w:tc>
        <w:tc>
          <w:tcPr>
            <w:tcW w:w="527" w:type="dxa"/>
            <w:noWrap/>
            <w:hideMark/>
          </w:tcPr>
          <w:p w14:paraId="34DC5899" w14:textId="77777777" w:rsidR="00F30367" w:rsidRPr="00D4239D" w:rsidRDefault="00F30367" w:rsidP="009615B0">
            <w:pPr>
              <w:pStyle w:val="Tabletext"/>
              <w:jc w:val="center"/>
            </w:pPr>
            <w:r w:rsidRPr="00D4239D">
              <w:t>4.5</w:t>
            </w:r>
          </w:p>
        </w:tc>
        <w:tc>
          <w:tcPr>
            <w:tcW w:w="1178" w:type="dxa"/>
            <w:noWrap/>
            <w:hideMark/>
          </w:tcPr>
          <w:p w14:paraId="043FC0A0" w14:textId="77777777" w:rsidR="00F30367" w:rsidRPr="00D4239D" w:rsidRDefault="00F30367" w:rsidP="009615B0">
            <w:pPr>
              <w:pStyle w:val="Tabletext"/>
              <w:jc w:val="center"/>
            </w:pPr>
            <w:r w:rsidRPr="00D4239D">
              <w:t>(0.0, 31.0)</w:t>
            </w:r>
          </w:p>
        </w:tc>
        <w:tc>
          <w:tcPr>
            <w:tcW w:w="527" w:type="dxa"/>
            <w:noWrap/>
            <w:hideMark/>
          </w:tcPr>
          <w:p w14:paraId="1CCD61D7" w14:textId="77777777" w:rsidR="00F30367" w:rsidRPr="00D4239D" w:rsidRDefault="00F30367" w:rsidP="009615B0">
            <w:pPr>
              <w:pStyle w:val="Tabletext"/>
              <w:jc w:val="center"/>
            </w:pPr>
            <w:r w:rsidRPr="00D4239D">
              <w:t>5.5</w:t>
            </w:r>
          </w:p>
        </w:tc>
        <w:tc>
          <w:tcPr>
            <w:tcW w:w="1178" w:type="dxa"/>
            <w:noWrap/>
            <w:hideMark/>
          </w:tcPr>
          <w:p w14:paraId="0E2F32ED" w14:textId="77777777" w:rsidR="00F30367" w:rsidRPr="00D4239D" w:rsidRDefault="00F30367" w:rsidP="009615B0">
            <w:pPr>
              <w:pStyle w:val="Tabletext"/>
              <w:jc w:val="center"/>
            </w:pPr>
            <w:r w:rsidRPr="00D4239D">
              <w:t>(1.0, 29.0)</w:t>
            </w:r>
          </w:p>
        </w:tc>
        <w:tc>
          <w:tcPr>
            <w:tcW w:w="527" w:type="dxa"/>
            <w:noWrap/>
            <w:hideMark/>
          </w:tcPr>
          <w:p w14:paraId="43C15BF4" w14:textId="77777777" w:rsidR="00F30367" w:rsidRPr="00D4239D" w:rsidRDefault="00F30367" w:rsidP="009615B0">
            <w:pPr>
              <w:pStyle w:val="Tabletext"/>
              <w:jc w:val="center"/>
            </w:pPr>
            <w:r w:rsidRPr="00D4239D">
              <w:t>4.5</w:t>
            </w:r>
          </w:p>
        </w:tc>
        <w:tc>
          <w:tcPr>
            <w:tcW w:w="1178" w:type="dxa"/>
            <w:noWrap/>
            <w:hideMark/>
          </w:tcPr>
          <w:p w14:paraId="6BF17FC5" w14:textId="77777777" w:rsidR="00F30367" w:rsidRPr="00D4239D" w:rsidRDefault="00F30367" w:rsidP="009615B0">
            <w:pPr>
              <w:pStyle w:val="Tabletext"/>
              <w:jc w:val="center"/>
            </w:pPr>
            <w:r w:rsidRPr="00D4239D">
              <w:t>(0.5, 29.0)</w:t>
            </w:r>
          </w:p>
        </w:tc>
      </w:tr>
      <w:tr w:rsidR="00F30367" w:rsidRPr="00D4239D" w14:paraId="2E57BB23"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15FC7C6B" w14:textId="77777777" w:rsidR="00F30367" w:rsidRPr="00D4239D" w:rsidRDefault="00F30367" w:rsidP="009615B0">
            <w:pPr>
              <w:pStyle w:val="Tabletext"/>
            </w:pPr>
            <w:r w:rsidRPr="00D4239D">
              <w:t>75+ years</w:t>
            </w:r>
          </w:p>
        </w:tc>
        <w:tc>
          <w:tcPr>
            <w:tcW w:w="527" w:type="dxa"/>
            <w:noWrap/>
            <w:hideMark/>
          </w:tcPr>
          <w:p w14:paraId="123DC3C8" w14:textId="77777777" w:rsidR="00F30367" w:rsidRPr="00D4239D" w:rsidRDefault="00F30367" w:rsidP="009615B0">
            <w:pPr>
              <w:pStyle w:val="Tabletext"/>
              <w:jc w:val="center"/>
            </w:pPr>
            <w:r w:rsidRPr="00D4239D">
              <w:t>3.0</w:t>
            </w:r>
          </w:p>
        </w:tc>
        <w:tc>
          <w:tcPr>
            <w:tcW w:w="1178" w:type="dxa"/>
            <w:noWrap/>
            <w:hideMark/>
          </w:tcPr>
          <w:p w14:paraId="668C77E4" w14:textId="77777777" w:rsidR="00F30367" w:rsidRPr="00D4239D" w:rsidRDefault="00F30367" w:rsidP="009615B0">
            <w:pPr>
              <w:pStyle w:val="Tabletext"/>
              <w:jc w:val="center"/>
            </w:pPr>
            <w:r w:rsidRPr="00D4239D">
              <w:t>(0.0, 19.0)</w:t>
            </w:r>
          </w:p>
        </w:tc>
        <w:tc>
          <w:tcPr>
            <w:tcW w:w="527" w:type="dxa"/>
            <w:noWrap/>
            <w:hideMark/>
          </w:tcPr>
          <w:p w14:paraId="35E0546C" w14:textId="77777777" w:rsidR="00F30367" w:rsidRPr="00D4239D" w:rsidRDefault="00F30367" w:rsidP="009615B0">
            <w:pPr>
              <w:pStyle w:val="Tabletext"/>
              <w:jc w:val="center"/>
            </w:pPr>
            <w:r w:rsidRPr="00D4239D">
              <w:t>3.0</w:t>
            </w:r>
          </w:p>
        </w:tc>
        <w:tc>
          <w:tcPr>
            <w:tcW w:w="1178" w:type="dxa"/>
            <w:noWrap/>
            <w:hideMark/>
          </w:tcPr>
          <w:p w14:paraId="7A1390F7" w14:textId="77777777" w:rsidR="00F30367" w:rsidRPr="00D4239D" w:rsidRDefault="00F30367" w:rsidP="009615B0">
            <w:pPr>
              <w:pStyle w:val="Tabletext"/>
              <w:jc w:val="center"/>
            </w:pPr>
            <w:r w:rsidRPr="00D4239D">
              <w:t>(0.0, 21.0)</w:t>
            </w:r>
          </w:p>
        </w:tc>
        <w:tc>
          <w:tcPr>
            <w:tcW w:w="527" w:type="dxa"/>
            <w:noWrap/>
            <w:hideMark/>
          </w:tcPr>
          <w:p w14:paraId="5BAD5CD9" w14:textId="77777777" w:rsidR="00F30367" w:rsidRPr="00D4239D" w:rsidRDefault="00F30367" w:rsidP="009615B0">
            <w:pPr>
              <w:pStyle w:val="Tabletext"/>
              <w:jc w:val="center"/>
            </w:pPr>
            <w:r w:rsidRPr="00D4239D">
              <w:t>3.0</w:t>
            </w:r>
          </w:p>
        </w:tc>
        <w:tc>
          <w:tcPr>
            <w:tcW w:w="1178" w:type="dxa"/>
            <w:noWrap/>
            <w:hideMark/>
          </w:tcPr>
          <w:p w14:paraId="24CFDA42" w14:textId="77777777" w:rsidR="00F30367" w:rsidRPr="00D4239D" w:rsidRDefault="00F30367" w:rsidP="009615B0">
            <w:pPr>
              <w:pStyle w:val="Tabletext"/>
              <w:jc w:val="center"/>
            </w:pPr>
            <w:r w:rsidRPr="00D4239D">
              <w:t>(0.3, 17.5)</w:t>
            </w:r>
          </w:p>
        </w:tc>
        <w:tc>
          <w:tcPr>
            <w:tcW w:w="527" w:type="dxa"/>
            <w:noWrap/>
            <w:hideMark/>
          </w:tcPr>
          <w:p w14:paraId="54F4DF41" w14:textId="77777777" w:rsidR="00F30367" w:rsidRPr="00D4239D" w:rsidRDefault="00F30367" w:rsidP="009615B0">
            <w:pPr>
              <w:pStyle w:val="Tabletext"/>
              <w:jc w:val="center"/>
            </w:pPr>
            <w:r w:rsidRPr="00D4239D">
              <w:t>3.0</w:t>
            </w:r>
          </w:p>
        </w:tc>
        <w:tc>
          <w:tcPr>
            <w:tcW w:w="1178" w:type="dxa"/>
            <w:noWrap/>
            <w:hideMark/>
          </w:tcPr>
          <w:p w14:paraId="5125B32E" w14:textId="77777777" w:rsidR="00F30367" w:rsidRPr="00D4239D" w:rsidRDefault="00F30367" w:rsidP="009615B0">
            <w:pPr>
              <w:pStyle w:val="Tabletext"/>
              <w:jc w:val="center"/>
            </w:pPr>
            <w:r w:rsidRPr="00D4239D">
              <w:t>(0.0, 17.0)</w:t>
            </w:r>
          </w:p>
        </w:tc>
      </w:tr>
      <w:tr w:rsidR="00F30367" w:rsidRPr="00B41B86" w14:paraId="23EAB47A"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76B2F5DE" w14:textId="77777777" w:rsidR="00F30367" w:rsidRPr="00B41B86" w:rsidRDefault="00F30367" w:rsidP="009615B0">
            <w:pPr>
              <w:pStyle w:val="Tabletext"/>
              <w:rPr>
                <w:b/>
                <w:bCs/>
              </w:rPr>
            </w:pPr>
            <w:r w:rsidRPr="00B41B86">
              <w:rPr>
                <w:b/>
                <w:bCs/>
              </w:rPr>
              <w:t>Gender</w:t>
            </w:r>
          </w:p>
        </w:tc>
        <w:tc>
          <w:tcPr>
            <w:tcW w:w="527" w:type="dxa"/>
            <w:noWrap/>
            <w:hideMark/>
          </w:tcPr>
          <w:p w14:paraId="4A8F42C7" w14:textId="77777777" w:rsidR="00F30367" w:rsidRPr="00B41B86" w:rsidRDefault="00F30367" w:rsidP="009615B0">
            <w:pPr>
              <w:pStyle w:val="Tabletext"/>
              <w:jc w:val="center"/>
              <w:rPr>
                <w:b/>
                <w:bCs/>
              </w:rPr>
            </w:pPr>
          </w:p>
        </w:tc>
        <w:tc>
          <w:tcPr>
            <w:tcW w:w="1178" w:type="dxa"/>
            <w:noWrap/>
            <w:hideMark/>
          </w:tcPr>
          <w:p w14:paraId="7501B351" w14:textId="77777777" w:rsidR="00F30367" w:rsidRPr="00B41B86" w:rsidRDefault="00F30367" w:rsidP="009615B0">
            <w:pPr>
              <w:pStyle w:val="Tabletext"/>
              <w:jc w:val="center"/>
              <w:rPr>
                <w:b/>
                <w:bCs/>
              </w:rPr>
            </w:pPr>
          </w:p>
        </w:tc>
        <w:tc>
          <w:tcPr>
            <w:tcW w:w="527" w:type="dxa"/>
            <w:noWrap/>
            <w:hideMark/>
          </w:tcPr>
          <w:p w14:paraId="5D492143" w14:textId="77777777" w:rsidR="00F30367" w:rsidRPr="00B41B86" w:rsidRDefault="00F30367" w:rsidP="009615B0">
            <w:pPr>
              <w:pStyle w:val="Tabletext"/>
              <w:jc w:val="center"/>
              <w:rPr>
                <w:b/>
                <w:bCs/>
              </w:rPr>
            </w:pPr>
          </w:p>
        </w:tc>
        <w:tc>
          <w:tcPr>
            <w:tcW w:w="1178" w:type="dxa"/>
            <w:noWrap/>
            <w:hideMark/>
          </w:tcPr>
          <w:p w14:paraId="598DE479" w14:textId="77777777" w:rsidR="00F30367" w:rsidRPr="00B41B86" w:rsidRDefault="00F30367" w:rsidP="009615B0">
            <w:pPr>
              <w:pStyle w:val="Tabletext"/>
              <w:jc w:val="center"/>
              <w:rPr>
                <w:b/>
                <w:bCs/>
              </w:rPr>
            </w:pPr>
          </w:p>
        </w:tc>
        <w:tc>
          <w:tcPr>
            <w:tcW w:w="527" w:type="dxa"/>
            <w:noWrap/>
            <w:hideMark/>
          </w:tcPr>
          <w:p w14:paraId="3382EDB2" w14:textId="77777777" w:rsidR="00F30367" w:rsidRPr="00B41B86" w:rsidRDefault="00F30367" w:rsidP="009615B0">
            <w:pPr>
              <w:pStyle w:val="Tabletext"/>
              <w:jc w:val="center"/>
              <w:rPr>
                <w:b/>
                <w:bCs/>
              </w:rPr>
            </w:pPr>
          </w:p>
        </w:tc>
        <w:tc>
          <w:tcPr>
            <w:tcW w:w="1178" w:type="dxa"/>
            <w:noWrap/>
            <w:hideMark/>
          </w:tcPr>
          <w:p w14:paraId="40E5832E" w14:textId="77777777" w:rsidR="00F30367" w:rsidRPr="00B41B86" w:rsidRDefault="00F30367" w:rsidP="009615B0">
            <w:pPr>
              <w:pStyle w:val="Tabletext"/>
              <w:jc w:val="center"/>
              <w:rPr>
                <w:b/>
                <w:bCs/>
              </w:rPr>
            </w:pPr>
          </w:p>
        </w:tc>
        <w:tc>
          <w:tcPr>
            <w:tcW w:w="527" w:type="dxa"/>
            <w:noWrap/>
            <w:hideMark/>
          </w:tcPr>
          <w:p w14:paraId="3FE65A6C" w14:textId="77777777" w:rsidR="00F30367" w:rsidRPr="00B41B86" w:rsidRDefault="00F30367" w:rsidP="009615B0">
            <w:pPr>
              <w:pStyle w:val="Tabletext"/>
              <w:jc w:val="center"/>
              <w:rPr>
                <w:b/>
                <w:bCs/>
              </w:rPr>
            </w:pPr>
          </w:p>
        </w:tc>
        <w:tc>
          <w:tcPr>
            <w:tcW w:w="1178" w:type="dxa"/>
            <w:noWrap/>
            <w:hideMark/>
          </w:tcPr>
          <w:p w14:paraId="0327AB7E" w14:textId="77777777" w:rsidR="00F30367" w:rsidRPr="00B41B86" w:rsidRDefault="00F30367" w:rsidP="009615B0">
            <w:pPr>
              <w:pStyle w:val="Tabletext"/>
              <w:jc w:val="center"/>
              <w:rPr>
                <w:b/>
                <w:bCs/>
              </w:rPr>
            </w:pPr>
          </w:p>
        </w:tc>
      </w:tr>
      <w:tr w:rsidR="00F30367" w:rsidRPr="00D4239D" w14:paraId="0D57AEDB"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7E1A6C88" w14:textId="77777777" w:rsidR="00F30367" w:rsidRPr="00D4239D" w:rsidRDefault="00F30367" w:rsidP="009615B0">
            <w:pPr>
              <w:pStyle w:val="Tabletext"/>
            </w:pPr>
            <w:r w:rsidRPr="00D4239D">
              <w:t>Female</w:t>
            </w:r>
          </w:p>
        </w:tc>
        <w:tc>
          <w:tcPr>
            <w:tcW w:w="527" w:type="dxa"/>
            <w:noWrap/>
            <w:hideMark/>
          </w:tcPr>
          <w:p w14:paraId="56C2A7CC" w14:textId="77777777" w:rsidR="00F30367" w:rsidRPr="00D4239D" w:rsidRDefault="00F30367" w:rsidP="009615B0">
            <w:pPr>
              <w:pStyle w:val="Tabletext"/>
              <w:jc w:val="center"/>
            </w:pPr>
            <w:r w:rsidRPr="00D4239D">
              <w:t>2.0</w:t>
            </w:r>
          </w:p>
        </w:tc>
        <w:tc>
          <w:tcPr>
            <w:tcW w:w="1178" w:type="dxa"/>
            <w:noWrap/>
            <w:hideMark/>
          </w:tcPr>
          <w:p w14:paraId="04AC29D6" w14:textId="77777777" w:rsidR="00F30367" w:rsidRPr="00D4239D" w:rsidRDefault="00F30367" w:rsidP="009615B0">
            <w:pPr>
              <w:pStyle w:val="Tabletext"/>
              <w:jc w:val="center"/>
            </w:pPr>
            <w:r w:rsidRPr="00D4239D">
              <w:t>(0.0, 17.0)</w:t>
            </w:r>
          </w:p>
        </w:tc>
        <w:tc>
          <w:tcPr>
            <w:tcW w:w="527" w:type="dxa"/>
            <w:noWrap/>
            <w:hideMark/>
          </w:tcPr>
          <w:p w14:paraId="5BCD995C" w14:textId="77777777" w:rsidR="00F30367" w:rsidRPr="00D4239D" w:rsidRDefault="00F30367" w:rsidP="009615B0">
            <w:pPr>
              <w:pStyle w:val="Tabletext"/>
              <w:jc w:val="center"/>
            </w:pPr>
            <w:r w:rsidRPr="00D4239D">
              <w:t>2.0</w:t>
            </w:r>
          </w:p>
        </w:tc>
        <w:tc>
          <w:tcPr>
            <w:tcW w:w="1178" w:type="dxa"/>
            <w:noWrap/>
            <w:hideMark/>
          </w:tcPr>
          <w:p w14:paraId="7981351C" w14:textId="77777777" w:rsidR="00F30367" w:rsidRPr="00D4239D" w:rsidRDefault="00F30367" w:rsidP="009615B0">
            <w:pPr>
              <w:pStyle w:val="Tabletext"/>
              <w:jc w:val="center"/>
            </w:pPr>
            <w:r w:rsidRPr="00D4239D">
              <w:t>(0.0, 17.5)</w:t>
            </w:r>
          </w:p>
        </w:tc>
        <w:tc>
          <w:tcPr>
            <w:tcW w:w="527" w:type="dxa"/>
            <w:noWrap/>
            <w:hideMark/>
          </w:tcPr>
          <w:p w14:paraId="6CDF7971" w14:textId="77777777" w:rsidR="00F30367" w:rsidRPr="00D4239D" w:rsidRDefault="00F30367" w:rsidP="009615B0">
            <w:pPr>
              <w:pStyle w:val="Tabletext"/>
              <w:jc w:val="center"/>
            </w:pPr>
            <w:r w:rsidRPr="00D4239D">
              <w:t>3.0</w:t>
            </w:r>
          </w:p>
        </w:tc>
        <w:tc>
          <w:tcPr>
            <w:tcW w:w="1178" w:type="dxa"/>
            <w:noWrap/>
            <w:hideMark/>
          </w:tcPr>
          <w:p w14:paraId="5442D112" w14:textId="77777777" w:rsidR="00F30367" w:rsidRPr="00D4239D" w:rsidRDefault="00F30367" w:rsidP="009615B0">
            <w:pPr>
              <w:pStyle w:val="Tabletext"/>
              <w:jc w:val="center"/>
            </w:pPr>
            <w:r w:rsidRPr="00D4239D">
              <w:t>(0.0, 17.0)</w:t>
            </w:r>
          </w:p>
        </w:tc>
        <w:tc>
          <w:tcPr>
            <w:tcW w:w="527" w:type="dxa"/>
            <w:noWrap/>
            <w:hideMark/>
          </w:tcPr>
          <w:p w14:paraId="225B8478" w14:textId="77777777" w:rsidR="00F30367" w:rsidRPr="00D4239D" w:rsidRDefault="00F30367" w:rsidP="009615B0">
            <w:pPr>
              <w:pStyle w:val="Tabletext"/>
              <w:jc w:val="center"/>
            </w:pPr>
            <w:r w:rsidRPr="00D4239D">
              <w:t>2.5</w:t>
            </w:r>
          </w:p>
        </w:tc>
        <w:tc>
          <w:tcPr>
            <w:tcW w:w="1178" w:type="dxa"/>
            <w:noWrap/>
            <w:hideMark/>
          </w:tcPr>
          <w:p w14:paraId="2BF5BCC5" w14:textId="77777777" w:rsidR="00F30367" w:rsidRPr="00D4239D" w:rsidRDefault="00F30367" w:rsidP="009615B0">
            <w:pPr>
              <w:pStyle w:val="Tabletext"/>
              <w:jc w:val="center"/>
            </w:pPr>
            <w:r w:rsidRPr="00D4239D">
              <w:t>(0.0, 16.0)</w:t>
            </w:r>
          </w:p>
        </w:tc>
      </w:tr>
      <w:tr w:rsidR="00F30367" w:rsidRPr="00D4239D" w14:paraId="0155FBB4"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77DBC080" w14:textId="77777777" w:rsidR="00F30367" w:rsidRPr="00D4239D" w:rsidRDefault="00F30367" w:rsidP="009615B0">
            <w:pPr>
              <w:pStyle w:val="Tabletext"/>
            </w:pPr>
            <w:r w:rsidRPr="00D4239D">
              <w:t>Male</w:t>
            </w:r>
          </w:p>
        </w:tc>
        <w:tc>
          <w:tcPr>
            <w:tcW w:w="527" w:type="dxa"/>
            <w:noWrap/>
            <w:hideMark/>
          </w:tcPr>
          <w:p w14:paraId="4474F080" w14:textId="77777777" w:rsidR="00F30367" w:rsidRPr="00D4239D" w:rsidRDefault="00F30367" w:rsidP="009615B0">
            <w:pPr>
              <w:pStyle w:val="Tabletext"/>
              <w:jc w:val="center"/>
            </w:pPr>
            <w:r w:rsidRPr="00D4239D">
              <w:t>3.0</w:t>
            </w:r>
          </w:p>
        </w:tc>
        <w:tc>
          <w:tcPr>
            <w:tcW w:w="1178" w:type="dxa"/>
            <w:noWrap/>
            <w:hideMark/>
          </w:tcPr>
          <w:p w14:paraId="553B3E08" w14:textId="77777777" w:rsidR="00F30367" w:rsidRPr="00D4239D" w:rsidRDefault="00F30367" w:rsidP="009615B0">
            <w:pPr>
              <w:pStyle w:val="Tabletext"/>
              <w:jc w:val="center"/>
            </w:pPr>
            <w:r w:rsidRPr="00D4239D">
              <w:t>(0.0, 21.0)</w:t>
            </w:r>
          </w:p>
        </w:tc>
        <w:tc>
          <w:tcPr>
            <w:tcW w:w="527" w:type="dxa"/>
            <w:noWrap/>
            <w:hideMark/>
          </w:tcPr>
          <w:p w14:paraId="5CC7A972" w14:textId="77777777" w:rsidR="00F30367" w:rsidRPr="00D4239D" w:rsidRDefault="00F30367" w:rsidP="009615B0">
            <w:pPr>
              <w:pStyle w:val="Tabletext"/>
              <w:jc w:val="center"/>
            </w:pPr>
            <w:r w:rsidRPr="00D4239D">
              <w:t>3.0</w:t>
            </w:r>
          </w:p>
        </w:tc>
        <w:tc>
          <w:tcPr>
            <w:tcW w:w="1178" w:type="dxa"/>
            <w:noWrap/>
            <w:hideMark/>
          </w:tcPr>
          <w:p w14:paraId="72BC73DF" w14:textId="77777777" w:rsidR="00F30367" w:rsidRPr="00D4239D" w:rsidRDefault="00F30367" w:rsidP="009615B0">
            <w:pPr>
              <w:pStyle w:val="Tabletext"/>
              <w:jc w:val="center"/>
            </w:pPr>
            <w:r w:rsidRPr="00D4239D">
              <w:t>(0.0, 23.0)</w:t>
            </w:r>
          </w:p>
        </w:tc>
        <w:tc>
          <w:tcPr>
            <w:tcW w:w="527" w:type="dxa"/>
            <w:noWrap/>
            <w:hideMark/>
          </w:tcPr>
          <w:p w14:paraId="42B61CB6" w14:textId="77777777" w:rsidR="00F30367" w:rsidRPr="00D4239D" w:rsidRDefault="00F30367" w:rsidP="009615B0">
            <w:pPr>
              <w:pStyle w:val="Tabletext"/>
              <w:jc w:val="center"/>
            </w:pPr>
            <w:r w:rsidRPr="00D4239D">
              <w:t>3.0</w:t>
            </w:r>
          </w:p>
        </w:tc>
        <w:tc>
          <w:tcPr>
            <w:tcW w:w="1178" w:type="dxa"/>
            <w:noWrap/>
            <w:hideMark/>
          </w:tcPr>
          <w:p w14:paraId="5F783EC4" w14:textId="77777777" w:rsidR="00F30367" w:rsidRPr="00D4239D" w:rsidRDefault="00F30367" w:rsidP="009615B0">
            <w:pPr>
              <w:pStyle w:val="Tabletext"/>
              <w:jc w:val="center"/>
            </w:pPr>
            <w:r w:rsidRPr="00D4239D">
              <w:t>(0.0, 21.0)</w:t>
            </w:r>
          </w:p>
        </w:tc>
        <w:tc>
          <w:tcPr>
            <w:tcW w:w="527" w:type="dxa"/>
            <w:noWrap/>
            <w:hideMark/>
          </w:tcPr>
          <w:p w14:paraId="230CDE70" w14:textId="77777777" w:rsidR="00F30367" w:rsidRPr="00D4239D" w:rsidRDefault="00F30367" w:rsidP="009615B0">
            <w:pPr>
              <w:pStyle w:val="Tabletext"/>
              <w:jc w:val="center"/>
            </w:pPr>
            <w:r w:rsidRPr="00D4239D">
              <w:t>3.0</w:t>
            </w:r>
          </w:p>
        </w:tc>
        <w:tc>
          <w:tcPr>
            <w:tcW w:w="1178" w:type="dxa"/>
            <w:noWrap/>
            <w:hideMark/>
          </w:tcPr>
          <w:p w14:paraId="3FBE447B" w14:textId="77777777" w:rsidR="00F30367" w:rsidRPr="00D4239D" w:rsidRDefault="00F30367" w:rsidP="009615B0">
            <w:pPr>
              <w:pStyle w:val="Tabletext"/>
              <w:jc w:val="center"/>
            </w:pPr>
            <w:r w:rsidRPr="00D4239D">
              <w:t>(0.0, 20.0)</w:t>
            </w:r>
          </w:p>
        </w:tc>
      </w:tr>
      <w:tr w:rsidR="00F30367" w:rsidRPr="00B41B86" w14:paraId="6E5775D5"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5AA5D3C6" w14:textId="77777777" w:rsidR="00F30367" w:rsidRPr="00B41B86" w:rsidRDefault="00F30367" w:rsidP="009615B0">
            <w:pPr>
              <w:pStyle w:val="Tabletext"/>
              <w:rPr>
                <w:b/>
                <w:bCs/>
              </w:rPr>
            </w:pPr>
            <w:r w:rsidRPr="00B41B86">
              <w:rPr>
                <w:b/>
                <w:bCs/>
              </w:rPr>
              <w:t>IRSAD</w:t>
            </w:r>
          </w:p>
        </w:tc>
        <w:tc>
          <w:tcPr>
            <w:tcW w:w="527" w:type="dxa"/>
            <w:noWrap/>
            <w:hideMark/>
          </w:tcPr>
          <w:p w14:paraId="26BA334A" w14:textId="77777777" w:rsidR="00F30367" w:rsidRPr="00B41B86" w:rsidRDefault="00F30367" w:rsidP="009615B0">
            <w:pPr>
              <w:pStyle w:val="Tabletext"/>
              <w:jc w:val="center"/>
              <w:rPr>
                <w:b/>
                <w:bCs/>
              </w:rPr>
            </w:pPr>
          </w:p>
        </w:tc>
        <w:tc>
          <w:tcPr>
            <w:tcW w:w="1178" w:type="dxa"/>
            <w:noWrap/>
            <w:hideMark/>
          </w:tcPr>
          <w:p w14:paraId="504E7373" w14:textId="77777777" w:rsidR="00F30367" w:rsidRPr="00B41B86" w:rsidRDefault="00F30367" w:rsidP="009615B0">
            <w:pPr>
              <w:pStyle w:val="Tabletext"/>
              <w:jc w:val="center"/>
              <w:rPr>
                <w:b/>
                <w:bCs/>
              </w:rPr>
            </w:pPr>
          </w:p>
        </w:tc>
        <w:tc>
          <w:tcPr>
            <w:tcW w:w="527" w:type="dxa"/>
            <w:noWrap/>
            <w:hideMark/>
          </w:tcPr>
          <w:p w14:paraId="6CAFED3F" w14:textId="77777777" w:rsidR="00F30367" w:rsidRPr="00B41B86" w:rsidRDefault="00F30367" w:rsidP="009615B0">
            <w:pPr>
              <w:pStyle w:val="Tabletext"/>
              <w:jc w:val="center"/>
              <w:rPr>
                <w:b/>
                <w:bCs/>
              </w:rPr>
            </w:pPr>
          </w:p>
        </w:tc>
        <w:tc>
          <w:tcPr>
            <w:tcW w:w="1178" w:type="dxa"/>
            <w:noWrap/>
            <w:hideMark/>
          </w:tcPr>
          <w:p w14:paraId="342D8E5C" w14:textId="77777777" w:rsidR="00F30367" w:rsidRPr="00B41B86" w:rsidRDefault="00F30367" w:rsidP="009615B0">
            <w:pPr>
              <w:pStyle w:val="Tabletext"/>
              <w:jc w:val="center"/>
              <w:rPr>
                <w:b/>
                <w:bCs/>
              </w:rPr>
            </w:pPr>
          </w:p>
        </w:tc>
        <w:tc>
          <w:tcPr>
            <w:tcW w:w="527" w:type="dxa"/>
            <w:noWrap/>
            <w:hideMark/>
          </w:tcPr>
          <w:p w14:paraId="52BB3EA8" w14:textId="77777777" w:rsidR="00F30367" w:rsidRPr="00B41B86" w:rsidRDefault="00F30367" w:rsidP="009615B0">
            <w:pPr>
              <w:pStyle w:val="Tabletext"/>
              <w:jc w:val="center"/>
              <w:rPr>
                <w:b/>
                <w:bCs/>
              </w:rPr>
            </w:pPr>
          </w:p>
        </w:tc>
        <w:tc>
          <w:tcPr>
            <w:tcW w:w="1178" w:type="dxa"/>
            <w:noWrap/>
            <w:hideMark/>
          </w:tcPr>
          <w:p w14:paraId="745F87B3" w14:textId="77777777" w:rsidR="00F30367" w:rsidRPr="00B41B86" w:rsidRDefault="00F30367" w:rsidP="009615B0">
            <w:pPr>
              <w:pStyle w:val="Tabletext"/>
              <w:jc w:val="center"/>
              <w:rPr>
                <w:b/>
                <w:bCs/>
              </w:rPr>
            </w:pPr>
          </w:p>
        </w:tc>
        <w:tc>
          <w:tcPr>
            <w:tcW w:w="527" w:type="dxa"/>
            <w:noWrap/>
            <w:hideMark/>
          </w:tcPr>
          <w:p w14:paraId="0FE5C19C" w14:textId="77777777" w:rsidR="00F30367" w:rsidRPr="00B41B86" w:rsidRDefault="00F30367" w:rsidP="009615B0">
            <w:pPr>
              <w:pStyle w:val="Tabletext"/>
              <w:jc w:val="center"/>
              <w:rPr>
                <w:b/>
                <w:bCs/>
              </w:rPr>
            </w:pPr>
          </w:p>
        </w:tc>
        <w:tc>
          <w:tcPr>
            <w:tcW w:w="1178" w:type="dxa"/>
            <w:noWrap/>
            <w:hideMark/>
          </w:tcPr>
          <w:p w14:paraId="7C414094" w14:textId="77777777" w:rsidR="00F30367" w:rsidRPr="00B41B86" w:rsidRDefault="00F30367" w:rsidP="009615B0">
            <w:pPr>
              <w:pStyle w:val="Tabletext"/>
              <w:jc w:val="center"/>
              <w:rPr>
                <w:b/>
                <w:bCs/>
              </w:rPr>
            </w:pPr>
          </w:p>
        </w:tc>
      </w:tr>
      <w:tr w:rsidR="00F30367" w:rsidRPr="00D4239D" w14:paraId="5B8E34FF"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2C506730" w14:textId="77777777" w:rsidR="00F30367" w:rsidRPr="00D4239D" w:rsidRDefault="00F30367" w:rsidP="009615B0">
            <w:pPr>
              <w:pStyle w:val="Tabletext"/>
            </w:pPr>
            <w:r w:rsidRPr="00D4239D">
              <w:t>1</w:t>
            </w:r>
          </w:p>
        </w:tc>
        <w:tc>
          <w:tcPr>
            <w:tcW w:w="527" w:type="dxa"/>
            <w:noWrap/>
            <w:hideMark/>
          </w:tcPr>
          <w:p w14:paraId="23936B30" w14:textId="77777777" w:rsidR="00F30367" w:rsidRPr="00D4239D" w:rsidRDefault="00F30367" w:rsidP="009615B0">
            <w:pPr>
              <w:pStyle w:val="Tabletext"/>
              <w:jc w:val="center"/>
            </w:pPr>
            <w:r w:rsidRPr="00D4239D">
              <w:t>3.0</w:t>
            </w:r>
          </w:p>
        </w:tc>
        <w:tc>
          <w:tcPr>
            <w:tcW w:w="1178" w:type="dxa"/>
            <w:noWrap/>
            <w:hideMark/>
          </w:tcPr>
          <w:p w14:paraId="6983E69A" w14:textId="77777777" w:rsidR="00F30367" w:rsidRPr="00D4239D" w:rsidRDefault="00F30367" w:rsidP="009615B0">
            <w:pPr>
              <w:pStyle w:val="Tabletext"/>
              <w:jc w:val="center"/>
            </w:pPr>
            <w:r w:rsidRPr="00D4239D">
              <w:t>(0.0, 16.0)</w:t>
            </w:r>
          </w:p>
        </w:tc>
        <w:tc>
          <w:tcPr>
            <w:tcW w:w="527" w:type="dxa"/>
            <w:noWrap/>
            <w:hideMark/>
          </w:tcPr>
          <w:p w14:paraId="04329DCE" w14:textId="77777777" w:rsidR="00F30367" w:rsidRPr="00D4239D" w:rsidRDefault="00F30367" w:rsidP="009615B0">
            <w:pPr>
              <w:pStyle w:val="Tabletext"/>
              <w:jc w:val="center"/>
            </w:pPr>
            <w:r w:rsidRPr="00D4239D">
              <w:t>3.0</w:t>
            </w:r>
          </w:p>
        </w:tc>
        <w:tc>
          <w:tcPr>
            <w:tcW w:w="1178" w:type="dxa"/>
            <w:noWrap/>
            <w:hideMark/>
          </w:tcPr>
          <w:p w14:paraId="24DCA4FB" w14:textId="77777777" w:rsidR="00F30367" w:rsidRPr="00D4239D" w:rsidRDefault="00F30367" w:rsidP="009615B0">
            <w:pPr>
              <w:pStyle w:val="Tabletext"/>
              <w:jc w:val="center"/>
            </w:pPr>
            <w:r w:rsidRPr="00D4239D">
              <w:t>(0.0, 17.9)</w:t>
            </w:r>
          </w:p>
        </w:tc>
        <w:tc>
          <w:tcPr>
            <w:tcW w:w="527" w:type="dxa"/>
            <w:noWrap/>
            <w:hideMark/>
          </w:tcPr>
          <w:p w14:paraId="3FB1ED0D" w14:textId="77777777" w:rsidR="00F30367" w:rsidRPr="00D4239D" w:rsidRDefault="00F30367" w:rsidP="009615B0">
            <w:pPr>
              <w:pStyle w:val="Tabletext"/>
              <w:jc w:val="center"/>
            </w:pPr>
            <w:r w:rsidRPr="00D4239D">
              <w:t>3.0</w:t>
            </w:r>
          </w:p>
        </w:tc>
        <w:tc>
          <w:tcPr>
            <w:tcW w:w="1178" w:type="dxa"/>
            <w:noWrap/>
            <w:hideMark/>
          </w:tcPr>
          <w:p w14:paraId="27DFEA95" w14:textId="77777777" w:rsidR="00F30367" w:rsidRPr="00D4239D" w:rsidRDefault="00F30367" w:rsidP="009615B0">
            <w:pPr>
              <w:pStyle w:val="Tabletext"/>
              <w:jc w:val="center"/>
            </w:pPr>
            <w:r w:rsidRPr="00D4239D">
              <w:t>(0.5, 17.8)</w:t>
            </w:r>
          </w:p>
        </w:tc>
        <w:tc>
          <w:tcPr>
            <w:tcW w:w="527" w:type="dxa"/>
            <w:noWrap/>
            <w:hideMark/>
          </w:tcPr>
          <w:p w14:paraId="54372E52" w14:textId="77777777" w:rsidR="00F30367" w:rsidRPr="00D4239D" w:rsidRDefault="00F30367" w:rsidP="009615B0">
            <w:pPr>
              <w:pStyle w:val="Tabletext"/>
              <w:jc w:val="center"/>
            </w:pPr>
            <w:r w:rsidRPr="00D4239D">
              <w:t>3.0</w:t>
            </w:r>
          </w:p>
        </w:tc>
        <w:tc>
          <w:tcPr>
            <w:tcW w:w="1178" w:type="dxa"/>
            <w:noWrap/>
            <w:hideMark/>
          </w:tcPr>
          <w:p w14:paraId="63F8D19C" w14:textId="77777777" w:rsidR="00F30367" w:rsidRPr="00D4239D" w:rsidRDefault="00F30367" w:rsidP="009615B0">
            <w:pPr>
              <w:pStyle w:val="Tabletext"/>
              <w:jc w:val="center"/>
            </w:pPr>
            <w:r w:rsidRPr="00D4239D">
              <w:t>(0.0, 15.0)</w:t>
            </w:r>
          </w:p>
        </w:tc>
      </w:tr>
      <w:tr w:rsidR="00F30367" w:rsidRPr="00D4239D" w14:paraId="55FDBB13"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799406FB" w14:textId="77777777" w:rsidR="00F30367" w:rsidRPr="00D4239D" w:rsidRDefault="00F30367" w:rsidP="009615B0">
            <w:pPr>
              <w:pStyle w:val="Tabletext"/>
            </w:pPr>
            <w:r w:rsidRPr="00D4239D">
              <w:t>2</w:t>
            </w:r>
          </w:p>
        </w:tc>
        <w:tc>
          <w:tcPr>
            <w:tcW w:w="527" w:type="dxa"/>
            <w:noWrap/>
            <w:hideMark/>
          </w:tcPr>
          <w:p w14:paraId="3EDCBE0D" w14:textId="77777777" w:rsidR="00F30367" w:rsidRPr="00D4239D" w:rsidRDefault="00F30367" w:rsidP="009615B0">
            <w:pPr>
              <w:pStyle w:val="Tabletext"/>
              <w:jc w:val="center"/>
            </w:pPr>
            <w:r w:rsidRPr="00D4239D">
              <w:t>3.0</w:t>
            </w:r>
          </w:p>
        </w:tc>
        <w:tc>
          <w:tcPr>
            <w:tcW w:w="1178" w:type="dxa"/>
            <w:noWrap/>
            <w:hideMark/>
          </w:tcPr>
          <w:p w14:paraId="3573BDBC" w14:textId="77777777" w:rsidR="00F30367" w:rsidRPr="00D4239D" w:rsidRDefault="00F30367" w:rsidP="009615B0">
            <w:pPr>
              <w:pStyle w:val="Tabletext"/>
              <w:jc w:val="center"/>
            </w:pPr>
            <w:r w:rsidRPr="00D4239D">
              <w:t>(0.0, 17.0)</w:t>
            </w:r>
          </w:p>
        </w:tc>
        <w:tc>
          <w:tcPr>
            <w:tcW w:w="527" w:type="dxa"/>
            <w:noWrap/>
            <w:hideMark/>
          </w:tcPr>
          <w:p w14:paraId="344293F0" w14:textId="77777777" w:rsidR="00F30367" w:rsidRPr="00D4239D" w:rsidRDefault="00F30367" w:rsidP="009615B0">
            <w:pPr>
              <w:pStyle w:val="Tabletext"/>
              <w:jc w:val="center"/>
            </w:pPr>
            <w:r w:rsidRPr="00D4239D">
              <w:t>3.0</w:t>
            </w:r>
          </w:p>
        </w:tc>
        <w:tc>
          <w:tcPr>
            <w:tcW w:w="1178" w:type="dxa"/>
            <w:noWrap/>
            <w:hideMark/>
          </w:tcPr>
          <w:p w14:paraId="79323254" w14:textId="77777777" w:rsidR="00F30367" w:rsidRPr="00D4239D" w:rsidRDefault="00F30367" w:rsidP="009615B0">
            <w:pPr>
              <w:pStyle w:val="Tabletext"/>
              <w:jc w:val="center"/>
            </w:pPr>
            <w:r w:rsidRPr="00D4239D">
              <w:t>(0.0, 16.0)</w:t>
            </w:r>
          </w:p>
        </w:tc>
        <w:tc>
          <w:tcPr>
            <w:tcW w:w="527" w:type="dxa"/>
            <w:noWrap/>
            <w:hideMark/>
          </w:tcPr>
          <w:p w14:paraId="15C1C00C" w14:textId="77777777" w:rsidR="00F30367" w:rsidRPr="00D4239D" w:rsidRDefault="00F30367" w:rsidP="009615B0">
            <w:pPr>
              <w:pStyle w:val="Tabletext"/>
              <w:jc w:val="center"/>
            </w:pPr>
            <w:r w:rsidRPr="00D4239D">
              <w:t>2.0</w:t>
            </w:r>
          </w:p>
        </w:tc>
        <w:tc>
          <w:tcPr>
            <w:tcW w:w="1178" w:type="dxa"/>
            <w:noWrap/>
            <w:hideMark/>
          </w:tcPr>
          <w:p w14:paraId="44F145D4" w14:textId="77777777" w:rsidR="00F30367" w:rsidRPr="00D4239D" w:rsidRDefault="00F30367" w:rsidP="009615B0">
            <w:pPr>
              <w:pStyle w:val="Tabletext"/>
              <w:jc w:val="center"/>
            </w:pPr>
            <w:r w:rsidRPr="00D4239D">
              <w:t>(0.0, 17.0)</w:t>
            </w:r>
          </w:p>
        </w:tc>
        <w:tc>
          <w:tcPr>
            <w:tcW w:w="527" w:type="dxa"/>
            <w:noWrap/>
            <w:hideMark/>
          </w:tcPr>
          <w:p w14:paraId="7710BC11" w14:textId="77777777" w:rsidR="00F30367" w:rsidRPr="00D4239D" w:rsidRDefault="00F30367" w:rsidP="009615B0">
            <w:pPr>
              <w:pStyle w:val="Tabletext"/>
              <w:jc w:val="center"/>
            </w:pPr>
            <w:r w:rsidRPr="00D4239D">
              <w:t>3.0</w:t>
            </w:r>
          </w:p>
        </w:tc>
        <w:tc>
          <w:tcPr>
            <w:tcW w:w="1178" w:type="dxa"/>
            <w:noWrap/>
            <w:hideMark/>
          </w:tcPr>
          <w:p w14:paraId="580BC126" w14:textId="77777777" w:rsidR="00F30367" w:rsidRPr="00D4239D" w:rsidRDefault="00F30367" w:rsidP="009615B0">
            <w:pPr>
              <w:pStyle w:val="Tabletext"/>
              <w:jc w:val="center"/>
            </w:pPr>
            <w:r w:rsidRPr="00D4239D">
              <w:t>(0.0, 17.5)</w:t>
            </w:r>
          </w:p>
        </w:tc>
      </w:tr>
      <w:tr w:rsidR="00F30367" w:rsidRPr="00D4239D" w14:paraId="42F40C71"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01FEB3CE" w14:textId="77777777" w:rsidR="00F30367" w:rsidRPr="00D4239D" w:rsidRDefault="00F30367" w:rsidP="009615B0">
            <w:pPr>
              <w:pStyle w:val="Tabletext"/>
            </w:pPr>
            <w:r w:rsidRPr="00D4239D">
              <w:t>3</w:t>
            </w:r>
          </w:p>
        </w:tc>
        <w:tc>
          <w:tcPr>
            <w:tcW w:w="527" w:type="dxa"/>
            <w:noWrap/>
            <w:hideMark/>
          </w:tcPr>
          <w:p w14:paraId="23448888" w14:textId="77777777" w:rsidR="00F30367" w:rsidRPr="00D4239D" w:rsidRDefault="00F30367" w:rsidP="009615B0">
            <w:pPr>
              <w:pStyle w:val="Tabletext"/>
              <w:jc w:val="center"/>
            </w:pPr>
            <w:r w:rsidRPr="00D4239D">
              <w:t>2.0</w:t>
            </w:r>
          </w:p>
        </w:tc>
        <w:tc>
          <w:tcPr>
            <w:tcW w:w="1178" w:type="dxa"/>
            <w:noWrap/>
            <w:hideMark/>
          </w:tcPr>
          <w:p w14:paraId="173680B5" w14:textId="77777777" w:rsidR="00F30367" w:rsidRPr="00D4239D" w:rsidRDefault="00F30367" w:rsidP="009615B0">
            <w:pPr>
              <w:pStyle w:val="Tabletext"/>
              <w:jc w:val="center"/>
            </w:pPr>
            <w:r w:rsidRPr="00D4239D">
              <w:t>(0.0, 16.0)</w:t>
            </w:r>
          </w:p>
        </w:tc>
        <w:tc>
          <w:tcPr>
            <w:tcW w:w="527" w:type="dxa"/>
            <w:noWrap/>
            <w:hideMark/>
          </w:tcPr>
          <w:p w14:paraId="20F46C2F" w14:textId="77777777" w:rsidR="00F30367" w:rsidRPr="00D4239D" w:rsidRDefault="00F30367" w:rsidP="009615B0">
            <w:pPr>
              <w:pStyle w:val="Tabletext"/>
              <w:jc w:val="center"/>
            </w:pPr>
            <w:r w:rsidRPr="00D4239D">
              <w:t>2.0</w:t>
            </w:r>
          </w:p>
        </w:tc>
        <w:tc>
          <w:tcPr>
            <w:tcW w:w="1178" w:type="dxa"/>
            <w:noWrap/>
            <w:hideMark/>
          </w:tcPr>
          <w:p w14:paraId="5BE7050A" w14:textId="77777777" w:rsidR="00F30367" w:rsidRPr="00D4239D" w:rsidRDefault="00F30367" w:rsidP="009615B0">
            <w:pPr>
              <w:pStyle w:val="Tabletext"/>
              <w:jc w:val="center"/>
            </w:pPr>
            <w:r w:rsidRPr="00D4239D">
              <w:t>(0.0, 16.0)</w:t>
            </w:r>
          </w:p>
        </w:tc>
        <w:tc>
          <w:tcPr>
            <w:tcW w:w="527" w:type="dxa"/>
            <w:noWrap/>
            <w:hideMark/>
          </w:tcPr>
          <w:p w14:paraId="48B932CA" w14:textId="77777777" w:rsidR="00F30367" w:rsidRPr="00D4239D" w:rsidRDefault="00F30367" w:rsidP="009615B0">
            <w:pPr>
              <w:pStyle w:val="Tabletext"/>
              <w:jc w:val="center"/>
            </w:pPr>
            <w:r w:rsidRPr="00D4239D">
              <w:t>4.0</w:t>
            </w:r>
          </w:p>
        </w:tc>
        <w:tc>
          <w:tcPr>
            <w:tcW w:w="1178" w:type="dxa"/>
            <w:noWrap/>
            <w:hideMark/>
          </w:tcPr>
          <w:p w14:paraId="03DE4747" w14:textId="77777777" w:rsidR="00F30367" w:rsidRPr="00D4239D" w:rsidRDefault="00F30367" w:rsidP="009615B0">
            <w:pPr>
              <w:pStyle w:val="Tabletext"/>
              <w:jc w:val="center"/>
            </w:pPr>
            <w:r w:rsidRPr="00D4239D">
              <w:t>(0.3, 23.0)</w:t>
            </w:r>
          </w:p>
        </w:tc>
        <w:tc>
          <w:tcPr>
            <w:tcW w:w="527" w:type="dxa"/>
            <w:noWrap/>
            <w:hideMark/>
          </w:tcPr>
          <w:p w14:paraId="016124BF" w14:textId="77777777" w:rsidR="00F30367" w:rsidRPr="00D4239D" w:rsidRDefault="00F30367" w:rsidP="009615B0">
            <w:pPr>
              <w:pStyle w:val="Tabletext"/>
              <w:jc w:val="center"/>
            </w:pPr>
            <w:r w:rsidRPr="00D4239D">
              <w:t>2.0</w:t>
            </w:r>
          </w:p>
        </w:tc>
        <w:tc>
          <w:tcPr>
            <w:tcW w:w="1178" w:type="dxa"/>
            <w:noWrap/>
            <w:hideMark/>
          </w:tcPr>
          <w:p w14:paraId="06CB5E79" w14:textId="77777777" w:rsidR="00F30367" w:rsidRPr="00D4239D" w:rsidRDefault="00F30367" w:rsidP="009615B0">
            <w:pPr>
              <w:pStyle w:val="Tabletext"/>
              <w:jc w:val="center"/>
            </w:pPr>
            <w:r w:rsidRPr="00D4239D">
              <w:t>(0.0, 15.0)</w:t>
            </w:r>
          </w:p>
        </w:tc>
      </w:tr>
      <w:tr w:rsidR="00F30367" w:rsidRPr="00D4239D" w14:paraId="1C4942A3"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278E3124" w14:textId="77777777" w:rsidR="00F30367" w:rsidRPr="00D4239D" w:rsidRDefault="00F30367" w:rsidP="009615B0">
            <w:pPr>
              <w:pStyle w:val="Tabletext"/>
            </w:pPr>
            <w:r w:rsidRPr="00D4239D">
              <w:t>4</w:t>
            </w:r>
          </w:p>
        </w:tc>
        <w:tc>
          <w:tcPr>
            <w:tcW w:w="527" w:type="dxa"/>
            <w:noWrap/>
            <w:hideMark/>
          </w:tcPr>
          <w:p w14:paraId="15000B65" w14:textId="77777777" w:rsidR="00F30367" w:rsidRPr="00D4239D" w:rsidRDefault="00F30367" w:rsidP="009615B0">
            <w:pPr>
              <w:pStyle w:val="Tabletext"/>
              <w:jc w:val="center"/>
            </w:pPr>
            <w:r w:rsidRPr="00D4239D">
              <w:t>2.0</w:t>
            </w:r>
          </w:p>
        </w:tc>
        <w:tc>
          <w:tcPr>
            <w:tcW w:w="1178" w:type="dxa"/>
            <w:noWrap/>
            <w:hideMark/>
          </w:tcPr>
          <w:p w14:paraId="3DC1E8F3" w14:textId="77777777" w:rsidR="00F30367" w:rsidRPr="00D4239D" w:rsidRDefault="00F30367" w:rsidP="009615B0">
            <w:pPr>
              <w:pStyle w:val="Tabletext"/>
              <w:jc w:val="center"/>
            </w:pPr>
            <w:r w:rsidRPr="00D4239D">
              <w:t>(0.0, 18.0)</w:t>
            </w:r>
          </w:p>
        </w:tc>
        <w:tc>
          <w:tcPr>
            <w:tcW w:w="527" w:type="dxa"/>
            <w:noWrap/>
            <w:hideMark/>
          </w:tcPr>
          <w:p w14:paraId="53128226" w14:textId="77777777" w:rsidR="00F30367" w:rsidRPr="00D4239D" w:rsidRDefault="00F30367" w:rsidP="009615B0">
            <w:pPr>
              <w:pStyle w:val="Tabletext"/>
              <w:jc w:val="center"/>
            </w:pPr>
            <w:r w:rsidRPr="00D4239D">
              <w:t>2.0</w:t>
            </w:r>
          </w:p>
        </w:tc>
        <w:tc>
          <w:tcPr>
            <w:tcW w:w="1178" w:type="dxa"/>
            <w:noWrap/>
            <w:hideMark/>
          </w:tcPr>
          <w:p w14:paraId="0817DDC6" w14:textId="77777777" w:rsidR="00F30367" w:rsidRPr="00D4239D" w:rsidRDefault="00F30367" w:rsidP="009615B0">
            <w:pPr>
              <w:pStyle w:val="Tabletext"/>
              <w:jc w:val="center"/>
            </w:pPr>
            <w:r w:rsidRPr="00D4239D">
              <w:t>(0.0, 18.0)</w:t>
            </w:r>
          </w:p>
        </w:tc>
        <w:tc>
          <w:tcPr>
            <w:tcW w:w="527" w:type="dxa"/>
            <w:noWrap/>
            <w:hideMark/>
          </w:tcPr>
          <w:p w14:paraId="16A3B2F9" w14:textId="77777777" w:rsidR="00F30367" w:rsidRPr="00D4239D" w:rsidRDefault="00F30367" w:rsidP="009615B0">
            <w:pPr>
              <w:pStyle w:val="Tabletext"/>
              <w:jc w:val="center"/>
            </w:pPr>
            <w:r w:rsidRPr="00D4239D">
              <w:t>5.0</w:t>
            </w:r>
          </w:p>
        </w:tc>
        <w:tc>
          <w:tcPr>
            <w:tcW w:w="1178" w:type="dxa"/>
            <w:noWrap/>
            <w:hideMark/>
          </w:tcPr>
          <w:p w14:paraId="2115BD38" w14:textId="77777777" w:rsidR="00F30367" w:rsidRPr="00D4239D" w:rsidRDefault="00F30367" w:rsidP="009615B0">
            <w:pPr>
              <w:pStyle w:val="Tabletext"/>
              <w:jc w:val="center"/>
            </w:pPr>
            <w:r w:rsidRPr="00D4239D">
              <w:t>(1.0, 26.0)</w:t>
            </w:r>
          </w:p>
        </w:tc>
        <w:tc>
          <w:tcPr>
            <w:tcW w:w="527" w:type="dxa"/>
            <w:noWrap/>
            <w:hideMark/>
          </w:tcPr>
          <w:p w14:paraId="5A08E11D" w14:textId="77777777" w:rsidR="00F30367" w:rsidRPr="00D4239D" w:rsidRDefault="00F30367" w:rsidP="009615B0">
            <w:pPr>
              <w:pStyle w:val="Tabletext"/>
              <w:jc w:val="center"/>
            </w:pPr>
            <w:r w:rsidRPr="00D4239D">
              <w:t>2.7</w:t>
            </w:r>
          </w:p>
        </w:tc>
        <w:tc>
          <w:tcPr>
            <w:tcW w:w="1178" w:type="dxa"/>
            <w:noWrap/>
            <w:hideMark/>
          </w:tcPr>
          <w:p w14:paraId="21B0F239" w14:textId="77777777" w:rsidR="00F30367" w:rsidRPr="00D4239D" w:rsidRDefault="00F30367" w:rsidP="009615B0">
            <w:pPr>
              <w:pStyle w:val="Tabletext"/>
              <w:jc w:val="center"/>
            </w:pPr>
            <w:r w:rsidRPr="00D4239D">
              <w:t>(0.0, 17.0)</w:t>
            </w:r>
          </w:p>
        </w:tc>
      </w:tr>
      <w:tr w:rsidR="00F30367" w:rsidRPr="00D4239D" w14:paraId="3D215A8F"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418E1718" w14:textId="77777777" w:rsidR="00F30367" w:rsidRPr="00D4239D" w:rsidRDefault="00F30367" w:rsidP="009615B0">
            <w:pPr>
              <w:pStyle w:val="Tabletext"/>
            </w:pPr>
            <w:r w:rsidRPr="00D4239D">
              <w:t>5</w:t>
            </w:r>
          </w:p>
        </w:tc>
        <w:tc>
          <w:tcPr>
            <w:tcW w:w="527" w:type="dxa"/>
            <w:noWrap/>
            <w:hideMark/>
          </w:tcPr>
          <w:p w14:paraId="0318D02F" w14:textId="77777777" w:rsidR="00F30367" w:rsidRPr="00D4239D" w:rsidRDefault="00F30367" w:rsidP="009615B0">
            <w:pPr>
              <w:pStyle w:val="Tabletext"/>
              <w:jc w:val="center"/>
            </w:pPr>
            <w:r w:rsidRPr="00D4239D">
              <w:t>3.0</w:t>
            </w:r>
          </w:p>
        </w:tc>
        <w:tc>
          <w:tcPr>
            <w:tcW w:w="1178" w:type="dxa"/>
            <w:noWrap/>
            <w:hideMark/>
          </w:tcPr>
          <w:p w14:paraId="69F75418" w14:textId="77777777" w:rsidR="00F30367" w:rsidRPr="00D4239D" w:rsidRDefault="00F30367" w:rsidP="009615B0">
            <w:pPr>
              <w:pStyle w:val="Tabletext"/>
              <w:jc w:val="center"/>
            </w:pPr>
            <w:r w:rsidRPr="00D4239D">
              <w:t>(0.0, 22.0)</w:t>
            </w:r>
          </w:p>
        </w:tc>
        <w:tc>
          <w:tcPr>
            <w:tcW w:w="527" w:type="dxa"/>
            <w:noWrap/>
            <w:hideMark/>
          </w:tcPr>
          <w:p w14:paraId="5061FF53" w14:textId="77777777" w:rsidR="00F30367" w:rsidRPr="00D4239D" w:rsidRDefault="00F30367" w:rsidP="009615B0">
            <w:pPr>
              <w:pStyle w:val="Tabletext"/>
              <w:jc w:val="center"/>
            </w:pPr>
            <w:r w:rsidRPr="00D4239D">
              <w:t>2.5</w:t>
            </w:r>
          </w:p>
        </w:tc>
        <w:tc>
          <w:tcPr>
            <w:tcW w:w="1178" w:type="dxa"/>
            <w:noWrap/>
            <w:hideMark/>
          </w:tcPr>
          <w:p w14:paraId="5A8D057E" w14:textId="77777777" w:rsidR="00F30367" w:rsidRPr="00D4239D" w:rsidRDefault="00F30367" w:rsidP="009615B0">
            <w:pPr>
              <w:pStyle w:val="Tabletext"/>
              <w:jc w:val="center"/>
            </w:pPr>
            <w:r w:rsidRPr="00D4239D">
              <w:t>(0.0, 22.0)</w:t>
            </w:r>
          </w:p>
        </w:tc>
        <w:tc>
          <w:tcPr>
            <w:tcW w:w="527" w:type="dxa"/>
            <w:noWrap/>
            <w:hideMark/>
          </w:tcPr>
          <w:p w14:paraId="6F1893A7" w14:textId="77777777" w:rsidR="00F30367" w:rsidRPr="00D4239D" w:rsidRDefault="00F30367" w:rsidP="009615B0">
            <w:pPr>
              <w:pStyle w:val="Tabletext"/>
              <w:jc w:val="center"/>
            </w:pPr>
            <w:r w:rsidRPr="00D4239D">
              <w:t>1.0</w:t>
            </w:r>
          </w:p>
        </w:tc>
        <w:tc>
          <w:tcPr>
            <w:tcW w:w="1178" w:type="dxa"/>
            <w:noWrap/>
            <w:hideMark/>
          </w:tcPr>
          <w:p w14:paraId="1CE5688E" w14:textId="77777777" w:rsidR="00F30367" w:rsidRPr="00D4239D" w:rsidRDefault="00F30367" w:rsidP="009615B0">
            <w:pPr>
              <w:pStyle w:val="Tabletext"/>
              <w:jc w:val="center"/>
            </w:pPr>
            <w:r w:rsidRPr="00D4239D">
              <w:t>(0.0, 11.5)</w:t>
            </w:r>
          </w:p>
        </w:tc>
        <w:tc>
          <w:tcPr>
            <w:tcW w:w="527" w:type="dxa"/>
            <w:noWrap/>
            <w:hideMark/>
          </w:tcPr>
          <w:p w14:paraId="27E8BEDE" w14:textId="77777777" w:rsidR="00F30367" w:rsidRPr="00D4239D" w:rsidRDefault="00F30367" w:rsidP="009615B0">
            <w:pPr>
              <w:pStyle w:val="Tabletext"/>
              <w:jc w:val="center"/>
            </w:pPr>
            <w:r w:rsidRPr="00D4239D">
              <w:t>3.0</w:t>
            </w:r>
          </w:p>
        </w:tc>
        <w:tc>
          <w:tcPr>
            <w:tcW w:w="1178" w:type="dxa"/>
            <w:noWrap/>
            <w:hideMark/>
          </w:tcPr>
          <w:p w14:paraId="26EF15BA" w14:textId="77777777" w:rsidR="00F30367" w:rsidRPr="00D4239D" w:rsidRDefault="00F30367" w:rsidP="009615B0">
            <w:pPr>
              <w:pStyle w:val="Tabletext"/>
              <w:jc w:val="center"/>
            </w:pPr>
            <w:r w:rsidRPr="00D4239D">
              <w:t>(0.0, 22.0)</w:t>
            </w:r>
          </w:p>
        </w:tc>
      </w:tr>
      <w:tr w:rsidR="00F30367" w:rsidRPr="00B41B86" w14:paraId="23E1BCEB"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439BFF8F" w14:textId="77777777" w:rsidR="00F30367" w:rsidRPr="00B41B86" w:rsidRDefault="00F30367" w:rsidP="009615B0">
            <w:pPr>
              <w:pStyle w:val="Tabletext"/>
              <w:rPr>
                <w:b/>
                <w:bCs/>
              </w:rPr>
            </w:pPr>
            <w:r w:rsidRPr="00B41B86">
              <w:rPr>
                <w:b/>
                <w:bCs/>
              </w:rPr>
              <w:t>Remoteness</w:t>
            </w:r>
          </w:p>
        </w:tc>
        <w:tc>
          <w:tcPr>
            <w:tcW w:w="527" w:type="dxa"/>
            <w:noWrap/>
            <w:hideMark/>
          </w:tcPr>
          <w:p w14:paraId="52A7E219" w14:textId="77777777" w:rsidR="00F30367" w:rsidRPr="00B41B86" w:rsidRDefault="00F30367" w:rsidP="009615B0">
            <w:pPr>
              <w:pStyle w:val="Tabletext"/>
              <w:jc w:val="center"/>
              <w:rPr>
                <w:b/>
                <w:bCs/>
              </w:rPr>
            </w:pPr>
          </w:p>
        </w:tc>
        <w:tc>
          <w:tcPr>
            <w:tcW w:w="1178" w:type="dxa"/>
            <w:noWrap/>
            <w:hideMark/>
          </w:tcPr>
          <w:p w14:paraId="0D99A80F" w14:textId="77777777" w:rsidR="00F30367" w:rsidRPr="00B41B86" w:rsidRDefault="00F30367" w:rsidP="009615B0">
            <w:pPr>
              <w:pStyle w:val="Tabletext"/>
              <w:jc w:val="center"/>
              <w:rPr>
                <w:b/>
                <w:bCs/>
              </w:rPr>
            </w:pPr>
          </w:p>
        </w:tc>
        <w:tc>
          <w:tcPr>
            <w:tcW w:w="527" w:type="dxa"/>
            <w:noWrap/>
            <w:hideMark/>
          </w:tcPr>
          <w:p w14:paraId="5AD10C28" w14:textId="77777777" w:rsidR="00F30367" w:rsidRPr="00B41B86" w:rsidRDefault="00F30367" w:rsidP="009615B0">
            <w:pPr>
              <w:pStyle w:val="Tabletext"/>
              <w:jc w:val="center"/>
              <w:rPr>
                <w:b/>
                <w:bCs/>
              </w:rPr>
            </w:pPr>
          </w:p>
        </w:tc>
        <w:tc>
          <w:tcPr>
            <w:tcW w:w="1178" w:type="dxa"/>
            <w:noWrap/>
            <w:hideMark/>
          </w:tcPr>
          <w:p w14:paraId="20CC4A07" w14:textId="77777777" w:rsidR="00F30367" w:rsidRPr="00B41B86" w:rsidRDefault="00F30367" w:rsidP="009615B0">
            <w:pPr>
              <w:pStyle w:val="Tabletext"/>
              <w:jc w:val="center"/>
              <w:rPr>
                <w:b/>
                <w:bCs/>
              </w:rPr>
            </w:pPr>
          </w:p>
        </w:tc>
        <w:tc>
          <w:tcPr>
            <w:tcW w:w="527" w:type="dxa"/>
            <w:noWrap/>
            <w:hideMark/>
          </w:tcPr>
          <w:p w14:paraId="5840ACCF" w14:textId="77777777" w:rsidR="00F30367" w:rsidRPr="00B41B86" w:rsidRDefault="00F30367" w:rsidP="009615B0">
            <w:pPr>
              <w:pStyle w:val="Tabletext"/>
              <w:jc w:val="center"/>
              <w:rPr>
                <w:b/>
                <w:bCs/>
              </w:rPr>
            </w:pPr>
          </w:p>
        </w:tc>
        <w:tc>
          <w:tcPr>
            <w:tcW w:w="1178" w:type="dxa"/>
            <w:noWrap/>
            <w:hideMark/>
          </w:tcPr>
          <w:p w14:paraId="443258DE" w14:textId="77777777" w:rsidR="00F30367" w:rsidRPr="00B41B86" w:rsidRDefault="00F30367" w:rsidP="009615B0">
            <w:pPr>
              <w:pStyle w:val="Tabletext"/>
              <w:jc w:val="center"/>
              <w:rPr>
                <w:b/>
                <w:bCs/>
              </w:rPr>
            </w:pPr>
          </w:p>
        </w:tc>
        <w:tc>
          <w:tcPr>
            <w:tcW w:w="527" w:type="dxa"/>
            <w:noWrap/>
            <w:hideMark/>
          </w:tcPr>
          <w:p w14:paraId="5A88040E" w14:textId="77777777" w:rsidR="00F30367" w:rsidRPr="00B41B86" w:rsidRDefault="00F30367" w:rsidP="009615B0">
            <w:pPr>
              <w:pStyle w:val="Tabletext"/>
              <w:jc w:val="center"/>
              <w:rPr>
                <w:b/>
                <w:bCs/>
              </w:rPr>
            </w:pPr>
          </w:p>
        </w:tc>
        <w:tc>
          <w:tcPr>
            <w:tcW w:w="1178" w:type="dxa"/>
            <w:noWrap/>
            <w:hideMark/>
          </w:tcPr>
          <w:p w14:paraId="2F106AE6" w14:textId="77777777" w:rsidR="00F30367" w:rsidRPr="00B41B86" w:rsidRDefault="00F30367" w:rsidP="009615B0">
            <w:pPr>
              <w:pStyle w:val="Tabletext"/>
              <w:jc w:val="center"/>
              <w:rPr>
                <w:b/>
                <w:bCs/>
              </w:rPr>
            </w:pPr>
          </w:p>
        </w:tc>
      </w:tr>
      <w:tr w:rsidR="00F30367" w:rsidRPr="00D4239D" w14:paraId="36B7906C"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2619422A" w14:textId="77777777" w:rsidR="00F30367" w:rsidRPr="00D4239D" w:rsidRDefault="00F30367" w:rsidP="009615B0">
            <w:pPr>
              <w:pStyle w:val="Tabletext"/>
            </w:pPr>
            <w:r w:rsidRPr="00D4239D">
              <w:t>Major City</w:t>
            </w:r>
          </w:p>
        </w:tc>
        <w:tc>
          <w:tcPr>
            <w:tcW w:w="527" w:type="dxa"/>
            <w:noWrap/>
            <w:hideMark/>
          </w:tcPr>
          <w:p w14:paraId="320C00FA" w14:textId="77777777" w:rsidR="00F30367" w:rsidRPr="00D4239D" w:rsidRDefault="00F30367" w:rsidP="009615B0">
            <w:pPr>
              <w:pStyle w:val="Tabletext"/>
              <w:jc w:val="center"/>
            </w:pPr>
            <w:r w:rsidRPr="00D4239D">
              <w:t>2.7</w:t>
            </w:r>
          </w:p>
        </w:tc>
        <w:tc>
          <w:tcPr>
            <w:tcW w:w="1178" w:type="dxa"/>
            <w:noWrap/>
            <w:hideMark/>
          </w:tcPr>
          <w:p w14:paraId="118E47BF" w14:textId="77777777" w:rsidR="00F30367" w:rsidRPr="00D4239D" w:rsidRDefault="00F30367" w:rsidP="009615B0">
            <w:pPr>
              <w:pStyle w:val="Tabletext"/>
              <w:jc w:val="center"/>
            </w:pPr>
            <w:r w:rsidRPr="00D4239D">
              <w:t>(0.0, 19.0)</w:t>
            </w:r>
          </w:p>
        </w:tc>
        <w:tc>
          <w:tcPr>
            <w:tcW w:w="527" w:type="dxa"/>
            <w:noWrap/>
            <w:hideMark/>
          </w:tcPr>
          <w:p w14:paraId="1A632475" w14:textId="77777777" w:rsidR="00F30367" w:rsidRPr="00D4239D" w:rsidRDefault="00F30367" w:rsidP="009615B0">
            <w:pPr>
              <w:pStyle w:val="Tabletext"/>
              <w:jc w:val="center"/>
            </w:pPr>
            <w:r w:rsidRPr="00D4239D">
              <w:t>2.2</w:t>
            </w:r>
          </w:p>
        </w:tc>
        <w:tc>
          <w:tcPr>
            <w:tcW w:w="1178" w:type="dxa"/>
            <w:noWrap/>
            <w:hideMark/>
          </w:tcPr>
          <w:p w14:paraId="687A6D93" w14:textId="77777777" w:rsidR="00F30367" w:rsidRPr="00D4239D" w:rsidRDefault="00F30367" w:rsidP="009615B0">
            <w:pPr>
              <w:pStyle w:val="Tabletext"/>
              <w:jc w:val="center"/>
            </w:pPr>
            <w:r w:rsidRPr="00D4239D">
              <w:t>(0.0, 20.0)</w:t>
            </w:r>
          </w:p>
        </w:tc>
        <w:tc>
          <w:tcPr>
            <w:tcW w:w="527" w:type="dxa"/>
            <w:noWrap/>
            <w:hideMark/>
          </w:tcPr>
          <w:p w14:paraId="3BCA8EC6" w14:textId="77777777" w:rsidR="00F30367" w:rsidRPr="00D4239D" w:rsidRDefault="00F30367" w:rsidP="009615B0">
            <w:pPr>
              <w:pStyle w:val="Tabletext"/>
              <w:jc w:val="center"/>
            </w:pPr>
            <w:r w:rsidRPr="00D4239D">
              <w:t>3.0</w:t>
            </w:r>
          </w:p>
        </w:tc>
        <w:tc>
          <w:tcPr>
            <w:tcW w:w="1178" w:type="dxa"/>
            <w:noWrap/>
            <w:hideMark/>
          </w:tcPr>
          <w:p w14:paraId="64D40AC2" w14:textId="77777777" w:rsidR="00F30367" w:rsidRPr="00D4239D" w:rsidRDefault="00F30367" w:rsidP="009615B0">
            <w:pPr>
              <w:pStyle w:val="Tabletext"/>
              <w:jc w:val="center"/>
            </w:pPr>
            <w:r w:rsidRPr="00D4239D">
              <w:t>(0.0, 15.6)</w:t>
            </w:r>
          </w:p>
        </w:tc>
        <w:tc>
          <w:tcPr>
            <w:tcW w:w="527" w:type="dxa"/>
            <w:noWrap/>
            <w:hideMark/>
          </w:tcPr>
          <w:p w14:paraId="35ADA399" w14:textId="77777777" w:rsidR="00F30367" w:rsidRPr="00D4239D" w:rsidRDefault="00F30367" w:rsidP="009615B0">
            <w:pPr>
              <w:pStyle w:val="Tabletext"/>
              <w:jc w:val="center"/>
            </w:pPr>
            <w:r w:rsidRPr="00D4239D">
              <w:t>3.0</w:t>
            </w:r>
          </w:p>
        </w:tc>
        <w:tc>
          <w:tcPr>
            <w:tcW w:w="1178" w:type="dxa"/>
            <w:noWrap/>
            <w:hideMark/>
          </w:tcPr>
          <w:p w14:paraId="6169E65E" w14:textId="77777777" w:rsidR="00F30367" w:rsidRPr="00D4239D" w:rsidRDefault="00F30367" w:rsidP="009615B0">
            <w:pPr>
              <w:pStyle w:val="Tabletext"/>
              <w:jc w:val="center"/>
            </w:pPr>
            <w:r w:rsidRPr="00D4239D">
              <w:t>(0.0, 18.0)</w:t>
            </w:r>
          </w:p>
        </w:tc>
      </w:tr>
      <w:tr w:rsidR="00F30367" w:rsidRPr="00D4239D" w14:paraId="2B9979E7"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3B2C44C5" w14:textId="77777777" w:rsidR="00F30367" w:rsidRPr="00D4239D" w:rsidRDefault="00F30367" w:rsidP="009615B0">
            <w:pPr>
              <w:pStyle w:val="Tabletext"/>
            </w:pPr>
            <w:r w:rsidRPr="00D4239D">
              <w:t>Inner Regional</w:t>
            </w:r>
          </w:p>
        </w:tc>
        <w:tc>
          <w:tcPr>
            <w:tcW w:w="527" w:type="dxa"/>
            <w:noWrap/>
            <w:hideMark/>
          </w:tcPr>
          <w:p w14:paraId="2C57029F" w14:textId="77777777" w:rsidR="00F30367" w:rsidRPr="00D4239D" w:rsidRDefault="00F30367" w:rsidP="009615B0">
            <w:pPr>
              <w:pStyle w:val="Tabletext"/>
              <w:jc w:val="center"/>
            </w:pPr>
            <w:r w:rsidRPr="00D4239D">
              <w:t>2.0</w:t>
            </w:r>
          </w:p>
        </w:tc>
        <w:tc>
          <w:tcPr>
            <w:tcW w:w="1178" w:type="dxa"/>
            <w:noWrap/>
            <w:hideMark/>
          </w:tcPr>
          <w:p w14:paraId="210C6B6D" w14:textId="77777777" w:rsidR="00F30367" w:rsidRPr="00D4239D" w:rsidRDefault="00F30367" w:rsidP="009615B0">
            <w:pPr>
              <w:pStyle w:val="Tabletext"/>
              <w:jc w:val="center"/>
            </w:pPr>
            <w:r w:rsidRPr="00D4239D">
              <w:t>(0.0, 17.5)</w:t>
            </w:r>
          </w:p>
        </w:tc>
        <w:tc>
          <w:tcPr>
            <w:tcW w:w="527" w:type="dxa"/>
            <w:noWrap/>
            <w:hideMark/>
          </w:tcPr>
          <w:p w14:paraId="7481EA05" w14:textId="77777777" w:rsidR="00F30367" w:rsidRPr="00D4239D" w:rsidRDefault="00F30367" w:rsidP="009615B0">
            <w:pPr>
              <w:pStyle w:val="Tabletext"/>
              <w:jc w:val="center"/>
            </w:pPr>
            <w:r w:rsidRPr="00D4239D">
              <w:t>1.0</w:t>
            </w:r>
          </w:p>
        </w:tc>
        <w:tc>
          <w:tcPr>
            <w:tcW w:w="1178" w:type="dxa"/>
            <w:noWrap/>
            <w:hideMark/>
          </w:tcPr>
          <w:p w14:paraId="36FBAF36" w14:textId="77777777" w:rsidR="00F30367" w:rsidRPr="00D4239D" w:rsidRDefault="00F30367" w:rsidP="009615B0">
            <w:pPr>
              <w:pStyle w:val="Tabletext"/>
              <w:jc w:val="center"/>
            </w:pPr>
            <w:r w:rsidRPr="00D4239D">
              <w:t>(0.0, 11.0)</w:t>
            </w:r>
          </w:p>
        </w:tc>
        <w:tc>
          <w:tcPr>
            <w:tcW w:w="527" w:type="dxa"/>
            <w:noWrap/>
            <w:hideMark/>
          </w:tcPr>
          <w:p w14:paraId="707D8BF2" w14:textId="77777777" w:rsidR="00F30367" w:rsidRPr="00D4239D" w:rsidRDefault="00F30367" w:rsidP="009615B0">
            <w:pPr>
              <w:pStyle w:val="Tabletext"/>
              <w:jc w:val="center"/>
            </w:pPr>
            <w:r w:rsidRPr="00D4239D">
              <w:t>3.0</w:t>
            </w:r>
          </w:p>
        </w:tc>
        <w:tc>
          <w:tcPr>
            <w:tcW w:w="1178" w:type="dxa"/>
            <w:noWrap/>
            <w:hideMark/>
          </w:tcPr>
          <w:p w14:paraId="1B6EC13F" w14:textId="77777777" w:rsidR="00F30367" w:rsidRPr="00D4239D" w:rsidRDefault="00F30367" w:rsidP="009615B0">
            <w:pPr>
              <w:pStyle w:val="Tabletext"/>
              <w:jc w:val="center"/>
            </w:pPr>
            <w:r w:rsidRPr="00D4239D">
              <w:t>(0.0, 19.5)</w:t>
            </w:r>
          </w:p>
        </w:tc>
        <w:tc>
          <w:tcPr>
            <w:tcW w:w="527" w:type="dxa"/>
            <w:noWrap/>
            <w:hideMark/>
          </w:tcPr>
          <w:p w14:paraId="02F84AF5" w14:textId="77777777" w:rsidR="00F30367" w:rsidRPr="00D4239D" w:rsidRDefault="00F30367" w:rsidP="009615B0">
            <w:pPr>
              <w:pStyle w:val="Tabletext"/>
              <w:jc w:val="center"/>
            </w:pPr>
            <w:r w:rsidRPr="00D4239D">
              <w:t>3.0</w:t>
            </w:r>
          </w:p>
        </w:tc>
        <w:tc>
          <w:tcPr>
            <w:tcW w:w="1178" w:type="dxa"/>
            <w:noWrap/>
            <w:hideMark/>
          </w:tcPr>
          <w:p w14:paraId="0A604DE8" w14:textId="77777777" w:rsidR="00F30367" w:rsidRPr="00D4239D" w:rsidRDefault="00F30367" w:rsidP="009615B0">
            <w:pPr>
              <w:pStyle w:val="Tabletext"/>
              <w:jc w:val="center"/>
            </w:pPr>
            <w:r w:rsidRPr="00D4239D">
              <w:t>(0.0, 17.0)</w:t>
            </w:r>
          </w:p>
        </w:tc>
      </w:tr>
      <w:tr w:rsidR="00F30367" w:rsidRPr="00D4239D" w14:paraId="5635D96B" w14:textId="77777777" w:rsidTr="009615B0">
        <w:trPr>
          <w:cnfStyle w:val="000000010000" w:firstRow="0" w:lastRow="0" w:firstColumn="0" w:lastColumn="0" w:oddVBand="0" w:evenVBand="0" w:oddHBand="0" w:evenHBand="1" w:firstRowFirstColumn="0" w:firstRowLastColumn="0" w:lastRowFirstColumn="0" w:lastRowLastColumn="0"/>
          <w:trHeight w:val="205"/>
          <w:jc w:val="center"/>
        </w:trPr>
        <w:tc>
          <w:tcPr>
            <w:tcW w:w="1972" w:type="dxa"/>
            <w:noWrap/>
            <w:hideMark/>
          </w:tcPr>
          <w:p w14:paraId="39E65B5D" w14:textId="77777777" w:rsidR="00F30367" w:rsidRPr="00D4239D" w:rsidRDefault="00F30367" w:rsidP="009615B0">
            <w:pPr>
              <w:pStyle w:val="Tabletext"/>
            </w:pPr>
            <w:r w:rsidRPr="00D4239D">
              <w:t>Outer Regional</w:t>
            </w:r>
          </w:p>
        </w:tc>
        <w:tc>
          <w:tcPr>
            <w:tcW w:w="527" w:type="dxa"/>
            <w:noWrap/>
            <w:hideMark/>
          </w:tcPr>
          <w:p w14:paraId="554BE22D" w14:textId="77777777" w:rsidR="00F30367" w:rsidRPr="00D4239D" w:rsidRDefault="00F30367" w:rsidP="009615B0">
            <w:pPr>
              <w:pStyle w:val="Tabletext"/>
              <w:jc w:val="center"/>
            </w:pPr>
            <w:r w:rsidRPr="00D4239D">
              <w:t>3.0</w:t>
            </w:r>
          </w:p>
        </w:tc>
        <w:tc>
          <w:tcPr>
            <w:tcW w:w="1178" w:type="dxa"/>
            <w:noWrap/>
            <w:hideMark/>
          </w:tcPr>
          <w:p w14:paraId="5B30C358" w14:textId="77777777" w:rsidR="00F30367" w:rsidRPr="00D4239D" w:rsidRDefault="00F30367" w:rsidP="009615B0">
            <w:pPr>
              <w:pStyle w:val="Tabletext"/>
              <w:jc w:val="center"/>
            </w:pPr>
            <w:r w:rsidRPr="00D4239D">
              <w:t>(0.5, 17.4)</w:t>
            </w:r>
          </w:p>
        </w:tc>
        <w:tc>
          <w:tcPr>
            <w:tcW w:w="527" w:type="dxa"/>
            <w:noWrap/>
            <w:hideMark/>
          </w:tcPr>
          <w:p w14:paraId="78C2EF7E" w14:textId="77777777" w:rsidR="00F30367" w:rsidRPr="00D4239D" w:rsidRDefault="00F30367" w:rsidP="009615B0">
            <w:pPr>
              <w:pStyle w:val="Tabletext"/>
              <w:jc w:val="center"/>
            </w:pPr>
            <w:r w:rsidRPr="00D4239D">
              <w:t>0.0</w:t>
            </w:r>
          </w:p>
        </w:tc>
        <w:tc>
          <w:tcPr>
            <w:tcW w:w="1178" w:type="dxa"/>
            <w:noWrap/>
            <w:hideMark/>
          </w:tcPr>
          <w:p w14:paraId="696A9D85" w14:textId="77777777" w:rsidR="00F30367" w:rsidRPr="00D4239D" w:rsidRDefault="00F30367" w:rsidP="009615B0">
            <w:pPr>
              <w:pStyle w:val="Tabletext"/>
              <w:jc w:val="center"/>
            </w:pPr>
            <w:r w:rsidRPr="00D4239D">
              <w:t>(0.0, 7.1)</w:t>
            </w:r>
          </w:p>
        </w:tc>
        <w:tc>
          <w:tcPr>
            <w:tcW w:w="527" w:type="dxa"/>
            <w:noWrap/>
            <w:hideMark/>
          </w:tcPr>
          <w:p w14:paraId="3A29F51F" w14:textId="77777777" w:rsidR="00F30367" w:rsidRPr="00D4239D" w:rsidRDefault="00F30367" w:rsidP="009615B0">
            <w:pPr>
              <w:pStyle w:val="Tabletext"/>
              <w:jc w:val="center"/>
            </w:pPr>
            <w:r w:rsidRPr="00D4239D">
              <w:t>3.0</w:t>
            </w:r>
          </w:p>
        </w:tc>
        <w:tc>
          <w:tcPr>
            <w:tcW w:w="1178" w:type="dxa"/>
            <w:noWrap/>
            <w:hideMark/>
          </w:tcPr>
          <w:p w14:paraId="76AD7F20" w14:textId="77777777" w:rsidR="00F30367" w:rsidRPr="00D4239D" w:rsidRDefault="00F30367" w:rsidP="009615B0">
            <w:pPr>
              <w:pStyle w:val="Tabletext"/>
              <w:jc w:val="center"/>
            </w:pPr>
            <w:r w:rsidRPr="00D4239D">
              <w:t>(0.5, 17.8)</w:t>
            </w:r>
          </w:p>
        </w:tc>
        <w:tc>
          <w:tcPr>
            <w:tcW w:w="527" w:type="dxa"/>
            <w:noWrap/>
            <w:hideMark/>
          </w:tcPr>
          <w:p w14:paraId="78F2D8CC" w14:textId="77777777" w:rsidR="00F30367" w:rsidRPr="00D4239D" w:rsidRDefault="00F30367" w:rsidP="009615B0">
            <w:pPr>
              <w:pStyle w:val="Tabletext"/>
              <w:jc w:val="center"/>
            </w:pPr>
            <w:r w:rsidRPr="00D4239D">
              <w:t>2.0</w:t>
            </w:r>
          </w:p>
        </w:tc>
        <w:tc>
          <w:tcPr>
            <w:tcW w:w="1178" w:type="dxa"/>
            <w:noWrap/>
            <w:hideMark/>
          </w:tcPr>
          <w:p w14:paraId="1773F2C9" w14:textId="77777777" w:rsidR="00F30367" w:rsidRPr="00D4239D" w:rsidRDefault="00F30367" w:rsidP="009615B0">
            <w:pPr>
              <w:pStyle w:val="Tabletext"/>
              <w:jc w:val="center"/>
            </w:pPr>
            <w:r w:rsidRPr="00D4239D">
              <w:t>(0.0, 13.0)</w:t>
            </w:r>
          </w:p>
        </w:tc>
      </w:tr>
      <w:tr w:rsidR="00F30367" w:rsidRPr="00D4239D" w14:paraId="43C4731C" w14:textId="77777777" w:rsidTr="009615B0">
        <w:trPr>
          <w:cnfStyle w:val="000000100000" w:firstRow="0" w:lastRow="0" w:firstColumn="0" w:lastColumn="0" w:oddVBand="0" w:evenVBand="0" w:oddHBand="1" w:evenHBand="0" w:firstRowFirstColumn="0" w:firstRowLastColumn="0" w:lastRowFirstColumn="0" w:lastRowLastColumn="0"/>
          <w:trHeight w:val="205"/>
          <w:jc w:val="center"/>
        </w:trPr>
        <w:tc>
          <w:tcPr>
            <w:tcW w:w="1972" w:type="dxa"/>
            <w:noWrap/>
            <w:hideMark/>
          </w:tcPr>
          <w:p w14:paraId="6AE2B3E3" w14:textId="77777777" w:rsidR="00F30367" w:rsidRPr="00D4239D" w:rsidRDefault="00F30367" w:rsidP="009615B0">
            <w:pPr>
              <w:pStyle w:val="Tabletext"/>
            </w:pPr>
            <w:r w:rsidRPr="00D4239D">
              <w:t>Remote</w:t>
            </w:r>
          </w:p>
        </w:tc>
        <w:tc>
          <w:tcPr>
            <w:tcW w:w="527" w:type="dxa"/>
            <w:noWrap/>
            <w:hideMark/>
          </w:tcPr>
          <w:p w14:paraId="161BF963" w14:textId="77777777" w:rsidR="00F30367" w:rsidRPr="00D4239D" w:rsidRDefault="00F30367" w:rsidP="009615B0">
            <w:pPr>
              <w:pStyle w:val="Tabletext"/>
              <w:jc w:val="center"/>
            </w:pPr>
            <w:r w:rsidRPr="00D4239D">
              <w:t>4.5</w:t>
            </w:r>
          </w:p>
        </w:tc>
        <w:tc>
          <w:tcPr>
            <w:tcW w:w="1178" w:type="dxa"/>
            <w:noWrap/>
            <w:hideMark/>
          </w:tcPr>
          <w:p w14:paraId="4A3B106C" w14:textId="77777777" w:rsidR="00F30367" w:rsidRPr="00D4239D" w:rsidRDefault="00F30367" w:rsidP="009615B0">
            <w:pPr>
              <w:pStyle w:val="Tabletext"/>
              <w:jc w:val="center"/>
            </w:pPr>
            <w:r w:rsidRPr="00D4239D">
              <w:t>(1.0, 14.0)</w:t>
            </w:r>
          </w:p>
        </w:tc>
        <w:tc>
          <w:tcPr>
            <w:tcW w:w="527" w:type="dxa"/>
            <w:noWrap/>
            <w:hideMark/>
          </w:tcPr>
          <w:p w14:paraId="56F1E7AF" w14:textId="77777777" w:rsidR="00F30367" w:rsidRPr="00D4239D" w:rsidRDefault="00F30367" w:rsidP="009615B0">
            <w:pPr>
              <w:pStyle w:val="Tabletext"/>
              <w:jc w:val="center"/>
            </w:pPr>
            <w:r w:rsidRPr="00D4239D">
              <w:t>0.0</w:t>
            </w:r>
          </w:p>
        </w:tc>
        <w:tc>
          <w:tcPr>
            <w:tcW w:w="1178" w:type="dxa"/>
            <w:noWrap/>
            <w:hideMark/>
          </w:tcPr>
          <w:p w14:paraId="1952065C" w14:textId="77777777" w:rsidR="00F30367" w:rsidRPr="00D4239D" w:rsidRDefault="00F30367" w:rsidP="009615B0">
            <w:pPr>
              <w:pStyle w:val="Tabletext"/>
              <w:jc w:val="center"/>
            </w:pPr>
            <w:r w:rsidRPr="00D4239D">
              <w:t>(0.0, 4.5)</w:t>
            </w:r>
          </w:p>
        </w:tc>
        <w:tc>
          <w:tcPr>
            <w:tcW w:w="527" w:type="dxa"/>
            <w:noWrap/>
            <w:hideMark/>
          </w:tcPr>
          <w:p w14:paraId="7ACAAC78" w14:textId="77777777" w:rsidR="00F30367" w:rsidRPr="00D4239D" w:rsidRDefault="00F30367" w:rsidP="009615B0">
            <w:pPr>
              <w:pStyle w:val="Tabletext"/>
              <w:jc w:val="center"/>
            </w:pPr>
            <w:r w:rsidRPr="00D4239D">
              <w:t>6.0</w:t>
            </w:r>
          </w:p>
        </w:tc>
        <w:tc>
          <w:tcPr>
            <w:tcW w:w="1178" w:type="dxa"/>
            <w:noWrap/>
            <w:hideMark/>
          </w:tcPr>
          <w:p w14:paraId="4C476883" w14:textId="77777777" w:rsidR="00F30367" w:rsidRPr="00D4239D" w:rsidRDefault="00F30367" w:rsidP="009615B0">
            <w:pPr>
              <w:pStyle w:val="Tabletext"/>
              <w:jc w:val="center"/>
            </w:pPr>
            <w:r w:rsidRPr="00D4239D">
              <w:t>(1.0, 15.0)</w:t>
            </w:r>
          </w:p>
        </w:tc>
        <w:tc>
          <w:tcPr>
            <w:tcW w:w="527" w:type="dxa"/>
            <w:noWrap/>
            <w:hideMark/>
          </w:tcPr>
          <w:p w14:paraId="6A81393D" w14:textId="77777777" w:rsidR="00F30367" w:rsidRPr="00D4239D" w:rsidRDefault="00F30367" w:rsidP="009615B0">
            <w:pPr>
              <w:pStyle w:val="Tabletext"/>
              <w:jc w:val="center"/>
            </w:pPr>
            <w:r w:rsidRPr="00D4239D">
              <w:t>2.0</w:t>
            </w:r>
          </w:p>
        </w:tc>
        <w:tc>
          <w:tcPr>
            <w:tcW w:w="1178" w:type="dxa"/>
            <w:noWrap/>
            <w:hideMark/>
          </w:tcPr>
          <w:p w14:paraId="7A7DB638" w14:textId="77777777" w:rsidR="00F30367" w:rsidRPr="00D4239D" w:rsidRDefault="00F30367" w:rsidP="009615B0">
            <w:pPr>
              <w:pStyle w:val="Tabletext"/>
              <w:jc w:val="center"/>
            </w:pPr>
            <w:r w:rsidRPr="00D4239D">
              <w:t>(0.2, 5.0)</w:t>
            </w:r>
          </w:p>
        </w:tc>
      </w:tr>
    </w:tbl>
    <w:p w14:paraId="6280E13F" w14:textId="77777777" w:rsidR="00F30367" w:rsidRDefault="00F30367" w:rsidP="00F30367"/>
    <w:bookmarkEnd w:id="43"/>
    <w:bookmarkEnd w:id="44"/>
    <w:bookmarkEnd w:id="45"/>
    <w:p w14:paraId="054E1332" w14:textId="77777777" w:rsidR="008D24D2" w:rsidRDefault="008D24D2" w:rsidP="00A3385A">
      <w:r>
        <w:br w:type="page"/>
      </w:r>
    </w:p>
    <w:p w14:paraId="1F430875" w14:textId="218F146F" w:rsidR="00BD6A60" w:rsidRPr="004E4C54" w:rsidRDefault="004E4C54" w:rsidP="004E4C54">
      <w:pPr>
        <w:pStyle w:val="Heading1"/>
        <w:ind w:left="426" w:hanging="710"/>
        <w:rPr>
          <w:rFonts w:ascii="Arial" w:hAnsi="Arial" w:cs="Arial"/>
          <w:color w:val="94005E" w:themeColor="accent4" w:themeShade="BF"/>
          <w:sz w:val="24"/>
          <w:szCs w:val="24"/>
        </w:rPr>
      </w:pPr>
      <w:bookmarkStart w:id="87" w:name="_Toc24725173"/>
      <w:bookmarkStart w:id="88" w:name="_Toc24726543"/>
      <w:bookmarkStart w:id="89" w:name="_Toc24727112"/>
      <w:bookmarkStart w:id="90" w:name="_Toc31114272"/>
      <w:r>
        <w:rPr>
          <w:rFonts w:ascii="Arial" w:hAnsi="Arial" w:cs="Arial"/>
          <w:color w:val="94005E" w:themeColor="accent4" w:themeShade="BF"/>
          <w:sz w:val="24"/>
          <w:szCs w:val="24"/>
        </w:rPr>
        <w:t>8.</w:t>
      </w:r>
      <w:r>
        <w:rPr>
          <w:rFonts w:ascii="Arial" w:hAnsi="Arial" w:cs="Arial"/>
          <w:color w:val="94005E" w:themeColor="accent4" w:themeShade="BF"/>
          <w:sz w:val="24"/>
          <w:szCs w:val="24"/>
        </w:rPr>
        <w:tab/>
      </w:r>
      <w:r w:rsidR="0056006E" w:rsidRPr="004E4C54">
        <w:rPr>
          <w:rFonts w:ascii="Arial" w:hAnsi="Arial" w:cs="Arial"/>
          <w:color w:val="94005E" w:themeColor="accent4" w:themeShade="BF"/>
          <w:sz w:val="24"/>
          <w:szCs w:val="24"/>
        </w:rPr>
        <w:t>E</w:t>
      </w:r>
      <w:r>
        <w:rPr>
          <w:rFonts w:ascii="Arial" w:hAnsi="Arial" w:cs="Arial"/>
          <w:color w:val="94005E" w:themeColor="accent4" w:themeShade="BF"/>
          <w:sz w:val="24"/>
          <w:szCs w:val="24"/>
        </w:rPr>
        <w:t xml:space="preserve">NGAGEMENT WITH PRIMARY HEALTH NETWORKS </w:t>
      </w:r>
      <w:r w:rsidR="0056006E" w:rsidRPr="004E4C54">
        <w:rPr>
          <w:rFonts w:ascii="Arial" w:hAnsi="Arial" w:cs="Arial"/>
          <w:color w:val="94005E" w:themeColor="accent4" w:themeShade="BF"/>
          <w:sz w:val="24"/>
          <w:szCs w:val="24"/>
        </w:rPr>
        <w:t>(PHNs)</w:t>
      </w:r>
      <w:bookmarkEnd w:id="87"/>
      <w:bookmarkEnd w:id="88"/>
      <w:bookmarkEnd w:id="89"/>
      <w:bookmarkEnd w:id="90"/>
    </w:p>
    <w:p w14:paraId="69A8392F" w14:textId="77777777" w:rsidR="00EC362D" w:rsidRPr="00EC362D" w:rsidRDefault="00EC362D" w:rsidP="00A3385A">
      <w:r w:rsidRPr="00EC362D">
        <w:t xml:space="preserve">We met with the CEOs from three </w:t>
      </w:r>
      <w:r w:rsidR="00362AE3">
        <w:t>PHNs</w:t>
      </w:r>
      <w:r w:rsidRPr="00EC362D">
        <w:t xml:space="preserve"> in November 2018.</w:t>
      </w:r>
      <w:r w:rsidR="00C12333">
        <w:t xml:space="preserve"> </w:t>
      </w:r>
      <w:r w:rsidRPr="00EC362D">
        <w:t>We</w:t>
      </w:r>
      <w:r w:rsidR="00C12333">
        <w:t xml:space="preserve"> also</w:t>
      </w:r>
      <w:r w:rsidRPr="00EC362D">
        <w:t xml:space="preserve"> presented our results at a “Lunch and Learn” session with SEMPHN on 7th December 2018. </w:t>
      </w:r>
    </w:p>
    <w:p w14:paraId="75A6A141" w14:textId="77777777" w:rsidR="00EC362D" w:rsidRPr="00EC362D" w:rsidRDefault="00C12333" w:rsidP="00A3385A">
      <w:r>
        <w:t>Continuing from this successful engagement, w</w:t>
      </w:r>
      <w:r w:rsidR="00EC362D" w:rsidRPr="00EC362D">
        <w:t xml:space="preserve">e </w:t>
      </w:r>
      <w:r>
        <w:t>initiated, with assistance from Outcome Health,</w:t>
      </w:r>
      <w:r w:rsidR="00EC362D" w:rsidRPr="00EC362D">
        <w:t xml:space="preserve"> a</w:t>
      </w:r>
      <w:r w:rsidR="00362AE3">
        <w:t>n</w:t>
      </w:r>
      <w:r w:rsidR="00EC362D" w:rsidRPr="00EC362D">
        <w:t xml:space="preserve"> interactive videoconference meeting with a data research manager and engagement team from each of the three PHNs (SEMPHN 20 March 2019, EMPHN 21 March 2019, GPHN 1 April 2019). At each meeting, we presented a preliminary report of research results, and received feedback from PHNs on their key areas of interest. </w:t>
      </w:r>
    </w:p>
    <w:p w14:paraId="14852B02" w14:textId="77777777" w:rsidR="00EC362D" w:rsidRPr="00EC362D" w:rsidRDefault="00EC362D" w:rsidP="00A3385A">
      <w:r w:rsidRPr="00EC362D">
        <w:t>We submitted a second result summary report to all 3 PHNs in May 2019, and met again with a data research manager from each PHN via teleconference (EMPHN 29 May 2019, GPHN 3 June 2019, SEMPHN 28 June 2019). Feedback was again documented and areas for quality improvement were identified by each PHN. </w:t>
      </w:r>
    </w:p>
    <w:p w14:paraId="53CFB0E2" w14:textId="77777777" w:rsidR="00EC362D" w:rsidRDefault="00EC362D" w:rsidP="00A3385A">
      <w:r w:rsidRPr="00EC362D">
        <w:t>We presented our research entitled “Enhancing patient outcomes through evaluation of the appropriateness and quality use of pathology in general practice” at the Aurora Research Showcase on 18th July 2019 at South Eastern Melbourne Primary Health Network. This Showcase was attended by the data custodians (Outcome Health), CEOs and representatives from each of the PHNs, other PHNs not using POLAR, and other researchers also using POLAR data. Ongoing meetings with PHNs continue</w:t>
      </w:r>
      <w:r w:rsidR="008D24D2">
        <w:t>d</w:t>
      </w:r>
      <w:r w:rsidRPr="00EC362D">
        <w:t xml:space="preserve"> every 8 weeks or as needed.</w:t>
      </w:r>
    </w:p>
    <w:p w14:paraId="61C1C10A" w14:textId="77777777" w:rsidR="00EC362D" w:rsidRDefault="00EC362D" w:rsidP="00A3385A">
      <w:r>
        <w:t>We met with the research representative and a</w:t>
      </w:r>
      <w:r w:rsidR="00362AE3">
        <w:t xml:space="preserve"> local</w:t>
      </w:r>
      <w:r>
        <w:t xml:space="preserve"> GP from G</w:t>
      </w:r>
      <w:r w:rsidR="00362AE3">
        <w:t xml:space="preserve">ippsland </w:t>
      </w:r>
      <w:r w:rsidR="00A6749B">
        <w:t>PHN</w:t>
      </w:r>
      <w:r>
        <w:t xml:space="preserve"> on 01 October 2019 to discuss more GPs being interested in being involved in the research</w:t>
      </w:r>
      <w:r w:rsidR="00362AE3">
        <w:t>, and to obtain advice on the direction of the research</w:t>
      </w:r>
      <w:r>
        <w:t>.</w:t>
      </w:r>
    </w:p>
    <w:p w14:paraId="61178EE6" w14:textId="51156B26" w:rsidR="008D24D2" w:rsidRDefault="008D24D2" w:rsidP="00A3385A">
      <w:r>
        <w:t xml:space="preserve">We have </w:t>
      </w:r>
      <w:r w:rsidR="00BD6A60">
        <w:t>received positive response</w:t>
      </w:r>
      <w:r w:rsidR="00775147">
        <w:t>s</w:t>
      </w:r>
      <w:r w:rsidR="00BD6A60">
        <w:t xml:space="preserve"> and </w:t>
      </w:r>
      <w:r w:rsidR="002F7D93">
        <w:t xml:space="preserve">the </w:t>
      </w:r>
      <w:r w:rsidR="00BD6A60">
        <w:t>PHNs are currently working to schedule a research roadshow for us to showcase our findings to GPs as part of the regular GP education activities hosted by the PHNs, but also to provide GPs a forum in which to provide feedback. This roadshow will take place in early 2020.</w:t>
      </w:r>
    </w:p>
    <w:p w14:paraId="5FD1E778" w14:textId="77777777" w:rsidR="00AC3D36" w:rsidRDefault="00AC3D36" w:rsidP="00A3385A"/>
    <w:p w14:paraId="12A9BF3D" w14:textId="77777777" w:rsidR="00404698" w:rsidRDefault="00404698">
      <w:pPr>
        <w:spacing w:after="160" w:line="259" w:lineRule="auto"/>
        <w:ind w:left="0"/>
        <w:rPr>
          <w:rFonts w:ascii="Arial" w:hAnsi="Arial"/>
          <w:b/>
          <w:bCs/>
          <w:caps/>
          <w:color w:val="990033"/>
          <w:sz w:val="24"/>
        </w:rPr>
      </w:pPr>
      <w:bookmarkStart w:id="91" w:name="_Toc24725174"/>
      <w:bookmarkStart w:id="92" w:name="_Toc24726544"/>
      <w:bookmarkStart w:id="93" w:name="_Toc24727113"/>
      <w:r>
        <w:br w:type="page"/>
      </w:r>
    </w:p>
    <w:p w14:paraId="151A3611" w14:textId="4B55584F" w:rsidR="004C741D" w:rsidRPr="004E4C54" w:rsidRDefault="004C741D" w:rsidP="00AF0D30">
      <w:pPr>
        <w:pStyle w:val="Heading1"/>
        <w:numPr>
          <w:ilvl w:val="0"/>
          <w:numId w:val="80"/>
        </w:numPr>
        <w:tabs>
          <w:tab w:val="num" w:pos="426"/>
        </w:tabs>
        <w:ind w:left="426" w:hanging="710"/>
        <w:rPr>
          <w:rFonts w:ascii="Arial" w:hAnsi="Arial" w:cs="Arial"/>
          <w:color w:val="94005E" w:themeColor="accent4" w:themeShade="BF"/>
          <w:sz w:val="24"/>
          <w:szCs w:val="24"/>
        </w:rPr>
      </w:pPr>
      <w:bookmarkStart w:id="94" w:name="_Toc31114273"/>
      <w:r w:rsidRPr="004E4C54">
        <w:rPr>
          <w:rFonts w:ascii="Arial" w:hAnsi="Arial" w:cs="Arial"/>
          <w:color w:val="94005E" w:themeColor="accent4" w:themeShade="BF"/>
          <w:sz w:val="24"/>
          <w:szCs w:val="24"/>
        </w:rPr>
        <w:t>G</w:t>
      </w:r>
      <w:r w:rsidR="004E4C54">
        <w:rPr>
          <w:rFonts w:ascii="Arial" w:hAnsi="Arial" w:cs="Arial"/>
          <w:color w:val="94005E" w:themeColor="accent4" w:themeShade="BF"/>
          <w:sz w:val="24"/>
          <w:szCs w:val="24"/>
        </w:rPr>
        <w:t xml:space="preserve">LYCATED HAEMOGLOBIN A1c </w:t>
      </w:r>
      <w:r w:rsidRPr="004E4C54">
        <w:rPr>
          <w:rFonts w:ascii="Arial" w:hAnsi="Arial" w:cs="Arial"/>
          <w:color w:val="94005E" w:themeColor="accent4" w:themeShade="BF"/>
          <w:sz w:val="24"/>
          <w:szCs w:val="24"/>
        </w:rPr>
        <w:t>(HbA1c)</w:t>
      </w:r>
      <w:r w:rsidR="004E4C54">
        <w:rPr>
          <w:rFonts w:ascii="Arial" w:hAnsi="Arial" w:cs="Arial"/>
          <w:color w:val="94005E" w:themeColor="accent4" w:themeShade="BF"/>
          <w:sz w:val="24"/>
          <w:szCs w:val="24"/>
        </w:rPr>
        <w:t xml:space="preserve"> AND KIDNEY FUNCTION TEST FOR MONITORING </w:t>
      </w:r>
      <w:r w:rsidRPr="004E4C54">
        <w:rPr>
          <w:rFonts w:ascii="Arial" w:hAnsi="Arial" w:cs="Arial"/>
          <w:color w:val="94005E" w:themeColor="accent4" w:themeShade="BF"/>
          <w:sz w:val="24"/>
          <w:szCs w:val="24"/>
        </w:rPr>
        <w:t>T</w:t>
      </w:r>
      <w:r w:rsidR="004E4C54">
        <w:rPr>
          <w:rFonts w:ascii="Arial" w:hAnsi="Arial" w:cs="Arial"/>
          <w:color w:val="94005E" w:themeColor="accent4" w:themeShade="BF"/>
          <w:sz w:val="24"/>
          <w:szCs w:val="24"/>
        </w:rPr>
        <w:t>YPE 2 DIABETES</w:t>
      </w:r>
      <w:bookmarkEnd w:id="94"/>
      <w:r w:rsidRPr="004E4C54">
        <w:rPr>
          <w:rFonts w:ascii="Arial" w:hAnsi="Arial" w:cs="Arial"/>
          <w:color w:val="94005E" w:themeColor="accent4" w:themeShade="BF"/>
          <w:sz w:val="24"/>
          <w:szCs w:val="24"/>
        </w:rPr>
        <w:t xml:space="preserve"> </w:t>
      </w:r>
    </w:p>
    <w:p w14:paraId="2998F8C7" w14:textId="1D070D96" w:rsidR="004C741D" w:rsidRPr="004E4C54" w:rsidRDefault="004E4C54" w:rsidP="004E4C54">
      <w:pPr>
        <w:pStyle w:val="Heading2"/>
        <w:rPr>
          <w:rFonts w:ascii="Arial" w:hAnsi="Arial" w:cs="Arial"/>
          <w:color w:val="auto"/>
          <w:sz w:val="24"/>
          <w:szCs w:val="24"/>
        </w:rPr>
      </w:pPr>
      <w:bookmarkStart w:id="95" w:name="_Toc31114274"/>
      <w:r w:rsidRPr="004E4C54">
        <w:rPr>
          <w:rFonts w:ascii="Arial" w:hAnsi="Arial" w:cs="Arial"/>
          <w:color w:val="auto"/>
          <w:sz w:val="24"/>
          <w:szCs w:val="24"/>
        </w:rPr>
        <w:t>9.1</w:t>
      </w:r>
      <w:r w:rsidRPr="004E4C54">
        <w:rPr>
          <w:rFonts w:ascii="Arial" w:hAnsi="Arial" w:cs="Arial"/>
          <w:color w:val="auto"/>
          <w:sz w:val="24"/>
          <w:szCs w:val="24"/>
        </w:rPr>
        <w:tab/>
      </w:r>
      <w:r w:rsidR="004C741D" w:rsidRPr="004E4C54">
        <w:rPr>
          <w:rFonts w:ascii="Arial" w:hAnsi="Arial" w:cs="Arial"/>
          <w:color w:val="auto"/>
          <w:sz w:val="24"/>
          <w:szCs w:val="24"/>
        </w:rPr>
        <w:t>Introduction</w:t>
      </w:r>
      <w:bookmarkEnd w:id="95"/>
    </w:p>
    <w:p w14:paraId="6C8CB285" w14:textId="6DDD4FC6" w:rsidR="004C741D" w:rsidRDefault="004C741D" w:rsidP="004C741D">
      <w:r>
        <w:rPr>
          <w:shd w:val="clear" w:color="auto" w:fill="FFFFFF"/>
        </w:rPr>
        <w:t xml:space="preserve">Glycated haemoglobin A1c (HbA1c) in blood provides a measure of a person’s average blood glucose level in the past 8 to 12 weeks </w:t>
      </w:r>
      <w:r>
        <w:rPr>
          <w:shd w:val="clear" w:color="auto" w:fill="FFFFFF"/>
        </w:rPr>
        <w:fldChar w:fldCharType="begin"/>
      </w:r>
      <w:r w:rsidR="00B37584">
        <w:rPr>
          <w:shd w:val="clear" w:color="auto" w:fill="FFFFFF"/>
        </w:rPr>
        <w:instrText xml:space="preserve"> ADDIN EN.CITE &lt;EndNote&gt;&lt;Cite&gt;&lt;Author&gt;Nathan&lt;/Author&gt;&lt;Year&gt;2007&lt;/Year&gt;&lt;RecNum&gt;4&lt;/RecNum&gt;&lt;DisplayText&gt;(22)&lt;/DisplayText&gt;&lt;record&gt;&lt;rec-number&gt;4&lt;/rec-number&gt;&lt;foreign-keys&gt;&lt;key app="EN" db-id="0aepaxw9txz2fyee552vdapbd0dspp9f00tv" timestamp="1571959556"&gt;4&lt;/key&gt;&lt;/foreign-keys&gt;&lt;ref-type name="Journal Article"&gt;17&lt;/ref-type&gt;&lt;contributors&gt;&lt;authors&gt;&lt;author&gt;Nathan, D. M.&lt;/author&gt;&lt;author&gt;Turgeon, H.&lt;/author&gt;&lt;author&gt;Regan, S.&lt;/author&gt;&lt;/authors&gt;&lt;/contributors&gt;&lt;auth-address&gt;Diabetes Center, Department of Biostatistics, Massachusetts General Hospital, 50 Staniford Street, Suite 340, Boston, MA 02114, USA. dnathan@Partners.org&lt;/auth-address&gt;&lt;titles&gt;&lt;title&gt;Relationship between glycated haemoglobin levels and mean glucose levels over time&lt;/title&gt;&lt;secondary-title&gt;Diabetologia&lt;/secondary-title&gt;&lt;alt-title&gt;Diabetologia&lt;/alt-title&gt;&lt;/titles&gt;&lt;periodical&gt;&lt;full-title&gt;Diabetologia&lt;/full-title&gt;&lt;abbr-1&gt;Diabetologia&lt;/abbr-1&gt;&lt;/periodical&gt;&lt;alt-periodical&gt;&lt;full-title&gt;Diabetologia&lt;/full-title&gt;&lt;abbr-1&gt;Diabetologia&lt;/abbr-1&gt;&lt;/alt-periodical&gt;&lt;pages&gt;2239-44&lt;/pages&gt;&lt;volume&gt;50&lt;/volume&gt;&lt;number&gt;11&lt;/number&gt;&lt;edition&gt;2007/09/14&lt;/edition&gt;&lt;keywords&gt;&lt;keyword&gt;Adult&lt;/keyword&gt;&lt;keyword&gt;Aged&lt;/keyword&gt;&lt;keyword&gt;Blood Glucose/*metabolism&lt;/keyword&gt;&lt;keyword&gt;Continental Population Groups&lt;/keyword&gt;&lt;keyword&gt;Diabetes Mellitus, Type 1/*blood&lt;/keyword&gt;&lt;keyword&gt;Diabetes Mellitus, Type 2/*blood&lt;/keyword&gt;&lt;keyword&gt;Female&lt;/keyword&gt;&lt;keyword&gt;Glycated Hemoglobin A/*metabolism&lt;/keyword&gt;&lt;keyword&gt;Humans&lt;/keyword&gt;&lt;keyword&gt;Kinetics&lt;/keyword&gt;&lt;keyword&gt;Male&lt;/keyword&gt;&lt;keyword&gt;Middle Aged&lt;/keyword&gt;&lt;keyword&gt;Reference Values&lt;/keyword&gt;&lt;keyword&gt;Time Factors&lt;/keyword&gt;&lt;/keywords&gt;&lt;dates&gt;&lt;year&gt;2007&lt;/year&gt;&lt;pub-dates&gt;&lt;date&gt;Nov&lt;/date&gt;&lt;/pub-dates&gt;&lt;/dates&gt;&lt;isbn&gt;0012-186X (Print)&amp;#xD;0012-186x&lt;/isbn&gt;&lt;accession-num&gt;17851648&lt;/accession-num&gt;&lt;urls&gt;&lt;/urls&gt;&lt;electronic-resource-num&gt;10.1007/s00125-007-0803-0&lt;/electronic-resource-num&gt;&lt;remote-database-provider&gt;NLM&lt;/remote-database-provider&gt;&lt;language&gt;eng&lt;/language&gt;&lt;/record&gt;&lt;/Cite&gt;&lt;/EndNote&gt;</w:instrText>
      </w:r>
      <w:r>
        <w:rPr>
          <w:shd w:val="clear" w:color="auto" w:fill="FFFFFF"/>
        </w:rPr>
        <w:fldChar w:fldCharType="separate"/>
      </w:r>
      <w:r w:rsidR="00B37584">
        <w:rPr>
          <w:noProof/>
          <w:shd w:val="clear" w:color="auto" w:fill="FFFFFF"/>
        </w:rPr>
        <w:t>(22)</w:t>
      </w:r>
      <w:r>
        <w:rPr>
          <w:shd w:val="clear" w:color="auto" w:fill="FFFFFF"/>
        </w:rPr>
        <w:fldChar w:fldCharType="end"/>
      </w:r>
      <w:r>
        <w:rPr>
          <w:shd w:val="clear" w:color="auto" w:fill="FFFFFF"/>
        </w:rPr>
        <w:t xml:space="preserve">. HbA1c is currently used as a standard of care for testing and monitoring diabetes, particularly for type 2 diabetes </w:t>
      </w:r>
      <w:r>
        <w:rPr>
          <w:shd w:val="clear" w:color="auto" w:fill="FFFFFF"/>
        </w:rPr>
        <w:fldChar w:fldCharType="begin"/>
      </w:r>
      <w:r w:rsidR="00B37584">
        <w:rPr>
          <w:shd w:val="clear" w:color="auto" w:fill="FFFFFF"/>
        </w:rPr>
        <w:instrText xml:space="preserve"> ADDIN EN.CITE &lt;EndNote&gt;&lt;Cite&gt;&lt;Author&gt;Colagiuri S&lt;/Author&gt;&lt;Year&gt;2009&lt;/Year&gt;&lt;RecNum&gt;2&lt;/RecNum&gt;&lt;DisplayText&gt;(23)&lt;/DisplayText&gt;&lt;record&gt;&lt;rec-number&gt;2&lt;/rec-number&gt;&lt;foreign-keys&gt;&lt;key app="EN" db-id="0aepaxw9txz2fyee552vdapbd0dspp9f00tv" timestamp="1571452043"&gt;2&lt;/key&gt;&lt;/foreign-keys&gt;&lt;ref-type name="Standard"&gt;58&lt;/ref-type&gt;&lt;contributors&gt;&lt;authors&gt;&lt;author&gt;Chadban S, Howell M, Twigg S, Thomas M, Jerums G, Alan C, Campbell D, Nicholls K, Tong A,&lt;/author&gt;&lt;author&gt;Mangos G, Stack A, McIsaac R, Girgis S, Colagiuri R, Colagiuri S, Craig J.&lt;/author&gt;&lt;/authors&gt;&lt;/contributors&gt;&lt;titles&gt;&lt;title&gt; National Evidence Based Guideline for Diagnosis, Prevention and Management of Chronic Kidney Disease in Type 2 Diabetes.&lt;/title&gt;&lt;/titles&gt;&lt;dates&gt;&lt;year&gt;2009&lt;/year&gt;&lt;/dates&gt;&lt;pub-location&gt;Canberra&lt;/pub-location&gt;&lt;publisher&gt;Diabetes Australia and the NHMRC&lt;/publisher&gt;&lt;urls&gt;&lt;related-urls&gt;&lt;url&gt;https://www.diabetesaustralia.com.au/best-practice-guidelines&lt;/url&gt;&lt;/related-urls&gt;&lt;/urls&gt;&lt;/record&gt;&lt;/Cite&gt;&lt;/EndNote&gt;</w:instrText>
      </w:r>
      <w:r>
        <w:rPr>
          <w:shd w:val="clear" w:color="auto" w:fill="FFFFFF"/>
        </w:rPr>
        <w:fldChar w:fldCharType="separate"/>
      </w:r>
      <w:r w:rsidR="00B37584">
        <w:rPr>
          <w:noProof/>
          <w:shd w:val="clear" w:color="auto" w:fill="FFFFFF"/>
        </w:rPr>
        <w:t>(23)</w:t>
      </w:r>
      <w:r>
        <w:rPr>
          <w:shd w:val="clear" w:color="auto" w:fill="FFFFFF"/>
        </w:rPr>
        <w:fldChar w:fldCharType="end"/>
      </w:r>
      <w:r>
        <w:rPr>
          <w:shd w:val="clear" w:color="auto" w:fill="FFFFFF"/>
        </w:rPr>
        <w:t>.</w:t>
      </w:r>
      <w:r w:rsidR="00651EE2">
        <w:rPr>
          <w:shd w:val="clear" w:color="auto" w:fill="FFFFFF"/>
        </w:rPr>
        <w:t xml:space="preserve"> </w:t>
      </w:r>
      <w:r>
        <w:rPr>
          <w:shd w:val="clear" w:color="auto" w:fill="FFFFFF"/>
        </w:rPr>
        <w:t>In Australia, c</w:t>
      </w:r>
      <w:r w:rsidRPr="0037581A">
        <w:t>linical guidelines recommend</w:t>
      </w:r>
      <w:r>
        <w:t xml:space="preserve"> HbA1c testing for patients with type 2 diabetes </w:t>
      </w:r>
      <w:r w:rsidRPr="0037581A">
        <w:t>every 6 months</w:t>
      </w:r>
      <w:r>
        <w:t xml:space="preserve"> if one’s</w:t>
      </w:r>
      <w:r w:rsidRPr="0037581A">
        <w:t xml:space="preserve"> blood glucose level is within the target range (i.e., ≤ 53mmol/mol with the range 48 – 58mmol/mol)</w:t>
      </w:r>
      <w:r>
        <w:t xml:space="preserve"> </w:t>
      </w:r>
      <w:r>
        <w:fldChar w:fldCharType="begin"/>
      </w:r>
      <w:r w:rsidR="00B37584">
        <w:instrText xml:space="preserve"> ADDIN EN.CITE &lt;EndNote&gt;&lt;Cite&gt;&lt;Author&gt;The Royal Australian College of General Practitioners (RACGP)&lt;/Author&gt;&lt;Year&gt;2016&lt;/Year&gt;&lt;RecNum&gt;3&lt;/RecNum&gt;&lt;DisplayText&gt;(24)&lt;/DisplayText&gt;&lt;record&gt;&lt;rec-number&gt;3&lt;/rec-number&gt;&lt;foreign-keys&gt;&lt;key app="EN" db-id="0aepaxw9txz2fyee552vdapbd0dspp9f00tv" timestamp="1571452080"&gt;3&lt;/key&gt;&lt;/foreign-keys&gt;&lt;ref-type name="Standard"&gt;58&lt;/ref-type&gt;&lt;contributors&gt;&lt;authors&gt;&lt;author&gt;The Royal Australian College of General Practitioners (RACGP),&lt;/author&gt;&lt;/authors&gt;&lt;/contributors&gt;&lt;titles&gt;&lt;title&gt;Guidelines for preventive activities in general practice.  9th edn.&lt;/title&gt;&lt;/titles&gt;&lt;dates&gt;&lt;year&gt;2016&lt;/year&gt;&lt;/dates&gt;&lt;pub-location&gt;East Melbourne, Vic&lt;/pub-location&gt;&lt;publisher&gt;RACGP&lt;/publisher&gt;&lt;urls&gt;&lt;/urls&gt;&lt;/record&gt;&lt;/Cite&gt;&lt;Cite&gt;&lt;Author&gt;The Royal Australian College of General Practitioners (RACGP)&lt;/Author&gt;&lt;Year&gt;2016&lt;/Year&gt;&lt;RecNum&gt;3&lt;/RecNum&gt;&lt;record&gt;&lt;rec-number&gt;3&lt;/rec-number&gt;&lt;foreign-keys&gt;&lt;key app="EN" db-id="0aepaxw9txz2fyee552vdapbd0dspp9f00tv" timestamp="1571452080"&gt;3&lt;/key&gt;&lt;/foreign-keys&gt;&lt;ref-type name="Standard"&gt;58&lt;/ref-type&gt;&lt;contributors&gt;&lt;authors&gt;&lt;author&gt;The Royal Australian College of General Practitioners (RACGP),&lt;/author&gt;&lt;/authors&gt;&lt;/contributors&gt;&lt;titles&gt;&lt;title&gt;Guidelines for preventive activities in general practice.  9th edn.&lt;/title&gt;&lt;/titles&gt;&lt;dates&gt;&lt;year&gt;2016&lt;/year&gt;&lt;/dates&gt;&lt;pub-location&gt;East Melbourne, Vic&lt;/pub-location&gt;&lt;publisher&gt;RACGP&lt;/publisher&gt;&lt;urls&gt;&lt;/urls&gt;&lt;/record&gt;&lt;/Cite&gt;&lt;/EndNote&gt;</w:instrText>
      </w:r>
      <w:r>
        <w:fldChar w:fldCharType="separate"/>
      </w:r>
      <w:r w:rsidR="00B37584">
        <w:rPr>
          <w:noProof/>
        </w:rPr>
        <w:t>(24)</w:t>
      </w:r>
      <w:r>
        <w:fldChar w:fldCharType="end"/>
      </w:r>
      <w:r w:rsidRPr="0037581A">
        <w:t>.</w:t>
      </w:r>
      <w:r>
        <w:t xml:space="preserve"> </w:t>
      </w:r>
      <w:r w:rsidRPr="0037581A">
        <w:t xml:space="preserve">If </w:t>
      </w:r>
      <w:r w:rsidR="00775147">
        <w:t xml:space="preserve">the </w:t>
      </w:r>
      <w:r w:rsidRPr="0037581A">
        <w:t>HbA1c level is out</w:t>
      </w:r>
      <w:r w:rsidR="00775147">
        <w:t xml:space="preserve">side </w:t>
      </w:r>
      <w:r w:rsidRPr="0037581A">
        <w:t>of</w:t>
      </w:r>
      <w:r w:rsidR="00775147">
        <w:t xml:space="preserve"> the reference interval</w:t>
      </w:r>
      <w:r w:rsidRPr="0037581A">
        <w:t>, monitoring within 3 months is recommended.</w:t>
      </w:r>
      <w:r w:rsidR="00651EE2">
        <w:t xml:space="preserve"> </w:t>
      </w:r>
    </w:p>
    <w:p w14:paraId="6CA99C6A" w14:textId="77777777" w:rsidR="004C741D" w:rsidRDefault="004C741D" w:rsidP="004C741D">
      <w:r>
        <w:t xml:space="preserve">In addition to HbA1c testing, Australian guidelines recommend an annual </w:t>
      </w:r>
      <w:r w:rsidRPr="0037581A">
        <w:t>kidney function</w:t>
      </w:r>
      <w:r>
        <w:t xml:space="preserve"> test for patients with type 2 diabetes</w:t>
      </w:r>
      <w:r w:rsidRPr="0037581A">
        <w:t xml:space="preserve"> </w:t>
      </w:r>
      <w:r>
        <w:fldChar w:fldCharType="begin">
          <w:fldData xml:space="preserve">PEVuZE5vdGU+PENpdGU+PEF1dGhvcj5DaGFkYmFuIFM8L0F1dGhvcj48WWVhcj4yMDA5PC9ZZWFy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</w:fldData>
        </w:fldChar>
      </w:r>
      <w:r w:rsidR="00B37584">
        <w:instrText xml:space="preserve"> ADDIN EN.CITE </w:instrText>
      </w:r>
      <w:r w:rsidR="00B37584">
        <w:fldChar w:fldCharType="begin">
          <w:fldData xml:space="preserve">PEVuZE5vdGU+PENpdGU+PEF1dGhvcj5DaGFkYmFuIFM8L0F1dGhvcj48WWVhcj4yMDA5PC9ZZWFy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</w:fldData>
        </w:fldChar>
      </w:r>
      <w:r w:rsidR="00B37584">
        <w:instrText xml:space="preserve"> ADDIN EN.CITE.DATA </w:instrText>
      </w:r>
      <w:r w:rsidR="00B37584">
        <w:fldChar w:fldCharType="end"/>
      </w:r>
      <w:r>
        <w:fldChar w:fldCharType="separate"/>
      </w:r>
      <w:r w:rsidR="00B37584">
        <w:rPr>
          <w:noProof/>
        </w:rPr>
        <w:t>(23, 24)</w:t>
      </w:r>
      <w:r>
        <w:fldChar w:fldCharType="end"/>
      </w:r>
      <w:r>
        <w:t xml:space="preserve">. Diabetic kidney disease is one of the most frequent complications of type 2 diabetes, often leading to hospitalisations for renal transplant and dialysis, and </w:t>
      </w:r>
      <w:r w:rsidR="00775147">
        <w:t xml:space="preserve">a </w:t>
      </w:r>
      <w:r>
        <w:t>higher mortality rate especially from cardiovascular complication</w:t>
      </w:r>
      <w:r w:rsidR="00775147">
        <w:t>s</w:t>
      </w:r>
      <w:r>
        <w:t xml:space="preserve"> </w:t>
      </w:r>
      <w:r>
        <w:fldChar w:fldCharType="begin"/>
      </w:r>
      <w:r w:rsidR="00B37584">
        <w:instrText xml:space="preserve"> ADDIN EN.CITE &lt;EndNote&gt;&lt;Cite&gt;&lt;Author&gt;Pecoits-Filho&lt;/Author&gt;&lt;Year&gt;2016&lt;/Year&gt;&lt;RecNum&gt;6&lt;/RecNum&gt;&lt;DisplayText&gt;(25)&lt;/DisplayText&gt;&lt;record&gt;&lt;rec-number&gt;6&lt;/rec-number&gt;&lt;foreign-keys&gt;&lt;key app="EN" db-id="0aepaxw9txz2fyee552vdapbd0dspp9f00tv" timestamp="1571969566"&gt;6&lt;/key&gt;&lt;/foreign-keys&gt;&lt;ref-type name="Journal Article"&gt;17&lt;/ref-type&gt;&lt;contributors&gt;&lt;authors&gt;&lt;author&gt;Pecoits-Filho, Roberto&lt;/author&gt;&lt;author&gt;Abensur, Hugo&lt;/author&gt;&lt;author&gt;Betônico, Carolina C. R.&lt;/author&gt;&lt;author&gt;Machado, Alisson Diego&lt;/author&gt;&lt;author&gt;Parente, Erika B.&lt;/author&gt;&lt;author&gt;Queiroz, Márcia&lt;/author&gt;&lt;author&gt;Salles, João Eduardo Nunes&lt;/author&gt;&lt;author&gt;Titan, Silvia&lt;/author&gt;&lt;author&gt;Vencio, Sergio&lt;/author&gt;&lt;/authors&gt;&lt;/contributors&gt;&lt;titles&gt;&lt;title&gt;Interactions between kidney disease and diabetes: dangerous liaisons&lt;/title&gt;&lt;secondary-title&gt;Diabetology &amp;amp; Metabolic Syndrome&lt;/secondary-title&gt;&lt;/titles&gt;&lt;periodical&gt;&lt;full-title&gt;Diabetology &amp;amp; Metabolic Syndrome&lt;/full-title&gt;&lt;/periodical&gt;&lt;pages&gt;50&lt;/pages&gt;&lt;volume&gt;8&lt;/volume&gt;&lt;number&gt;1&lt;/number&gt;&lt;dates&gt;&lt;year&gt;2016&lt;/year&gt;&lt;pub-dates&gt;&lt;date&gt;2016/07/28&lt;/date&gt;&lt;/pub-dates&gt;&lt;/dates&gt;&lt;isbn&gt;1758-5996&lt;/isbn&gt;&lt;urls&gt;&lt;related-urls&gt;&lt;url&gt;https://doi.org/10.1186/s13098-016-0159-z&lt;/url&gt;&lt;/related-urls&gt;&lt;/urls&gt;&lt;electronic-resource-num&gt;10.1186/s13098-016-0159-z&lt;/electronic-resource-num&gt;&lt;/record&gt;&lt;/Cite&gt;&lt;/EndNote&gt;</w:instrText>
      </w:r>
      <w:r>
        <w:fldChar w:fldCharType="separate"/>
      </w:r>
      <w:r w:rsidR="00B37584">
        <w:rPr>
          <w:noProof/>
        </w:rPr>
        <w:t>(25)</w:t>
      </w:r>
      <w:r>
        <w:fldChar w:fldCharType="end"/>
      </w:r>
      <w:r>
        <w:t xml:space="preserve">. As diabetic kidney disease has high social and economic costs, regular monitoring of renal function is key to disease prevention and management. </w:t>
      </w:r>
    </w:p>
    <w:p w14:paraId="41E27157" w14:textId="77777777" w:rsidR="004C741D" w:rsidRDefault="004C741D" w:rsidP="004C741D">
      <w:r w:rsidRPr="00662EDE">
        <w:t xml:space="preserve">This section aimed to evaluate </w:t>
      </w:r>
      <w:r>
        <w:t xml:space="preserve">the frequency of </w:t>
      </w:r>
      <w:r w:rsidRPr="00662EDE">
        <w:t xml:space="preserve">HbA1c testing and kidney function tests </w:t>
      </w:r>
      <w:r>
        <w:t>in</w:t>
      </w:r>
      <w:r w:rsidRPr="00662EDE">
        <w:t xml:space="preserve"> type 2 diabetes patients </w:t>
      </w:r>
      <w:r>
        <w:t xml:space="preserve">in comparison with guideline </w:t>
      </w:r>
      <w:r w:rsidRPr="00662EDE">
        <w:t>recommend</w:t>
      </w:r>
      <w:r>
        <w:t xml:space="preserve">ations. </w:t>
      </w:r>
    </w:p>
    <w:p w14:paraId="2722E090" w14:textId="1967EFDD" w:rsidR="004C741D" w:rsidRPr="004E4C54" w:rsidRDefault="004E4C54" w:rsidP="004E4C54">
      <w:pPr>
        <w:pStyle w:val="Heading2"/>
        <w:rPr>
          <w:rFonts w:ascii="Arial" w:hAnsi="Arial" w:cs="Arial"/>
          <w:color w:val="auto"/>
          <w:sz w:val="24"/>
          <w:szCs w:val="24"/>
        </w:rPr>
      </w:pPr>
      <w:bookmarkStart w:id="96" w:name="_Toc31114275"/>
      <w:r w:rsidRPr="004E4C54">
        <w:rPr>
          <w:rFonts w:ascii="Arial" w:hAnsi="Arial" w:cs="Arial"/>
          <w:color w:val="auto"/>
          <w:sz w:val="24"/>
          <w:szCs w:val="24"/>
        </w:rPr>
        <w:t>9.2</w:t>
      </w:r>
      <w:r w:rsidRPr="004E4C54">
        <w:rPr>
          <w:rFonts w:ascii="Arial" w:hAnsi="Arial" w:cs="Arial"/>
          <w:color w:val="auto"/>
          <w:sz w:val="24"/>
          <w:szCs w:val="24"/>
        </w:rPr>
        <w:tab/>
      </w:r>
      <w:r w:rsidR="004C741D" w:rsidRPr="004E4C54">
        <w:rPr>
          <w:rFonts w:ascii="Arial" w:hAnsi="Arial" w:cs="Arial"/>
          <w:color w:val="auto"/>
          <w:sz w:val="24"/>
          <w:szCs w:val="24"/>
        </w:rPr>
        <w:t>Methods</w:t>
      </w:r>
      <w:bookmarkEnd w:id="96"/>
    </w:p>
    <w:p w14:paraId="000DB282" w14:textId="02BDD896" w:rsidR="004C741D" w:rsidRDefault="004C741D" w:rsidP="004C741D">
      <w:r>
        <w:t xml:space="preserve">Two years of data (from 2016-17 to 2017-18) were used for analyses. </w:t>
      </w:r>
      <w:r w:rsidR="00917572">
        <w:t xml:space="preserve">Analyses were performed using R (version 3.4.1). </w:t>
      </w:r>
      <w:r>
        <w:t>Patients for this analysis were eligible if they were 18 years old or older as of 2016, active patients during the study period, and had a record</w:t>
      </w:r>
      <w:r w:rsidR="002F7D93">
        <w:t>ed</w:t>
      </w:r>
      <w:r>
        <w:t xml:space="preserve"> diagnosis of type 2 diabetes before the study period. </w:t>
      </w:r>
      <w:r w:rsidRPr="0037581A">
        <w:t>Kidney function test</w:t>
      </w:r>
      <w:r>
        <w:t>s</w:t>
      </w:r>
      <w:r w:rsidRPr="0037581A">
        <w:t xml:space="preserve"> include</w:t>
      </w:r>
      <w:r>
        <w:t>d</w:t>
      </w:r>
      <w:r w:rsidRPr="0037581A">
        <w:t xml:space="preserve"> albumin-creatinine ratio (ACR) and the estimation of the glomerular filtration rate (eGFR). </w:t>
      </w:r>
      <w:r>
        <w:t xml:space="preserve">If either </w:t>
      </w:r>
      <w:r w:rsidR="00775147">
        <w:t xml:space="preserve">test </w:t>
      </w:r>
      <w:r>
        <w:t>was performed, patients were considered to have taken</w:t>
      </w:r>
      <w:r w:rsidR="00336BE0">
        <w:t xml:space="preserve"> a</w:t>
      </w:r>
      <w:r>
        <w:t xml:space="preserve"> kidney function test. </w:t>
      </w:r>
    </w:p>
    <w:p w14:paraId="2885CF90" w14:textId="1C4E32FB" w:rsidR="004C741D" w:rsidRPr="004E4C54" w:rsidRDefault="004E4C54" w:rsidP="004E4C54">
      <w:pPr>
        <w:pStyle w:val="Heading2"/>
        <w:rPr>
          <w:rFonts w:ascii="Arial" w:hAnsi="Arial" w:cs="Arial"/>
          <w:color w:val="auto"/>
          <w:sz w:val="24"/>
          <w:szCs w:val="24"/>
        </w:rPr>
      </w:pPr>
      <w:bookmarkStart w:id="97" w:name="_Toc31114276"/>
      <w:r w:rsidRPr="004E4C54">
        <w:rPr>
          <w:rFonts w:ascii="Arial" w:hAnsi="Arial" w:cs="Arial"/>
          <w:color w:val="auto"/>
          <w:sz w:val="24"/>
          <w:szCs w:val="24"/>
        </w:rPr>
        <w:t>9.3</w:t>
      </w:r>
      <w:r w:rsidRPr="004E4C54">
        <w:rPr>
          <w:rFonts w:ascii="Arial" w:hAnsi="Arial" w:cs="Arial"/>
          <w:color w:val="auto"/>
          <w:sz w:val="24"/>
          <w:szCs w:val="24"/>
        </w:rPr>
        <w:tab/>
      </w:r>
      <w:r w:rsidR="004C741D" w:rsidRPr="004E4C54">
        <w:rPr>
          <w:rFonts w:ascii="Arial" w:hAnsi="Arial" w:cs="Arial"/>
          <w:color w:val="auto"/>
          <w:sz w:val="24"/>
          <w:szCs w:val="24"/>
        </w:rPr>
        <w:t>Results</w:t>
      </w:r>
      <w:bookmarkEnd w:id="97"/>
    </w:p>
    <w:p w14:paraId="307892D8" w14:textId="77777777" w:rsidR="004C741D" w:rsidRPr="00905E8A" w:rsidRDefault="004C741D" w:rsidP="004C741D">
      <w:r>
        <w:t>A total of 21,370 patients were identified with type 2 diabetes during the study period. This accounted for 6.2% of the existing adult patients in the period, and 4.</w:t>
      </w:r>
      <w:r w:rsidR="002727CE">
        <w:t>9</w:t>
      </w:r>
      <w:r>
        <w:t>% of the population if the prevalence was standardised to the Australian population in 2018.</w:t>
      </w:r>
      <w:r w:rsidR="00651EE2">
        <w:t xml:space="preserve"> </w:t>
      </w:r>
      <w:r>
        <w:t xml:space="preserve">The age and gender distribution of type 2 diabetes patients (Figure </w:t>
      </w:r>
      <w:r w:rsidR="00C1377B">
        <w:t>9.</w:t>
      </w:r>
      <w:r>
        <w:t>1) showed that the prevalence increased with age and was higher in male</w:t>
      </w:r>
      <w:r w:rsidR="00336BE0">
        <w:t>s</w:t>
      </w:r>
      <w:r>
        <w:t xml:space="preserve"> than female</w:t>
      </w:r>
      <w:r w:rsidR="00336BE0">
        <w:t>s</w:t>
      </w:r>
      <w:r>
        <w:t>. The prevalence and the patterns of the age and gender distribution appeared consistent with the recent national survey report from the Australian Institute of Health and Welfare (AIHW)</w:t>
      </w:r>
      <w:r w:rsidR="00FE4F6E">
        <w:t xml:space="preserve"> published in 2018, which reported an overall prevalence of 6</w:t>
      </w:r>
      <w:r w:rsidR="002727CE">
        <w:t>.0</w:t>
      </w:r>
      <w:r w:rsidR="00FE4F6E">
        <w:t>% or 1.2</w:t>
      </w:r>
      <w:r w:rsidR="00F159A3">
        <w:t xml:space="preserve"> million</w:t>
      </w:r>
      <w:r w:rsidR="00FE4F6E">
        <w:t xml:space="preserve"> Australian adults</w:t>
      </w:r>
      <w:r w:rsidR="002727CE">
        <w:t xml:space="preserve"> and 5.2% by standardized estimate</w:t>
      </w:r>
      <w:r w:rsidR="00FE4F6E">
        <w:t>, based on self-reported data,</w:t>
      </w:r>
      <w:r w:rsidR="00327AD7">
        <w:t xml:space="preserve"> </w:t>
      </w:r>
      <w:r w:rsidR="00FE4F6E">
        <w:t xml:space="preserve">with age and gender profiles </w:t>
      </w:r>
      <w:r w:rsidR="00336BE0">
        <w:t xml:space="preserve">shown in </w:t>
      </w:r>
      <w:r w:rsidR="00C1377B">
        <w:t>F</w:t>
      </w:r>
      <w:r w:rsidR="00336BE0">
        <w:t xml:space="preserve">igure </w:t>
      </w:r>
      <w:r w:rsidR="00C1377B">
        <w:t>9.</w:t>
      </w:r>
      <w:r w:rsidR="00336BE0">
        <w:t>1 (below)</w:t>
      </w:r>
      <w:r>
        <w:t xml:space="preserve"> </w:t>
      </w:r>
      <w:r>
        <w:fldChar w:fldCharType="begin"/>
      </w:r>
      <w:r w:rsidR="00B37584">
        <w:instrText xml:space="preserve"> ADDIN EN.CITE &lt;EndNote&gt;&lt;Cite&gt;&lt;Author&gt;Australian Institute of Health Welfare&lt;/Author&gt;&lt;Year&gt;2018&lt;/Year&gt;&lt;RecNum&gt;8&lt;/RecNum&gt;&lt;DisplayText&gt;(26)&lt;/DisplayText&gt;&lt;record&gt;&lt;rec-number&gt;8&lt;/rec-number&gt;&lt;foreign-keys&gt;&lt;key app="EN" db-id="0aepaxw9txz2fyee552vdapbd0dspp9f00tv" timestamp="1572402092"&gt;8&lt;/key&gt;&lt;/foreign-keys&gt;&lt;ref-type name="Report"&gt;27&lt;/ref-type&gt;&lt;contributors&gt;&lt;authors&gt;&lt;author&gt;Australian Institute of Health Welfare,&lt;/author&gt;&lt;/authors&gt;&lt;/contributors&gt;&lt;titles&gt;&lt;title&gt;Diabetes snapshot&lt;/title&gt;&lt;/titles&gt;&lt;dates&gt;&lt;year&gt;2018&lt;/year&gt;&lt;/dates&gt;&lt;pub-location&gt;Canberra&lt;/pub-location&gt;&lt;publisher&gt;AIHW&lt;/publisher&gt;&lt;urls&gt;&lt;related-urls&gt;&lt;url&gt;https://www.aihw.gov.au/reports/diabetes/diabetes-snapshot&lt;/url&gt;&lt;/related-urls&gt;&lt;/urls&gt;&lt;/record&gt;&lt;/Cite&gt;&lt;/EndNote&gt;</w:instrText>
      </w:r>
      <w:r>
        <w:fldChar w:fldCharType="separate"/>
      </w:r>
      <w:r w:rsidR="00B37584">
        <w:rPr>
          <w:noProof/>
        </w:rPr>
        <w:t>(26)</w:t>
      </w:r>
      <w:r>
        <w:fldChar w:fldCharType="end"/>
      </w:r>
      <w:r>
        <w:t xml:space="preserve">. </w:t>
      </w:r>
    </w:p>
    <w:p w14:paraId="1CA62D2E" w14:textId="77777777" w:rsidR="004C741D" w:rsidRDefault="004C741D" w:rsidP="004C741D">
      <w:pPr>
        <w:pStyle w:val="Graphs"/>
      </w:pPr>
      <w:r>
        <w:rPr>
          <w:lang w:val="en-AU" w:eastAsia="en-AU"/>
        </w:rPr>
        <w:drawing>
          <wp:inline distT="0" distB="0" distL="0" distR="0" wp14:anchorId="030ECBA8" wp14:editId="0792F535">
            <wp:extent cx="4619684" cy="2856555"/>
            <wp:effectExtent l="0" t="0" r="0" b="1270"/>
            <wp:docPr id="130" name="Picture 130" descr="Figure 9.1. A comparison of age and gender distribution of patients with type 2 diabetes between study data and AIHW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3510" cy="2896021"/>
                    </a:xfrm>
                    <a:prstGeom prst="rect">
                      <a:avLst/>
                    </a:prstGeom>
                    <a:noFill/>
                    <a:ln>
                      <a:noFill/>
                    </a:ln>
                  </pic:spPr>
                </pic:pic>
              </a:graphicData>
            </a:graphic>
          </wp:inline>
        </w:drawing>
      </w:r>
    </w:p>
    <w:p w14:paraId="2E2006D8" w14:textId="77777777" w:rsidR="004C741D" w:rsidRDefault="006C5FA7" w:rsidP="00D872E6">
      <w:pPr>
        <w:pStyle w:val="Figuretitle"/>
      </w:pPr>
      <w:bookmarkStart w:id="98" w:name="_Toc31114379"/>
      <w:r>
        <w:t xml:space="preserve">Figure 9.1. </w:t>
      </w:r>
      <w:r w:rsidR="004C741D" w:rsidRPr="00B37584">
        <w:t>A comparison of age and gender distribution of patients with type 2 diabetes between study data and AIHW report.</w:t>
      </w:r>
      <w:bookmarkEnd w:id="98"/>
      <w:r w:rsidR="004C741D" w:rsidRPr="00B37584">
        <w:t xml:space="preserve"> </w:t>
      </w:r>
    </w:p>
    <w:p w14:paraId="1DB34ABD" w14:textId="77777777" w:rsidR="006C5FA7" w:rsidRPr="00B37584" w:rsidRDefault="006C5FA7" w:rsidP="00D872E6">
      <w:pPr>
        <w:pStyle w:val="Figuretitle"/>
      </w:pPr>
    </w:p>
    <w:p w14:paraId="0246E5F8" w14:textId="77777777" w:rsidR="004C741D" w:rsidRDefault="004C741D" w:rsidP="004C741D">
      <w:r>
        <w:t xml:space="preserve">Overall, 65% of </w:t>
      </w:r>
      <w:r w:rsidR="00336BE0">
        <w:t>all</w:t>
      </w:r>
      <w:r>
        <w:t xml:space="preserve"> type 2 diabetes patients had HbA1c testing multiple times (2+ times</w:t>
      </w:r>
      <w:r w:rsidR="00336BE0">
        <w:t xml:space="preserve">) during the </w:t>
      </w:r>
      <w:r>
        <w:t>two years</w:t>
      </w:r>
      <w:r w:rsidR="00336BE0">
        <w:t xml:space="preserve"> of this study</w:t>
      </w:r>
      <w:r>
        <w:t xml:space="preserve">. While HbA1c testing for diabetes patients </w:t>
      </w:r>
      <w:r w:rsidR="00682626">
        <w:t xml:space="preserve">is </w:t>
      </w:r>
      <w:r>
        <w:t xml:space="preserve">recommended at the maximum interval of 6 months, less than a half of all patients (43%) met the guidelines’ recommendation (Figure </w:t>
      </w:r>
      <w:r w:rsidR="00C1377B">
        <w:t>9.</w:t>
      </w:r>
      <w:r>
        <w:t>2).</w:t>
      </w:r>
      <w:r w:rsidR="00651EE2">
        <w:t xml:space="preserve"> </w:t>
      </w:r>
      <w:r w:rsidR="00336BE0">
        <w:t xml:space="preserve">There were </w:t>
      </w:r>
      <w:r>
        <w:t>34% of patients</w:t>
      </w:r>
      <w:r w:rsidR="00336BE0">
        <w:t xml:space="preserve"> who</w:t>
      </w:r>
      <w:r>
        <w:t xml:space="preserve"> had either no HbA1c testing or only one HbA1c test during the study period.</w:t>
      </w:r>
    </w:p>
    <w:p w14:paraId="74F0FC22" w14:textId="0D05B2DB" w:rsidR="004C741D" w:rsidRDefault="004C741D" w:rsidP="004C741D">
      <w:r>
        <w:t>In PHN1, the majority of diabetes patients (83%) had HbA1c testing multiple times</w:t>
      </w:r>
      <w:r w:rsidR="002F7D93">
        <w:t>.</w:t>
      </w:r>
      <w:r>
        <w:t xml:space="preserve"> </w:t>
      </w:r>
      <w:r w:rsidR="002F7D93">
        <w:t>H</w:t>
      </w:r>
      <w:r>
        <w:t xml:space="preserve">owever, </w:t>
      </w:r>
      <w:r w:rsidR="002F7D93">
        <w:t xml:space="preserve">only 55% of patients had </w:t>
      </w:r>
      <w:r>
        <w:t>HbA1c testing at the average ≤6 months interval.</w:t>
      </w:r>
      <w:r w:rsidR="00651EE2">
        <w:t xml:space="preserve"> </w:t>
      </w:r>
      <w:r>
        <w:t xml:space="preserve">In PHN2, </w:t>
      </w:r>
      <w:r w:rsidR="002F7D93">
        <w:t>37%</w:t>
      </w:r>
      <w:r>
        <w:t xml:space="preserve"> of patients </w:t>
      </w:r>
      <w:r w:rsidR="002F7D93">
        <w:t xml:space="preserve">had </w:t>
      </w:r>
      <w:r w:rsidR="00682626">
        <w:t xml:space="preserve">an </w:t>
      </w:r>
      <w:r>
        <w:t xml:space="preserve">average </w:t>
      </w:r>
      <w:r w:rsidR="002F7D93">
        <w:t xml:space="preserve">HbA1c testing interval of </w:t>
      </w:r>
      <w:r>
        <w:t xml:space="preserve">≤6 months. </w:t>
      </w:r>
    </w:p>
    <w:p w14:paraId="5C05A887" w14:textId="77777777" w:rsidR="00A7249B" w:rsidRDefault="00A7249B" w:rsidP="004C741D"/>
    <w:p w14:paraId="601F1D7B" w14:textId="77777777" w:rsidR="004C741D" w:rsidRDefault="004C741D" w:rsidP="00A7249B">
      <w:pPr>
        <w:pStyle w:val="Graphs"/>
      </w:pPr>
      <w:r>
        <w:rPr>
          <w:lang w:val="en-AU" w:eastAsia="en-AU"/>
        </w:rPr>
        <w:drawing>
          <wp:inline distT="0" distB="0" distL="0" distR="0" wp14:anchorId="5D5D1E62" wp14:editId="652C3A8D">
            <wp:extent cx="4878931" cy="2923251"/>
            <wp:effectExtent l="0" t="0" r="0" b="0"/>
            <wp:docPr id="131" name="Picture 131" descr="Figure 9.2. Proportions of patients by HbA1c testing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2809" cy="2943549"/>
                    </a:xfrm>
                    <a:prstGeom prst="rect">
                      <a:avLst/>
                    </a:prstGeom>
                    <a:noFill/>
                    <a:ln>
                      <a:noFill/>
                    </a:ln>
                  </pic:spPr>
                </pic:pic>
              </a:graphicData>
            </a:graphic>
          </wp:inline>
        </w:drawing>
      </w:r>
    </w:p>
    <w:p w14:paraId="24BADABE" w14:textId="77777777" w:rsidR="004C741D" w:rsidRDefault="006C5FA7" w:rsidP="00D872E6">
      <w:pPr>
        <w:pStyle w:val="Figuretitle"/>
      </w:pPr>
      <w:bookmarkStart w:id="99" w:name="_Toc31114380"/>
      <w:r>
        <w:t xml:space="preserve">Figure 9.2. </w:t>
      </w:r>
      <w:r w:rsidR="004C741D">
        <w:t>Proportions of patients by HbA1c testing frequency</w:t>
      </w:r>
      <w:r w:rsidR="004C741D" w:rsidRPr="002F0FFB">
        <w:t>.</w:t>
      </w:r>
      <w:bookmarkEnd w:id="99"/>
    </w:p>
    <w:p w14:paraId="2F666372" w14:textId="2EAB2645" w:rsidR="004C741D" w:rsidRDefault="004C741D" w:rsidP="004C741D">
      <w:r>
        <w:t xml:space="preserve">While crude estimates of the proportions of patients who </w:t>
      </w:r>
      <w:r w:rsidR="002F7D93">
        <w:t>had</w:t>
      </w:r>
      <w:r>
        <w:t xml:space="preserve"> HbA1c testing ≤ 6 monthly ranged from 37% to 55% by PHN (Figure </w:t>
      </w:r>
      <w:r w:rsidR="00C1377B">
        <w:t>9.</w:t>
      </w:r>
      <w:r>
        <w:t xml:space="preserve">2), the proportions in PHNs became more similar </w:t>
      </w:r>
      <w:r w:rsidR="00336BE0">
        <w:t>after</w:t>
      </w:r>
      <w:r>
        <w:t xml:space="preserve"> age- and gender-standardis</w:t>
      </w:r>
      <w:r w:rsidR="00336BE0">
        <w:t>ation</w:t>
      </w:r>
      <w:r>
        <w:t xml:space="preserve"> (42.1% in PHN1, 36.9% in PHN2, and 37.5% in PHN3) as presented in Table </w:t>
      </w:r>
      <w:r w:rsidR="000738AB">
        <w:t>9.</w:t>
      </w:r>
      <w:r>
        <w:t>1.</w:t>
      </w:r>
      <w:r w:rsidR="00651EE2">
        <w:t xml:space="preserve"> </w:t>
      </w:r>
      <w:r>
        <w:t xml:space="preserve">Table </w:t>
      </w:r>
      <w:r w:rsidR="000738AB">
        <w:t>9.</w:t>
      </w:r>
      <w:r>
        <w:t xml:space="preserve">1 also shows proportions of patients who carried out testing ≤ 6 monthly by </w:t>
      </w:r>
      <w:r w:rsidR="001A6285">
        <w:t>socio-demographic</w:t>
      </w:r>
      <w:r w:rsidR="00336BE0">
        <w:t xml:space="preserve"> variables</w:t>
      </w:r>
      <w:r>
        <w:t xml:space="preserve">. There were no noticeable </w:t>
      </w:r>
      <w:r w:rsidR="00682626">
        <w:t>differences</w:t>
      </w:r>
      <w:r>
        <w:t xml:space="preserve"> in the proportions</w:t>
      </w:r>
      <w:r w:rsidR="00682626">
        <w:t xml:space="preserve"> by </w:t>
      </w:r>
      <w:r w:rsidR="001A6285">
        <w:t>socio-demographic</w:t>
      </w:r>
      <w:r w:rsidR="00682626">
        <w:t xml:space="preserve"> status</w:t>
      </w:r>
      <w:r>
        <w:t xml:space="preserve">. </w:t>
      </w:r>
    </w:p>
    <w:p w14:paraId="0601DDA4" w14:textId="77777777" w:rsidR="00A7249B" w:rsidRDefault="00A7249B" w:rsidP="004C741D"/>
    <w:p w14:paraId="10A08C29" w14:textId="77777777" w:rsidR="004C741D" w:rsidRPr="00B37584" w:rsidRDefault="00986A95" w:rsidP="00B37584">
      <w:pPr>
        <w:pStyle w:val="Tabletitle"/>
      </w:pPr>
      <w:bookmarkStart w:id="100" w:name="_Toc31114353"/>
      <w:r>
        <w:t>Table 9.1</w:t>
      </w:r>
      <w:r w:rsidR="006C5FA7">
        <w:t xml:space="preserve">. </w:t>
      </w:r>
      <w:r w:rsidR="004C741D" w:rsidRPr="00B37584">
        <w:t>Number of type 2 diabetes and proportion of patients who had HbA1c testing ≤ 6 monthly</w:t>
      </w:r>
      <w:r w:rsidR="004C741D" w:rsidRPr="00543845">
        <w:t>.</w:t>
      </w:r>
      <w:bookmarkEnd w:id="100"/>
    </w:p>
    <w:tbl>
      <w:tblPr>
        <w:tblStyle w:val="TableGrid"/>
        <w:tblW w:w="8657" w:type="dxa"/>
        <w:tblLook w:val="04A0" w:firstRow="1" w:lastRow="0" w:firstColumn="1" w:lastColumn="0" w:noHBand="0" w:noVBand="1"/>
        <w:tblCaption w:val="Number of type 2 diabetes and proportion of patients who had HbA1c testing ≤ 6 monthly"/>
        <w:tblDescription w:val="Number of type 2 diabetes and proportion of patients who had HbA1c testing ≤ 6 monthly"/>
      </w:tblPr>
      <w:tblGrid>
        <w:gridCol w:w="2370"/>
        <w:gridCol w:w="773"/>
        <w:gridCol w:w="798"/>
        <w:gridCol w:w="773"/>
        <w:gridCol w:w="798"/>
        <w:gridCol w:w="773"/>
        <w:gridCol w:w="798"/>
        <w:gridCol w:w="773"/>
        <w:gridCol w:w="801"/>
      </w:tblGrid>
      <w:tr w:rsidR="004C741D" w:rsidRPr="00CA26EE" w14:paraId="51E4B167" w14:textId="77777777" w:rsidTr="00814775">
        <w:trPr>
          <w:cnfStyle w:val="100000000000" w:firstRow="1" w:lastRow="0" w:firstColumn="0" w:lastColumn="0" w:oddVBand="0" w:evenVBand="0" w:oddHBand="0" w:evenHBand="0" w:firstRowFirstColumn="0" w:firstRowLastColumn="0" w:lastRowFirstColumn="0" w:lastRowLastColumn="0"/>
          <w:trHeight w:val="244"/>
          <w:tblHeader/>
        </w:trPr>
        <w:tc>
          <w:tcPr>
            <w:tcW w:w="2370" w:type="dxa"/>
            <w:noWrap/>
            <w:hideMark/>
          </w:tcPr>
          <w:p w14:paraId="7A2DC17B" w14:textId="77777777" w:rsidR="004C741D" w:rsidRPr="00CA26EE" w:rsidRDefault="004C741D" w:rsidP="00F02403">
            <w:pPr>
              <w:pStyle w:val="Tablehead"/>
            </w:pPr>
          </w:p>
        </w:tc>
        <w:tc>
          <w:tcPr>
            <w:tcW w:w="6287" w:type="dxa"/>
            <w:gridSpan w:val="8"/>
            <w:noWrap/>
            <w:hideMark/>
          </w:tcPr>
          <w:p w14:paraId="48647B8D" w14:textId="77777777" w:rsidR="004C741D" w:rsidRPr="00CA26EE" w:rsidRDefault="004C741D" w:rsidP="00F02403">
            <w:pPr>
              <w:pStyle w:val="Tablehead"/>
            </w:pPr>
            <w:r w:rsidRPr="00CA26EE">
              <w:rPr>
                <w:rFonts w:ascii="Calibri" w:hAnsi="Calibri" w:cs="Calibri"/>
              </w:rPr>
              <w:t xml:space="preserve">≤ </w:t>
            </w:r>
            <w:r w:rsidRPr="00CA26EE">
              <w:t>6 monthly tested patients (standardised %)*</w:t>
            </w:r>
          </w:p>
        </w:tc>
      </w:tr>
      <w:tr w:rsidR="004C741D" w:rsidRPr="00CA26EE" w14:paraId="2D9632F2"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4D76ACCF" w14:textId="77777777" w:rsidR="004C741D" w:rsidRPr="00CA26EE" w:rsidRDefault="004C741D" w:rsidP="009615B0">
            <w:pPr>
              <w:pStyle w:val="Tabletext"/>
              <w:rPr>
                <w:b/>
              </w:rPr>
            </w:pPr>
            <w:r w:rsidRPr="00CA26EE">
              <w:rPr>
                <w:b/>
              </w:rPr>
              <w:t> </w:t>
            </w:r>
          </w:p>
        </w:tc>
        <w:tc>
          <w:tcPr>
            <w:tcW w:w="1571" w:type="dxa"/>
            <w:gridSpan w:val="2"/>
            <w:noWrap/>
            <w:hideMark/>
          </w:tcPr>
          <w:p w14:paraId="5CD06CB8" w14:textId="77777777" w:rsidR="004C741D" w:rsidRPr="00CA26EE" w:rsidRDefault="004C741D" w:rsidP="009615B0">
            <w:pPr>
              <w:pStyle w:val="Tabletext"/>
              <w:jc w:val="center"/>
              <w:rPr>
                <w:b/>
              </w:rPr>
            </w:pPr>
            <w:r w:rsidRPr="00CA26EE">
              <w:rPr>
                <w:b/>
              </w:rPr>
              <w:t>Overall</w:t>
            </w:r>
          </w:p>
        </w:tc>
        <w:tc>
          <w:tcPr>
            <w:tcW w:w="1571" w:type="dxa"/>
            <w:gridSpan w:val="2"/>
            <w:noWrap/>
            <w:hideMark/>
          </w:tcPr>
          <w:p w14:paraId="42E7C1C9" w14:textId="77777777" w:rsidR="004C741D" w:rsidRPr="00CA26EE" w:rsidRDefault="004C741D" w:rsidP="009615B0">
            <w:pPr>
              <w:pStyle w:val="Tabletext"/>
              <w:jc w:val="center"/>
              <w:rPr>
                <w:b/>
              </w:rPr>
            </w:pPr>
            <w:r w:rsidRPr="00CA26EE">
              <w:rPr>
                <w:b/>
              </w:rPr>
              <w:t>PHN1</w:t>
            </w:r>
          </w:p>
        </w:tc>
        <w:tc>
          <w:tcPr>
            <w:tcW w:w="1571" w:type="dxa"/>
            <w:gridSpan w:val="2"/>
            <w:noWrap/>
            <w:hideMark/>
          </w:tcPr>
          <w:p w14:paraId="500207EC" w14:textId="77777777" w:rsidR="004C741D" w:rsidRPr="00CA26EE" w:rsidRDefault="004C741D" w:rsidP="009615B0">
            <w:pPr>
              <w:pStyle w:val="Tabletext"/>
              <w:jc w:val="center"/>
              <w:rPr>
                <w:b/>
              </w:rPr>
            </w:pPr>
            <w:r w:rsidRPr="00CA26EE">
              <w:rPr>
                <w:b/>
              </w:rPr>
              <w:t>PHN2</w:t>
            </w:r>
          </w:p>
        </w:tc>
        <w:tc>
          <w:tcPr>
            <w:tcW w:w="1574" w:type="dxa"/>
            <w:gridSpan w:val="2"/>
            <w:noWrap/>
            <w:hideMark/>
          </w:tcPr>
          <w:p w14:paraId="78F6C2A5" w14:textId="77777777" w:rsidR="004C741D" w:rsidRPr="00CA26EE" w:rsidRDefault="004C741D" w:rsidP="009615B0">
            <w:pPr>
              <w:pStyle w:val="Tabletext"/>
              <w:jc w:val="center"/>
              <w:rPr>
                <w:b/>
              </w:rPr>
            </w:pPr>
            <w:r w:rsidRPr="00CA26EE">
              <w:rPr>
                <w:b/>
              </w:rPr>
              <w:t>PHN3</w:t>
            </w:r>
          </w:p>
        </w:tc>
      </w:tr>
      <w:tr w:rsidR="004C741D" w:rsidRPr="006520F8" w14:paraId="455DA984"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762D4341" w14:textId="77777777" w:rsidR="004C741D" w:rsidRPr="006520F8" w:rsidRDefault="004C741D" w:rsidP="009615B0">
            <w:pPr>
              <w:pStyle w:val="Tabletext"/>
            </w:pPr>
            <w:r w:rsidRPr="006520F8">
              <w:t>Total</w:t>
            </w:r>
          </w:p>
        </w:tc>
        <w:tc>
          <w:tcPr>
            <w:tcW w:w="773" w:type="dxa"/>
            <w:noWrap/>
            <w:hideMark/>
          </w:tcPr>
          <w:p w14:paraId="417A108C" w14:textId="77777777" w:rsidR="004C741D" w:rsidRPr="006520F8" w:rsidRDefault="004C741D" w:rsidP="009615B0">
            <w:pPr>
              <w:pStyle w:val="Tabletext"/>
              <w:jc w:val="center"/>
            </w:pPr>
            <w:r w:rsidRPr="006520F8">
              <w:t>9,203</w:t>
            </w:r>
          </w:p>
        </w:tc>
        <w:tc>
          <w:tcPr>
            <w:tcW w:w="798" w:type="dxa"/>
            <w:noWrap/>
            <w:hideMark/>
          </w:tcPr>
          <w:p w14:paraId="02D98F20" w14:textId="77777777" w:rsidR="004C741D" w:rsidRPr="006520F8" w:rsidRDefault="004C741D" w:rsidP="009615B0">
            <w:pPr>
              <w:pStyle w:val="Tabletext"/>
              <w:jc w:val="center"/>
            </w:pPr>
            <w:r w:rsidRPr="006520F8">
              <w:t>(39.2)</w:t>
            </w:r>
          </w:p>
        </w:tc>
        <w:tc>
          <w:tcPr>
            <w:tcW w:w="773" w:type="dxa"/>
            <w:noWrap/>
            <w:hideMark/>
          </w:tcPr>
          <w:p w14:paraId="6F545DF1" w14:textId="77777777" w:rsidR="004C741D" w:rsidRPr="006520F8" w:rsidRDefault="004C741D" w:rsidP="009615B0">
            <w:pPr>
              <w:pStyle w:val="Tabletext"/>
              <w:jc w:val="center"/>
            </w:pPr>
            <w:r w:rsidRPr="006520F8">
              <w:t>3,967</w:t>
            </w:r>
          </w:p>
        </w:tc>
        <w:tc>
          <w:tcPr>
            <w:tcW w:w="798" w:type="dxa"/>
            <w:noWrap/>
            <w:hideMark/>
          </w:tcPr>
          <w:p w14:paraId="12A4E3E9" w14:textId="77777777" w:rsidR="004C741D" w:rsidRPr="006520F8" w:rsidRDefault="004C741D" w:rsidP="009615B0">
            <w:pPr>
              <w:pStyle w:val="Tabletext"/>
              <w:jc w:val="center"/>
            </w:pPr>
            <w:r w:rsidRPr="006520F8">
              <w:t>(42.1)</w:t>
            </w:r>
          </w:p>
        </w:tc>
        <w:tc>
          <w:tcPr>
            <w:tcW w:w="773" w:type="dxa"/>
            <w:noWrap/>
            <w:hideMark/>
          </w:tcPr>
          <w:p w14:paraId="5AC827B4" w14:textId="77777777" w:rsidR="004C741D" w:rsidRPr="006520F8" w:rsidRDefault="004C741D" w:rsidP="009615B0">
            <w:pPr>
              <w:pStyle w:val="Tabletext"/>
              <w:jc w:val="center"/>
            </w:pPr>
            <w:r w:rsidRPr="006520F8">
              <w:t>1,322</w:t>
            </w:r>
          </w:p>
        </w:tc>
        <w:tc>
          <w:tcPr>
            <w:tcW w:w="798" w:type="dxa"/>
            <w:noWrap/>
            <w:hideMark/>
          </w:tcPr>
          <w:p w14:paraId="4BA7F7DC" w14:textId="77777777" w:rsidR="004C741D" w:rsidRPr="006520F8" w:rsidRDefault="004C741D" w:rsidP="009615B0">
            <w:pPr>
              <w:pStyle w:val="Tabletext"/>
              <w:jc w:val="center"/>
            </w:pPr>
            <w:r w:rsidRPr="006520F8">
              <w:t>(36.9)</w:t>
            </w:r>
          </w:p>
        </w:tc>
        <w:tc>
          <w:tcPr>
            <w:tcW w:w="773" w:type="dxa"/>
            <w:noWrap/>
            <w:hideMark/>
          </w:tcPr>
          <w:p w14:paraId="05DC9A1A" w14:textId="77777777" w:rsidR="004C741D" w:rsidRPr="006520F8" w:rsidRDefault="004C741D" w:rsidP="009615B0">
            <w:pPr>
              <w:pStyle w:val="Tabletext"/>
              <w:jc w:val="center"/>
            </w:pPr>
            <w:r w:rsidRPr="006520F8">
              <w:t>3,914</w:t>
            </w:r>
          </w:p>
        </w:tc>
        <w:tc>
          <w:tcPr>
            <w:tcW w:w="801" w:type="dxa"/>
            <w:noWrap/>
            <w:hideMark/>
          </w:tcPr>
          <w:p w14:paraId="7B108F7D" w14:textId="77777777" w:rsidR="004C741D" w:rsidRPr="006520F8" w:rsidRDefault="004C741D" w:rsidP="009615B0">
            <w:pPr>
              <w:pStyle w:val="Tabletext"/>
              <w:jc w:val="center"/>
            </w:pPr>
            <w:r w:rsidRPr="006520F8">
              <w:t>(37.5)</w:t>
            </w:r>
          </w:p>
        </w:tc>
      </w:tr>
      <w:tr w:rsidR="004C741D" w:rsidRPr="00563B85" w14:paraId="4D88620D"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353D1794" w14:textId="77777777" w:rsidR="004C741D" w:rsidRPr="00563B85" w:rsidRDefault="004C741D" w:rsidP="009615B0">
            <w:pPr>
              <w:pStyle w:val="Tabletext"/>
              <w:rPr>
                <w:b/>
                <w:bCs/>
              </w:rPr>
            </w:pPr>
            <w:r w:rsidRPr="00563B85">
              <w:rPr>
                <w:b/>
                <w:bCs/>
              </w:rPr>
              <w:t>Age</w:t>
            </w:r>
          </w:p>
        </w:tc>
        <w:tc>
          <w:tcPr>
            <w:tcW w:w="773" w:type="dxa"/>
            <w:noWrap/>
            <w:hideMark/>
          </w:tcPr>
          <w:p w14:paraId="03BE4E74" w14:textId="77777777" w:rsidR="004C741D" w:rsidRPr="00563B85" w:rsidRDefault="004C741D" w:rsidP="009615B0">
            <w:pPr>
              <w:pStyle w:val="Tabletext"/>
              <w:jc w:val="center"/>
              <w:rPr>
                <w:b/>
                <w:bCs/>
              </w:rPr>
            </w:pPr>
          </w:p>
        </w:tc>
        <w:tc>
          <w:tcPr>
            <w:tcW w:w="798" w:type="dxa"/>
            <w:noWrap/>
            <w:hideMark/>
          </w:tcPr>
          <w:p w14:paraId="36D468C5" w14:textId="77777777" w:rsidR="004C741D" w:rsidRPr="00563B85" w:rsidRDefault="004C741D" w:rsidP="009615B0">
            <w:pPr>
              <w:pStyle w:val="Tabletext"/>
              <w:jc w:val="center"/>
              <w:rPr>
                <w:b/>
                <w:bCs/>
              </w:rPr>
            </w:pPr>
          </w:p>
        </w:tc>
        <w:tc>
          <w:tcPr>
            <w:tcW w:w="773" w:type="dxa"/>
            <w:noWrap/>
            <w:hideMark/>
          </w:tcPr>
          <w:p w14:paraId="0DC422FD" w14:textId="77777777" w:rsidR="004C741D" w:rsidRPr="00563B85" w:rsidRDefault="004C741D" w:rsidP="009615B0">
            <w:pPr>
              <w:pStyle w:val="Tabletext"/>
              <w:jc w:val="center"/>
              <w:rPr>
                <w:b/>
                <w:bCs/>
              </w:rPr>
            </w:pPr>
          </w:p>
        </w:tc>
        <w:tc>
          <w:tcPr>
            <w:tcW w:w="798" w:type="dxa"/>
            <w:noWrap/>
            <w:hideMark/>
          </w:tcPr>
          <w:p w14:paraId="387EFA16" w14:textId="77777777" w:rsidR="004C741D" w:rsidRPr="00563B85" w:rsidRDefault="004C741D" w:rsidP="009615B0">
            <w:pPr>
              <w:pStyle w:val="Tabletext"/>
              <w:jc w:val="center"/>
              <w:rPr>
                <w:b/>
                <w:bCs/>
              </w:rPr>
            </w:pPr>
          </w:p>
        </w:tc>
        <w:tc>
          <w:tcPr>
            <w:tcW w:w="773" w:type="dxa"/>
            <w:noWrap/>
            <w:hideMark/>
          </w:tcPr>
          <w:p w14:paraId="7A4CDDFA" w14:textId="77777777" w:rsidR="004C741D" w:rsidRPr="00563B85" w:rsidRDefault="004C741D" w:rsidP="009615B0">
            <w:pPr>
              <w:pStyle w:val="Tabletext"/>
              <w:jc w:val="center"/>
              <w:rPr>
                <w:b/>
                <w:bCs/>
              </w:rPr>
            </w:pPr>
          </w:p>
        </w:tc>
        <w:tc>
          <w:tcPr>
            <w:tcW w:w="798" w:type="dxa"/>
            <w:noWrap/>
            <w:hideMark/>
          </w:tcPr>
          <w:p w14:paraId="71ECC4AA" w14:textId="77777777" w:rsidR="004C741D" w:rsidRPr="00563B85" w:rsidRDefault="004C741D" w:rsidP="009615B0">
            <w:pPr>
              <w:pStyle w:val="Tabletext"/>
              <w:jc w:val="center"/>
              <w:rPr>
                <w:b/>
                <w:bCs/>
              </w:rPr>
            </w:pPr>
          </w:p>
        </w:tc>
        <w:tc>
          <w:tcPr>
            <w:tcW w:w="773" w:type="dxa"/>
            <w:noWrap/>
            <w:hideMark/>
          </w:tcPr>
          <w:p w14:paraId="2341AFE9" w14:textId="77777777" w:rsidR="004C741D" w:rsidRPr="00563B85" w:rsidRDefault="004C741D" w:rsidP="009615B0">
            <w:pPr>
              <w:pStyle w:val="Tabletext"/>
              <w:jc w:val="center"/>
              <w:rPr>
                <w:b/>
                <w:bCs/>
              </w:rPr>
            </w:pPr>
          </w:p>
        </w:tc>
        <w:tc>
          <w:tcPr>
            <w:tcW w:w="801" w:type="dxa"/>
            <w:noWrap/>
            <w:hideMark/>
          </w:tcPr>
          <w:p w14:paraId="2A0644C1" w14:textId="77777777" w:rsidR="004C741D" w:rsidRPr="00563B85" w:rsidRDefault="004C741D" w:rsidP="009615B0">
            <w:pPr>
              <w:pStyle w:val="Tabletext"/>
              <w:jc w:val="center"/>
              <w:rPr>
                <w:b/>
                <w:bCs/>
              </w:rPr>
            </w:pPr>
          </w:p>
        </w:tc>
      </w:tr>
      <w:tr w:rsidR="004C741D" w:rsidRPr="006520F8" w14:paraId="37DCA370"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04266092" w14:textId="77777777" w:rsidR="004C741D" w:rsidRPr="006520F8" w:rsidRDefault="004C741D" w:rsidP="009615B0">
            <w:pPr>
              <w:pStyle w:val="Tabletext"/>
            </w:pPr>
            <w:r w:rsidRPr="006520F8">
              <w:t>18-44</w:t>
            </w:r>
          </w:p>
        </w:tc>
        <w:tc>
          <w:tcPr>
            <w:tcW w:w="773" w:type="dxa"/>
            <w:noWrap/>
            <w:hideMark/>
          </w:tcPr>
          <w:p w14:paraId="4F537E54" w14:textId="77777777" w:rsidR="004C741D" w:rsidRPr="006520F8" w:rsidRDefault="004C741D" w:rsidP="009615B0">
            <w:pPr>
              <w:pStyle w:val="Tabletext"/>
              <w:jc w:val="center"/>
            </w:pPr>
            <w:r w:rsidRPr="006520F8">
              <w:t>321</w:t>
            </w:r>
          </w:p>
        </w:tc>
        <w:tc>
          <w:tcPr>
            <w:tcW w:w="798" w:type="dxa"/>
            <w:noWrap/>
            <w:hideMark/>
          </w:tcPr>
          <w:p w14:paraId="51224CAF" w14:textId="77777777" w:rsidR="004C741D" w:rsidRPr="006520F8" w:rsidRDefault="004C741D" w:rsidP="009615B0">
            <w:pPr>
              <w:pStyle w:val="Tabletext"/>
              <w:jc w:val="center"/>
            </w:pPr>
            <w:r w:rsidRPr="006520F8">
              <w:t>(35.3)</w:t>
            </w:r>
          </w:p>
        </w:tc>
        <w:tc>
          <w:tcPr>
            <w:tcW w:w="773" w:type="dxa"/>
            <w:noWrap/>
            <w:hideMark/>
          </w:tcPr>
          <w:p w14:paraId="2BE4AC31" w14:textId="77777777" w:rsidR="004C741D" w:rsidRPr="006520F8" w:rsidRDefault="004C741D" w:rsidP="009615B0">
            <w:pPr>
              <w:pStyle w:val="Tabletext"/>
              <w:jc w:val="center"/>
            </w:pPr>
            <w:r w:rsidRPr="006520F8">
              <w:t>149</w:t>
            </w:r>
          </w:p>
        </w:tc>
        <w:tc>
          <w:tcPr>
            <w:tcW w:w="798" w:type="dxa"/>
            <w:noWrap/>
            <w:hideMark/>
          </w:tcPr>
          <w:p w14:paraId="7EAEACBD" w14:textId="77777777" w:rsidR="004C741D" w:rsidRPr="006520F8" w:rsidRDefault="004C741D" w:rsidP="009615B0">
            <w:pPr>
              <w:pStyle w:val="Tabletext"/>
              <w:jc w:val="center"/>
            </w:pPr>
            <w:r w:rsidRPr="006520F8">
              <w:t>(39.2)</w:t>
            </w:r>
          </w:p>
        </w:tc>
        <w:tc>
          <w:tcPr>
            <w:tcW w:w="773" w:type="dxa"/>
            <w:noWrap/>
            <w:hideMark/>
          </w:tcPr>
          <w:p w14:paraId="0E25BFCE" w14:textId="77777777" w:rsidR="004C741D" w:rsidRPr="006520F8" w:rsidRDefault="004C741D" w:rsidP="009615B0">
            <w:pPr>
              <w:pStyle w:val="Tabletext"/>
              <w:jc w:val="center"/>
            </w:pPr>
            <w:r w:rsidRPr="006520F8">
              <w:t>34</w:t>
            </w:r>
          </w:p>
        </w:tc>
        <w:tc>
          <w:tcPr>
            <w:tcW w:w="798" w:type="dxa"/>
            <w:noWrap/>
            <w:hideMark/>
          </w:tcPr>
          <w:p w14:paraId="593C001A" w14:textId="77777777" w:rsidR="004C741D" w:rsidRPr="006520F8" w:rsidRDefault="004C741D" w:rsidP="009615B0">
            <w:pPr>
              <w:pStyle w:val="Tabletext"/>
              <w:jc w:val="center"/>
            </w:pPr>
            <w:r w:rsidRPr="006520F8">
              <w:t>(34.7)</w:t>
            </w:r>
          </w:p>
        </w:tc>
        <w:tc>
          <w:tcPr>
            <w:tcW w:w="773" w:type="dxa"/>
            <w:noWrap/>
            <w:hideMark/>
          </w:tcPr>
          <w:p w14:paraId="6DDCBD1C" w14:textId="77777777" w:rsidR="004C741D" w:rsidRPr="006520F8" w:rsidRDefault="004C741D" w:rsidP="009615B0">
            <w:pPr>
              <w:pStyle w:val="Tabletext"/>
              <w:jc w:val="center"/>
            </w:pPr>
            <w:r w:rsidRPr="006520F8">
              <w:t>138</w:t>
            </w:r>
          </w:p>
        </w:tc>
        <w:tc>
          <w:tcPr>
            <w:tcW w:w="801" w:type="dxa"/>
            <w:noWrap/>
            <w:hideMark/>
          </w:tcPr>
          <w:p w14:paraId="484FC8F1" w14:textId="77777777" w:rsidR="004C741D" w:rsidRPr="006520F8" w:rsidRDefault="004C741D" w:rsidP="009615B0">
            <w:pPr>
              <w:pStyle w:val="Tabletext"/>
              <w:jc w:val="center"/>
            </w:pPr>
            <w:r w:rsidRPr="006520F8">
              <w:t>(32.2)</w:t>
            </w:r>
          </w:p>
        </w:tc>
      </w:tr>
      <w:tr w:rsidR="004C741D" w:rsidRPr="006520F8" w14:paraId="15A15D30"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2676CA05" w14:textId="77777777" w:rsidR="004C741D" w:rsidRPr="006520F8" w:rsidRDefault="004C741D" w:rsidP="009615B0">
            <w:pPr>
              <w:pStyle w:val="Tabletext"/>
            </w:pPr>
            <w:r w:rsidRPr="006520F8">
              <w:t>45-54</w:t>
            </w:r>
          </w:p>
        </w:tc>
        <w:tc>
          <w:tcPr>
            <w:tcW w:w="773" w:type="dxa"/>
            <w:noWrap/>
            <w:hideMark/>
          </w:tcPr>
          <w:p w14:paraId="3630DC7C" w14:textId="77777777" w:rsidR="004C741D" w:rsidRPr="006520F8" w:rsidRDefault="004C741D" w:rsidP="009615B0">
            <w:pPr>
              <w:pStyle w:val="Tabletext"/>
              <w:jc w:val="center"/>
            </w:pPr>
            <w:r w:rsidRPr="006520F8">
              <w:t>893</w:t>
            </w:r>
          </w:p>
        </w:tc>
        <w:tc>
          <w:tcPr>
            <w:tcW w:w="798" w:type="dxa"/>
            <w:noWrap/>
            <w:hideMark/>
          </w:tcPr>
          <w:p w14:paraId="0B876382" w14:textId="77777777" w:rsidR="004C741D" w:rsidRPr="006520F8" w:rsidRDefault="004C741D" w:rsidP="009615B0">
            <w:pPr>
              <w:pStyle w:val="Tabletext"/>
              <w:jc w:val="center"/>
            </w:pPr>
            <w:r w:rsidRPr="006520F8">
              <w:t>(41.1)</w:t>
            </w:r>
          </w:p>
        </w:tc>
        <w:tc>
          <w:tcPr>
            <w:tcW w:w="773" w:type="dxa"/>
            <w:noWrap/>
            <w:hideMark/>
          </w:tcPr>
          <w:p w14:paraId="64011943" w14:textId="77777777" w:rsidR="004C741D" w:rsidRPr="006520F8" w:rsidRDefault="004C741D" w:rsidP="009615B0">
            <w:pPr>
              <w:pStyle w:val="Tabletext"/>
              <w:jc w:val="center"/>
            </w:pPr>
            <w:r w:rsidRPr="006520F8">
              <w:t>383</w:t>
            </w:r>
          </w:p>
        </w:tc>
        <w:tc>
          <w:tcPr>
            <w:tcW w:w="798" w:type="dxa"/>
            <w:noWrap/>
            <w:hideMark/>
          </w:tcPr>
          <w:p w14:paraId="19331189" w14:textId="77777777" w:rsidR="004C741D" w:rsidRPr="006520F8" w:rsidRDefault="004C741D" w:rsidP="009615B0">
            <w:pPr>
              <w:pStyle w:val="Tabletext"/>
              <w:jc w:val="center"/>
            </w:pPr>
            <w:r w:rsidRPr="006520F8">
              <w:t>(44.3)</w:t>
            </w:r>
          </w:p>
        </w:tc>
        <w:tc>
          <w:tcPr>
            <w:tcW w:w="773" w:type="dxa"/>
            <w:noWrap/>
            <w:hideMark/>
          </w:tcPr>
          <w:p w14:paraId="5734615A" w14:textId="77777777" w:rsidR="004C741D" w:rsidRPr="006520F8" w:rsidRDefault="004C741D" w:rsidP="009615B0">
            <w:pPr>
              <w:pStyle w:val="Tabletext"/>
              <w:jc w:val="center"/>
            </w:pPr>
            <w:r w:rsidRPr="006520F8">
              <w:t>113</w:t>
            </w:r>
          </w:p>
        </w:tc>
        <w:tc>
          <w:tcPr>
            <w:tcW w:w="798" w:type="dxa"/>
            <w:noWrap/>
            <w:hideMark/>
          </w:tcPr>
          <w:p w14:paraId="0F879676" w14:textId="77777777" w:rsidR="004C741D" w:rsidRPr="006520F8" w:rsidRDefault="004C741D" w:rsidP="009615B0">
            <w:pPr>
              <w:pStyle w:val="Tabletext"/>
              <w:jc w:val="center"/>
            </w:pPr>
            <w:r w:rsidRPr="006520F8">
              <w:t>(40.5)</w:t>
            </w:r>
          </w:p>
        </w:tc>
        <w:tc>
          <w:tcPr>
            <w:tcW w:w="773" w:type="dxa"/>
            <w:noWrap/>
            <w:hideMark/>
          </w:tcPr>
          <w:p w14:paraId="5FA3DB65" w14:textId="77777777" w:rsidR="004C741D" w:rsidRPr="006520F8" w:rsidRDefault="004C741D" w:rsidP="009615B0">
            <w:pPr>
              <w:pStyle w:val="Tabletext"/>
              <w:jc w:val="center"/>
            </w:pPr>
            <w:r w:rsidRPr="006520F8">
              <w:t>397</w:t>
            </w:r>
          </w:p>
        </w:tc>
        <w:tc>
          <w:tcPr>
            <w:tcW w:w="801" w:type="dxa"/>
            <w:noWrap/>
            <w:hideMark/>
          </w:tcPr>
          <w:p w14:paraId="2C24AA2D" w14:textId="77777777" w:rsidR="004C741D" w:rsidRPr="006520F8" w:rsidRDefault="004C741D" w:rsidP="009615B0">
            <w:pPr>
              <w:pStyle w:val="Tabletext"/>
              <w:jc w:val="center"/>
            </w:pPr>
            <w:r w:rsidRPr="006520F8">
              <w:t>(38.7)</w:t>
            </w:r>
          </w:p>
        </w:tc>
      </w:tr>
      <w:tr w:rsidR="004C741D" w:rsidRPr="006520F8" w14:paraId="60F5A0A4"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6A80AFEF" w14:textId="77777777" w:rsidR="004C741D" w:rsidRPr="006520F8" w:rsidRDefault="004C741D" w:rsidP="009615B0">
            <w:pPr>
              <w:pStyle w:val="Tabletext"/>
            </w:pPr>
            <w:r w:rsidRPr="006520F8">
              <w:t>55-64</w:t>
            </w:r>
          </w:p>
        </w:tc>
        <w:tc>
          <w:tcPr>
            <w:tcW w:w="773" w:type="dxa"/>
            <w:noWrap/>
            <w:hideMark/>
          </w:tcPr>
          <w:p w14:paraId="65EA5830" w14:textId="77777777" w:rsidR="004C741D" w:rsidRPr="006520F8" w:rsidRDefault="004C741D" w:rsidP="009615B0">
            <w:pPr>
              <w:pStyle w:val="Tabletext"/>
              <w:jc w:val="center"/>
            </w:pPr>
            <w:r w:rsidRPr="006520F8">
              <w:t>1,998</w:t>
            </w:r>
          </w:p>
        </w:tc>
        <w:tc>
          <w:tcPr>
            <w:tcW w:w="798" w:type="dxa"/>
            <w:noWrap/>
            <w:hideMark/>
          </w:tcPr>
          <w:p w14:paraId="6A4606A5" w14:textId="77777777" w:rsidR="004C741D" w:rsidRPr="006520F8" w:rsidRDefault="004C741D" w:rsidP="009615B0">
            <w:pPr>
              <w:pStyle w:val="Tabletext"/>
              <w:jc w:val="center"/>
            </w:pPr>
            <w:r w:rsidRPr="006520F8">
              <w:t>(44.0)</w:t>
            </w:r>
          </w:p>
        </w:tc>
        <w:tc>
          <w:tcPr>
            <w:tcW w:w="773" w:type="dxa"/>
            <w:noWrap/>
            <w:hideMark/>
          </w:tcPr>
          <w:p w14:paraId="1B79E6A6" w14:textId="77777777" w:rsidR="004C741D" w:rsidRPr="006520F8" w:rsidRDefault="004C741D" w:rsidP="009615B0">
            <w:pPr>
              <w:pStyle w:val="Tabletext"/>
              <w:jc w:val="center"/>
            </w:pPr>
            <w:r w:rsidRPr="006520F8">
              <w:t>811</w:t>
            </w:r>
          </w:p>
        </w:tc>
        <w:tc>
          <w:tcPr>
            <w:tcW w:w="798" w:type="dxa"/>
            <w:noWrap/>
            <w:hideMark/>
          </w:tcPr>
          <w:p w14:paraId="2E9227B3" w14:textId="77777777" w:rsidR="004C741D" w:rsidRPr="006520F8" w:rsidRDefault="004C741D" w:rsidP="009615B0">
            <w:pPr>
              <w:pStyle w:val="Tabletext"/>
              <w:jc w:val="center"/>
            </w:pPr>
            <w:r w:rsidRPr="006520F8">
              <w:t>(44.3)</w:t>
            </w:r>
          </w:p>
        </w:tc>
        <w:tc>
          <w:tcPr>
            <w:tcW w:w="773" w:type="dxa"/>
            <w:noWrap/>
            <w:hideMark/>
          </w:tcPr>
          <w:p w14:paraId="3809DD1D" w14:textId="77777777" w:rsidR="004C741D" w:rsidRPr="006520F8" w:rsidRDefault="004C741D" w:rsidP="009615B0">
            <w:pPr>
              <w:pStyle w:val="Tabletext"/>
              <w:jc w:val="center"/>
            </w:pPr>
            <w:r w:rsidRPr="006520F8">
              <w:t>308</w:t>
            </w:r>
          </w:p>
        </w:tc>
        <w:tc>
          <w:tcPr>
            <w:tcW w:w="798" w:type="dxa"/>
            <w:noWrap/>
            <w:hideMark/>
          </w:tcPr>
          <w:p w14:paraId="6D746844" w14:textId="77777777" w:rsidR="004C741D" w:rsidRPr="006520F8" w:rsidRDefault="004C741D" w:rsidP="009615B0">
            <w:pPr>
              <w:pStyle w:val="Tabletext"/>
              <w:jc w:val="center"/>
            </w:pPr>
            <w:r w:rsidRPr="006520F8">
              <w:t>(41.6)</w:t>
            </w:r>
          </w:p>
        </w:tc>
        <w:tc>
          <w:tcPr>
            <w:tcW w:w="773" w:type="dxa"/>
            <w:noWrap/>
            <w:hideMark/>
          </w:tcPr>
          <w:p w14:paraId="25D0E487" w14:textId="77777777" w:rsidR="004C741D" w:rsidRPr="006520F8" w:rsidRDefault="004C741D" w:rsidP="009615B0">
            <w:pPr>
              <w:pStyle w:val="Tabletext"/>
              <w:jc w:val="center"/>
            </w:pPr>
            <w:r w:rsidRPr="006520F8">
              <w:t>879</w:t>
            </w:r>
          </w:p>
        </w:tc>
        <w:tc>
          <w:tcPr>
            <w:tcW w:w="801" w:type="dxa"/>
            <w:noWrap/>
            <w:hideMark/>
          </w:tcPr>
          <w:p w14:paraId="59DBD134" w14:textId="77777777" w:rsidR="004C741D" w:rsidRPr="006520F8" w:rsidRDefault="004C741D" w:rsidP="009615B0">
            <w:pPr>
              <w:pStyle w:val="Tabletext"/>
              <w:jc w:val="center"/>
            </w:pPr>
            <w:r w:rsidRPr="006520F8">
              <w:t>(44.6)</w:t>
            </w:r>
          </w:p>
        </w:tc>
      </w:tr>
      <w:tr w:rsidR="004C741D" w:rsidRPr="006520F8" w14:paraId="67A2C1C1"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4A208ADF" w14:textId="77777777" w:rsidR="004C741D" w:rsidRPr="006520F8" w:rsidRDefault="004C741D" w:rsidP="009615B0">
            <w:pPr>
              <w:pStyle w:val="Tabletext"/>
            </w:pPr>
            <w:r w:rsidRPr="006520F8">
              <w:t>65-74</w:t>
            </w:r>
          </w:p>
        </w:tc>
        <w:tc>
          <w:tcPr>
            <w:tcW w:w="773" w:type="dxa"/>
            <w:noWrap/>
            <w:hideMark/>
          </w:tcPr>
          <w:p w14:paraId="5D7C57F0" w14:textId="77777777" w:rsidR="004C741D" w:rsidRPr="006520F8" w:rsidRDefault="004C741D" w:rsidP="009615B0">
            <w:pPr>
              <w:pStyle w:val="Tabletext"/>
              <w:jc w:val="center"/>
            </w:pPr>
            <w:r w:rsidRPr="006520F8">
              <w:t>3,053</w:t>
            </w:r>
          </w:p>
        </w:tc>
        <w:tc>
          <w:tcPr>
            <w:tcW w:w="798" w:type="dxa"/>
            <w:noWrap/>
            <w:hideMark/>
          </w:tcPr>
          <w:p w14:paraId="0646849B" w14:textId="77777777" w:rsidR="004C741D" w:rsidRPr="006520F8" w:rsidRDefault="004C741D" w:rsidP="009615B0">
            <w:pPr>
              <w:pStyle w:val="Tabletext"/>
              <w:jc w:val="center"/>
            </w:pPr>
            <w:r w:rsidRPr="006520F8">
              <w:t>(45.7)</w:t>
            </w:r>
          </w:p>
        </w:tc>
        <w:tc>
          <w:tcPr>
            <w:tcW w:w="773" w:type="dxa"/>
            <w:noWrap/>
            <w:hideMark/>
          </w:tcPr>
          <w:p w14:paraId="5A59EFCB" w14:textId="77777777" w:rsidR="004C741D" w:rsidRPr="006520F8" w:rsidRDefault="004C741D" w:rsidP="009615B0">
            <w:pPr>
              <w:pStyle w:val="Tabletext"/>
              <w:jc w:val="center"/>
            </w:pPr>
            <w:r w:rsidRPr="006520F8">
              <w:t>1,372</w:t>
            </w:r>
          </w:p>
        </w:tc>
        <w:tc>
          <w:tcPr>
            <w:tcW w:w="798" w:type="dxa"/>
            <w:noWrap/>
            <w:hideMark/>
          </w:tcPr>
          <w:p w14:paraId="47513582" w14:textId="77777777" w:rsidR="004C741D" w:rsidRPr="006520F8" w:rsidRDefault="004C741D" w:rsidP="009615B0">
            <w:pPr>
              <w:pStyle w:val="Tabletext"/>
              <w:jc w:val="center"/>
            </w:pPr>
            <w:r w:rsidRPr="006520F8">
              <w:t>(48.2)</w:t>
            </w:r>
          </w:p>
        </w:tc>
        <w:tc>
          <w:tcPr>
            <w:tcW w:w="773" w:type="dxa"/>
            <w:noWrap/>
            <w:hideMark/>
          </w:tcPr>
          <w:p w14:paraId="117E923F" w14:textId="77777777" w:rsidR="004C741D" w:rsidRPr="006520F8" w:rsidRDefault="004C741D" w:rsidP="009615B0">
            <w:pPr>
              <w:pStyle w:val="Tabletext"/>
              <w:jc w:val="center"/>
            </w:pPr>
            <w:r w:rsidRPr="006520F8">
              <w:t>468</w:t>
            </w:r>
          </w:p>
        </w:tc>
        <w:tc>
          <w:tcPr>
            <w:tcW w:w="798" w:type="dxa"/>
            <w:noWrap/>
            <w:hideMark/>
          </w:tcPr>
          <w:p w14:paraId="3FBD4272" w14:textId="77777777" w:rsidR="004C741D" w:rsidRPr="006520F8" w:rsidRDefault="004C741D" w:rsidP="009615B0">
            <w:pPr>
              <w:pStyle w:val="Tabletext"/>
              <w:jc w:val="center"/>
            </w:pPr>
            <w:r w:rsidRPr="006520F8">
              <w:t>(37.9)</w:t>
            </w:r>
          </w:p>
        </w:tc>
        <w:tc>
          <w:tcPr>
            <w:tcW w:w="773" w:type="dxa"/>
            <w:noWrap/>
            <w:hideMark/>
          </w:tcPr>
          <w:p w14:paraId="5AAAD4CC" w14:textId="77777777" w:rsidR="004C741D" w:rsidRPr="006520F8" w:rsidRDefault="004C741D" w:rsidP="009615B0">
            <w:pPr>
              <w:pStyle w:val="Tabletext"/>
              <w:jc w:val="center"/>
            </w:pPr>
            <w:r w:rsidRPr="006520F8">
              <w:t>1,213</w:t>
            </w:r>
          </w:p>
        </w:tc>
        <w:tc>
          <w:tcPr>
            <w:tcW w:w="801" w:type="dxa"/>
            <w:noWrap/>
            <w:hideMark/>
          </w:tcPr>
          <w:p w14:paraId="66B27797" w14:textId="77777777" w:rsidR="004C741D" w:rsidRPr="006520F8" w:rsidRDefault="004C741D" w:rsidP="009615B0">
            <w:pPr>
              <w:pStyle w:val="Tabletext"/>
              <w:jc w:val="center"/>
            </w:pPr>
            <w:r w:rsidRPr="006520F8">
              <w:t>(46.5)</w:t>
            </w:r>
          </w:p>
        </w:tc>
      </w:tr>
      <w:tr w:rsidR="004C741D" w:rsidRPr="006520F8" w14:paraId="17D2C0E9"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69F00A83" w14:textId="77777777" w:rsidR="004C741D" w:rsidRPr="006520F8" w:rsidRDefault="004C741D" w:rsidP="009615B0">
            <w:pPr>
              <w:pStyle w:val="Tabletext"/>
            </w:pPr>
            <w:r w:rsidRPr="006520F8">
              <w:t>75+</w:t>
            </w:r>
          </w:p>
        </w:tc>
        <w:tc>
          <w:tcPr>
            <w:tcW w:w="773" w:type="dxa"/>
            <w:noWrap/>
            <w:hideMark/>
          </w:tcPr>
          <w:p w14:paraId="38D03807" w14:textId="77777777" w:rsidR="004C741D" w:rsidRPr="006520F8" w:rsidRDefault="004C741D" w:rsidP="009615B0">
            <w:pPr>
              <w:pStyle w:val="Tabletext"/>
              <w:jc w:val="center"/>
            </w:pPr>
            <w:r w:rsidRPr="006520F8">
              <w:t>2,938</w:t>
            </w:r>
          </w:p>
        </w:tc>
        <w:tc>
          <w:tcPr>
            <w:tcW w:w="798" w:type="dxa"/>
            <w:noWrap/>
            <w:hideMark/>
          </w:tcPr>
          <w:p w14:paraId="270248B9" w14:textId="77777777" w:rsidR="004C741D" w:rsidRPr="006520F8" w:rsidRDefault="004C741D" w:rsidP="009615B0">
            <w:pPr>
              <w:pStyle w:val="Tabletext"/>
              <w:jc w:val="center"/>
            </w:pPr>
            <w:r w:rsidRPr="006520F8">
              <w:t>(40.7)</w:t>
            </w:r>
          </w:p>
        </w:tc>
        <w:tc>
          <w:tcPr>
            <w:tcW w:w="773" w:type="dxa"/>
            <w:noWrap/>
            <w:hideMark/>
          </w:tcPr>
          <w:p w14:paraId="1DACB56E" w14:textId="77777777" w:rsidR="004C741D" w:rsidRPr="006520F8" w:rsidRDefault="004C741D" w:rsidP="009615B0">
            <w:pPr>
              <w:pStyle w:val="Tabletext"/>
              <w:jc w:val="center"/>
            </w:pPr>
            <w:r w:rsidRPr="006520F8">
              <w:t>1,252</w:t>
            </w:r>
          </w:p>
        </w:tc>
        <w:tc>
          <w:tcPr>
            <w:tcW w:w="798" w:type="dxa"/>
            <w:noWrap/>
            <w:hideMark/>
          </w:tcPr>
          <w:p w14:paraId="05B8F6BC" w14:textId="77777777" w:rsidR="004C741D" w:rsidRPr="006520F8" w:rsidRDefault="004C741D" w:rsidP="009615B0">
            <w:pPr>
              <w:pStyle w:val="Tabletext"/>
              <w:jc w:val="center"/>
            </w:pPr>
            <w:r w:rsidRPr="006520F8">
              <w:t>(42.9)</w:t>
            </w:r>
          </w:p>
        </w:tc>
        <w:tc>
          <w:tcPr>
            <w:tcW w:w="773" w:type="dxa"/>
            <w:noWrap/>
            <w:hideMark/>
          </w:tcPr>
          <w:p w14:paraId="23DE3F7F" w14:textId="77777777" w:rsidR="004C741D" w:rsidRPr="006520F8" w:rsidRDefault="004C741D" w:rsidP="009615B0">
            <w:pPr>
              <w:pStyle w:val="Tabletext"/>
              <w:jc w:val="center"/>
            </w:pPr>
            <w:r w:rsidRPr="006520F8">
              <w:t>399</w:t>
            </w:r>
          </w:p>
        </w:tc>
        <w:tc>
          <w:tcPr>
            <w:tcW w:w="798" w:type="dxa"/>
            <w:noWrap/>
            <w:hideMark/>
          </w:tcPr>
          <w:p w14:paraId="2036C3A1" w14:textId="77777777" w:rsidR="004C741D" w:rsidRPr="006520F8" w:rsidRDefault="004C741D" w:rsidP="009615B0">
            <w:pPr>
              <w:pStyle w:val="Tabletext"/>
              <w:jc w:val="center"/>
            </w:pPr>
            <w:r w:rsidRPr="006520F8">
              <w:t>(31.9)</w:t>
            </w:r>
          </w:p>
        </w:tc>
        <w:tc>
          <w:tcPr>
            <w:tcW w:w="773" w:type="dxa"/>
            <w:noWrap/>
            <w:hideMark/>
          </w:tcPr>
          <w:p w14:paraId="6FFBBED1" w14:textId="77777777" w:rsidR="004C741D" w:rsidRPr="006520F8" w:rsidRDefault="004C741D" w:rsidP="009615B0">
            <w:pPr>
              <w:pStyle w:val="Tabletext"/>
              <w:jc w:val="center"/>
            </w:pPr>
            <w:r w:rsidRPr="006520F8">
              <w:t>1,287</w:t>
            </w:r>
          </w:p>
        </w:tc>
        <w:tc>
          <w:tcPr>
            <w:tcW w:w="801" w:type="dxa"/>
            <w:noWrap/>
            <w:hideMark/>
          </w:tcPr>
          <w:p w14:paraId="27D45522" w14:textId="77777777" w:rsidR="004C741D" w:rsidRPr="006520F8" w:rsidRDefault="004C741D" w:rsidP="009615B0">
            <w:pPr>
              <w:pStyle w:val="Tabletext"/>
              <w:jc w:val="center"/>
            </w:pPr>
            <w:r w:rsidRPr="006520F8">
              <w:t>(42.1)</w:t>
            </w:r>
          </w:p>
        </w:tc>
      </w:tr>
      <w:tr w:rsidR="004C741D" w:rsidRPr="00563B85" w14:paraId="4FBA9796"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0B3F7008" w14:textId="77777777" w:rsidR="004C741D" w:rsidRPr="00563B85" w:rsidRDefault="004C741D" w:rsidP="009615B0">
            <w:pPr>
              <w:pStyle w:val="Tabletext"/>
              <w:rPr>
                <w:b/>
                <w:bCs/>
              </w:rPr>
            </w:pPr>
            <w:r w:rsidRPr="00563B85">
              <w:rPr>
                <w:b/>
                <w:bCs/>
              </w:rPr>
              <w:t>Gender</w:t>
            </w:r>
          </w:p>
        </w:tc>
        <w:tc>
          <w:tcPr>
            <w:tcW w:w="773" w:type="dxa"/>
            <w:noWrap/>
            <w:hideMark/>
          </w:tcPr>
          <w:p w14:paraId="1BB99E07" w14:textId="77777777" w:rsidR="004C741D" w:rsidRPr="00563B85" w:rsidRDefault="004C741D" w:rsidP="009615B0">
            <w:pPr>
              <w:pStyle w:val="Tabletext"/>
              <w:jc w:val="center"/>
              <w:rPr>
                <w:b/>
                <w:bCs/>
              </w:rPr>
            </w:pPr>
          </w:p>
        </w:tc>
        <w:tc>
          <w:tcPr>
            <w:tcW w:w="798" w:type="dxa"/>
            <w:noWrap/>
            <w:hideMark/>
          </w:tcPr>
          <w:p w14:paraId="3AF03215" w14:textId="77777777" w:rsidR="004C741D" w:rsidRPr="00563B85" w:rsidRDefault="004C741D" w:rsidP="009615B0">
            <w:pPr>
              <w:pStyle w:val="Tabletext"/>
              <w:jc w:val="center"/>
              <w:rPr>
                <w:b/>
                <w:bCs/>
              </w:rPr>
            </w:pPr>
          </w:p>
        </w:tc>
        <w:tc>
          <w:tcPr>
            <w:tcW w:w="773" w:type="dxa"/>
            <w:noWrap/>
            <w:hideMark/>
          </w:tcPr>
          <w:p w14:paraId="2BBE2AAB" w14:textId="77777777" w:rsidR="004C741D" w:rsidRPr="00563B85" w:rsidRDefault="004C741D" w:rsidP="009615B0">
            <w:pPr>
              <w:pStyle w:val="Tabletext"/>
              <w:jc w:val="center"/>
              <w:rPr>
                <w:b/>
                <w:bCs/>
              </w:rPr>
            </w:pPr>
          </w:p>
        </w:tc>
        <w:tc>
          <w:tcPr>
            <w:tcW w:w="798" w:type="dxa"/>
            <w:noWrap/>
            <w:hideMark/>
          </w:tcPr>
          <w:p w14:paraId="3977B032" w14:textId="77777777" w:rsidR="004C741D" w:rsidRPr="00563B85" w:rsidRDefault="004C741D" w:rsidP="009615B0">
            <w:pPr>
              <w:pStyle w:val="Tabletext"/>
              <w:jc w:val="center"/>
              <w:rPr>
                <w:b/>
                <w:bCs/>
              </w:rPr>
            </w:pPr>
          </w:p>
        </w:tc>
        <w:tc>
          <w:tcPr>
            <w:tcW w:w="773" w:type="dxa"/>
            <w:noWrap/>
            <w:hideMark/>
          </w:tcPr>
          <w:p w14:paraId="3FAF5258" w14:textId="77777777" w:rsidR="004C741D" w:rsidRPr="00563B85" w:rsidRDefault="004C741D" w:rsidP="009615B0">
            <w:pPr>
              <w:pStyle w:val="Tabletext"/>
              <w:jc w:val="center"/>
              <w:rPr>
                <w:b/>
                <w:bCs/>
              </w:rPr>
            </w:pPr>
          </w:p>
        </w:tc>
        <w:tc>
          <w:tcPr>
            <w:tcW w:w="798" w:type="dxa"/>
            <w:noWrap/>
            <w:hideMark/>
          </w:tcPr>
          <w:p w14:paraId="43F6CE30" w14:textId="77777777" w:rsidR="004C741D" w:rsidRPr="00563B85" w:rsidRDefault="004C741D" w:rsidP="009615B0">
            <w:pPr>
              <w:pStyle w:val="Tabletext"/>
              <w:jc w:val="center"/>
              <w:rPr>
                <w:b/>
                <w:bCs/>
              </w:rPr>
            </w:pPr>
          </w:p>
        </w:tc>
        <w:tc>
          <w:tcPr>
            <w:tcW w:w="773" w:type="dxa"/>
            <w:noWrap/>
            <w:hideMark/>
          </w:tcPr>
          <w:p w14:paraId="6E50E791" w14:textId="77777777" w:rsidR="004C741D" w:rsidRPr="00563B85" w:rsidRDefault="004C741D" w:rsidP="009615B0">
            <w:pPr>
              <w:pStyle w:val="Tabletext"/>
              <w:jc w:val="center"/>
              <w:rPr>
                <w:b/>
                <w:bCs/>
              </w:rPr>
            </w:pPr>
          </w:p>
        </w:tc>
        <w:tc>
          <w:tcPr>
            <w:tcW w:w="801" w:type="dxa"/>
            <w:noWrap/>
            <w:hideMark/>
          </w:tcPr>
          <w:p w14:paraId="30D0A79A" w14:textId="77777777" w:rsidR="004C741D" w:rsidRPr="00563B85" w:rsidRDefault="004C741D" w:rsidP="009615B0">
            <w:pPr>
              <w:pStyle w:val="Tabletext"/>
              <w:jc w:val="center"/>
              <w:rPr>
                <w:b/>
                <w:bCs/>
              </w:rPr>
            </w:pPr>
          </w:p>
        </w:tc>
      </w:tr>
      <w:tr w:rsidR="004C741D" w:rsidRPr="006520F8" w14:paraId="22553055"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44562AC3" w14:textId="77777777" w:rsidR="004C741D" w:rsidRPr="006520F8" w:rsidRDefault="004C741D" w:rsidP="009615B0">
            <w:pPr>
              <w:pStyle w:val="Tabletext"/>
            </w:pPr>
            <w:r w:rsidRPr="006520F8">
              <w:t>Female</w:t>
            </w:r>
          </w:p>
        </w:tc>
        <w:tc>
          <w:tcPr>
            <w:tcW w:w="773" w:type="dxa"/>
            <w:noWrap/>
            <w:hideMark/>
          </w:tcPr>
          <w:p w14:paraId="38B34971" w14:textId="77777777" w:rsidR="004C741D" w:rsidRPr="006520F8" w:rsidRDefault="004C741D" w:rsidP="009615B0">
            <w:pPr>
              <w:pStyle w:val="Tabletext"/>
              <w:jc w:val="center"/>
            </w:pPr>
            <w:r w:rsidRPr="006520F8">
              <w:t>4,126</w:t>
            </w:r>
          </w:p>
        </w:tc>
        <w:tc>
          <w:tcPr>
            <w:tcW w:w="798" w:type="dxa"/>
            <w:noWrap/>
            <w:hideMark/>
          </w:tcPr>
          <w:p w14:paraId="51153C48" w14:textId="77777777" w:rsidR="004C741D" w:rsidRPr="006520F8" w:rsidRDefault="004C741D" w:rsidP="009615B0">
            <w:pPr>
              <w:pStyle w:val="Tabletext"/>
              <w:jc w:val="center"/>
            </w:pPr>
            <w:r w:rsidRPr="006520F8">
              <w:t>(39.3)</w:t>
            </w:r>
          </w:p>
        </w:tc>
        <w:tc>
          <w:tcPr>
            <w:tcW w:w="773" w:type="dxa"/>
            <w:noWrap/>
            <w:hideMark/>
          </w:tcPr>
          <w:p w14:paraId="36B673E4" w14:textId="77777777" w:rsidR="004C741D" w:rsidRPr="006520F8" w:rsidRDefault="004C741D" w:rsidP="009615B0">
            <w:pPr>
              <w:pStyle w:val="Tabletext"/>
              <w:jc w:val="center"/>
            </w:pPr>
            <w:r w:rsidRPr="006520F8">
              <w:t>1,776</w:t>
            </w:r>
          </w:p>
        </w:tc>
        <w:tc>
          <w:tcPr>
            <w:tcW w:w="798" w:type="dxa"/>
            <w:noWrap/>
            <w:hideMark/>
          </w:tcPr>
          <w:p w14:paraId="1088D496" w14:textId="77777777" w:rsidR="004C741D" w:rsidRPr="006520F8" w:rsidRDefault="004C741D" w:rsidP="009615B0">
            <w:pPr>
              <w:pStyle w:val="Tabletext"/>
              <w:jc w:val="center"/>
            </w:pPr>
            <w:r w:rsidRPr="006520F8">
              <w:t>(42.1)</w:t>
            </w:r>
          </w:p>
        </w:tc>
        <w:tc>
          <w:tcPr>
            <w:tcW w:w="773" w:type="dxa"/>
            <w:noWrap/>
            <w:hideMark/>
          </w:tcPr>
          <w:p w14:paraId="6C504167" w14:textId="77777777" w:rsidR="004C741D" w:rsidRPr="006520F8" w:rsidRDefault="004C741D" w:rsidP="009615B0">
            <w:pPr>
              <w:pStyle w:val="Tabletext"/>
              <w:jc w:val="center"/>
            </w:pPr>
            <w:r w:rsidRPr="006520F8">
              <w:t>551</w:t>
            </w:r>
          </w:p>
        </w:tc>
        <w:tc>
          <w:tcPr>
            <w:tcW w:w="798" w:type="dxa"/>
            <w:noWrap/>
            <w:hideMark/>
          </w:tcPr>
          <w:p w14:paraId="5DE9EE1F" w14:textId="77777777" w:rsidR="004C741D" w:rsidRPr="006520F8" w:rsidRDefault="004C741D" w:rsidP="009615B0">
            <w:pPr>
              <w:pStyle w:val="Tabletext"/>
              <w:jc w:val="center"/>
            </w:pPr>
            <w:r w:rsidRPr="006520F8">
              <w:t>(34.3)</w:t>
            </w:r>
          </w:p>
        </w:tc>
        <w:tc>
          <w:tcPr>
            <w:tcW w:w="773" w:type="dxa"/>
            <w:noWrap/>
            <w:hideMark/>
          </w:tcPr>
          <w:p w14:paraId="72611611" w14:textId="77777777" w:rsidR="004C741D" w:rsidRPr="006520F8" w:rsidRDefault="004C741D" w:rsidP="009615B0">
            <w:pPr>
              <w:pStyle w:val="Tabletext"/>
              <w:jc w:val="center"/>
            </w:pPr>
            <w:r w:rsidRPr="006520F8">
              <w:t>1,799</w:t>
            </w:r>
          </w:p>
        </w:tc>
        <w:tc>
          <w:tcPr>
            <w:tcW w:w="801" w:type="dxa"/>
            <w:noWrap/>
            <w:hideMark/>
          </w:tcPr>
          <w:p w14:paraId="11987F38" w14:textId="77777777" w:rsidR="004C741D" w:rsidRPr="006520F8" w:rsidRDefault="004C741D" w:rsidP="009615B0">
            <w:pPr>
              <w:pStyle w:val="Tabletext"/>
              <w:jc w:val="center"/>
            </w:pPr>
            <w:r w:rsidRPr="006520F8">
              <w:t>(38.5)</w:t>
            </w:r>
          </w:p>
        </w:tc>
      </w:tr>
      <w:tr w:rsidR="004C741D" w:rsidRPr="006520F8" w14:paraId="76556462"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392BEE11" w14:textId="77777777" w:rsidR="004C741D" w:rsidRPr="006520F8" w:rsidRDefault="004C741D" w:rsidP="009615B0">
            <w:pPr>
              <w:pStyle w:val="Tabletext"/>
            </w:pPr>
            <w:r w:rsidRPr="006520F8">
              <w:t>Male</w:t>
            </w:r>
          </w:p>
        </w:tc>
        <w:tc>
          <w:tcPr>
            <w:tcW w:w="773" w:type="dxa"/>
            <w:noWrap/>
            <w:hideMark/>
          </w:tcPr>
          <w:p w14:paraId="6558DD10" w14:textId="77777777" w:rsidR="004C741D" w:rsidRPr="006520F8" w:rsidRDefault="004C741D" w:rsidP="009615B0">
            <w:pPr>
              <w:pStyle w:val="Tabletext"/>
              <w:jc w:val="center"/>
            </w:pPr>
            <w:r w:rsidRPr="006520F8">
              <w:t>5,077</w:t>
            </w:r>
          </w:p>
        </w:tc>
        <w:tc>
          <w:tcPr>
            <w:tcW w:w="798" w:type="dxa"/>
            <w:noWrap/>
            <w:hideMark/>
          </w:tcPr>
          <w:p w14:paraId="1D259551" w14:textId="77777777" w:rsidR="004C741D" w:rsidRPr="006520F8" w:rsidRDefault="004C741D" w:rsidP="009615B0">
            <w:pPr>
              <w:pStyle w:val="Tabletext"/>
              <w:jc w:val="center"/>
            </w:pPr>
            <w:r w:rsidRPr="006520F8">
              <w:t>(39.0)</w:t>
            </w:r>
          </w:p>
        </w:tc>
        <w:tc>
          <w:tcPr>
            <w:tcW w:w="773" w:type="dxa"/>
            <w:noWrap/>
            <w:hideMark/>
          </w:tcPr>
          <w:p w14:paraId="45DE0A7C" w14:textId="77777777" w:rsidR="004C741D" w:rsidRPr="006520F8" w:rsidRDefault="004C741D" w:rsidP="009615B0">
            <w:pPr>
              <w:pStyle w:val="Tabletext"/>
              <w:jc w:val="center"/>
            </w:pPr>
            <w:r w:rsidRPr="006520F8">
              <w:t>2,191</w:t>
            </w:r>
          </w:p>
        </w:tc>
        <w:tc>
          <w:tcPr>
            <w:tcW w:w="798" w:type="dxa"/>
            <w:noWrap/>
            <w:hideMark/>
          </w:tcPr>
          <w:p w14:paraId="72450A84" w14:textId="77777777" w:rsidR="004C741D" w:rsidRPr="006520F8" w:rsidRDefault="004C741D" w:rsidP="009615B0">
            <w:pPr>
              <w:pStyle w:val="Tabletext"/>
              <w:jc w:val="center"/>
            </w:pPr>
            <w:r w:rsidRPr="006520F8">
              <w:t>(42.2)</w:t>
            </w:r>
          </w:p>
        </w:tc>
        <w:tc>
          <w:tcPr>
            <w:tcW w:w="773" w:type="dxa"/>
            <w:noWrap/>
            <w:hideMark/>
          </w:tcPr>
          <w:p w14:paraId="5DB15121" w14:textId="77777777" w:rsidR="004C741D" w:rsidRPr="006520F8" w:rsidRDefault="004C741D" w:rsidP="009615B0">
            <w:pPr>
              <w:pStyle w:val="Tabletext"/>
              <w:jc w:val="center"/>
            </w:pPr>
            <w:r w:rsidRPr="006520F8">
              <w:t>771</w:t>
            </w:r>
          </w:p>
        </w:tc>
        <w:tc>
          <w:tcPr>
            <w:tcW w:w="798" w:type="dxa"/>
            <w:noWrap/>
            <w:hideMark/>
          </w:tcPr>
          <w:p w14:paraId="76823D78" w14:textId="77777777" w:rsidR="004C741D" w:rsidRPr="006520F8" w:rsidRDefault="004C741D" w:rsidP="009615B0">
            <w:pPr>
              <w:pStyle w:val="Tabletext"/>
              <w:jc w:val="center"/>
            </w:pPr>
            <w:r w:rsidRPr="006520F8">
              <w:t>(39.7)</w:t>
            </w:r>
          </w:p>
        </w:tc>
        <w:tc>
          <w:tcPr>
            <w:tcW w:w="773" w:type="dxa"/>
            <w:noWrap/>
            <w:hideMark/>
          </w:tcPr>
          <w:p w14:paraId="7D7D26AA" w14:textId="77777777" w:rsidR="004C741D" w:rsidRPr="006520F8" w:rsidRDefault="004C741D" w:rsidP="009615B0">
            <w:pPr>
              <w:pStyle w:val="Tabletext"/>
              <w:jc w:val="center"/>
            </w:pPr>
            <w:r w:rsidRPr="006520F8">
              <w:t>2,115</w:t>
            </w:r>
          </w:p>
        </w:tc>
        <w:tc>
          <w:tcPr>
            <w:tcW w:w="801" w:type="dxa"/>
            <w:noWrap/>
            <w:hideMark/>
          </w:tcPr>
          <w:p w14:paraId="4541548C" w14:textId="77777777" w:rsidR="004C741D" w:rsidRPr="006520F8" w:rsidRDefault="004C741D" w:rsidP="009615B0">
            <w:pPr>
              <w:pStyle w:val="Tabletext"/>
              <w:jc w:val="center"/>
            </w:pPr>
            <w:r w:rsidRPr="006520F8">
              <w:t>(36.4)</w:t>
            </w:r>
          </w:p>
        </w:tc>
      </w:tr>
      <w:tr w:rsidR="004C741D" w:rsidRPr="00563B85" w14:paraId="1F6EEE03"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44F90886" w14:textId="77777777" w:rsidR="004C741D" w:rsidRPr="00563B85" w:rsidRDefault="004C741D" w:rsidP="009615B0">
            <w:pPr>
              <w:pStyle w:val="Tabletext"/>
              <w:rPr>
                <w:b/>
                <w:bCs/>
              </w:rPr>
            </w:pPr>
            <w:r w:rsidRPr="00563B85">
              <w:rPr>
                <w:b/>
                <w:bCs/>
              </w:rPr>
              <w:t>IRSAD</w:t>
            </w:r>
          </w:p>
        </w:tc>
        <w:tc>
          <w:tcPr>
            <w:tcW w:w="773" w:type="dxa"/>
            <w:noWrap/>
            <w:hideMark/>
          </w:tcPr>
          <w:p w14:paraId="20C8DF83" w14:textId="77777777" w:rsidR="004C741D" w:rsidRPr="00563B85" w:rsidRDefault="004C741D" w:rsidP="009615B0">
            <w:pPr>
              <w:pStyle w:val="Tabletext"/>
              <w:jc w:val="center"/>
              <w:rPr>
                <w:b/>
                <w:bCs/>
              </w:rPr>
            </w:pPr>
          </w:p>
        </w:tc>
        <w:tc>
          <w:tcPr>
            <w:tcW w:w="798" w:type="dxa"/>
            <w:noWrap/>
            <w:hideMark/>
          </w:tcPr>
          <w:p w14:paraId="55336E78" w14:textId="77777777" w:rsidR="004C741D" w:rsidRPr="00563B85" w:rsidRDefault="004C741D" w:rsidP="009615B0">
            <w:pPr>
              <w:pStyle w:val="Tabletext"/>
              <w:jc w:val="center"/>
              <w:rPr>
                <w:b/>
                <w:bCs/>
              </w:rPr>
            </w:pPr>
          </w:p>
        </w:tc>
        <w:tc>
          <w:tcPr>
            <w:tcW w:w="773" w:type="dxa"/>
            <w:noWrap/>
            <w:hideMark/>
          </w:tcPr>
          <w:p w14:paraId="3121CF2E" w14:textId="77777777" w:rsidR="004C741D" w:rsidRPr="00563B85" w:rsidRDefault="004C741D" w:rsidP="009615B0">
            <w:pPr>
              <w:pStyle w:val="Tabletext"/>
              <w:jc w:val="center"/>
              <w:rPr>
                <w:b/>
                <w:bCs/>
              </w:rPr>
            </w:pPr>
          </w:p>
        </w:tc>
        <w:tc>
          <w:tcPr>
            <w:tcW w:w="798" w:type="dxa"/>
            <w:noWrap/>
            <w:hideMark/>
          </w:tcPr>
          <w:p w14:paraId="7915EC87" w14:textId="77777777" w:rsidR="004C741D" w:rsidRPr="00563B85" w:rsidRDefault="004C741D" w:rsidP="009615B0">
            <w:pPr>
              <w:pStyle w:val="Tabletext"/>
              <w:jc w:val="center"/>
              <w:rPr>
                <w:b/>
                <w:bCs/>
              </w:rPr>
            </w:pPr>
          </w:p>
        </w:tc>
        <w:tc>
          <w:tcPr>
            <w:tcW w:w="773" w:type="dxa"/>
            <w:noWrap/>
            <w:hideMark/>
          </w:tcPr>
          <w:p w14:paraId="591FE88F" w14:textId="77777777" w:rsidR="004C741D" w:rsidRPr="00563B85" w:rsidRDefault="004C741D" w:rsidP="009615B0">
            <w:pPr>
              <w:pStyle w:val="Tabletext"/>
              <w:jc w:val="center"/>
              <w:rPr>
                <w:b/>
                <w:bCs/>
              </w:rPr>
            </w:pPr>
          </w:p>
        </w:tc>
        <w:tc>
          <w:tcPr>
            <w:tcW w:w="798" w:type="dxa"/>
            <w:noWrap/>
            <w:hideMark/>
          </w:tcPr>
          <w:p w14:paraId="382996FB" w14:textId="77777777" w:rsidR="004C741D" w:rsidRPr="00563B85" w:rsidRDefault="004C741D" w:rsidP="009615B0">
            <w:pPr>
              <w:pStyle w:val="Tabletext"/>
              <w:jc w:val="center"/>
              <w:rPr>
                <w:b/>
                <w:bCs/>
              </w:rPr>
            </w:pPr>
          </w:p>
        </w:tc>
        <w:tc>
          <w:tcPr>
            <w:tcW w:w="773" w:type="dxa"/>
            <w:noWrap/>
            <w:hideMark/>
          </w:tcPr>
          <w:p w14:paraId="2E91FDA4" w14:textId="77777777" w:rsidR="004C741D" w:rsidRPr="00563B85" w:rsidRDefault="004C741D" w:rsidP="009615B0">
            <w:pPr>
              <w:pStyle w:val="Tabletext"/>
              <w:jc w:val="center"/>
              <w:rPr>
                <w:b/>
                <w:bCs/>
              </w:rPr>
            </w:pPr>
          </w:p>
        </w:tc>
        <w:tc>
          <w:tcPr>
            <w:tcW w:w="801" w:type="dxa"/>
            <w:noWrap/>
            <w:hideMark/>
          </w:tcPr>
          <w:p w14:paraId="31BC49FB" w14:textId="77777777" w:rsidR="004C741D" w:rsidRPr="00563B85" w:rsidRDefault="004C741D" w:rsidP="009615B0">
            <w:pPr>
              <w:pStyle w:val="Tabletext"/>
              <w:jc w:val="center"/>
              <w:rPr>
                <w:b/>
                <w:bCs/>
              </w:rPr>
            </w:pPr>
          </w:p>
        </w:tc>
      </w:tr>
      <w:tr w:rsidR="004C741D" w:rsidRPr="006520F8" w14:paraId="7B8FB111"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7DADBC08" w14:textId="77777777" w:rsidR="004C741D" w:rsidRPr="006520F8" w:rsidRDefault="004C741D" w:rsidP="009615B0">
            <w:pPr>
              <w:pStyle w:val="Tabletext"/>
            </w:pPr>
            <w:r w:rsidRPr="006520F8">
              <w:t>1</w:t>
            </w:r>
          </w:p>
        </w:tc>
        <w:tc>
          <w:tcPr>
            <w:tcW w:w="773" w:type="dxa"/>
            <w:noWrap/>
            <w:hideMark/>
          </w:tcPr>
          <w:p w14:paraId="0D138209" w14:textId="77777777" w:rsidR="004C741D" w:rsidRPr="006520F8" w:rsidRDefault="004C741D" w:rsidP="009615B0">
            <w:pPr>
              <w:pStyle w:val="Tabletext"/>
              <w:jc w:val="center"/>
            </w:pPr>
            <w:r w:rsidRPr="006520F8">
              <w:t>1,160</w:t>
            </w:r>
          </w:p>
        </w:tc>
        <w:tc>
          <w:tcPr>
            <w:tcW w:w="798" w:type="dxa"/>
            <w:noWrap/>
            <w:hideMark/>
          </w:tcPr>
          <w:p w14:paraId="407041F3" w14:textId="77777777" w:rsidR="004C741D" w:rsidRPr="006520F8" w:rsidRDefault="004C741D" w:rsidP="009615B0">
            <w:pPr>
              <w:pStyle w:val="Tabletext"/>
              <w:jc w:val="center"/>
            </w:pPr>
            <w:r w:rsidRPr="006520F8">
              <w:t>(32.7)</w:t>
            </w:r>
          </w:p>
        </w:tc>
        <w:tc>
          <w:tcPr>
            <w:tcW w:w="773" w:type="dxa"/>
            <w:noWrap/>
            <w:hideMark/>
          </w:tcPr>
          <w:p w14:paraId="2D9EE756" w14:textId="77777777" w:rsidR="004C741D" w:rsidRPr="006520F8" w:rsidRDefault="004C741D" w:rsidP="009615B0">
            <w:pPr>
              <w:pStyle w:val="Tabletext"/>
              <w:jc w:val="center"/>
            </w:pPr>
            <w:r w:rsidRPr="006520F8">
              <w:t>76</w:t>
            </w:r>
          </w:p>
        </w:tc>
        <w:tc>
          <w:tcPr>
            <w:tcW w:w="798" w:type="dxa"/>
            <w:noWrap/>
            <w:hideMark/>
          </w:tcPr>
          <w:p w14:paraId="441DA2D6" w14:textId="77777777" w:rsidR="004C741D" w:rsidRPr="006520F8" w:rsidRDefault="004C741D" w:rsidP="009615B0">
            <w:pPr>
              <w:pStyle w:val="Tabletext"/>
              <w:jc w:val="center"/>
            </w:pPr>
            <w:r w:rsidRPr="006520F8">
              <w:t>(36.8)</w:t>
            </w:r>
          </w:p>
        </w:tc>
        <w:tc>
          <w:tcPr>
            <w:tcW w:w="773" w:type="dxa"/>
            <w:noWrap/>
            <w:hideMark/>
          </w:tcPr>
          <w:p w14:paraId="3FFCC85B" w14:textId="77777777" w:rsidR="004C741D" w:rsidRPr="006520F8" w:rsidRDefault="004C741D" w:rsidP="009615B0">
            <w:pPr>
              <w:pStyle w:val="Tabletext"/>
              <w:jc w:val="center"/>
            </w:pPr>
            <w:r w:rsidRPr="006520F8">
              <w:t>455</w:t>
            </w:r>
          </w:p>
        </w:tc>
        <w:tc>
          <w:tcPr>
            <w:tcW w:w="798" w:type="dxa"/>
            <w:noWrap/>
            <w:hideMark/>
          </w:tcPr>
          <w:p w14:paraId="5F9F1204" w14:textId="77777777" w:rsidR="004C741D" w:rsidRPr="006520F8" w:rsidRDefault="004C741D" w:rsidP="009615B0">
            <w:pPr>
              <w:pStyle w:val="Tabletext"/>
              <w:jc w:val="center"/>
            </w:pPr>
            <w:r w:rsidRPr="006520F8">
              <w:t>(30.9)</w:t>
            </w:r>
          </w:p>
        </w:tc>
        <w:tc>
          <w:tcPr>
            <w:tcW w:w="773" w:type="dxa"/>
            <w:noWrap/>
            <w:hideMark/>
          </w:tcPr>
          <w:p w14:paraId="7482FDD0" w14:textId="77777777" w:rsidR="004C741D" w:rsidRPr="006520F8" w:rsidRDefault="004C741D" w:rsidP="009615B0">
            <w:pPr>
              <w:pStyle w:val="Tabletext"/>
              <w:jc w:val="center"/>
            </w:pPr>
            <w:r w:rsidRPr="006520F8">
              <w:t>629</w:t>
            </w:r>
          </w:p>
        </w:tc>
        <w:tc>
          <w:tcPr>
            <w:tcW w:w="801" w:type="dxa"/>
            <w:noWrap/>
            <w:hideMark/>
          </w:tcPr>
          <w:p w14:paraId="60501703" w14:textId="77777777" w:rsidR="004C741D" w:rsidRPr="006520F8" w:rsidRDefault="004C741D" w:rsidP="009615B0">
            <w:pPr>
              <w:pStyle w:val="Tabletext"/>
              <w:jc w:val="center"/>
            </w:pPr>
            <w:r w:rsidRPr="006520F8">
              <w:t>(34.3)</w:t>
            </w:r>
          </w:p>
        </w:tc>
      </w:tr>
      <w:tr w:rsidR="004C741D" w:rsidRPr="006520F8" w14:paraId="6CBE8033"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5288D75B" w14:textId="77777777" w:rsidR="004C741D" w:rsidRPr="006520F8" w:rsidRDefault="004C741D" w:rsidP="009615B0">
            <w:pPr>
              <w:pStyle w:val="Tabletext"/>
            </w:pPr>
            <w:r w:rsidRPr="006520F8">
              <w:t>2</w:t>
            </w:r>
          </w:p>
        </w:tc>
        <w:tc>
          <w:tcPr>
            <w:tcW w:w="773" w:type="dxa"/>
            <w:noWrap/>
            <w:hideMark/>
          </w:tcPr>
          <w:p w14:paraId="66BA9366" w14:textId="77777777" w:rsidR="004C741D" w:rsidRPr="006520F8" w:rsidRDefault="004C741D" w:rsidP="009615B0">
            <w:pPr>
              <w:pStyle w:val="Tabletext"/>
              <w:jc w:val="center"/>
            </w:pPr>
            <w:r w:rsidRPr="006520F8">
              <w:t>962</w:t>
            </w:r>
          </w:p>
        </w:tc>
        <w:tc>
          <w:tcPr>
            <w:tcW w:w="798" w:type="dxa"/>
            <w:noWrap/>
            <w:hideMark/>
          </w:tcPr>
          <w:p w14:paraId="1EB5ABFD" w14:textId="77777777" w:rsidR="004C741D" w:rsidRPr="006520F8" w:rsidRDefault="004C741D" w:rsidP="009615B0">
            <w:pPr>
              <w:pStyle w:val="Tabletext"/>
              <w:jc w:val="center"/>
            </w:pPr>
            <w:r w:rsidRPr="006520F8">
              <w:t>(40.6)</w:t>
            </w:r>
          </w:p>
        </w:tc>
        <w:tc>
          <w:tcPr>
            <w:tcW w:w="773" w:type="dxa"/>
            <w:noWrap/>
            <w:hideMark/>
          </w:tcPr>
          <w:p w14:paraId="3A93CD05" w14:textId="77777777" w:rsidR="004C741D" w:rsidRPr="006520F8" w:rsidRDefault="004C741D" w:rsidP="009615B0">
            <w:pPr>
              <w:pStyle w:val="Tabletext"/>
              <w:jc w:val="center"/>
            </w:pPr>
            <w:r w:rsidRPr="006520F8">
              <w:t>110</w:t>
            </w:r>
          </w:p>
        </w:tc>
        <w:tc>
          <w:tcPr>
            <w:tcW w:w="798" w:type="dxa"/>
            <w:noWrap/>
            <w:hideMark/>
          </w:tcPr>
          <w:p w14:paraId="532D16ED" w14:textId="77777777" w:rsidR="004C741D" w:rsidRPr="006520F8" w:rsidRDefault="004C741D" w:rsidP="009615B0">
            <w:pPr>
              <w:pStyle w:val="Tabletext"/>
              <w:jc w:val="center"/>
            </w:pPr>
            <w:r w:rsidRPr="006520F8">
              <w:t>(30.8)</w:t>
            </w:r>
          </w:p>
        </w:tc>
        <w:tc>
          <w:tcPr>
            <w:tcW w:w="773" w:type="dxa"/>
            <w:noWrap/>
            <w:hideMark/>
          </w:tcPr>
          <w:p w14:paraId="03D56156" w14:textId="77777777" w:rsidR="004C741D" w:rsidRPr="006520F8" w:rsidRDefault="004C741D" w:rsidP="009615B0">
            <w:pPr>
              <w:pStyle w:val="Tabletext"/>
              <w:jc w:val="center"/>
            </w:pPr>
            <w:r w:rsidRPr="006520F8">
              <w:t>505</w:t>
            </w:r>
          </w:p>
        </w:tc>
        <w:tc>
          <w:tcPr>
            <w:tcW w:w="798" w:type="dxa"/>
            <w:noWrap/>
            <w:hideMark/>
          </w:tcPr>
          <w:p w14:paraId="2C03CE8D" w14:textId="77777777" w:rsidR="004C741D" w:rsidRPr="006520F8" w:rsidRDefault="004C741D" w:rsidP="009615B0">
            <w:pPr>
              <w:pStyle w:val="Tabletext"/>
              <w:jc w:val="center"/>
            </w:pPr>
            <w:r w:rsidRPr="006520F8">
              <w:t>(46.3)</w:t>
            </w:r>
          </w:p>
        </w:tc>
        <w:tc>
          <w:tcPr>
            <w:tcW w:w="773" w:type="dxa"/>
            <w:noWrap/>
            <w:hideMark/>
          </w:tcPr>
          <w:p w14:paraId="2917B471" w14:textId="77777777" w:rsidR="004C741D" w:rsidRPr="006520F8" w:rsidRDefault="004C741D" w:rsidP="009615B0">
            <w:pPr>
              <w:pStyle w:val="Tabletext"/>
              <w:jc w:val="center"/>
            </w:pPr>
            <w:r w:rsidRPr="006520F8">
              <w:t>347</w:t>
            </w:r>
          </w:p>
        </w:tc>
        <w:tc>
          <w:tcPr>
            <w:tcW w:w="801" w:type="dxa"/>
            <w:noWrap/>
            <w:hideMark/>
          </w:tcPr>
          <w:p w14:paraId="0D7215E4" w14:textId="77777777" w:rsidR="004C741D" w:rsidRPr="006520F8" w:rsidRDefault="004C741D" w:rsidP="009615B0">
            <w:pPr>
              <w:pStyle w:val="Tabletext"/>
              <w:jc w:val="center"/>
            </w:pPr>
            <w:r w:rsidRPr="006520F8">
              <w:t>(39.6)</w:t>
            </w:r>
          </w:p>
        </w:tc>
      </w:tr>
      <w:tr w:rsidR="004C741D" w:rsidRPr="006520F8" w14:paraId="290E8380"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63492374" w14:textId="77777777" w:rsidR="004C741D" w:rsidRPr="006520F8" w:rsidRDefault="004C741D" w:rsidP="009615B0">
            <w:pPr>
              <w:pStyle w:val="Tabletext"/>
            </w:pPr>
            <w:r w:rsidRPr="006520F8">
              <w:t>3</w:t>
            </w:r>
          </w:p>
        </w:tc>
        <w:tc>
          <w:tcPr>
            <w:tcW w:w="773" w:type="dxa"/>
            <w:noWrap/>
            <w:hideMark/>
          </w:tcPr>
          <w:p w14:paraId="07E20DF5" w14:textId="77777777" w:rsidR="004C741D" w:rsidRPr="006520F8" w:rsidRDefault="004C741D" w:rsidP="009615B0">
            <w:pPr>
              <w:pStyle w:val="Tabletext"/>
              <w:jc w:val="center"/>
            </w:pPr>
            <w:r w:rsidRPr="006520F8">
              <w:t>2,097</w:t>
            </w:r>
          </w:p>
        </w:tc>
        <w:tc>
          <w:tcPr>
            <w:tcW w:w="798" w:type="dxa"/>
            <w:noWrap/>
            <w:hideMark/>
          </w:tcPr>
          <w:p w14:paraId="063E2A4D" w14:textId="77777777" w:rsidR="004C741D" w:rsidRPr="006520F8" w:rsidRDefault="004C741D" w:rsidP="009615B0">
            <w:pPr>
              <w:pStyle w:val="Tabletext"/>
              <w:jc w:val="center"/>
            </w:pPr>
            <w:r w:rsidRPr="006520F8">
              <w:t>(40.6)</w:t>
            </w:r>
          </w:p>
        </w:tc>
        <w:tc>
          <w:tcPr>
            <w:tcW w:w="773" w:type="dxa"/>
            <w:noWrap/>
            <w:hideMark/>
          </w:tcPr>
          <w:p w14:paraId="19E98B97" w14:textId="77777777" w:rsidR="004C741D" w:rsidRPr="006520F8" w:rsidRDefault="004C741D" w:rsidP="009615B0">
            <w:pPr>
              <w:pStyle w:val="Tabletext"/>
              <w:jc w:val="center"/>
            </w:pPr>
            <w:r w:rsidRPr="006520F8">
              <w:t>592</w:t>
            </w:r>
          </w:p>
        </w:tc>
        <w:tc>
          <w:tcPr>
            <w:tcW w:w="798" w:type="dxa"/>
            <w:noWrap/>
            <w:hideMark/>
          </w:tcPr>
          <w:p w14:paraId="2F9CDB80" w14:textId="77777777" w:rsidR="004C741D" w:rsidRPr="006520F8" w:rsidRDefault="004C741D" w:rsidP="009615B0">
            <w:pPr>
              <w:pStyle w:val="Tabletext"/>
              <w:jc w:val="center"/>
            </w:pPr>
            <w:r w:rsidRPr="006520F8">
              <w:t>(39.3)</w:t>
            </w:r>
          </w:p>
        </w:tc>
        <w:tc>
          <w:tcPr>
            <w:tcW w:w="773" w:type="dxa"/>
            <w:noWrap/>
            <w:hideMark/>
          </w:tcPr>
          <w:p w14:paraId="2F9D8775" w14:textId="77777777" w:rsidR="004C741D" w:rsidRPr="006520F8" w:rsidRDefault="004C741D" w:rsidP="009615B0">
            <w:pPr>
              <w:pStyle w:val="Tabletext"/>
              <w:jc w:val="center"/>
            </w:pPr>
            <w:r w:rsidRPr="006520F8">
              <w:t>314</w:t>
            </w:r>
          </w:p>
        </w:tc>
        <w:tc>
          <w:tcPr>
            <w:tcW w:w="798" w:type="dxa"/>
            <w:noWrap/>
            <w:hideMark/>
          </w:tcPr>
          <w:p w14:paraId="496251B2" w14:textId="77777777" w:rsidR="004C741D" w:rsidRPr="006520F8" w:rsidRDefault="004C741D" w:rsidP="009615B0">
            <w:pPr>
              <w:pStyle w:val="Tabletext"/>
              <w:jc w:val="center"/>
            </w:pPr>
            <w:r w:rsidRPr="006520F8">
              <w:t>(36.6)</w:t>
            </w:r>
          </w:p>
        </w:tc>
        <w:tc>
          <w:tcPr>
            <w:tcW w:w="773" w:type="dxa"/>
            <w:noWrap/>
            <w:hideMark/>
          </w:tcPr>
          <w:p w14:paraId="5BE4EA5C" w14:textId="77777777" w:rsidR="004C741D" w:rsidRPr="006520F8" w:rsidRDefault="004C741D" w:rsidP="009615B0">
            <w:pPr>
              <w:pStyle w:val="Tabletext"/>
              <w:jc w:val="center"/>
            </w:pPr>
            <w:r w:rsidRPr="006520F8">
              <w:t>1,191</w:t>
            </w:r>
          </w:p>
        </w:tc>
        <w:tc>
          <w:tcPr>
            <w:tcW w:w="801" w:type="dxa"/>
            <w:noWrap/>
            <w:hideMark/>
          </w:tcPr>
          <w:p w14:paraId="77FFBD4F" w14:textId="77777777" w:rsidR="004C741D" w:rsidRPr="006520F8" w:rsidRDefault="004C741D" w:rsidP="009615B0">
            <w:pPr>
              <w:pStyle w:val="Tabletext"/>
              <w:jc w:val="center"/>
            </w:pPr>
            <w:r w:rsidRPr="006520F8">
              <w:t>(42.1)</w:t>
            </w:r>
          </w:p>
        </w:tc>
      </w:tr>
      <w:tr w:rsidR="004C741D" w:rsidRPr="006520F8" w14:paraId="06A2825B"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2CD78C75" w14:textId="77777777" w:rsidR="004C741D" w:rsidRPr="006520F8" w:rsidRDefault="004C741D" w:rsidP="009615B0">
            <w:pPr>
              <w:pStyle w:val="Tabletext"/>
            </w:pPr>
            <w:r w:rsidRPr="006520F8">
              <w:t>4</w:t>
            </w:r>
          </w:p>
        </w:tc>
        <w:tc>
          <w:tcPr>
            <w:tcW w:w="773" w:type="dxa"/>
            <w:noWrap/>
            <w:hideMark/>
          </w:tcPr>
          <w:p w14:paraId="64343EDE" w14:textId="77777777" w:rsidR="004C741D" w:rsidRPr="006520F8" w:rsidRDefault="004C741D" w:rsidP="009615B0">
            <w:pPr>
              <w:pStyle w:val="Tabletext"/>
              <w:jc w:val="center"/>
            </w:pPr>
            <w:r w:rsidRPr="006520F8">
              <w:t>2,245</w:t>
            </w:r>
          </w:p>
        </w:tc>
        <w:tc>
          <w:tcPr>
            <w:tcW w:w="798" w:type="dxa"/>
            <w:noWrap/>
            <w:hideMark/>
          </w:tcPr>
          <w:p w14:paraId="435CA6BC" w14:textId="77777777" w:rsidR="004C741D" w:rsidRPr="006520F8" w:rsidRDefault="004C741D" w:rsidP="009615B0">
            <w:pPr>
              <w:pStyle w:val="Tabletext"/>
              <w:jc w:val="center"/>
            </w:pPr>
            <w:r w:rsidRPr="006520F8">
              <w:t>(43.5)</w:t>
            </w:r>
          </w:p>
        </w:tc>
        <w:tc>
          <w:tcPr>
            <w:tcW w:w="773" w:type="dxa"/>
            <w:noWrap/>
            <w:hideMark/>
          </w:tcPr>
          <w:p w14:paraId="54755D34" w14:textId="77777777" w:rsidR="004C741D" w:rsidRPr="006520F8" w:rsidRDefault="004C741D" w:rsidP="009615B0">
            <w:pPr>
              <w:pStyle w:val="Tabletext"/>
              <w:jc w:val="center"/>
            </w:pPr>
            <w:r w:rsidRPr="006520F8">
              <w:t>1,348</w:t>
            </w:r>
          </w:p>
        </w:tc>
        <w:tc>
          <w:tcPr>
            <w:tcW w:w="798" w:type="dxa"/>
            <w:noWrap/>
            <w:hideMark/>
          </w:tcPr>
          <w:p w14:paraId="358564BD" w14:textId="77777777" w:rsidR="004C741D" w:rsidRPr="006520F8" w:rsidRDefault="004C741D" w:rsidP="009615B0">
            <w:pPr>
              <w:pStyle w:val="Tabletext"/>
              <w:jc w:val="center"/>
            </w:pPr>
            <w:r w:rsidRPr="006520F8">
              <w:t>(46.2)</w:t>
            </w:r>
          </w:p>
        </w:tc>
        <w:tc>
          <w:tcPr>
            <w:tcW w:w="773" w:type="dxa"/>
            <w:noWrap/>
            <w:hideMark/>
          </w:tcPr>
          <w:p w14:paraId="59768020" w14:textId="77777777" w:rsidR="004C741D" w:rsidRPr="006520F8" w:rsidRDefault="004C741D" w:rsidP="009615B0">
            <w:pPr>
              <w:pStyle w:val="Tabletext"/>
              <w:jc w:val="center"/>
            </w:pPr>
            <w:r w:rsidRPr="006520F8">
              <w:t>41</w:t>
            </w:r>
          </w:p>
        </w:tc>
        <w:tc>
          <w:tcPr>
            <w:tcW w:w="798" w:type="dxa"/>
            <w:noWrap/>
            <w:hideMark/>
          </w:tcPr>
          <w:p w14:paraId="321E20D2" w14:textId="77777777" w:rsidR="004C741D" w:rsidRPr="006520F8" w:rsidRDefault="004C741D" w:rsidP="009615B0">
            <w:pPr>
              <w:pStyle w:val="Tabletext"/>
              <w:jc w:val="center"/>
            </w:pPr>
            <w:r w:rsidRPr="006520F8">
              <w:t>(45.6)</w:t>
            </w:r>
          </w:p>
        </w:tc>
        <w:tc>
          <w:tcPr>
            <w:tcW w:w="773" w:type="dxa"/>
            <w:noWrap/>
            <w:hideMark/>
          </w:tcPr>
          <w:p w14:paraId="48DDDFEC" w14:textId="77777777" w:rsidR="004C741D" w:rsidRPr="006520F8" w:rsidRDefault="004C741D" w:rsidP="009615B0">
            <w:pPr>
              <w:pStyle w:val="Tabletext"/>
              <w:jc w:val="center"/>
            </w:pPr>
            <w:r w:rsidRPr="006520F8">
              <w:t>856</w:t>
            </w:r>
          </w:p>
        </w:tc>
        <w:tc>
          <w:tcPr>
            <w:tcW w:w="801" w:type="dxa"/>
            <w:noWrap/>
            <w:hideMark/>
          </w:tcPr>
          <w:p w14:paraId="02E42D17" w14:textId="77777777" w:rsidR="004C741D" w:rsidRPr="006520F8" w:rsidRDefault="004C741D" w:rsidP="009615B0">
            <w:pPr>
              <w:pStyle w:val="Tabletext"/>
              <w:jc w:val="center"/>
            </w:pPr>
            <w:r w:rsidRPr="006520F8">
              <w:t>(39.7)</w:t>
            </w:r>
          </w:p>
        </w:tc>
      </w:tr>
      <w:tr w:rsidR="004C741D" w:rsidRPr="006520F8" w14:paraId="4ABA6226"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236F9CFA" w14:textId="77777777" w:rsidR="004C741D" w:rsidRPr="006520F8" w:rsidRDefault="004C741D" w:rsidP="009615B0">
            <w:pPr>
              <w:pStyle w:val="Tabletext"/>
            </w:pPr>
            <w:r w:rsidRPr="006520F8">
              <w:t>5</w:t>
            </w:r>
          </w:p>
        </w:tc>
        <w:tc>
          <w:tcPr>
            <w:tcW w:w="773" w:type="dxa"/>
            <w:noWrap/>
            <w:hideMark/>
          </w:tcPr>
          <w:p w14:paraId="0BE5EAF8" w14:textId="77777777" w:rsidR="004C741D" w:rsidRPr="006520F8" w:rsidRDefault="004C741D" w:rsidP="009615B0">
            <w:pPr>
              <w:pStyle w:val="Tabletext"/>
              <w:jc w:val="center"/>
            </w:pPr>
            <w:r w:rsidRPr="006520F8">
              <w:t>2,714</w:t>
            </w:r>
          </w:p>
        </w:tc>
        <w:tc>
          <w:tcPr>
            <w:tcW w:w="798" w:type="dxa"/>
            <w:noWrap/>
            <w:hideMark/>
          </w:tcPr>
          <w:p w14:paraId="0E73F39E" w14:textId="77777777" w:rsidR="004C741D" w:rsidRPr="006520F8" w:rsidRDefault="004C741D" w:rsidP="009615B0">
            <w:pPr>
              <w:pStyle w:val="Tabletext"/>
              <w:jc w:val="center"/>
            </w:pPr>
            <w:r w:rsidRPr="006520F8">
              <w:t>(36.3)</w:t>
            </w:r>
          </w:p>
        </w:tc>
        <w:tc>
          <w:tcPr>
            <w:tcW w:w="773" w:type="dxa"/>
            <w:noWrap/>
            <w:hideMark/>
          </w:tcPr>
          <w:p w14:paraId="1155A31F" w14:textId="77777777" w:rsidR="004C741D" w:rsidRPr="006520F8" w:rsidRDefault="004C741D" w:rsidP="009615B0">
            <w:pPr>
              <w:pStyle w:val="Tabletext"/>
              <w:jc w:val="center"/>
            </w:pPr>
            <w:r w:rsidRPr="006520F8">
              <w:t>1,833</w:t>
            </w:r>
          </w:p>
        </w:tc>
        <w:tc>
          <w:tcPr>
            <w:tcW w:w="798" w:type="dxa"/>
            <w:noWrap/>
            <w:hideMark/>
          </w:tcPr>
          <w:p w14:paraId="1D5F8643" w14:textId="77777777" w:rsidR="004C741D" w:rsidRPr="006520F8" w:rsidRDefault="004C741D" w:rsidP="009615B0">
            <w:pPr>
              <w:pStyle w:val="Tabletext"/>
              <w:jc w:val="center"/>
            </w:pPr>
            <w:r w:rsidRPr="006520F8">
              <w:t>(39.4)</w:t>
            </w:r>
          </w:p>
        </w:tc>
        <w:tc>
          <w:tcPr>
            <w:tcW w:w="773" w:type="dxa"/>
            <w:noWrap/>
            <w:hideMark/>
          </w:tcPr>
          <w:p w14:paraId="74AE77B0" w14:textId="77777777" w:rsidR="004C741D" w:rsidRPr="006520F8" w:rsidRDefault="004C741D" w:rsidP="009615B0">
            <w:pPr>
              <w:pStyle w:val="Tabletext"/>
              <w:jc w:val="center"/>
            </w:pPr>
            <w:r w:rsidRPr="006520F8">
              <w:t>4</w:t>
            </w:r>
          </w:p>
        </w:tc>
        <w:tc>
          <w:tcPr>
            <w:tcW w:w="798" w:type="dxa"/>
            <w:noWrap/>
            <w:hideMark/>
          </w:tcPr>
          <w:p w14:paraId="64329E19" w14:textId="77777777" w:rsidR="004C741D" w:rsidRPr="006520F8" w:rsidRDefault="004C741D" w:rsidP="009615B0">
            <w:pPr>
              <w:pStyle w:val="Tabletext"/>
              <w:jc w:val="center"/>
            </w:pPr>
            <w:r w:rsidRPr="006520F8">
              <w:t>(69.9)</w:t>
            </w:r>
          </w:p>
        </w:tc>
        <w:tc>
          <w:tcPr>
            <w:tcW w:w="773" w:type="dxa"/>
            <w:noWrap/>
            <w:hideMark/>
          </w:tcPr>
          <w:p w14:paraId="04E810C2" w14:textId="77777777" w:rsidR="004C741D" w:rsidRPr="006520F8" w:rsidRDefault="004C741D" w:rsidP="009615B0">
            <w:pPr>
              <w:pStyle w:val="Tabletext"/>
              <w:jc w:val="center"/>
            </w:pPr>
            <w:r w:rsidRPr="006520F8">
              <w:t>877</w:t>
            </w:r>
          </w:p>
        </w:tc>
        <w:tc>
          <w:tcPr>
            <w:tcW w:w="801" w:type="dxa"/>
            <w:noWrap/>
            <w:hideMark/>
          </w:tcPr>
          <w:p w14:paraId="55D796A0" w14:textId="77777777" w:rsidR="004C741D" w:rsidRPr="006520F8" w:rsidRDefault="004C741D" w:rsidP="009615B0">
            <w:pPr>
              <w:pStyle w:val="Tabletext"/>
              <w:jc w:val="center"/>
            </w:pPr>
            <w:r w:rsidRPr="006520F8">
              <w:t>(30.9)</w:t>
            </w:r>
          </w:p>
        </w:tc>
      </w:tr>
      <w:tr w:rsidR="004C741D" w:rsidRPr="00563B85" w14:paraId="78E72464"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6B542677" w14:textId="77777777" w:rsidR="004C741D" w:rsidRPr="00563B85" w:rsidRDefault="004C741D" w:rsidP="009615B0">
            <w:pPr>
              <w:pStyle w:val="Tabletext"/>
              <w:rPr>
                <w:b/>
                <w:bCs/>
              </w:rPr>
            </w:pPr>
            <w:r w:rsidRPr="00563B85">
              <w:rPr>
                <w:b/>
                <w:bCs/>
              </w:rPr>
              <w:t>Remoteness</w:t>
            </w:r>
          </w:p>
        </w:tc>
        <w:tc>
          <w:tcPr>
            <w:tcW w:w="773" w:type="dxa"/>
            <w:noWrap/>
            <w:hideMark/>
          </w:tcPr>
          <w:p w14:paraId="16549B32" w14:textId="77777777" w:rsidR="004C741D" w:rsidRPr="00563B85" w:rsidRDefault="004C741D" w:rsidP="009615B0">
            <w:pPr>
              <w:pStyle w:val="Tabletext"/>
              <w:jc w:val="center"/>
              <w:rPr>
                <w:b/>
                <w:bCs/>
              </w:rPr>
            </w:pPr>
          </w:p>
        </w:tc>
        <w:tc>
          <w:tcPr>
            <w:tcW w:w="798" w:type="dxa"/>
            <w:noWrap/>
            <w:hideMark/>
          </w:tcPr>
          <w:p w14:paraId="46D2794C" w14:textId="77777777" w:rsidR="004C741D" w:rsidRPr="00563B85" w:rsidRDefault="004C741D" w:rsidP="009615B0">
            <w:pPr>
              <w:pStyle w:val="Tabletext"/>
              <w:jc w:val="center"/>
              <w:rPr>
                <w:b/>
                <w:bCs/>
              </w:rPr>
            </w:pPr>
          </w:p>
        </w:tc>
        <w:tc>
          <w:tcPr>
            <w:tcW w:w="773" w:type="dxa"/>
            <w:noWrap/>
            <w:hideMark/>
          </w:tcPr>
          <w:p w14:paraId="138431ED" w14:textId="77777777" w:rsidR="004C741D" w:rsidRPr="00563B85" w:rsidRDefault="004C741D" w:rsidP="009615B0">
            <w:pPr>
              <w:pStyle w:val="Tabletext"/>
              <w:jc w:val="center"/>
              <w:rPr>
                <w:b/>
                <w:bCs/>
              </w:rPr>
            </w:pPr>
          </w:p>
        </w:tc>
        <w:tc>
          <w:tcPr>
            <w:tcW w:w="798" w:type="dxa"/>
            <w:noWrap/>
            <w:hideMark/>
          </w:tcPr>
          <w:p w14:paraId="517C185B" w14:textId="77777777" w:rsidR="004C741D" w:rsidRPr="00563B85" w:rsidRDefault="004C741D" w:rsidP="009615B0">
            <w:pPr>
              <w:pStyle w:val="Tabletext"/>
              <w:jc w:val="center"/>
              <w:rPr>
                <w:b/>
                <w:bCs/>
              </w:rPr>
            </w:pPr>
          </w:p>
        </w:tc>
        <w:tc>
          <w:tcPr>
            <w:tcW w:w="773" w:type="dxa"/>
            <w:noWrap/>
            <w:hideMark/>
          </w:tcPr>
          <w:p w14:paraId="20BF2AEF" w14:textId="77777777" w:rsidR="004C741D" w:rsidRPr="00563B85" w:rsidRDefault="004C741D" w:rsidP="009615B0">
            <w:pPr>
              <w:pStyle w:val="Tabletext"/>
              <w:jc w:val="center"/>
              <w:rPr>
                <w:b/>
                <w:bCs/>
              </w:rPr>
            </w:pPr>
          </w:p>
        </w:tc>
        <w:tc>
          <w:tcPr>
            <w:tcW w:w="798" w:type="dxa"/>
            <w:noWrap/>
            <w:hideMark/>
          </w:tcPr>
          <w:p w14:paraId="60DEDE6D" w14:textId="77777777" w:rsidR="004C741D" w:rsidRPr="00563B85" w:rsidRDefault="004C741D" w:rsidP="009615B0">
            <w:pPr>
              <w:pStyle w:val="Tabletext"/>
              <w:jc w:val="center"/>
              <w:rPr>
                <w:b/>
                <w:bCs/>
              </w:rPr>
            </w:pPr>
          </w:p>
        </w:tc>
        <w:tc>
          <w:tcPr>
            <w:tcW w:w="773" w:type="dxa"/>
            <w:noWrap/>
            <w:hideMark/>
          </w:tcPr>
          <w:p w14:paraId="6107E000" w14:textId="77777777" w:rsidR="004C741D" w:rsidRPr="00563B85" w:rsidRDefault="004C741D" w:rsidP="009615B0">
            <w:pPr>
              <w:pStyle w:val="Tabletext"/>
              <w:jc w:val="center"/>
              <w:rPr>
                <w:b/>
                <w:bCs/>
              </w:rPr>
            </w:pPr>
          </w:p>
        </w:tc>
        <w:tc>
          <w:tcPr>
            <w:tcW w:w="801" w:type="dxa"/>
            <w:noWrap/>
            <w:hideMark/>
          </w:tcPr>
          <w:p w14:paraId="06294921" w14:textId="77777777" w:rsidR="004C741D" w:rsidRPr="00563B85" w:rsidRDefault="004C741D" w:rsidP="009615B0">
            <w:pPr>
              <w:pStyle w:val="Tabletext"/>
              <w:jc w:val="center"/>
              <w:rPr>
                <w:b/>
                <w:bCs/>
              </w:rPr>
            </w:pPr>
          </w:p>
        </w:tc>
      </w:tr>
      <w:tr w:rsidR="004C741D" w:rsidRPr="006520F8" w14:paraId="598B46E4"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566C1360" w14:textId="77777777" w:rsidR="004C741D" w:rsidRPr="006520F8" w:rsidRDefault="004C741D" w:rsidP="009615B0">
            <w:pPr>
              <w:pStyle w:val="Tabletext"/>
            </w:pPr>
            <w:r w:rsidRPr="006520F8">
              <w:t>Major Cities</w:t>
            </w:r>
          </w:p>
        </w:tc>
        <w:tc>
          <w:tcPr>
            <w:tcW w:w="773" w:type="dxa"/>
            <w:noWrap/>
            <w:hideMark/>
          </w:tcPr>
          <w:p w14:paraId="0B303E3E" w14:textId="77777777" w:rsidR="004C741D" w:rsidRPr="006520F8" w:rsidRDefault="004C741D" w:rsidP="009615B0">
            <w:pPr>
              <w:pStyle w:val="Tabletext"/>
              <w:jc w:val="center"/>
            </w:pPr>
            <w:r w:rsidRPr="006520F8">
              <w:t>7,411</w:t>
            </w:r>
          </w:p>
        </w:tc>
        <w:tc>
          <w:tcPr>
            <w:tcW w:w="798" w:type="dxa"/>
            <w:noWrap/>
            <w:hideMark/>
          </w:tcPr>
          <w:p w14:paraId="54D0875F" w14:textId="77777777" w:rsidR="004C741D" w:rsidRPr="006520F8" w:rsidRDefault="004C741D" w:rsidP="009615B0">
            <w:pPr>
              <w:pStyle w:val="Tabletext"/>
              <w:jc w:val="center"/>
            </w:pPr>
            <w:r w:rsidRPr="006520F8">
              <w:t>(39.9)</w:t>
            </w:r>
          </w:p>
        </w:tc>
        <w:tc>
          <w:tcPr>
            <w:tcW w:w="773" w:type="dxa"/>
            <w:noWrap/>
            <w:hideMark/>
          </w:tcPr>
          <w:p w14:paraId="5EE61FDA" w14:textId="77777777" w:rsidR="004C741D" w:rsidRPr="006520F8" w:rsidRDefault="004C741D" w:rsidP="009615B0">
            <w:pPr>
              <w:pStyle w:val="Tabletext"/>
              <w:jc w:val="center"/>
            </w:pPr>
            <w:r w:rsidRPr="006520F8">
              <w:t>3,757</w:t>
            </w:r>
          </w:p>
        </w:tc>
        <w:tc>
          <w:tcPr>
            <w:tcW w:w="798" w:type="dxa"/>
            <w:noWrap/>
            <w:hideMark/>
          </w:tcPr>
          <w:p w14:paraId="3D60CDF4" w14:textId="77777777" w:rsidR="004C741D" w:rsidRPr="006520F8" w:rsidRDefault="004C741D" w:rsidP="009615B0">
            <w:pPr>
              <w:pStyle w:val="Tabletext"/>
              <w:jc w:val="center"/>
            </w:pPr>
            <w:r w:rsidRPr="006520F8">
              <w:t>(42.9)</w:t>
            </w:r>
          </w:p>
        </w:tc>
        <w:tc>
          <w:tcPr>
            <w:tcW w:w="773" w:type="dxa"/>
            <w:noWrap/>
            <w:hideMark/>
          </w:tcPr>
          <w:p w14:paraId="45C9E8B9" w14:textId="77777777" w:rsidR="004C741D" w:rsidRPr="006520F8" w:rsidRDefault="004C741D" w:rsidP="009615B0">
            <w:pPr>
              <w:pStyle w:val="Tabletext"/>
              <w:jc w:val="center"/>
            </w:pPr>
            <w:r w:rsidRPr="006520F8">
              <w:t>8</w:t>
            </w:r>
          </w:p>
        </w:tc>
        <w:tc>
          <w:tcPr>
            <w:tcW w:w="798" w:type="dxa"/>
            <w:noWrap/>
            <w:hideMark/>
          </w:tcPr>
          <w:p w14:paraId="6DF1EE4D" w14:textId="77777777" w:rsidR="004C741D" w:rsidRPr="006520F8" w:rsidRDefault="004C741D" w:rsidP="009615B0">
            <w:pPr>
              <w:pStyle w:val="Tabletext"/>
              <w:jc w:val="center"/>
            </w:pPr>
            <w:r w:rsidRPr="006520F8">
              <w:t>(46.8)</w:t>
            </w:r>
          </w:p>
        </w:tc>
        <w:tc>
          <w:tcPr>
            <w:tcW w:w="773" w:type="dxa"/>
            <w:noWrap/>
            <w:hideMark/>
          </w:tcPr>
          <w:p w14:paraId="754FEBCB" w14:textId="77777777" w:rsidR="004C741D" w:rsidRPr="006520F8" w:rsidRDefault="004C741D" w:rsidP="009615B0">
            <w:pPr>
              <w:pStyle w:val="Tabletext"/>
              <w:jc w:val="center"/>
            </w:pPr>
            <w:r w:rsidRPr="006520F8">
              <w:t>3,646</w:t>
            </w:r>
          </w:p>
        </w:tc>
        <w:tc>
          <w:tcPr>
            <w:tcW w:w="801" w:type="dxa"/>
            <w:noWrap/>
            <w:hideMark/>
          </w:tcPr>
          <w:p w14:paraId="1615B346" w14:textId="77777777" w:rsidR="004C741D" w:rsidRPr="006520F8" w:rsidRDefault="004C741D" w:rsidP="009615B0">
            <w:pPr>
              <w:pStyle w:val="Tabletext"/>
              <w:jc w:val="center"/>
            </w:pPr>
            <w:r w:rsidRPr="006520F8">
              <w:t>(37.3)</w:t>
            </w:r>
          </w:p>
        </w:tc>
      </w:tr>
      <w:tr w:rsidR="004C741D" w:rsidRPr="006520F8" w14:paraId="69F84A6C"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4F2B7716" w14:textId="77777777" w:rsidR="004C741D" w:rsidRPr="006520F8" w:rsidRDefault="004C741D" w:rsidP="009615B0">
            <w:pPr>
              <w:pStyle w:val="Tabletext"/>
            </w:pPr>
            <w:r w:rsidRPr="006520F8">
              <w:t>Inner Regional</w:t>
            </w:r>
          </w:p>
        </w:tc>
        <w:tc>
          <w:tcPr>
            <w:tcW w:w="773" w:type="dxa"/>
            <w:noWrap/>
            <w:hideMark/>
          </w:tcPr>
          <w:p w14:paraId="51847429" w14:textId="77777777" w:rsidR="004C741D" w:rsidRPr="006520F8" w:rsidRDefault="004C741D" w:rsidP="009615B0">
            <w:pPr>
              <w:pStyle w:val="Tabletext"/>
              <w:jc w:val="center"/>
            </w:pPr>
            <w:r w:rsidRPr="006520F8">
              <w:t>1,342</w:t>
            </w:r>
          </w:p>
        </w:tc>
        <w:tc>
          <w:tcPr>
            <w:tcW w:w="798" w:type="dxa"/>
            <w:noWrap/>
            <w:hideMark/>
          </w:tcPr>
          <w:p w14:paraId="61693BAF" w14:textId="77777777" w:rsidR="004C741D" w:rsidRPr="006520F8" w:rsidRDefault="004C741D" w:rsidP="009615B0">
            <w:pPr>
              <w:pStyle w:val="Tabletext"/>
              <w:jc w:val="center"/>
            </w:pPr>
            <w:r w:rsidRPr="006520F8">
              <w:t>(35.5)</w:t>
            </w:r>
          </w:p>
        </w:tc>
        <w:tc>
          <w:tcPr>
            <w:tcW w:w="773" w:type="dxa"/>
            <w:noWrap/>
            <w:hideMark/>
          </w:tcPr>
          <w:p w14:paraId="1D238CE8" w14:textId="77777777" w:rsidR="004C741D" w:rsidRPr="006520F8" w:rsidRDefault="004C741D" w:rsidP="009615B0">
            <w:pPr>
              <w:pStyle w:val="Tabletext"/>
              <w:jc w:val="center"/>
            </w:pPr>
            <w:r w:rsidRPr="006520F8">
              <w:t>197</w:t>
            </w:r>
          </w:p>
        </w:tc>
        <w:tc>
          <w:tcPr>
            <w:tcW w:w="798" w:type="dxa"/>
            <w:noWrap/>
            <w:hideMark/>
          </w:tcPr>
          <w:p w14:paraId="77E15C12" w14:textId="77777777" w:rsidR="004C741D" w:rsidRPr="006520F8" w:rsidRDefault="004C741D" w:rsidP="009615B0">
            <w:pPr>
              <w:pStyle w:val="Tabletext"/>
              <w:jc w:val="center"/>
            </w:pPr>
            <w:r w:rsidRPr="006520F8">
              <w:t>(28.1)</w:t>
            </w:r>
          </w:p>
        </w:tc>
        <w:tc>
          <w:tcPr>
            <w:tcW w:w="773" w:type="dxa"/>
            <w:noWrap/>
            <w:hideMark/>
          </w:tcPr>
          <w:p w14:paraId="1B961CCC" w14:textId="77777777" w:rsidR="004C741D" w:rsidRPr="006520F8" w:rsidRDefault="004C741D" w:rsidP="009615B0">
            <w:pPr>
              <w:pStyle w:val="Tabletext"/>
              <w:jc w:val="center"/>
            </w:pPr>
            <w:r w:rsidRPr="006520F8">
              <w:t>897</w:t>
            </w:r>
          </w:p>
        </w:tc>
        <w:tc>
          <w:tcPr>
            <w:tcW w:w="798" w:type="dxa"/>
            <w:noWrap/>
            <w:hideMark/>
          </w:tcPr>
          <w:p w14:paraId="68DB7421" w14:textId="77777777" w:rsidR="004C741D" w:rsidRPr="006520F8" w:rsidRDefault="004C741D" w:rsidP="009615B0">
            <w:pPr>
              <w:pStyle w:val="Tabletext"/>
              <w:jc w:val="center"/>
            </w:pPr>
            <w:r w:rsidRPr="006520F8">
              <w:t>(36.7)</w:t>
            </w:r>
          </w:p>
        </w:tc>
        <w:tc>
          <w:tcPr>
            <w:tcW w:w="773" w:type="dxa"/>
            <w:noWrap/>
            <w:hideMark/>
          </w:tcPr>
          <w:p w14:paraId="460314C4" w14:textId="77777777" w:rsidR="004C741D" w:rsidRPr="006520F8" w:rsidRDefault="004C741D" w:rsidP="009615B0">
            <w:pPr>
              <w:pStyle w:val="Tabletext"/>
              <w:jc w:val="center"/>
            </w:pPr>
            <w:r w:rsidRPr="006520F8">
              <w:t>248</w:t>
            </w:r>
          </w:p>
        </w:tc>
        <w:tc>
          <w:tcPr>
            <w:tcW w:w="801" w:type="dxa"/>
            <w:noWrap/>
            <w:hideMark/>
          </w:tcPr>
          <w:p w14:paraId="7F4089ED" w14:textId="77777777" w:rsidR="004C741D" w:rsidRPr="006520F8" w:rsidRDefault="004C741D" w:rsidP="009615B0">
            <w:pPr>
              <w:pStyle w:val="Tabletext"/>
              <w:jc w:val="center"/>
            </w:pPr>
            <w:r w:rsidRPr="006520F8">
              <w:t>(42.8)</w:t>
            </w:r>
          </w:p>
        </w:tc>
      </w:tr>
      <w:tr w:rsidR="004C741D" w:rsidRPr="006520F8" w14:paraId="624758E7" w14:textId="77777777" w:rsidTr="009615B0">
        <w:trPr>
          <w:cnfStyle w:val="000000100000" w:firstRow="0" w:lastRow="0" w:firstColumn="0" w:lastColumn="0" w:oddVBand="0" w:evenVBand="0" w:oddHBand="1" w:evenHBand="0" w:firstRowFirstColumn="0" w:firstRowLastColumn="0" w:lastRowFirstColumn="0" w:lastRowLastColumn="0"/>
          <w:trHeight w:val="244"/>
        </w:trPr>
        <w:tc>
          <w:tcPr>
            <w:tcW w:w="2370" w:type="dxa"/>
            <w:noWrap/>
            <w:hideMark/>
          </w:tcPr>
          <w:p w14:paraId="754BFEDA" w14:textId="77777777" w:rsidR="004C741D" w:rsidRPr="006520F8" w:rsidRDefault="004C741D" w:rsidP="009615B0">
            <w:pPr>
              <w:pStyle w:val="Tabletext"/>
            </w:pPr>
            <w:r w:rsidRPr="006520F8">
              <w:t>Outer Regional</w:t>
            </w:r>
          </w:p>
        </w:tc>
        <w:tc>
          <w:tcPr>
            <w:tcW w:w="773" w:type="dxa"/>
            <w:noWrap/>
            <w:hideMark/>
          </w:tcPr>
          <w:p w14:paraId="7F7CE76E" w14:textId="77777777" w:rsidR="004C741D" w:rsidRPr="006520F8" w:rsidRDefault="004C741D" w:rsidP="009615B0">
            <w:pPr>
              <w:pStyle w:val="Tabletext"/>
              <w:jc w:val="center"/>
            </w:pPr>
            <w:r w:rsidRPr="006520F8">
              <w:t>413</w:t>
            </w:r>
          </w:p>
        </w:tc>
        <w:tc>
          <w:tcPr>
            <w:tcW w:w="798" w:type="dxa"/>
            <w:noWrap/>
            <w:hideMark/>
          </w:tcPr>
          <w:p w14:paraId="75C75913" w14:textId="77777777" w:rsidR="004C741D" w:rsidRPr="006520F8" w:rsidRDefault="004C741D" w:rsidP="009615B0">
            <w:pPr>
              <w:pStyle w:val="Tabletext"/>
              <w:jc w:val="center"/>
            </w:pPr>
            <w:r w:rsidRPr="006520F8">
              <w:t>(37.5)</w:t>
            </w:r>
          </w:p>
        </w:tc>
        <w:tc>
          <w:tcPr>
            <w:tcW w:w="773" w:type="dxa"/>
            <w:noWrap/>
            <w:hideMark/>
          </w:tcPr>
          <w:p w14:paraId="7BB12051" w14:textId="77777777" w:rsidR="004C741D" w:rsidRPr="006520F8" w:rsidRDefault="004C741D" w:rsidP="009615B0">
            <w:pPr>
              <w:pStyle w:val="Tabletext"/>
              <w:jc w:val="center"/>
            </w:pPr>
            <w:r w:rsidRPr="006520F8">
              <w:t>4</w:t>
            </w:r>
          </w:p>
        </w:tc>
        <w:tc>
          <w:tcPr>
            <w:tcW w:w="798" w:type="dxa"/>
            <w:noWrap/>
            <w:hideMark/>
          </w:tcPr>
          <w:p w14:paraId="5531AB5A" w14:textId="77777777" w:rsidR="004C741D" w:rsidRPr="006520F8" w:rsidRDefault="004C741D" w:rsidP="009615B0">
            <w:pPr>
              <w:pStyle w:val="Tabletext"/>
              <w:jc w:val="center"/>
            </w:pPr>
            <w:r w:rsidRPr="006520F8">
              <w:t>(40.2)</w:t>
            </w:r>
          </w:p>
        </w:tc>
        <w:tc>
          <w:tcPr>
            <w:tcW w:w="773" w:type="dxa"/>
            <w:noWrap/>
            <w:hideMark/>
          </w:tcPr>
          <w:p w14:paraId="6D877322" w14:textId="77777777" w:rsidR="004C741D" w:rsidRPr="006520F8" w:rsidRDefault="004C741D" w:rsidP="009615B0">
            <w:pPr>
              <w:pStyle w:val="Tabletext"/>
              <w:jc w:val="center"/>
            </w:pPr>
            <w:r w:rsidRPr="006520F8">
              <w:t>403</w:t>
            </w:r>
          </w:p>
        </w:tc>
        <w:tc>
          <w:tcPr>
            <w:tcW w:w="798" w:type="dxa"/>
            <w:noWrap/>
            <w:hideMark/>
          </w:tcPr>
          <w:p w14:paraId="0058DE96" w14:textId="77777777" w:rsidR="004C741D" w:rsidRPr="006520F8" w:rsidRDefault="004C741D" w:rsidP="009615B0">
            <w:pPr>
              <w:pStyle w:val="Tabletext"/>
              <w:jc w:val="center"/>
            </w:pPr>
            <w:r w:rsidRPr="006520F8">
              <w:t>(39.5)</w:t>
            </w:r>
          </w:p>
        </w:tc>
        <w:tc>
          <w:tcPr>
            <w:tcW w:w="773" w:type="dxa"/>
            <w:noWrap/>
            <w:hideMark/>
          </w:tcPr>
          <w:p w14:paraId="6C5FBE16" w14:textId="77777777" w:rsidR="004C741D" w:rsidRPr="006520F8" w:rsidRDefault="004C741D" w:rsidP="009615B0">
            <w:pPr>
              <w:pStyle w:val="Tabletext"/>
              <w:jc w:val="center"/>
            </w:pPr>
            <w:r w:rsidRPr="006520F8">
              <w:t>6</w:t>
            </w:r>
          </w:p>
        </w:tc>
        <w:tc>
          <w:tcPr>
            <w:tcW w:w="801" w:type="dxa"/>
            <w:noWrap/>
            <w:hideMark/>
          </w:tcPr>
          <w:p w14:paraId="300C4888" w14:textId="77777777" w:rsidR="004C741D" w:rsidRPr="006520F8" w:rsidRDefault="004C741D" w:rsidP="009615B0">
            <w:pPr>
              <w:pStyle w:val="Tabletext"/>
              <w:jc w:val="center"/>
            </w:pPr>
            <w:r w:rsidRPr="006520F8">
              <w:t>(57.0)</w:t>
            </w:r>
          </w:p>
        </w:tc>
      </w:tr>
      <w:tr w:rsidR="004C741D" w:rsidRPr="006520F8" w14:paraId="409B60A8" w14:textId="77777777" w:rsidTr="009615B0">
        <w:trPr>
          <w:cnfStyle w:val="000000010000" w:firstRow="0" w:lastRow="0" w:firstColumn="0" w:lastColumn="0" w:oddVBand="0" w:evenVBand="0" w:oddHBand="0" w:evenHBand="1" w:firstRowFirstColumn="0" w:firstRowLastColumn="0" w:lastRowFirstColumn="0" w:lastRowLastColumn="0"/>
          <w:trHeight w:val="244"/>
        </w:trPr>
        <w:tc>
          <w:tcPr>
            <w:tcW w:w="2370" w:type="dxa"/>
            <w:noWrap/>
            <w:hideMark/>
          </w:tcPr>
          <w:p w14:paraId="662A8B67" w14:textId="77777777" w:rsidR="004C741D" w:rsidRPr="006520F8" w:rsidRDefault="004C741D" w:rsidP="009615B0">
            <w:pPr>
              <w:pStyle w:val="Tabletext"/>
            </w:pPr>
            <w:r w:rsidRPr="006520F8">
              <w:t>Remote/Very remote</w:t>
            </w:r>
          </w:p>
        </w:tc>
        <w:tc>
          <w:tcPr>
            <w:tcW w:w="773" w:type="dxa"/>
            <w:noWrap/>
            <w:hideMark/>
          </w:tcPr>
          <w:p w14:paraId="0932E76E" w14:textId="77777777" w:rsidR="004C741D" w:rsidRPr="006520F8" w:rsidRDefault="004C741D" w:rsidP="009615B0">
            <w:pPr>
              <w:pStyle w:val="Tabletext"/>
              <w:jc w:val="center"/>
            </w:pPr>
            <w:r w:rsidRPr="006520F8">
              <w:t>12</w:t>
            </w:r>
          </w:p>
        </w:tc>
        <w:tc>
          <w:tcPr>
            <w:tcW w:w="798" w:type="dxa"/>
            <w:noWrap/>
            <w:hideMark/>
          </w:tcPr>
          <w:p w14:paraId="00E527DA" w14:textId="77777777" w:rsidR="004C741D" w:rsidRPr="006520F8" w:rsidRDefault="004C741D" w:rsidP="009615B0">
            <w:pPr>
              <w:pStyle w:val="Tabletext"/>
              <w:jc w:val="center"/>
            </w:pPr>
            <w:r w:rsidRPr="006520F8">
              <w:t>(53.2)</w:t>
            </w:r>
          </w:p>
        </w:tc>
        <w:tc>
          <w:tcPr>
            <w:tcW w:w="773" w:type="dxa"/>
            <w:noWrap/>
            <w:hideMark/>
          </w:tcPr>
          <w:p w14:paraId="72369535" w14:textId="77777777" w:rsidR="004C741D" w:rsidRPr="006520F8" w:rsidRDefault="004C741D" w:rsidP="009615B0">
            <w:pPr>
              <w:pStyle w:val="Tabletext"/>
              <w:jc w:val="center"/>
            </w:pPr>
            <w:r w:rsidRPr="006520F8">
              <w:t>1</w:t>
            </w:r>
          </w:p>
        </w:tc>
        <w:tc>
          <w:tcPr>
            <w:tcW w:w="798" w:type="dxa"/>
            <w:noWrap/>
            <w:hideMark/>
          </w:tcPr>
          <w:p w14:paraId="3307093E" w14:textId="77777777" w:rsidR="004C741D" w:rsidRPr="006520F8" w:rsidRDefault="004C741D" w:rsidP="009615B0">
            <w:pPr>
              <w:pStyle w:val="Tabletext"/>
              <w:jc w:val="center"/>
            </w:pPr>
            <w:r w:rsidRPr="006520F8">
              <w:t>(50.0)</w:t>
            </w:r>
          </w:p>
        </w:tc>
        <w:tc>
          <w:tcPr>
            <w:tcW w:w="773" w:type="dxa"/>
            <w:noWrap/>
            <w:hideMark/>
          </w:tcPr>
          <w:p w14:paraId="2FFA5FA0" w14:textId="77777777" w:rsidR="004C741D" w:rsidRPr="006520F8" w:rsidRDefault="004C741D" w:rsidP="009615B0">
            <w:pPr>
              <w:pStyle w:val="Tabletext"/>
              <w:jc w:val="center"/>
            </w:pPr>
            <w:r w:rsidRPr="006520F8">
              <w:t>11</w:t>
            </w:r>
          </w:p>
        </w:tc>
        <w:tc>
          <w:tcPr>
            <w:tcW w:w="798" w:type="dxa"/>
            <w:noWrap/>
            <w:hideMark/>
          </w:tcPr>
          <w:p w14:paraId="33333745" w14:textId="77777777" w:rsidR="004C741D" w:rsidRPr="006520F8" w:rsidRDefault="004C741D" w:rsidP="009615B0">
            <w:pPr>
              <w:pStyle w:val="Tabletext"/>
              <w:jc w:val="center"/>
            </w:pPr>
            <w:r w:rsidRPr="006520F8">
              <w:t>(62.2)</w:t>
            </w:r>
          </w:p>
        </w:tc>
        <w:tc>
          <w:tcPr>
            <w:tcW w:w="773" w:type="dxa"/>
            <w:noWrap/>
            <w:hideMark/>
          </w:tcPr>
          <w:p w14:paraId="4EDC2A1B" w14:textId="77777777" w:rsidR="004C741D" w:rsidRPr="006520F8" w:rsidRDefault="004C741D" w:rsidP="009615B0">
            <w:pPr>
              <w:pStyle w:val="Tabletext"/>
              <w:jc w:val="center"/>
            </w:pPr>
            <w:r w:rsidRPr="006520F8">
              <w:t>-</w:t>
            </w:r>
          </w:p>
        </w:tc>
        <w:tc>
          <w:tcPr>
            <w:tcW w:w="801" w:type="dxa"/>
            <w:noWrap/>
            <w:hideMark/>
          </w:tcPr>
          <w:p w14:paraId="6F48380E" w14:textId="77777777" w:rsidR="004C741D" w:rsidRPr="006520F8" w:rsidRDefault="004C741D" w:rsidP="009615B0">
            <w:pPr>
              <w:pStyle w:val="Tabletext"/>
              <w:jc w:val="center"/>
            </w:pPr>
            <w:r w:rsidRPr="006520F8">
              <w:t>(0.0)</w:t>
            </w:r>
          </w:p>
        </w:tc>
      </w:tr>
    </w:tbl>
    <w:p w14:paraId="23D7D258" w14:textId="77777777" w:rsidR="004C741D" w:rsidRDefault="004C741D" w:rsidP="00A7249B">
      <w:pPr>
        <w:pStyle w:val="Caption"/>
      </w:pPr>
      <w:r w:rsidRPr="006520F8">
        <w:t>* Standardised to Australian population in 2018.Gender-standardised for age. Age-standardised for gender.</w:t>
      </w:r>
      <w:r w:rsidR="00651EE2">
        <w:t xml:space="preserve"> </w:t>
      </w:r>
      <w:r w:rsidRPr="006520F8">
        <w:t>Age- and gender-standardised for IRSAD and remoteness.</w:t>
      </w:r>
    </w:p>
    <w:p w14:paraId="29AD2E1F" w14:textId="77777777" w:rsidR="004C741D" w:rsidRPr="006520F8" w:rsidRDefault="004C741D" w:rsidP="004C741D">
      <w:pPr>
        <w:pStyle w:val="Tabletext"/>
      </w:pPr>
    </w:p>
    <w:p w14:paraId="73CF1EEB" w14:textId="0204C746" w:rsidR="004C741D" w:rsidRDefault="004C741D" w:rsidP="004C741D">
      <w:r>
        <w:t xml:space="preserve">For patients tested for HbA1c multiple times, the overall </w:t>
      </w:r>
      <w:r w:rsidR="002F7D93">
        <w:t>median</w:t>
      </w:r>
      <w:r>
        <w:t xml:space="preserve"> time interval from their previous tests was within the target range </w:t>
      </w:r>
      <w:r w:rsidR="00490072">
        <w:t>of</w:t>
      </w:r>
      <w:r>
        <w:t xml:space="preserve"> 6.1 months (IQR:4.6 – 8.4 months) (Table </w:t>
      </w:r>
      <w:r w:rsidR="000738AB">
        <w:t>9.</w:t>
      </w:r>
      <w:r>
        <w:t>2).</w:t>
      </w:r>
      <w:r w:rsidR="00651EE2">
        <w:t xml:space="preserve"> </w:t>
      </w:r>
      <w:r>
        <w:t xml:space="preserve">The median time intervals across PHNs were </w:t>
      </w:r>
      <w:r w:rsidR="00682626">
        <w:t xml:space="preserve">approximately </w:t>
      </w:r>
      <w:r>
        <w:t xml:space="preserve">6 months, </w:t>
      </w:r>
      <w:r w:rsidR="00682626">
        <w:t xml:space="preserve">consistent with </w:t>
      </w:r>
      <w:r>
        <w:t>guideline recommendation</w:t>
      </w:r>
      <w:r w:rsidR="00682626">
        <w:t>s</w:t>
      </w:r>
      <w:r>
        <w:t xml:space="preserve"> (6.0 months in PHN1, 5.9 months in PHN2, and 6.3 months in PHN3).</w:t>
      </w:r>
      <w:r w:rsidR="00651EE2">
        <w:t xml:space="preserve"> </w:t>
      </w:r>
      <w:r>
        <w:t>The median intervals by socio-demographic group</w:t>
      </w:r>
      <w:r w:rsidR="000C3D96">
        <w:t xml:space="preserve"> also</w:t>
      </w:r>
      <w:r>
        <w:t xml:space="preserve"> showed little difference (± 0.5 months).</w:t>
      </w:r>
    </w:p>
    <w:p w14:paraId="6BE21E65" w14:textId="77777777" w:rsidR="004C741D" w:rsidRDefault="004C741D" w:rsidP="004C741D">
      <w:pPr>
        <w:pStyle w:val="NoSpacing"/>
        <w:rPr>
          <w:rFonts w:ascii="Arial" w:hAnsi="Arial" w:cs="Arial"/>
          <w:b/>
          <w:bCs/>
          <w:sz w:val="20"/>
          <w:szCs w:val="20"/>
          <w:lang w:val="en-US"/>
        </w:rPr>
      </w:pPr>
    </w:p>
    <w:p w14:paraId="5CB500CD" w14:textId="77777777" w:rsidR="004C741D" w:rsidRDefault="004C741D" w:rsidP="004C741D">
      <w:pPr>
        <w:rPr>
          <w:rFonts w:asciiTheme="majorHAnsi" w:hAnsiTheme="majorHAnsi" w:cstheme="majorHAnsi"/>
          <w:sz w:val="18"/>
          <w:szCs w:val="18"/>
        </w:rPr>
      </w:pPr>
      <w:r>
        <w:br w:type="page"/>
      </w:r>
    </w:p>
    <w:p w14:paraId="26EC98E8" w14:textId="77777777" w:rsidR="004C741D" w:rsidRDefault="00986A95" w:rsidP="00B37584">
      <w:pPr>
        <w:pStyle w:val="Tabletitle"/>
      </w:pPr>
      <w:bookmarkStart w:id="101" w:name="_Toc31114354"/>
      <w:r>
        <w:t>Table 9.2</w:t>
      </w:r>
      <w:r w:rsidR="006C5FA7">
        <w:t xml:space="preserve">. </w:t>
      </w:r>
      <w:r w:rsidR="00682626">
        <w:t>M</w:t>
      </w:r>
      <w:r w:rsidR="004C741D">
        <w:t>edian time intervals between HbA1c tests when the previous blood glucose level was within the target range.</w:t>
      </w:r>
      <w:bookmarkEnd w:id="101"/>
      <w:r w:rsidR="00651EE2">
        <w:t xml:space="preserve"> </w:t>
      </w:r>
    </w:p>
    <w:tbl>
      <w:tblPr>
        <w:tblStyle w:val="TableGrid"/>
        <w:tblW w:w="8923" w:type="dxa"/>
        <w:tblLook w:val="04A0" w:firstRow="1" w:lastRow="0" w:firstColumn="1" w:lastColumn="0" w:noHBand="0" w:noVBand="1"/>
        <w:tblCaption w:val="Median time intervals between HbA1c tests when the previous blood glucose level was within the target range"/>
        <w:tblDescription w:val="Median time intervals between HbA1c tests when the previous blood glucose level was within the target range"/>
      </w:tblPr>
      <w:tblGrid>
        <w:gridCol w:w="3006"/>
        <w:gridCol w:w="1444"/>
        <w:gridCol w:w="1583"/>
        <w:gridCol w:w="1444"/>
        <w:gridCol w:w="1446"/>
      </w:tblGrid>
      <w:tr w:rsidR="004C741D" w:rsidRPr="00CA26EE" w14:paraId="65462901" w14:textId="77777777" w:rsidTr="00814775">
        <w:trPr>
          <w:cnfStyle w:val="100000000000" w:firstRow="1" w:lastRow="0" w:firstColumn="0" w:lastColumn="0" w:oddVBand="0" w:evenVBand="0" w:oddHBand="0" w:evenHBand="0" w:firstRowFirstColumn="0" w:firstRowLastColumn="0" w:lastRowFirstColumn="0" w:lastRowLastColumn="0"/>
          <w:trHeight w:val="195"/>
          <w:tblHeader/>
        </w:trPr>
        <w:tc>
          <w:tcPr>
            <w:tcW w:w="3006" w:type="dxa"/>
            <w:noWrap/>
            <w:hideMark/>
          </w:tcPr>
          <w:p w14:paraId="5DB2CD5A" w14:textId="77777777" w:rsidR="004C741D" w:rsidRPr="00CA26EE" w:rsidRDefault="004C741D" w:rsidP="00F02403">
            <w:pPr>
              <w:pStyle w:val="Tablehead"/>
            </w:pPr>
          </w:p>
        </w:tc>
        <w:tc>
          <w:tcPr>
            <w:tcW w:w="5917" w:type="dxa"/>
            <w:gridSpan w:val="4"/>
            <w:noWrap/>
            <w:hideMark/>
          </w:tcPr>
          <w:p w14:paraId="2F7CE411" w14:textId="77777777" w:rsidR="004C741D" w:rsidRPr="00CA26EE" w:rsidRDefault="004C741D" w:rsidP="00F02403">
            <w:pPr>
              <w:pStyle w:val="Tablehead"/>
            </w:pPr>
            <w:r w:rsidRPr="00CA26EE">
              <w:t>Median time intervals in month</w:t>
            </w:r>
            <w:r w:rsidR="00682626">
              <w:t xml:space="preserve">s </w:t>
            </w:r>
            <w:r w:rsidR="00682626" w:rsidRPr="00CA26EE">
              <w:t>(IQR)</w:t>
            </w:r>
          </w:p>
        </w:tc>
      </w:tr>
      <w:tr w:rsidR="004C741D" w:rsidRPr="00CA26EE" w14:paraId="4F7F8F93"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4F9FFA7B" w14:textId="77777777" w:rsidR="004C741D" w:rsidRPr="00CA26EE" w:rsidRDefault="004C741D" w:rsidP="009615B0">
            <w:pPr>
              <w:pStyle w:val="Tabletext"/>
              <w:rPr>
                <w:b/>
              </w:rPr>
            </w:pPr>
            <w:r w:rsidRPr="00CA26EE">
              <w:rPr>
                <w:b/>
              </w:rPr>
              <w:t> </w:t>
            </w:r>
          </w:p>
        </w:tc>
        <w:tc>
          <w:tcPr>
            <w:tcW w:w="1444" w:type="dxa"/>
            <w:noWrap/>
            <w:hideMark/>
          </w:tcPr>
          <w:p w14:paraId="475928D5" w14:textId="77777777" w:rsidR="004C741D" w:rsidRPr="00CA26EE" w:rsidRDefault="004C741D" w:rsidP="009615B0">
            <w:pPr>
              <w:pStyle w:val="Tabletext"/>
              <w:jc w:val="center"/>
              <w:rPr>
                <w:b/>
              </w:rPr>
            </w:pPr>
            <w:r w:rsidRPr="00CA26EE">
              <w:rPr>
                <w:b/>
              </w:rPr>
              <w:t>Overall</w:t>
            </w:r>
          </w:p>
        </w:tc>
        <w:tc>
          <w:tcPr>
            <w:tcW w:w="1583" w:type="dxa"/>
            <w:noWrap/>
            <w:hideMark/>
          </w:tcPr>
          <w:p w14:paraId="42805FA7" w14:textId="77777777" w:rsidR="004C741D" w:rsidRPr="00CA26EE" w:rsidRDefault="004C741D" w:rsidP="009615B0">
            <w:pPr>
              <w:pStyle w:val="Tabletext"/>
              <w:jc w:val="center"/>
              <w:rPr>
                <w:b/>
              </w:rPr>
            </w:pPr>
            <w:r w:rsidRPr="00CA26EE">
              <w:rPr>
                <w:b/>
              </w:rPr>
              <w:t>PHN1</w:t>
            </w:r>
          </w:p>
        </w:tc>
        <w:tc>
          <w:tcPr>
            <w:tcW w:w="1444" w:type="dxa"/>
            <w:noWrap/>
            <w:hideMark/>
          </w:tcPr>
          <w:p w14:paraId="51E24F33" w14:textId="77777777" w:rsidR="004C741D" w:rsidRPr="00CA26EE" w:rsidRDefault="004C741D" w:rsidP="009615B0">
            <w:pPr>
              <w:pStyle w:val="Tabletext"/>
              <w:jc w:val="center"/>
              <w:rPr>
                <w:b/>
              </w:rPr>
            </w:pPr>
            <w:r w:rsidRPr="00CA26EE">
              <w:rPr>
                <w:b/>
              </w:rPr>
              <w:t>PHN2</w:t>
            </w:r>
          </w:p>
        </w:tc>
        <w:tc>
          <w:tcPr>
            <w:tcW w:w="1446" w:type="dxa"/>
            <w:noWrap/>
            <w:hideMark/>
          </w:tcPr>
          <w:p w14:paraId="720546F1" w14:textId="77777777" w:rsidR="004C741D" w:rsidRPr="00CA26EE" w:rsidRDefault="004C741D" w:rsidP="009615B0">
            <w:pPr>
              <w:pStyle w:val="Tabletext"/>
              <w:jc w:val="center"/>
              <w:rPr>
                <w:b/>
              </w:rPr>
            </w:pPr>
            <w:r w:rsidRPr="00CA26EE">
              <w:rPr>
                <w:b/>
              </w:rPr>
              <w:t>PHN3</w:t>
            </w:r>
          </w:p>
        </w:tc>
      </w:tr>
      <w:tr w:rsidR="004C741D" w:rsidRPr="00BE1DA6" w14:paraId="02E75615"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6BB3D656" w14:textId="77777777" w:rsidR="004C741D" w:rsidRPr="00BE1DA6" w:rsidRDefault="004C741D" w:rsidP="009615B0">
            <w:pPr>
              <w:pStyle w:val="Tabletext"/>
            </w:pPr>
            <w:r w:rsidRPr="00BE1DA6">
              <w:t>Overall</w:t>
            </w:r>
          </w:p>
        </w:tc>
        <w:tc>
          <w:tcPr>
            <w:tcW w:w="1444" w:type="dxa"/>
            <w:noWrap/>
            <w:hideMark/>
          </w:tcPr>
          <w:p w14:paraId="6D329C92" w14:textId="77777777" w:rsidR="004C741D" w:rsidRPr="00BE1DA6" w:rsidRDefault="004C741D" w:rsidP="009615B0">
            <w:pPr>
              <w:pStyle w:val="Tabletext"/>
              <w:jc w:val="center"/>
            </w:pPr>
            <w:r w:rsidRPr="00BE1DA6">
              <w:t>6.1 (4.6, 8.4)</w:t>
            </w:r>
          </w:p>
        </w:tc>
        <w:tc>
          <w:tcPr>
            <w:tcW w:w="1583" w:type="dxa"/>
            <w:noWrap/>
            <w:hideMark/>
          </w:tcPr>
          <w:p w14:paraId="49AD8CA4" w14:textId="77777777" w:rsidR="004C741D" w:rsidRPr="00BE1DA6" w:rsidRDefault="004C741D" w:rsidP="009615B0">
            <w:pPr>
              <w:pStyle w:val="Tabletext"/>
              <w:jc w:val="center"/>
            </w:pPr>
            <w:r w:rsidRPr="00BE1DA6">
              <w:t>6.0 (4.6, 8.3)</w:t>
            </w:r>
          </w:p>
        </w:tc>
        <w:tc>
          <w:tcPr>
            <w:tcW w:w="1444" w:type="dxa"/>
            <w:noWrap/>
            <w:hideMark/>
          </w:tcPr>
          <w:p w14:paraId="21F9564F" w14:textId="77777777" w:rsidR="004C741D" w:rsidRPr="00BE1DA6" w:rsidRDefault="004C741D" w:rsidP="009615B0">
            <w:pPr>
              <w:pStyle w:val="Tabletext"/>
              <w:jc w:val="center"/>
            </w:pPr>
            <w:r w:rsidRPr="00BE1DA6">
              <w:t>5.9 (4.3, 8.1)</w:t>
            </w:r>
          </w:p>
        </w:tc>
        <w:tc>
          <w:tcPr>
            <w:tcW w:w="1446" w:type="dxa"/>
            <w:noWrap/>
            <w:hideMark/>
          </w:tcPr>
          <w:p w14:paraId="7570C94C" w14:textId="77777777" w:rsidR="004C741D" w:rsidRPr="00BE1DA6" w:rsidRDefault="004C741D" w:rsidP="009615B0">
            <w:pPr>
              <w:pStyle w:val="Tabletext"/>
              <w:jc w:val="center"/>
            </w:pPr>
            <w:r w:rsidRPr="00BE1DA6">
              <w:t>6.3 (4.8, 8.6)</w:t>
            </w:r>
          </w:p>
        </w:tc>
      </w:tr>
      <w:tr w:rsidR="004C741D" w:rsidRPr="00563B85" w14:paraId="3B985F4E"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7FDE25A3" w14:textId="77777777" w:rsidR="004C741D" w:rsidRPr="00563B85" w:rsidRDefault="004C741D" w:rsidP="009615B0">
            <w:pPr>
              <w:pStyle w:val="Tabletext"/>
              <w:rPr>
                <w:b/>
                <w:bCs/>
              </w:rPr>
            </w:pPr>
            <w:r w:rsidRPr="00563B85">
              <w:rPr>
                <w:b/>
                <w:bCs/>
              </w:rPr>
              <w:t>Age</w:t>
            </w:r>
          </w:p>
        </w:tc>
        <w:tc>
          <w:tcPr>
            <w:tcW w:w="1444" w:type="dxa"/>
            <w:noWrap/>
            <w:hideMark/>
          </w:tcPr>
          <w:p w14:paraId="0856DF66" w14:textId="77777777" w:rsidR="004C741D" w:rsidRPr="00563B85" w:rsidRDefault="004C741D" w:rsidP="009615B0">
            <w:pPr>
              <w:pStyle w:val="Tabletext"/>
              <w:jc w:val="center"/>
              <w:rPr>
                <w:b/>
                <w:bCs/>
              </w:rPr>
            </w:pPr>
          </w:p>
        </w:tc>
        <w:tc>
          <w:tcPr>
            <w:tcW w:w="1583" w:type="dxa"/>
            <w:noWrap/>
            <w:hideMark/>
          </w:tcPr>
          <w:p w14:paraId="07C4F5F2" w14:textId="77777777" w:rsidR="004C741D" w:rsidRPr="00563B85" w:rsidRDefault="004C741D" w:rsidP="009615B0">
            <w:pPr>
              <w:pStyle w:val="Tabletext"/>
              <w:jc w:val="center"/>
              <w:rPr>
                <w:b/>
                <w:bCs/>
              </w:rPr>
            </w:pPr>
          </w:p>
        </w:tc>
        <w:tc>
          <w:tcPr>
            <w:tcW w:w="1444" w:type="dxa"/>
            <w:noWrap/>
            <w:hideMark/>
          </w:tcPr>
          <w:p w14:paraId="2A1BE6A2" w14:textId="77777777" w:rsidR="004C741D" w:rsidRPr="00563B85" w:rsidRDefault="004C741D" w:rsidP="009615B0">
            <w:pPr>
              <w:pStyle w:val="Tabletext"/>
              <w:jc w:val="center"/>
              <w:rPr>
                <w:b/>
                <w:bCs/>
              </w:rPr>
            </w:pPr>
          </w:p>
        </w:tc>
        <w:tc>
          <w:tcPr>
            <w:tcW w:w="1446" w:type="dxa"/>
            <w:noWrap/>
            <w:hideMark/>
          </w:tcPr>
          <w:p w14:paraId="0B6BA4A7" w14:textId="77777777" w:rsidR="004C741D" w:rsidRPr="00563B85" w:rsidRDefault="004C741D" w:rsidP="009615B0">
            <w:pPr>
              <w:pStyle w:val="Tabletext"/>
              <w:jc w:val="center"/>
              <w:rPr>
                <w:b/>
                <w:bCs/>
              </w:rPr>
            </w:pPr>
          </w:p>
        </w:tc>
      </w:tr>
      <w:tr w:rsidR="004C741D" w:rsidRPr="00BE1DA6" w14:paraId="6BF99D3A"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5F8CF57F" w14:textId="77777777" w:rsidR="004C741D" w:rsidRPr="00BE1DA6" w:rsidRDefault="004C741D" w:rsidP="009615B0">
            <w:pPr>
              <w:pStyle w:val="Tabletext"/>
            </w:pPr>
            <w:r w:rsidRPr="00BE1DA6">
              <w:t>18-44</w:t>
            </w:r>
          </w:p>
        </w:tc>
        <w:tc>
          <w:tcPr>
            <w:tcW w:w="1444" w:type="dxa"/>
            <w:noWrap/>
            <w:hideMark/>
          </w:tcPr>
          <w:p w14:paraId="3DB2F1E3" w14:textId="77777777" w:rsidR="004C741D" w:rsidRPr="00BE1DA6" w:rsidRDefault="004C741D" w:rsidP="009615B0">
            <w:pPr>
              <w:pStyle w:val="Tabletext"/>
              <w:jc w:val="center"/>
            </w:pPr>
            <w:r w:rsidRPr="00BE1DA6">
              <w:t>6.3 (5.0, 9.2)</w:t>
            </w:r>
          </w:p>
        </w:tc>
        <w:tc>
          <w:tcPr>
            <w:tcW w:w="1583" w:type="dxa"/>
            <w:noWrap/>
            <w:hideMark/>
          </w:tcPr>
          <w:p w14:paraId="14F668C2" w14:textId="77777777" w:rsidR="004C741D" w:rsidRPr="00BE1DA6" w:rsidRDefault="004C741D" w:rsidP="009615B0">
            <w:pPr>
              <w:pStyle w:val="Tabletext"/>
              <w:jc w:val="center"/>
            </w:pPr>
            <w:r w:rsidRPr="00BE1DA6">
              <w:t>6.1 (4.8, 8.9)</w:t>
            </w:r>
          </w:p>
        </w:tc>
        <w:tc>
          <w:tcPr>
            <w:tcW w:w="1444" w:type="dxa"/>
            <w:noWrap/>
            <w:hideMark/>
          </w:tcPr>
          <w:p w14:paraId="4C1DA568" w14:textId="77777777" w:rsidR="004C741D" w:rsidRPr="00BE1DA6" w:rsidRDefault="004C741D" w:rsidP="009615B0">
            <w:pPr>
              <w:pStyle w:val="Tabletext"/>
              <w:jc w:val="center"/>
            </w:pPr>
            <w:r w:rsidRPr="00BE1DA6">
              <w:t>6.1 (5.3, 7.5)</w:t>
            </w:r>
          </w:p>
        </w:tc>
        <w:tc>
          <w:tcPr>
            <w:tcW w:w="1446" w:type="dxa"/>
            <w:noWrap/>
            <w:hideMark/>
          </w:tcPr>
          <w:p w14:paraId="285F52D6" w14:textId="77777777" w:rsidR="004C741D" w:rsidRPr="00BE1DA6" w:rsidRDefault="004C741D" w:rsidP="009615B0">
            <w:pPr>
              <w:pStyle w:val="Tabletext"/>
              <w:jc w:val="center"/>
            </w:pPr>
            <w:r w:rsidRPr="00BE1DA6">
              <w:t>6.8 (5.2, 9.9)</w:t>
            </w:r>
          </w:p>
        </w:tc>
      </w:tr>
      <w:tr w:rsidR="004C741D" w:rsidRPr="00BE1DA6" w14:paraId="727398D6"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6211B0D4" w14:textId="77777777" w:rsidR="004C741D" w:rsidRPr="00BE1DA6" w:rsidRDefault="004C741D" w:rsidP="009615B0">
            <w:pPr>
              <w:pStyle w:val="Tabletext"/>
            </w:pPr>
            <w:r w:rsidRPr="00BE1DA6">
              <w:t>45-54</w:t>
            </w:r>
          </w:p>
        </w:tc>
        <w:tc>
          <w:tcPr>
            <w:tcW w:w="1444" w:type="dxa"/>
            <w:noWrap/>
            <w:hideMark/>
          </w:tcPr>
          <w:p w14:paraId="5BB9B178" w14:textId="77777777" w:rsidR="004C741D" w:rsidRPr="00BE1DA6" w:rsidRDefault="004C741D" w:rsidP="009615B0">
            <w:pPr>
              <w:pStyle w:val="Tabletext"/>
              <w:jc w:val="center"/>
            </w:pPr>
            <w:r w:rsidRPr="00BE1DA6">
              <w:t>6.3 (4.9, 8.7)</w:t>
            </w:r>
          </w:p>
        </w:tc>
        <w:tc>
          <w:tcPr>
            <w:tcW w:w="1583" w:type="dxa"/>
            <w:noWrap/>
            <w:hideMark/>
          </w:tcPr>
          <w:p w14:paraId="7DDA3D7A" w14:textId="77777777" w:rsidR="004C741D" w:rsidRPr="00BE1DA6" w:rsidRDefault="004C741D" w:rsidP="009615B0">
            <w:pPr>
              <w:pStyle w:val="Tabletext"/>
              <w:jc w:val="center"/>
            </w:pPr>
            <w:r w:rsidRPr="00BE1DA6">
              <w:t>6.1 (4.8, 8.1)</w:t>
            </w:r>
          </w:p>
        </w:tc>
        <w:tc>
          <w:tcPr>
            <w:tcW w:w="1444" w:type="dxa"/>
            <w:noWrap/>
            <w:hideMark/>
          </w:tcPr>
          <w:p w14:paraId="38757F4F" w14:textId="77777777" w:rsidR="004C741D" w:rsidRPr="00BE1DA6" w:rsidRDefault="004C741D" w:rsidP="009615B0">
            <w:pPr>
              <w:pStyle w:val="Tabletext"/>
              <w:jc w:val="center"/>
            </w:pPr>
            <w:r w:rsidRPr="00BE1DA6">
              <w:t>6.0 (4.5, 8.1)</w:t>
            </w:r>
          </w:p>
        </w:tc>
        <w:tc>
          <w:tcPr>
            <w:tcW w:w="1446" w:type="dxa"/>
            <w:noWrap/>
            <w:hideMark/>
          </w:tcPr>
          <w:p w14:paraId="0EA1DBA2" w14:textId="77777777" w:rsidR="004C741D" w:rsidRPr="00BE1DA6" w:rsidRDefault="004C741D" w:rsidP="009615B0">
            <w:pPr>
              <w:pStyle w:val="Tabletext"/>
              <w:jc w:val="center"/>
            </w:pPr>
            <w:r w:rsidRPr="00BE1DA6">
              <w:t>6.7 (5.2, 9.3)</w:t>
            </w:r>
          </w:p>
        </w:tc>
      </w:tr>
      <w:tr w:rsidR="004C741D" w:rsidRPr="00BE1DA6" w14:paraId="0DBBE8CB"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57BB326A" w14:textId="77777777" w:rsidR="004C741D" w:rsidRPr="00BE1DA6" w:rsidRDefault="004C741D" w:rsidP="009615B0">
            <w:pPr>
              <w:pStyle w:val="Tabletext"/>
            </w:pPr>
            <w:r w:rsidRPr="00BE1DA6">
              <w:t>55-64</w:t>
            </w:r>
          </w:p>
        </w:tc>
        <w:tc>
          <w:tcPr>
            <w:tcW w:w="1444" w:type="dxa"/>
            <w:noWrap/>
            <w:hideMark/>
          </w:tcPr>
          <w:p w14:paraId="438A0345" w14:textId="77777777" w:rsidR="004C741D" w:rsidRPr="00BE1DA6" w:rsidRDefault="004C741D" w:rsidP="009615B0">
            <w:pPr>
              <w:pStyle w:val="Tabletext"/>
              <w:jc w:val="center"/>
            </w:pPr>
            <w:r w:rsidRPr="00BE1DA6">
              <w:t>6.2 (4.8, 8.6)</w:t>
            </w:r>
          </w:p>
        </w:tc>
        <w:tc>
          <w:tcPr>
            <w:tcW w:w="1583" w:type="dxa"/>
            <w:noWrap/>
            <w:hideMark/>
          </w:tcPr>
          <w:p w14:paraId="20AC4416" w14:textId="77777777" w:rsidR="004C741D" w:rsidRPr="00BE1DA6" w:rsidRDefault="004C741D" w:rsidP="009615B0">
            <w:pPr>
              <w:pStyle w:val="Tabletext"/>
              <w:jc w:val="center"/>
            </w:pPr>
            <w:r w:rsidRPr="00BE1DA6">
              <w:t>6.1 (4.6, 8.5)</w:t>
            </w:r>
          </w:p>
        </w:tc>
        <w:tc>
          <w:tcPr>
            <w:tcW w:w="1444" w:type="dxa"/>
            <w:noWrap/>
            <w:hideMark/>
          </w:tcPr>
          <w:p w14:paraId="0BBCC78D" w14:textId="77777777" w:rsidR="004C741D" w:rsidRPr="00BE1DA6" w:rsidRDefault="004C741D" w:rsidP="009615B0">
            <w:pPr>
              <w:pStyle w:val="Tabletext"/>
              <w:jc w:val="center"/>
            </w:pPr>
            <w:r w:rsidRPr="00BE1DA6">
              <w:t>6.1 (4.6, 8.0)</w:t>
            </w:r>
          </w:p>
        </w:tc>
        <w:tc>
          <w:tcPr>
            <w:tcW w:w="1446" w:type="dxa"/>
            <w:noWrap/>
            <w:hideMark/>
          </w:tcPr>
          <w:p w14:paraId="6440319B" w14:textId="77777777" w:rsidR="004C741D" w:rsidRPr="00BE1DA6" w:rsidRDefault="004C741D" w:rsidP="009615B0">
            <w:pPr>
              <w:pStyle w:val="Tabletext"/>
              <w:jc w:val="center"/>
            </w:pPr>
            <w:r w:rsidRPr="00BE1DA6">
              <w:t>6.4 (4.9, 8.7)</w:t>
            </w:r>
          </w:p>
        </w:tc>
      </w:tr>
      <w:tr w:rsidR="004C741D" w:rsidRPr="00BE1DA6" w14:paraId="66B02ECD"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7CDE7348" w14:textId="77777777" w:rsidR="004C741D" w:rsidRPr="00BE1DA6" w:rsidRDefault="004C741D" w:rsidP="009615B0">
            <w:pPr>
              <w:pStyle w:val="Tabletext"/>
            </w:pPr>
            <w:r w:rsidRPr="00BE1DA6">
              <w:t>65-74</w:t>
            </w:r>
          </w:p>
        </w:tc>
        <w:tc>
          <w:tcPr>
            <w:tcW w:w="1444" w:type="dxa"/>
            <w:noWrap/>
            <w:hideMark/>
          </w:tcPr>
          <w:p w14:paraId="7CF9928E" w14:textId="77777777" w:rsidR="004C741D" w:rsidRPr="00BE1DA6" w:rsidRDefault="004C741D" w:rsidP="009615B0">
            <w:pPr>
              <w:pStyle w:val="Tabletext"/>
              <w:jc w:val="center"/>
            </w:pPr>
            <w:r w:rsidRPr="00BE1DA6">
              <w:t>6.0 (4.5, 8.3)</w:t>
            </w:r>
          </w:p>
        </w:tc>
        <w:tc>
          <w:tcPr>
            <w:tcW w:w="1583" w:type="dxa"/>
            <w:noWrap/>
            <w:hideMark/>
          </w:tcPr>
          <w:p w14:paraId="0D78461A" w14:textId="77777777" w:rsidR="004C741D" w:rsidRPr="00BE1DA6" w:rsidRDefault="004C741D" w:rsidP="009615B0">
            <w:pPr>
              <w:pStyle w:val="Tabletext"/>
              <w:jc w:val="center"/>
            </w:pPr>
            <w:r w:rsidRPr="00BE1DA6">
              <w:t>5.9 (4.5, 8.1)</w:t>
            </w:r>
          </w:p>
        </w:tc>
        <w:tc>
          <w:tcPr>
            <w:tcW w:w="1444" w:type="dxa"/>
            <w:noWrap/>
            <w:hideMark/>
          </w:tcPr>
          <w:p w14:paraId="5A26184E" w14:textId="77777777" w:rsidR="004C741D" w:rsidRPr="00BE1DA6" w:rsidRDefault="004C741D" w:rsidP="009615B0">
            <w:pPr>
              <w:pStyle w:val="Tabletext"/>
              <w:jc w:val="center"/>
            </w:pPr>
            <w:r w:rsidRPr="00BE1DA6">
              <w:t>5.9 (4.3, 8.2)</w:t>
            </w:r>
          </w:p>
        </w:tc>
        <w:tc>
          <w:tcPr>
            <w:tcW w:w="1446" w:type="dxa"/>
            <w:noWrap/>
            <w:hideMark/>
          </w:tcPr>
          <w:p w14:paraId="027F3F68" w14:textId="77777777" w:rsidR="004C741D" w:rsidRPr="00BE1DA6" w:rsidRDefault="004C741D" w:rsidP="009615B0">
            <w:pPr>
              <w:pStyle w:val="Tabletext"/>
              <w:jc w:val="center"/>
            </w:pPr>
            <w:r w:rsidRPr="00BE1DA6">
              <w:t>6.2 (4.7, 8.6)</w:t>
            </w:r>
          </w:p>
        </w:tc>
      </w:tr>
      <w:tr w:rsidR="004C741D" w:rsidRPr="00BE1DA6" w14:paraId="27313E81"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10006D42" w14:textId="77777777" w:rsidR="004C741D" w:rsidRPr="00BE1DA6" w:rsidRDefault="004C741D" w:rsidP="009615B0">
            <w:pPr>
              <w:pStyle w:val="Tabletext"/>
            </w:pPr>
            <w:r w:rsidRPr="00BE1DA6">
              <w:t>75+</w:t>
            </w:r>
          </w:p>
        </w:tc>
        <w:tc>
          <w:tcPr>
            <w:tcW w:w="1444" w:type="dxa"/>
            <w:noWrap/>
            <w:hideMark/>
          </w:tcPr>
          <w:p w14:paraId="7B6C2DFA" w14:textId="77777777" w:rsidR="004C741D" w:rsidRPr="00BE1DA6" w:rsidRDefault="004C741D" w:rsidP="009615B0">
            <w:pPr>
              <w:pStyle w:val="Tabletext"/>
              <w:jc w:val="center"/>
            </w:pPr>
            <w:r w:rsidRPr="00BE1DA6">
              <w:t>6.1 (4.6, 8.3)</w:t>
            </w:r>
          </w:p>
        </w:tc>
        <w:tc>
          <w:tcPr>
            <w:tcW w:w="1583" w:type="dxa"/>
            <w:noWrap/>
            <w:hideMark/>
          </w:tcPr>
          <w:p w14:paraId="002CC816" w14:textId="77777777" w:rsidR="004C741D" w:rsidRPr="00BE1DA6" w:rsidRDefault="004C741D" w:rsidP="009615B0">
            <w:pPr>
              <w:pStyle w:val="Tabletext"/>
              <w:jc w:val="center"/>
            </w:pPr>
            <w:r w:rsidRPr="00BE1DA6">
              <w:t>6.1 (4.6, 8.4)</w:t>
            </w:r>
          </w:p>
        </w:tc>
        <w:tc>
          <w:tcPr>
            <w:tcW w:w="1444" w:type="dxa"/>
            <w:noWrap/>
            <w:hideMark/>
          </w:tcPr>
          <w:p w14:paraId="510495A2" w14:textId="77777777" w:rsidR="004C741D" w:rsidRPr="00BE1DA6" w:rsidRDefault="004C741D" w:rsidP="009615B0">
            <w:pPr>
              <w:pStyle w:val="Tabletext"/>
              <w:jc w:val="center"/>
            </w:pPr>
            <w:r w:rsidRPr="00BE1DA6">
              <w:t>5.8 (4.2, 8.0)</w:t>
            </w:r>
          </w:p>
        </w:tc>
        <w:tc>
          <w:tcPr>
            <w:tcW w:w="1446" w:type="dxa"/>
            <w:noWrap/>
            <w:hideMark/>
          </w:tcPr>
          <w:p w14:paraId="37ED570C" w14:textId="77777777" w:rsidR="004C741D" w:rsidRPr="00BE1DA6" w:rsidRDefault="004C741D" w:rsidP="009615B0">
            <w:pPr>
              <w:pStyle w:val="Tabletext"/>
              <w:jc w:val="center"/>
            </w:pPr>
            <w:r w:rsidRPr="00BE1DA6">
              <w:t>6.1 (4.7, 8.3)</w:t>
            </w:r>
          </w:p>
        </w:tc>
      </w:tr>
      <w:tr w:rsidR="004C741D" w:rsidRPr="00563B85" w14:paraId="392FD0AB"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273797DB" w14:textId="77777777" w:rsidR="004C741D" w:rsidRPr="00563B85" w:rsidRDefault="004C741D" w:rsidP="009615B0">
            <w:pPr>
              <w:pStyle w:val="Tabletext"/>
              <w:rPr>
                <w:b/>
                <w:bCs/>
              </w:rPr>
            </w:pPr>
            <w:r w:rsidRPr="00563B85">
              <w:rPr>
                <w:b/>
                <w:bCs/>
              </w:rPr>
              <w:t>Gender</w:t>
            </w:r>
          </w:p>
        </w:tc>
        <w:tc>
          <w:tcPr>
            <w:tcW w:w="1444" w:type="dxa"/>
            <w:noWrap/>
            <w:hideMark/>
          </w:tcPr>
          <w:p w14:paraId="1AC980DB" w14:textId="77777777" w:rsidR="004C741D" w:rsidRPr="00563B85" w:rsidRDefault="004C741D" w:rsidP="009615B0">
            <w:pPr>
              <w:pStyle w:val="Tabletext"/>
              <w:jc w:val="center"/>
              <w:rPr>
                <w:b/>
                <w:bCs/>
              </w:rPr>
            </w:pPr>
          </w:p>
        </w:tc>
        <w:tc>
          <w:tcPr>
            <w:tcW w:w="1583" w:type="dxa"/>
            <w:noWrap/>
            <w:hideMark/>
          </w:tcPr>
          <w:p w14:paraId="3F61124C" w14:textId="77777777" w:rsidR="004C741D" w:rsidRPr="00563B85" w:rsidRDefault="004C741D" w:rsidP="009615B0">
            <w:pPr>
              <w:pStyle w:val="Tabletext"/>
              <w:jc w:val="center"/>
              <w:rPr>
                <w:b/>
                <w:bCs/>
              </w:rPr>
            </w:pPr>
          </w:p>
        </w:tc>
        <w:tc>
          <w:tcPr>
            <w:tcW w:w="1444" w:type="dxa"/>
            <w:noWrap/>
            <w:hideMark/>
          </w:tcPr>
          <w:p w14:paraId="0A07C50E" w14:textId="77777777" w:rsidR="004C741D" w:rsidRPr="00563B85" w:rsidRDefault="004C741D" w:rsidP="009615B0">
            <w:pPr>
              <w:pStyle w:val="Tabletext"/>
              <w:jc w:val="center"/>
              <w:rPr>
                <w:b/>
                <w:bCs/>
              </w:rPr>
            </w:pPr>
          </w:p>
        </w:tc>
        <w:tc>
          <w:tcPr>
            <w:tcW w:w="1446" w:type="dxa"/>
            <w:noWrap/>
            <w:hideMark/>
          </w:tcPr>
          <w:p w14:paraId="671F5C96" w14:textId="77777777" w:rsidR="004C741D" w:rsidRPr="00563B85" w:rsidRDefault="004C741D" w:rsidP="009615B0">
            <w:pPr>
              <w:pStyle w:val="Tabletext"/>
              <w:jc w:val="center"/>
              <w:rPr>
                <w:b/>
                <w:bCs/>
              </w:rPr>
            </w:pPr>
          </w:p>
        </w:tc>
      </w:tr>
      <w:tr w:rsidR="004C741D" w:rsidRPr="00BE1DA6" w14:paraId="08E2D26D"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7A64F25B" w14:textId="77777777" w:rsidR="004C741D" w:rsidRPr="00BE1DA6" w:rsidRDefault="004C741D" w:rsidP="009615B0">
            <w:pPr>
              <w:pStyle w:val="Tabletext"/>
            </w:pPr>
            <w:r w:rsidRPr="00BE1DA6">
              <w:t>Female</w:t>
            </w:r>
          </w:p>
        </w:tc>
        <w:tc>
          <w:tcPr>
            <w:tcW w:w="1444" w:type="dxa"/>
            <w:noWrap/>
            <w:hideMark/>
          </w:tcPr>
          <w:p w14:paraId="0DB27CC8" w14:textId="77777777" w:rsidR="004C741D" w:rsidRPr="00BE1DA6" w:rsidRDefault="004C741D" w:rsidP="009615B0">
            <w:pPr>
              <w:pStyle w:val="Tabletext"/>
              <w:jc w:val="center"/>
            </w:pPr>
            <w:r w:rsidRPr="00BE1DA6">
              <w:t>6.2 (4.6, 8.5)</w:t>
            </w:r>
          </w:p>
        </w:tc>
        <w:tc>
          <w:tcPr>
            <w:tcW w:w="1583" w:type="dxa"/>
            <w:noWrap/>
            <w:hideMark/>
          </w:tcPr>
          <w:p w14:paraId="1369B18B" w14:textId="77777777" w:rsidR="004C741D" w:rsidRPr="00BE1DA6" w:rsidRDefault="004C741D" w:rsidP="009615B0">
            <w:pPr>
              <w:pStyle w:val="Tabletext"/>
              <w:jc w:val="center"/>
            </w:pPr>
            <w:r w:rsidRPr="00BE1DA6">
              <w:t>6.1 (4.6, 8.5)</w:t>
            </w:r>
          </w:p>
        </w:tc>
        <w:tc>
          <w:tcPr>
            <w:tcW w:w="1444" w:type="dxa"/>
            <w:noWrap/>
            <w:hideMark/>
          </w:tcPr>
          <w:p w14:paraId="58CCCD67" w14:textId="77777777" w:rsidR="004C741D" w:rsidRPr="00BE1DA6" w:rsidRDefault="004C741D" w:rsidP="009615B0">
            <w:pPr>
              <w:pStyle w:val="Tabletext"/>
              <w:jc w:val="center"/>
            </w:pPr>
            <w:r w:rsidRPr="00BE1DA6">
              <w:t>6.1 (4.4, 8.3)</w:t>
            </w:r>
          </w:p>
        </w:tc>
        <w:tc>
          <w:tcPr>
            <w:tcW w:w="1446" w:type="dxa"/>
            <w:noWrap/>
            <w:hideMark/>
          </w:tcPr>
          <w:p w14:paraId="43F0D331" w14:textId="77777777" w:rsidR="004C741D" w:rsidRPr="00BE1DA6" w:rsidRDefault="004C741D" w:rsidP="009615B0">
            <w:pPr>
              <w:pStyle w:val="Tabletext"/>
              <w:jc w:val="center"/>
            </w:pPr>
            <w:r w:rsidRPr="00BE1DA6">
              <w:t>6.2 (4.8, 8.7)</w:t>
            </w:r>
          </w:p>
        </w:tc>
      </w:tr>
      <w:tr w:rsidR="004C741D" w:rsidRPr="00BE1DA6" w14:paraId="178E6CB7"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00AF47FD" w14:textId="77777777" w:rsidR="004C741D" w:rsidRPr="00BE1DA6" w:rsidRDefault="004C741D" w:rsidP="009615B0">
            <w:pPr>
              <w:pStyle w:val="Tabletext"/>
            </w:pPr>
            <w:r w:rsidRPr="00BE1DA6">
              <w:t>Male</w:t>
            </w:r>
          </w:p>
        </w:tc>
        <w:tc>
          <w:tcPr>
            <w:tcW w:w="1444" w:type="dxa"/>
            <w:noWrap/>
            <w:hideMark/>
          </w:tcPr>
          <w:p w14:paraId="5F6964B6" w14:textId="77777777" w:rsidR="004C741D" w:rsidRPr="00BE1DA6" w:rsidRDefault="004C741D" w:rsidP="009615B0">
            <w:pPr>
              <w:pStyle w:val="Tabletext"/>
              <w:jc w:val="center"/>
            </w:pPr>
            <w:r w:rsidRPr="00BE1DA6">
              <w:t>6.1 (4.6, 8.3)</w:t>
            </w:r>
          </w:p>
        </w:tc>
        <w:tc>
          <w:tcPr>
            <w:tcW w:w="1583" w:type="dxa"/>
            <w:noWrap/>
            <w:hideMark/>
          </w:tcPr>
          <w:p w14:paraId="694995F9" w14:textId="77777777" w:rsidR="004C741D" w:rsidRPr="00BE1DA6" w:rsidRDefault="004C741D" w:rsidP="009615B0">
            <w:pPr>
              <w:pStyle w:val="Tabletext"/>
              <w:jc w:val="center"/>
            </w:pPr>
            <w:r w:rsidRPr="00BE1DA6">
              <w:t>6.0 (4.6, 8.1)</w:t>
            </w:r>
          </w:p>
        </w:tc>
        <w:tc>
          <w:tcPr>
            <w:tcW w:w="1444" w:type="dxa"/>
            <w:noWrap/>
            <w:hideMark/>
          </w:tcPr>
          <w:p w14:paraId="470B606D" w14:textId="77777777" w:rsidR="004C741D" w:rsidRPr="00BE1DA6" w:rsidRDefault="004C741D" w:rsidP="009615B0">
            <w:pPr>
              <w:pStyle w:val="Tabletext"/>
              <w:jc w:val="center"/>
            </w:pPr>
            <w:r w:rsidRPr="00BE1DA6">
              <w:t>5.7 (4.2, 8.0)</w:t>
            </w:r>
          </w:p>
        </w:tc>
        <w:tc>
          <w:tcPr>
            <w:tcW w:w="1446" w:type="dxa"/>
            <w:noWrap/>
            <w:hideMark/>
          </w:tcPr>
          <w:p w14:paraId="1A7F0FD0" w14:textId="77777777" w:rsidR="004C741D" w:rsidRPr="00BE1DA6" w:rsidRDefault="004C741D" w:rsidP="009615B0">
            <w:pPr>
              <w:pStyle w:val="Tabletext"/>
              <w:jc w:val="center"/>
            </w:pPr>
            <w:r w:rsidRPr="00BE1DA6">
              <w:t>6.3 (4.8, 8.6)</w:t>
            </w:r>
          </w:p>
        </w:tc>
      </w:tr>
      <w:tr w:rsidR="004C741D" w:rsidRPr="00563B85" w14:paraId="5B6E6235"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4DED6D44" w14:textId="77777777" w:rsidR="004C741D" w:rsidRPr="00563B85" w:rsidRDefault="004C741D" w:rsidP="009615B0">
            <w:pPr>
              <w:pStyle w:val="Tabletext"/>
              <w:rPr>
                <w:b/>
                <w:bCs/>
              </w:rPr>
            </w:pPr>
            <w:r w:rsidRPr="00563B85">
              <w:rPr>
                <w:b/>
                <w:bCs/>
              </w:rPr>
              <w:t>IRSAD</w:t>
            </w:r>
          </w:p>
        </w:tc>
        <w:tc>
          <w:tcPr>
            <w:tcW w:w="1444" w:type="dxa"/>
            <w:noWrap/>
            <w:hideMark/>
          </w:tcPr>
          <w:p w14:paraId="288599CE" w14:textId="77777777" w:rsidR="004C741D" w:rsidRPr="00563B85" w:rsidRDefault="004C741D" w:rsidP="009615B0">
            <w:pPr>
              <w:pStyle w:val="Tabletext"/>
              <w:jc w:val="center"/>
              <w:rPr>
                <w:b/>
                <w:bCs/>
              </w:rPr>
            </w:pPr>
          </w:p>
        </w:tc>
        <w:tc>
          <w:tcPr>
            <w:tcW w:w="1583" w:type="dxa"/>
            <w:noWrap/>
            <w:hideMark/>
          </w:tcPr>
          <w:p w14:paraId="286A2DFB" w14:textId="77777777" w:rsidR="004C741D" w:rsidRPr="00563B85" w:rsidRDefault="004C741D" w:rsidP="009615B0">
            <w:pPr>
              <w:pStyle w:val="Tabletext"/>
              <w:jc w:val="center"/>
              <w:rPr>
                <w:b/>
                <w:bCs/>
              </w:rPr>
            </w:pPr>
          </w:p>
        </w:tc>
        <w:tc>
          <w:tcPr>
            <w:tcW w:w="1444" w:type="dxa"/>
            <w:noWrap/>
            <w:hideMark/>
          </w:tcPr>
          <w:p w14:paraId="0C72CE3A" w14:textId="77777777" w:rsidR="004C741D" w:rsidRPr="00563B85" w:rsidRDefault="004C741D" w:rsidP="009615B0">
            <w:pPr>
              <w:pStyle w:val="Tabletext"/>
              <w:jc w:val="center"/>
              <w:rPr>
                <w:b/>
                <w:bCs/>
              </w:rPr>
            </w:pPr>
          </w:p>
        </w:tc>
        <w:tc>
          <w:tcPr>
            <w:tcW w:w="1446" w:type="dxa"/>
            <w:noWrap/>
            <w:hideMark/>
          </w:tcPr>
          <w:p w14:paraId="2B5E4AF5" w14:textId="77777777" w:rsidR="004C741D" w:rsidRPr="00563B85" w:rsidRDefault="004C741D" w:rsidP="009615B0">
            <w:pPr>
              <w:pStyle w:val="Tabletext"/>
              <w:jc w:val="center"/>
              <w:rPr>
                <w:b/>
                <w:bCs/>
              </w:rPr>
            </w:pPr>
          </w:p>
        </w:tc>
      </w:tr>
      <w:tr w:rsidR="004C741D" w:rsidRPr="00BE1DA6" w14:paraId="41B1F0FB"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34BA76DA" w14:textId="77777777" w:rsidR="004C741D" w:rsidRPr="00BE1DA6" w:rsidRDefault="004C741D" w:rsidP="009615B0">
            <w:pPr>
              <w:pStyle w:val="Tabletext"/>
            </w:pPr>
            <w:r w:rsidRPr="00BE1DA6">
              <w:t>1</w:t>
            </w:r>
          </w:p>
        </w:tc>
        <w:tc>
          <w:tcPr>
            <w:tcW w:w="1444" w:type="dxa"/>
            <w:noWrap/>
            <w:hideMark/>
          </w:tcPr>
          <w:p w14:paraId="706E5CBD" w14:textId="77777777" w:rsidR="004C741D" w:rsidRPr="00BE1DA6" w:rsidRDefault="004C741D" w:rsidP="009615B0">
            <w:pPr>
              <w:pStyle w:val="Tabletext"/>
              <w:jc w:val="center"/>
            </w:pPr>
            <w:r w:rsidRPr="00BE1DA6">
              <w:t>6.3 (4.8, 8.5)</w:t>
            </w:r>
          </w:p>
        </w:tc>
        <w:tc>
          <w:tcPr>
            <w:tcW w:w="1583" w:type="dxa"/>
            <w:noWrap/>
            <w:hideMark/>
          </w:tcPr>
          <w:p w14:paraId="54E8ACCE" w14:textId="77777777" w:rsidR="004C741D" w:rsidRPr="00BE1DA6" w:rsidRDefault="004C741D" w:rsidP="009615B0">
            <w:pPr>
              <w:pStyle w:val="Tabletext"/>
              <w:jc w:val="center"/>
            </w:pPr>
            <w:r w:rsidRPr="00BE1DA6">
              <w:t>6.0 (4.6, 7.6)</w:t>
            </w:r>
          </w:p>
        </w:tc>
        <w:tc>
          <w:tcPr>
            <w:tcW w:w="1444" w:type="dxa"/>
            <w:noWrap/>
            <w:hideMark/>
          </w:tcPr>
          <w:p w14:paraId="7D3A3545" w14:textId="77777777" w:rsidR="004C741D" w:rsidRPr="00BE1DA6" w:rsidRDefault="004C741D" w:rsidP="009615B0">
            <w:pPr>
              <w:pStyle w:val="Tabletext"/>
              <w:jc w:val="center"/>
            </w:pPr>
            <w:r w:rsidRPr="00BE1DA6">
              <w:t>6.2 (4.5, 8.5)</w:t>
            </w:r>
          </w:p>
        </w:tc>
        <w:tc>
          <w:tcPr>
            <w:tcW w:w="1446" w:type="dxa"/>
            <w:noWrap/>
            <w:hideMark/>
          </w:tcPr>
          <w:p w14:paraId="3D1AA17C" w14:textId="77777777" w:rsidR="004C741D" w:rsidRPr="00BE1DA6" w:rsidRDefault="004C741D" w:rsidP="009615B0">
            <w:pPr>
              <w:pStyle w:val="Tabletext"/>
              <w:jc w:val="center"/>
            </w:pPr>
            <w:r w:rsidRPr="00BE1DA6">
              <w:t>6.5 (5.0, 8.7)</w:t>
            </w:r>
          </w:p>
        </w:tc>
      </w:tr>
      <w:tr w:rsidR="004C741D" w:rsidRPr="00BE1DA6" w14:paraId="484D8BEB"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6276AC57" w14:textId="77777777" w:rsidR="004C741D" w:rsidRPr="00BE1DA6" w:rsidRDefault="004C741D" w:rsidP="009615B0">
            <w:pPr>
              <w:pStyle w:val="Tabletext"/>
            </w:pPr>
            <w:r w:rsidRPr="00BE1DA6">
              <w:t>2</w:t>
            </w:r>
          </w:p>
        </w:tc>
        <w:tc>
          <w:tcPr>
            <w:tcW w:w="1444" w:type="dxa"/>
            <w:noWrap/>
            <w:hideMark/>
          </w:tcPr>
          <w:p w14:paraId="7DBE79AA" w14:textId="77777777" w:rsidR="004C741D" w:rsidRPr="00BE1DA6" w:rsidRDefault="004C741D" w:rsidP="009615B0">
            <w:pPr>
              <w:pStyle w:val="Tabletext"/>
              <w:jc w:val="center"/>
            </w:pPr>
            <w:r w:rsidRPr="00BE1DA6">
              <w:t>6.1 (4.5, 8.4)</w:t>
            </w:r>
          </w:p>
        </w:tc>
        <w:tc>
          <w:tcPr>
            <w:tcW w:w="1583" w:type="dxa"/>
            <w:noWrap/>
            <w:hideMark/>
          </w:tcPr>
          <w:p w14:paraId="0F4E7CD3" w14:textId="77777777" w:rsidR="004C741D" w:rsidRPr="00BE1DA6" w:rsidRDefault="004C741D" w:rsidP="009615B0">
            <w:pPr>
              <w:pStyle w:val="Tabletext"/>
              <w:jc w:val="center"/>
            </w:pPr>
            <w:r w:rsidRPr="00BE1DA6">
              <w:t>6.3 (4.8, 8.7)</w:t>
            </w:r>
          </w:p>
        </w:tc>
        <w:tc>
          <w:tcPr>
            <w:tcW w:w="1444" w:type="dxa"/>
            <w:noWrap/>
            <w:hideMark/>
          </w:tcPr>
          <w:p w14:paraId="51176D1D" w14:textId="77777777" w:rsidR="004C741D" w:rsidRPr="00BE1DA6" w:rsidRDefault="004C741D" w:rsidP="009615B0">
            <w:pPr>
              <w:pStyle w:val="Tabletext"/>
              <w:jc w:val="center"/>
            </w:pPr>
            <w:r w:rsidRPr="00BE1DA6">
              <w:t>5.8 (4.2, 8.4)</w:t>
            </w:r>
          </w:p>
        </w:tc>
        <w:tc>
          <w:tcPr>
            <w:tcW w:w="1446" w:type="dxa"/>
            <w:noWrap/>
            <w:hideMark/>
          </w:tcPr>
          <w:p w14:paraId="0AC1CFCC" w14:textId="77777777" w:rsidR="004C741D" w:rsidRPr="00BE1DA6" w:rsidRDefault="004C741D" w:rsidP="009615B0">
            <w:pPr>
              <w:pStyle w:val="Tabletext"/>
              <w:jc w:val="center"/>
            </w:pPr>
            <w:r w:rsidRPr="00BE1DA6">
              <w:t>6.3 (4.7, 8.5)</w:t>
            </w:r>
          </w:p>
        </w:tc>
      </w:tr>
      <w:tr w:rsidR="004C741D" w:rsidRPr="00BE1DA6" w14:paraId="663556BE"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61FD82CC" w14:textId="77777777" w:rsidR="004C741D" w:rsidRPr="00BE1DA6" w:rsidRDefault="004C741D" w:rsidP="009615B0">
            <w:pPr>
              <w:pStyle w:val="Tabletext"/>
            </w:pPr>
            <w:r w:rsidRPr="00BE1DA6">
              <w:t>3</w:t>
            </w:r>
          </w:p>
        </w:tc>
        <w:tc>
          <w:tcPr>
            <w:tcW w:w="1444" w:type="dxa"/>
            <w:noWrap/>
            <w:hideMark/>
          </w:tcPr>
          <w:p w14:paraId="558FB070" w14:textId="77777777" w:rsidR="004C741D" w:rsidRPr="00BE1DA6" w:rsidRDefault="004C741D" w:rsidP="009615B0">
            <w:pPr>
              <w:pStyle w:val="Tabletext"/>
              <w:jc w:val="center"/>
            </w:pPr>
            <w:r w:rsidRPr="00BE1DA6">
              <w:t>6.1 (4.6, 8.4)</w:t>
            </w:r>
          </w:p>
        </w:tc>
        <w:tc>
          <w:tcPr>
            <w:tcW w:w="1583" w:type="dxa"/>
            <w:noWrap/>
            <w:hideMark/>
          </w:tcPr>
          <w:p w14:paraId="04709AD9" w14:textId="77777777" w:rsidR="004C741D" w:rsidRPr="00BE1DA6" w:rsidRDefault="004C741D" w:rsidP="009615B0">
            <w:pPr>
              <w:pStyle w:val="Tabletext"/>
              <w:jc w:val="center"/>
            </w:pPr>
            <w:r w:rsidRPr="00BE1DA6">
              <w:t>6.0 (4.7, 8.3)</w:t>
            </w:r>
          </w:p>
        </w:tc>
        <w:tc>
          <w:tcPr>
            <w:tcW w:w="1444" w:type="dxa"/>
            <w:noWrap/>
            <w:hideMark/>
          </w:tcPr>
          <w:p w14:paraId="6EF1285B" w14:textId="77777777" w:rsidR="004C741D" w:rsidRPr="00BE1DA6" w:rsidRDefault="004C741D" w:rsidP="009615B0">
            <w:pPr>
              <w:pStyle w:val="Tabletext"/>
              <w:jc w:val="center"/>
            </w:pPr>
            <w:r w:rsidRPr="00BE1DA6">
              <w:t>5.3 (4.1, 7.2)</w:t>
            </w:r>
          </w:p>
        </w:tc>
        <w:tc>
          <w:tcPr>
            <w:tcW w:w="1446" w:type="dxa"/>
            <w:noWrap/>
            <w:hideMark/>
          </w:tcPr>
          <w:p w14:paraId="34A62DBC" w14:textId="77777777" w:rsidR="004C741D" w:rsidRPr="00BE1DA6" w:rsidRDefault="004C741D" w:rsidP="009615B0">
            <w:pPr>
              <w:pStyle w:val="Tabletext"/>
              <w:jc w:val="center"/>
            </w:pPr>
            <w:r w:rsidRPr="00BE1DA6">
              <w:t>6.2 (4.8, 8.8)</w:t>
            </w:r>
          </w:p>
        </w:tc>
      </w:tr>
      <w:tr w:rsidR="004C741D" w:rsidRPr="00BE1DA6" w14:paraId="7C70B15C"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274DA1DF" w14:textId="77777777" w:rsidR="004C741D" w:rsidRPr="00BE1DA6" w:rsidRDefault="004C741D" w:rsidP="009615B0">
            <w:pPr>
              <w:pStyle w:val="Tabletext"/>
            </w:pPr>
            <w:r w:rsidRPr="00BE1DA6">
              <w:t>4</w:t>
            </w:r>
          </w:p>
        </w:tc>
        <w:tc>
          <w:tcPr>
            <w:tcW w:w="1444" w:type="dxa"/>
            <w:noWrap/>
            <w:hideMark/>
          </w:tcPr>
          <w:p w14:paraId="6847C299" w14:textId="77777777" w:rsidR="004C741D" w:rsidRPr="00BE1DA6" w:rsidRDefault="004C741D" w:rsidP="009615B0">
            <w:pPr>
              <w:pStyle w:val="Tabletext"/>
              <w:jc w:val="center"/>
            </w:pPr>
            <w:r w:rsidRPr="00BE1DA6">
              <w:t>6.0 (4.6, 8.2)</w:t>
            </w:r>
          </w:p>
        </w:tc>
        <w:tc>
          <w:tcPr>
            <w:tcW w:w="1583" w:type="dxa"/>
            <w:noWrap/>
            <w:hideMark/>
          </w:tcPr>
          <w:p w14:paraId="24015893" w14:textId="77777777" w:rsidR="004C741D" w:rsidRPr="00BE1DA6" w:rsidRDefault="004C741D" w:rsidP="009615B0">
            <w:pPr>
              <w:pStyle w:val="Tabletext"/>
              <w:jc w:val="center"/>
            </w:pPr>
            <w:r w:rsidRPr="00BE1DA6">
              <w:t>6.0 (4.6, 8.0)</w:t>
            </w:r>
          </w:p>
        </w:tc>
        <w:tc>
          <w:tcPr>
            <w:tcW w:w="1444" w:type="dxa"/>
            <w:noWrap/>
            <w:hideMark/>
          </w:tcPr>
          <w:p w14:paraId="62AFD5F1" w14:textId="77777777" w:rsidR="004C741D" w:rsidRPr="00BE1DA6" w:rsidRDefault="004C741D" w:rsidP="009615B0">
            <w:pPr>
              <w:pStyle w:val="Tabletext"/>
              <w:jc w:val="center"/>
            </w:pPr>
            <w:r w:rsidRPr="00BE1DA6">
              <w:t>5.8 (4.5, 8.1)</w:t>
            </w:r>
          </w:p>
        </w:tc>
        <w:tc>
          <w:tcPr>
            <w:tcW w:w="1446" w:type="dxa"/>
            <w:noWrap/>
            <w:hideMark/>
          </w:tcPr>
          <w:p w14:paraId="0EAF76E4" w14:textId="77777777" w:rsidR="004C741D" w:rsidRPr="00BE1DA6" w:rsidRDefault="004C741D" w:rsidP="009615B0">
            <w:pPr>
              <w:pStyle w:val="Tabletext"/>
              <w:jc w:val="center"/>
            </w:pPr>
            <w:r w:rsidRPr="00BE1DA6">
              <w:t>6.2 (4.7, 8.4)</w:t>
            </w:r>
          </w:p>
        </w:tc>
      </w:tr>
      <w:tr w:rsidR="004C741D" w:rsidRPr="00BE1DA6" w14:paraId="36853550"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0A5120E5" w14:textId="77777777" w:rsidR="004C741D" w:rsidRPr="00BE1DA6" w:rsidRDefault="004C741D" w:rsidP="009615B0">
            <w:pPr>
              <w:pStyle w:val="Tabletext"/>
            </w:pPr>
            <w:r w:rsidRPr="00BE1DA6">
              <w:t>5</w:t>
            </w:r>
          </w:p>
        </w:tc>
        <w:tc>
          <w:tcPr>
            <w:tcW w:w="1444" w:type="dxa"/>
            <w:noWrap/>
            <w:hideMark/>
          </w:tcPr>
          <w:p w14:paraId="65679814" w14:textId="77777777" w:rsidR="004C741D" w:rsidRPr="00BE1DA6" w:rsidRDefault="004C741D" w:rsidP="009615B0">
            <w:pPr>
              <w:pStyle w:val="Tabletext"/>
              <w:jc w:val="center"/>
            </w:pPr>
            <w:r w:rsidRPr="00BE1DA6">
              <w:t>6.2 (4.7, 8.5)</w:t>
            </w:r>
          </w:p>
        </w:tc>
        <w:tc>
          <w:tcPr>
            <w:tcW w:w="1583" w:type="dxa"/>
            <w:noWrap/>
            <w:hideMark/>
          </w:tcPr>
          <w:p w14:paraId="52421B85" w14:textId="77777777" w:rsidR="004C741D" w:rsidRPr="00BE1DA6" w:rsidRDefault="004C741D" w:rsidP="009615B0">
            <w:pPr>
              <w:pStyle w:val="Tabletext"/>
              <w:jc w:val="center"/>
            </w:pPr>
            <w:r w:rsidRPr="00BE1DA6">
              <w:t>6.1 (4.6, 8.4)</w:t>
            </w:r>
          </w:p>
        </w:tc>
        <w:tc>
          <w:tcPr>
            <w:tcW w:w="1444" w:type="dxa"/>
            <w:noWrap/>
            <w:hideMark/>
          </w:tcPr>
          <w:p w14:paraId="4D269881" w14:textId="77777777" w:rsidR="004C741D" w:rsidRPr="00BE1DA6" w:rsidRDefault="004C741D" w:rsidP="009615B0">
            <w:pPr>
              <w:pStyle w:val="Tabletext"/>
              <w:jc w:val="center"/>
            </w:pPr>
            <w:r w:rsidRPr="00BE1DA6">
              <w:t>7.3 (6.7, 8.6)</w:t>
            </w:r>
          </w:p>
        </w:tc>
        <w:tc>
          <w:tcPr>
            <w:tcW w:w="1446" w:type="dxa"/>
            <w:noWrap/>
            <w:hideMark/>
          </w:tcPr>
          <w:p w14:paraId="5CB568E0" w14:textId="77777777" w:rsidR="004C741D" w:rsidRPr="00BE1DA6" w:rsidRDefault="004C741D" w:rsidP="009615B0">
            <w:pPr>
              <w:pStyle w:val="Tabletext"/>
              <w:jc w:val="center"/>
            </w:pPr>
            <w:r w:rsidRPr="00BE1DA6">
              <w:t>6.3 (4.8, 8.7)</w:t>
            </w:r>
          </w:p>
        </w:tc>
      </w:tr>
      <w:tr w:rsidR="004C741D" w:rsidRPr="00563B85" w14:paraId="1E49BCF2"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2F5B1308" w14:textId="77777777" w:rsidR="004C741D" w:rsidRPr="00563B85" w:rsidRDefault="004C741D" w:rsidP="009615B0">
            <w:pPr>
              <w:pStyle w:val="Tabletext"/>
              <w:rPr>
                <w:b/>
                <w:bCs/>
              </w:rPr>
            </w:pPr>
            <w:r w:rsidRPr="00563B85">
              <w:rPr>
                <w:b/>
                <w:bCs/>
              </w:rPr>
              <w:t>Remoteness</w:t>
            </w:r>
          </w:p>
        </w:tc>
        <w:tc>
          <w:tcPr>
            <w:tcW w:w="1444" w:type="dxa"/>
            <w:noWrap/>
            <w:hideMark/>
          </w:tcPr>
          <w:p w14:paraId="53F5F2FF" w14:textId="77777777" w:rsidR="004C741D" w:rsidRPr="00563B85" w:rsidRDefault="004C741D" w:rsidP="009615B0">
            <w:pPr>
              <w:pStyle w:val="Tabletext"/>
              <w:jc w:val="center"/>
              <w:rPr>
                <w:b/>
                <w:bCs/>
              </w:rPr>
            </w:pPr>
          </w:p>
        </w:tc>
        <w:tc>
          <w:tcPr>
            <w:tcW w:w="1583" w:type="dxa"/>
            <w:noWrap/>
            <w:hideMark/>
          </w:tcPr>
          <w:p w14:paraId="1D77F95B" w14:textId="77777777" w:rsidR="004C741D" w:rsidRPr="00563B85" w:rsidRDefault="004C741D" w:rsidP="009615B0">
            <w:pPr>
              <w:pStyle w:val="Tabletext"/>
              <w:jc w:val="center"/>
              <w:rPr>
                <w:b/>
                <w:bCs/>
              </w:rPr>
            </w:pPr>
          </w:p>
        </w:tc>
        <w:tc>
          <w:tcPr>
            <w:tcW w:w="1444" w:type="dxa"/>
            <w:noWrap/>
            <w:hideMark/>
          </w:tcPr>
          <w:p w14:paraId="1EA5CDEF" w14:textId="77777777" w:rsidR="004C741D" w:rsidRPr="00563B85" w:rsidRDefault="004C741D" w:rsidP="009615B0">
            <w:pPr>
              <w:pStyle w:val="Tabletext"/>
              <w:jc w:val="center"/>
              <w:rPr>
                <w:b/>
                <w:bCs/>
              </w:rPr>
            </w:pPr>
          </w:p>
        </w:tc>
        <w:tc>
          <w:tcPr>
            <w:tcW w:w="1446" w:type="dxa"/>
            <w:noWrap/>
            <w:hideMark/>
          </w:tcPr>
          <w:p w14:paraId="59DA144D" w14:textId="77777777" w:rsidR="004C741D" w:rsidRPr="00563B85" w:rsidRDefault="004C741D" w:rsidP="009615B0">
            <w:pPr>
              <w:pStyle w:val="Tabletext"/>
              <w:jc w:val="center"/>
              <w:rPr>
                <w:b/>
                <w:bCs/>
              </w:rPr>
            </w:pPr>
          </w:p>
        </w:tc>
      </w:tr>
      <w:tr w:rsidR="004C741D" w:rsidRPr="00BE1DA6" w14:paraId="7D49171D"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0DE243C5" w14:textId="77777777" w:rsidR="004C741D" w:rsidRPr="00BE1DA6" w:rsidRDefault="004C741D" w:rsidP="009615B0">
            <w:pPr>
              <w:pStyle w:val="Tabletext"/>
            </w:pPr>
            <w:r w:rsidRPr="00BE1DA6">
              <w:t>Major Cities</w:t>
            </w:r>
          </w:p>
        </w:tc>
        <w:tc>
          <w:tcPr>
            <w:tcW w:w="1444" w:type="dxa"/>
            <w:noWrap/>
            <w:hideMark/>
          </w:tcPr>
          <w:p w14:paraId="3C4E845B" w14:textId="77777777" w:rsidR="004C741D" w:rsidRPr="00BE1DA6" w:rsidRDefault="004C741D" w:rsidP="009615B0">
            <w:pPr>
              <w:pStyle w:val="Tabletext"/>
              <w:jc w:val="center"/>
            </w:pPr>
            <w:r w:rsidRPr="00BE1DA6">
              <w:t>6.1 (4.7, 8.4)</w:t>
            </w:r>
          </w:p>
        </w:tc>
        <w:tc>
          <w:tcPr>
            <w:tcW w:w="1583" w:type="dxa"/>
            <w:noWrap/>
            <w:hideMark/>
          </w:tcPr>
          <w:p w14:paraId="2B385BD8" w14:textId="77777777" w:rsidR="004C741D" w:rsidRPr="00BE1DA6" w:rsidRDefault="004C741D" w:rsidP="009615B0">
            <w:pPr>
              <w:pStyle w:val="Tabletext"/>
              <w:jc w:val="center"/>
            </w:pPr>
            <w:r w:rsidRPr="00BE1DA6">
              <w:t>6.0 (4.6, 8.3)</w:t>
            </w:r>
          </w:p>
        </w:tc>
        <w:tc>
          <w:tcPr>
            <w:tcW w:w="1444" w:type="dxa"/>
            <w:noWrap/>
            <w:hideMark/>
          </w:tcPr>
          <w:p w14:paraId="2C283D92" w14:textId="77777777" w:rsidR="004C741D" w:rsidRPr="00BE1DA6" w:rsidRDefault="004C741D" w:rsidP="009615B0">
            <w:pPr>
              <w:pStyle w:val="Tabletext"/>
              <w:jc w:val="center"/>
            </w:pPr>
            <w:r w:rsidRPr="00BE1DA6">
              <w:t>6.9 (6.2, 8.0)</w:t>
            </w:r>
          </w:p>
        </w:tc>
        <w:tc>
          <w:tcPr>
            <w:tcW w:w="1446" w:type="dxa"/>
            <w:noWrap/>
            <w:hideMark/>
          </w:tcPr>
          <w:p w14:paraId="1ECEC430" w14:textId="77777777" w:rsidR="004C741D" w:rsidRPr="00BE1DA6" w:rsidRDefault="004C741D" w:rsidP="009615B0">
            <w:pPr>
              <w:pStyle w:val="Tabletext"/>
              <w:jc w:val="center"/>
            </w:pPr>
            <w:r w:rsidRPr="00BE1DA6">
              <w:t>6.3 (4.8, 8.6)</w:t>
            </w:r>
          </w:p>
        </w:tc>
      </w:tr>
      <w:tr w:rsidR="004C741D" w:rsidRPr="00BE1DA6" w14:paraId="2AA8FC39"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78089DC8" w14:textId="77777777" w:rsidR="004C741D" w:rsidRPr="00BE1DA6" w:rsidRDefault="004C741D" w:rsidP="009615B0">
            <w:pPr>
              <w:pStyle w:val="Tabletext"/>
            </w:pPr>
            <w:r w:rsidRPr="00BE1DA6">
              <w:t>Inner Regional</w:t>
            </w:r>
          </w:p>
        </w:tc>
        <w:tc>
          <w:tcPr>
            <w:tcW w:w="1444" w:type="dxa"/>
            <w:noWrap/>
            <w:hideMark/>
          </w:tcPr>
          <w:p w14:paraId="7D99F15F" w14:textId="77777777" w:rsidR="004C741D" w:rsidRPr="00BE1DA6" w:rsidRDefault="004C741D" w:rsidP="009615B0">
            <w:pPr>
              <w:pStyle w:val="Tabletext"/>
              <w:jc w:val="center"/>
            </w:pPr>
            <w:r w:rsidRPr="00BE1DA6">
              <w:t>5.8 (4.4, 7.9)</w:t>
            </w:r>
          </w:p>
        </w:tc>
        <w:tc>
          <w:tcPr>
            <w:tcW w:w="1583" w:type="dxa"/>
            <w:noWrap/>
            <w:hideMark/>
          </w:tcPr>
          <w:p w14:paraId="15CDC320" w14:textId="77777777" w:rsidR="004C741D" w:rsidRPr="00BE1DA6" w:rsidRDefault="004C741D" w:rsidP="009615B0">
            <w:pPr>
              <w:pStyle w:val="Tabletext"/>
              <w:jc w:val="center"/>
            </w:pPr>
            <w:r w:rsidRPr="00BE1DA6">
              <w:t>6.4 (5.1, 8.8)</w:t>
            </w:r>
          </w:p>
        </w:tc>
        <w:tc>
          <w:tcPr>
            <w:tcW w:w="1444" w:type="dxa"/>
            <w:noWrap/>
            <w:hideMark/>
          </w:tcPr>
          <w:p w14:paraId="11C34E9C" w14:textId="77777777" w:rsidR="004C741D" w:rsidRPr="00BE1DA6" w:rsidRDefault="004C741D" w:rsidP="009615B0">
            <w:pPr>
              <w:pStyle w:val="Tabletext"/>
              <w:jc w:val="center"/>
            </w:pPr>
            <w:r w:rsidRPr="00BE1DA6">
              <w:t>5.6 (4.2, 7.5)</w:t>
            </w:r>
          </w:p>
        </w:tc>
        <w:tc>
          <w:tcPr>
            <w:tcW w:w="1446" w:type="dxa"/>
            <w:noWrap/>
            <w:hideMark/>
          </w:tcPr>
          <w:p w14:paraId="0CAB820E" w14:textId="77777777" w:rsidR="004C741D" w:rsidRPr="00BE1DA6" w:rsidRDefault="004C741D" w:rsidP="009615B0">
            <w:pPr>
              <w:pStyle w:val="Tabletext"/>
              <w:jc w:val="center"/>
            </w:pPr>
            <w:r w:rsidRPr="00BE1DA6">
              <w:t>6.2 (4.5, 8.6)</w:t>
            </w:r>
          </w:p>
        </w:tc>
      </w:tr>
      <w:tr w:rsidR="004C741D" w:rsidRPr="00BE1DA6" w14:paraId="7B4A16FD" w14:textId="77777777" w:rsidTr="009615B0">
        <w:trPr>
          <w:cnfStyle w:val="000000100000" w:firstRow="0" w:lastRow="0" w:firstColumn="0" w:lastColumn="0" w:oddVBand="0" w:evenVBand="0" w:oddHBand="1" w:evenHBand="0" w:firstRowFirstColumn="0" w:firstRowLastColumn="0" w:lastRowFirstColumn="0" w:lastRowLastColumn="0"/>
          <w:trHeight w:val="195"/>
        </w:trPr>
        <w:tc>
          <w:tcPr>
            <w:tcW w:w="3006" w:type="dxa"/>
            <w:noWrap/>
            <w:hideMark/>
          </w:tcPr>
          <w:p w14:paraId="2FE0E5D5" w14:textId="77777777" w:rsidR="004C741D" w:rsidRPr="00BE1DA6" w:rsidRDefault="004C741D" w:rsidP="009615B0">
            <w:pPr>
              <w:pStyle w:val="Tabletext"/>
            </w:pPr>
            <w:r w:rsidRPr="00BE1DA6">
              <w:t>Outer Regional</w:t>
            </w:r>
          </w:p>
        </w:tc>
        <w:tc>
          <w:tcPr>
            <w:tcW w:w="1444" w:type="dxa"/>
            <w:noWrap/>
            <w:hideMark/>
          </w:tcPr>
          <w:p w14:paraId="61DDEF06" w14:textId="77777777" w:rsidR="004C741D" w:rsidRPr="00BE1DA6" w:rsidRDefault="004C741D" w:rsidP="009615B0">
            <w:pPr>
              <w:pStyle w:val="Tabletext"/>
              <w:jc w:val="center"/>
            </w:pPr>
            <w:r w:rsidRPr="00BE1DA6">
              <w:t>6.4 (4.7, 9.5)</w:t>
            </w:r>
          </w:p>
        </w:tc>
        <w:tc>
          <w:tcPr>
            <w:tcW w:w="1583" w:type="dxa"/>
            <w:noWrap/>
            <w:hideMark/>
          </w:tcPr>
          <w:p w14:paraId="1A27A06F" w14:textId="77777777" w:rsidR="004C741D" w:rsidRPr="00BE1DA6" w:rsidRDefault="004C741D" w:rsidP="009615B0">
            <w:pPr>
              <w:pStyle w:val="Tabletext"/>
              <w:jc w:val="center"/>
            </w:pPr>
            <w:r w:rsidRPr="00BE1DA6">
              <w:t>8.1 (7.7, 10.8)</w:t>
            </w:r>
          </w:p>
        </w:tc>
        <w:tc>
          <w:tcPr>
            <w:tcW w:w="1444" w:type="dxa"/>
            <w:noWrap/>
            <w:hideMark/>
          </w:tcPr>
          <w:p w14:paraId="7D428156" w14:textId="77777777" w:rsidR="004C741D" w:rsidRPr="00BE1DA6" w:rsidRDefault="004C741D" w:rsidP="009615B0">
            <w:pPr>
              <w:pStyle w:val="Tabletext"/>
              <w:jc w:val="center"/>
            </w:pPr>
            <w:r w:rsidRPr="00BE1DA6">
              <w:t>6.4 (4.6, 9.5)</w:t>
            </w:r>
          </w:p>
        </w:tc>
        <w:tc>
          <w:tcPr>
            <w:tcW w:w="1446" w:type="dxa"/>
            <w:noWrap/>
            <w:hideMark/>
          </w:tcPr>
          <w:p w14:paraId="7B68B73A" w14:textId="77777777" w:rsidR="004C741D" w:rsidRPr="00BE1DA6" w:rsidRDefault="004C741D" w:rsidP="009615B0">
            <w:pPr>
              <w:pStyle w:val="Tabletext"/>
              <w:jc w:val="center"/>
            </w:pPr>
            <w:r w:rsidRPr="00BE1DA6">
              <w:t>7.1 (5.7, 9.1)</w:t>
            </w:r>
          </w:p>
        </w:tc>
      </w:tr>
      <w:tr w:rsidR="004C741D" w:rsidRPr="00BE1DA6" w14:paraId="62F6FD6C" w14:textId="77777777" w:rsidTr="009615B0">
        <w:trPr>
          <w:cnfStyle w:val="000000010000" w:firstRow="0" w:lastRow="0" w:firstColumn="0" w:lastColumn="0" w:oddVBand="0" w:evenVBand="0" w:oddHBand="0" w:evenHBand="1" w:firstRowFirstColumn="0" w:firstRowLastColumn="0" w:lastRowFirstColumn="0" w:lastRowLastColumn="0"/>
          <w:trHeight w:val="195"/>
        </w:trPr>
        <w:tc>
          <w:tcPr>
            <w:tcW w:w="3006" w:type="dxa"/>
            <w:noWrap/>
            <w:hideMark/>
          </w:tcPr>
          <w:p w14:paraId="6460EFE7" w14:textId="77777777" w:rsidR="004C741D" w:rsidRPr="00BE1DA6" w:rsidRDefault="004C741D" w:rsidP="009615B0">
            <w:pPr>
              <w:pStyle w:val="Tabletext"/>
            </w:pPr>
            <w:r w:rsidRPr="00BE1DA6">
              <w:t>Remote/Very remote</w:t>
            </w:r>
          </w:p>
        </w:tc>
        <w:tc>
          <w:tcPr>
            <w:tcW w:w="1444" w:type="dxa"/>
            <w:noWrap/>
            <w:hideMark/>
          </w:tcPr>
          <w:p w14:paraId="75E064D4" w14:textId="77777777" w:rsidR="004C741D" w:rsidRPr="00BE1DA6" w:rsidRDefault="004C741D" w:rsidP="009615B0">
            <w:pPr>
              <w:pStyle w:val="Tabletext"/>
              <w:jc w:val="center"/>
            </w:pPr>
            <w:r w:rsidRPr="00BE1DA6">
              <w:t>6.0 (5.0, 7.0)</w:t>
            </w:r>
          </w:p>
        </w:tc>
        <w:tc>
          <w:tcPr>
            <w:tcW w:w="1583" w:type="dxa"/>
            <w:noWrap/>
            <w:hideMark/>
          </w:tcPr>
          <w:p w14:paraId="3C891925" w14:textId="77777777" w:rsidR="004C741D" w:rsidRPr="00BE1DA6" w:rsidRDefault="004C741D" w:rsidP="009615B0">
            <w:pPr>
              <w:pStyle w:val="Tabletext"/>
              <w:jc w:val="center"/>
            </w:pPr>
            <w:r w:rsidRPr="00BE1DA6">
              <w:t>-</w:t>
            </w:r>
          </w:p>
        </w:tc>
        <w:tc>
          <w:tcPr>
            <w:tcW w:w="1444" w:type="dxa"/>
            <w:noWrap/>
            <w:hideMark/>
          </w:tcPr>
          <w:p w14:paraId="72966B4B" w14:textId="77777777" w:rsidR="004C741D" w:rsidRPr="00BE1DA6" w:rsidRDefault="004C741D" w:rsidP="009615B0">
            <w:pPr>
              <w:pStyle w:val="Tabletext"/>
              <w:jc w:val="center"/>
            </w:pPr>
            <w:r w:rsidRPr="00BE1DA6">
              <w:t>6.0 (5.1, 6.6)</w:t>
            </w:r>
          </w:p>
        </w:tc>
        <w:tc>
          <w:tcPr>
            <w:tcW w:w="1446" w:type="dxa"/>
            <w:noWrap/>
            <w:hideMark/>
          </w:tcPr>
          <w:p w14:paraId="0F9F07B2" w14:textId="77777777" w:rsidR="004C741D" w:rsidRPr="00BE1DA6" w:rsidRDefault="004C741D" w:rsidP="009615B0">
            <w:pPr>
              <w:pStyle w:val="Tabletext"/>
              <w:jc w:val="center"/>
            </w:pPr>
            <w:r w:rsidRPr="00BE1DA6">
              <w:t>-</w:t>
            </w:r>
          </w:p>
        </w:tc>
      </w:tr>
    </w:tbl>
    <w:p w14:paraId="3864F632" w14:textId="77777777" w:rsidR="004C741D" w:rsidRDefault="004C741D" w:rsidP="004C741D"/>
    <w:p w14:paraId="1445AD77" w14:textId="0C5D729E" w:rsidR="004C741D" w:rsidRDefault="004C741D" w:rsidP="004C741D">
      <w:r>
        <w:t xml:space="preserve">Conversely, where the previous HbA1c result was outside the target range, the overall median </w:t>
      </w:r>
      <w:r w:rsidR="002F7D93">
        <w:t xml:space="preserve">testing </w:t>
      </w:r>
      <w:r>
        <w:t>time interval was 4.7 months (IQR: 3.5–6.6 months)</w:t>
      </w:r>
      <w:r w:rsidR="002F7D93">
        <w:t>,</w:t>
      </w:r>
      <w:r>
        <w:t xml:space="preserve"> slightly above the recommended </w:t>
      </w:r>
      <w:r w:rsidR="000C3D96">
        <w:t>three</w:t>
      </w:r>
      <w:r>
        <w:t xml:space="preserve"> months (Table </w:t>
      </w:r>
      <w:r w:rsidR="000738AB">
        <w:t>9.</w:t>
      </w:r>
      <w:r>
        <w:t>3). The median time intervals by PHNs were broadly similar (4.7 months in PHN1, 4.4 months in PHN2, 4.9 months in PHN3).</w:t>
      </w:r>
      <w:r w:rsidR="00651EE2">
        <w:t xml:space="preserve"> </w:t>
      </w:r>
    </w:p>
    <w:p w14:paraId="501C64C7" w14:textId="77777777" w:rsidR="004C741D" w:rsidRDefault="004C741D" w:rsidP="004C741D">
      <w:r>
        <w:t>Although there were no major differences for gender, socioeconomic status (IRSAD), and remoteness, longer time intervals were observed for younger patients.</w:t>
      </w:r>
    </w:p>
    <w:p w14:paraId="6C53091F" w14:textId="77777777" w:rsidR="004C741D" w:rsidRDefault="004C741D" w:rsidP="004C741D">
      <w:r>
        <w:br w:type="page"/>
      </w:r>
    </w:p>
    <w:p w14:paraId="4891DA81" w14:textId="77777777" w:rsidR="004C741D" w:rsidRDefault="00986A95" w:rsidP="00B37584">
      <w:pPr>
        <w:pStyle w:val="Tabletitle"/>
      </w:pPr>
      <w:bookmarkStart w:id="102" w:name="_Toc31114355"/>
      <w:r>
        <w:t>Table 9.3</w:t>
      </w:r>
      <w:r w:rsidR="006C5FA7">
        <w:t xml:space="preserve">. </w:t>
      </w:r>
      <w:r w:rsidR="00682626">
        <w:t>M</w:t>
      </w:r>
      <w:r w:rsidR="004C741D">
        <w:t>edian time intervals of HbA1c testing when the previous blood glucose level was outside the target range.</w:t>
      </w:r>
      <w:bookmarkEnd w:id="102"/>
      <w:r w:rsidR="00651EE2">
        <w:t xml:space="preserve"> </w:t>
      </w:r>
    </w:p>
    <w:tbl>
      <w:tblPr>
        <w:tblStyle w:val="TableGrid"/>
        <w:tblW w:w="8795" w:type="dxa"/>
        <w:tblLook w:val="04A0" w:firstRow="1" w:lastRow="0" w:firstColumn="1" w:lastColumn="0" w:noHBand="0" w:noVBand="1"/>
        <w:tblCaption w:val="Median time intervals of HbA1c testing when the previous blood glucose level was outside the target range"/>
        <w:tblDescription w:val="Median time intervals of HbA1c testing when the previous blood glucose level was outside the target range"/>
      </w:tblPr>
      <w:tblGrid>
        <w:gridCol w:w="3072"/>
        <w:gridCol w:w="1430"/>
        <w:gridCol w:w="1430"/>
        <w:gridCol w:w="1430"/>
        <w:gridCol w:w="1433"/>
      </w:tblGrid>
      <w:tr w:rsidR="004C741D" w:rsidRPr="00CA26EE" w14:paraId="3256E085" w14:textId="77777777" w:rsidTr="00814775">
        <w:trPr>
          <w:cnfStyle w:val="100000000000" w:firstRow="1" w:lastRow="0" w:firstColumn="0" w:lastColumn="0" w:oddVBand="0" w:evenVBand="0" w:oddHBand="0" w:evenHBand="0" w:firstRowFirstColumn="0" w:firstRowLastColumn="0" w:lastRowFirstColumn="0" w:lastRowLastColumn="0"/>
          <w:trHeight w:val="277"/>
          <w:tblHeader/>
        </w:trPr>
        <w:tc>
          <w:tcPr>
            <w:tcW w:w="3072" w:type="dxa"/>
            <w:noWrap/>
            <w:hideMark/>
          </w:tcPr>
          <w:p w14:paraId="1E78649A" w14:textId="77777777" w:rsidR="004C741D" w:rsidRPr="00CA26EE" w:rsidRDefault="004C741D" w:rsidP="00F02403">
            <w:pPr>
              <w:pStyle w:val="Tablehead"/>
            </w:pPr>
          </w:p>
        </w:tc>
        <w:tc>
          <w:tcPr>
            <w:tcW w:w="5723" w:type="dxa"/>
            <w:gridSpan w:val="4"/>
            <w:noWrap/>
            <w:hideMark/>
          </w:tcPr>
          <w:p w14:paraId="0BB82457" w14:textId="77777777" w:rsidR="004C741D" w:rsidRPr="00CA26EE" w:rsidRDefault="004C741D" w:rsidP="00F02403">
            <w:pPr>
              <w:pStyle w:val="Tablehead"/>
            </w:pPr>
            <w:r w:rsidRPr="00CA26EE">
              <w:t>Median time intervals in month</w:t>
            </w:r>
            <w:r w:rsidR="00682626">
              <w:t xml:space="preserve">S </w:t>
            </w:r>
            <w:r w:rsidR="00682626" w:rsidRPr="00CA26EE">
              <w:t>(IQR)</w:t>
            </w:r>
          </w:p>
        </w:tc>
      </w:tr>
      <w:tr w:rsidR="004C741D" w:rsidRPr="00CA26EE" w14:paraId="06CA231E"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49F009A9" w14:textId="77777777" w:rsidR="004C741D" w:rsidRPr="00CA26EE" w:rsidRDefault="004C741D" w:rsidP="009615B0">
            <w:pPr>
              <w:pStyle w:val="Tabletext"/>
              <w:rPr>
                <w:b/>
              </w:rPr>
            </w:pPr>
            <w:r w:rsidRPr="00CA26EE">
              <w:rPr>
                <w:b/>
              </w:rPr>
              <w:t> </w:t>
            </w:r>
          </w:p>
        </w:tc>
        <w:tc>
          <w:tcPr>
            <w:tcW w:w="1430" w:type="dxa"/>
            <w:noWrap/>
            <w:hideMark/>
          </w:tcPr>
          <w:p w14:paraId="18AF6CD7" w14:textId="77777777" w:rsidR="004C741D" w:rsidRPr="00CA26EE" w:rsidRDefault="004C741D" w:rsidP="009615B0">
            <w:pPr>
              <w:pStyle w:val="Tabletext"/>
              <w:jc w:val="center"/>
              <w:rPr>
                <w:b/>
              </w:rPr>
            </w:pPr>
            <w:r w:rsidRPr="00CA26EE">
              <w:rPr>
                <w:b/>
              </w:rPr>
              <w:t>Overall</w:t>
            </w:r>
          </w:p>
        </w:tc>
        <w:tc>
          <w:tcPr>
            <w:tcW w:w="1430" w:type="dxa"/>
            <w:noWrap/>
            <w:hideMark/>
          </w:tcPr>
          <w:p w14:paraId="1CEF42C8" w14:textId="77777777" w:rsidR="004C741D" w:rsidRPr="00CA26EE" w:rsidRDefault="004C741D" w:rsidP="009615B0">
            <w:pPr>
              <w:pStyle w:val="Tabletext"/>
              <w:jc w:val="center"/>
              <w:rPr>
                <w:b/>
              </w:rPr>
            </w:pPr>
            <w:r w:rsidRPr="00CA26EE">
              <w:rPr>
                <w:b/>
              </w:rPr>
              <w:t>PHN1</w:t>
            </w:r>
          </w:p>
        </w:tc>
        <w:tc>
          <w:tcPr>
            <w:tcW w:w="1430" w:type="dxa"/>
            <w:noWrap/>
            <w:hideMark/>
          </w:tcPr>
          <w:p w14:paraId="21E1C1DC" w14:textId="77777777" w:rsidR="004C741D" w:rsidRPr="00CA26EE" w:rsidRDefault="004C741D" w:rsidP="009615B0">
            <w:pPr>
              <w:pStyle w:val="Tabletext"/>
              <w:jc w:val="center"/>
              <w:rPr>
                <w:b/>
              </w:rPr>
            </w:pPr>
            <w:r w:rsidRPr="00CA26EE">
              <w:rPr>
                <w:b/>
              </w:rPr>
              <w:t>PHN2</w:t>
            </w:r>
          </w:p>
        </w:tc>
        <w:tc>
          <w:tcPr>
            <w:tcW w:w="1430" w:type="dxa"/>
            <w:noWrap/>
            <w:hideMark/>
          </w:tcPr>
          <w:p w14:paraId="6CD6C82C" w14:textId="77777777" w:rsidR="004C741D" w:rsidRPr="00CA26EE" w:rsidRDefault="004C741D" w:rsidP="009615B0">
            <w:pPr>
              <w:pStyle w:val="Tabletext"/>
              <w:jc w:val="center"/>
              <w:rPr>
                <w:b/>
              </w:rPr>
            </w:pPr>
            <w:r w:rsidRPr="00CA26EE">
              <w:rPr>
                <w:b/>
              </w:rPr>
              <w:t>PHN3</w:t>
            </w:r>
          </w:p>
        </w:tc>
      </w:tr>
      <w:tr w:rsidR="004C741D" w:rsidRPr="00BE1DA6" w14:paraId="7F9D53E8"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13B1F55E" w14:textId="77777777" w:rsidR="004C741D" w:rsidRPr="00BE1DA6" w:rsidRDefault="004C741D" w:rsidP="009615B0">
            <w:pPr>
              <w:pStyle w:val="Tabletext"/>
            </w:pPr>
            <w:r w:rsidRPr="00BE1DA6">
              <w:t>Overall</w:t>
            </w:r>
          </w:p>
        </w:tc>
        <w:tc>
          <w:tcPr>
            <w:tcW w:w="1430" w:type="dxa"/>
            <w:noWrap/>
            <w:hideMark/>
          </w:tcPr>
          <w:p w14:paraId="2D1EC4DB" w14:textId="77777777" w:rsidR="004C741D" w:rsidRPr="00BE1DA6" w:rsidRDefault="004C741D" w:rsidP="009615B0">
            <w:pPr>
              <w:pStyle w:val="Tabletext"/>
              <w:jc w:val="center"/>
            </w:pPr>
            <w:r w:rsidRPr="00BE1DA6">
              <w:t>4.7 (3.5, 6.6)</w:t>
            </w:r>
          </w:p>
        </w:tc>
        <w:tc>
          <w:tcPr>
            <w:tcW w:w="1430" w:type="dxa"/>
            <w:noWrap/>
            <w:hideMark/>
          </w:tcPr>
          <w:p w14:paraId="1072D7C2" w14:textId="77777777" w:rsidR="004C741D" w:rsidRPr="00BE1DA6" w:rsidRDefault="004C741D" w:rsidP="009615B0">
            <w:pPr>
              <w:pStyle w:val="Tabletext"/>
              <w:jc w:val="center"/>
            </w:pPr>
            <w:r w:rsidRPr="00BE1DA6">
              <w:t>4.7 (3.5, 6.5)</w:t>
            </w:r>
          </w:p>
        </w:tc>
        <w:tc>
          <w:tcPr>
            <w:tcW w:w="1430" w:type="dxa"/>
            <w:noWrap/>
            <w:hideMark/>
          </w:tcPr>
          <w:p w14:paraId="20CBEAEC" w14:textId="77777777" w:rsidR="004C741D" w:rsidRPr="00BE1DA6" w:rsidRDefault="004C741D" w:rsidP="009615B0">
            <w:pPr>
              <w:pStyle w:val="Tabletext"/>
              <w:jc w:val="center"/>
            </w:pPr>
            <w:r w:rsidRPr="00BE1DA6">
              <w:t>4.4 (3.4, 6.4)</w:t>
            </w:r>
          </w:p>
        </w:tc>
        <w:tc>
          <w:tcPr>
            <w:tcW w:w="1430" w:type="dxa"/>
            <w:noWrap/>
            <w:hideMark/>
          </w:tcPr>
          <w:p w14:paraId="4A00111D" w14:textId="77777777" w:rsidR="004C741D" w:rsidRPr="00BE1DA6" w:rsidRDefault="004C741D" w:rsidP="009615B0">
            <w:pPr>
              <w:pStyle w:val="Tabletext"/>
              <w:jc w:val="center"/>
            </w:pPr>
            <w:r w:rsidRPr="00BE1DA6">
              <w:t>4.9 (3.7, 6.7)</w:t>
            </w:r>
          </w:p>
        </w:tc>
      </w:tr>
      <w:tr w:rsidR="004C741D" w:rsidRPr="00563B85" w14:paraId="03C9585D"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51A8EB55" w14:textId="77777777" w:rsidR="004C741D" w:rsidRPr="00563B85" w:rsidRDefault="004C741D" w:rsidP="009615B0">
            <w:pPr>
              <w:pStyle w:val="Tabletext"/>
              <w:rPr>
                <w:b/>
                <w:bCs/>
              </w:rPr>
            </w:pPr>
            <w:r w:rsidRPr="00563B85">
              <w:rPr>
                <w:b/>
                <w:bCs/>
              </w:rPr>
              <w:t>Age</w:t>
            </w:r>
          </w:p>
        </w:tc>
        <w:tc>
          <w:tcPr>
            <w:tcW w:w="1430" w:type="dxa"/>
            <w:noWrap/>
            <w:hideMark/>
          </w:tcPr>
          <w:p w14:paraId="5859060D" w14:textId="77777777" w:rsidR="004C741D" w:rsidRPr="00563B85" w:rsidRDefault="004C741D" w:rsidP="009615B0">
            <w:pPr>
              <w:pStyle w:val="Tabletext"/>
              <w:jc w:val="center"/>
              <w:rPr>
                <w:b/>
                <w:bCs/>
              </w:rPr>
            </w:pPr>
          </w:p>
        </w:tc>
        <w:tc>
          <w:tcPr>
            <w:tcW w:w="1430" w:type="dxa"/>
            <w:noWrap/>
            <w:hideMark/>
          </w:tcPr>
          <w:p w14:paraId="6A4A0952" w14:textId="77777777" w:rsidR="004C741D" w:rsidRPr="00563B85" w:rsidRDefault="004C741D" w:rsidP="009615B0">
            <w:pPr>
              <w:pStyle w:val="Tabletext"/>
              <w:jc w:val="center"/>
              <w:rPr>
                <w:b/>
                <w:bCs/>
              </w:rPr>
            </w:pPr>
          </w:p>
        </w:tc>
        <w:tc>
          <w:tcPr>
            <w:tcW w:w="1430" w:type="dxa"/>
            <w:noWrap/>
            <w:hideMark/>
          </w:tcPr>
          <w:p w14:paraId="35547E82" w14:textId="77777777" w:rsidR="004C741D" w:rsidRPr="00563B85" w:rsidRDefault="004C741D" w:rsidP="009615B0">
            <w:pPr>
              <w:pStyle w:val="Tabletext"/>
              <w:jc w:val="center"/>
              <w:rPr>
                <w:b/>
                <w:bCs/>
              </w:rPr>
            </w:pPr>
          </w:p>
        </w:tc>
        <w:tc>
          <w:tcPr>
            <w:tcW w:w="1430" w:type="dxa"/>
            <w:noWrap/>
            <w:hideMark/>
          </w:tcPr>
          <w:p w14:paraId="05861467" w14:textId="77777777" w:rsidR="004C741D" w:rsidRPr="00563B85" w:rsidRDefault="004C741D" w:rsidP="009615B0">
            <w:pPr>
              <w:pStyle w:val="Tabletext"/>
              <w:jc w:val="center"/>
              <w:rPr>
                <w:b/>
                <w:bCs/>
              </w:rPr>
            </w:pPr>
          </w:p>
        </w:tc>
      </w:tr>
      <w:tr w:rsidR="004C741D" w:rsidRPr="00BE1DA6" w14:paraId="595786A5"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5E4F89F3" w14:textId="77777777" w:rsidR="004C741D" w:rsidRPr="00BE1DA6" w:rsidRDefault="004C741D" w:rsidP="009615B0">
            <w:pPr>
              <w:pStyle w:val="Tabletext"/>
            </w:pPr>
            <w:r w:rsidRPr="00BE1DA6">
              <w:t>18-44</w:t>
            </w:r>
          </w:p>
        </w:tc>
        <w:tc>
          <w:tcPr>
            <w:tcW w:w="1430" w:type="dxa"/>
            <w:noWrap/>
            <w:hideMark/>
          </w:tcPr>
          <w:p w14:paraId="2C6C28E3" w14:textId="77777777" w:rsidR="004C741D" w:rsidRPr="00BE1DA6" w:rsidRDefault="004C741D" w:rsidP="009615B0">
            <w:pPr>
              <w:pStyle w:val="Tabletext"/>
              <w:jc w:val="center"/>
            </w:pPr>
            <w:r w:rsidRPr="00BE1DA6">
              <w:t>5.3 (3.8, 7.7)</w:t>
            </w:r>
          </w:p>
        </w:tc>
        <w:tc>
          <w:tcPr>
            <w:tcW w:w="1430" w:type="dxa"/>
            <w:noWrap/>
            <w:hideMark/>
          </w:tcPr>
          <w:p w14:paraId="4C695EBC" w14:textId="77777777" w:rsidR="004C741D" w:rsidRPr="00BE1DA6" w:rsidRDefault="004C741D" w:rsidP="009615B0">
            <w:pPr>
              <w:pStyle w:val="Tabletext"/>
              <w:jc w:val="center"/>
            </w:pPr>
            <w:r w:rsidRPr="00BE1DA6">
              <w:t>5.1 (3.6, 7.6)</w:t>
            </w:r>
          </w:p>
        </w:tc>
        <w:tc>
          <w:tcPr>
            <w:tcW w:w="1430" w:type="dxa"/>
            <w:noWrap/>
            <w:hideMark/>
          </w:tcPr>
          <w:p w14:paraId="01643D13" w14:textId="77777777" w:rsidR="004C741D" w:rsidRPr="00BE1DA6" w:rsidRDefault="004C741D" w:rsidP="009615B0">
            <w:pPr>
              <w:pStyle w:val="Tabletext"/>
              <w:jc w:val="center"/>
            </w:pPr>
            <w:r w:rsidRPr="00BE1DA6">
              <w:t>5.5 (3.9, 7.7)</w:t>
            </w:r>
          </w:p>
        </w:tc>
        <w:tc>
          <w:tcPr>
            <w:tcW w:w="1430" w:type="dxa"/>
            <w:noWrap/>
            <w:hideMark/>
          </w:tcPr>
          <w:p w14:paraId="7D87AF28" w14:textId="77777777" w:rsidR="004C741D" w:rsidRPr="00BE1DA6" w:rsidRDefault="004C741D" w:rsidP="009615B0">
            <w:pPr>
              <w:pStyle w:val="Tabletext"/>
              <w:jc w:val="center"/>
            </w:pPr>
            <w:r w:rsidRPr="00BE1DA6">
              <w:t>5.4 (3.9, 8.0)</w:t>
            </w:r>
          </w:p>
        </w:tc>
      </w:tr>
      <w:tr w:rsidR="004C741D" w:rsidRPr="00BE1DA6" w14:paraId="40606F3E"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0DD549BA" w14:textId="77777777" w:rsidR="004C741D" w:rsidRPr="00BE1DA6" w:rsidRDefault="004C741D" w:rsidP="009615B0">
            <w:pPr>
              <w:pStyle w:val="Tabletext"/>
            </w:pPr>
            <w:r w:rsidRPr="00BE1DA6">
              <w:t>45-54</w:t>
            </w:r>
          </w:p>
        </w:tc>
        <w:tc>
          <w:tcPr>
            <w:tcW w:w="1430" w:type="dxa"/>
            <w:noWrap/>
            <w:hideMark/>
          </w:tcPr>
          <w:p w14:paraId="4A7A199F" w14:textId="77777777" w:rsidR="004C741D" w:rsidRPr="00BE1DA6" w:rsidRDefault="004C741D" w:rsidP="009615B0">
            <w:pPr>
              <w:pStyle w:val="Tabletext"/>
              <w:jc w:val="center"/>
            </w:pPr>
            <w:r w:rsidRPr="00BE1DA6">
              <w:t>5.2 (3.9, 7.3)</w:t>
            </w:r>
          </w:p>
        </w:tc>
        <w:tc>
          <w:tcPr>
            <w:tcW w:w="1430" w:type="dxa"/>
            <w:noWrap/>
            <w:hideMark/>
          </w:tcPr>
          <w:p w14:paraId="4935B351" w14:textId="77777777" w:rsidR="004C741D" w:rsidRPr="00BE1DA6" w:rsidRDefault="004C741D" w:rsidP="009615B0">
            <w:pPr>
              <w:pStyle w:val="Tabletext"/>
              <w:jc w:val="center"/>
            </w:pPr>
            <w:r w:rsidRPr="00BE1DA6">
              <w:t>5.1 (3.8, 7.4)</w:t>
            </w:r>
          </w:p>
        </w:tc>
        <w:tc>
          <w:tcPr>
            <w:tcW w:w="1430" w:type="dxa"/>
            <w:noWrap/>
            <w:hideMark/>
          </w:tcPr>
          <w:p w14:paraId="2C2CFA00" w14:textId="77777777" w:rsidR="004C741D" w:rsidRPr="00BE1DA6" w:rsidRDefault="004C741D" w:rsidP="009615B0">
            <w:pPr>
              <w:pStyle w:val="Tabletext"/>
              <w:jc w:val="center"/>
            </w:pPr>
            <w:r w:rsidRPr="00BE1DA6">
              <w:t>4.6 (3.7, 6.4)</w:t>
            </w:r>
          </w:p>
        </w:tc>
        <w:tc>
          <w:tcPr>
            <w:tcW w:w="1430" w:type="dxa"/>
            <w:noWrap/>
            <w:hideMark/>
          </w:tcPr>
          <w:p w14:paraId="547FA817" w14:textId="77777777" w:rsidR="004C741D" w:rsidRPr="00BE1DA6" w:rsidRDefault="004C741D" w:rsidP="009615B0">
            <w:pPr>
              <w:pStyle w:val="Tabletext"/>
              <w:jc w:val="center"/>
            </w:pPr>
            <w:r w:rsidRPr="00BE1DA6">
              <w:t>5.6 (4.1, 7.8)</w:t>
            </w:r>
          </w:p>
        </w:tc>
      </w:tr>
      <w:tr w:rsidR="004C741D" w:rsidRPr="00BE1DA6" w14:paraId="5FE0D8E3"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4E988526" w14:textId="77777777" w:rsidR="004C741D" w:rsidRPr="00BE1DA6" w:rsidRDefault="004C741D" w:rsidP="009615B0">
            <w:pPr>
              <w:pStyle w:val="Tabletext"/>
            </w:pPr>
            <w:r w:rsidRPr="00BE1DA6">
              <w:t>55-64</w:t>
            </w:r>
          </w:p>
        </w:tc>
        <w:tc>
          <w:tcPr>
            <w:tcW w:w="1430" w:type="dxa"/>
            <w:noWrap/>
            <w:hideMark/>
          </w:tcPr>
          <w:p w14:paraId="4C38E4A9" w14:textId="77777777" w:rsidR="004C741D" w:rsidRPr="00BE1DA6" w:rsidRDefault="004C741D" w:rsidP="009615B0">
            <w:pPr>
              <w:pStyle w:val="Tabletext"/>
              <w:jc w:val="center"/>
            </w:pPr>
            <w:r w:rsidRPr="00BE1DA6">
              <w:t>5.0 (3.6, 7.0)</w:t>
            </w:r>
          </w:p>
        </w:tc>
        <w:tc>
          <w:tcPr>
            <w:tcW w:w="1430" w:type="dxa"/>
            <w:noWrap/>
            <w:hideMark/>
          </w:tcPr>
          <w:p w14:paraId="3DA909C7" w14:textId="77777777" w:rsidR="004C741D" w:rsidRPr="00BE1DA6" w:rsidRDefault="004C741D" w:rsidP="009615B0">
            <w:pPr>
              <w:pStyle w:val="Tabletext"/>
              <w:jc w:val="center"/>
            </w:pPr>
            <w:r w:rsidRPr="00BE1DA6">
              <w:t>5.0 (3.5, 7.0)</w:t>
            </w:r>
          </w:p>
        </w:tc>
        <w:tc>
          <w:tcPr>
            <w:tcW w:w="1430" w:type="dxa"/>
            <w:noWrap/>
            <w:hideMark/>
          </w:tcPr>
          <w:p w14:paraId="18E8DDBA" w14:textId="77777777" w:rsidR="004C741D" w:rsidRPr="00BE1DA6" w:rsidRDefault="004C741D" w:rsidP="009615B0">
            <w:pPr>
              <w:pStyle w:val="Tabletext"/>
              <w:jc w:val="center"/>
            </w:pPr>
            <w:r w:rsidRPr="00BE1DA6">
              <w:t>4.3 (3.4, 6.6)</w:t>
            </w:r>
          </w:p>
        </w:tc>
        <w:tc>
          <w:tcPr>
            <w:tcW w:w="1430" w:type="dxa"/>
            <w:noWrap/>
            <w:hideMark/>
          </w:tcPr>
          <w:p w14:paraId="388EF885" w14:textId="77777777" w:rsidR="004C741D" w:rsidRPr="00BE1DA6" w:rsidRDefault="004C741D" w:rsidP="009615B0">
            <w:pPr>
              <w:pStyle w:val="Tabletext"/>
              <w:jc w:val="center"/>
            </w:pPr>
            <w:r w:rsidRPr="00BE1DA6">
              <w:t>5.2 (3.9, 7.2)</w:t>
            </w:r>
          </w:p>
        </w:tc>
      </w:tr>
      <w:tr w:rsidR="004C741D" w:rsidRPr="00BE1DA6" w14:paraId="70D49D2B"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4FED5CBF" w14:textId="77777777" w:rsidR="004C741D" w:rsidRPr="00BE1DA6" w:rsidRDefault="004C741D" w:rsidP="009615B0">
            <w:pPr>
              <w:pStyle w:val="Tabletext"/>
            </w:pPr>
            <w:r w:rsidRPr="00BE1DA6">
              <w:t>65-74</w:t>
            </w:r>
          </w:p>
        </w:tc>
        <w:tc>
          <w:tcPr>
            <w:tcW w:w="1430" w:type="dxa"/>
            <w:noWrap/>
            <w:hideMark/>
          </w:tcPr>
          <w:p w14:paraId="600BF4E2" w14:textId="77777777" w:rsidR="004C741D" w:rsidRPr="00BE1DA6" w:rsidRDefault="004C741D" w:rsidP="009615B0">
            <w:pPr>
              <w:pStyle w:val="Tabletext"/>
              <w:jc w:val="center"/>
            </w:pPr>
            <w:r w:rsidRPr="00BE1DA6">
              <w:t>4.5 (3.4, 6.1)</w:t>
            </w:r>
          </w:p>
        </w:tc>
        <w:tc>
          <w:tcPr>
            <w:tcW w:w="1430" w:type="dxa"/>
            <w:noWrap/>
            <w:hideMark/>
          </w:tcPr>
          <w:p w14:paraId="45BE78B7" w14:textId="77777777" w:rsidR="004C741D" w:rsidRPr="00BE1DA6" w:rsidRDefault="004C741D" w:rsidP="009615B0">
            <w:pPr>
              <w:pStyle w:val="Tabletext"/>
              <w:jc w:val="center"/>
            </w:pPr>
            <w:r w:rsidRPr="00BE1DA6">
              <w:t>4.5 (3.4, 6.1)</w:t>
            </w:r>
          </w:p>
        </w:tc>
        <w:tc>
          <w:tcPr>
            <w:tcW w:w="1430" w:type="dxa"/>
            <w:noWrap/>
            <w:hideMark/>
          </w:tcPr>
          <w:p w14:paraId="3729CC90" w14:textId="77777777" w:rsidR="004C741D" w:rsidRPr="00BE1DA6" w:rsidRDefault="004C741D" w:rsidP="009615B0">
            <w:pPr>
              <w:pStyle w:val="Tabletext"/>
              <w:jc w:val="center"/>
            </w:pPr>
            <w:r w:rsidRPr="00BE1DA6">
              <w:t>4.4 (3.4, 6.2)</w:t>
            </w:r>
          </w:p>
        </w:tc>
        <w:tc>
          <w:tcPr>
            <w:tcW w:w="1430" w:type="dxa"/>
            <w:noWrap/>
            <w:hideMark/>
          </w:tcPr>
          <w:p w14:paraId="5999801C" w14:textId="77777777" w:rsidR="004C741D" w:rsidRPr="00BE1DA6" w:rsidRDefault="004C741D" w:rsidP="009615B0">
            <w:pPr>
              <w:pStyle w:val="Tabletext"/>
              <w:jc w:val="center"/>
            </w:pPr>
            <w:r w:rsidRPr="00BE1DA6">
              <w:t>4.6 (3.5, 6.1)</w:t>
            </w:r>
          </w:p>
        </w:tc>
      </w:tr>
      <w:tr w:rsidR="004C741D" w:rsidRPr="00BE1DA6" w14:paraId="27895794"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279E6326" w14:textId="77777777" w:rsidR="004C741D" w:rsidRPr="00BE1DA6" w:rsidRDefault="004C741D" w:rsidP="009615B0">
            <w:pPr>
              <w:pStyle w:val="Tabletext"/>
            </w:pPr>
            <w:r w:rsidRPr="00BE1DA6">
              <w:t>75+</w:t>
            </w:r>
          </w:p>
        </w:tc>
        <w:tc>
          <w:tcPr>
            <w:tcW w:w="1430" w:type="dxa"/>
            <w:noWrap/>
            <w:hideMark/>
          </w:tcPr>
          <w:p w14:paraId="024E6B45" w14:textId="77777777" w:rsidR="004C741D" w:rsidRPr="00BE1DA6" w:rsidRDefault="004C741D" w:rsidP="009615B0">
            <w:pPr>
              <w:pStyle w:val="Tabletext"/>
              <w:jc w:val="center"/>
            </w:pPr>
            <w:r w:rsidRPr="00BE1DA6">
              <w:t>4.5 (3.4, 6.1)</w:t>
            </w:r>
          </w:p>
        </w:tc>
        <w:tc>
          <w:tcPr>
            <w:tcW w:w="1430" w:type="dxa"/>
            <w:noWrap/>
            <w:hideMark/>
          </w:tcPr>
          <w:p w14:paraId="1575EDF7" w14:textId="77777777" w:rsidR="004C741D" w:rsidRPr="00BE1DA6" w:rsidRDefault="004C741D" w:rsidP="009615B0">
            <w:pPr>
              <w:pStyle w:val="Tabletext"/>
              <w:jc w:val="center"/>
            </w:pPr>
            <w:r w:rsidRPr="00BE1DA6">
              <w:t>4.5 (3.4, 6.0)</w:t>
            </w:r>
          </w:p>
        </w:tc>
        <w:tc>
          <w:tcPr>
            <w:tcW w:w="1430" w:type="dxa"/>
            <w:noWrap/>
            <w:hideMark/>
          </w:tcPr>
          <w:p w14:paraId="6836E38A" w14:textId="77777777" w:rsidR="004C741D" w:rsidRPr="00BE1DA6" w:rsidRDefault="004C741D" w:rsidP="009615B0">
            <w:pPr>
              <w:pStyle w:val="Tabletext"/>
              <w:jc w:val="center"/>
            </w:pPr>
            <w:r w:rsidRPr="00BE1DA6">
              <w:t>4.2 (3.4, 6.0)</w:t>
            </w:r>
          </w:p>
        </w:tc>
        <w:tc>
          <w:tcPr>
            <w:tcW w:w="1430" w:type="dxa"/>
            <w:noWrap/>
            <w:hideMark/>
          </w:tcPr>
          <w:p w14:paraId="1CC40891" w14:textId="77777777" w:rsidR="004C741D" w:rsidRPr="00BE1DA6" w:rsidRDefault="004C741D" w:rsidP="009615B0">
            <w:pPr>
              <w:pStyle w:val="Tabletext"/>
              <w:jc w:val="center"/>
            </w:pPr>
            <w:r w:rsidRPr="00BE1DA6">
              <w:t>4.5 (3.5, 6.2)</w:t>
            </w:r>
          </w:p>
        </w:tc>
      </w:tr>
      <w:tr w:rsidR="004C741D" w:rsidRPr="00563B85" w14:paraId="0552AEC1"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5AF18562" w14:textId="77777777" w:rsidR="004C741D" w:rsidRPr="00563B85" w:rsidRDefault="004C741D" w:rsidP="009615B0">
            <w:pPr>
              <w:pStyle w:val="Tabletext"/>
              <w:rPr>
                <w:b/>
                <w:bCs/>
              </w:rPr>
            </w:pPr>
            <w:r w:rsidRPr="00563B85">
              <w:rPr>
                <w:b/>
                <w:bCs/>
              </w:rPr>
              <w:t>Gender</w:t>
            </w:r>
          </w:p>
        </w:tc>
        <w:tc>
          <w:tcPr>
            <w:tcW w:w="1430" w:type="dxa"/>
            <w:noWrap/>
            <w:hideMark/>
          </w:tcPr>
          <w:p w14:paraId="7E96D86A" w14:textId="77777777" w:rsidR="004C741D" w:rsidRPr="00563B85" w:rsidRDefault="004C741D" w:rsidP="009615B0">
            <w:pPr>
              <w:pStyle w:val="Tabletext"/>
              <w:jc w:val="center"/>
              <w:rPr>
                <w:b/>
                <w:bCs/>
              </w:rPr>
            </w:pPr>
          </w:p>
        </w:tc>
        <w:tc>
          <w:tcPr>
            <w:tcW w:w="1430" w:type="dxa"/>
            <w:noWrap/>
            <w:hideMark/>
          </w:tcPr>
          <w:p w14:paraId="7BF95636" w14:textId="77777777" w:rsidR="004C741D" w:rsidRPr="00563B85" w:rsidRDefault="004C741D" w:rsidP="009615B0">
            <w:pPr>
              <w:pStyle w:val="Tabletext"/>
              <w:jc w:val="center"/>
              <w:rPr>
                <w:b/>
                <w:bCs/>
              </w:rPr>
            </w:pPr>
          </w:p>
        </w:tc>
        <w:tc>
          <w:tcPr>
            <w:tcW w:w="1430" w:type="dxa"/>
            <w:noWrap/>
            <w:hideMark/>
          </w:tcPr>
          <w:p w14:paraId="276D51A0" w14:textId="77777777" w:rsidR="004C741D" w:rsidRPr="00563B85" w:rsidRDefault="004C741D" w:rsidP="009615B0">
            <w:pPr>
              <w:pStyle w:val="Tabletext"/>
              <w:jc w:val="center"/>
              <w:rPr>
                <w:b/>
                <w:bCs/>
              </w:rPr>
            </w:pPr>
          </w:p>
        </w:tc>
        <w:tc>
          <w:tcPr>
            <w:tcW w:w="1430" w:type="dxa"/>
            <w:noWrap/>
            <w:hideMark/>
          </w:tcPr>
          <w:p w14:paraId="27E13248" w14:textId="77777777" w:rsidR="004C741D" w:rsidRPr="00563B85" w:rsidRDefault="004C741D" w:rsidP="009615B0">
            <w:pPr>
              <w:pStyle w:val="Tabletext"/>
              <w:jc w:val="center"/>
              <w:rPr>
                <w:b/>
                <w:bCs/>
              </w:rPr>
            </w:pPr>
          </w:p>
        </w:tc>
      </w:tr>
      <w:tr w:rsidR="004C741D" w:rsidRPr="00BE1DA6" w14:paraId="34FC157B"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5006D73D" w14:textId="77777777" w:rsidR="004C741D" w:rsidRPr="00BE1DA6" w:rsidRDefault="004C741D" w:rsidP="009615B0">
            <w:pPr>
              <w:pStyle w:val="Tabletext"/>
            </w:pPr>
            <w:r w:rsidRPr="00BE1DA6">
              <w:t>Female</w:t>
            </w:r>
          </w:p>
        </w:tc>
        <w:tc>
          <w:tcPr>
            <w:tcW w:w="1430" w:type="dxa"/>
            <w:noWrap/>
            <w:hideMark/>
          </w:tcPr>
          <w:p w14:paraId="317C10AF" w14:textId="77777777" w:rsidR="004C741D" w:rsidRPr="00BE1DA6" w:rsidRDefault="004C741D" w:rsidP="009615B0">
            <w:pPr>
              <w:pStyle w:val="Tabletext"/>
              <w:jc w:val="center"/>
            </w:pPr>
            <w:r w:rsidRPr="00BE1DA6">
              <w:t>4.7 (3.6, 6.5)</w:t>
            </w:r>
          </w:p>
        </w:tc>
        <w:tc>
          <w:tcPr>
            <w:tcW w:w="1430" w:type="dxa"/>
            <w:noWrap/>
            <w:hideMark/>
          </w:tcPr>
          <w:p w14:paraId="7F98D506" w14:textId="77777777" w:rsidR="004C741D" w:rsidRPr="00BE1DA6" w:rsidRDefault="004C741D" w:rsidP="009615B0">
            <w:pPr>
              <w:pStyle w:val="Tabletext"/>
              <w:jc w:val="center"/>
            </w:pPr>
            <w:r w:rsidRPr="00BE1DA6">
              <w:t>4.7 (3.5, 6.4)</w:t>
            </w:r>
          </w:p>
        </w:tc>
        <w:tc>
          <w:tcPr>
            <w:tcW w:w="1430" w:type="dxa"/>
            <w:noWrap/>
            <w:hideMark/>
          </w:tcPr>
          <w:p w14:paraId="25314403" w14:textId="77777777" w:rsidR="004C741D" w:rsidRPr="00BE1DA6" w:rsidRDefault="004C741D" w:rsidP="009615B0">
            <w:pPr>
              <w:pStyle w:val="Tabletext"/>
              <w:jc w:val="center"/>
            </w:pPr>
            <w:r w:rsidRPr="00BE1DA6">
              <w:t>4.3 (3.4, 6.4)</w:t>
            </w:r>
          </w:p>
        </w:tc>
        <w:tc>
          <w:tcPr>
            <w:tcW w:w="1430" w:type="dxa"/>
            <w:noWrap/>
            <w:hideMark/>
          </w:tcPr>
          <w:p w14:paraId="6E0AF23E" w14:textId="77777777" w:rsidR="004C741D" w:rsidRPr="00BE1DA6" w:rsidRDefault="004C741D" w:rsidP="009615B0">
            <w:pPr>
              <w:pStyle w:val="Tabletext"/>
              <w:jc w:val="center"/>
            </w:pPr>
            <w:r w:rsidRPr="00BE1DA6">
              <w:t>4.9 (3.7, 6.8)</w:t>
            </w:r>
          </w:p>
        </w:tc>
      </w:tr>
      <w:tr w:rsidR="004C741D" w:rsidRPr="00BE1DA6" w14:paraId="62333DB4"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45D0EB52" w14:textId="77777777" w:rsidR="004C741D" w:rsidRPr="00BE1DA6" w:rsidRDefault="004C741D" w:rsidP="009615B0">
            <w:pPr>
              <w:pStyle w:val="Tabletext"/>
            </w:pPr>
            <w:r w:rsidRPr="00BE1DA6">
              <w:t>Male</w:t>
            </w:r>
          </w:p>
        </w:tc>
        <w:tc>
          <w:tcPr>
            <w:tcW w:w="1430" w:type="dxa"/>
            <w:noWrap/>
            <w:hideMark/>
          </w:tcPr>
          <w:p w14:paraId="7AE0883F" w14:textId="77777777" w:rsidR="004C741D" w:rsidRPr="00BE1DA6" w:rsidRDefault="004C741D" w:rsidP="009615B0">
            <w:pPr>
              <w:pStyle w:val="Tabletext"/>
              <w:jc w:val="center"/>
            </w:pPr>
            <w:r w:rsidRPr="00BE1DA6">
              <w:t>4.7 (3.5, 6.6)</w:t>
            </w:r>
          </w:p>
        </w:tc>
        <w:tc>
          <w:tcPr>
            <w:tcW w:w="1430" w:type="dxa"/>
            <w:noWrap/>
            <w:hideMark/>
          </w:tcPr>
          <w:p w14:paraId="12D7C277" w14:textId="77777777" w:rsidR="004C741D" w:rsidRPr="00BE1DA6" w:rsidRDefault="004C741D" w:rsidP="009615B0">
            <w:pPr>
              <w:pStyle w:val="Tabletext"/>
              <w:jc w:val="center"/>
            </w:pPr>
            <w:r w:rsidRPr="00BE1DA6">
              <w:t>4.6 (3.4, 6.6)</w:t>
            </w:r>
          </w:p>
        </w:tc>
        <w:tc>
          <w:tcPr>
            <w:tcW w:w="1430" w:type="dxa"/>
            <w:noWrap/>
            <w:hideMark/>
          </w:tcPr>
          <w:p w14:paraId="7A4C0028" w14:textId="77777777" w:rsidR="004C741D" w:rsidRPr="00BE1DA6" w:rsidRDefault="004C741D" w:rsidP="009615B0">
            <w:pPr>
              <w:pStyle w:val="Tabletext"/>
              <w:jc w:val="center"/>
            </w:pPr>
            <w:r w:rsidRPr="00BE1DA6">
              <w:t>4.4 (3.4, 6.3)</w:t>
            </w:r>
          </w:p>
        </w:tc>
        <w:tc>
          <w:tcPr>
            <w:tcW w:w="1430" w:type="dxa"/>
            <w:noWrap/>
            <w:hideMark/>
          </w:tcPr>
          <w:p w14:paraId="50AEEFD2" w14:textId="77777777" w:rsidR="004C741D" w:rsidRPr="00BE1DA6" w:rsidRDefault="004C741D" w:rsidP="009615B0">
            <w:pPr>
              <w:pStyle w:val="Tabletext"/>
              <w:jc w:val="center"/>
            </w:pPr>
            <w:r w:rsidRPr="00BE1DA6">
              <w:t>4.9 (3.7, 6.7)</w:t>
            </w:r>
          </w:p>
        </w:tc>
      </w:tr>
      <w:tr w:rsidR="004C741D" w:rsidRPr="00563B85" w14:paraId="19B7AB22"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62D30A3D" w14:textId="77777777" w:rsidR="004C741D" w:rsidRPr="00563B85" w:rsidRDefault="004C741D" w:rsidP="009615B0">
            <w:pPr>
              <w:pStyle w:val="Tabletext"/>
              <w:rPr>
                <w:b/>
                <w:bCs/>
              </w:rPr>
            </w:pPr>
            <w:r w:rsidRPr="00563B85">
              <w:rPr>
                <w:b/>
                <w:bCs/>
              </w:rPr>
              <w:t>IRSAD</w:t>
            </w:r>
          </w:p>
        </w:tc>
        <w:tc>
          <w:tcPr>
            <w:tcW w:w="1430" w:type="dxa"/>
            <w:noWrap/>
            <w:hideMark/>
          </w:tcPr>
          <w:p w14:paraId="553CBCEC" w14:textId="77777777" w:rsidR="004C741D" w:rsidRPr="00563B85" w:rsidRDefault="004C741D" w:rsidP="009615B0">
            <w:pPr>
              <w:pStyle w:val="Tabletext"/>
              <w:jc w:val="center"/>
              <w:rPr>
                <w:b/>
                <w:bCs/>
              </w:rPr>
            </w:pPr>
          </w:p>
        </w:tc>
        <w:tc>
          <w:tcPr>
            <w:tcW w:w="1430" w:type="dxa"/>
            <w:noWrap/>
            <w:hideMark/>
          </w:tcPr>
          <w:p w14:paraId="16287FC1" w14:textId="77777777" w:rsidR="004C741D" w:rsidRPr="00563B85" w:rsidRDefault="004C741D" w:rsidP="009615B0">
            <w:pPr>
              <w:pStyle w:val="Tabletext"/>
              <w:jc w:val="center"/>
              <w:rPr>
                <w:b/>
                <w:bCs/>
              </w:rPr>
            </w:pPr>
          </w:p>
        </w:tc>
        <w:tc>
          <w:tcPr>
            <w:tcW w:w="1430" w:type="dxa"/>
            <w:noWrap/>
            <w:hideMark/>
          </w:tcPr>
          <w:p w14:paraId="2AB9D6AC" w14:textId="77777777" w:rsidR="004C741D" w:rsidRPr="00563B85" w:rsidRDefault="004C741D" w:rsidP="009615B0">
            <w:pPr>
              <w:pStyle w:val="Tabletext"/>
              <w:jc w:val="center"/>
              <w:rPr>
                <w:b/>
                <w:bCs/>
              </w:rPr>
            </w:pPr>
          </w:p>
        </w:tc>
        <w:tc>
          <w:tcPr>
            <w:tcW w:w="1430" w:type="dxa"/>
            <w:noWrap/>
            <w:hideMark/>
          </w:tcPr>
          <w:p w14:paraId="366D49DE" w14:textId="77777777" w:rsidR="004C741D" w:rsidRPr="00563B85" w:rsidRDefault="004C741D" w:rsidP="009615B0">
            <w:pPr>
              <w:pStyle w:val="Tabletext"/>
              <w:jc w:val="center"/>
              <w:rPr>
                <w:b/>
                <w:bCs/>
              </w:rPr>
            </w:pPr>
          </w:p>
        </w:tc>
      </w:tr>
      <w:tr w:rsidR="004C741D" w:rsidRPr="00BE1DA6" w14:paraId="5659F2FD"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362CF6E4" w14:textId="77777777" w:rsidR="004C741D" w:rsidRPr="00BE1DA6" w:rsidRDefault="004C741D" w:rsidP="009615B0">
            <w:pPr>
              <w:pStyle w:val="Tabletext"/>
            </w:pPr>
            <w:r w:rsidRPr="00BE1DA6">
              <w:t>1</w:t>
            </w:r>
          </w:p>
        </w:tc>
        <w:tc>
          <w:tcPr>
            <w:tcW w:w="1430" w:type="dxa"/>
            <w:noWrap/>
            <w:hideMark/>
          </w:tcPr>
          <w:p w14:paraId="760863DD" w14:textId="77777777" w:rsidR="004C741D" w:rsidRPr="00BE1DA6" w:rsidRDefault="004C741D" w:rsidP="009615B0">
            <w:pPr>
              <w:pStyle w:val="Tabletext"/>
              <w:jc w:val="center"/>
            </w:pPr>
            <w:r w:rsidRPr="00BE1DA6">
              <w:t>4.8 (3.6, 6.8)</w:t>
            </w:r>
          </w:p>
        </w:tc>
        <w:tc>
          <w:tcPr>
            <w:tcW w:w="1430" w:type="dxa"/>
            <w:noWrap/>
            <w:hideMark/>
          </w:tcPr>
          <w:p w14:paraId="3AEC09B9" w14:textId="77777777" w:rsidR="004C741D" w:rsidRPr="00BE1DA6" w:rsidRDefault="004C741D" w:rsidP="009615B0">
            <w:pPr>
              <w:pStyle w:val="Tabletext"/>
              <w:jc w:val="center"/>
            </w:pPr>
            <w:r w:rsidRPr="00BE1DA6">
              <w:t>5.0 (3.4, 7.0)</w:t>
            </w:r>
          </w:p>
        </w:tc>
        <w:tc>
          <w:tcPr>
            <w:tcW w:w="1430" w:type="dxa"/>
            <w:noWrap/>
            <w:hideMark/>
          </w:tcPr>
          <w:p w14:paraId="0C3DE28A" w14:textId="77777777" w:rsidR="004C741D" w:rsidRPr="00BE1DA6" w:rsidRDefault="004C741D" w:rsidP="009615B0">
            <w:pPr>
              <w:pStyle w:val="Tabletext"/>
              <w:jc w:val="center"/>
            </w:pPr>
            <w:r w:rsidRPr="00BE1DA6">
              <w:t>4.7 (3.6, 6.6)</w:t>
            </w:r>
          </w:p>
        </w:tc>
        <w:tc>
          <w:tcPr>
            <w:tcW w:w="1430" w:type="dxa"/>
            <w:noWrap/>
            <w:hideMark/>
          </w:tcPr>
          <w:p w14:paraId="3D2883ED" w14:textId="77777777" w:rsidR="004C741D" w:rsidRPr="00BE1DA6" w:rsidRDefault="004C741D" w:rsidP="009615B0">
            <w:pPr>
              <w:pStyle w:val="Tabletext"/>
              <w:jc w:val="center"/>
            </w:pPr>
            <w:r w:rsidRPr="00BE1DA6">
              <w:t>4.9 (3.7, 6.9)</w:t>
            </w:r>
          </w:p>
        </w:tc>
      </w:tr>
      <w:tr w:rsidR="004C741D" w:rsidRPr="00BE1DA6" w14:paraId="32336FAB"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53CBB039" w14:textId="77777777" w:rsidR="004C741D" w:rsidRPr="00BE1DA6" w:rsidRDefault="004C741D" w:rsidP="009615B0">
            <w:pPr>
              <w:pStyle w:val="Tabletext"/>
            </w:pPr>
            <w:r w:rsidRPr="00BE1DA6">
              <w:t>2</w:t>
            </w:r>
          </w:p>
        </w:tc>
        <w:tc>
          <w:tcPr>
            <w:tcW w:w="1430" w:type="dxa"/>
            <w:noWrap/>
            <w:hideMark/>
          </w:tcPr>
          <w:p w14:paraId="48344C27" w14:textId="77777777" w:rsidR="004C741D" w:rsidRPr="00BE1DA6" w:rsidRDefault="004C741D" w:rsidP="009615B0">
            <w:pPr>
              <w:pStyle w:val="Tabletext"/>
              <w:jc w:val="center"/>
            </w:pPr>
            <w:r w:rsidRPr="00BE1DA6">
              <w:t>4.6 (3.6, 6.7)</w:t>
            </w:r>
          </w:p>
        </w:tc>
        <w:tc>
          <w:tcPr>
            <w:tcW w:w="1430" w:type="dxa"/>
            <w:noWrap/>
            <w:hideMark/>
          </w:tcPr>
          <w:p w14:paraId="195A5F05" w14:textId="77777777" w:rsidR="004C741D" w:rsidRPr="00BE1DA6" w:rsidRDefault="004C741D" w:rsidP="009615B0">
            <w:pPr>
              <w:pStyle w:val="Tabletext"/>
              <w:jc w:val="center"/>
            </w:pPr>
            <w:r w:rsidRPr="00BE1DA6">
              <w:t>6.2 (4.2, 7.9)</w:t>
            </w:r>
          </w:p>
        </w:tc>
        <w:tc>
          <w:tcPr>
            <w:tcW w:w="1430" w:type="dxa"/>
            <w:noWrap/>
            <w:hideMark/>
          </w:tcPr>
          <w:p w14:paraId="3AFBF70B" w14:textId="77777777" w:rsidR="004C741D" w:rsidRPr="00BE1DA6" w:rsidRDefault="004C741D" w:rsidP="009615B0">
            <w:pPr>
              <w:pStyle w:val="Tabletext"/>
              <w:jc w:val="center"/>
            </w:pPr>
            <w:r w:rsidRPr="00BE1DA6">
              <w:t>4.3 (3.4, 6.4)</w:t>
            </w:r>
          </w:p>
        </w:tc>
        <w:tc>
          <w:tcPr>
            <w:tcW w:w="1430" w:type="dxa"/>
            <w:noWrap/>
            <w:hideMark/>
          </w:tcPr>
          <w:p w14:paraId="6F412B9F" w14:textId="77777777" w:rsidR="004C741D" w:rsidRPr="00BE1DA6" w:rsidRDefault="004C741D" w:rsidP="009615B0">
            <w:pPr>
              <w:pStyle w:val="Tabletext"/>
              <w:jc w:val="center"/>
            </w:pPr>
            <w:r w:rsidRPr="00BE1DA6">
              <w:t>4.7 (3.7, 6.7)</w:t>
            </w:r>
          </w:p>
        </w:tc>
      </w:tr>
      <w:tr w:rsidR="004C741D" w:rsidRPr="00BE1DA6" w14:paraId="1602CEE3"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7A4FC52A" w14:textId="77777777" w:rsidR="004C741D" w:rsidRPr="00BE1DA6" w:rsidRDefault="004C741D" w:rsidP="009615B0">
            <w:pPr>
              <w:pStyle w:val="Tabletext"/>
            </w:pPr>
            <w:r w:rsidRPr="00BE1DA6">
              <w:t>3</w:t>
            </w:r>
          </w:p>
        </w:tc>
        <w:tc>
          <w:tcPr>
            <w:tcW w:w="1430" w:type="dxa"/>
            <w:noWrap/>
            <w:hideMark/>
          </w:tcPr>
          <w:p w14:paraId="614BD87D" w14:textId="77777777" w:rsidR="004C741D" w:rsidRPr="00BE1DA6" w:rsidRDefault="004C741D" w:rsidP="009615B0">
            <w:pPr>
              <w:pStyle w:val="Tabletext"/>
              <w:jc w:val="center"/>
            </w:pPr>
            <w:r w:rsidRPr="00BE1DA6">
              <w:t>4.8 (3.5, 6.6)</w:t>
            </w:r>
          </w:p>
        </w:tc>
        <w:tc>
          <w:tcPr>
            <w:tcW w:w="1430" w:type="dxa"/>
            <w:noWrap/>
            <w:hideMark/>
          </w:tcPr>
          <w:p w14:paraId="35BD138B" w14:textId="77777777" w:rsidR="004C741D" w:rsidRPr="00BE1DA6" w:rsidRDefault="004C741D" w:rsidP="009615B0">
            <w:pPr>
              <w:pStyle w:val="Tabletext"/>
              <w:jc w:val="center"/>
            </w:pPr>
            <w:r w:rsidRPr="00BE1DA6">
              <w:t>4.7 (3.5, 6.7)</w:t>
            </w:r>
          </w:p>
        </w:tc>
        <w:tc>
          <w:tcPr>
            <w:tcW w:w="1430" w:type="dxa"/>
            <w:noWrap/>
            <w:hideMark/>
          </w:tcPr>
          <w:p w14:paraId="31A3970F" w14:textId="77777777" w:rsidR="004C741D" w:rsidRPr="00BE1DA6" w:rsidRDefault="004C741D" w:rsidP="009615B0">
            <w:pPr>
              <w:pStyle w:val="Tabletext"/>
              <w:jc w:val="center"/>
            </w:pPr>
            <w:r w:rsidRPr="00BE1DA6">
              <w:t>4.2 (3.4, 5.9)</w:t>
            </w:r>
          </w:p>
        </w:tc>
        <w:tc>
          <w:tcPr>
            <w:tcW w:w="1430" w:type="dxa"/>
            <w:noWrap/>
            <w:hideMark/>
          </w:tcPr>
          <w:p w14:paraId="6BE6F2F0" w14:textId="77777777" w:rsidR="004C741D" w:rsidRPr="00BE1DA6" w:rsidRDefault="004C741D" w:rsidP="009615B0">
            <w:pPr>
              <w:pStyle w:val="Tabletext"/>
              <w:jc w:val="center"/>
            </w:pPr>
            <w:r w:rsidRPr="00BE1DA6">
              <w:t>5.0 (3.6, 6.8)</w:t>
            </w:r>
          </w:p>
        </w:tc>
      </w:tr>
      <w:tr w:rsidR="004C741D" w:rsidRPr="00BE1DA6" w14:paraId="1F714EC1"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04C78AF3" w14:textId="77777777" w:rsidR="004C741D" w:rsidRPr="00BE1DA6" w:rsidRDefault="004C741D" w:rsidP="009615B0">
            <w:pPr>
              <w:pStyle w:val="Tabletext"/>
            </w:pPr>
            <w:r w:rsidRPr="00BE1DA6">
              <w:t>4</w:t>
            </w:r>
          </w:p>
        </w:tc>
        <w:tc>
          <w:tcPr>
            <w:tcW w:w="1430" w:type="dxa"/>
            <w:noWrap/>
            <w:hideMark/>
          </w:tcPr>
          <w:p w14:paraId="762A2D65" w14:textId="77777777" w:rsidR="004C741D" w:rsidRPr="00BE1DA6" w:rsidRDefault="004C741D" w:rsidP="009615B0">
            <w:pPr>
              <w:pStyle w:val="Tabletext"/>
              <w:jc w:val="center"/>
            </w:pPr>
            <w:r w:rsidRPr="00BE1DA6">
              <w:t>4.6 (3.4, 6.5)</w:t>
            </w:r>
          </w:p>
        </w:tc>
        <w:tc>
          <w:tcPr>
            <w:tcW w:w="1430" w:type="dxa"/>
            <w:noWrap/>
            <w:hideMark/>
          </w:tcPr>
          <w:p w14:paraId="4B1C6078" w14:textId="77777777" w:rsidR="004C741D" w:rsidRPr="00BE1DA6" w:rsidRDefault="004C741D" w:rsidP="009615B0">
            <w:pPr>
              <w:pStyle w:val="Tabletext"/>
              <w:jc w:val="center"/>
            </w:pPr>
            <w:r w:rsidRPr="00BE1DA6">
              <w:t>4.5 (3.3, 6.4)</w:t>
            </w:r>
          </w:p>
        </w:tc>
        <w:tc>
          <w:tcPr>
            <w:tcW w:w="1430" w:type="dxa"/>
            <w:noWrap/>
            <w:hideMark/>
          </w:tcPr>
          <w:p w14:paraId="1AADC146" w14:textId="77777777" w:rsidR="004C741D" w:rsidRPr="00BE1DA6" w:rsidRDefault="004C741D" w:rsidP="009615B0">
            <w:pPr>
              <w:pStyle w:val="Tabletext"/>
              <w:jc w:val="center"/>
            </w:pPr>
            <w:r w:rsidRPr="00BE1DA6">
              <w:t>4.4 (3.9, 6.1)</w:t>
            </w:r>
          </w:p>
        </w:tc>
        <w:tc>
          <w:tcPr>
            <w:tcW w:w="1430" w:type="dxa"/>
            <w:noWrap/>
            <w:hideMark/>
          </w:tcPr>
          <w:p w14:paraId="16DC6091" w14:textId="77777777" w:rsidR="004C741D" w:rsidRPr="00BE1DA6" w:rsidRDefault="004C741D" w:rsidP="009615B0">
            <w:pPr>
              <w:pStyle w:val="Tabletext"/>
              <w:jc w:val="center"/>
            </w:pPr>
            <w:r w:rsidRPr="00BE1DA6">
              <w:t>4.9 (3.6, 6.9)</w:t>
            </w:r>
          </w:p>
        </w:tc>
      </w:tr>
      <w:tr w:rsidR="004C741D" w:rsidRPr="00BE1DA6" w14:paraId="544C5B4A"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58E6FECE" w14:textId="77777777" w:rsidR="004C741D" w:rsidRPr="00BE1DA6" w:rsidRDefault="004C741D" w:rsidP="009615B0">
            <w:pPr>
              <w:pStyle w:val="Tabletext"/>
            </w:pPr>
            <w:r w:rsidRPr="00BE1DA6">
              <w:t>5</w:t>
            </w:r>
          </w:p>
        </w:tc>
        <w:tc>
          <w:tcPr>
            <w:tcW w:w="1430" w:type="dxa"/>
            <w:noWrap/>
            <w:hideMark/>
          </w:tcPr>
          <w:p w14:paraId="30CA039F" w14:textId="77777777" w:rsidR="004C741D" w:rsidRPr="00BE1DA6" w:rsidRDefault="004C741D" w:rsidP="009615B0">
            <w:pPr>
              <w:pStyle w:val="Tabletext"/>
              <w:jc w:val="center"/>
            </w:pPr>
            <w:r w:rsidRPr="00BE1DA6">
              <w:t>4.7 (3.6, 6.3)</w:t>
            </w:r>
          </w:p>
        </w:tc>
        <w:tc>
          <w:tcPr>
            <w:tcW w:w="1430" w:type="dxa"/>
            <w:noWrap/>
            <w:hideMark/>
          </w:tcPr>
          <w:p w14:paraId="50F9BBFC" w14:textId="77777777" w:rsidR="004C741D" w:rsidRPr="00BE1DA6" w:rsidRDefault="004C741D" w:rsidP="009615B0">
            <w:pPr>
              <w:pStyle w:val="Tabletext"/>
              <w:jc w:val="center"/>
            </w:pPr>
            <w:r w:rsidRPr="00BE1DA6">
              <w:t>4.7 (3.6, 6.3)</w:t>
            </w:r>
          </w:p>
        </w:tc>
        <w:tc>
          <w:tcPr>
            <w:tcW w:w="1430" w:type="dxa"/>
            <w:noWrap/>
            <w:hideMark/>
          </w:tcPr>
          <w:p w14:paraId="17AD887E" w14:textId="77777777" w:rsidR="004C741D" w:rsidRPr="00BE1DA6" w:rsidRDefault="004C741D" w:rsidP="009615B0">
            <w:pPr>
              <w:pStyle w:val="Tabletext"/>
              <w:jc w:val="center"/>
            </w:pPr>
            <w:r w:rsidRPr="00BE1DA6">
              <w:t>5.9 (5.1, 6.1)</w:t>
            </w:r>
          </w:p>
        </w:tc>
        <w:tc>
          <w:tcPr>
            <w:tcW w:w="1430" w:type="dxa"/>
            <w:noWrap/>
            <w:hideMark/>
          </w:tcPr>
          <w:p w14:paraId="775A0A5C" w14:textId="77777777" w:rsidR="004C741D" w:rsidRPr="00BE1DA6" w:rsidRDefault="004C741D" w:rsidP="009615B0">
            <w:pPr>
              <w:pStyle w:val="Tabletext"/>
              <w:jc w:val="center"/>
            </w:pPr>
            <w:r w:rsidRPr="00BE1DA6">
              <w:t>4.8 (3.6, 6.4)</w:t>
            </w:r>
          </w:p>
        </w:tc>
      </w:tr>
      <w:tr w:rsidR="004C741D" w:rsidRPr="00563B85" w14:paraId="4FDC95FF"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10570711" w14:textId="77777777" w:rsidR="004C741D" w:rsidRPr="00563B85" w:rsidRDefault="004C741D" w:rsidP="009615B0">
            <w:pPr>
              <w:pStyle w:val="Tabletext"/>
              <w:rPr>
                <w:b/>
                <w:bCs/>
              </w:rPr>
            </w:pPr>
            <w:r w:rsidRPr="00563B85">
              <w:rPr>
                <w:b/>
                <w:bCs/>
              </w:rPr>
              <w:t>Remoteness</w:t>
            </w:r>
          </w:p>
        </w:tc>
        <w:tc>
          <w:tcPr>
            <w:tcW w:w="1430" w:type="dxa"/>
            <w:noWrap/>
            <w:hideMark/>
          </w:tcPr>
          <w:p w14:paraId="75B6E134" w14:textId="77777777" w:rsidR="004C741D" w:rsidRPr="00563B85" w:rsidRDefault="004C741D" w:rsidP="009615B0">
            <w:pPr>
              <w:pStyle w:val="Tabletext"/>
              <w:jc w:val="center"/>
              <w:rPr>
                <w:b/>
                <w:bCs/>
              </w:rPr>
            </w:pPr>
          </w:p>
        </w:tc>
        <w:tc>
          <w:tcPr>
            <w:tcW w:w="1430" w:type="dxa"/>
            <w:noWrap/>
            <w:hideMark/>
          </w:tcPr>
          <w:p w14:paraId="03EA736B" w14:textId="77777777" w:rsidR="004C741D" w:rsidRPr="00563B85" w:rsidRDefault="004C741D" w:rsidP="009615B0">
            <w:pPr>
              <w:pStyle w:val="Tabletext"/>
              <w:jc w:val="center"/>
              <w:rPr>
                <w:b/>
                <w:bCs/>
              </w:rPr>
            </w:pPr>
          </w:p>
        </w:tc>
        <w:tc>
          <w:tcPr>
            <w:tcW w:w="1430" w:type="dxa"/>
            <w:noWrap/>
            <w:hideMark/>
          </w:tcPr>
          <w:p w14:paraId="545A7629" w14:textId="77777777" w:rsidR="004C741D" w:rsidRPr="00563B85" w:rsidRDefault="004C741D" w:rsidP="009615B0">
            <w:pPr>
              <w:pStyle w:val="Tabletext"/>
              <w:jc w:val="center"/>
              <w:rPr>
                <w:b/>
                <w:bCs/>
              </w:rPr>
            </w:pPr>
          </w:p>
        </w:tc>
        <w:tc>
          <w:tcPr>
            <w:tcW w:w="1430" w:type="dxa"/>
            <w:noWrap/>
            <w:hideMark/>
          </w:tcPr>
          <w:p w14:paraId="2D73D5C4" w14:textId="77777777" w:rsidR="004C741D" w:rsidRPr="00563B85" w:rsidRDefault="004C741D" w:rsidP="009615B0">
            <w:pPr>
              <w:pStyle w:val="Tabletext"/>
              <w:jc w:val="center"/>
              <w:rPr>
                <w:b/>
                <w:bCs/>
              </w:rPr>
            </w:pPr>
          </w:p>
        </w:tc>
      </w:tr>
      <w:tr w:rsidR="004C741D" w:rsidRPr="00BE1DA6" w14:paraId="0ADD7AFC"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5C7330A6" w14:textId="77777777" w:rsidR="004C741D" w:rsidRPr="00BE1DA6" w:rsidRDefault="004C741D" w:rsidP="009615B0">
            <w:pPr>
              <w:pStyle w:val="Tabletext"/>
            </w:pPr>
            <w:r w:rsidRPr="00BE1DA6">
              <w:t>Major Cities</w:t>
            </w:r>
          </w:p>
        </w:tc>
        <w:tc>
          <w:tcPr>
            <w:tcW w:w="1430" w:type="dxa"/>
            <w:noWrap/>
            <w:hideMark/>
          </w:tcPr>
          <w:p w14:paraId="4A1E486A" w14:textId="77777777" w:rsidR="004C741D" w:rsidRPr="00BE1DA6" w:rsidRDefault="004C741D" w:rsidP="009615B0">
            <w:pPr>
              <w:pStyle w:val="Tabletext"/>
              <w:jc w:val="center"/>
            </w:pPr>
            <w:r w:rsidRPr="00BE1DA6">
              <w:t>4.8 (3.6, 6.6)</w:t>
            </w:r>
          </w:p>
        </w:tc>
        <w:tc>
          <w:tcPr>
            <w:tcW w:w="1430" w:type="dxa"/>
            <w:noWrap/>
            <w:hideMark/>
          </w:tcPr>
          <w:p w14:paraId="06CCEADF" w14:textId="77777777" w:rsidR="004C741D" w:rsidRPr="00BE1DA6" w:rsidRDefault="004C741D" w:rsidP="009615B0">
            <w:pPr>
              <w:pStyle w:val="Tabletext"/>
              <w:jc w:val="center"/>
            </w:pPr>
            <w:r w:rsidRPr="00BE1DA6">
              <w:t>4.7 (3.5, 6.4)</w:t>
            </w:r>
          </w:p>
        </w:tc>
        <w:tc>
          <w:tcPr>
            <w:tcW w:w="1430" w:type="dxa"/>
            <w:noWrap/>
            <w:hideMark/>
          </w:tcPr>
          <w:p w14:paraId="7E5B10C0" w14:textId="77777777" w:rsidR="004C741D" w:rsidRPr="00BE1DA6" w:rsidRDefault="004C741D" w:rsidP="009615B0">
            <w:pPr>
              <w:pStyle w:val="Tabletext"/>
              <w:jc w:val="center"/>
            </w:pPr>
            <w:r w:rsidRPr="00BE1DA6">
              <w:t>6.0 (4.7, 6.3)</w:t>
            </w:r>
          </w:p>
        </w:tc>
        <w:tc>
          <w:tcPr>
            <w:tcW w:w="1430" w:type="dxa"/>
            <w:noWrap/>
            <w:hideMark/>
          </w:tcPr>
          <w:p w14:paraId="069E883F" w14:textId="77777777" w:rsidR="004C741D" w:rsidRPr="00BE1DA6" w:rsidRDefault="004C741D" w:rsidP="009615B0">
            <w:pPr>
              <w:pStyle w:val="Tabletext"/>
              <w:jc w:val="center"/>
            </w:pPr>
            <w:r w:rsidRPr="00BE1DA6">
              <w:t>4.9 (3.7, 6.8)</w:t>
            </w:r>
          </w:p>
        </w:tc>
      </w:tr>
      <w:tr w:rsidR="004C741D" w:rsidRPr="00BE1DA6" w14:paraId="3E5079B2"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6DC3BB75" w14:textId="77777777" w:rsidR="004C741D" w:rsidRPr="00BE1DA6" w:rsidRDefault="004C741D" w:rsidP="009615B0">
            <w:pPr>
              <w:pStyle w:val="Tabletext"/>
            </w:pPr>
            <w:r w:rsidRPr="00BE1DA6">
              <w:t>Inner Regional</w:t>
            </w:r>
          </w:p>
        </w:tc>
        <w:tc>
          <w:tcPr>
            <w:tcW w:w="1430" w:type="dxa"/>
            <w:noWrap/>
            <w:hideMark/>
          </w:tcPr>
          <w:p w14:paraId="08FB7443" w14:textId="77777777" w:rsidR="004C741D" w:rsidRPr="00BE1DA6" w:rsidRDefault="004C741D" w:rsidP="009615B0">
            <w:pPr>
              <w:pStyle w:val="Tabletext"/>
              <w:jc w:val="center"/>
            </w:pPr>
            <w:r w:rsidRPr="00BE1DA6">
              <w:t>4.4 (3.4, 6.4)</w:t>
            </w:r>
          </w:p>
        </w:tc>
        <w:tc>
          <w:tcPr>
            <w:tcW w:w="1430" w:type="dxa"/>
            <w:noWrap/>
            <w:hideMark/>
          </w:tcPr>
          <w:p w14:paraId="31A7F273" w14:textId="77777777" w:rsidR="004C741D" w:rsidRPr="00BE1DA6" w:rsidRDefault="004C741D" w:rsidP="009615B0">
            <w:pPr>
              <w:pStyle w:val="Tabletext"/>
              <w:jc w:val="center"/>
            </w:pPr>
            <w:r w:rsidRPr="00BE1DA6">
              <w:t>5.3 (3.8, 7.4)</w:t>
            </w:r>
          </w:p>
        </w:tc>
        <w:tc>
          <w:tcPr>
            <w:tcW w:w="1430" w:type="dxa"/>
            <w:noWrap/>
            <w:hideMark/>
          </w:tcPr>
          <w:p w14:paraId="130D03E4" w14:textId="77777777" w:rsidR="004C741D" w:rsidRPr="00BE1DA6" w:rsidRDefault="004C741D" w:rsidP="009615B0">
            <w:pPr>
              <w:pStyle w:val="Tabletext"/>
              <w:jc w:val="center"/>
            </w:pPr>
            <w:r w:rsidRPr="00BE1DA6">
              <w:t>4.3 (3.4, 6.0)</w:t>
            </w:r>
          </w:p>
        </w:tc>
        <w:tc>
          <w:tcPr>
            <w:tcW w:w="1430" w:type="dxa"/>
            <w:noWrap/>
            <w:hideMark/>
          </w:tcPr>
          <w:p w14:paraId="755AFAB2" w14:textId="77777777" w:rsidR="004C741D" w:rsidRPr="00BE1DA6" w:rsidRDefault="004C741D" w:rsidP="009615B0">
            <w:pPr>
              <w:pStyle w:val="Tabletext"/>
              <w:jc w:val="center"/>
            </w:pPr>
            <w:r w:rsidRPr="00BE1DA6">
              <w:t>4.5 (3.6, 6.3)</w:t>
            </w:r>
          </w:p>
        </w:tc>
      </w:tr>
      <w:tr w:rsidR="004C741D" w:rsidRPr="00BE1DA6" w14:paraId="4C94F0F9" w14:textId="77777777" w:rsidTr="009615B0">
        <w:trPr>
          <w:cnfStyle w:val="000000100000" w:firstRow="0" w:lastRow="0" w:firstColumn="0" w:lastColumn="0" w:oddVBand="0" w:evenVBand="0" w:oddHBand="1" w:evenHBand="0" w:firstRowFirstColumn="0" w:firstRowLastColumn="0" w:lastRowFirstColumn="0" w:lastRowLastColumn="0"/>
          <w:trHeight w:val="236"/>
        </w:trPr>
        <w:tc>
          <w:tcPr>
            <w:tcW w:w="3072" w:type="dxa"/>
            <w:noWrap/>
            <w:hideMark/>
          </w:tcPr>
          <w:p w14:paraId="30598565" w14:textId="77777777" w:rsidR="004C741D" w:rsidRPr="00BE1DA6" w:rsidRDefault="004C741D" w:rsidP="009615B0">
            <w:pPr>
              <w:pStyle w:val="Tabletext"/>
            </w:pPr>
            <w:r w:rsidRPr="00BE1DA6">
              <w:t>Outer Regional</w:t>
            </w:r>
          </w:p>
        </w:tc>
        <w:tc>
          <w:tcPr>
            <w:tcW w:w="1430" w:type="dxa"/>
            <w:noWrap/>
            <w:hideMark/>
          </w:tcPr>
          <w:p w14:paraId="755F4476" w14:textId="77777777" w:rsidR="004C741D" w:rsidRPr="00BE1DA6" w:rsidRDefault="004C741D" w:rsidP="009615B0">
            <w:pPr>
              <w:pStyle w:val="Tabletext"/>
              <w:jc w:val="center"/>
            </w:pPr>
            <w:r w:rsidRPr="00BE1DA6">
              <w:t>4.8 (3.6, 6.7)</w:t>
            </w:r>
          </w:p>
        </w:tc>
        <w:tc>
          <w:tcPr>
            <w:tcW w:w="1430" w:type="dxa"/>
            <w:noWrap/>
            <w:hideMark/>
          </w:tcPr>
          <w:p w14:paraId="62D25BBA" w14:textId="77777777" w:rsidR="004C741D" w:rsidRPr="00BE1DA6" w:rsidRDefault="004C741D" w:rsidP="009615B0">
            <w:pPr>
              <w:pStyle w:val="Tabletext"/>
              <w:jc w:val="center"/>
            </w:pPr>
            <w:r w:rsidRPr="00BE1DA6">
              <w:t>5.4 (4.6, 6.2)</w:t>
            </w:r>
          </w:p>
        </w:tc>
        <w:tc>
          <w:tcPr>
            <w:tcW w:w="1430" w:type="dxa"/>
            <w:noWrap/>
            <w:hideMark/>
          </w:tcPr>
          <w:p w14:paraId="3B15C7F6" w14:textId="77777777" w:rsidR="004C741D" w:rsidRPr="00BE1DA6" w:rsidRDefault="004C741D" w:rsidP="009615B0">
            <w:pPr>
              <w:pStyle w:val="Tabletext"/>
              <w:jc w:val="center"/>
            </w:pPr>
            <w:r w:rsidRPr="00BE1DA6">
              <w:t>4.8 (3.6, 6.8)</w:t>
            </w:r>
          </w:p>
        </w:tc>
        <w:tc>
          <w:tcPr>
            <w:tcW w:w="1430" w:type="dxa"/>
            <w:noWrap/>
            <w:hideMark/>
          </w:tcPr>
          <w:p w14:paraId="4DA4F698" w14:textId="77777777" w:rsidR="004C741D" w:rsidRPr="00BE1DA6" w:rsidRDefault="004C741D" w:rsidP="009615B0">
            <w:pPr>
              <w:pStyle w:val="Tabletext"/>
              <w:jc w:val="center"/>
            </w:pPr>
            <w:r w:rsidRPr="00BE1DA6">
              <w:t>3.0 (1.9, 4.3)</w:t>
            </w:r>
          </w:p>
        </w:tc>
      </w:tr>
      <w:tr w:rsidR="004C741D" w:rsidRPr="00BE1DA6" w14:paraId="492A03AC" w14:textId="77777777" w:rsidTr="009615B0">
        <w:trPr>
          <w:cnfStyle w:val="000000010000" w:firstRow="0" w:lastRow="0" w:firstColumn="0" w:lastColumn="0" w:oddVBand="0" w:evenVBand="0" w:oddHBand="0" w:evenHBand="1" w:firstRowFirstColumn="0" w:firstRowLastColumn="0" w:lastRowFirstColumn="0" w:lastRowLastColumn="0"/>
          <w:trHeight w:val="236"/>
        </w:trPr>
        <w:tc>
          <w:tcPr>
            <w:tcW w:w="3072" w:type="dxa"/>
            <w:noWrap/>
            <w:hideMark/>
          </w:tcPr>
          <w:p w14:paraId="08ED4C70" w14:textId="77777777" w:rsidR="004C741D" w:rsidRPr="00BE1DA6" w:rsidRDefault="004C741D" w:rsidP="009615B0">
            <w:pPr>
              <w:pStyle w:val="Tabletext"/>
            </w:pPr>
            <w:r w:rsidRPr="00BE1DA6">
              <w:t>Remote/Very remote</w:t>
            </w:r>
          </w:p>
        </w:tc>
        <w:tc>
          <w:tcPr>
            <w:tcW w:w="1430" w:type="dxa"/>
            <w:noWrap/>
            <w:hideMark/>
          </w:tcPr>
          <w:p w14:paraId="129A1F36" w14:textId="77777777" w:rsidR="004C741D" w:rsidRPr="00BE1DA6" w:rsidRDefault="004C741D" w:rsidP="009615B0">
            <w:pPr>
              <w:pStyle w:val="Tabletext"/>
              <w:jc w:val="center"/>
            </w:pPr>
            <w:r w:rsidRPr="00BE1DA6">
              <w:t>5.9 (4.2, 6.9)</w:t>
            </w:r>
          </w:p>
        </w:tc>
        <w:tc>
          <w:tcPr>
            <w:tcW w:w="1430" w:type="dxa"/>
            <w:noWrap/>
            <w:hideMark/>
          </w:tcPr>
          <w:p w14:paraId="3DAC08C6" w14:textId="77777777" w:rsidR="004C741D" w:rsidRPr="00BE1DA6" w:rsidRDefault="004C741D" w:rsidP="009615B0">
            <w:pPr>
              <w:pStyle w:val="Tabletext"/>
              <w:jc w:val="center"/>
            </w:pPr>
            <w:r w:rsidRPr="00BE1DA6">
              <w:t>-</w:t>
            </w:r>
          </w:p>
        </w:tc>
        <w:tc>
          <w:tcPr>
            <w:tcW w:w="1430" w:type="dxa"/>
            <w:noWrap/>
            <w:hideMark/>
          </w:tcPr>
          <w:p w14:paraId="0BD96994" w14:textId="77777777" w:rsidR="004C741D" w:rsidRPr="00BE1DA6" w:rsidRDefault="004C741D" w:rsidP="009615B0">
            <w:pPr>
              <w:pStyle w:val="Tabletext"/>
              <w:jc w:val="center"/>
            </w:pPr>
            <w:r w:rsidRPr="00BE1DA6">
              <w:t>-</w:t>
            </w:r>
          </w:p>
        </w:tc>
        <w:tc>
          <w:tcPr>
            <w:tcW w:w="1430" w:type="dxa"/>
            <w:noWrap/>
            <w:hideMark/>
          </w:tcPr>
          <w:p w14:paraId="2EB3F77B" w14:textId="77777777" w:rsidR="004C741D" w:rsidRPr="00BE1DA6" w:rsidRDefault="004C741D" w:rsidP="009615B0">
            <w:pPr>
              <w:pStyle w:val="Tabletext"/>
              <w:jc w:val="center"/>
            </w:pPr>
            <w:r w:rsidRPr="00BE1DA6">
              <w:t>5.6 (3.8, 6.2)</w:t>
            </w:r>
          </w:p>
        </w:tc>
      </w:tr>
    </w:tbl>
    <w:p w14:paraId="6BDBBD17" w14:textId="77777777" w:rsidR="004C741D" w:rsidRDefault="004C741D" w:rsidP="004C741D">
      <w:pPr>
        <w:pStyle w:val="NoSpacing"/>
        <w:rPr>
          <w:rFonts w:ascii="Arial" w:hAnsi="Arial" w:cs="Arial"/>
          <w:b/>
          <w:bCs/>
          <w:sz w:val="20"/>
          <w:szCs w:val="20"/>
          <w:lang w:val="en-US"/>
        </w:rPr>
      </w:pPr>
    </w:p>
    <w:p w14:paraId="67F212DD" w14:textId="77777777" w:rsidR="00802CB2" w:rsidRDefault="00802CB2" w:rsidP="004C741D"/>
    <w:p w14:paraId="4CCA9DB3" w14:textId="7802D4FD" w:rsidR="004C741D" w:rsidRPr="00D7096E" w:rsidRDefault="004C741D" w:rsidP="004C741D">
      <w:r w:rsidRPr="00D7096E">
        <w:t>For kidney function test</w:t>
      </w:r>
      <w:r w:rsidR="002F7D93">
        <w:t>s</w:t>
      </w:r>
      <w:r w:rsidRPr="00D7096E">
        <w:t xml:space="preserve">, overall, the majority of type 2 diabetes patients </w:t>
      </w:r>
      <w:r w:rsidR="00682626">
        <w:t xml:space="preserve">were </w:t>
      </w:r>
      <w:r w:rsidRPr="00D7096E">
        <w:t>test</w:t>
      </w:r>
      <w:r w:rsidR="00682626">
        <w:t>ed</w:t>
      </w:r>
      <w:r w:rsidRPr="00D7096E">
        <w:t xml:space="preserve"> multiple times in two years, and 78% of the total had </w:t>
      </w:r>
      <w:r>
        <w:t>test</w:t>
      </w:r>
      <w:r w:rsidR="002F7D93">
        <w:t>ing</w:t>
      </w:r>
      <w:r>
        <w:t xml:space="preserve"> </w:t>
      </w:r>
      <w:r w:rsidRPr="00D7096E">
        <w:t xml:space="preserve">annually (Figure </w:t>
      </w:r>
      <w:r w:rsidR="00C1377B">
        <w:t>9.</w:t>
      </w:r>
      <w:r w:rsidRPr="00D7096E">
        <w:t xml:space="preserve">3). </w:t>
      </w:r>
      <w:r w:rsidR="00682626">
        <w:t>Patient</w:t>
      </w:r>
      <w:r w:rsidRPr="00D7096E">
        <w:t xml:space="preserve"> characteristics were relatively consistent across PHNs. While about 15-20% of patients did not have </w:t>
      </w:r>
      <w:r>
        <w:t xml:space="preserve">a </w:t>
      </w:r>
      <w:r w:rsidRPr="00D7096E">
        <w:t>kidney function test at all or only once</w:t>
      </w:r>
      <w:r>
        <w:t xml:space="preserve"> during the study period</w:t>
      </w:r>
      <w:r w:rsidRPr="00D7096E">
        <w:t xml:space="preserve">, </w:t>
      </w:r>
      <w:r>
        <w:t xml:space="preserve">there were </w:t>
      </w:r>
      <w:r w:rsidRPr="00D7096E">
        <w:t xml:space="preserve">70- 80% of patients </w:t>
      </w:r>
      <w:r>
        <w:t xml:space="preserve">who </w:t>
      </w:r>
      <w:r w:rsidRPr="00D7096E">
        <w:t xml:space="preserve">had </w:t>
      </w:r>
      <w:r>
        <w:t>the test</w:t>
      </w:r>
      <w:r w:rsidRPr="00D7096E">
        <w:t xml:space="preserve"> annually</w:t>
      </w:r>
      <w:r>
        <w:t xml:space="preserve">. PHN2 had the highest </w:t>
      </w:r>
      <w:r w:rsidR="00682626">
        <w:t>percentage</w:t>
      </w:r>
      <w:r>
        <w:t xml:space="preserve"> of annually tested patients among three PHNs.</w:t>
      </w:r>
    </w:p>
    <w:p w14:paraId="1410A7B5" w14:textId="77777777" w:rsidR="004C741D" w:rsidRDefault="004C741D" w:rsidP="004C741D">
      <w:pPr>
        <w:pStyle w:val="NoSpacing"/>
      </w:pPr>
    </w:p>
    <w:p w14:paraId="5DFE8FC3" w14:textId="77777777" w:rsidR="004C741D" w:rsidRDefault="004C741D" w:rsidP="004C741D">
      <w:pPr>
        <w:pStyle w:val="Graphs"/>
      </w:pPr>
      <w:r>
        <w:rPr>
          <w:lang w:val="en-AU" w:eastAsia="en-AU"/>
        </w:rPr>
        <w:drawing>
          <wp:inline distT="0" distB="0" distL="0" distR="0" wp14:anchorId="7D464AB9" wp14:editId="0F9A8BDB">
            <wp:extent cx="5398936" cy="3239478"/>
            <wp:effectExtent l="0" t="0" r="0" b="0"/>
            <wp:docPr id="132" name="Picture 132" descr="Figure 9.3. Proportions of patients by frequency of kidney function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4027" cy="3248533"/>
                    </a:xfrm>
                    <a:prstGeom prst="rect">
                      <a:avLst/>
                    </a:prstGeom>
                    <a:noFill/>
                    <a:ln>
                      <a:noFill/>
                    </a:ln>
                  </pic:spPr>
                </pic:pic>
              </a:graphicData>
            </a:graphic>
          </wp:inline>
        </w:drawing>
      </w:r>
    </w:p>
    <w:p w14:paraId="09DE10D9" w14:textId="77777777" w:rsidR="004C741D" w:rsidRDefault="006C5FA7" w:rsidP="00D872E6">
      <w:pPr>
        <w:pStyle w:val="Figuretitle"/>
      </w:pPr>
      <w:bookmarkStart w:id="103" w:name="_Toc31114381"/>
      <w:r>
        <w:t xml:space="preserve">Figure 9.3. </w:t>
      </w:r>
      <w:r w:rsidR="004C741D">
        <w:t>Proportions of patients by frequency of kidney function test</w:t>
      </w:r>
      <w:r w:rsidR="004C741D" w:rsidRPr="002F0FFB">
        <w:t>.</w:t>
      </w:r>
      <w:bookmarkEnd w:id="103"/>
    </w:p>
    <w:p w14:paraId="2739029D" w14:textId="77777777" w:rsidR="006C5FA7" w:rsidRDefault="006C5FA7" w:rsidP="00D872E6">
      <w:pPr>
        <w:pStyle w:val="Figuretitle"/>
      </w:pPr>
    </w:p>
    <w:p w14:paraId="51261A33" w14:textId="77777777" w:rsidR="004C741D" w:rsidRDefault="00682626" w:rsidP="004C741D">
      <w:pPr>
        <w:rPr>
          <w:noProof/>
        </w:rPr>
      </w:pPr>
      <w:r>
        <w:rPr>
          <w:noProof/>
        </w:rPr>
        <w:t>C</w:t>
      </w:r>
      <w:r w:rsidR="004C741D">
        <w:rPr>
          <w:noProof/>
        </w:rPr>
        <w:t>haracteristics of patients who performed</w:t>
      </w:r>
      <w:r w:rsidR="00D27B6B">
        <w:rPr>
          <w:noProof/>
        </w:rPr>
        <w:t xml:space="preserve"> a</w:t>
      </w:r>
      <w:r w:rsidR="004C741D">
        <w:rPr>
          <w:noProof/>
        </w:rPr>
        <w:t xml:space="preserve"> kidney function test annually were further evaluated with age- and gender-standardised proportions (Table </w:t>
      </w:r>
      <w:r w:rsidR="000738AB">
        <w:rPr>
          <w:noProof/>
        </w:rPr>
        <w:t>9.</w:t>
      </w:r>
      <w:r w:rsidR="004C741D">
        <w:rPr>
          <w:noProof/>
        </w:rPr>
        <w:t xml:space="preserve">4). Overall, the proportions of annually tested patients across PHNs were broadly similar </w:t>
      </w:r>
      <w:r>
        <w:rPr>
          <w:noProof/>
        </w:rPr>
        <w:t xml:space="preserve">following </w:t>
      </w:r>
      <w:r w:rsidR="004C741D">
        <w:rPr>
          <w:noProof/>
        </w:rPr>
        <w:t>standardis</w:t>
      </w:r>
      <w:r w:rsidR="00D27B6B">
        <w:rPr>
          <w:noProof/>
        </w:rPr>
        <w:t>ation</w:t>
      </w:r>
      <w:r w:rsidR="004C741D">
        <w:rPr>
          <w:noProof/>
        </w:rPr>
        <w:t>.</w:t>
      </w:r>
      <w:r w:rsidR="00651EE2">
        <w:rPr>
          <w:noProof/>
        </w:rPr>
        <w:t xml:space="preserve"> </w:t>
      </w:r>
    </w:p>
    <w:p w14:paraId="3DC7F636" w14:textId="77777777" w:rsidR="004C741D" w:rsidRDefault="00490072" w:rsidP="004C741D">
      <w:pPr>
        <w:rPr>
          <w:noProof/>
        </w:rPr>
      </w:pPr>
      <w:r>
        <w:rPr>
          <w:noProof/>
        </w:rPr>
        <w:t>T</w:t>
      </w:r>
      <w:r w:rsidR="004C741D">
        <w:rPr>
          <w:noProof/>
        </w:rPr>
        <w:t>here was an increasing trend in the proportion of annu</w:t>
      </w:r>
      <w:r>
        <w:rPr>
          <w:noProof/>
        </w:rPr>
        <w:t>a</w:t>
      </w:r>
      <w:r w:rsidR="004C741D">
        <w:rPr>
          <w:noProof/>
        </w:rPr>
        <w:t xml:space="preserve">lly tested patients with age (Table </w:t>
      </w:r>
      <w:r w:rsidR="000738AB">
        <w:rPr>
          <w:noProof/>
        </w:rPr>
        <w:t>9.</w:t>
      </w:r>
      <w:r w:rsidR="004C741D">
        <w:rPr>
          <w:noProof/>
        </w:rPr>
        <w:t>4). Female</w:t>
      </w:r>
      <w:r w:rsidR="00D27B6B">
        <w:rPr>
          <w:noProof/>
        </w:rPr>
        <w:t>s</w:t>
      </w:r>
      <w:r w:rsidR="004C741D">
        <w:rPr>
          <w:noProof/>
        </w:rPr>
        <w:t xml:space="preserve"> had a slightly higher proportion of annually tested patients than male</w:t>
      </w:r>
      <w:r w:rsidR="00D27B6B">
        <w:rPr>
          <w:noProof/>
        </w:rPr>
        <w:t>s</w:t>
      </w:r>
      <w:r w:rsidR="004C741D">
        <w:rPr>
          <w:noProof/>
        </w:rPr>
        <w:t xml:space="preserve">, especially in PHN2. </w:t>
      </w:r>
      <w:r w:rsidR="00D27B6B">
        <w:rPr>
          <w:noProof/>
        </w:rPr>
        <w:t xml:space="preserve">There were no distinct patterns observed for </w:t>
      </w:r>
      <w:r w:rsidR="004C741D">
        <w:rPr>
          <w:noProof/>
        </w:rPr>
        <w:t xml:space="preserve">socioeconomic status (IRSAD) </w:t>
      </w:r>
      <w:r w:rsidR="00D27B6B">
        <w:rPr>
          <w:noProof/>
        </w:rPr>
        <w:t xml:space="preserve">or geographic </w:t>
      </w:r>
      <w:r w:rsidR="004C741D">
        <w:rPr>
          <w:noProof/>
        </w:rPr>
        <w:t>remo</w:t>
      </w:r>
      <w:r w:rsidR="00D27B6B">
        <w:rPr>
          <w:noProof/>
        </w:rPr>
        <w:t>te</w:t>
      </w:r>
      <w:r w:rsidR="004C741D">
        <w:rPr>
          <w:noProof/>
        </w:rPr>
        <w:t xml:space="preserve">ness. </w:t>
      </w:r>
    </w:p>
    <w:p w14:paraId="3B3D4DBC" w14:textId="77777777" w:rsidR="004C741D" w:rsidRDefault="004C741D" w:rsidP="004C741D">
      <w:pPr>
        <w:rPr>
          <w:noProof/>
        </w:rPr>
      </w:pPr>
      <w:r>
        <w:rPr>
          <w:noProof/>
        </w:rPr>
        <w:br w:type="page"/>
      </w:r>
    </w:p>
    <w:p w14:paraId="39DBF027" w14:textId="77777777" w:rsidR="004C741D" w:rsidRDefault="00986A95" w:rsidP="00B37584">
      <w:pPr>
        <w:pStyle w:val="Tabletitle"/>
      </w:pPr>
      <w:bookmarkStart w:id="104" w:name="_Toc31114356"/>
      <w:r>
        <w:t>Table 9.4</w:t>
      </w:r>
      <w:r w:rsidR="006C5FA7">
        <w:t xml:space="preserve">. </w:t>
      </w:r>
      <w:r w:rsidR="004C741D">
        <w:t>Socio-demographic characteristics of patients with annual kidney function test.</w:t>
      </w:r>
      <w:bookmarkEnd w:id="104"/>
    </w:p>
    <w:tbl>
      <w:tblPr>
        <w:tblStyle w:val="TableGrid"/>
        <w:tblW w:w="8630" w:type="dxa"/>
        <w:tblLook w:val="04A0" w:firstRow="1" w:lastRow="0" w:firstColumn="1" w:lastColumn="0" w:noHBand="0" w:noVBand="1"/>
        <w:tblCaption w:val="Socio-demographic characteristics of patients with annual kidney function test"/>
        <w:tblDescription w:val="Socio-demographic characteristics of patients with annual kidney function test"/>
      </w:tblPr>
      <w:tblGrid>
        <w:gridCol w:w="2473"/>
        <w:gridCol w:w="828"/>
        <w:gridCol w:w="739"/>
        <w:gridCol w:w="717"/>
        <w:gridCol w:w="850"/>
        <w:gridCol w:w="717"/>
        <w:gridCol w:w="739"/>
        <w:gridCol w:w="717"/>
        <w:gridCol w:w="850"/>
      </w:tblGrid>
      <w:tr w:rsidR="004C741D" w:rsidRPr="00A7249B" w14:paraId="3106E6BB" w14:textId="77777777" w:rsidTr="00814775">
        <w:trPr>
          <w:cnfStyle w:val="100000000000" w:firstRow="1" w:lastRow="0" w:firstColumn="0" w:lastColumn="0" w:oddVBand="0" w:evenVBand="0" w:oddHBand="0" w:evenHBand="0" w:firstRowFirstColumn="0" w:firstRowLastColumn="0" w:lastRowFirstColumn="0" w:lastRowLastColumn="0"/>
          <w:trHeight w:val="263"/>
          <w:tblHeader/>
        </w:trPr>
        <w:tc>
          <w:tcPr>
            <w:tcW w:w="2473" w:type="dxa"/>
            <w:noWrap/>
            <w:hideMark/>
          </w:tcPr>
          <w:p w14:paraId="4598CD40" w14:textId="77777777" w:rsidR="004C741D" w:rsidRPr="00A7249B" w:rsidRDefault="004C741D" w:rsidP="00F02403">
            <w:pPr>
              <w:pStyle w:val="Tablehead"/>
            </w:pPr>
          </w:p>
        </w:tc>
        <w:tc>
          <w:tcPr>
            <w:tcW w:w="6157" w:type="dxa"/>
            <w:gridSpan w:val="8"/>
            <w:noWrap/>
            <w:hideMark/>
          </w:tcPr>
          <w:p w14:paraId="1206FC3A" w14:textId="77777777" w:rsidR="004C741D" w:rsidRPr="00A7249B" w:rsidRDefault="004C741D" w:rsidP="00F02403">
            <w:pPr>
              <w:pStyle w:val="Tablehead"/>
            </w:pPr>
            <w:r w:rsidRPr="00A7249B">
              <w:t>Annually tested patients (standardised %) *</w:t>
            </w:r>
          </w:p>
        </w:tc>
      </w:tr>
      <w:tr w:rsidR="004C741D" w:rsidRPr="00A7249B" w14:paraId="2CA89217"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70CE6D78" w14:textId="77777777" w:rsidR="004C741D" w:rsidRPr="00A7249B" w:rsidRDefault="004C741D" w:rsidP="009615B0">
            <w:pPr>
              <w:pStyle w:val="Tabletext"/>
              <w:rPr>
                <w:b/>
              </w:rPr>
            </w:pPr>
            <w:r w:rsidRPr="00A7249B">
              <w:rPr>
                <w:b/>
              </w:rPr>
              <w:t> </w:t>
            </w:r>
          </w:p>
        </w:tc>
        <w:tc>
          <w:tcPr>
            <w:tcW w:w="1567" w:type="dxa"/>
            <w:gridSpan w:val="2"/>
            <w:noWrap/>
            <w:hideMark/>
          </w:tcPr>
          <w:p w14:paraId="3A4A971F" w14:textId="77777777" w:rsidR="004C741D" w:rsidRPr="00A7249B" w:rsidRDefault="004C741D" w:rsidP="009615B0">
            <w:pPr>
              <w:pStyle w:val="Tabletext"/>
              <w:jc w:val="center"/>
              <w:rPr>
                <w:b/>
              </w:rPr>
            </w:pPr>
            <w:r w:rsidRPr="00A7249B">
              <w:rPr>
                <w:b/>
              </w:rPr>
              <w:t>Overall</w:t>
            </w:r>
          </w:p>
        </w:tc>
        <w:tc>
          <w:tcPr>
            <w:tcW w:w="1567" w:type="dxa"/>
            <w:gridSpan w:val="2"/>
            <w:noWrap/>
            <w:hideMark/>
          </w:tcPr>
          <w:p w14:paraId="5A9443EC" w14:textId="77777777" w:rsidR="004C741D" w:rsidRPr="00A7249B" w:rsidRDefault="004C741D" w:rsidP="009615B0">
            <w:pPr>
              <w:pStyle w:val="Tabletext"/>
              <w:jc w:val="center"/>
              <w:rPr>
                <w:b/>
              </w:rPr>
            </w:pPr>
            <w:r w:rsidRPr="00A7249B">
              <w:rPr>
                <w:b/>
              </w:rPr>
              <w:t>PHN1</w:t>
            </w:r>
          </w:p>
        </w:tc>
        <w:tc>
          <w:tcPr>
            <w:tcW w:w="1456" w:type="dxa"/>
            <w:gridSpan w:val="2"/>
            <w:noWrap/>
            <w:hideMark/>
          </w:tcPr>
          <w:p w14:paraId="04FE8F67" w14:textId="77777777" w:rsidR="004C741D" w:rsidRPr="00A7249B" w:rsidRDefault="004C741D" w:rsidP="009615B0">
            <w:pPr>
              <w:pStyle w:val="Tabletext"/>
              <w:jc w:val="center"/>
              <w:rPr>
                <w:b/>
              </w:rPr>
            </w:pPr>
            <w:r w:rsidRPr="00A7249B">
              <w:rPr>
                <w:b/>
              </w:rPr>
              <w:t>PHN2</w:t>
            </w:r>
          </w:p>
        </w:tc>
        <w:tc>
          <w:tcPr>
            <w:tcW w:w="1567" w:type="dxa"/>
            <w:gridSpan w:val="2"/>
            <w:noWrap/>
            <w:hideMark/>
          </w:tcPr>
          <w:p w14:paraId="34D00DA7" w14:textId="77777777" w:rsidR="004C741D" w:rsidRPr="00A7249B" w:rsidRDefault="004C741D" w:rsidP="009615B0">
            <w:pPr>
              <w:pStyle w:val="Tabletext"/>
              <w:jc w:val="center"/>
              <w:rPr>
                <w:b/>
              </w:rPr>
            </w:pPr>
            <w:r w:rsidRPr="00A7249B">
              <w:rPr>
                <w:b/>
              </w:rPr>
              <w:t>PHN3</w:t>
            </w:r>
          </w:p>
        </w:tc>
      </w:tr>
      <w:tr w:rsidR="004C741D" w:rsidRPr="00BE1DA6" w14:paraId="287612EB"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59F94EB3" w14:textId="77777777" w:rsidR="004C741D" w:rsidRPr="00BE1DA6" w:rsidRDefault="004C741D" w:rsidP="009615B0">
            <w:pPr>
              <w:pStyle w:val="Tabletext"/>
            </w:pPr>
            <w:r w:rsidRPr="00BE1DA6">
              <w:t>Overall</w:t>
            </w:r>
          </w:p>
        </w:tc>
        <w:tc>
          <w:tcPr>
            <w:tcW w:w="828" w:type="dxa"/>
            <w:noWrap/>
            <w:hideMark/>
          </w:tcPr>
          <w:p w14:paraId="4C4D1AC5" w14:textId="77777777" w:rsidR="004C741D" w:rsidRPr="00BE1DA6" w:rsidRDefault="004C741D" w:rsidP="009615B0">
            <w:pPr>
              <w:pStyle w:val="Tabletext"/>
              <w:jc w:val="center"/>
            </w:pPr>
            <w:r w:rsidRPr="00BE1DA6">
              <w:t>16,000</w:t>
            </w:r>
          </w:p>
        </w:tc>
        <w:tc>
          <w:tcPr>
            <w:tcW w:w="739" w:type="dxa"/>
            <w:noWrap/>
            <w:hideMark/>
          </w:tcPr>
          <w:p w14:paraId="4508C711" w14:textId="77777777" w:rsidR="004C741D" w:rsidRPr="00BE1DA6" w:rsidRDefault="004C741D" w:rsidP="009615B0">
            <w:pPr>
              <w:pStyle w:val="Tabletext"/>
              <w:jc w:val="center"/>
            </w:pPr>
            <w:r w:rsidRPr="00BE1DA6">
              <w:t>(66.7)</w:t>
            </w:r>
          </w:p>
        </w:tc>
        <w:tc>
          <w:tcPr>
            <w:tcW w:w="717" w:type="dxa"/>
            <w:noWrap/>
            <w:hideMark/>
          </w:tcPr>
          <w:p w14:paraId="7CC9A64C" w14:textId="77777777" w:rsidR="004C741D" w:rsidRPr="00BE1DA6" w:rsidRDefault="004C741D" w:rsidP="009615B0">
            <w:pPr>
              <w:pStyle w:val="Tabletext"/>
              <w:jc w:val="center"/>
            </w:pPr>
            <w:r w:rsidRPr="00BE1DA6">
              <w:t>6,261</w:t>
            </w:r>
          </w:p>
        </w:tc>
        <w:tc>
          <w:tcPr>
            <w:tcW w:w="850" w:type="dxa"/>
            <w:noWrap/>
            <w:hideMark/>
          </w:tcPr>
          <w:p w14:paraId="5EFDAA9E" w14:textId="77777777" w:rsidR="004C741D" w:rsidRPr="00BE1DA6" w:rsidRDefault="004C741D" w:rsidP="009615B0">
            <w:pPr>
              <w:pStyle w:val="Tabletext"/>
              <w:jc w:val="center"/>
            </w:pPr>
            <w:r w:rsidRPr="00BE1DA6">
              <w:t>(65.9)</w:t>
            </w:r>
          </w:p>
        </w:tc>
        <w:tc>
          <w:tcPr>
            <w:tcW w:w="717" w:type="dxa"/>
            <w:noWrap/>
            <w:hideMark/>
          </w:tcPr>
          <w:p w14:paraId="448756B9" w14:textId="77777777" w:rsidR="004C741D" w:rsidRPr="00BE1DA6" w:rsidRDefault="004C741D" w:rsidP="009615B0">
            <w:pPr>
              <w:pStyle w:val="Tabletext"/>
              <w:jc w:val="center"/>
            </w:pPr>
            <w:r w:rsidRPr="00BE1DA6">
              <w:t>2,882</w:t>
            </w:r>
          </w:p>
        </w:tc>
        <w:tc>
          <w:tcPr>
            <w:tcW w:w="739" w:type="dxa"/>
            <w:noWrap/>
            <w:hideMark/>
          </w:tcPr>
          <w:p w14:paraId="1716E38E" w14:textId="77777777" w:rsidR="004C741D" w:rsidRPr="00BE1DA6" w:rsidRDefault="004C741D" w:rsidP="009615B0">
            <w:pPr>
              <w:pStyle w:val="Tabletext"/>
              <w:jc w:val="center"/>
            </w:pPr>
            <w:r w:rsidRPr="00BE1DA6">
              <w:t>(69.8)</w:t>
            </w:r>
          </w:p>
        </w:tc>
        <w:tc>
          <w:tcPr>
            <w:tcW w:w="717" w:type="dxa"/>
            <w:noWrap/>
            <w:hideMark/>
          </w:tcPr>
          <w:p w14:paraId="64248B16" w14:textId="77777777" w:rsidR="004C741D" w:rsidRPr="00BE1DA6" w:rsidRDefault="004C741D" w:rsidP="009615B0">
            <w:pPr>
              <w:pStyle w:val="Tabletext"/>
              <w:jc w:val="center"/>
            </w:pPr>
            <w:r w:rsidRPr="00BE1DA6">
              <w:t>6,857</w:t>
            </w:r>
          </w:p>
        </w:tc>
        <w:tc>
          <w:tcPr>
            <w:tcW w:w="850" w:type="dxa"/>
            <w:noWrap/>
            <w:hideMark/>
          </w:tcPr>
          <w:p w14:paraId="68F8B64A" w14:textId="77777777" w:rsidR="004C741D" w:rsidRPr="00BE1DA6" w:rsidRDefault="004C741D" w:rsidP="009615B0">
            <w:pPr>
              <w:pStyle w:val="Tabletext"/>
              <w:jc w:val="center"/>
            </w:pPr>
            <w:r w:rsidRPr="00BE1DA6">
              <w:t>(66.3)</w:t>
            </w:r>
          </w:p>
        </w:tc>
      </w:tr>
      <w:tr w:rsidR="004C741D" w:rsidRPr="00563B85" w14:paraId="151C7F11"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54C099A3" w14:textId="77777777" w:rsidR="004C741D" w:rsidRPr="00563B85" w:rsidRDefault="004C741D" w:rsidP="009615B0">
            <w:pPr>
              <w:pStyle w:val="Tabletext"/>
              <w:rPr>
                <w:b/>
                <w:bCs/>
              </w:rPr>
            </w:pPr>
            <w:r w:rsidRPr="00563B85">
              <w:rPr>
                <w:b/>
                <w:bCs/>
              </w:rPr>
              <w:t>Age</w:t>
            </w:r>
          </w:p>
        </w:tc>
        <w:tc>
          <w:tcPr>
            <w:tcW w:w="828" w:type="dxa"/>
            <w:noWrap/>
            <w:hideMark/>
          </w:tcPr>
          <w:p w14:paraId="7BD2DB00" w14:textId="77777777" w:rsidR="004C741D" w:rsidRPr="00563B85" w:rsidRDefault="004C741D" w:rsidP="009615B0">
            <w:pPr>
              <w:pStyle w:val="Tabletext"/>
              <w:jc w:val="center"/>
              <w:rPr>
                <w:b/>
                <w:bCs/>
              </w:rPr>
            </w:pPr>
          </w:p>
        </w:tc>
        <w:tc>
          <w:tcPr>
            <w:tcW w:w="739" w:type="dxa"/>
            <w:noWrap/>
            <w:hideMark/>
          </w:tcPr>
          <w:p w14:paraId="63289891" w14:textId="77777777" w:rsidR="004C741D" w:rsidRPr="00563B85" w:rsidRDefault="004C741D" w:rsidP="009615B0">
            <w:pPr>
              <w:pStyle w:val="Tabletext"/>
              <w:jc w:val="center"/>
              <w:rPr>
                <w:b/>
                <w:bCs/>
              </w:rPr>
            </w:pPr>
          </w:p>
        </w:tc>
        <w:tc>
          <w:tcPr>
            <w:tcW w:w="717" w:type="dxa"/>
            <w:noWrap/>
            <w:hideMark/>
          </w:tcPr>
          <w:p w14:paraId="2771DF66" w14:textId="77777777" w:rsidR="004C741D" w:rsidRPr="00563B85" w:rsidRDefault="004C741D" w:rsidP="009615B0">
            <w:pPr>
              <w:pStyle w:val="Tabletext"/>
              <w:jc w:val="center"/>
              <w:rPr>
                <w:b/>
                <w:bCs/>
              </w:rPr>
            </w:pPr>
          </w:p>
        </w:tc>
        <w:tc>
          <w:tcPr>
            <w:tcW w:w="850" w:type="dxa"/>
            <w:noWrap/>
            <w:hideMark/>
          </w:tcPr>
          <w:p w14:paraId="56941509" w14:textId="77777777" w:rsidR="004C741D" w:rsidRPr="00563B85" w:rsidRDefault="004C741D" w:rsidP="009615B0">
            <w:pPr>
              <w:pStyle w:val="Tabletext"/>
              <w:jc w:val="center"/>
              <w:rPr>
                <w:b/>
                <w:bCs/>
              </w:rPr>
            </w:pPr>
          </w:p>
        </w:tc>
        <w:tc>
          <w:tcPr>
            <w:tcW w:w="717" w:type="dxa"/>
            <w:noWrap/>
            <w:hideMark/>
          </w:tcPr>
          <w:p w14:paraId="09F7D0F7" w14:textId="77777777" w:rsidR="004C741D" w:rsidRPr="00563B85" w:rsidRDefault="004C741D" w:rsidP="009615B0">
            <w:pPr>
              <w:pStyle w:val="Tabletext"/>
              <w:jc w:val="center"/>
              <w:rPr>
                <w:b/>
                <w:bCs/>
              </w:rPr>
            </w:pPr>
          </w:p>
        </w:tc>
        <w:tc>
          <w:tcPr>
            <w:tcW w:w="739" w:type="dxa"/>
            <w:noWrap/>
            <w:hideMark/>
          </w:tcPr>
          <w:p w14:paraId="03184D48" w14:textId="77777777" w:rsidR="004C741D" w:rsidRPr="00563B85" w:rsidRDefault="004C741D" w:rsidP="009615B0">
            <w:pPr>
              <w:pStyle w:val="Tabletext"/>
              <w:jc w:val="center"/>
              <w:rPr>
                <w:b/>
                <w:bCs/>
              </w:rPr>
            </w:pPr>
          </w:p>
        </w:tc>
        <w:tc>
          <w:tcPr>
            <w:tcW w:w="717" w:type="dxa"/>
            <w:noWrap/>
            <w:hideMark/>
          </w:tcPr>
          <w:p w14:paraId="56596373" w14:textId="77777777" w:rsidR="004C741D" w:rsidRPr="00563B85" w:rsidRDefault="004C741D" w:rsidP="009615B0">
            <w:pPr>
              <w:pStyle w:val="Tabletext"/>
              <w:jc w:val="center"/>
              <w:rPr>
                <w:b/>
                <w:bCs/>
              </w:rPr>
            </w:pPr>
          </w:p>
        </w:tc>
        <w:tc>
          <w:tcPr>
            <w:tcW w:w="850" w:type="dxa"/>
            <w:noWrap/>
            <w:hideMark/>
          </w:tcPr>
          <w:p w14:paraId="3E4917A2" w14:textId="77777777" w:rsidR="004C741D" w:rsidRPr="00563B85" w:rsidRDefault="004C741D" w:rsidP="009615B0">
            <w:pPr>
              <w:pStyle w:val="Tabletext"/>
              <w:jc w:val="center"/>
              <w:rPr>
                <w:b/>
                <w:bCs/>
              </w:rPr>
            </w:pPr>
          </w:p>
        </w:tc>
      </w:tr>
      <w:tr w:rsidR="004C741D" w:rsidRPr="00BE1DA6" w14:paraId="1397C4F8"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01436128" w14:textId="77777777" w:rsidR="004C741D" w:rsidRPr="00BE1DA6" w:rsidRDefault="004C741D" w:rsidP="009615B0">
            <w:pPr>
              <w:pStyle w:val="Tabletext"/>
            </w:pPr>
            <w:r w:rsidRPr="00BE1DA6">
              <w:t>18-44</w:t>
            </w:r>
          </w:p>
        </w:tc>
        <w:tc>
          <w:tcPr>
            <w:tcW w:w="828" w:type="dxa"/>
            <w:noWrap/>
            <w:hideMark/>
          </w:tcPr>
          <w:p w14:paraId="10F2F4EE" w14:textId="77777777" w:rsidR="004C741D" w:rsidRPr="00BE1DA6" w:rsidRDefault="004C741D" w:rsidP="009615B0">
            <w:pPr>
              <w:pStyle w:val="Tabletext"/>
              <w:jc w:val="center"/>
            </w:pPr>
            <w:r w:rsidRPr="00BE1DA6">
              <w:t>552</w:t>
            </w:r>
          </w:p>
        </w:tc>
        <w:tc>
          <w:tcPr>
            <w:tcW w:w="739" w:type="dxa"/>
            <w:noWrap/>
            <w:hideMark/>
          </w:tcPr>
          <w:p w14:paraId="53AB072F" w14:textId="77777777" w:rsidR="004C741D" w:rsidRPr="00BE1DA6" w:rsidRDefault="004C741D" w:rsidP="009615B0">
            <w:pPr>
              <w:pStyle w:val="Tabletext"/>
              <w:jc w:val="center"/>
            </w:pPr>
            <w:r w:rsidRPr="00BE1DA6">
              <w:t>(60.7)</w:t>
            </w:r>
          </w:p>
        </w:tc>
        <w:tc>
          <w:tcPr>
            <w:tcW w:w="717" w:type="dxa"/>
            <w:noWrap/>
            <w:hideMark/>
          </w:tcPr>
          <w:p w14:paraId="633F684E" w14:textId="77777777" w:rsidR="004C741D" w:rsidRPr="00BE1DA6" w:rsidRDefault="004C741D" w:rsidP="009615B0">
            <w:pPr>
              <w:pStyle w:val="Tabletext"/>
              <w:jc w:val="center"/>
            </w:pPr>
            <w:r w:rsidRPr="00BE1DA6">
              <w:t>238</w:t>
            </w:r>
          </w:p>
        </w:tc>
        <w:tc>
          <w:tcPr>
            <w:tcW w:w="850" w:type="dxa"/>
            <w:noWrap/>
            <w:hideMark/>
          </w:tcPr>
          <w:p w14:paraId="129172C6" w14:textId="77777777" w:rsidR="004C741D" w:rsidRPr="00BE1DA6" w:rsidRDefault="004C741D" w:rsidP="009615B0">
            <w:pPr>
              <w:pStyle w:val="Tabletext"/>
              <w:jc w:val="center"/>
            </w:pPr>
            <w:r w:rsidRPr="00BE1DA6">
              <w:t>(62.6)</w:t>
            </w:r>
          </w:p>
        </w:tc>
        <w:tc>
          <w:tcPr>
            <w:tcW w:w="717" w:type="dxa"/>
            <w:noWrap/>
            <w:hideMark/>
          </w:tcPr>
          <w:p w14:paraId="70ECC1C3" w14:textId="77777777" w:rsidR="004C741D" w:rsidRPr="00BE1DA6" w:rsidRDefault="004C741D" w:rsidP="009615B0">
            <w:pPr>
              <w:pStyle w:val="Tabletext"/>
              <w:jc w:val="center"/>
            </w:pPr>
            <w:r w:rsidRPr="00BE1DA6">
              <w:t>63</w:t>
            </w:r>
          </w:p>
        </w:tc>
        <w:tc>
          <w:tcPr>
            <w:tcW w:w="739" w:type="dxa"/>
            <w:noWrap/>
            <w:hideMark/>
          </w:tcPr>
          <w:p w14:paraId="45D239A5" w14:textId="77777777" w:rsidR="004C741D" w:rsidRPr="00BE1DA6" w:rsidRDefault="004C741D" w:rsidP="009615B0">
            <w:pPr>
              <w:pStyle w:val="Tabletext"/>
              <w:jc w:val="center"/>
            </w:pPr>
            <w:r w:rsidRPr="00BE1DA6">
              <w:t>(61.8)</w:t>
            </w:r>
          </w:p>
        </w:tc>
        <w:tc>
          <w:tcPr>
            <w:tcW w:w="717" w:type="dxa"/>
            <w:noWrap/>
            <w:hideMark/>
          </w:tcPr>
          <w:p w14:paraId="2CFA46AF" w14:textId="77777777" w:rsidR="004C741D" w:rsidRPr="00BE1DA6" w:rsidRDefault="004C741D" w:rsidP="009615B0">
            <w:pPr>
              <w:pStyle w:val="Tabletext"/>
              <w:jc w:val="center"/>
            </w:pPr>
            <w:r w:rsidRPr="00BE1DA6">
              <w:t>251</w:t>
            </w:r>
          </w:p>
        </w:tc>
        <w:tc>
          <w:tcPr>
            <w:tcW w:w="850" w:type="dxa"/>
            <w:noWrap/>
            <w:hideMark/>
          </w:tcPr>
          <w:p w14:paraId="187675F4" w14:textId="77777777" w:rsidR="004C741D" w:rsidRPr="00BE1DA6" w:rsidRDefault="004C741D" w:rsidP="009615B0">
            <w:pPr>
              <w:pStyle w:val="Tabletext"/>
              <w:jc w:val="center"/>
            </w:pPr>
            <w:r w:rsidRPr="00BE1DA6">
              <w:t>(58.4)</w:t>
            </w:r>
          </w:p>
        </w:tc>
      </w:tr>
      <w:tr w:rsidR="004C741D" w:rsidRPr="00BE1DA6" w14:paraId="26B43C55"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406C21D4" w14:textId="77777777" w:rsidR="004C741D" w:rsidRPr="00BE1DA6" w:rsidRDefault="004C741D" w:rsidP="009615B0">
            <w:pPr>
              <w:pStyle w:val="Tabletext"/>
            </w:pPr>
            <w:r w:rsidRPr="00BE1DA6">
              <w:t>45-54</w:t>
            </w:r>
          </w:p>
        </w:tc>
        <w:tc>
          <w:tcPr>
            <w:tcW w:w="828" w:type="dxa"/>
            <w:noWrap/>
            <w:hideMark/>
          </w:tcPr>
          <w:p w14:paraId="0F5AA3A7" w14:textId="77777777" w:rsidR="004C741D" w:rsidRPr="00BE1DA6" w:rsidRDefault="004C741D" w:rsidP="009615B0">
            <w:pPr>
              <w:pStyle w:val="Tabletext"/>
              <w:jc w:val="center"/>
            </w:pPr>
            <w:r w:rsidRPr="00BE1DA6">
              <w:t>1,459</w:t>
            </w:r>
          </w:p>
        </w:tc>
        <w:tc>
          <w:tcPr>
            <w:tcW w:w="739" w:type="dxa"/>
            <w:noWrap/>
            <w:hideMark/>
          </w:tcPr>
          <w:p w14:paraId="2344E4C8" w14:textId="77777777" w:rsidR="004C741D" w:rsidRPr="00BE1DA6" w:rsidRDefault="004C741D" w:rsidP="009615B0">
            <w:pPr>
              <w:pStyle w:val="Tabletext"/>
              <w:jc w:val="center"/>
            </w:pPr>
            <w:r w:rsidRPr="00BE1DA6">
              <w:t>(67.2)</w:t>
            </w:r>
          </w:p>
        </w:tc>
        <w:tc>
          <w:tcPr>
            <w:tcW w:w="717" w:type="dxa"/>
            <w:noWrap/>
            <w:hideMark/>
          </w:tcPr>
          <w:p w14:paraId="25099F74" w14:textId="77777777" w:rsidR="004C741D" w:rsidRPr="00BE1DA6" w:rsidRDefault="004C741D" w:rsidP="009615B0">
            <w:pPr>
              <w:pStyle w:val="Tabletext"/>
              <w:jc w:val="center"/>
            </w:pPr>
            <w:r w:rsidRPr="00BE1DA6">
              <w:t>568</w:t>
            </w:r>
          </w:p>
        </w:tc>
        <w:tc>
          <w:tcPr>
            <w:tcW w:w="850" w:type="dxa"/>
            <w:noWrap/>
            <w:hideMark/>
          </w:tcPr>
          <w:p w14:paraId="7D36F3F6" w14:textId="77777777" w:rsidR="004C741D" w:rsidRPr="00BE1DA6" w:rsidRDefault="004C741D" w:rsidP="009615B0">
            <w:pPr>
              <w:pStyle w:val="Tabletext"/>
              <w:jc w:val="center"/>
            </w:pPr>
            <w:r w:rsidRPr="00BE1DA6">
              <w:t>(65.2)</w:t>
            </w:r>
          </w:p>
        </w:tc>
        <w:tc>
          <w:tcPr>
            <w:tcW w:w="717" w:type="dxa"/>
            <w:noWrap/>
            <w:hideMark/>
          </w:tcPr>
          <w:p w14:paraId="403A27DE" w14:textId="77777777" w:rsidR="004C741D" w:rsidRPr="00BE1DA6" w:rsidRDefault="004C741D" w:rsidP="009615B0">
            <w:pPr>
              <w:pStyle w:val="Tabletext"/>
              <w:jc w:val="center"/>
            </w:pPr>
            <w:r w:rsidRPr="00BE1DA6">
              <w:t>194</w:t>
            </w:r>
          </w:p>
        </w:tc>
        <w:tc>
          <w:tcPr>
            <w:tcW w:w="739" w:type="dxa"/>
            <w:noWrap/>
            <w:hideMark/>
          </w:tcPr>
          <w:p w14:paraId="12184119" w14:textId="77777777" w:rsidR="004C741D" w:rsidRPr="00BE1DA6" w:rsidRDefault="004C741D" w:rsidP="009615B0">
            <w:pPr>
              <w:pStyle w:val="Tabletext"/>
              <w:jc w:val="center"/>
            </w:pPr>
            <w:r w:rsidRPr="00BE1DA6">
              <w:t>(70.3)</w:t>
            </w:r>
          </w:p>
        </w:tc>
        <w:tc>
          <w:tcPr>
            <w:tcW w:w="717" w:type="dxa"/>
            <w:noWrap/>
            <w:hideMark/>
          </w:tcPr>
          <w:p w14:paraId="47862091" w14:textId="77777777" w:rsidR="004C741D" w:rsidRPr="00BE1DA6" w:rsidRDefault="004C741D" w:rsidP="009615B0">
            <w:pPr>
              <w:pStyle w:val="Tabletext"/>
              <w:jc w:val="center"/>
            </w:pPr>
            <w:r w:rsidRPr="00BE1DA6">
              <w:t>697</w:t>
            </w:r>
          </w:p>
        </w:tc>
        <w:tc>
          <w:tcPr>
            <w:tcW w:w="850" w:type="dxa"/>
            <w:noWrap/>
            <w:hideMark/>
          </w:tcPr>
          <w:p w14:paraId="7F9C3543" w14:textId="77777777" w:rsidR="004C741D" w:rsidRPr="00BE1DA6" w:rsidRDefault="004C741D" w:rsidP="009615B0">
            <w:pPr>
              <w:pStyle w:val="Tabletext"/>
              <w:jc w:val="center"/>
            </w:pPr>
            <w:r w:rsidRPr="00BE1DA6">
              <w:t>(68.0)</w:t>
            </w:r>
          </w:p>
        </w:tc>
      </w:tr>
      <w:tr w:rsidR="004C741D" w:rsidRPr="00BE1DA6" w14:paraId="134FBD9B"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6B7B5F6B" w14:textId="77777777" w:rsidR="004C741D" w:rsidRPr="00BE1DA6" w:rsidRDefault="004C741D" w:rsidP="009615B0">
            <w:pPr>
              <w:pStyle w:val="Tabletext"/>
            </w:pPr>
            <w:r w:rsidRPr="00BE1DA6">
              <w:t>55-64</w:t>
            </w:r>
          </w:p>
        </w:tc>
        <w:tc>
          <w:tcPr>
            <w:tcW w:w="828" w:type="dxa"/>
            <w:noWrap/>
            <w:hideMark/>
          </w:tcPr>
          <w:p w14:paraId="77088434" w14:textId="77777777" w:rsidR="004C741D" w:rsidRPr="00BE1DA6" w:rsidRDefault="004C741D" w:rsidP="009615B0">
            <w:pPr>
              <w:pStyle w:val="Tabletext"/>
              <w:jc w:val="center"/>
            </w:pPr>
            <w:r w:rsidRPr="00BE1DA6">
              <w:t>3,280</w:t>
            </w:r>
          </w:p>
        </w:tc>
        <w:tc>
          <w:tcPr>
            <w:tcW w:w="739" w:type="dxa"/>
            <w:noWrap/>
            <w:hideMark/>
          </w:tcPr>
          <w:p w14:paraId="1CC4B44E" w14:textId="77777777" w:rsidR="004C741D" w:rsidRPr="00BE1DA6" w:rsidRDefault="004C741D" w:rsidP="009615B0">
            <w:pPr>
              <w:pStyle w:val="Tabletext"/>
              <w:jc w:val="center"/>
            </w:pPr>
            <w:r w:rsidRPr="00BE1DA6">
              <w:t>(72.5)</w:t>
            </w:r>
          </w:p>
        </w:tc>
        <w:tc>
          <w:tcPr>
            <w:tcW w:w="717" w:type="dxa"/>
            <w:noWrap/>
            <w:hideMark/>
          </w:tcPr>
          <w:p w14:paraId="4145E017" w14:textId="77777777" w:rsidR="004C741D" w:rsidRPr="00BE1DA6" w:rsidRDefault="004C741D" w:rsidP="009615B0">
            <w:pPr>
              <w:pStyle w:val="Tabletext"/>
              <w:jc w:val="center"/>
            </w:pPr>
            <w:r w:rsidRPr="00BE1DA6">
              <w:t>1,226</w:t>
            </w:r>
          </w:p>
        </w:tc>
        <w:tc>
          <w:tcPr>
            <w:tcW w:w="850" w:type="dxa"/>
            <w:noWrap/>
            <w:hideMark/>
          </w:tcPr>
          <w:p w14:paraId="30B29E56" w14:textId="77777777" w:rsidR="004C741D" w:rsidRPr="00BE1DA6" w:rsidRDefault="004C741D" w:rsidP="009615B0">
            <w:pPr>
              <w:pStyle w:val="Tabletext"/>
              <w:jc w:val="center"/>
            </w:pPr>
            <w:r w:rsidRPr="00BE1DA6">
              <w:t>(67.3)</w:t>
            </w:r>
          </w:p>
        </w:tc>
        <w:tc>
          <w:tcPr>
            <w:tcW w:w="717" w:type="dxa"/>
            <w:noWrap/>
            <w:hideMark/>
          </w:tcPr>
          <w:p w14:paraId="4F7103C3" w14:textId="77777777" w:rsidR="004C741D" w:rsidRPr="00BE1DA6" w:rsidRDefault="004C741D" w:rsidP="009615B0">
            <w:pPr>
              <w:pStyle w:val="Tabletext"/>
              <w:jc w:val="center"/>
            </w:pPr>
            <w:r w:rsidRPr="00BE1DA6">
              <w:t>580</w:t>
            </w:r>
          </w:p>
        </w:tc>
        <w:tc>
          <w:tcPr>
            <w:tcW w:w="739" w:type="dxa"/>
            <w:noWrap/>
            <w:hideMark/>
          </w:tcPr>
          <w:p w14:paraId="3DAA245C" w14:textId="77777777" w:rsidR="004C741D" w:rsidRPr="00BE1DA6" w:rsidRDefault="004C741D" w:rsidP="009615B0">
            <w:pPr>
              <w:pStyle w:val="Tabletext"/>
              <w:jc w:val="center"/>
            </w:pPr>
            <w:r w:rsidRPr="00BE1DA6">
              <w:t>(78.9)</w:t>
            </w:r>
          </w:p>
        </w:tc>
        <w:tc>
          <w:tcPr>
            <w:tcW w:w="717" w:type="dxa"/>
            <w:noWrap/>
            <w:hideMark/>
          </w:tcPr>
          <w:p w14:paraId="4341B311" w14:textId="77777777" w:rsidR="004C741D" w:rsidRPr="00BE1DA6" w:rsidRDefault="004C741D" w:rsidP="009615B0">
            <w:pPr>
              <w:pStyle w:val="Tabletext"/>
              <w:jc w:val="center"/>
            </w:pPr>
            <w:r w:rsidRPr="00BE1DA6">
              <w:t>1,474</w:t>
            </w:r>
          </w:p>
        </w:tc>
        <w:tc>
          <w:tcPr>
            <w:tcW w:w="850" w:type="dxa"/>
            <w:noWrap/>
            <w:hideMark/>
          </w:tcPr>
          <w:p w14:paraId="4A7F5E41" w14:textId="77777777" w:rsidR="004C741D" w:rsidRPr="00BE1DA6" w:rsidRDefault="004C741D" w:rsidP="009615B0">
            <w:pPr>
              <w:pStyle w:val="Tabletext"/>
              <w:jc w:val="center"/>
            </w:pPr>
            <w:r w:rsidRPr="00BE1DA6">
              <w:t>(74.9)</w:t>
            </w:r>
          </w:p>
        </w:tc>
      </w:tr>
      <w:tr w:rsidR="004C741D" w:rsidRPr="00BE1DA6" w14:paraId="7B893A17"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75299C8D" w14:textId="77777777" w:rsidR="004C741D" w:rsidRPr="00BE1DA6" w:rsidRDefault="004C741D" w:rsidP="009615B0">
            <w:pPr>
              <w:pStyle w:val="Tabletext"/>
            </w:pPr>
            <w:r w:rsidRPr="00BE1DA6">
              <w:t>65-74</w:t>
            </w:r>
          </w:p>
        </w:tc>
        <w:tc>
          <w:tcPr>
            <w:tcW w:w="828" w:type="dxa"/>
            <w:noWrap/>
            <w:hideMark/>
          </w:tcPr>
          <w:p w14:paraId="5867C4BB" w14:textId="77777777" w:rsidR="004C741D" w:rsidRPr="00BE1DA6" w:rsidRDefault="004C741D" w:rsidP="009615B0">
            <w:pPr>
              <w:pStyle w:val="Tabletext"/>
              <w:jc w:val="center"/>
            </w:pPr>
            <w:r w:rsidRPr="00BE1DA6">
              <w:t>5,185</w:t>
            </w:r>
          </w:p>
        </w:tc>
        <w:tc>
          <w:tcPr>
            <w:tcW w:w="739" w:type="dxa"/>
            <w:noWrap/>
            <w:hideMark/>
          </w:tcPr>
          <w:p w14:paraId="1FF32F59" w14:textId="77777777" w:rsidR="004C741D" w:rsidRPr="00BE1DA6" w:rsidRDefault="004C741D" w:rsidP="009615B0">
            <w:pPr>
              <w:pStyle w:val="Tabletext"/>
              <w:jc w:val="center"/>
            </w:pPr>
            <w:r w:rsidRPr="00BE1DA6">
              <w:t>(77.7)</w:t>
            </w:r>
          </w:p>
        </w:tc>
        <w:tc>
          <w:tcPr>
            <w:tcW w:w="717" w:type="dxa"/>
            <w:noWrap/>
            <w:hideMark/>
          </w:tcPr>
          <w:p w14:paraId="4F6C3502" w14:textId="77777777" w:rsidR="004C741D" w:rsidRPr="00BE1DA6" w:rsidRDefault="004C741D" w:rsidP="009615B0">
            <w:pPr>
              <w:pStyle w:val="Tabletext"/>
              <w:jc w:val="center"/>
            </w:pPr>
            <w:r w:rsidRPr="00BE1DA6">
              <w:t>2,108</w:t>
            </w:r>
          </w:p>
        </w:tc>
        <w:tc>
          <w:tcPr>
            <w:tcW w:w="850" w:type="dxa"/>
            <w:noWrap/>
            <w:hideMark/>
          </w:tcPr>
          <w:p w14:paraId="053A791A" w14:textId="77777777" w:rsidR="004C741D" w:rsidRPr="00BE1DA6" w:rsidRDefault="004C741D" w:rsidP="009615B0">
            <w:pPr>
              <w:pStyle w:val="Tabletext"/>
              <w:jc w:val="center"/>
            </w:pPr>
            <w:r w:rsidRPr="00BE1DA6">
              <w:t>(74.0)</w:t>
            </w:r>
          </w:p>
        </w:tc>
        <w:tc>
          <w:tcPr>
            <w:tcW w:w="717" w:type="dxa"/>
            <w:noWrap/>
            <w:hideMark/>
          </w:tcPr>
          <w:p w14:paraId="2F449916" w14:textId="77777777" w:rsidR="004C741D" w:rsidRPr="00BE1DA6" w:rsidRDefault="004C741D" w:rsidP="009615B0">
            <w:pPr>
              <w:pStyle w:val="Tabletext"/>
              <w:jc w:val="center"/>
            </w:pPr>
            <w:r w:rsidRPr="00BE1DA6">
              <w:t>1,019</w:t>
            </w:r>
          </w:p>
        </w:tc>
        <w:tc>
          <w:tcPr>
            <w:tcW w:w="739" w:type="dxa"/>
            <w:noWrap/>
            <w:hideMark/>
          </w:tcPr>
          <w:p w14:paraId="75B1B522" w14:textId="77777777" w:rsidR="004C741D" w:rsidRPr="00BE1DA6" w:rsidRDefault="004C741D" w:rsidP="009615B0">
            <w:pPr>
              <w:pStyle w:val="Tabletext"/>
              <w:jc w:val="center"/>
            </w:pPr>
            <w:r w:rsidRPr="00BE1DA6">
              <w:t>(84.0)</w:t>
            </w:r>
          </w:p>
        </w:tc>
        <w:tc>
          <w:tcPr>
            <w:tcW w:w="717" w:type="dxa"/>
            <w:noWrap/>
            <w:hideMark/>
          </w:tcPr>
          <w:p w14:paraId="3D7ED8E1" w14:textId="77777777" w:rsidR="004C741D" w:rsidRPr="00BE1DA6" w:rsidRDefault="004C741D" w:rsidP="009615B0">
            <w:pPr>
              <w:pStyle w:val="Tabletext"/>
              <w:jc w:val="center"/>
            </w:pPr>
            <w:r w:rsidRPr="00BE1DA6">
              <w:t>2,058</w:t>
            </w:r>
          </w:p>
        </w:tc>
        <w:tc>
          <w:tcPr>
            <w:tcW w:w="850" w:type="dxa"/>
            <w:noWrap/>
            <w:hideMark/>
          </w:tcPr>
          <w:p w14:paraId="46530F92" w14:textId="77777777" w:rsidR="004C741D" w:rsidRPr="00BE1DA6" w:rsidRDefault="004C741D" w:rsidP="009615B0">
            <w:pPr>
              <w:pStyle w:val="Tabletext"/>
              <w:jc w:val="center"/>
            </w:pPr>
            <w:r w:rsidRPr="00BE1DA6">
              <w:t>(78.9)</w:t>
            </w:r>
          </w:p>
        </w:tc>
      </w:tr>
      <w:tr w:rsidR="004C741D" w:rsidRPr="00BE1DA6" w14:paraId="611A40EB"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5A866D54" w14:textId="77777777" w:rsidR="004C741D" w:rsidRPr="00BE1DA6" w:rsidRDefault="004C741D" w:rsidP="009615B0">
            <w:pPr>
              <w:pStyle w:val="Tabletext"/>
            </w:pPr>
            <w:r w:rsidRPr="00BE1DA6">
              <w:t>75+</w:t>
            </w:r>
          </w:p>
        </w:tc>
        <w:tc>
          <w:tcPr>
            <w:tcW w:w="828" w:type="dxa"/>
            <w:noWrap/>
            <w:hideMark/>
          </w:tcPr>
          <w:p w14:paraId="721D1BC9" w14:textId="77777777" w:rsidR="004C741D" w:rsidRPr="00BE1DA6" w:rsidRDefault="004C741D" w:rsidP="009615B0">
            <w:pPr>
              <w:pStyle w:val="Tabletext"/>
              <w:jc w:val="center"/>
            </w:pPr>
            <w:r w:rsidRPr="00BE1DA6">
              <w:t>5,524</w:t>
            </w:r>
          </w:p>
        </w:tc>
        <w:tc>
          <w:tcPr>
            <w:tcW w:w="739" w:type="dxa"/>
            <w:noWrap/>
            <w:hideMark/>
          </w:tcPr>
          <w:p w14:paraId="61BFD9EA" w14:textId="77777777" w:rsidR="004C741D" w:rsidRPr="00BE1DA6" w:rsidRDefault="004C741D" w:rsidP="009615B0">
            <w:pPr>
              <w:pStyle w:val="Tabletext"/>
              <w:jc w:val="center"/>
            </w:pPr>
            <w:r w:rsidRPr="00BE1DA6">
              <w:t>(77.5)</w:t>
            </w:r>
          </w:p>
        </w:tc>
        <w:tc>
          <w:tcPr>
            <w:tcW w:w="717" w:type="dxa"/>
            <w:noWrap/>
            <w:hideMark/>
          </w:tcPr>
          <w:p w14:paraId="1817D56E" w14:textId="77777777" w:rsidR="004C741D" w:rsidRPr="00BE1DA6" w:rsidRDefault="004C741D" w:rsidP="009615B0">
            <w:pPr>
              <w:pStyle w:val="Tabletext"/>
              <w:jc w:val="center"/>
            </w:pPr>
            <w:r w:rsidRPr="00BE1DA6">
              <w:t>2,121</w:t>
            </w:r>
          </w:p>
        </w:tc>
        <w:tc>
          <w:tcPr>
            <w:tcW w:w="850" w:type="dxa"/>
            <w:noWrap/>
            <w:hideMark/>
          </w:tcPr>
          <w:p w14:paraId="65639442" w14:textId="77777777" w:rsidR="004C741D" w:rsidRPr="00BE1DA6" w:rsidRDefault="004C741D" w:rsidP="009615B0">
            <w:pPr>
              <w:pStyle w:val="Tabletext"/>
              <w:jc w:val="center"/>
            </w:pPr>
            <w:r w:rsidRPr="00BE1DA6">
              <w:t>(74.3)</w:t>
            </w:r>
          </w:p>
        </w:tc>
        <w:tc>
          <w:tcPr>
            <w:tcW w:w="717" w:type="dxa"/>
            <w:noWrap/>
            <w:hideMark/>
          </w:tcPr>
          <w:p w14:paraId="383B83C4" w14:textId="77777777" w:rsidR="004C741D" w:rsidRPr="00BE1DA6" w:rsidRDefault="004C741D" w:rsidP="009615B0">
            <w:pPr>
              <w:pStyle w:val="Tabletext"/>
              <w:jc w:val="center"/>
            </w:pPr>
            <w:r w:rsidRPr="00BE1DA6">
              <w:t>1,026</w:t>
            </w:r>
          </w:p>
        </w:tc>
        <w:tc>
          <w:tcPr>
            <w:tcW w:w="739" w:type="dxa"/>
            <w:noWrap/>
            <w:hideMark/>
          </w:tcPr>
          <w:p w14:paraId="5E3ABD3C" w14:textId="77777777" w:rsidR="004C741D" w:rsidRPr="00BE1DA6" w:rsidRDefault="004C741D" w:rsidP="009615B0">
            <w:pPr>
              <w:pStyle w:val="Tabletext"/>
              <w:jc w:val="center"/>
            </w:pPr>
            <w:r w:rsidRPr="00BE1DA6">
              <w:t>(82.7)</w:t>
            </w:r>
          </w:p>
        </w:tc>
        <w:tc>
          <w:tcPr>
            <w:tcW w:w="717" w:type="dxa"/>
            <w:noWrap/>
            <w:hideMark/>
          </w:tcPr>
          <w:p w14:paraId="0E7A8822" w14:textId="77777777" w:rsidR="004C741D" w:rsidRPr="00BE1DA6" w:rsidRDefault="004C741D" w:rsidP="009615B0">
            <w:pPr>
              <w:pStyle w:val="Tabletext"/>
              <w:jc w:val="center"/>
            </w:pPr>
            <w:r w:rsidRPr="00BE1DA6">
              <w:t>2,377</w:t>
            </w:r>
          </w:p>
        </w:tc>
        <w:tc>
          <w:tcPr>
            <w:tcW w:w="850" w:type="dxa"/>
            <w:noWrap/>
            <w:hideMark/>
          </w:tcPr>
          <w:p w14:paraId="0DC531F5" w14:textId="77777777" w:rsidR="004C741D" w:rsidRPr="00BE1DA6" w:rsidRDefault="004C741D" w:rsidP="009615B0">
            <w:pPr>
              <w:pStyle w:val="Tabletext"/>
              <w:jc w:val="center"/>
            </w:pPr>
            <w:r w:rsidRPr="00BE1DA6">
              <w:t>(78.5)</w:t>
            </w:r>
          </w:p>
        </w:tc>
      </w:tr>
      <w:tr w:rsidR="004C741D" w:rsidRPr="00563B85" w14:paraId="081A701E"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47396B0F" w14:textId="77777777" w:rsidR="004C741D" w:rsidRPr="00563B85" w:rsidRDefault="004C741D" w:rsidP="009615B0">
            <w:pPr>
              <w:pStyle w:val="Tabletext"/>
              <w:rPr>
                <w:b/>
                <w:bCs/>
              </w:rPr>
            </w:pPr>
            <w:r w:rsidRPr="00563B85">
              <w:rPr>
                <w:b/>
                <w:bCs/>
              </w:rPr>
              <w:t>Gender</w:t>
            </w:r>
          </w:p>
        </w:tc>
        <w:tc>
          <w:tcPr>
            <w:tcW w:w="828" w:type="dxa"/>
            <w:noWrap/>
            <w:hideMark/>
          </w:tcPr>
          <w:p w14:paraId="00CD09AD" w14:textId="77777777" w:rsidR="004C741D" w:rsidRPr="00563B85" w:rsidRDefault="004C741D" w:rsidP="009615B0">
            <w:pPr>
              <w:pStyle w:val="Tabletext"/>
              <w:jc w:val="center"/>
              <w:rPr>
                <w:b/>
                <w:bCs/>
              </w:rPr>
            </w:pPr>
          </w:p>
        </w:tc>
        <w:tc>
          <w:tcPr>
            <w:tcW w:w="739" w:type="dxa"/>
            <w:noWrap/>
            <w:hideMark/>
          </w:tcPr>
          <w:p w14:paraId="54F8E28D" w14:textId="77777777" w:rsidR="004C741D" w:rsidRPr="00563B85" w:rsidRDefault="004C741D" w:rsidP="009615B0">
            <w:pPr>
              <w:pStyle w:val="Tabletext"/>
              <w:jc w:val="center"/>
              <w:rPr>
                <w:b/>
                <w:bCs/>
              </w:rPr>
            </w:pPr>
          </w:p>
        </w:tc>
        <w:tc>
          <w:tcPr>
            <w:tcW w:w="717" w:type="dxa"/>
            <w:noWrap/>
            <w:hideMark/>
          </w:tcPr>
          <w:p w14:paraId="6B18179C" w14:textId="77777777" w:rsidR="004C741D" w:rsidRPr="00563B85" w:rsidRDefault="004C741D" w:rsidP="009615B0">
            <w:pPr>
              <w:pStyle w:val="Tabletext"/>
              <w:jc w:val="center"/>
              <w:rPr>
                <w:b/>
                <w:bCs/>
              </w:rPr>
            </w:pPr>
          </w:p>
        </w:tc>
        <w:tc>
          <w:tcPr>
            <w:tcW w:w="850" w:type="dxa"/>
            <w:noWrap/>
            <w:hideMark/>
          </w:tcPr>
          <w:p w14:paraId="164E9F8E" w14:textId="77777777" w:rsidR="004C741D" w:rsidRPr="00563B85" w:rsidRDefault="004C741D" w:rsidP="009615B0">
            <w:pPr>
              <w:pStyle w:val="Tabletext"/>
              <w:jc w:val="center"/>
              <w:rPr>
                <w:b/>
                <w:bCs/>
              </w:rPr>
            </w:pPr>
          </w:p>
        </w:tc>
        <w:tc>
          <w:tcPr>
            <w:tcW w:w="717" w:type="dxa"/>
            <w:noWrap/>
            <w:hideMark/>
          </w:tcPr>
          <w:p w14:paraId="614BC301" w14:textId="77777777" w:rsidR="004C741D" w:rsidRPr="00563B85" w:rsidRDefault="004C741D" w:rsidP="009615B0">
            <w:pPr>
              <w:pStyle w:val="Tabletext"/>
              <w:jc w:val="center"/>
              <w:rPr>
                <w:b/>
                <w:bCs/>
              </w:rPr>
            </w:pPr>
          </w:p>
        </w:tc>
        <w:tc>
          <w:tcPr>
            <w:tcW w:w="739" w:type="dxa"/>
            <w:noWrap/>
            <w:hideMark/>
          </w:tcPr>
          <w:p w14:paraId="3284F4F3" w14:textId="77777777" w:rsidR="004C741D" w:rsidRPr="00563B85" w:rsidRDefault="004C741D" w:rsidP="009615B0">
            <w:pPr>
              <w:pStyle w:val="Tabletext"/>
              <w:jc w:val="center"/>
              <w:rPr>
                <w:b/>
                <w:bCs/>
              </w:rPr>
            </w:pPr>
          </w:p>
        </w:tc>
        <w:tc>
          <w:tcPr>
            <w:tcW w:w="717" w:type="dxa"/>
            <w:noWrap/>
            <w:hideMark/>
          </w:tcPr>
          <w:p w14:paraId="31B5E439" w14:textId="77777777" w:rsidR="004C741D" w:rsidRPr="00563B85" w:rsidRDefault="004C741D" w:rsidP="009615B0">
            <w:pPr>
              <w:pStyle w:val="Tabletext"/>
              <w:jc w:val="center"/>
              <w:rPr>
                <w:b/>
                <w:bCs/>
              </w:rPr>
            </w:pPr>
          </w:p>
        </w:tc>
        <w:tc>
          <w:tcPr>
            <w:tcW w:w="850" w:type="dxa"/>
            <w:noWrap/>
            <w:hideMark/>
          </w:tcPr>
          <w:p w14:paraId="2A011F4C" w14:textId="77777777" w:rsidR="004C741D" w:rsidRPr="00563B85" w:rsidRDefault="004C741D" w:rsidP="009615B0">
            <w:pPr>
              <w:pStyle w:val="Tabletext"/>
              <w:jc w:val="center"/>
              <w:rPr>
                <w:b/>
                <w:bCs/>
              </w:rPr>
            </w:pPr>
          </w:p>
        </w:tc>
      </w:tr>
      <w:tr w:rsidR="004C741D" w:rsidRPr="00BE1DA6" w14:paraId="36DF50B3"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794BE9A4" w14:textId="77777777" w:rsidR="004C741D" w:rsidRPr="00BE1DA6" w:rsidRDefault="004C741D" w:rsidP="009615B0">
            <w:pPr>
              <w:pStyle w:val="Tabletext"/>
            </w:pPr>
            <w:r w:rsidRPr="00BE1DA6">
              <w:t>Female</w:t>
            </w:r>
          </w:p>
        </w:tc>
        <w:tc>
          <w:tcPr>
            <w:tcW w:w="828" w:type="dxa"/>
            <w:noWrap/>
            <w:hideMark/>
          </w:tcPr>
          <w:p w14:paraId="704F2200" w14:textId="77777777" w:rsidR="004C741D" w:rsidRPr="00BE1DA6" w:rsidRDefault="004C741D" w:rsidP="009615B0">
            <w:pPr>
              <w:pStyle w:val="Tabletext"/>
              <w:jc w:val="center"/>
            </w:pPr>
            <w:r w:rsidRPr="00BE1DA6">
              <w:t>7,337</w:t>
            </w:r>
          </w:p>
        </w:tc>
        <w:tc>
          <w:tcPr>
            <w:tcW w:w="739" w:type="dxa"/>
            <w:noWrap/>
            <w:hideMark/>
          </w:tcPr>
          <w:p w14:paraId="26D849B8" w14:textId="77777777" w:rsidR="004C741D" w:rsidRPr="00BE1DA6" w:rsidRDefault="004C741D" w:rsidP="009615B0">
            <w:pPr>
              <w:pStyle w:val="Tabletext"/>
              <w:jc w:val="center"/>
            </w:pPr>
            <w:r w:rsidRPr="00BE1DA6">
              <w:t>(67.6)</w:t>
            </w:r>
          </w:p>
        </w:tc>
        <w:tc>
          <w:tcPr>
            <w:tcW w:w="717" w:type="dxa"/>
            <w:noWrap/>
            <w:hideMark/>
          </w:tcPr>
          <w:p w14:paraId="5290EB17" w14:textId="77777777" w:rsidR="004C741D" w:rsidRPr="00BE1DA6" w:rsidRDefault="004C741D" w:rsidP="009615B0">
            <w:pPr>
              <w:pStyle w:val="Tabletext"/>
              <w:jc w:val="center"/>
            </w:pPr>
            <w:r w:rsidRPr="00BE1DA6">
              <w:t>2,853</w:t>
            </w:r>
          </w:p>
        </w:tc>
        <w:tc>
          <w:tcPr>
            <w:tcW w:w="850" w:type="dxa"/>
            <w:noWrap/>
            <w:hideMark/>
          </w:tcPr>
          <w:p w14:paraId="1C97A3A1" w14:textId="77777777" w:rsidR="004C741D" w:rsidRPr="00BE1DA6" w:rsidRDefault="004C741D" w:rsidP="009615B0">
            <w:pPr>
              <w:pStyle w:val="Tabletext"/>
              <w:jc w:val="center"/>
            </w:pPr>
            <w:r w:rsidRPr="00BE1DA6">
              <w:t>(65.0)</w:t>
            </w:r>
          </w:p>
        </w:tc>
        <w:tc>
          <w:tcPr>
            <w:tcW w:w="717" w:type="dxa"/>
            <w:noWrap/>
            <w:hideMark/>
          </w:tcPr>
          <w:p w14:paraId="006D1BE7" w14:textId="77777777" w:rsidR="004C741D" w:rsidRPr="00BE1DA6" w:rsidRDefault="004C741D" w:rsidP="009615B0">
            <w:pPr>
              <w:pStyle w:val="Tabletext"/>
              <w:jc w:val="center"/>
            </w:pPr>
            <w:r w:rsidRPr="00BE1DA6">
              <w:t>1,296</w:t>
            </w:r>
          </w:p>
        </w:tc>
        <w:tc>
          <w:tcPr>
            <w:tcW w:w="739" w:type="dxa"/>
            <w:noWrap/>
            <w:hideMark/>
          </w:tcPr>
          <w:p w14:paraId="74D41A2C" w14:textId="77777777" w:rsidR="004C741D" w:rsidRPr="00BE1DA6" w:rsidRDefault="004C741D" w:rsidP="009615B0">
            <w:pPr>
              <w:pStyle w:val="Tabletext"/>
              <w:jc w:val="center"/>
            </w:pPr>
            <w:r w:rsidRPr="00BE1DA6">
              <w:t>(75.3)</w:t>
            </w:r>
          </w:p>
        </w:tc>
        <w:tc>
          <w:tcPr>
            <w:tcW w:w="717" w:type="dxa"/>
            <w:noWrap/>
            <w:hideMark/>
          </w:tcPr>
          <w:p w14:paraId="07FCFF1A" w14:textId="77777777" w:rsidR="004C741D" w:rsidRPr="00BE1DA6" w:rsidRDefault="004C741D" w:rsidP="009615B0">
            <w:pPr>
              <w:pStyle w:val="Tabletext"/>
              <w:jc w:val="center"/>
            </w:pPr>
            <w:r w:rsidRPr="00BE1DA6">
              <w:t>3,188</w:t>
            </w:r>
          </w:p>
        </w:tc>
        <w:tc>
          <w:tcPr>
            <w:tcW w:w="850" w:type="dxa"/>
            <w:noWrap/>
            <w:hideMark/>
          </w:tcPr>
          <w:p w14:paraId="0FD343DE" w14:textId="77777777" w:rsidR="004C741D" w:rsidRPr="00BE1DA6" w:rsidRDefault="004C741D" w:rsidP="009615B0">
            <w:pPr>
              <w:pStyle w:val="Tabletext"/>
              <w:jc w:val="center"/>
            </w:pPr>
            <w:r w:rsidRPr="00BE1DA6">
              <w:t>(67.6)</w:t>
            </w:r>
          </w:p>
        </w:tc>
      </w:tr>
      <w:tr w:rsidR="004C741D" w:rsidRPr="00BE1DA6" w14:paraId="7CDFB4BE"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3027AD95" w14:textId="77777777" w:rsidR="004C741D" w:rsidRPr="00BE1DA6" w:rsidRDefault="004C741D" w:rsidP="009615B0">
            <w:pPr>
              <w:pStyle w:val="Tabletext"/>
            </w:pPr>
            <w:r w:rsidRPr="00BE1DA6">
              <w:t>Male</w:t>
            </w:r>
          </w:p>
        </w:tc>
        <w:tc>
          <w:tcPr>
            <w:tcW w:w="828" w:type="dxa"/>
            <w:noWrap/>
            <w:hideMark/>
          </w:tcPr>
          <w:p w14:paraId="7D3AFCB3" w14:textId="77777777" w:rsidR="004C741D" w:rsidRPr="00BE1DA6" w:rsidRDefault="004C741D" w:rsidP="009615B0">
            <w:pPr>
              <w:pStyle w:val="Tabletext"/>
              <w:jc w:val="center"/>
            </w:pPr>
            <w:r w:rsidRPr="00BE1DA6">
              <w:t>8,661</w:t>
            </w:r>
          </w:p>
        </w:tc>
        <w:tc>
          <w:tcPr>
            <w:tcW w:w="739" w:type="dxa"/>
            <w:noWrap/>
            <w:hideMark/>
          </w:tcPr>
          <w:p w14:paraId="5AFD5B7B" w14:textId="77777777" w:rsidR="004C741D" w:rsidRPr="00BE1DA6" w:rsidRDefault="004C741D" w:rsidP="009615B0">
            <w:pPr>
              <w:pStyle w:val="Tabletext"/>
              <w:jc w:val="center"/>
            </w:pPr>
            <w:r w:rsidRPr="00BE1DA6">
              <w:t>(65.7)</w:t>
            </w:r>
          </w:p>
        </w:tc>
        <w:tc>
          <w:tcPr>
            <w:tcW w:w="717" w:type="dxa"/>
            <w:noWrap/>
            <w:hideMark/>
          </w:tcPr>
          <w:p w14:paraId="44AB72A6" w14:textId="77777777" w:rsidR="004C741D" w:rsidRPr="00BE1DA6" w:rsidRDefault="004C741D" w:rsidP="009615B0">
            <w:pPr>
              <w:pStyle w:val="Tabletext"/>
              <w:jc w:val="center"/>
            </w:pPr>
            <w:r w:rsidRPr="00BE1DA6">
              <w:t>3,408</w:t>
            </w:r>
          </w:p>
        </w:tc>
        <w:tc>
          <w:tcPr>
            <w:tcW w:w="850" w:type="dxa"/>
            <w:noWrap/>
            <w:hideMark/>
          </w:tcPr>
          <w:p w14:paraId="005A128A" w14:textId="77777777" w:rsidR="004C741D" w:rsidRPr="00BE1DA6" w:rsidRDefault="004C741D" w:rsidP="009615B0">
            <w:pPr>
              <w:pStyle w:val="Tabletext"/>
              <w:jc w:val="center"/>
            </w:pPr>
            <w:r w:rsidRPr="00BE1DA6">
              <w:t>(66.8)</w:t>
            </w:r>
          </w:p>
        </w:tc>
        <w:tc>
          <w:tcPr>
            <w:tcW w:w="717" w:type="dxa"/>
            <w:noWrap/>
            <w:hideMark/>
          </w:tcPr>
          <w:p w14:paraId="1A85EF82" w14:textId="77777777" w:rsidR="004C741D" w:rsidRPr="00BE1DA6" w:rsidRDefault="004C741D" w:rsidP="009615B0">
            <w:pPr>
              <w:pStyle w:val="Tabletext"/>
              <w:jc w:val="center"/>
            </w:pPr>
            <w:r w:rsidRPr="00BE1DA6">
              <w:t>1,585</w:t>
            </w:r>
          </w:p>
        </w:tc>
        <w:tc>
          <w:tcPr>
            <w:tcW w:w="739" w:type="dxa"/>
            <w:noWrap/>
            <w:hideMark/>
          </w:tcPr>
          <w:p w14:paraId="1F420A9F" w14:textId="77777777" w:rsidR="004C741D" w:rsidRPr="00BE1DA6" w:rsidRDefault="004C741D" w:rsidP="009615B0">
            <w:pPr>
              <w:pStyle w:val="Tabletext"/>
              <w:jc w:val="center"/>
            </w:pPr>
            <w:r w:rsidRPr="00BE1DA6">
              <w:t>(63.9)</w:t>
            </w:r>
          </w:p>
        </w:tc>
        <w:tc>
          <w:tcPr>
            <w:tcW w:w="717" w:type="dxa"/>
            <w:noWrap/>
            <w:hideMark/>
          </w:tcPr>
          <w:p w14:paraId="439E470A" w14:textId="77777777" w:rsidR="004C741D" w:rsidRPr="00BE1DA6" w:rsidRDefault="004C741D" w:rsidP="009615B0">
            <w:pPr>
              <w:pStyle w:val="Tabletext"/>
              <w:jc w:val="center"/>
            </w:pPr>
            <w:r w:rsidRPr="00BE1DA6">
              <w:t>3,668</w:t>
            </w:r>
          </w:p>
        </w:tc>
        <w:tc>
          <w:tcPr>
            <w:tcW w:w="850" w:type="dxa"/>
            <w:noWrap/>
            <w:hideMark/>
          </w:tcPr>
          <w:p w14:paraId="2A182F6A" w14:textId="77777777" w:rsidR="004C741D" w:rsidRPr="00BE1DA6" w:rsidRDefault="004C741D" w:rsidP="009615B0">
            <w:pPr>
              <w:pStyle w:val="Tabletext"/>
              <w:jc w:val="center"/>
            </w:pPr>
            <w:r w:rsidRPr="00BE1DA6">
              <w:t>(64.8)</w:t>
            </w:r>
          </w:p>
        </w:tc>
      </w:tr>
      <w:tr w:rsidR="004C741D" w:rsidRPr="00563B85" w14:paraId="018D9A2A"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2D25E8EB" w14:textId="77777777" w:rsidR="004C741D" w:rsidRPr="00563B85" w:rsidRDefault="004C741D" w:rsidP="009615B0">
            <w:pPr>
              <w:pStyle w:val="Tabletext"/>
              <w:rPr>
                <w:b/>
                <w:bCs/>
              </w:rPr>
            </w:pPr>
            <w:r w:rsidRPr="00563B85">
              <w:rPr>
                <w:b/>
                <w:bCs/>
              </w:rPr>
              <w:t>IRSAD</w:t>
            </w:r>
          </w:p>
        </w:tc>
        <w:tc>
          <w:tcPr>
            <w:tcW w:w="828" w:type="dxa"/>
            <w:noWrap/>
            <w:hideMark/>
          </w:tcPr>
          <w:p w14:paraId="226537A5" w14:textId="77777777" w:rsidR="004C741D" w:rsidRPr="00563B85" w:rsidRDefault="004C741D" w:rsidP="009615B0">
            <w:pPr>
              <w:pStyle w:val="Tabletext"/>
              <w:jc w:val="center"/>
              <w:rPr>
                <w:b/>
                <w:bCs/>
              </w:rPr>
            </w:pPr>
          </w:p>
        </w:tc>
        <w:tc>
          <w:tcPr>
            <w:tcW w:w="739" w:type="dxa"/>
            <w:noWrap/>
            <w:hideMark/>
          </w:tcPr>
          <w:p w14:paraId="2014783B" w14:textId="77777777" w:rsidR="004C741D" w:rsidRPr="00563B85" w:rsidRDefault="004C741D" w:rsidP="009615B0">
            <w:pPr>
              <w:pStyle w:val="Tabletext"/>
              <w:jc w:val="center"/>
              <w:rPr>
                <w:b/>
                <w:bCs/>
              </w:rPr>
            </w:pPr>
          </w:p>
        </w:tc>
        <w:tc>
          <w:tcPr>
            <w:tcW w:w="717" w:type="dxa"/>
            <w:noWrap/>
            <w:hideMark/>
          </w:tcPr>
          <w:p w14:paraId="4C552741" w14:textId="77777777" w:rsidR="004C741D" w:rsidRPr="00563B85" w:rsidRDefault="004C741D" w:rsidP="009615B0">
            <w:pPr>
              <w:pStyle w:val="Tabletext"/>
              <w:jc w:val="center"/>
              <w:rPr>
                <w:b/>
                <w:bCs/>
              </w:rPr>
            </w:pPr>
          </w:p>
        </w:tc>
        <w:tc>
          <w:tcPr>
            <w:tcW w:w="850" w:type="dxa"/>
            <w:noWrap/>
            <w:hideMark/>
          </w:tcPr>
          <w:p w14:paraId="79CFCED0" w14:textId="77777777" w:rsidR="004C741D" w:rsidRPr="00563B85" w:rsidRDefault="004C741D" w:rsidP="009615B0">
            <w:pPr>
              <w:pStyle w:val="Tabletext"/>
              <w:jc w:val="center"/>
              <w:rPr>
                <w:b/>
                <w:bCs/>
              </w:rPr>
            </w:pPr>
          </w:p>
        </w:tc>
        <w:tc>
          <w:tcPr>
            <w:tcW w:w="717" w:type="dxa"/>
            <w:noWrap/>
            <w:hideMark/>
          </w:tcPr>
          <w:p w14:paraId="343DF87A" w14:textId="77777777" w:rsidR="004C741D" w:rsidRPr="00563B85" w:rsidRDefault="004C741D" w:rsidP="009615B0">
            <w:pPr>
              <w:pStyle w:val="Tabletext"/>
              <w:jc w:val="center"/>
              <w:rPr>
                <w:b/>
                <w:bCs/>
              </w:rPr>
            </w:pPr>
          </w:p>
        </w:tc>
        <w:tc>
          <w:tcPr>
            <w:tcW w:w="739" w:type="dxa"/>
            <w:noWrap/>
            <w:hideMark/>
          </w:tcPr>
          <w:p w14:paraId="48721DFC" w14:textId="77777777" w:rsidR="004C741D" w:rsidRPr="00563B85" w:rsidRDefault="004C741D" w:rsidP="009615B0">
            <w:pPr>
              <w:pStyle w:val="Tabletext"/>
              <w:jc w:val="center"/>
              <w:rPr>
                <w:b/>
                <w:bCs/>
              </w:rPr>
            </w:pPr>
          </w:p>
        </w:tc>
        <w:tc>
          <w:tcPr>
            <w:tcW w:w="717" w:type="dxa"/>
            <w:noWrap/>
            <w:hideMark/>
          </w:tcPr>
          <w:p w14:paraId="5CF53931" w14:textId="77777777" w:rsidR="004C741D" w:rsidRPr="00563B85" w:rsidRDefault="004C741D" w:rsidP="009615B0">
            <w:pPr>
              <w:pStyle w:val="Tabletext"/>
              <w:jc w:val="center"/>
              <w:rPr>
                <w:b/>
                <w:bCs/>
              </w:rPr>
            </w:pPr>
          </w:p>
        </w:tc>
        <w:tc>
          <w:tcPr>
            <w:tcW w:w="850" w:type="dxa"/>
            <w:noWrap/>
            <w:hideMark/>
          </w:tcPr>
          <w:p w14:paraId="469FF52D" w14:textId="77777777" w:rsidR="004C741D" w:rsidRPr="00563B85" w:rsidRDefault="004C741D" w:rsidP="009615B0">
            <w:pPr>
              <w:pStyle w:val="Tabletext"/>
              <w:jc w:val="center"/>
              <w:rPr>
                <w:b/>
                <w:bCs/>
              </w:rPr>
            </w:pPr>
          </w:p>
        </w:tc>
      </w:tr>
      <w:tr w:rsidR="004C741D" w:rsidRPr="00BE1DA6" w14:paraId="24C09B89"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305FF66E" w14:textId="77777777" w:rsidR="004C741D" w:rsidRPr="00BE1DA6" w:rsidRDefault="004C741D" w:rsidP="009615B0">
            <w:pPr>
              <w:pStyle w:val="Tabletext"/>
            </w:pPr>
            <w:r w:rsidRPr="00BE1DA6">
              <w:t>1</w:t>
            </w:r>
          </w:p>
        </w:tc>
        <w:tc>
          <w:tcPr>
            <w:tcW w:w="828" w:type="dxa"/>
            <w:noWrap/>
            <w:hideMark/>
          </w:tcPr>
          <w:p w14:paraId="6C7DA424" w14:textId="77777777" w:rsidR="004C741D" w:rsidRPr="00BE1DA6" w:rsidRDefault="004C741D" w:rsidP="009615B0">
            <w:pPr>
              <w:pStyle w:val="Tabletext"/>
              <w:jc w:val="center"/>
            </w:pPr>
            <w:r w:rsidRPr="00BE1DA6">
              <w:t>2,356</w:t>
            </w:r>
          </w:p>
        </w:tc>
        <w:tc>
          <w:tcPr>
            <w:tcW w:w="739" w:type="dxa"/>
            <w:noWrap/>
            <w:hideMark/>
          </w:tcPr>
          <w:p w14:paraId="2B0ED7AD" w14:textId="77777777" w:rsidR="004C741D" w:rsidRPr="00BE1DA6" w:rsidRDefault="004C741D" w:rsidP="009615B0">
            <w:pPr>
              <w:pStyle w:val="Tabletext"/>
              <w:jc w:val="center"/>
            </w:pPr>
            <w:r w:rsidRPr="00BE1DA6">
              <w:t>(67.0)</w:t>
            </w:r>
          </w:p>
        </w:tc>
        <w:tc>
          <w:tcPr>
            <w:tcW w:w="717" w:type="dxa"/>
            <w:noWrap/>
            <w:hideMark/>
          </w:tcPr>
          <w:p w14:paraId="7374DAF1" w14:textId="77777777" w:rsidR="004C741D" w:rsidRPr="00BE1DA6" w:rsidRDefault="004C741D" w:rsidP="009615B0">
            <w:pPr>
              <w:pStyle w:val="Tabletext"/>
              <w:jc w:val="center"/>
            </w:pPr>
            <w:r w:rsidRPr="00BE1DA6">
              <w:t>119</w:t>
            </w:r>
          </w:p>
        </w:tc>
        <w:tc>
          <w:tcPr>
            <w:tcW w:w="850" w:type="dxa"/>
            <w:noWrap/>
            <w:hideMark/>
          </w:tcPr>
          <w:p w14:paraId="65003A3F" w14:textId="77777777" w:rsidR="004C741D" w:rsidRPr="00BE1DA6" w:rsidRDefault="004C741D" w:rsidP="009615B0">
            <w:pPr>
              <w:pStyle w:val="Tabletext"/>
              <w:jc w:val="center"/>
            </w:pPr>
            <w:r w:rsidRPr="00BE1DA6">
              <w:t>(62.4)</w:t>
            </w:r>
          </w:p>
        </w:tc>
        <w:tc>
          <w:tcPr>
            <w:tcW w:w="717" w:type="dxa"/>
            <w:noWrap/>
            <w:hideMark/>
          </w:tcPr>
          <w:p w14:paraId="54C775E7" w14:textId="77777777" w:rsidR="004C741D" w:rsidRPr="00BE1DA6" w:rsidRDefault="004C741D" w:rsidP="009615B0">
            <w:pPr>
              <w:pStyle w:val="Tabletext"/>
              <w:jc w:val="center"/>
            </w:pPr>
            <w:r w:rsidRPr="00BE1DA6">
              <w:t>1,165</w:t>
            </w:r>
          </w:p>
        </w:tc>
        <w:tc>
          <w:tcPr>
            <w:tcW w:w="739" w:type="dxa"/>
            <w:noWrap/>
            <w:hideMark/>
          </w:tcPr>
          <w:p w14:paraId="0302F1CB" w14:textId="77777777" w:rsidR="004C741D" w:rsidRPr="00BE1DA6" w:rsidRDefault="004C741D" w:rsidP="009615B0">
            <w:pPr>
              <w:pStyle w:val="Tabletext"/>
              <w:jc w:val="center"/>
            </w:pPr>
            <w:r w:rsidRPr="00BE1DA6">
              <w:t>(69.4)</w:t>
            </w:r>
          </w:p>
        </w:tc>
        <w:tc>
          <w:tcPr>
            <w:tcW w:w="717" w:type="dxa"/>
            <w:noWrap/>
            <w:hideMark/>
          </w:tcPr>
          <w:p w14:paraId="2302A82E" w14:textId="77777777" w:rsidR="004C741D" w:rsidRPr="00BE1DA6" w:rsidRDefault="004C741D" w:rsidP="009615B0">
            <w:pPr>
              <w:pStyle w:val="Tabletext"/>
              <w:jc w:val="center"/>
            </w:pPr>
            <w:r w:rsidRPr="00BE1DA6">
              <w:t>1,072</w:t>
            </w:r>
          </w:p>
        </w:tc>
        <w:tc>
          <w:tcPr>
            <w:tcW w:w="850" w:type="dxa"/>
            <w:noWrap/>
            <w:hideMark/>
          </w:tcPr>
          <w:p w14:paraId="37FA9F5E" w14:textId="77777777" w:rsidR="004C741D" w:rsidRPr="00BE1DA6" w:rsidRDefault="004C741D" w:rsidP="009615B0">
            <w:pPr>
              <w:pStyle w:val="Tabletext"/>
              <w:jc w:val="center"/>
            </w:pPr>
            <w:r w:rsidRPr="00BE1DA6">
              <w:t>(65.4)</w:t>
            </w:r>
          </w:p>
        </w:tc>
      </w:tr>
      <w:tr w:rsidR="004C741D" w:rsidRPr="00BE1DA6" w14:paraId="0C18D843"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0C1BAE11" w14:textId="77777777" w:rsidR="004C741D" w:rsidRPr="00BE1DA6" w:rsidRDefault="004C741D" w:rsidP="009615B0">
            <w:pPr>
              <w:pStyle w:val="Tabletext"/>
            </w:pPr>
            <w:r w:rsidRPr="00BE1DA6">
              <w:t>2</w:t>
            </w:r>
          </w:p>
        </w:tc>
        <w:tc>
          <w:tcPr>
            <w:tcW w:w="828" w:type="dxa"/>
            <w:noWrap/>
            <w:hideMark/>
          </w:tcPr>
          <w:p w14:paraId="1CF166BE" w14:textId="77777777" w:rsidR="004C741D" w:rsidRPr="00BE1DA6" w:rsidRDefault="004C741D" w:rsidP="009615B0">
            <w:pPr>
              <w:pStyle w:val="Tabletext"/>
              <w:jc w:val="center"/>
            </w:pPr>
            <w:r w:rsidRPr="00BE1DA6">
              <w:t>1,545</w:t>
            </w:r>
          </w:p>
        </w:tc>
        <w:tc>
          <w:tcPr>
            <w:tcW w:w="739" w:type="dxa"/>
            <w:noWrap/>
            <w:hideMark/>
          </w:tcPr>
          <w:p w14:paraId="73FF5313" w14:textId="77777777" w:rsidR="004C741D" w:rsidRPr="00BE1DA6" w:rsidRDefault="004C741D" w:rsidP="009615B0">
            <w:pPr>
              <w:pStyle w:val="Tabletext"/>
              <w:jc w:val="center"/>
            </w:pPr>
            <w:r w:rsidRPr="00BE1DA6">
              <w:t>(64.1)</w:t>
            </w:r>
          </w:p>
        </w:tc>
        <w:tc>
          <w:tcPr>
            <w:tcW w:w="717" w:type="dxa"/>
            <w:noWrap/>
            <w:hideMark/>
          </w:tcPr>
          <w:p w14:paraId="2522E7C1" w14:textId="77777777" w:rsidR="004C741D" w:rsidRPr="00BE1DA6" w:rsidRDefault="004C741D" w:rsidP="009615B0">
            <w:pPr>
              <w:pStyle w:val="Tabletext"/>
              <w:jc w:val="center"/>
            </w:pPr>
            <w:r w:rsidRPr="00BE1DA6">
              <w:t>176</w:t>
            </w:r>
          </w:p>
        </w:tc>
        <w:tc>
          <w:tcPr>
            <w:tcW w:w="850" w:type="dxa"/>
            <w:noWrap/>
            <w:hideMark/>
          </w:tcPr>
          <w:p w14:paraId="4721A7A9" w14:textId="77777777" w:rsidR="004C741D" w:rsidRPr="00BE1DA6" w:rsidRDefault="004C741D" w:rsidP="009615B0">
            <w:pPr>
              <w:pStyle w:val="Tabletext"/>
              <w:jc w:val="center"/>
            </w:pPr>
            <w:r w:rsidRPr="00BE1DA6">
              <w:t>(57.9)</w:t>
            </w:r>
          </w:p>
        </w:tc>
        <w:tc>
          <w:tcPr>
            <w:tcW w:w="717" w:type="dxa"/>
            <w:noWrap/>
            <w:hideMark/>
          </w:tcPr>
          <w:p w14:paraId="7129E259" w14:textId="77777777" w:rsidR="004C741D" w:rsidRPr="00BE1DA6" w:rsidRDefault="004C741D" w:rsidP="009615B0">
            <w:pPr>
              <w:pStyle w:val="Tabletext"/>
              <w:jc w:val="center"/>
            </w:pPr>
            <w:r w:rsidRPr="00BE1DA6">
              <w:t>828</w:t>
            </w:r>
          </w:p>
        </w:tc>
        <w:tc>
          <w:tcPr>
            <w:tcW w:w="739" w:type="dxa"/>
            <w:noWrap/>
            <w:hideMark/>
          </w:tcPr>
          <w:p w14:paraId="6EDD5602" w14:textId="77777777" w:rsidR="004C741D" w:rsidRPr="00BE1DA6" w:rsidRDefault="004C741D" w:rsidP="009615B0">
            <w:pPr>
              <w:pStyle w:val="Tabletext"/>
              <w:jc w:val="center"/>
            </w:pPr>
            <w:r w:rsidRPr="00BE1DA6">
              <w:t>(70.4)</w:t>
            </w:r>
          </w:p>
        </w:tc>
        <w:tc>
          <w:tcPr>
            <w:tcW w:w="717" w:type="dxa"/>
            <w:noWrap/>
            <w:hideMark/>
          </w:tcPr>
          <w:p w14:paraId="3C39774C" w14:textId="77777777" w:rsidR="004C741D" w:rsidRPr="00BE1DA6" w:rsidRDefault="004C741D" w:rsidP="009615B0">
            <w:pPr>
              <w:pStyle w:val="Tabletext"/>
              <w:jc w:val="center"/>
            </w:pPr>
            <w:r w:rsidRPr="00BE1DA6">
              <w:t>541</w:t>
            </w:r>
          </w:p>
        </w:tc>
        <w:tc>
          <w:tcPr>
            <w:tcW w:w="850" w:type="dxa"/>
            <w:noWrap/>
            <w:hideMark/>
          </w:tcPr>
          <w:p w14:paraId="03A28018" w14:textId="77777777" w:rsidR="004C741D" w:rsidRPr="00BE1DA6" w:rsidRDefault="004C741D" w:rsidP="009615B0">
            <w:pPr>
              <w:pStyle w:val="Tabletext"/>
              <w:jc w:val="center"/>
            </w:pPr>
            <w:r w:rsidRPr="00BE1DA6">
              <w:t>(60.0)</w:t>
            </w:r>
          </w:p>
        </w:tc>
      </w:tr>
      <w:tr w:rsidR="004C741D" w:rsidRPr="00BE1DA6" w14:paraId="063E52B5"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302D3704" w14:textId="77777777" w:rsidR="004C741D" w:rsidRPr="00BE1DA6" w:rsidRDefault="004C741D" w:rsidP="009615B0">
            <w:pPr>
              <w:pStyle w:val="Tabletext"/>
            </w:pPr>
            <w:r w:rsidRPr="00BE1DA6">
              <w:t>3</w:t>
            </w:r>
          </w:p>
        </w:tc>
        <w:tc>
          <w:tcPr>
            <w:tcW w:w="828" w:type="dxa"/>
            <w:noWrap/>
            <w:hideMark/>
          </w:tcPr>
          <w:p w14:paraId="51A46287" w14:textId="77777777" w:rsidR="004C741D" w:rsidRPr="00BE1DA6" w:rsidRDefault="004C741D" w:rsidP="009615B0">
            <w:pPr>
              <w:pStyle w:val="Tabletext"/>
              <w:jc w:val="center"/>
            </w:pPr>
            <w:r w:rsidRPr="00BE1DA6">
              <w:t>3,600</w:t>
            </w:r>
          </w:p>
        </w:tc>
        <w:tc>
          <w:tcPr>
            <w:tcW w:w="739" w:type="dxa"/>
            <w:noWrap/>
            <w:hideMark/>
          </w:tcPr>
          <w:p w14:paraId="2A64B939" w14:textId="77777777" w:rsidR="004C741D" w:rsidRPr="00BE1DA6" w:rsidRDefault="004C741D" w:rsidP="009615B0">
            <w:pPr>
              <w:pStyle w:val="Tabletext"/>
              <w:jc w:val="center"/>
            </w:pPr>
            <w:r w:rsidRPr="00BE1DA6">
              <w:t>(69.4)</w:t>
            </w:r>
          </w:p>
        </w:tc>
        <w:tc>
          <w:tcPr>
            <w:tcW w:w="717" w:type="dxa"/>
            <w:noWrap/>
            <w:hideMark/>
          </w:tcPr>
          <w:p w14:paraId="752293EC" w14:textId="77777777" w:rsidR="004C741D" w:rsidRPr="00BE1DA6" w:rsidRDefault="004C741D" w:rsidP="009615B0">
            <w:pPr>
              <w:pStyle w:val="Tabletext"/>
              <w:jc w:val="center"/>
            </w:pPr>
            <w:r w:rsidRPr="00BE1DA6">
              <w:t>964</w:t>
            </w:r>
          </w:p>
        </w:tc>
        <w:tc>
          <w:tcPr>
            <w:tcW w:w="850" w:type="dxa"/>
            <w:noWrap/>
            <w:hideMark/>
          </w:tcPr>
          <w:p w14:paraId="4A91CB3B" w14:textId="77777777" w:rsidR="004C741D" w:rsidRPr="00BE1DA6" w:rsidRDefault="004C741D" w:rsidP="009615B0">
            <w:pPr>
              <w:pStyle w:val="Tabletext"/>
              <w:jc w:val="center"/>
            </w:pPr>
            <w:r w:rsidRPr="00BE1DA6">
              <w:t>(67.5)</w:t>
            </w:r>
          </w:p>
        </w:tc>
        <w:tc>
          <w:tcPr>
            <w:tcW w:w="717" w:type="dxa"/>
            <w:noWrap/>
            <w:hideMark/>
          </w:tcPr>
          <w:p w14:paraId="562E7212" w14:textId="77777777" w:rsidR="004C741D" w:rsidRPr="00BE1DA6" w:rsidRDefault="004C741D" w:rsidP="009615B0">
            <w:pPr>
              <w:pStyle w:val="Tabletext"/>
              <w:jc w:val="center"/>
            </w:pPr>
            <w:r w:rsidRPr="00BE1DA6">
              <w:t>663</w:t>
            </w:r>
          </w:p>
        </w:tc>
        <w:tc>
          <w:tcPr>
            <w:tcW w:w="739" w:type="dxa"/>
            <w:noWrap/>
            <w:hideMark/>
          </w:tcPr>
          <w:p w14:paraId="4EDAFBFF" w14:textId="77777777" w:rsidR="004C741D" w:rsidRPr="00BE1DA6" w:rsidRDefault="004C741D" w:rsidP="009615B0">
            <w:pPr>
              <w:pStyle w:val="Tabletext"/>
              <w:jc w:val="center"/>
            </w:pPr>
            <w:r w:rsidRPr="00BE1DA6">
              <w:t>(70.5)</w:t>
            </w:r>
          </w:p>
        </w:tc>
        <w:tc>
          <w:tcPr>
            <w:tcW w:w="717" w:type="dxa"/>
            <w:noWrap/>
            <w:hideMark/>
          </w:tcPr>
          <w:p w14:paraId="42024F36" w14:textId="77777777" w:rsidR="004C741D" w:rsidRPr="00BE1DA6" w:rsidRDefault="004C741D" w:rsidP="009615B0">
            <w:pPr>
              <w:pStyle w:val="Tabletext"/>
              <w:jc w:val="center"/>
            </w:pPr>
            <w:r w:rsidRPr="00BE1DA6">
              <w:t>1,973</w:t>
            </w:r>
          </w:p>
        </w:tc>
        <w:tc>
          <w:tcPr>
            <w:tcW w:w="850" w:type="dxa"/>
            <w:noWrap/>
            <w:hideMark/>
          </w:tcPr>
          <w:p w14:paraId="6DA5A1D5" w14:textId="77777777" w:rsidR="004C741D" w:rsidRPr="00BE1DA6" w:rsidRDefault="004C741D" w:rsidP="009615B0">
            <w:pPr>
              <w:pStyle w:val="Tabletext"/>
              <w:jc w:val="center"/>
            </w:pPr>
            <w:r w:rsidRPr="00BE1DA6">
              <w:t>(70.1)</w:t>
            </w:r>
          </w:p>
        </w:tc>
      </w:tr>
      <w:tr w:rsidR="004C741D" w:rsidRPr="00BE1DA6" w14:paraId="2D58A5CA"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1FF793A4" w14:textId="77777777" w:rsidR="004C741D" w:rsidRPr="00BE1DA6" w:rsidRDefault="004C741D" w:rsidP="009615B0">
            <w:pPr>
              <w:pStyle w:val="Tabletext"/>
            </w:pPr>
            <w:r w:rsidRPr="00BE1DA6">
              <w:t>4</w:t>
            </w:r>
          </w:p>
        </w:tc>
        <w:tc>
          <w:tcPr>
            <w:tcW w:w="828" w:type="dxa"/>
            <w:noWrap/>
            <w:hideMark/>
          </w:tcPr>
          <w:p w14:paraId="77E7C2A8" w14:textId="77777777" w:rsidR="004C741D" w:rsidRPr="00BE1DA6" w:rsidRDefault="004C741D" w:rsidP="009615B0">
            <w:pPr>
              <w:pStyle w:val="Tabletext"/>
              <w:jc w:val="center"/>
            </w:pPr>
            <w:r w:rsidRPr="00BE1DA6">
              <w:t>3,772</w:t>
            </w:r>
          </w:p>
        </w:tc>
        <w:tc>
          <w:tcPr>
            <w:tcW w:w="739" w:type="dxa"/>
            <w:noWrap/>
            <w:hideMark/>
          </w:tcPr>
          <w:p w14:paraId="11239D32" w14:textId="77777777" w:rsidR="004C741D" w:rsidRPr="00BE1DA6" w:rsidRDefault="004C741D" w:rsidP="009615B0">
            <w:pPr>
              <w:pStyle w:val="Tabletext"/>
              <w:jc w:val="center"/>
            </w:pPr>
            <w:r w:rsidRPr="00BE1DA6">
              <w:t>(68.4)</w:t>
            </w:r>
          </w:p>
        </w:tc>
        <w:tc>
          <w:tcPr>
            <w:tcW w:w="717" w:type="dxa"/>
            <w:noWrap/>
            <w:hideMark/>
          </w:tcPr>
          <w:p w14:paraId="1E524BE0" w14:textId="77777777" w:rsidR="004C741D" w:rsidRPr="00BE1DA6" w:rsidRDefault="004C741D" w:rsidP="009615B0">
            <w:pPr>
              <w:pStyle w:val="Tabletext"/>
              <w:jc w:val="center"/>
            </w:pPr>
            <w:r w:rsidRPr="00BE1DA6">
              <w:t>2,122</w:t>
            </w:r>
          </w:p>
        </w:tc>
        <w:tc>
          <w:tcPr>
            <w:tcW w:w="850" w:type="dxa"/>
            <w:noWrap/>
            <w:hideMark/>
          </w:tcPr>
          <w:p w14:paraId="56359981" w14:textId="77777777" w:rsidR="004C741D" w:rsidRPr="00BE1DA6" w:rsidRDefault="004C741D" w:rsidP="009615B0">
            <w:pPr>
              <w:pStyle w:val="Tabletext"/>
              <w:jc w:val="center"/>
            </w:pPr>
            <w:r w:rsidRPr="00BE1DA6">
              <w:t>(69.0)</w:t>
            </w:r>
          </w:p>
        </w:tc>
        <w:tc>
          <w:tcPr>
            <w:tcW w:w="717" w:type="dxa"/>
            <w:noWrap/>
            <w:hideMark/>
          </w:tcPr>
          <w:p w14:paraId="614ECE7E" w14:textId="77777777" w:rsidR="004C741D" w:rsidRPr="00BE1DA6" w:rsidRDefault="004C741D" w:rsidP="009615B0">
            <w:pPr>
              <w:pStyle w:val="Tabletext"/>
              <w:jc w:val="center"/>
            </w:pPr>
            <w:r w:rsidRPr="00BE1DA6">
              <w:t>216</w:t>
            </w:r>
          </w:p>
        </w:tc>
        <w:tc>
          <w:tcPr>
            <w:tcW w:w="739" w:type="dxa"/>
            <w:noWrap/>
            <w:hideMark/>
          </w:tcPr>
          <w:p w14:paraId="27548F71" w14:textId="77777777" w:rsidR="004C741D" w:rsidRPr="00BE1DA6" w:rsidRDefault="004C741D" w:rsidP="009615B0">
            <w:pPr>
              <w:pStyle w:val="Tabletext"/>
              <w:jc w:val="center"/>
            </w:pPr>
            <w:r w:rsidRPr="00BE1DA6">
              <w:t>(83.1)</w:t>
            </w:r>
          </w:p>
        </w:tc>
        <w:tc>
          <w:tcPr>
            <w:tcW w:w="717" w:type="dxa"/>
            <w:noWrap/>
            <w:hideMark/>
          </w:tcPr>
          <w:p w14:paraId="720FA974" w14:textId="77777777" w:rsidR="004C741D" w:rsidRPr="00BE1DA6" w:rsidRDefault="004C741D" w:rsidP="009615B0">
            <w:pPr>
              <w:pStyle w:val="Tabletext"/>
              <w:jc w:val="center"/>
            </w:pPr>
            <w:r w:rsidRPr="00BE1DA6">
              <w:t>1,434</w:t>
            </w:r>
          </w:p>
        </w:tc>
        <w:tc>
          <w:tcPr>
            <w:tcW w:w="850" w:type="dxa"/>
            <w:noWrap/>
            <w:hideMark/>
          </w:tcPr>
          <w:p w14:paraId="5DE4CB50" w14:textId="77777777" w:rsidR="004C741D" w:rsidRPr="00BE1DA6" w:rsidRDefault="004C741D" w:rsidP="009615B0">
            <w:pPr>
              <w:pStyle w:val="Tabletext"/>
              <w:jc w:val="center"/>
            </w:pPr>
            <w:r w:rsidRPr="00BE1DA6">
              <w:t>(66.3)</w:t>
            </w:r>
          </w:p>
        </w:tc>
      </w:tr>
      <w:tr w:rsidR="004C741D" w:rsidRPr="00BE1DA6" w14:paraId="24F0C109"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3CDCF52C" w14:textId="77777777" w:rsidR="004C741D" w:rsidRPr="00BE1DA6" w:rsidRDefault="004C741D" w:rsidP="009615B0">
            <w:pPr>
              <w:pStyle w:val="Tabletext"/>
            </w:pPr>
            <w:r w:rsidRPr="00BE1DA6">
              <w:t>5</w:t>
            </w:r>
          </w:p>
        </w:tc>
        <w:tc>
          <w:tcPr>
            <w:tcW w:w="828" w:type="dxa"/>
            <w:noWrap/>
            <w:hideMark/>
          </w:tcPr>
          <w:p w14:paraId="03B67B12" w14:textId="77777777" w:rsidR="004C741D" w:rsidRPr="00BE1DA6" w:rsidRDefault="004C741D" w:rsidP="009615B0">
            <w:pPr>
              <w:pStyle w:val="Tabletext"/>
              <w:jc w:val="center"/>
            </w:pPr>
            <w:r w:rsidRPr="00BE1DA6">
              <w:t>4,690</w:t>
            </w:r>
          </w:p>
        </w:tc>
        <w:tc>
          <w:tcPr>
            <w:tcW w:w="739" w:type="dxa"/>
            <w:noWrap/>
            <w:hideMark/>
          </w:tcPr>
          <w:p w14:paraId="0A9C0C1A" w14:textId="77777777" w:rsidR="004C741D" w:rsidRPr="00BE1DA6" w:rsidRDefault="004C741D" w:rsidP="009615B0">
            <w:pPr>
              <w:pStyle w:val="Tabletext"/>
              <w:jc w:val="center"/>
            </w:pPr>
            <w:r w:rsidRPr="00BE1DA6">
              <w:t>(62.5)</w:t>
            </w:r>
          </w:p>
        </w:tc>
        <w:tc>
          <w:tcPr>
            <w:tcW w:w="717" w:type="dxa"/>
            <w:noWrap/>
            <w:hideMark/>
          </w:tcPr>
          <w:p w14:paraId="1F88FB84" w14:textId="77777777" w:rsidR="004C741D" w:rsidRPr="00BE1DA6" w:rsidRDefault="004C741D" w:rsidP="009615B0">
            <w:pPr>
              <w:pStyle w:val="Tabletext"/>
              <w:jc w:val="center"/>
            </w:pPr>
            <w:r w:rsidRPr="00BE1DA6">
              <w:t>2,868</w:t>
            </w:r>
          </w:p>
        </w:tc>
        <w:tc>
          <w:tcPr>
            <w:tcW w:w="850" w:type="dxa"/>
            <w:noWrap/>
            <w:hideMark/>
          </w:tcPr>
          <w:p w14:paraId="6525C806" w14:textId="77777777" w:rsidR="004C741D" w:rsidRPr="00BE1DA6" w:rsidRDefault="004C741D" w:rsidP="009615B0">
            <w:pPr>
              <w:pStyle w:val="Tabletext"/>
              <w:jc w:val="center"/>
            </w:pPr>
            <w:r w:rsidRPr="00BE1DA6">
              <w:t>(62.3)</w:t>
            </w:r>
          </w:p>
        </w:tc>
        <w:tc>
          <w:tcPr>
            <w:tcW w:w="717" w:type="dxa"/>
            <w:noWrap/>
            <w:hideMark/>
          </w:tcPr>
          <w:p w14:paraId="75777C8C" w14:textId="77777777" w:rsidR="004C741D" w:rsidRPr="00BE1DA6" w:rsidRDefault="004C741D" w:rsidP="009615B0">
            <w:pPr>
              <w:pStyle w:val="Tabletext"/>
              <w:jc w:val="center"/>
            </w:pPr>
            <w:r w:rsidRPr="00BE1DA6">
              <w:t>5</w:t>
            </w:r>
          </w:p>
        </w:tc>
        <w:tc>
          <w:tcPr>
            <w:tcW w:w="739" w:type="dxa"/>
            <w:noWrap/>
            <w:hideMark/>
          </w:tcPr>
          <w:p w14:paraId="03F1F60F" w14:textId="77777777" w:rsidR="004C741D" w:rsidRPr="00BE1DA6" w:rsidRDefault="004C741D" w:rsidP="009615B0">
            <w:pPr>
              <w:pStyle w:val="Tabletext"/>
              <w:jc w:val="center"/>
            </w:pPr>
            <w:r w:rsidRPr="00BE1DA6">
              <w:t>(76.7)</w:t>
            </w:r>
          </w:p>
        </w:tc>
        <w:tc>
          <w:tcPr>
            <w:tcW w:w="717" w:type="dxa"/>
            <w:noWrap/>
            <w:hideMark/>
          </w:tcPr>
          <w:p w14:paraId="74793FD7" w14:textId="77777777" w:rsidR="004C741D" w:rsidRPr="00BE1DA6" w:rsidRDefault="004C741D" w:rsidP="009615B0">
            <w:pPr>
              <w:pStyle w:val="Tabletext"/>
              <w:jc w:val="center"/>
            </w:pPr>
            <w:r w:rsidRPr="00BE1DA6">
              <w:t>1,817</w:t>
            </w:r>
          </w:p>
        </w:tc>
        <w:tc>
          <w:tcPr>
            <w:tcW w:w="850" w:type="dxa"/>
            <w:noWrap/>
            <w:hideMark/>
          </w:tcPr>
          <w:p w14:paraId="6A930341" w14:textId="77777777" w:rsidR="004C741D" w:rsidRPr="00BE1DA6" w:rsidRDefault="004C741D" w:rsidP="009615B0">
            <w:pPr>
              <w:pStyle w:val="Tabletext"/>
              <w:jc w:val="center"/>
            </w:pPr>
            <w:r w:rsidRPr="00BE1DA6">
              <w:t>(62.8)</w:t>
            </w:r>
          </w:p>
        </w:tc>
      </w:tr>
      <w:tr w:rsidR="004C741D" w:rsidRPr="00563B85" w14:paraId="70609BCA"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432A49BD" w14:textId="77777777" w:rsidR="004C741D" w:rsidRPr="00563B85" w:rsidRDefault="004C741D" w:rsidP="009615B0">
            <w:pPr>
              <w:pStyle w:val="Tabletext"/>
              <w:rPr>
                <w:b/>
                <w:bCs/>
              </w:rPr>
            </w:pPr>
            <w:r w:rsidRPr="00563B85">
              <w:rPr>
                <w:b/>
                <w:bCs/>
              </w:rPr>
              <w:t>Remoteness</w:t>
            </w:r>
          </w:p>
        </w:tc>
        <w:tc>
          <w:tcPr>
            <w:tcW w:w="828" w:type="dxa"/>
            <w:noWrap/>
            <w:hideMark/>
          </w:tcPr>
          <w:p w14:paraId="485BBED6" w14:textId="77777777" w:rsidR="004C741D" w:rsidRPr="00563B85" w:rsidRDefault="004C741D" w:rsidP="009615B0">
            <w:pPr>
              <w:pStyle w:val="Tabletext"/>
              <w:jc w:val="center"/>
              <w:rPr>
                <w:b/>
                <w:bCs/>
              </w:rPr>
            </w:pPr>
          </w:p>
        </w:tc>
        <w:tc>
          <w:tcPr>
            <w:tcW w:w="739" w:type="dxa"/>
            <w:noWrap/>
            <w:hideMark/>
          </w:tcPr>
          <w:p w14:paraId="02B4F628" w14:textId="77777777" w:rsidR="004C741D" w:rsidRPr="00563B85" w:rsidRDefault="004C741D" w:rsidP="009615B0">
            <w:pPr>
              <w:pStyle w:val="Tabletext"/>
              <w:jc w:val="center"/>
              <w:rPr>
                <w:b/>
                <w:bCs/>
              </w:rPr>
            </w:pPr>
          </w:p>
        </w:tc>
        <w:tc>
          <w:tcPr>
            <w:tcW w:w="717" w:type="dxa"/>
            <w:noWrap/>
            <w:hideMark/>
          </w:tcPr>
          <w:p w14:paraId="73540AE9" w14:textId="77777777" w:rsidR="004C741D" w:rsidRPr="00563B85" w:rsidRDefault="004C741D" w:rsidP="009615B0">
            <w:pPr>
              <w:pStyle w:val="Tabletext"/>
              <w:jc w:val="center"/>
              <w:rPr>
                <w:b/>
                <w:bCs/>
              </w:rPr>
            </w:pPr>
          </w:p>
        </w:tc>
        <w:tc>
          <w:tcPr>
            <w:tcW w:w="850" w:type="dxa"/>
            <w:noWrap/>
            <w:hideMark/>
          </w:tcPr>
          <w:p w14:paraId="7A337731" w14:textId="77777777" w:rsidR="004C741D" w:rsidRPr="00563B85" w:rsidRDefault="004C741D" w:rsidP="009615B0">
            <w:pPr>
              <w:pStyle w:val="Tabletext"/>
              <w:jc w:val="center"/>
              <w:rPr>
                <w:b/>
                <w:bCs/>
              </w:rPr>
            </w:pPr>
          </w:p>
        </w:tc>
        <w:tc>
          <w:tcPr>
            <w:tcW w:w="717" w:type="dxa"/>
            <w:noWrap/>
            <w:hideMark/>
          </w:tcPr>
          <w:p w14:paraId="23708EF6" w14:textId="77777777" w:rsidR="004C741D" w:rsidRPr="00563B85" w:rsidRDefault="004C741D" w:rsidP="009615B0">
            <w:pPr>
              <w:pStyle w:val="Tabletext"/>
              <w:jc w:val="center"/>
              <w:rPr>
                <w:b/>
                <w:bCs/>
              </w:rPr>
            </w:pPr>
          </w:p>
        </w:tc>
        <w:tc>
          <w:tcPr>
            <w:tcW w:w="739" w:type="dxa"/>
            <w:noWrap/>
            <w:hideMark/>
          </w:tcPr>
          <w:p w14:paraId="30292618" w14:textId="77777777" w:rsidR="004C741D" w:rsidRPr="00563B85" w:rsidRDefault="004C741D" w:rsidP="009615B0">
            <w:pPr>
              <w:pStyle w:val="Tabletext"/>
              <w:jc w:val="center"/>
              <w:rPr>
                <w:b/>
                <w:bCs/>
              </w:rPr>
            </w:pPr>
          </w:p>
        </w:tc>
        <w:tc>
          <w:tcPr>
            <w:tcW w:w="717" w:type="dxa"/>
            <w:noWrap/>
            <w:hideMark/>
          </w:tcPr>
          <w:p w14:paraId="35A73F6F" w14:textId="77777777" w:rsidR="004C741D" w:rsidRPr="00563B85" w:rsidRDefault="004C741D" w:rsidP="009615B0">
            <w:pPr>
              <w:pStyle w:val="Tabletext"/>
              <w:jc w:val="center"/>
              <w:rPr>
                <w:b/>
                <w:bCs/>
              </w:rPr>
            </w:pPr>
          </w:p>
        </w:tc>
        <w:tc>
          <w:tcPr>
            <w:tcW w:w="850" w:type="dxa"/>
            <w:noWrap/>
            <w:hideMark/>
          </w:tcPr>
          <w:p w14:paraId="6C39618F" w14:textId="77777777" w:rsidR="004C741D" w:rsidRPr="00563B85" w:rsidRDefault="004C741D" w:rsidP="009615B0">
            <w:pPr>
              <w:pStyle w:val="Tabletext"/>
              <w:jc w:val="center"/>
              <w:rPr>
                <w:b/>
                <w:bCs/>
              </w:rPr>
            </w:pPr>
          </w:p>
        </w:tc>
      </w:tr>
      <w:tr w:rsidR="004C741D" w:rsidRPr="00BE1DA6" w14:paraId="32DDBB53"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45458380" w14:textId="77777777" w:rsidR="004C741D" w:rsidRPr="00BE1DA6" w:rsidRDefault="004C741D" w:rsidP="009615B0">
            <w:pPr>
              <w:pStyle w:val="Tabletext"/>
            </w:pPr>
            <w:r w:rsidRPr="00BE1DA6">
              <w:t>Major Cities</w:t>
            </w:r>
          </w:p>
        </w:tc>
        <w:tc>
          <w:tcPr>
            <w:tcW w:w="828" w:type="dxa"/>
            <w:noWrap/>
            <w:hideMark/>
          </w:tcPr>
          <w:p w14:paraId="16D2ADBA" w14:textId="77777777" w:rsidR="004C741D" w:rsidRPr="00BE1DA6" w:rsidRDefault="004C741D" w:rsidP="009615B0">
            <w:pPr>
              <w:pStyle w:val="Tabletext"/>
              <w:jc w:val="center"/>
            </w:pPr>
            <w:r w:rsidRPr="00BE1DA6">
              <w:t>12,399</w:t>
            </w:r>
          </w:p>
        </w:tc>
        <w:tc>
          <w:tcPr>
            <w:tcW w:w="739" w:type="dxa"/>
            <w:noWrap/>
            <w:hideMark/>
          </w:tcPr>
          <w:p w14:paraId="2B5F8573" w14:textId="77777777" w:rsidR="004C741D" w:rsidRPr="00BE1DA6" w:rsidRDefault="004C741D" w:rsidP="009615B0">
            <w:pPr>
              <w:pStyle w:val="Tabletext"/>
              <w:jc w:val="center"/>
            </w:pPr>
            <w:r w:rsidRPr="00BE1DA6">
              <w:t>(66.1)</w:t>
            </w:r>
          </w:p>
        </w:tc>
        <w:tc>
          <w:tcPr>
            <w:tcW w:w="717" w:type="dxa"/>
            <w:noWrap/>
            <w:hideMark/>
          </w:tcPr>
          <w:p w14:paraId="0A8F4E31" w14:textId="77777777" w:rsidR="004C741D" w:rsidRPr="00BE1DA6" w:rsidRDefault="004C741D" w:rsidP="009615B0">
            <w:pPr>
              <w:pStyle w:val="Tabletext"/>
              <w:jc w:val="center"/>
            </w:pPr>
            <w:r w:rsidRPr="00BE1DA6">
              <w:t>5,925</w:t>
            </w:r>
          </w:p>
        </w:tc>
        <w:tc>
          <w:tcPr>
            <w:tcW w:w="850" w:type="dxa"/>
            <w:noWrap/>
            <w:hideMark/>
          </w:tcPr>
          <w:p w14:paraId="36B7773B" w14:textId="77777777" w:rsidR="004C741D" w:rsidRPr="00BE1DA6" w:rsidRDefault="004C741D" w:rsidP="009615B0">
            <w:pPr>
              <w:pStyle w:val="Tabletext"/>
              <w:jc w:val="center"/>
            </w:pPr>
            <w:r w:rsidRPr="00BE1DA6">
              <w:t>(66.4)</w:t>
            </w:r>
          </w:p>
        </w:tc>
        <w:tc>
          <w:tcPr>
            <w:tcW w:w="717" w:type="dxa"/>
            <w:noWrap/>
            <w:hideMark/>
          </w:tcPr>
          <w:p w14:paraId="3765EC93" w14:textId="77777777" w:rsidR="004C741D" w:rsidRPr="00BE1DA6" w:rsidRDefault="004C741D" w:rsidP="009615B0">
            <w:pPr>
              <w:pStyle w:val="Tabletext"/>
              <w:jc w:val="center"/>
            </w:pPr>
            <w:r w:rsidRPr="00BE1DA6">
              <w:t>18</w:t>
            </w:r>
          </w:p>
        </w:tc>
        <w:tc>
          <w:tcPr>
            <w:tcW w:w="739" w:type="dxa"/>
            <w:noWrap/>
            <w:hideMark/>
          </w:tcPr>
          <w:p w14:paraId="5C318A95" w14:textId="77777777" w:rsidR="004C741D" w:rsidRPr="00BE1DA6" w:rsidRDefault="004C741D" w:rsidP="009615B0">
            <w:pPr>
              <w:pStyle w:val="Tabletext"/>
              <w:jc w:val="center"/>
            </w:pPr>
            <w:r w:rsidRPr="00BE1DA6">
              <w:t>(66.8)</w:t>
            </w:r>
          </w:p>
        </w:tc>
        <w:tc>
          <w:tcPr>
            <w:tcW w:w="717" w:type="dxa"/>
            <w:noWrap/>
            <w:hideMark/>
          </w:tcPr>
          <w:p w14:paraId="739E6565" w14:textId="77777777" w:rsidR="004C741D" w:rsidRPr="00BE1DA6" w:rsidRDefault="004C741D" w:rsidP="009615B0">
            <w:pPr>
              <w:pStyle w:val="Tabletext"/>
              <w:jc w:val="center"/>
            </w:pPr>
            <w:r w:rsidRPr="00BE1DA6">
              <w:t>6,456</w:t>
            </w:r>
          </w:p>
        </w:tc>
        <w:tc>
          <w:tcPr>
            <w:tcW w:w="850" w:type="dxa"/>
            <w:noWrap/>
            <w:hideMark/>
          </w:tcPr>
          <w:p w14:paraId="1EA4C9C8" w14:textId="77777777" w:rsidR="004C741D" w:rsidRPr="00BE1DA6" w:rsidRDefault="004C741D" w:rsidP="009615B0">
            <w:pPr>
              <w:pStyle w:val="Tabletext"/>
              <w:jc w:val="center"/>
            </w:pPr>
            <w:r w:rsidRPr="00BE1DA6">
              <w:t>(66.1)</w:t>
            </w:r>
          </w:p>
        </w:tc>
      </w:tr>
      <w:tr w:rsidR="004C741D" w:rsidRPr="00BE1DA6" w14:paraId="413B2D8A"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7F68256E" w14:textId="77777777" w:rsidR="004C741D" w:rsidRPr="00BE1DA6" w:rsidRDefault="004C741D" w:rsidP="009615B0">
            <w:pPr>
              <w:pStyle w:val="Tabletext"/>
            </w:pPr>
            <w:r w:rsidRPr="00BE1DA6">
              <w:t>Inner Regional</w:t>
            </w:r>
          </w:p>
        </w:tc>
        <w:tc>
          <w:tcPr>
            <w:tcW w:w="828" w:type="dxa"/>
            <w:noWrap/>
            <w:hideMark/>
          </w:tcPr>
          <w:p w14:paraId="5970FBB3" w14:textId="77777777" w:rsidR="004C741D" w:rsidRPr="00BE1DA6" w:rsidRDefault="004C741D" w:rsidP="009615B0">
            <w:pPr>
              <w:pStyle w:val="Tabletext"/>
              <w:jc w:val="center"/>
            </w:pPr>
            <w:r w:rsidRPr="00BE1DA6">
              <w:t>2,826</w:t>
            </w:r>
          </w:p>
        </w:tc>
        <w:tc>
          <w:tcPr>
            <w:tcW w:w="739" w:type="dxa"/>
            <w:noWrap/>
            <w:hideMark/>
          </w:tcPr>
          <w:p w14:paraId="5E74DCEA" w14:textId="77777777" w:rsidR="004C741D" w:rsidRPr="00BE1DA6" w:rsidRDefault="004C741D" w:rsidP="009615B0">
            <w:pPr>
              <w:pStyle w:val="Tabletext"/>
              <w:jc w:val="center"/>
            </w:pPr>
            <w:r w:rsidRPr="00BE1DA6">
              <w:t>(69.4)</w:t>
            </w:r>
          </w:p>
        </w:tc>
        <w:tc>
          <w:tcPr>
            <w:tcW w:w="717" w:type="dxa"/>
            <w:noWrap/>
            <w:hideMark/>
          </w:tcPr>
          <w:p w14:paraId="444BE383" w14:textId="77777777" w:rsidR="004C741D" w:rsidRPr="00BE1DA6" w:rsidRDefault="004C741D" w:rsidP="009615B0">
            <w:pPr>
              <w:pStyle w:val="Tabletext"/>
              <w:jc w:val="center"/>
            </w:pPr>
            <w:r w:rsidRPr="00BE1DA6">
              <w:t>314</w:t>
            </w:r>
          </w:p>
        </w:tc>
        <w:tc>
          <w:tcPr>
            <w:tcW w:w="850" w:type="dxa"/>
            <w:noWrap/>
            <w:hideMark/>
          </w:tcPr>
          <w:p w14:paraId="2E63DEA6" w14:textId="77777777" w:rsidR="004C741D" w:rsidRPr="00BE1DA6" w:rsidRDefault="004C741D" w:rsidP="009615B0">
            <w:pPr>
              <w:pStyle w:val="Tabletext"/>
              <w:jc w:val="center"/>
            </w:pPr>
            <w:r w:rsidRPr="00BE1DA6">
              <w:t>(59.7)</w:t>
            </w:r>
          </w:p>
        </w:tc>
        <w:tc>
          <w:tcPr>
            <w:tcW w:w="717" w:type="dxa"/>
            <w:noWrap/>
            <w:hideMark/>
          </w:tcPr>
          <w:p w14:paraId="486159C6" w14:textId="77777777" w:rsidR="004C741D" w:rsidRPr="00BE1DA6" w:rsidRDefault="004C741D" w:rsidP="009615B0">
            <w:pPr>
              <w:pStyle w:val="Tabletext"/>
              <w:jc w:val="center"/>
            </w:pPr>
            <w:r w:rsidRPr="00BE1DA6">
              <w:t>2,141</w:t>
            </w:r>
          </w:p>
        </w:tc>
        <w:tc>
          <w:tcPr>
            <w:tcW w:w="739" w:type="dxa"/>
            <w:noWrap/>
            <w:hideMark/>
          </w:tcPr>
          <w:p w14:paraId="59BDE81B" w14:textId="77777777" w:rsidR="004C741D" w:rsidRPr="00BE1DA6" w:rsidRDefault="004C741D" w:rsidP="009615B0">
            <w:pPr>
              <w:pStyle w:val="Tabletext"/>
              <w:jc w:val="center"/>
            </w:pPr>
            <w:r w:rsidRPr="00BE1DA6">
              <w:t>(71.6)</w:t>
            </w:r>
          </w:p>
        </w:tc>
        <w:tc>
          <w:tcPr>
            <w:tcW w:w="717" w:type="dxa"/>
            <w:noWrap/>
            <w:hideMark/>
          </w:tcPr>
          <w:p w14:paraId="657E3237" w14:textId="77777777" w:rsidR="004C741D" w:rsidRPr="00BE1DA6" w:rsidRDefault="004C741D" w:rsidP="009615B0">
            <w:pPr>
              <w:pStyle w:val="Tabletext"/>
              <w:jc w:val="center"/>
            </w:pPr>
            <w:r w:rsidRPr="00BE1DA6">
              <w:t>371</w:t>
            </w:r>
          </w:p>
        </w:tc>
        <w:tc>
          <w:tcPr>
            <w:tcW w:w="850" w:type="dxa"/>
            <w:noWrap/>
            <w:hideMark/>
          </w:tcPr>
          <w:p w14:paraId="35596317" w14:textId="77777777" w:rsidR="004C741D" w:rsidRPr="00BE1DA6" w:rsidRDefault="004C741D" w:rsidP="009615B0">
            <w:pPr>
              <w:pStyle w:val="Tabletext"/>
              <w:jc w:val="center"/>
            </w:pPr>
            <w:r w:rsidRPr="00BE1DA6">
              <w:t>(69.3)</w:t>
            </w:r>
          </w:p>
        </w:tc>
      </w:tr>
      <w:tr w:rsidR="004C741D" w:rsidRPr="00BE1DA6" w14:paraId="2656183F" w14:textId="77777777" w:rsidTr="009615B0">
        <w:trPr>
          <w:cnfStyle w:val="000000100000" w:firstRow="0" w:lastRow="0" w:firstColumn="0" w:lastColumn="0" w:oddVBand="0" w:evenVBand="0" w:oddHBand="1" w:evenHBand="0" w:firstRowFirstColumn="0" w:firstRowLastColumn="0" w:lastRowFirstColumn="0" w:lastRowLastColumn="0"/>
          <w:trHeight w:val="263"/>
        </w:trPr>
        <w:tc>
          <w:tcPr>
            <w:tcW w:w="2473" w:type="dxa"/>
            <w:noWrap/>
            <w:hideMark/>
          </w:tcPr>
          <w:p w14:paraId="164EEC37" w14:textId="77777777" w:rsidR="004C741D" w:rsidRPr="00BE1DA6" w:rsidRDefault="004C741D" w:rsidP="009615B0">
            <w:pPr>
              <w:pStyle w:val="Tabletext"/>
            </w:pPr>
            <w:r w:rsidRPr="00BE1DA6">
              <w:t>Outer Regional</w:t>
            </w:r>
          </w:p>
        </w:tc>
        <w:tc>
          <w:tcPr>
            <w:tcW w:w="828" w:type="dxa"/>
            <w:noWrap/>
            <w:hideMark/>
          </w:tcPr>
          <w:p w14:paraId="6CC8AEBA" w14:textId="77777777" w:rsidR="004C741D" w:rsidRPr="00BE1DA6" w:rsidRDefault="004C741D" w:rsidP="009615B0">
            <w:pPr>
              <w:pStyle w:val="Tabletext"/>
              <w:jc w:val="center"/>
            </w:pPr>
            <w:r w:rsidRPr="00BE1DA6">
              <w:t>719</w:t>
            </w:r>
          </w:p>
        </w:tc>
        <w:tc>
          <w:tcPr>
            <w:tcW w:w="739" w:type="dxa"/>
            <w:noWrap/>
            <w:hideMark/>
          </w:tcPr>
          <w:p w14:paraId="69E410FA" w14:textId="77777777" w:rsidR="004C741D" w:rsidRPr="00BE1DA6" w:rsidRDefault="004C741D" w:rsidP="009615B0">
            <w:pPr>
              <w:pStyle w:val="Tabletext"/>
              <w:jc w:val="center"/>
            </w:pPr>
            <w:r w:rsidRPr="00BE1DA6">
              <w:t>(65.1)</w:t>
            </w:r>
          </w:p>
        </w:tc>
        <w:tc>
          <w:tcPr>
            <w:tcW w:w="717" w:type="dxa"/>
            <w:noWrap/>
            <w:hideMark/>
          </w:tcPr>
          <w:p w14:paraId="6D6C26F3" w14:textId="77777777" w:rsidR="004C741D" w:rsidRPr="00BE1DA6" w:rsidRDefault="004C741D" w:rsidP="009615B0">
            <w:pPr>
              <w:pStyle w:val="Tabletext"/>
              <w:jc w:val="center"/>
            </w:pPr>
            <w:r w:rsidRPr="00BE1DA6">
              <w:t>9</w:t>
            </w:r>
          </w:p>
        </w:tc>
        <w:tc>
          <w:tcPr>
            <w:tcW w:w="850" w:type="dxa"/>
            <w:noWrap/>
            <w:hideMark/>
          </w:tcPr>
          <w:p w14:paraId="691F3A33" w14:textId="77777777" w:rsidR="004C741D" w:rsidRPr="00BE1DA6" w:rsidRDefault="004C741D" w:rsidP="009615B0">
            <w:pPr>
              <w:pStyle w:val="Tabletext"/>
              <w:jc w:val="center"/>
            </w:pPr>
            <w:r w:rsidRPr="00BE1DA6">
              <w:t>(61.3)</w:t>
            </w:r>
          </w:p>
        </w:tc>
        <w:tc>
          <w:tcPr>
            <w:tcW w:w="717" w:type="dxa"/>
            <w:noWrap/>
            <w:hideMark/>
          </w:tcPr>
          <w:p w14:paraId="6E08B587" w14:textId="77777777" w:rsidR="004C741D" w:rsidRPr="00BE1DA6" w:rsidRDefault="004C741D" w:rsidP="009615B0">
            <w:pPr>
              <w:pStyle w:val="Tabletext"/>
              <w:jc w:val="center"/>
            </w:pPr>
            <w:r w:rsidRPr="00BE1DA6">
              <w:t>701</w:t>
            </w:r>
          </w:p>
        </w:tc>
        <w:tc>
          <w:tcPr>
            <w:tcW w:w="739" w:type="dxa"/>
            <w:noWrap/>
            <w:hideMark/>
          </w:tcPr>
          <w:p w14:paraId="5F28F7AC" w14:textId="77777777" w:rsidR="004C741D" w:rsidRPr="00BE1DA6" w:rsidRDefault="004C741D" w:rsidP="009615B0">
            <w:pPr>
              <w:pStyle w:val="Tabletext"/>
              <w:jc w:val="center"/>
            </w:pPr>
            <w:r w:rsidRPr="00BE1DA6">
              <w:t>(68.6)</w:t>
            </w:r>
          </w:p>
        </w:tc>
        <w:tc>
          <w:tcPr>
            <w:tcW w:w="717" w:type="dxa"/>
            <w:noWrap/>
            <w:hideMark/>
          </w:tcPr>
          <w:p w14:paraId="41B27699" w14:textId="77777777" w:rsidR="004C741D" w:rsidRPr="00BE1DA6" w:rsidRDefault="004C741D" w:rsidP="009615B0">
            <w:pPr>
              <w:pStyle w:val="Tabletext"/>
              <w:jc w:val="center"/>
            </w:pPr>
            <w:r w:rsidRPr="00BE1DA6">
              <w:t>9</w:t>
            </w:r>
          </w:p>
        </w:tc>
        <w:tc>
          <w:tcPr>
            <w:tcW w:w="850" w:type="dxa"/>
            <w:noWrap/>
            <w:hideMark/>
          </w:tcPr>
          <w:p w14:paraId="767CA1BF" w14:textId="77777777" w:rsidR="004C741D" w:rsidRPr="00BE1DA6" w:rsidRDefault="004C741D" w:rsidP="009615B0">
            <w:pPr>
              <w:pStyle w:val="Tabletext"/>
              <w:jc w:val="center"/>
            </w:pPr>
            <w:r w:rsidRPr="00BE1DA6">
              <w:t>(71.2)</w:t>
            </w:r>
          </w:p>
        </w:tc>
      </w:tr>
      <w:tr w:rsidR="004C741D" w:rsidRPr="00BE1DA6" w14:paraId="6E4065C7" w14:textId="77777777" w:rsidTr="009615B0">
        <w:trPr>
          <w:cnfStyle w:val="000000010000" w:firstRow="0" w:lastRow="0" w:firstColumn="0" w:lastColumn="0" w:oddVBand="0" w:evenVBand="0" w:oddHBand="0" w:evenHBand="1" w:firstRowFirstColumn="0" w:firstRowLastColumn="0" w:lastRowFirstColumn="0" w:lastRowLastColumn="0"/>
          <w:trHeight w:val="263"/>
        </w:trPr>
        <w:tc>
          <w:tcPr>
            <w:tcW w:w="2473" w:type="dxa"/>
            <w:noWrap/>
            <w:hideMark/>
          </w:tcPr>
          <w:p w14:paraId="4FECE61A" w14:textId="77777777" w:rsidR="004C741D" w:rsidRPr="00BE1DA6" w:rsidRDefault="004C741D" w:rsidP="009615B0">
            <w:pPr>
              <w:pStyle w:val="Tabletext"/>
            </w:pPr>
            <w:r w:rsidRPr="00BE1DA6">
              <w:t>Remote/Very remote</w:t>
            </w:r>
          </w:p>
        </w:tc>
        <w:tc>
          <w:tcPr>
            <w:tcW w:w="828" w:type="dxa"/>
            <w:noWrap/>
            <w:hideMark/>
          </w:tcPr>
          <w:p w14:paraId="4E445CA5" w14:textId="77777777" w:rsidR="004C741D" w:rsidRPr="00BE1DA6" w:rsidRDefault="004C741D" w:rsidP="009615B0">
            <w:pPr>
              <w:pStyle w:val="Tabletext"/>
              <w:jc w:val="center"/>
            </w:pPr>
            <w:r w:rsidRPr="00BE1DA6">
              <w:t>20</w:t>
            </w:r>
          </w:p>
        </w:tc>
        <w:tc>
          <w:tcPr>
            <w:tcW w:w="739" w:type="dxa"/>
            <w:noWrap/>
            <w:hideMark/>
          </w:tcPr>
          <w:p w14:paraId="2FA300AE" w14:textId="77777777" w:rsidR="004C741D" w:rsidRPr="00BE1DA6" w:rsidRDefault="004C741D" w:rsidP="009615B0">
            <w:pPr>
              <w:pStyle w:val="Tabletext"/>
              <w:jc w:val="center"/>
            </w:pPr>
            <w:r w:rsidRPr="00BE1DA6">
              <w:t>(73.1)</w:t>
            </w:r>
          </w:p>
        </w:tc>
        <w:tc>
          <w:tcPr>
            <w:tcW w:w="717" w:type="dxa"/>
            <w:noWrap/>
            <w:hideMark/>
          </w:tcPr>
          <w:p w14:paraId="1B5DEBC7" w14:textId="77777777" w:rsidR="004C741D" w:rsidRPr="00BE1DA6" w:rsidRDefault="004C741D" w:rsidP="009615B0">
            <w:pPr>
              <w:pStyle w:val="Tabletext"/>
              <w:jc w:val="center"/>
            </w:pPr>
            <w:r w:rsidRPr="00BE1DA6">
              <w:t>2</w:t>
            </w:r>
          </w:p>
        </w:tc>
        <w:tc>
          <w:tcPr>
            <w:tcW w:w="850" w:type="dxa"/>
            <w:noWrap/>
            <w:hideMark/>
          </w:tcPr>
          <w:p w14:paraId="7D2AFF97" w14:textId="77777777" w:rsidR="004C741D" w:rsidRPr="00BE1DA6" w:rsidRDefault="004C741D" w:rsidP="009615B0">
            <w:pPr>
              <w:pStyle w:val="Tabletext"/>
              <w:jc w:val="center"/>
            </w:pPr>
            <w:r w:rsidRPr="00BE1DA6">
              <w:t>(100.0)</w:t>
            </w:r>
          </w:p>
        </w:tc>
        <w:tc>
          <w:tcPr>
            <w:tcW w:w="717" w:type="dxa"/>
            <w:noWrap/>
            <w:hideMark/>
          </w:tcPr>
          <w:p w14:paraId="759C3CF0" w14:textId="77777777" w:rsidR="004C741D" w:rsidRPr="00BE1DA6" w:rsidRDefault="004C741D" w:rsidP="009615B0">
            <w:pPr>
              <w:pStyle w:val="Tabletext"/>
              <w:jc w:val="center"/>
            </w:pPr>
            <w:r w:rsidRPr="00BE1DA6">
              <w:t>17</w:t>
            </w:r>
          </w:p>
        </w:tc>
        <w:tc>
          <w:tcPr>
            <w:tcW w:w="739" w:type="dxa"/>
            <w:noWrap/>
            <w:hideMark/>
          </w:tcPr>
          <w:p w14:paraId="05DAB169" w14:textId="77777777" w:rsidR="004C741D" w:rsidRPr="00BE1DA6" w:rsidRDefault="004C741D" w:rsidP="009615B0">
            <w:pPr>
              <w:pStyle w:val="Tabletext"/>
              <w:jc w:val="center"/>
            </w:pPr>
            <w:r w:rsidRPr="00BE1DA6">
              <w:t>(79.0)</w:t>
            </w:r>
          </w:p>
        </w:tc>
        <w:tc>
          <w:tcPr>
            <w:tcW w:w="717" w:type="dxa"/>
            <w:noWrap/>
            <w:hideMark/>
          </w:tcPr>
          <w:p w14:paraId="31D4C41D" w14:textId="77777777" w:rsidR="004C741D" w:rsidRPr="00BE1DA6" w:rsidRDefault="004C741D" w:rsidP="009615B0">
            <w:pPr>
              <w:pStyle w:val="Tabletext"/>
              <w:jc w:val="center"/>
            </w:pPr>
            <w:r w:rsidRPr="00BE1DA6">
              <w:t>1</w:t>
            </w:r>
          </w:p>
        </w:tc>
        <w:tc>
          <w:tcPr>
            <w:tcW w:w="850" w:type="dxa"/>
            <w:noWrap/>
            <w:hideMark/>
          </w:tcPr>
          <w:p w14:paraId="4A746480" w14:textId="77777777" w:rsidR="004C741D" w:rsidRPr="00BE1DA6" w:rsidRDefault="004C741D" w:rsidP="009615B0">
            <w:pPr>
              <w:pStyle w:val="Tabletext"/>
              <w:jc w:val="center"/>
            </w:pPr>
            <w:r w:rsidRPr="00BE1DA6">
              <w:t>(100.0)</w:t>
            </w:r>
          </w:p>
        </w:tc>
      </w:tr>
    </w:tbl>
    <w:p w14:paraId="378D76FC" w14:textId="77777777" w:rsidR="004C741D" w:rsidRDefault="004C741D" w:rsidP="00A7249B">
      <w:pPr>
        <w:pStyle w:val="Caption"/>
      </w:pPr>
      <w:r w:rsidRPr="00033F8D">
        <w:t>* Standardised to Australian population in 2018.Gender-standardised for age. Age-standardised for gender.</w:t>
      </w:r>
      <w:r w:rsidR="00651EE2">
        <w:t xml:space="preserve"> </w:t>
      </w:r>
      <w:r w:rsidRPr="00033F8D">
        <w:t>Age- and gender-standardised for IRSAD and remoteness.</w:t>
      </w:r>
    </w:p>
    <w:p w14:paraId="491A6668" w14:textId="77777777" w:rsidR="004C741D" w:rsidRPr="00033F8D" w:rsidRDefault="004C741D" w:rsidP="004C741D"/>
    <w:p w14:paraId="14D77ADA" w14:textId="076CC935" w:rsidR="004C741D" w:rsidRPr="004E4C54" w:rsidRDefault="004E4C54" w:rsidP="004E4C54">
      <w:pPr>
        <w:pStyle w:val="Heading2"/>
        <w:rPr>
          <w:rFonts w:ascii="Arial" w:hAnsi="Arial" w:cs="Arial"/>
          <w:color w:val="auto"/>
          <w:sz w:val="24"/>
          <w:szCs w:val="24"/>
        </w:rPr>
      </w:pPr>
      <w:bookmarkStart w:id="105" w:name="_Toc31114277"/>
      <w:r w:rsidRPr="004E4C54">
        <w:rPr>
          <w:rFonts w:ascii="Arial" w:hAnsi="Arial" w:cs="Arial"/>
          <w:color w:val="auto"/>
          <w:sz w:val="24"/>
          <w:szCs w:val="24"/>
        </w:rPr>
        <w:t>9.4</w:t>
      </w:r>
      <w:r w:rsidRPr="004E4C54">
        <w:rPr>
          <w:rFonts w:ascii="Arial" w:hAnsi="Arial" w:cs="Arial"/>
          <w:color w:val="auto"/>
          <w:sz w:val="24"/>
          <w:szCs w:val="24"/>
        </w:rPr>
        <w:tab/>
      </w:r>
      <w:r w:rsidR="005972DB" w:rsidRPr="004E4C54">
        <w:rPr>
          <w:rFonts w:ascii="Arial" w:hAnsi="Arial" w:cs="Arial"/>
          <w:color w:val="auto"/>
          <w:sz w:val="24"/>
          <w:szCs w:val="24"/>
        </w:rPr>
        <w:t>L</w:t>
      </w:r>
      <w:r w:rsidR="00535B86" w:rsidRPr="004E4C54">
        <w:rPr>
          <w:rFonts w:ascii="Arial" w:hAnsi="Arial" w:cs="Arial"/>
          <w:color w:val="auto"/>
          <w:sz w:val="24"/>
          <w:szCs w:val="24"/>
        </w:rPr>
        <w:t>imitations</w:t>
      </w:r>
      <w:bookmarkEnd w:id="105"/>
    </w:p>
    <w:p w14:paraId="2990B338" w14:textId="77777777" w:rsidR="004C741D" w:rsidRDefault="004C741D" w:rsidP="004C741D">
      <w:r>
        <w:t xml:space="preserve">The inability to track patients’ activities across different practices is an important limitation in the </w:t>
      </w:r>
      <w:r w:rsidR="00682626">
        <w:t xml:space="preserve">current </w:t>
      </w:r>
      <w:r>
        <w:t>data.</w:t>
      </w:r>
      <w:r w:rsidR="00651EE2">
        <w:t xml:space="preserve"> </w:t>
      </w:r>
      <w:r w:rsidR="00D27B6B">
        <w:t xml:space="preserve">This means it is </w:t>
      </w:r>
      <w:r>
        <w:t xml:space="preserve">not </w:t>
      </w:r>
      <w:r w:rsidR="00D27B6B">
        <w:t xml:space="preserve">possible to </w:t>
      </w:r>
      <w:r>
        <w:t xml:space="preserve">identify </w:t>
      </w:r>
      <w:r w:rsidR="00E321D5">
        <w:t xml:space="preserve">a </w:t>
      </w:r>
      <w:r>
        <w:t>patient</w:t>
      </w:r>
      <w:r w:rsidR="00D27B6B">
        <w:t>’s</w:t>
      </w:r>
      <w:r>
        <w:t xml:space="preserve"> </w:t>
      </w:r>
      <w:r w:rsidR="00D27B6B">
        <w:t>attendance at a practice</w:t>
      </w:r>
      <w:r>
        <w:t xml:space="preserve"> outside the POLAR catchment. </w:t>
      </w:r>
      <w:r w:rsidR="00D27B6B">
        <w:t xml:space="preserve">As a way to increase the reliability of the data we limited our sample </w:t>
      </w:r>
      <w:r>
        <w:t xml:space="preserve">to </w:t>
      </w:r>
      <w:r w:rsidR="006E169B">
        <w:t xml:space="preserve">RACGP </w:t>
      </w:r>
      <w:r>
        <w:t xml:space="preserve">active patients </w:t>
      </w:r>
      <w:r w:rsidR="00D27B6B">
        <w:t>only.</w:t>
      </w:r>
      <w:r w:rsidR="00651EE2">
        <w:t xml:space="preserve"> </w:t>
      </w:r>
      <w:r w:rsidR="00D27B6B">
        <w:t xml:space="preserve">Nevertheless, this data </w:t>
      </w:r>
      <w:r>
        <w:t xml:space="preserve">limitation </w:t>
      </w:r>
      <w:r w:rsidR="00D27B6B">
        <w:t>means that some patients may have had HbA1c tests that did not appear in this data</w:t>
      </w:r>
      <w:r w:rsidR="00E321D5">
        <w:t>set</w:t>
      </w:r>
      <w:r w:rsidR="00D27B6B">
        <w:t>.</w:t>
      </w:r>
    </w:p>
    <w:p w14:paraId="2F3843C3" w14:textId="7FD82F40" w:rsidR="008B062D" w:rsidRPr="004E4C54" w:rsidRDefault="004E4C54" w:rsidP="004E4C54">
      <w:pPr>
        <w:pStyle w:val="Heading2"/>
        <w:rPr>
          <w:rFonts w:ascii="Arial" w:hAnsi="Arial" w:cs="Arial"/>
          <w:color w:val="auto"/>
          <w:sz w:val="24"/>
          <w:szCs w:val="24"/>
        </w:rPr>
      </w:pPr>
      <w:bookmarkStart w:id="106" w:name="_Toc31114278"/>
      <w:r w:rsidRPr="004E4C54">
        <w:rPr>
          <w:rFonts w:ascii="Arial" w:hAnsi="Arial" w:cs="Arial"/>
          <w:color w:val="auto"/>
          <w:sz w:val="24"/>
          <w:szCs w:val="24"/>
        </w:rPr>
        <w:t>9.5</w:t>
      </w:r>
      <w:r w:rsidRPr="004E4C54">
        <w:rPr>
          <w:rFonts w:ascii="Arial" w:hAnsi="Arial" w:cs="Arial"/>
          <w:color w:val="auto"/>
          <w:sz w:val="24"/>
          <w:szCs w:val="24"/>
        </w:rPr>
        <w:tab/>
      </w:r>
      <w:r w:rsidR="008B062D" w:rsidRPr="004E4C54">
        <w:rPr>
          <w:rFonts w:ascii="Arial" w:hAnsi="Arial" w:cs="Arial"/>
          <w:color w:val="auto"/>
          <w:sz w:val="24"/>
          <w:szCs w:val="24"/>
        </w:rPr>
        <w:t>Implications</w:t>
      </w:r>
      <w:bookmarkEnd w:id="106"/>
    </w:p>
    <w:p w14:paraId="1C8C5035" w14:textId="0EF93BC3" w:rsidR="004C741D" w:rsidRDefault="004C741D" w:rsidP="006C0F7D">
      <w:pPr>
        <w:rPr>
          <w:rFonts w:ascii="Arial" w:hAnsi="Arial"/>
          <w:b/>
          <w:bCs/>
          <w:caps/>
          <w:color w:val="990033"/>
          <w:sz w:val="24"/>
        </w:rPr>
      </w:pPr>
      <w:r>
        <w:t xml:space="preserve">Despite the </w:t>
      </w:r>
      <w:r w:rsidR="002F7D93">
        <w:t xml:space="preserve">data </w:t>
      </w:r>
      <w:r>
        <w:t>limitation</w:t>
      </w:r>
      <w:r w:rsidR="00E321D5">
        <w:t>s</w:t>
      </w:r>
      <w:r>
        <w:t xml:space="preserve">, the prevalence and population distribution of type 2 diabetes were relatively consistent </w:t>
      </w:r>
      <w:r w:rsidR="005972DB">
        <w:t xml:space="preserve">with the </w:t>
      </w:r>
      <w:r>
        <w:t xml:space="preserve">national survey report from the Australian Institute of Health and Welfare (AIHW) </w:t>
      </w:r>
      <w:r>
        <w:fldChar w:fldCharType="begin"/>
      </w:r>
      <w:r w:rsidR="00B37584">
        <w:instrText xml:space="preserve"> ADDIN EN.CITE &lt;EndNote&gt;&lt;Cite&gt;&lt;Author&gt;Australian Institute of Health Welfare&lt;/Author&gt;&lt;Year&gt;2018&lt;/Year&gt;&lt;RecNum&gt;8&lt;/RecNum&gt;&lt;DisplayText&gt;(26)&lt;/DisplayText&gt;&lt;record&gt;&lt;rec-number&gt;8&lt;/rec-number&gt;&lt;foreign-keys&gt;&lt;key app="EN" db-id="0aepaxw9txz2fyee552vdapbd0dspp9f00tv" timestamp="1572402092"&gt;8&lt;/key&gt;&lt;/foreign-keys&gt;&lt;ref-type name="Report"&gt;27&lt;/ref-type&gt;&lt;contributors&gt;&lt;authors&gt;&lt;author&gt;Australian Institute of Health Welfare,&lt;/author&gt;&lt;/authors&gt;&lt;/contributors&gt;&lt;titles&gt;&lt;title&gt;Diabetes snapshot&lt;/title&gt;&lt;/titles&gt;&lt;dates&gt;&lt;year&gt;2018&lt;/year&gt;&lt;/dates&gt;&lt;pub-location&gt;Canberra&lt;/pub-location&gt;&lt;publisher&gt;AIHW&lt;/publisher&gt;&lt;urls&gt;&lt;related-urls&gt;&lt;url&gt;https://www.aihw.gov.au/reports/diabetes/diabetes-snapshot&lt;/url&gt;&lt;/related-urls&gt;&lt;/urls&gt;&lt;/record&gt;&lt;/Cite&gt;&lt;/EndNote&gt;</w:instrText>
      </w:r>
      <w:r>
        <w:fldChar w:fldCharType="separate"/>
      </w:r>
      <w:r w:rsidR="00B37584">
        <w:rPr>
          <w:noProof/>
        </w:rPr>
        <w:t>(26)</w:t>
      </w:r>
      <w:r>
        <w:fldChar w:fldCharType="end"/>
      </w:r>
      <w:r>
        <w:t>.</w:t>
      </w:r>
      <w:r w:rsidR="00651EE2">
        <w:t xml:space="preserve"> </w:t>
      </w:r>
      <w:r>
        <w:t>The similarity provides a level of confidence in the validity of the data, and</w:t>
      </w:r>
      <w:r w:rsidR="005972DB">
        <w:t xml:space="preserve"> the</w:t>
      </w:r>
      <w:r>
        <w:t xml:space="preserve"> applicability of the findings to the general adult population with type 2 diabetes in Australia.</w:t>
      </w:r>
      <w:r w:rsidR="00B125D4">
        <w:t xml:space="preserve"> </w:t>
      </w:r>
      <w:r w:rsidR="00B125D4" w:rsidRPr="00360FD2">
        <w:t xml:space="preserve">Improvement in </w:t>
      </w:r>
      <w:r w:rsidR="00B125D4">
        <w:t xml:space="preserve">follow-up </w:t>
      </w:r>
      <w:r w:rsidR="00B125D4" w:rsidRPr="00360FD2">
        <w:t xml:space="preserve">HbA1c testing appeared to be </w:t>
      </w:r>
      <w:r w:rsidR="00B125D4">
        <w:t xml:space="preserve">particularly required </w:t>
      </w:r>
      <w:r w:rsidR="00B125D4" w:rsidRPr="00360FD2">
        <w:t>in those who had results outside of the recommended HbA1c level (&gt;53mmol/mol)</w:t>
      </w:r>
      <w:r w:rsidR="00B125D4">
        <w:t xml:space="preserve">, where </w:t>
      </w:r>
      <w:r w:rsidR="00B125D4" w:rsidRPr="00EC3BF8">
        <w:t>the overall median time interval was 4.7 months (IQR: 3.5–6.6 months) and slightly above the recommended three months</w:t>
      </w:r>
      <w:r w:rsidR="00B125D4" w:rsidRPr="00360FD2">
        <w:t>.</w:t>
      </w:r>
      <w:r>
        <w:br w:type="page"/>
      </w:r>
    </w:p>
    <w:p w14:paraId="4DEDB5DA" w14:textId="6EAA8E1D" w:rsidR="004C741D" w:rsidRPr="004E4C54" w:rsidRDefault="004E4C54" w:rsidP="00AF0D30">
      <w:pPr>
        <w:pStyle w:val="Heading1"/>
        <w:numPr>
          <w:ilvl w:val="0"/>
          <w:numId w:val="80"/>
        </w:numPr>
        <w:ind w:hanging="1004"/>
        <w:rPr>
          <w:rFonts w:ascii="Arial" w:hAnsi="Arial" w:cs="Arial"/>
          <w:color w:val="94005E" w:themeColor="accent4" w:themeShade="BF"/>
          <w:sz w:val="24"/>
          <w:szCs w:val="24"/>
        </w:rPr>
      </w:pPr>
      <w:bookmarkStart w:id="107" w:name="_Toc31114279"/>
      <w:r w:rsidRPr="004E4C54">
        <w:rPr>
          <w:rFonts w:ascii="Arial" w:hAnsi="Arial" w:cs="Arial"/>
          <w:color w:val="94005E" w:themeColor="accent4" w:themeShade="BF"/>
          <w:sz w:val="24"/>
          <w:szCs w:val="24"/>
        </w:rPr>
        <w:t>INR TESTING FOR PATIENTS TAKING WARFARIN</w:t>
      </w:r>
      <w:bookmarkEnd w:id="107"/>
      <w:r w:rsidR="004C741D" w:rsidRPr="004E4C54">
        <w:rPr>
          <w:rFonts w:ascii="Arial" w:hAnsi="Arial" w:cs="Arial"/>
          <w:color w:val="94005E" w:themeColor="accent4" w:themeShade="BF"/>
          <w:sz w:val="24"/>
          <w:szCs w:val="24"/>
        </w:rPr>
        <w:t xml:space="preserve"> </w:t>
      </w:r>
    </w:p>
    <w:p w14:paraId="336659AB" w14:textId="019C76DC" w:rsidR="004C741D" w:rsidRPr="004E4C54" w:rsidRDefault="004E4C54" w:rsidP="004E4C54">
      <w:pPr>
        <w:pStyle w:val="Heading2"/>
        <w:rPr>
          <w:rFonts w:ascii="Arial" w:hAnsi="Arial" w:cs="Arial"/>
          <w:color w:val="auto"/>
          <w:sz w:val="24"/>
          <w:szCs w:val="24"/>
        </w:rPr>
      </w:pPr>
      <w:bookmarkStart w:id="108" w:name="_Toc31114280"/>
      <w:r w:rsidRPr="004E4C54">
        <w:rPr>
          <w:rFonts w:ascii="Arial" w:hAnsi="Arial" w:cs="Arial"/>
          <w:color w:val="auto"/>
          <w:sz w:val="24"/>
          <w:szCs w:val="24"/>
        </w:rPr>
        <w:t>10.1</w:t>
      </w:r>
      <w:r w:rsidRPr="004E4C54">
        <w:rPr>
          <w:rFonts w:ascii="Arial" w:hAnsi="Arial" w:cs="Arial"/>
          <w:color w:val="auto"/>
          <w:sz w:val="24"/>
          <w:szCs w:val="24"/>
        </w:rPr>
        <w:tab/>
      </w:r>
      <w:r w:rsidR="004C741D" w:rsidRPr="004E4C54">
        <w:rPr>
          <w:rFonts w:ascii="Arial" w:hAnsi="Arial" w:cs="Arial"/>
          <w:color w:val="auto"/>
          <w:sz w:val="24"/>
          <w:szCs w:val="24"/>
        </w:rPr>
        <w:t>Introduction</w:t>
      </w:r>
      <w:bookmarkEnd w:id="108"/>
    </w:p>
    <w:p w14:paraId="788AB70E" w14:textId="77777777" w:rsidR="004C741D" w:rsidRDefault="004C741D" w:rsidP="004C741D">
      <w:r>
        <w:t>Warfarin is an anti-coagulant medication commonly used to treat and prevent systemic embolism, stroke associated with atrial fibrillation (AF), and venous thromboembolism (VTE)</w:t>
      </w:r>
      <w:r w:rsidRPr="00EA1355">
        <w:t xml:space="preserve">. </w:t>
      </w:r>
      <w:r>
        <w:t xml:space="preserve">Despite its widespread use, warfarin has a strict therapeutic </w:t>
      </w:r>
      <w:r w:rsidRPr="00A60B95">
        <w:t>regimen</w:t>
      </w:r>
      <w:r>
        <w:t xml:space="preserve"> </w:t>
      </w:r>
      <w:r w:rsidR="007072B0">
        <w:t xml:space="preserve">involving </w:t>
      </w:r>
      <w:r>
        <w:t>routine</w:t>
      </w:r>
      <w:r w:rsidRPr="009B3EFC">
        <w:t xml:space="preserve"> laboratory monitoring</w:t>
      </w:r>
      <w:r>
        <w:t xml:space="preserve">, patient-specific dose adjustment, and </w:t>
      </w:r>
      <w:r w:rsidR="007072B0">
        <w:t>close monitoring</w:t>
      </w:r>
      <w:r>
        <w:t xml:space="preserve"> due to interactions with diet and other drugs. Bleeding due to over-anticoagulation is a major concern in the use of warfarin </w:t>
      </w:r>
      <w:r>
        <w:fldChar w:fldCharType="begin"/>
      </w:r>
      <w:r w:rsidR="00B37584">
        <w:instrText xml:space="preserve"> ADDIN EN.CITE &lt;EndNote&gt;&lt;Cite&gt;&lt;Author&gt;Tideman&lt;/Author&gt;&lt;Year&gt;2015&lt;/Year&gt;&lt;RecNum&gt;9&lt;/RecNum&gt;&lt;DisplayText&gt;(27)&lt;/DisplayText&gt;&lt;record&gt;&lt;rec-number&gt;9&lt;/rec-number&gt;&lt;foreign-keys&gt;&lt;key app="EN" db-id="0sv09w2pwewzd8es5szp29v75xzfw092wsva" timestamp="1573781950"&gt;9&lt;/key&gt;&lt;/foreign-keys&gt;&lt;ref-type name="Journal Article"&gt;17&lt;/ref-type&gt;&lt;contributors&gt;&lt;authors&gt;&lt;author&gt;Tideman, Philip A.&lt;/author&gt;&lt;author&gt;Tirimacco, Rosy&lt;/author&gt;&lt;author&gt;St John, Andrew&lt;/author&gt;&lt;author&gt;Roberts, Gregory W.&lt;/author&gt;&lt;/authors&gt;&lt;/contributors&gt;&lt;titles&gt;&lt;title&gt;How to manage warfarin therapy&lt;/title&gt;&lt;secondary-title&gt;Australian prescriber&lt;/secondary-title&gt;&lt;alt-title&gt;Aust Prescr&lt;/alt-title&gt;&lt;/titles&gt;&lt;periodical&gt;&lt;full-title&gt;Australian prescriber&lt;/full-title&gt;&lt;abbr-1&gt;Aust Prescr&lt;/abbr-1&gt;&lt;/periodical&gt;&lt;alt-periodical&gt;&lt;full-title&gt;Australian prescriber&lt;/full-title&gt;&lt;abbr-1&gt;Aust Prescr&lt;/abbr-1&gt;&lt;/alt-periodical&gt;&lt;pages&gt;44-48&lt;/pages&gt;&lt;volume&gt;38&lt;/volume&gt;&lt;number&gt;2&lt;/number&gt;&lt;edition&gt;2015/04/01&lt;/edition&gt;&lt;keywords&gt;&lt;keyword&gt;INR&lt;/keyword&gt;&lt;keyword&gt;anticoagulants&lt;/keyword&gt;&lt;keyword&gt;point-of-care services&lt;/keyword&gt;&lt;keyword&gt;warfarin&lt;/keyword&gt;&lt;/keywords&gt;&lt;dates&gt;&lt;year&gt;2015&lt;/year&gt;&lt;/dates&gt;&lt;publisher&gt;NPS MedicineWise&lt;/publisher&gt;&lt;isbn&gt;0312-8008&amp;#xD;1839-3942&lt;/isbn&gt;&lt;accession-num&gt;26648615&lt;/accession-num&gt;&lt;urls&gt;&lt;related-urls&gt;&lt;url&gt;https://www.ncbi.nlm.nih.gov/pubmed/26648615&lt;/url&gt;&lt;url&gt;https://www.ncbi.nlm.nih.gov/pmc/articles/PMC4653986/&lt;/url&gt;&lt;/related-urls&gt;&lt;/urls&gt;&lt;electronic-resource-num&gt;10.18773/austprescr.2015.016&lt;/electronic-resource-num&gt;&lt;remote-database-name&gt;PubMed&lt;/remote-database-name&gt;&lt;language&gt;eng&lt;/language&gt;&lt;/record&gt;&lt;/Cite&gt;&lt;/EndNote&gt;</w:instrText>
      </w:r>
      <w:r>
        <w:fldChar w:fldCharType="separate"/>
      </w:r>
      <w:r w:rsidR="00B37584">
        <w:rPr>
          <w:noProof/>
        </w:rPr>
        <w:t>(27)</w:t>
      </w:r>
      <w:r>
        <w:fldChar w:fldCharType="end"/>
      </w:r>
      <w:r>
        <w:t>.</w:t>
      </w:r>
    </w:p>
    <w:p w14:paraId="7C9D8E4A" w14:textId="77777777" w:rsidR="004C741D" w:rsidRDefault="004C741D" w:rsidP="004C741D">
      <w:r>
        <w:t xml:space="preserve">The safety and efficacy of warfarin is critically dependent on maintaining the </w:t>
      </w:r>
      <w:r w:rsidRPr="00AC6C90">
        <w:t xml:space="preserve">international normalised ratio </w:t>
      </w:r>
      <w:r>
        <w:t xml:space="preserve">(INR) within the target range. Patients are required to perform </w:t>
      </w:r>
      <w:r w:rsidR="007072B0">
        <w:t xml:space="preserve">this </w:t>
      </w:r>
      <w:r>
        <w:t>blood test</w:t>
      </w:r>
      <w:r w:rsidR="007072B0">
        <w:t xml:space="preserve"> regularly</w:t>
      </w:r>
      <w:r>
        <w:t xml:space="preserve"> while on the medication. Guidelines recommend frequent monitoring (</w:t>
      </w:r>
      <w:r w:rsidR="00453318">
        <w:t>e.g.,</w:t>
      </w:r>
      <w:r>
        <w:t xml:space="preserve"> daily) when commencing INR treatment. Once the INR and </w:t>
      </w:r>
      <w:r w:rsidR="008B062D">
        <w:t xml:space="preserve">warfarin </w:t>
      </w:r>
      <w:r>
        <w:t xml:space="preserve">dose </w:t>
      </w:r>
      <w:r w:rsidR="008B062D">
        <w:t>are</w:t>
      </w:r>
      <w:r>
        <w:t xml:space="preserve"> stable, patients can be controlled with 4 to 6 weekly INR testing unless more frequently required </w:t>
      </w:r>
      <w:r>
        <w:fldChar w:fldCharType="begin">
          <w:fldData xml:space="preserve">PEVuZE5vdGU+PENpdGU+PEF1dGhvcj5HYWxsdXM8L0F1dGhvcj48WWVhcj4yMDAwPC9ZZWFyPjxS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</w:fldData>
        </w:fldChar>
      </w:r>
      <w:r w:rsidR="00B37584">
        <w:instrText xml:space="preserve"> ADDIN EN.CITE </w:instrText>
      </w:r>
      <w:r w:rsidR="00B37584">
        <w:fldChar w:fldCharType="begin">
          <w:fldData xml:space="preserve">PEVuZE5vdGU+PENpdGU+PEF1dGhvcj5HYWxsdXM8L0F1dGhvcj48WWVhcj4yMDAwPC9ZZWFyPjxS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</w:fldData>
        </w:fldChar>
      </w:r>
      <w:r w:rsidR="00B37584">
        <w:instrText xml:space="preserve"> ADDIN EN.CITE.DATA </w:instrText>
      </w:r>
      <w:r w:rsidR="00B37584">
        <w:fldChar w:fldCharType="end"/>
      </w:r>
      <w:r>
        <w:fldChar w:fldCharType="separate"/>
      </w:r>
      <w:r w:rsidR="00B37584">
        <w:rPr>
          <w:noProof/>
        </w:rPr>
        <w:t>(28-30)</w:t>
      </w:r>
      <w:r>
        <w:fldChar w:fldCharType="end"/>
      </w:r>
      <w:r>
        <w:t xml:space="preserve">. This section aimed to evaluate how often patients on regular use of warfarin have conducted INR testing </w:t>
      </w:r>
      <w:r w:rsidR="007072B0">
        <w:t>as per</w:t>
      </w:r>
      <w:r>
        <w:t xml:space="preserve"> guideline recommendation</w:t>
      </w:r>
      <w:r w:rsidR="007072B0">
        <w:t>s</w:t>
      </w:r>
      <w:r>
        <w:t xml:space="preserve">. </w:t>
      </w:r>
    </w:p>
    <w:p w14:paraId="4368B6FA" w14:textId="37C1BBB7" w:rsidR="004C741D" w:rsidRPr="004E4C54" w:rsidRDefault="004E4C54" w:rsidP="004E4C54">
      <w:pPr>
        <w:pStyle w:val="Heading2"/>
        <w:rPr>
          <w:rFonts w:ascii="Arial" w:hAnsi="Arial" w:cs="Arial"/>
          <w:color w:val="auto"/>
          <w:sz w:val="24"/>
          <w:szCs w:val="24"/>
        </w:rPr>
      </w:pPr>
      <w:bookmarkStart w:id="109" w:name="_Toc31114281"/>
      <w:r w:rsidRPr="004E4C54">
        <w:rPr>
          <w:rFonts w:ascii="Arial" w:hAnsi="Arial" w:cs="Arial"/>
          <w:color w:val="auto"/>
          <w:sz w:val="24"/>
          <w:szCs w:val="24"/>
        </w:rPr>
        <w:t>10.2</w:t>
      </w:r>
      <w:r w:rsidRPr="004E4C54">
        <w:rPr>
          <w:rFonts w:ascii="Arial" w:hAnsi="Arial" w:cs="Arial"/>
          <w:color w:val="auto"/>
          <w:sz w:val="24"/>
          <w:szCs w:val="24"/>
        </w:rPr>
        <w:tab/>
      </w:r>
      <w:r w:rsidR="004C741D" w:rsidRPr="004E4C54">
        <w:rPr>
          <w:rFonts w:ascii="Arial" w:hAnsi="Arial" w:cs="Arial"/>
          <w:color w:val="auto"/>
          <w:sz w:val="24"/>
          <w:szCs w:val="24"/>
        </w:rPr>
        <w:t>Methods</w:t>
      </w:r>
      <w:bookmarkEnd w:id="109"/>
      <w:r w:rsidR="004C741D" w:rsidRPr="004E4C54">
        <w:rPr>
          <w:rFonts w:ascii="Arial" w:hAnsi="Arial" w:cs="Arial"/>
          <w:color w:val="auto"/>
          <w:sz w:val="24"/>
          <w:szCs w:val="24"/>
        </w:rPr>
        <w:t xml:space="preserve"> </w:t>
      </w:r>
    </w:p>
    <w:p w14:paraId="234065AC" w14:textId="77777777" w:rsidR="004C741D" w:rsidRDefault="00917572" w:rsidP="004C741D">
      <w:pPr>
        <w:rPr>
          <w:rFonts w:asciiTheme="minorHAnsi" w:hAnsiTheme="minorHAnsi"/>
        </w:rPr>
      </w:pPr>
      <w:r>
        <w:t xml:space="preserve">Analyses were performed using R (version 3.4.1). </w:t>
      </w:r>
      <w:r w:rsidR="004C741D">
        <w:t xml:space="preserve">To examine the frequency of INR testing, we evaluated the average testing time interval of each patient during the two years from 2016-17 to 2017-18. The recommended maximum interval was considered 6 weeks as per the clinical guideline. Eligible patients in this analysis were those who were </w:t>
      </w:r>
      <w:r w:rsidR="004C741D">
        <w:rPr>
          <w:rFonts w:asciiTheme="minorHAnsi" w:hAnsiTheme="minorHAnsi"/>
        </w:rPr>
        <w:t xml:space="preserve">aged 18 or above as of 2016, </w:t>
      </w:r>
      <w:r w:rsidR="004C741D">
        <w:t xml:space="preserve">active patients throughout the period </w:t>
      </w:r>
      <w:r w:rsidR="007072B0">
        <w:t xml:space="preserve">who </w:t>
      </w:r>
      <w:r w:rsidR="004C741D">
        <w:t xml:space="preserve">had regular prescriptions of warfarin (brand names: </w:t>
      </w:r>
      <w:r w:rsidR="004C741D" w:rsidRPr="00AD5D59">
        <w:t>Coumadin</w:t>
      </w:r>
      <w:r w:rsidR="004C741D">
        <w:t xml:space="preserve"> and </w:t>
      </w:r>
      <w:r w:rsidR="004C741D" w:rsidRPr="00AD5D59">
        <w:t>Marevan</w:t>
      </w:r>
      <w:r w:rsidR="004C741D">
        <w:t>)</w:t>
      </w:r>
      <w:r w:rsidR="004C741D" w:rsidRPr="0095508B">
        <w:rPr>
          <w:rFonts w:asciiTheme="minorHAnsi" w:hAnsiTheme="minorHAnsi"/>
        </w:rPr>
        <w:t>.</w:t>
      </w:r>
      <w:r w:rsidR="004C741D">
        <w:rPr>
          <w:rFonts w:asciiTheme="minorHAnsi" w:hAnsiTheme="minorHAnsi"/>
        </w:rPr>
        <w:t xml:space="preserve"> </w:t>
      </w:r>
    </w:p>
    <w:p w14:paraId="78892A95" w14:textId="77777777" w:rsidR="004C741D" w:rsidRPr="0095508B" w:rsidRDefault="004C741D" w:rsidP="004C741D">
      <w:r>
        <w:t>A</w:t>
      </w:r>
      <w:r w:rsidRPr="0095508B">
        <w:t xml:space="preserve"> regular </w:t>
      </w:r>
      <w:r>
        <w:t>warfarin</w:t>
      </w:r>
      <w:r w:rsidRPr="0095508B">
        <w:t xml:space="preserve"> user was</w:t>
      </w:r>
      <w:r>
        <w:t xml:space="preserve"> </w:t>
      </w:r>
      <w:r w:rsidRPr="0095508B">
        <w:t xml:space="preserve">defined as a patient </w:t>
      </w:r>
      <w:r>
        <w:t>who had</w:t>
      </w:r>
      <w:r w:rsidRPr="0095508B">
        <w:t xml:space="preserve"> </w:t>
      </w:r>
      <w:r>
        <w:t xml:space="preserve">warfarin prescriptions in both 2016-17 and 2017-18 with </w:t>
      </w:r>
      <w:r w:rsidRPr="0095508B">
        <w:rPr>
          <w:rFonts w:cs="Times New Roman"/>
        </w:rPr>
        <w:t xml:space="preserve">≥ </w:t>
      </w:r>
      <w:r>
        <w:rPr>
          <w:rFonts w:cs="Times New Roman"/>
        </w:rPr>
        <w:t>3</w:t>
      </w:r>
      <w:r w:rsidRPr="0095508B">
        <w:rPr>
          <w:rFonts w:cs="Times New Roman"/>
        </w:rPr>
        <w:t xml:space="preserve"> prescriptions </w:t>
      </w:r>
      <w:r>
        <w:rPr>
          <w:rFonts w:cs="Times New Roman"/>
        </w:rPr>
        <w:t>per</w:t>
      </w:r>
      <w:r w:rsidRPr="0095508B">
        <w:rPr>
          <w:rFonts w:cs="Times New Roman"/>
        </w:rPr>
        <w:t xml:space="preserve"> year</w:t>
      </w:r>
      <w:r>
        <w:rPr>
          <w:rFonts w:cs="Times New Roman"/>
        </w:rPr>
        <w:t xml:space="preserve"> (</w:t>
      </w:r>
      <w:r w:rsidR="001A6285">
        <w:rPr>
          <w:rFonts w:cs="Times New Roman"/>
        </w:rPr>
        <w:t xml:space="preserve">i.e., </w:t>
      </w:r>
      <w:r>
        <w:rPr>
          <w:rFonts w:cs="Times New Roman"/>
        </w:rPr>
        <w:t xml:space="preserve">at least 6 prescriptions during the two years) with </w:t>
      </w:r>
      <w:r w:rsidR="007072B0">
        <w:rPr>
          <w:rFonts w:cs="Times New Roman"/>
        </w:rPr>
        <w:t xml:space="preserve">a </w:t>
      </w:r>
      <w:r>
        <w:rPr>
          <w:rFonts w:cs="Times New Roman"/>
        </w:rPr>
        <w:t>prescription interval</w:t>
      </w:r>
      <w:r w:rsidR="007072B0">
        <w:rPr>
          <w:rFonts w:cs="Times New Roman"/>
        </w:rPr>
        <w:t xml:space="preserve"> of</w:t>
      </w:r>
      <w:r>
        <w:rPr>
          <w:rFonts w:cs="Times New Roman"/>
        </w:rPr>
        <w:t xml:space="preserve"> up to </w:t>
      </w:r>
      <w:r>
        <w:t xml:space="preserve">5 </w:t>
      </w:r>
      <w:r w:rsidRPr="0095508B">
        <w:t>months</w:t>
      </w:r>
      <w:r>
        <w:t xml:space="preserve">. The prescription interval </w:t>
      </w:r>
      <w:r w:rsidR="007072B0">
        <w:t>for</w:t>
      </w:r>
      <w:r>
        <w:t xml:space="preserve"> defining a regular </w:t>
      </w:r>
      <w:r w:rsidR="00682626">
        <w:t>non-vitamin K antagonist oral anticoagulant (</w:t>
      </w:r>
      <w:r>
        <w:t>NOAC</w:t>
      </w:r>
      <w:r w:rsidR="00682626">
        <w:t>)</w:t>
      </w:r>
      <w:r>
        <w:t xml:space="preserve"> use</w:t>
      </w:r>
      <w:r w:rsidR="006740B6">
        <w:t>r</w:t>
      </w:r>
      <w:r>
        <w:t xml:space="preserve"> was determined </w:t>
      </w:r>
      <w:r w:rsidR="007072B0">
        <w:t xml:space="preserve">as </w:t>
      </w:r>
      <w:r w:rsidRPr="0095508B">
        <w:t xml:space="preserve">the maximum quantity of the </w:t>
      </w:r>
      <w:r>
        <w:t xml:space="preserve">warfarin that can be </w:t>
      </w:r>
      <w:r w:rsidRPr="0095508B">
        <w:t>presc</w:t>
      </w:r>
      <w:r>
        <w:t xml:space="preserve">ribed under </w:t>
      </w:r>
      <w:r w:rsidRPr="0095508B">
        <w:t>PBS</w:t>
      </w:r>
      <w:r>
        <w:t xml:space="preserve"> at once (</w:t>
      </w:r>
      <w:r w:rsidR="001A6285">
        <w:t xml:space="preserve">i.e., </w:t>
      </w:r>
      <w:r>
        <w:t xml:space="preserve">max 150 tablets which is equivalent to 150 days if one tablet was taken daily) </w:t>
      </w:r>
      <w:r>
        <w:fldChar w:fldCharType="begin"/>
      </w:r>
      <w:r w:rsidR="00B37584">
        <w:instrText xml:space="preserve"> ADDIN EN.CITE &lt;EndNote&gt;&lt;Cite&gt;&lt;Author&gt;Australian Government Department of Health&lt;/Author&gt;&lt;Year&gt;2017&lt;/Year&gt;&lt;RecNum&gt;13&lt;/RecNum&gt;&lt;DisplayText&gt;(31)&lt;/DisplayText&gt;&lt;record&gt;&lt;rec-number&gt;13&lt;/rec-number&gt;&lt;foreign-keys&gt;&lt;key app="EN" db-id="0sv09w2pwewzd8es5szp29v75xzfw092wsva" timestamp="1573781951"&gt;13&lt;/key&gt;&lt;/foreign-keys&gt;&lt;ref-type name="Web Page"&gt;12&lt;/ref-type&gt;&lt;contributors&gt;&lt;authors&gt;&lt;author&gt;Australian Government Department of Health,&lt;/author&gt;&lt;/authors&gt;&lt;/contributors&gt;&lt;titles&gt;&lt;title&gt;PBS Schedule.&lt;/title&gt;&lt;/titles&gt;&lt;volume&gt;2019&lt;/volume&gt;&lt;number&gt;October 15&lt;/number&gt;&lt;dates&gt;&lt;year&gt;2017&lt;/year&gt;&lt;/dates&gt;&lt;pub-location&gt;Canberra&lt;/pub-location&gt;&lt;publisher&gt;Australian Government Department of Health.&lt;/publisher&gt;&lt;urls&gt;&lt;related-urls&gt;&lt;url&gt;http://www.pbs.gov.au/pbs/home&lt;/url&gt;&lt;/related-urls&gt;&lt;/urls&gt;&lt;/record&gt;&lt;/Cite&gt;&lt;/EndNote&gt;</w:instrText>
      </w:r>
      <w:r>
        <w:fldChar w:fldCharType="separate"/>
      </w:r>
      <w:r w:rsidR="00B37584">
        <w:rPr>
          <w:noProof/>
        </w:rPr>
        <w:t>(31)</w:t>
      </w:r>
      <w:r>
        <w:fldChar w:fldCharType="end"/>
      </w:r>
      <w:r w:rsidRPr="0095508B">
        <w:t>.</w:t>
      </w:r>
      <w:r w:rsidR="00651EE2">
        <w:t xml:space="preserve"> </w:t>
      </w:r>
      <w:r>
        <w:t xml:space="preserve"> </w:t>
      </w:r>
    </w:p>
    <w:p w14:paraId="413391B0" w14:textId="5E85E5A7" w:rsidR="004C741D" w:rsidRPr="004E4C54" w:rsidRDefault="004E4C54" w:rsidP="004E4C54">
      <w:pPr>
        <w:pStyle w:val="Heading2"/>
        <w:rPr>
          <w:rFonts w:ascii="Arial" w:hAnsi="Arial" w:cs="Arial"/>
          <w:color w:val="auto"/>
          <w:sz w:val="24"/>
          <w:szCs w:val="24"/>
        </w:rPr>
      </w:pPr>
      <w:bookmarkStart w:id="110" w:name="_Toc31114282"/>
      <w:r w:rsidRPr="004E4C54">
        <w:rPr>
          <w:rFonts w:ascii="Arial" w:hAnsi="Arial" w:cs="Arial"/>
          <w:color w:val="auto"/>
          <w:sz w:val="24"/>
          <w:szCs w:val="24"/>
        </w:rPr>
        <w:t>10.3</w:t>
      </w:r>
      <w:r w:rsidRPr="004E4C54">
        <w:rPr>
          <w:rFonts w:ascii="Arial" w:hAnsi="Arial" w:cs="Arial"/>
          <w:color w:val="auto"/>
          <w:sz w:val="24"/>
          <w:szCs w:val="24"/>
        </w:rPr>
        <w:tab/>
      </w:r>
      <w:r w:rsidR="004C741D" w:rsidRPr="004E4C54">
        <w:rPr>
          <w:rFonts w:ascii="Arial" w:hAnsi="Arial" w:cs="Arial"/>
          <w:color w:val="auto"/>
          <w:sz w:val="24"/>
          <w:szCs w:val="24"/>
        </w:rPr>
        <w:t>Results</w:t>
      </w:r>
      <w:bookmarkEnd w:id="110"/>
    </w:p>
    <w:p w14:paraId="7268D4A4" w14:textId="77777777" w:rsidR="004C741D" w:rsidRDefault="004C741D" w:rsidP="004C741D">
      <w:r>
        <w:t>There was a total of 2,</w:t>
      </w:r>
      <w:r w:rsidRPr="001B46D0">
        <w:t>4</w:t>
      </w:r>
      <w:r>
        <w:t>8</w:t>
      </w:r>
      <w:r w:rsidRPr="001B46D0">
        <w:t>8</w:t>
      </w:r>
      <w:r>
        <w:t xml:space="preserve"> patients who were regularly on warfarin from 2016-17 to 2017-18, of which 1,137, 431, and 920 patients were from PHN1, 2, and 3 respectively. The overall </w:t>
      </w:r>
      <w:r w:rsidR="00307BBD">
        <w:t xml:space="preserve">prevalence of regular </w:t>
      </w:r>
      <w:r>
        <w:t xml:space="preserve">medication use </w:t>
      </w:r>
      <w:r w:rsidR="00307BBD">
        <w:t xml:space="preserve">among </w:t>
      </w:r>
      <w:r>
        <w:t xml:space="preserve">adult patients was 0.8%. PHN2 had the highest prevalence </w:t>
      </w:r>
      <w:r w:rsidR="00307BBD">
        <w:t xml:space="preserve">of regular medication use </w:t>
      </w:r>
      <w:r>
        <w:t>(1.2%) compared to 0.8 and 0.7% in PHN1 and 3, respectively.</w:t>
      </w:r>
      <w:r w:rsidR="00651EE2">
        <w:t xml:space="preserve"> </w:t>
      </w:r>
      <w:r>
        <w:t xml:space="preserve">While prevalence varied by PHN, the age and gender distributions of </w:t>
      </w:r>
      <w:r w:rsidR="00307BBD">
        <w:t xml:space="preserve">regular warfarin users </w:t>
      </w:r>
      <w:r>
        <w:t xml:space="preserve">were consistent across PHNs. The </w:t>
      </w:r>
      <w:r w:rsidR="00307BBD">
        <w:t xml:space="preserve">proportion of patients who were regularly on warfarin </w:t>
      </w:r>
      <w:r>
        <w:t xml:space="preserve">increased with age, particularly after </w:t>
      </w:r>
      <w:r w:rsidRPr="00B95EDE">
        <w:t>65 years</w:t>
      </w:r>
      <w:r>
        <w:t xml:space="preserve">. </w:t>
      </w:r>
      <w:r w:rsidR="00307BBD">
        <w:t>A larger percentage of m</w:t>
      </w:r>
      <w:r>
        <w:t xml:space="preserve">ale patients </w:t>
      </w:r>
      <w:r w:rsidR="00307BBD">
        <w:t xml:space="preserve">were regular warfarin users in comparison to </w:t>
      </w:r>
      <w:r>
        <w:t xml:space="preserve">female patients (Figure </w:t>
      </w:r>
      <w:r w:rsidR="00C1377B">
        <w:t>10.</w:t>
      </w:r>
      <w:r>
        <w:t>1).</w:t>
      </w:r>
    </w:p>
    <w:p w14:paraId="3AB29143" w14:textId="77777777" w:rsidR="004C741D" w:rsidRDefault="004C741D" w:rsidP="004C741D">
      <w:pPr>
        <w:pStyle w:val="Graphs"/>
      </w:pPr>
      <w:r w:rsidRPr="00B65B07">
        <w:rPr>
          <w:lang w:val="en-AU" w:eastAsia="en-AU"/>
        </w:rPr>
        <w:drawing>
          <wp:inline distT="0" distB="0" distL="0" distR="0" wp14:anchorId="7AD1013B" wp14:editId="5774B1CF">
            <wp:extent cx="4468633" cy="2890989"/>
            <wp:effectExtent l="0" t="0" r="1905" b="5080"/>
            <wp:docPr id="133" name="Picture 133" descr="Figure 10.1 The prevalence (%) of regular warfarin use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0522" cy="2905150"/>
                    </a:xfrm>
                    <a:prstGeom prst="rect">
                      <a:avLst/>
                    </a:prstGeom>
                    <a:noFill/>
                    <a:ln>
                      <a:noFill/>
                    </a:ln>
                  </pic:spPr>
                </pic:pic>
              </a:graphicData>
            </a:graphic>
          </wp:inline>
        </w:drawing>
      </w:r>
    </w:p>
    <w:p w14:paraId="6F7B9094" w14:textId="77777777" w:rsidR="004C741D" w:rsidRDefault="006C5FA7" w:rsidP="00D872E6">
      <w:pPr>
        <w:pStyle w:val="Figuretitle"/>
      </w:pPr>
      <w:bookmarkStart w:id="111" w:name="_Toc31114382"/>
      <w:r>
        <w:t xml:space="preserve">Figure 10.1 </w:t>
      </w:r>
      <w:r w:rsidR="004C741D" w:rsidRPr="00B37584">
        <w:t xml:space="preserve">The prevalence (%) of regular warfarin </w:t>
      </w:r>
      <w:r w:rsidR="00307BBD">
        <w:t xml:space="preserve">use </w:t>
      </w:r>
      <w:r w:rsidR="004C741D" w:rsidRPr="00B37584">
        <w:t>by age and gender.</w:t>
      </w:r>
      <w:bookmarkEnd w:id="111"/>
    </w:p>
    <w:p w14:paraId="7266646A" w14:textId="77777777" w:rsidR="006C5FA7" w:rsidRPr="00B37584" w:rsidRDefault="006C5FA7" w:rsidP="00D872E6">
      <w:pPr>
        <w:pStyle w:val="Figuretitle"/>
      </w:pPr>
    </w:p>
    <w:p w14:paraId="5D273104" w14:textId="1FB1EA95" w:rsidR="004C741D" w:rsidRDefault="004C741D" w:rsidP="004C741D">
      <w:r>
        <w:t>Overall, more than a half of patients with regular use of warfarin (64%) had had an INR test within 6 weeks on average. There w</w:t>
      </w:r>
      <w:r w:rsidR="002F7D93">
        <w:t>as</w:t>
      </w:r>
      <w:r>
        <w:t xml:space="preserve"> 8% of patients who had an INR test multiple times (2+) but with time intervals </w:t>
      </w:r>
      <w:r w:rsidR="00307BBD">
        <w:t xml:space="preserve">of </w:t>
      </w:r>
      <w:r>
        <w:t xml:space="preserve">over 6 weeks. The </w:t>
      </w:r>
      <w:r w:rsidR="00307BBD">
        <w:t xml:space="preserve">remaining </w:t>
      </w:r>
      <w:r>
        <w:t>patients (28%) had either no INR testing or only one recorded INR test in two years.</w:t>
      </w:r>
    </w:p>
    <w:p w14:paraId="43903FB1" w14:textId="77777777" w:rsidR="004C741D" w:rsidRDefault="004C741D" w:rsidP="004C741D">
      <w:r>
        <w:t xml:space="preserve">Across PHNs, there were substantial differences in the proportion of patients having an INR test </w:t>
      </w:r>
      <w:r w:rsidR="00CC7A86">
        <w:t>w</w:t>
      </w:r>
      <w:r>
        <w:t xml:space="preserve">ithin </w:t>
      </w:r>
      <w:r w:rsidR="00307BBD">
        <w:t xml:space="preserve">a </w:t>
      </w:r>
      <w:r>
        <w:t xml:space="preserve">6-week period (Figure </w:t>
      </w:r>
      <w:r w:rsidR="00C1377B">
        <w:t>10.</w:t>
      </w:r>
      <w:r>
        <w:t xml:space="preserve">2), particularly with PHN2: the </w:t>
      </w:r>
      <w:r w:rsidR="00CC7A86">
        <w:t xml:space="preserve">proportion of </w:t>
      </w:r>
      <w:r>
        <w:t>patients in PHN2 was much lower (19%) than the other two PHNs (73–74%).</w:t>
      </w:r>
      <w:r w:rsidR="00651EE2">
        <w:t xml:space="preserve"> </w:t>
      </w:r>
      <w:r>
        <w:t xml:space="preserve">In PHN2, patients who had no INR testing or only one test accounted for 65% of patients whereas such patients </w:t>
      </w:r>
      <w:r w:rsidR="00307BBD">
        <w:t xml:space="preserve">comprised less than </w:t>
      </w:r>
      <w:r>
        <w:t xml:space="preserve">25% in PHN1 and 3. </w:t>
      </w:r>
    </w:p>
    <w:p w14:paraId="0FE84FF5" w14:textId="77777777" w:rsidR="004C741D" w:rsidRDefault="004C741D" w:rsidP="004C741D">
      <w:pPr>
        <w:pStyle w:val="Graphs"/>
      </w:pPr>
      <w:r>
        <w:rPr>
          <w:lang w:val="en-AU" w:eastAsia="en-AU"/>
        </w:rPr>
        <w:drawing>
          <wp:inline distT="0" distB="0" distL="0" distR="0" wp14:anchorId="2A3CC9E4" wp14:editId="28617DFD">
            <wp:extent cx="5926455" cy="3559810"/>
            <wp:effectExtent l="0" t="0" r="0" b="2540"/>
            <wp:docPr id="134" name="Picture 134" descr="Figure 10.2. Proportions of patients on regular warfarin by frequency of INR 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455" cy="3559810"/>
                    </a:xfrm>
                    <a:prstGeom prst="rect">
                      <a:avLst/>
                    </a:prstGeom>
                    <a:noFill/>
                    <a:ln>
                      <a:noFill/>
                    </a:ln>
                  </pic:spPr>
                </pic:pic>
              </a:graphicData>
            </a:graphic>
          </wp:inline>
        </w:drawing>
      </w:r>
    </w:p>
    <w:p w14:paraId="5E5017A2" w14:textId="77777777" w:rsidR="004C741D" w:rsidRDefault="006C5FA7" w:rsidP="00D872E6">
      <w:pPr>
        <w:pStyle w:val="Figuretitle"/>
      </w:pPr>
      <w:bookmarkStart w:id="112" w:name="_Toc31114383"/>
      <w:r>
        <w:t xml:space="preserve">Figure 10.2. </w:t>
      </w:r>
      <w:r w:rsidR="004C741D" w:rsidRPr="00B37584">
        <w:t xml:space="preserve">Proportions of patients </w:t>
      </w:r>
      <w:r w:rsidR="00307BBD">
        <w:t xml:space="preserve">on regular </w:t>
      </w:r>
      <w:r w:rsidR="004C741D" w:rsidRPr="00B37584">
        <w:t>warfarin by frequency of INR testing.</w:t>
      </w:r>
      <w:bookmarkEnd w:id="112"/>
    </w:p>
    <w:p w14:paraId="41A79371" w14:textId="77777777" w:rsidR="006C5FA7" w:rsidRPr="00B37584" w:rsidRDefault="006C5FA7" w:rsidP="00D872E6">
      <w:pPr>
        <w:pStyle w:val="Figuretitle"/>
      </w:pPr>
    </w:p>
    <w:p w14:paraId="54D03DFA" w14:textId="07812A6D" w:rsidR="004C741D" w:rsidRDefault="004C741D" w:rsidP="004C741D">
      <w:r>
        <w:t>Characteristics of patients who had an INR test at least once in a 6</w:t>
      </w:r>
      <w:r w:rsidR="00CC7A86">
        <w:t>-</w:t>
      </w:r>
      <w:r>
        <w:t xml:space="preserve">week period </w:t>
      </w:r>
      <w:r w:rsidR="002F7D93">
        <w:t>a</w:t>
      </w:r>
      <w:r>
        <w:t xml:space="preserve">re presented with age- and gender-standardised proportions in Table </w:t>
      </w:r>
      <w:r w:rsidR="000738AB">
        <w:t>10.</w:t>
      </w:r>
      <w:r>
        <w:t>1.</w:t>
      </w:r>
      <w:r w:rsidR="00651EE2">
        <w:t xml:space="preserve"> </w:t>
      </w:r>
      <w:r>
        <w:t xml:space="preserve">In general, the proportions of patients taking INR testing within a 6-week were higher in patients who were older (75+) and in major cities. </w:t>
      </w:r>
      <w:r w:rsidR="00307BBD">
        <w:t>A higher percentage was also seen among f</w:t>
      </w:r>
      <w:r>
        <w:t xml:space="preserve">emale patients </w:t>
      </w:r>
      <w:r w:rsidR="00307BBD">
        <w:t xml:space="preserve">compared to </w:t>
      </w:r>
      <w:r>
        <w:t>male patients (Table 1</w:t>
      </w:r>
      <w:r w:rsidR="000738AB">
        <w:t>0.1</w:t>
      </w:r>
      <w:r>
        <w:t>).</w:t>
      </w:r>
      <w:r w:rsidR="00651EE2">
        <w:t xml:space="preserve"> </w:t>
      </w:r>
    </w:p>
    <w:p w14:paraId="53E67730" w14:textId="77777777" w:rsidR="004C741D" w:rsidRDefault="004C741D" w:rsidP="004C741D">
      <w:pPr>
        <w:spacing w:after="160" w:line="259" w:lineRule="auto"/>
        <w:ind w:left="0"/>
        <w:rPr>
          <w:rFonts w:asciiTheme="majorHAnsi" w:hAnsiTheme="majorHAnsi" w:cstheme="majorHAnsi"/>
          <w:b/>
          <w:bCs/>
          <w:sz w:val="16"/>
          <w:szCs w:val="16"/>
        </w:rPr>
      </w:pPr>
      <w:r>
        <w:br w:type="page"/>
      </w:r>
    </w:p>
    <w:p w14:paraId="4B773E55" w14:textId="77777777" w:rsidR="004C741D" w:rsidRPr="00B37584" w:rsidRDefault="00986A95" w:rsidP="00B37584">
      <w:pPr>
        <w:pStyle w:val="Tabletitle"/>
      </w:pPr>
      <w:bookmarkStart w:id="113" w:name="_Toc31114357"/>
      <w:r>
        <w:t>Table 10.1</w:t>
      </w:r>
      <w:r w:rsidR="006C5FA7">
        <w:t xml:space="preserve">. </w:t>
      </w:r>
      <w:r w:rsidR="004C741D" w:rsidRPr="00B37584">
        <w:t>Socio-demographic characteristics of patients with INR testing ≤6 weekly.</w:t>
      </w:r>
      <w:bookmarkEnd w:id="113"/>
    </w:p>
    <w:tbl>
      <w:tblPr>
        <w:tblStyle w:val="TableGrid"/>
        <w:tblW w:w="8515" w:type="dxa"/>
        <w:jc w:val="center"/>
        <w:tblLook w:val="04A0" w:firstRow="1" w:lastRow="0" w:firstColumn="1" w:lastColumn="0" w:noHBand="0" w:noVBand="1"/>
        <w:tblCaption w:val="Socio-demographic characteristics of patients with INR testing ≤6 weekly"/>
        <w:tblDescription w:val="Socio-demographic characteristics of patients with INR testing ≤6 weekly"/>
      </w:tblPr>
      <w:tblGrid>
        <w:gridCol w:w="2732"/>
        <w:gridCol w:w="806"/>
        <w:gridCol w:w="753"/>
        <w:gridCol w:w="806"/>
        <w:gridCol w:w="867"/>
        <w:gridCol w:w="447"/>
        <w:gridCol w:w="754"/>
        <w:gridCol w:w="596"/>
        <w:gridCol w:w="754"/>
      </w:tblGrid>
      <w:tr w:rsidR="004C741D" w:rsidRPr="00AE3AA4" w14:paraId="6154DD7E" w14:textId="77777777" w:rsidTr="00814775">
        <w:trPr>
          <w:cnfStyle w:val="100000000000" w:firstRow="1" w:lastRow="0" w:firstColumn="0" w:lastColumn="0" w:oddVBand="0" w:evenVBand="0" w:oddHBand="0" w:evenHBand="0" w:firstRowFirstColumn="0" w:firstRowLastColumn="0" w:lastRowFirstColumn="0" w:lastRowLastColumn="0"/>
          <w:trHeight w:val="266"/>
          <w:tblHeader/>
          <w:jc w:val="center"/>
        </w:trPr>
        <w:tc>
          <w:tcPr>
            <w:tcW w:w="2732" w:type="dxa"/>
            <w:noWrap/>
            <w:hideMark/>
          </w:tcPr>
          <w:p w14:paraId="389F312D" w14:textId="77777777" w:rsidR="004C741D" w:rsidRPr="00AE3AA4" w:rsidRDefault="004C741D" w:rsidP="00F02403">
            <w:pPr>
              <w:pStyle w:val="Tablehead"/>
            </w:pPr>
          </w:p>
        </w:tc>
        <w:tc>
          <w:tcPr>
            <w:tcW w:w="5783" w:type="dxa"/>
            <w:gridSpan w:val="8"/>
            <w:noWrap/>
            <w:hideMark/>
          </w:tcPr>
          <w:p w14:paraId="4E2E4D36" w14:textId="77777777" w:rsidR="004C741D" w:rsidRPr="00AE3AA4" w:rsidRDefault="004C741D" w:rsidP="00F02403">
            <w:pPr>
              <w:pStyle w:val="Tablehead"/>
            </w:pPr>
            <w:r w:rsidRPr="00AE3AA4">
              <w:t>Patients who had INR testing every 6 weeks on average (%) *</w:t>
            </w:r>
          </w:p>
        </w:tc>
      </w:tr>
      <w:tr w:rsidR="004C741D" w:rsidRPr="0013524E" w14:paraId="096022F4"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0FC2128D" w14:textId="77777777" w:rsidR="004C741D" w:rsidRPr="0013524E" w:rsidRDefault="004C741D" w:rsidP="009615B0">
            <w:pPr>
              <w:pStyle w:val="Tabletext"/>
              <w:rPr>
                <w:b/>
              </w:rPr>
            </w:pPr>
            <w:r w:rsidRPr="0013524E">
              <w:rPr>
                <w:b/>
              </w:rPr>
              <w:t> </w:t>
            </w:r>
          </w:p>
        </w:tc>
        <w:tc>
          <w:tcPr>
            <w:tcW w:w="1559" w:type="dxa"/>
            <w:gridSpan w:val="2"/>
            <w:noWrap/>
            <w:hideMark/>
          </w:tcPr>
          <w:p w14:paraId="234E74A8" w14:textId="77777777" w:rsidR="004C741D" w:rsidRPr="0013524E" w:rsidRDefault="004C741D" w:rsidP="009615B0">
            <w:pPr>
              <w:pStyle w:val="Tabletext"/>
              <w:jc w:val="center"/>
              <w:rPr>
                <w:b/>
              </w:rPr>
            </w:pPr>
            <w:r w:rsidRPr="0013524E">
              <w:rPr>
                <w:b/>
              </w:rPr>
              <w:t>Overall</w:t>
            </w:r>
          </w:p>
        </w:tc>
        <w:tc>
          <w:tcPr>
            <w:tcW w:w="1673" w:type="dxa"/>
            <w:gridSpan w:val="2"/>
            <w:noWrap/>
            <w:hideMark/>
          </w:tcPr>
          <w:p w14:paraId="13DE04CF" w14:textId="77777777" w:rsidR="004C741D" w:rsidRPr="0013524E" w:rsidRDefault="004C741D" w:rsidP="009615B0">
            <w:pPr>
              <w:pStyle w:val="Tabletext"/>
              <w:jc w:val="center"/>
              <w:rPr>
                <w:b/>
              </w:rPr>
            </w:pPr>
            <w:r w:rsidRPr="0013524E">
              <w:rPr>
                <w:b/>
              </w:rPr>
              <w:t>PHN1</w:t>
            </w:r>
          </w:p>
        </w:tc>
        <w:tc>
          <w:tcPr>
            <w:tcW w:w="1201" w:type="dxa"/>
            <w:gridSpan w:val="2"/>
            <w:noWrap/>
            <w:hideMark/>
          </w:tcPr>
          <w:p w14:paraId="476B4062" w14:textId="77777777" w:rsidR="004C741D" w:rsidRPr="0013524E" w:rsidRDefault="004C741D" w:rsidP="009615B0">
            <w:pPr>
              <w:pStyle w:val="Tabletext"/>
              <w:jc w:val="center"/>
              <w:rPr>
                <w:b/>
              </w:rPr>
            </w:pPr>
            <w:r w:rsidRPr="0013524E">
              <w:rPr>
                <w:b/>
              </w:rPr>
              <w:t>PHN2</w:t>
            </w:r>
          </w:p>
        </w:tc>
        <w:tc>
          <w:tcPr>
            <w:tcW w:w="1350" w:type="dxa"/>
            <w:gridSpan w:val="2"/>
            <w:noWrap/>
            <w:hideMark/>
          </w:tcPr>
          <w:p w14:paraId="7891B881" w14:textId="77777777" w:rsidR="004C741D" w:rsidRPr="0013524E" w:rsidRDefault="004C741D" w:rsidP="009615B0">
            <w:pPr>
              <w:pStyle w:val="Tabletext"/>
              <w:jc w:val="center"/>
              <w:rPr>
                <w:b/>
              </w:rPr>
            </w:pPr>
            <w:r w:rsidRPr="0013524E">
              <w:rPr>
                <w:b/>
              </w:rPr>
              <w:t>PHN3</w:t>
            </w:r>
          </w:p>
        </w:tc>
      </w:tr>
      <w:tr w:rsidR="004C741D" w:rsidRPr="00BE1DA6" w14:paraId="054B46DF"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4829A84E" w14:textId="77777777" w:rsidR="004C741D" w:rsidRPr="00BE1DA6" w:rsidRDefault="004C741D" w:rsidP="009615B0">
            <w:pPr>
              <w:pStyle w:val="Tabletext"/>
            </w:pPr>
            <w:r w:rsidRPr="00BE1DA6">
              <w:t>Total</w:t>
            </w:r>
          </w:p>
        </w:tc>
        <w:tc>
          <w:tcPr>
            <w:tcW w:w="806" w:type="dxa"/>
            <w:noWrap/>
            <w:hideMark/>
          </w:tcPr>
          <w:p w14:paraId="012AA4FC" w14:textId="77777777" w:rsidR="004C741D" w:rsidRPr="00BE1DA6" w:rsidRDefault="004C741D" w:rsidP="009615B0">
            <w:pPr>
              <w:pStyle w:val="Tabletext"/>
              <w:jc w:val="center"/>
            </w:pPr>
            <w:r w:rsidRPr="00BE1DA6">
              <w:t>1,599</w:t>
            </w:r>
          </w:p>
        </w:tc>
        <w:tc>
          <w:tcPr>
            <w:tcW w:w="753" w:type="dxa"/>
            <w:noWrap/>
            <w:hideMark/>
          </w:tcPr>
          <w:p w14:paraId="5C08198F" w14:textId="77777777" w:rsidR="004C741D" w:rsidRPr="00BE1DA6" w:rsidRDefault="004C741D" w:rsidP="009615B0">
            <w:pPr>
              <w:pStyle w:val="Tabletext"/>
              <w:jc w:val="center"/>
            </w:pPr>
            <w:r w:rsidRPr="00BE1DA6">
              <w:t>(59.2)</w:t>
            </w:r>
          </w:p>
        </w:tc>
        <w:tc>
          <w:tcPr>
            <w:tcW w:w="806" w:type="dxa"/>
            <w:noWrap/>
            <w:hideMark/>
          </w:tcPr>
          <w:p w14:paraId="3DC95DC4" w14:textId="77777777" w:rsidR="004C741D" w:rsidRPr="00BE1DA6" w:rsidRDefault="004C741D" w:rsidP="009615B0">
            <w:pPr>
              <w:pStyle w:val="Tabletext"/>
              <w:jc w:val="center"/>
            </w:pPr>
            <w:r w:rsidRPr="00BE1DA6">
              <w:t>832</w:t>
            </w:r>
          </w:p>
        </w:tc>
        <w:tc>
          <w:tcPr>
            <w:tcW w:w="867" w:type="dxa"/>
            <w:noWrap/>
            <w:hideMark/>
          </w:tcPr>
          <w:p w14:paraId="711EECD6" w14:textId="77777777" w:rsidR="004C741D" w:rsidRPr="00BE1DA6" w:rsidRDefault="004C741D" w:rsidP="009615B0">
            <w:pPr>
              <w:pStyle w:val="Tabletext"/>
              <w:jc w:val="center"/>
            </w:pPr>
            <w:r w:rsidRPr="00BE1DA6">
              <w:t>(69.7)</w:t>
            </w:r>
          </w:p>
        </w:tc>
        <w:tc>
          <w:tcPr>
            <w:tcW w:w="447" w:type="dxa"/>
            <w:noWrap/>
            <w:hideMark/>
          </w:tcPr>
          <w:p w14:paraId="4A70B644" w14:textId="77777777" w:rsidR="004C741D" w:rsidRPr="00BE1DA6" w:rsidRDefault="004C741D" w:rsidP="009615B0">
            <w:pPr>
              <w:pStyle w:val="Tabletext"/>
              <w:jc w:val="center"/>
            </w:pPr>
            <w:r w:rsidRPr="00BE1DA6">
              <w:t>83</w:t>
            </w:r>
          </w:p>
        </w:tc>
        <w:tc>
          <w:tcPr>
            <w:tcW w:w="754" w:type="dxa"/>
            <w:noWrap/>
            <w:hideMark/>
          </w:tcPr>
          <w:p w14:paraId="610D3787" w14:textId="77777777" w:rsidR="004C741D" w:rsidRPr="00BE1DA6" w:rsidRDefault="004C741D" w:rsidP="009615B0">
            <w:pPr>
              <w:pStyle w:val="Tabletext"/>
              <w:jc w:val="center"/>
            </w:pPr>
            <w:r w:rsidRPr="00BE1DA6">
              <w:t>(16.0)</w:t>
            </w:r>
          </w:p>
        </w:tc>
        <w:tc>
          <w:tcPr>
            <w:tcW w:w="596" w:type="dxa"/>
            <w:noWrap/>
            <w:hideMark/>
          </w:tcPr>
          <w:p w14:paraId="5318144D" w14:textId="77777777" w:rsidR="004C741D" w:rsidRPr="00BE1DA6" w:rsidRDefault="004C741D" w:rsidP="009615B0">
            <w:pPr>
              <w:pStyle w:val="Tabletext"/>
              <w:jc w:val="center"/>
            </w:pPr>
            <w:r w:rsidRPr="00BE1DA6">
              <w:t>684</w:t>
            </w:r>
          </w:p>
        </w:tc>
        <w:tc>
          <w:tcPr>
            <w:tcW w:w="754" w:type="dxa"/>
            <w:noWrap/>
            <w:hideMark/>
          </w:tcPr>
          <w:p w14:paraId="5DCFBB24" w14:textId="77777777" w:rsidR="004C741D" w:rsidRPr="00BE1DA6" w:rsidRDefault="004C741D" w:rsidP="009615B0">
            <w:pPr>
              <w:pStyle w:val="Tabletext"/>
              <w:jc w:val="center"/>
            </w:pPr>
            <w:r w:rsidRPr="00BE1DA6">
              <w:t>(69.0)</w:t>
            </w:r>
          </w:p>
        </w:tc>
      </w:tr>
      <w:tr w:rsidR="004C741D" w:rsidRPr="00563B85" w14:paraId="11A8622A"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33EA96FA" w14:textId="77777777" w:rsidR="004C741D" w:rsidRPr="00563B85" w:rsidRDefault="004C741D" w:rsidP="009615B0">
            <w:pPr>
              <w:pStyle w:val="Tabletext"/>
              <w:rPr>
                <w:b/>
                <w:bCs/>
              </w:rPr>
            </w:pPr>
            <w:r w:rsidRPr="00563B85">
              <w:rPr>
                <w:b/>
                <w:bCs/>
              </w:rPr>
              <w:t>Age</w:t>
            </w:r>
          </w:p>
        </w:tc>
        <w:tc>
          <w:tcPr>
            <w:tcW w:w="806" w:type="dxa"/>
            <w:noWrap/>
            <w:hideMark/>
          </w:tcPr>
          <w:p w14:paraId="49AED6FA" w14:textId="77777777" w:rsidR="004C741D" w:rsidRPr="00563B85" w:rsidRDefault="004C741D" w:rsidP="009615B0">
            <w:pPr>
              <w:pStyle w:val="Tabletext"/>
              <w:jc w:val="center"/>
              <w:rPr>
                <w:b/>
                <w:bCs/>
              </w:rPr>
            </w:pPr>
          </w:p>
        </w:tc>
        <w:tc>
          <w:tcPr>
            <w:tcW w:w="753" w:type="dxa"/>
            <w:noWrap/>
            <w:hideMark/>
          </w:tcPr>
          <w:p w14:paraId="537A0CB6" w14:textId="77777777" w:rsidR="004C741D" w:rsidRPr="00563B85" w:rsidRDefault="004C741D" w:rsidP="009615B0">
            <w:pPr>
              <w:pStyle w:val="Tabletext"/>
              <w:jc w:val="center"/>
              <w:rPr>
                <w:b/>
                <w:bCs/>
              </w:rPr>
            </w:pPr>
          </w:p>
        </w:tc>
        <w:tc>
          <w:tcPr>
            <w:tcW w:w="806" w:type="dxa"/>
            <w:noWrap/>
            <w:hideMark/>
          </w:tcPr>
          <w:p w14:paraId="0C467E6F" w14:textId="77777777" w:rsidR="004C741D" w:rsidRPr="00563B85" w:rsidRDefault="004C741D" w:rsidP="009615B0">
            <w:pPr>
              <w:pStyle w:val="Tabletext"/>
              <w:jc w:val="center"/>
              <w:rPr>
                <w:b/>
                <w:bCs/>
              </w:rPr>
            </w:pPr>
          </w:p>
        </w:tc>
        <w:tc>
          <w:tcPr>
            <w:tcW w:w="867" w:type="dxa"/>
            <w:noWrap/>
            <w:hideMark/>
          </w:tcPr>
          <w:p w14:paraId="076D1369" w14:textId="77777777" w:rsidR="004C741D" w:rsidRPr="00563B85" w:rsidRDefault="004C741D" w:rsidP="009615B0">
            <w:pPr>
              <w:pStyle w:val="Tabletext"/>
              <w:jc w:val="center"/>
              <w:rPr>
                <w:b/>
                <w:bCs/>
              </w:rPr>
            </w:pPr>
          </w:p>
        </w:tc>
        <w:tc>
          <w:tcPr>
            <w:tcW w:w="447" w:type="dxa"/>
            <w:noWrap/>
            <w:hideMark/>
          </w:tcPr>
          <w:p w14:paraId="7E8E67A0" w14:textId="77777777" w:rsidR="004C741D" w:rsidRPr="00563B85" w:rsidRDefault="004C741D" w:rsidP="009615B0">
            <w:pPr>
              <w:pStyle w:val="Tabletext"/>
              <w:jc w:val="center"/>
              <w:rPr>
                <w:b/>
                <w:bCs/>
              </w:rPr>
            </w:pPr>
          </w:p>
        </w:tc>
        <w:tc>
          <w:tcPr>
            <w:tcW w:w="754" w:type="dxa"/>
            <w:noWrap/>
            <w:hideMark/>
          </w:tcPr>
          <w:p w14:paraId="382A6614" w14:textId="77777777" w:rsidR="004C741D" w:rsidRPr="00563B85" w:rsidRDefault="004C741D" w:rsidP="009615B0">
            <w:pPr>
              <w:pStyle w:val="Tabletext"/>
              <w:jc w:val="center"/>
              <w:rPr>
                <w:b/>
                <w:bCs/>
              </w:rPr>
            </w:pPr>
          </w:p>
        </w:tc>
        <w:tc>
          <w:tcPr>
            <w:tcW w:w="596" w:type="dxa"/>
            <w:noWrap/>
            <w:hideMark/>
          </w:tcPr>
          <w:p w14:paraId="4D9AD7F8" w14:textId="77777777" w:rsidR="004C741D" w:rsidRPr="00563B85" w:rsidRDefault="004C741D" w:rsidP="009615B0">
            <w:pPr>
              <w:pStyle w:val="Tabletext"/>
              <w:jc w:val="center"/>
              <w:rPr>
                <w:b/>
                <w:bCs/>
              </w:rPr>
            </w:pPr>
          </w:p>
        </w:tc>
        <w:tc>
          <w:tcPr>
            <w:tcW w:w="754" w:type="dxa"/>
            <w:noWrap/>
            <w:hideMark/>
          </w:tcPr>
          <w:p w14:paraId="485C229B" w14:textId="77777777" w:rsidR="004C741D" w:rsidRPr="00563B85" w:rsidRDefault="004C741D" w:rsidP="009615B0">
            <w:pPr>
              <w:pStyle w:val="Tabletext"/>
              <w:jc w:val="center"/>
              <w:rPr>
                <w:b/>
                <w:bCs/>
              </w:rPr>
            </w:pPr>
          </w:p>
        </w:tc>
      </w:tr>
      <w:tr w:rsidR="004C741D" w:rsidRPr="00BE1DA6" w14:paraId="0BBEE971"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03CA8E2C" w14:textId="77777777" w:rsidR="004C741D" w:rsidRPr="00BE1DA6" w:rsidRDefault="004C741D" w:rsidP="009615B0">
            <w:pPr>
              <w:pStyle w:val="Tabletext"/>
            </w:pPr>
            <w:r w:rsidRPr="00BE1DA6">
              <w:t>&lt;65</w:t>
            </w:r>
          </w:p>
        </w:tc>
        <w:tc>
          <w:tcPr>
            <w:tcW w:w="806" w:type="dxa"/>
            <w:noWrap/>
            <w:hideMark/>
          </w:tcPr>
          <w:p w14:paraId="0CBCE835" w14:textId="77777777" w:rsidR="004C741D" w:rsidRPr="00BE1DA6" w:rsidRDefault="004C741D" w:rsidP="009615B0">
            <w:pPr>
              <w:pStyle w:val="Tabletext"/>
              <w:jc w:val="center"/>
            </w:pPr>
            <w:r w:rsidRPr="00BE1DA6">
              <w:t>239</w:t>
            </w:r>
          </w:p>
        </w:tc>
        <w:tc>
          <w:tcPr>
            <w:tcW w:w="753" w:type="dxa"/>
            <w:noWrap/>
            <w:hideMark/>
          </w:tcPr>
          <w:p w14:paraId="4624F1E6" w14:textId="77777777" w:rsidR="004C741D" w:rsidRPr="00BE1DA6" w:rsidRDefault="004C741D" w:rsidP="009615B0">
            <w:pPr>
              <w:pStyle w:val="Tabletext"/>
              <w:jc w:val="center"/>
            </w:pPr>
            <w:r w:rsidRPr="00BE1DA6">
              <w:t>(58.5)</w:t>
            </w:r>
          </w:p>
        </w:tc>
        <w:tc>
          <w:tcPr>
            <w:tcW w:w="806" w:type="dxa"/>
            <w:noWrap/>
            <w:hideMark/>
          </w:tcPr>
          <w:p w14:paraId="1260EAAF" w14:textId="77777777" w:rsidR="004C741D" w:rsidRPr="00BE1DA6" w:rsidRDefault="004C741D" w:rsidP="009615B0">
            <w:pPr>
              <w:pStyle w:val="Tabletext"/>
              <w:jc w:val="center"/>
            </w:pPr>
            <w:r w:rsidRPr="00BE1DA6">
              <w:t>128</w:t>
            </w:r>
          </w:p>
        </w:tc>
        <w:tc>
          <w:tcPr>
            <w:tcW w:w="867" w:type="dxa"/>
            <w:noWrap/>
            <w:hideMark/>
          </w:tcPr>
          <w:p w14:paraId="2B180528" w14:textId="77777777" w:rsidR="004C741D" w:rsidRPr="00BE1DA6" w:rsidRDefault="004C741D" w:rsidP="009615B0">
            <w:pPr>
              <w:pStyle w:val="Tabletext"/>
              <w:jc w:val="center"/>
            </w:pPr>
            <w:r w:rsidRPr="00BE1DA6">
              <w:t>(69.4)</w:t>
            </w:r>
          </w:p>
        </w:tc>
        <w:tc>
          <w:tcPr>
            <w:tcW w:w="447" w:type="dxa"/>
            <w:noWrap/>
            <w:hideMark/>
          </w:tcPr>
          <w:p w14:paraId="538A913E" w14:textId="77777777" w:rsidR="004C741D" w:rsidRPr="00BE1DA6" w:rsidRDefault="004C741D" w:rsidP="009615B0">
            <w:pPr>
              <w:pStyle w:val="Tabletext"/>
              <w:jc w:val="center"/>
            </w:pPr>
            <w:r w:rsidRPr="00BE1DA6">
              <w:t>12</w:t>
            </w:r>
          </w:p>
        </w:tc>
        <w:tc>
          <w:tcPr>
            <w:tcW w:w="754" w:type="dxa"/>
            <w:noWrap/>
            <w:hideMark/>
          </w:tcPr>
          <w:p w14:paraId="05F2DCD5" w14:textId="77777777" w:rsidR="004C741D" w:rsidRPr="00BE1DA6" w:rsidRDefault="004C741D" w:rsidP="009615B0">
            <w:pPr>
              <w:pStyle w:val="Tabletext"/>
              <w:jc w:val="center"/>
            </w:pPr>
            <w:r w:rsidRPr="00BE1DA6">
              <w:t>(15.3)</w:t>
            </w:r>
          </w:p>
        </w:tc>
        <w:tc>
          <w:tcPr>
            <w:tcW w:w="596" w:type="dxa"/>
            <w:noWrap/>
            <w:hideMark/>
          </w:tcPr>
          <w:p w14:paraId="510E7AAB" w14:textId="77777777" w:rsidR="004C741D" w:rsidRPr="00BE1DA6" w:rsidRDefault="004C741D" w:rsidP="009615B0">
            <w:pPr>
              <w:pStyle w:val="Tabletext"/>
              <w:jc w:val="center"/>
            </w:pPr>
            <w:r w:rsidRPr="00BE1DA6">
              <w:t>99</w:t>
            </w:r>
          </w:p>
        </w:tc>
        <w:tc>
          <w:tcPr>
            <w:tcW w:w="754" w:type="dxa"/>
            <w:noWrap/>
            <w:hideMark/>
          </w:tcPr>
          <w:p w14:paraId="3384E12A" w14:textId="77777777" w:rsidR="004C741D" w:rsidRPr="00BE1DA6" w:rsidRDefault="004C741D" w:rsidP="009615B0">
            <w:pPr>
              <w:pStyle w:val="Tabletext"/>
              <w:jc w:val="center"/>
            </w:pPr>
            <w:r w:rsidRPr="00BE1DA6">
              <w:t>(67.9)</w:t>
            </w:r>
          </w:p>
        </w:tc>
      </w:tr>
      <w:tr w:rsidR="004C741D" w:rsidRPr="00BE1DA6" w14:paraId="4677D757"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360E5E15" w14:textId="77777777" w:rsidR="004C741D" w:rsidRPr="00BE1DA6" w:rsidRDefault="004C741D" w:rsidP="009615B0">
            <w:pPr>
              <w:pStyle w:val="Tabletext"/>
            </w:pPr>
            <w:r w:rsidRPr="00BE1DA6">
              <w:t>65-74</w:t>
            </w:r>
          </w:p>
        </w:tc>
        <w:tc>
          <w:tcPr>
            <w:tcW w:w="806" w:type="dxa"/>
            <w:noWrap/>
            <w:hideMark/>
          </w:tcPr>
          <w:p w14:paraId="603C10C9" w14:textId="77777777" w:rsidR="004C741D" w:rsidRPr="00BE1DA6" w:rsidRDefault="004C741D" w:rsidP="009615B0">
            <w:pPr>
              <w:pStyle w:val="Tabletext"/>
              <w:jc w:val="center"/>
            </w:pPr>
            <w:r w:rsidRPr="00BE1DA6">
              <w:t>321</w:t>
            </w:r>
          </w:p>
        </w:tc>
        <w:tc>
          <w:tcPr>
            <w:tcW w:w="753" w:type="dxa"/>
            <w:noWrap/>
            <w:hideMark/>
          </w:tcPr>
          <w:p w14:paraId="7B5CE1F5" w14:textId="77777777" w:rsidR="004C741D" w:rsidRPr="00BE1DA6" w:rsidRDefault="004C741D" w:rsidP="009615B0">
            <w:pPr>
              <w:pStyle w:val="Tabletext"/>
              <w:jc w:val="center"/>
            </w:pPr>
            <w:r w:rsidRPr="00BE1DA6">
              <w:t>(58.8)</w:t>
            </w:r>
          </w:p>
        </w:tc>
        <w:tc>
          <w:tcPr>
            <w:tcW w:w="806" w:type="dxa"/>
            <w:noWrap/>
            <w:hideMark/>
          </w:tcPr>
          <w:p w14:paraId="35556645" w14:textId="77777777" w:rsidR="004C741D" w:rsidRPr="00BE1DA6" w:rsidRDefault="004C741D" w:rsidP="009615B0">
            <w:pPr>
              <w:pStyle w:val="Tabletext"/>
              <w:jc w:val="center"/>
            </w:pPr>
            <w:r w:rsidRPr="00BE1DA6">
              <w:t>160</w:t>
            </w:r>
          </w:p>
        </w:tc>
        <w:tc>
          <w:tcPr>
            <w:tcW w:w="867" w:type="dxa"/>
            <w:noWrap/>
            <w:hideMark/>
          </w:tcPr>
          <w:p w14:paraId="28413F0F" w14:textId="77777777" w:rsidR="004C741D" w:rsidRPr="00BE1DA6" w:rsidRDefault="004C741D" w:rsidP="009615B0">
            <w:pPr>
              <w:pStyle w:val="Tabletext"/>
              <w:jc w:val="center"/>
            </w:pPr>
            <w:r w:rsidRPr="00BE1DA6">
              <w:t>(67.2)</w:t>
            </w:r>
          </w:p>
        </w:tc>
        <w:tc>
          <w:tcPr>
            <w:tcW w:w="447" w:type="dxa"/>
            <w:noWrap/>
            <w:hideMark/>
          </w:tcPr>
          <w:p w14:paraId="6A1CDBB1" w14:textId="77777777" w:rsidR="004C741D" w:rsidRPr="00BE1DA6" w:rsidRDefault="004C741D" w:rsidP="009615B0">
            <w:pPr>
              <w:pStyle w:val="Tabletext"/>
              <w:jc w:val="center"/>
            </w:pPr>
            <w:r w:rsidRPr="00BE1DA6">
              <w:t>23</w:t>
            </w:r>
          </w:p>
        </w:tc>
        <w:tc>
          <w:tcPr>
            <w:tcW w:w="754" w:type="dxa"/>
            <w:noWrap/>
            <w:hideMark/>
          </w:tcPr>
          <w:p w14:paraId="70250CCF" w14:textId="77777777" w:rsidR="004C741D" w:rsidRPr="00BE1DA6" w:rsidRDefault="004C741D" w:rsidP="009615B0">
            <w:pPr>
              <w:pStyle w:val="Tabletext"/>
              <w:jc w:val="center"/>
            </w:pPr>
            <w:r w:rsidRPr="00BE1DA6">
              <w:t>(18.9)</w:t>
            </w:r>
          </w:p>
        </w:tc>
        <w:tc>
          <w:tcPr>
            <w:tcW w:w="596" w:type="dxa"/>
            <w:noWrap/>
            <w:hideMark/>
          </w:tcPr>
          <w:p w14:paraId="58695689" w14:textId="77777777" w:rsidR="004C741D" w:rsidRPr="00BE1DA6" w:rsidRDefault="004C741D" w:rsidP="009615B0">
            <w:pPr>
              <w:pStyle w:val="Tabletext"/>
              <w:jc w:val="center"/>
            </w:pPr>
            <w:r w:rsidRPr="00BE1DA6">
              <w:t>138</w:t>
            </w:r>
          </w:p>
        </w:tc>
        <w:tc>
          <w:tcPr>
            <w:tcW w:w="754" w:type="dxa"/>
            <w:noWrap/>
            <w:hideMark/>
          </w:tcPr>
          <w:p w14:paraId="5C29B0FE" w14:textId="77777777" w:rsidR="004C741D" w:rsidRPr="00BE1DA6" w:rsidRDefault="004C741D" w:rsidP="009615B0">
            <w:pPr>
              <w:pStyle w:val="Tabletext"/>
              <w:jc w:val="center"/>
            </w:pPr>
            <w:r w:rsidRPr="00BE1DA6">
              <w:t>(74.5)</w:t>
            </w:r>
          </w:p>
        </w:tc>
      </w:tr>
      <w:tr w:rsidR="004C741D" w:rsidRPr="00BE1DA6" w14:paraId="16FF3A22"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7E8D00FD" w14:textId="77777777" w:rsidR="004C741D" w:rsidRPr="00BE1DA6" w:rsidRDefault="004C741D" w:rsidP="009615B0">
            <w:pPr>
              <w:pStyle w:val="Tabletext"/>
            </w:pPr>
            <w:r w:rsidRPr="00BE1DA6">
              <w:t>75+</w:t>
            </w:r>
          </w:p>
        </w:tc>
        <w:tc>
          <w:tcPr>
            <w:tcW w:w="806" w:type="dxa"/>
            <w:noWrap/>
            <w:hideMark/>
          </w:tcPr>
          <w:p w14:paraId="026BE8B1" w14:textId="77777777" w:rsidR="004C741D" w:rsidRPr="00BE1DA6" w:rsidRDefault="004C741D" w:rsidP="009615B0">
            <w:pPr>
              <w:pStyle w:val="Tabletext"/>
              <w:jc w:val="center"/>
            </w:pPr>
            <w:r w:rsidRPr="00BE1DA6">
              <w:t>1,039</w:t>
            </w:r>
          </w:p>
        </w:tc>
        <w:tc>
          <w:tcPr>
            <w:tcW w:w="753" w:type="dxa"/>
            <w:noWrap/>
            <w:hideMark/>
          </w:tcPr>
          <w:p w14:paraId="00CA8EAB" w14:textId="77777777" w:rsidR="004C741D" w:rsidRPr="00BE1DA6" w:rsidRDefault="004C741D" w:rsidP="009615B0">
            <w:pPr>
              <w:pStyle w:val="Tabletext"/>
              <w:jc w:val="center"/>
            </w:pPr>
            <w:r w:rsidRPr="00BE1DA6">
              <w:t>(68.2)</w:t>
            </w:r>
          </w:p>
        </w:tc>
        <w:tc>
          <w:tcPr>
            <w:tcW w:w="806" w:type="dxa"/>
            <w:noWrap/>
            <w:hideMark/>
          </w:tcPr>
          <w:p w14:paraId="75CFEAB8" w14:textId="77777777" w:rsidR="004C741D" w:rsidRPr="00BE1DA6" w:rsidRDefault="004C741D" w:rsidP="009615B0">
            <w:pPr>
              <w:pStyle w:val="Tabletext"/>
              <w:jc w:val="center"/>
            </w:pPr>
            <w:r w:rsidRPr="00BE1DA6">
              <w:t>544</w:t>
            </w:r>
          </w:p>
        </w:tc>
        <w:tc>
          <w:tcPr>
            <w:tcW w:w="867" w:type="dxa"/>
            <w:noWrap/>
            <w:hideMark/>
          </w:tcPr>
          <w:p w14:paraId="446C9950" w14:textId="77777777" w:rsidR="004C741D" w:rsidRPr="00BE1DA6" w:rsidRDefault="004C741D" w:rsidP="009615B0">
            <w:pPr>
              <w:pStyle w:val="Tabletext"/>
              <w:jc w:val="center"/>
            </w:pPr>
            <w:r w:rsidRPr="00BE1DA6">
              <w:t>(76.5)</w:t>
            </w:r>
          </w:p>
        </w:tc>
        <w:tc>
          <w:tcPr>
            <w:tcW w:w="447" w:type="dxa"/>
            <w:noWrap/>
            <w:hideMark/>
          </w:tcPr>
          <w:p w14:paraId="15425E44" w14:textId="77777777" w:rsidR="004C741D" w:rsidRPr="00BE1DA6" w:rsidRDefault="004C741D" w:rsidP="009615B0">
            <w:pPr>
              <w:pStyle w:val="Tabletext"/>
              <w:jc w:val="center"/>
            </w:pPr>
            <w:r w:rsidRPr="00BE1DA6">
              <w:t>48</w:t>
            </w:r>
          </w:p>
        </w:tc>
        <w:tc>
          <w:tcPr>
            <w:tcW w:w="754" w:type="dxa"/>
            <w:noWrap/>
            <w:hideMark/>
          </w:tcPr>
          <w:p w14:paraId="2E272621" w14:textId="77777777" w:rsidR="004C741D" w:rsidRPr="00BE1DA6" w:rsidRDefault="004C741D" w:rsidP="009615B0">
            <w:pPr>
              <w:pStyle w:val="Tabletext"/>
              <w:jc w:val="center"/>
            </w:pPr>
            <w:r w:rsidRPr="00BE1DA6">
              <w:t>(21.4)</w:t>
            </w:r>
          </w:p>
        </w:tc>
        <w:tc>
          <w:tcPr>
            <w:tcW w:w="596" w:type="dxa"/>
            <w:noWrap/>
            <w:hideMark/>
          </w:tcPr>
          <w:p w14:paraId="2EEE8825" w14:textId="77777777" w:rsidR="004C741D" w:rsidRPr="00BE1DA6" w:rsidRDefault="004C741D" w:rsidP="009615B0">
            <w:pPr>
              <w:pStyle w:val="Tabletext"/>
              <w:jc w:val="center"/>
            </w:pPr>
            <w:r w:rsidRPr="00BE1DA6">
              <w:t>447</w:t>
            </w:r>
          </w:p>
        </w:tc>
        <w:tc>
          <w:tcPr>
            <w:tcW w:w="754" w:type="dxa"/>
            <w:noWrap/>
            <w:hideMark/>
          </w:tcPr>
          <w:p w14:paraId="0FE9CA36" w14:textId="77777777" w:rsidR="004C741D" w:rsidRPr="00BE1DA6" w:rsidRDefault="004C741D" w:rsidP="009615B0">
            <w:pPr>
              <w:pStyle w:val="Tabletext"/>
              <w:jc w:val="center"/>
            </w:pPr>
            <w:r w:rsidRPr="00BE1DA6">
              <w:t>(76.3)</w:t>
            </w:r>
          </w:p>
        </w:tc>
      </w:tr>
      <w:tr w:rsidR="004C741D" w:rsidRPr="00563B85" w14:paraId="25CDFCDD"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5865ECE3" w14:textId="77777777" w:rsidR="004C741D" w:rsidRPr="00563B85" w:rsidRDefault="004C741D" w:rsidP="009615B0">
            <w:pPr>
              <w:pStyle w:val="Tabletext"/>
              <w:rPr>
                <w:b/>
                <w:bCs/>
              </w:rPr>
            </w:pPr>
            <w:r w:rsidRPr="00563B85">
              <w:rPr>
                <w:b/>
                <w:bCs/>
              </w:rPr>
              <w:t>Gender</w:t>
            </w:r>
          </w:p>
        </w:tc>
        <w:tc>
          <w:tcPr>
            <w:tcW w:w="806" w:type="dxa"/>
            <w:noWrap/>
            <w:hideMark/>
          </w:tcPr>
          <w:p w14:paraId="593DA5B1" w14:textId="77777777" w:rsidR="004C741D" w:rsidRPr="00563B85" w:rsidRDefault="004C741D" w:rsidP="009615B0">
            <w:pPr>
              <w:pStyle w:val="Tabletext"/>
              <w:jc w:val="center"/>
              <w:rPr>
                <w:b/>
                <w:bCs/>
              </w:rPr>
            </w:pPr>
          </w:p>
        </w:tc>
        <w:tc>
          <w:tcPr>
            <w:tcW w:w="753" w:type="dxa"/>
            <w:noWrap/>
            <w:hideMark/>
          </w:tcPr>
          <w:p w14:paraId="2D0A605A" w14:textId="77777777" w:rsidR="004C741D" w:rsidRPr="00563B85" w:rsidRDefault="004C741D" w:rsidP="009615B0">
            <w:pPr>
              <w:pStyle w:val="Tabletext"/>
              <w:jc w:val="center"/>
              <w:rPr>
                <w:b/>
                <w:bCs/>
              </w:rPr>
            </w:pPr>
          </w:p>
        </w:tc>
        <w:tc>
          <w:tcPr>
            <w:tcW w:w="806" w:type="dxa"/>
            <w:noWrap/>
            <w:hideMark/>
          </w:tcPr>
          <w:p w14:paraId="021F2980" w14:textId="77777777" w:rsidR="004C741D" w:rsidRPr="00563B85" w:rsidRDefault="004C741D" w:rsidP="009615B0">
            <w:pPr>
              <w:pStyle w:val="Tabletext"/>
              <w:jc w:val="center"/>
              <w:rPr>
                <w:b/>
                <w:bCs/>
              </w:rPr>
            </w:pPr>
          </w:p>
        </w:tc>
        <w:tc>
          <w:tcPr>
            <w:tcW w:w="867" w:type="dxa"/>
            <w:noWrap/>
            <w:hideMark/>
          </w:tcPr>
          <w:p w14:paraId="0087CDF3" w14:textId="77777777" w:rsidR="004C741D" w:rsidRPr="00563B85" w:rsidRDefault="004C741D" w:rsidP="009615B0">
            <w:pPr>
              <w:pStyle w:val="Tabletext"/>
              <w:jc w:val="center"/>
              <w:rPr>
                <w:b/>
                <w:bCs/>
              </w:rPr>
            </w:pPr>
          </w:p>
        </w:tc>
        <w:tc>
          <w:tcPr>
            <w:tcW w:w="447" w:type="dxa"/>
            <w:noWrap/>
            <w:hideMark/>
          </w:tcPr>
          <w:p w14:paraId="74F48A77" w14:textId="77777777" w:rsidR="004C741D" w:rsidRPr="00563B85" w:rsidRDefault="004C741D" w:rsidP="009615B0">
            <w:pPr>
              <w:pStyle w:val="Tabletext"/>
              <w:jc w:val="center"/>
              <w:rPr>
                <w:b/>
                <w:bCs/>
              </w:rPr>
            </w:pPr>
          </w:p>
        </w:tc>
        <w:tc>
          <w:tcPr>
            <w:tcW w:w="754" w:type="dxa"/>
            <w:noWrap/>
            <w:hideMark/>
          </w:tcPr>
          <w:p w14:paraId="6470E7FD" w14:textId="77777777" w:rsidR="004C741D" w:rsidRPr="00563B85" w:rsidRDefault="004C741D" w:rsidP="009615B0">
            <w:pPr>
              <w:pStyle w:val="Tabletext"/>
              <w:jc w:val="center"/>
              <w:rPr>
                <w:b/>
                <w:bCs/>
              </w:rPr>
            </w:pPr>
          </w:p>
        </w:tc>
        <w:tc>
          <w:tcPr>
            <w:tcW w:w="596" w:type="dxa"/>
            <w:noWrap/>
            <w:hideMark/>
          </w:tcPr>
          <w:p w14:paraId="5A80D02A" w14:textId="77777777" w:rsidR="004C741D" w:rsidRPr="00563B85" w:rsidRDefault="004C741D" w:rsidP="009615B0">
            <w:pPr>
              <w:pStyle w:val="Tabletext"/>
              <w:jc w:val="center"/>
              <w:rPr>
                <w:b/>
                <w:bCs/>
              </w:rPr>
            </w:pPr>
          </w:p>
        </w:tc>
        <w:tc>
          <w:tcPr>
            <w:tcW w:w="754" w:type="dxa"/>
            <w:noWrap/>
            <w:hideMark/>
          </w:tcPr>
          <w:p w14:paraId="1ABED3BF" w14:textId="77777777" w:rsidR="004C741D" w:rsidRPr="00563B85" w:rsidRDefault="004C741D" w:rsidP="009615B0">
            <w:pPr>
              <w:pStyle w:val="Tabletext"/>
              <w:jc w:val="center"/>
              <w:rPr>
                <w:b/>
                <w:bCs/>
              </w:rPr>
            </w:pPr>
          </w:p>
        </w:tc>
      </w:tr>
      <w:tr w:rsidR="004C741D" w:rsidRPr="00BE1DA6" w14:paraId="588975E0"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6A6A5FC8" w14:textId="77777777" w:rsidR="004C741D" w:rsidRPr="00BE1DA6" w:rsidRDefault="004C741D" w:rsidP="009615B0">
            <w:pPr>
              <w:pStyle w:val="Tabletext"/>
            </w:pPr>
            <w:r w:rsidRPr="00BE1DA6">
              <w:t>Female</w:t>
            </w:r>
          </w:p>
        </w:tc>
        <w:tc>
          <w:tcPr>
            <w:tcW w:w="806" w:type="dxa"/>
            <w:noWrap/>
            <w:hideMark/>
          </w:tcPr>
          <w:p w14:paraId="0DE97006" w14:textId="77777777" w:rsidR="004C741D" w:rsidRPr="00BE1DA6" w:rsidRDefault="004C741D" w:rsidP="009615B0">
            <w:pPr>
              <w:pStyle w:val="Tabletext"/>
              <w:jc w:val="center"/>
            </w:pPr>
            <w:r w:rsidRPr="00BE1DA6">
              <w:t>812</w:t>
            </w:r>
          </w:p>
        </w:tc>
        <w:tc>
          <w:tcPr>
            <w:tcW w:w="753" w:type="dxa"/>
            <w:noWrap/>
            <w:hideMark/>
          </w:tcPr>
          <w:p w14:paraId="4F7B4D07" w14:textId="77777777" w:rsidR="004C741D" w:rsidRPr="00BE1DA6" w:rsidRDefault="004C741D" w:rsidP="009615B0">
            <w:pPr>
              <w:pStyle w:val="Tabletext"/>
              <w:jc w:val="center"/>
            </w:pPr>
            <w:r w:rsidRPr="00BE1DA6">
              <w:t>(63.2)</w:t>
            </w:r>
          </w:p>
        </w:tc>
        <w:tc>
          <w:tcPr>
            <w:tcW w:w="806" w:type="dxa"/>
            <w:noWrap/>
            <w:hideMark/>
          </w:tcPr>
          <w:p w14:paraId="4846DDE2" w14:textId="77777777" w:rsidR="004C741D" w:rsidRPr="00BE1DA6" w:rsidRDefault="004C741D" w:rsidP="009615B0">
            <w:pPr>
              <w:pStyle w:val="Tabletext"/>
              <w:jc w:val="center"/>
            </w:pPr>
            <w:r w:rsidRPr="00BE1DA6">
              <w:t>437</w:t>
            </w:r>
          </w:p>
        </w:tc>
        <w:tc>
          <w:tcPr>
            <w:tcW w:w="867" w:type="dxa"/>
            <w:noWrap/>
            <w:hideMark/>
          </w:tcPr>
          <w:p w14:paraId="61BB06DC" w14:textId="77777777" w:rsidR="004C741D" w:rsidRPr="00BE1DA6" w:rsidRDefault="004C741D" w:rsidP="009615B0">
            <w:pPr>
              <w:pStyle w:val="Tabletext"/>
              <w:jc w:val="center"/>
            </w:pPr>
            <w:r w:rsidRPr="00BE1DA6">
              <w:t>(76.0)</w:t>
            </w:r>
          </w:p>
        </w:tc>
        <w:tc>
          <w:tcPr>
            <w:tcW w:w="447" w:type="dxa"/>
            <w:noWrap/>
            <w:hideMark/>
          </w:tcPr>
          <w:p w14:paraId="5F030501" w14:textId="77777777" w:rsidR="004C741D" w:rsidRPr="00BE1DA6" w:rsidRDefault="004C741D" w:rsidP="009615B0">
            <w:pPr>
              <w:pStyle w:val="Tabletext"/>
              <w:jc w:val="center"/>
            </w:pPr>
            <w:r w:rsidRPr="00BE1DA6">
              <w:t>45</w:t>
            </w:r>
          </w:p>
        </w:tc>
        <w:tc>
          <w:tcPr>
            <w:tcW w:w="754" w:type="dxa"/>
            <w:noWrap/>
            <w:hideMark/>
          </w:tcPr>
          <w:p w14:paraId="11E3E476" w14:textId="77777777" w:rsidR="004C741D" w:rsidRPr="00BE1DA6" w:rsidRDefault="004C741D" w:rsidP="009615B0">
            <w:pPr>
              <w:pStyle w:val="Tabletext"/>
              <w:jc w:val="center"/>
            </w:pPr>
            <w:r w:rsidRPr="00BE1DA6">
              <w:t>(15.7)</w:t>
            </w:r>
          </w:p>
        </w:tc>
        <w:tc>
          <w:tcPr>
            <w:tcW w:w="596" w:type="dxa"/>
            <w:noWrap/>
            <w:hideMark/>
          </w:tcPr>
          <w:p w14:paraId="6EC04853" w14:textId="77777777" w:rsidR="004C741D" w:rsidRPr="00BE1DA6" w:rsidRDefault="004C741D" w:rsidP="009615B0">
            <w:pPr>
              <w:pStyle w:val="Tabletext"/>
              <w:jc w:val="center"/>
            </w:pPr>
            <w:r w:rsidRPr="00BE1DA6">
              <w:t>330</w:t>
            </w:r>
          </w:p>
        </w:tc>
        <w:tc>
          <w:tcPr>
            <w:tcW w:w="754" w:type="dxa"/>
            <w:noWrap/>
            <w:hideMark/>
          </w:tcPr>
          <w:p w14:paraId="61A3809A" w14:textId="77777777" w:rsidR="004C741D" w:rsidRPr="00BE1DA6" w:rsidRDefault="004C741D" w:rsidP="009615B0">
            <w:pPr>
              <w:pStyle w:val="Tabletext"/>
              <w:jc w:val="center"/>
            </w:pPr>
            <w:r w:rsidRPr="00BE1DA6">
              <w:t>(73.7)</w:t>
            </w:r>
          </w:p>
        </w:tc>
      </w:tr>
      <w:tr w:rsidR="004C741D" w:rsidRPr="00BE1DA6" w14:paraId="18C6A8E2"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2C7BFBBA" w14:textId="77777777" w:rsidR="004C741D" w:rsidRPr="00BE1DA6" w:rsidRDefault="004C741D" w:rsidP="009615B0">
            <w:pPr>
              <w:pStyle w:val="Tabletext"/>
            </w:pPr>
            <w:r w:rsidRPr="00BE1DA6">
              <w:t>Male</w:t>
            </w:r>
          </w:p>
        </w:tc>
        <w:tc>
          <w:tcPr>
            <w:tcW w:w="806" w:type="dxa"/>
            <w:noWrap/>
            <w:hideMark/>
          </w:tcPr>
          <w:p w14:paraId="2B74D0E2" w14:textId="77777777" w:rsidR="004C741D" w:rsidRPr="00BE1DA6" w:rsidRDefault="004C741D" w:rsidP="009615B0">
            <w:pPr>
              <w:pStyle w:val="Tabletext"/>
              <w:jc w:val="center"/>
            </w:pPr>
            <w:r w:rsidRPr="00BE1DA6">
              <w:t>787</w:t>
            </w:r>
          </w:p>
        </w:tc>
        <w:tc>
          <w:tcPr>
            <w:tcW w:w="753" w:type="dxa"/>
            <w:noWrap/>
            <w:hideMark/>
          </w:tcPr>
          <w:p w14:paraId="3B7E3E6D" w14:textId="77777777" w:rsidR="004C741D" w:rsidRPr="00BE1DA6" w:rsidRDefault="004C741D" w:rsidP="009615B0">
            <w:pPr>
              <w:pStyle w:val="Tabletext"/>
              <w:jc w:val="center"/>
            </w:pPr>
            <w:r w:rsidRPr="00BE1DA6">
              <w:t>(55.1)</w:t>
            </w:r>
          </w:p>
        </w:tc>
        <w:tc>
          <w:tcPr>
            <w:tcW w:w="806" w:type="dxa"/>
            <w:noWrap/>
            <w:hideMark/>
          </w:tcPr>
          <w:p w14:paraId="752DAAA5" w14:textId="77777777" w:rsidR="004C741D" w:rsidRPr="00BE1DA6" w:rsidRDefault="004C741D" w:rsidP="009615B0">
            <w:pPr>
              <w:pStyle w:val="Tabletext"/>
              <w:jc w:val="center"/>
            </w:pPr>
            <w:r w:rsidRPr="00BE1DA6">
              <w:t>395</w:t>
            </w:r>
          </w:p>
        </w:tc>
        <w:tc>
          <w:tcPr>
            <w:tcW w:w="867" w:type="dxa"/>
            <w:noWrap/>
            <w:hideMark/>
          </w:tcPr>
          <w:p w14:paraId="73F86DFB" w14:textId="77777777" w:rsidR="004C741D" w:rsidRPr="00BE1DA6" w:rsidRDefault="004C741D" w:rsidP="009615B0">
            <w:pPr>
              <w:pStyle w:val="Tabletext"/>
              <w:jc w:val="center"/>
            </w:pPr>
            <w:r w:rsidRPr="00BE1DA6">
              <w:t>(63.3)</w:t>
            </w:r>
          </w:p>
        </w:tc>
        <w:tc>
          <w:tcPr>
            <w:tcW w:w="447" w:type="dxa"/>
            <w:noWrap/>
            <w:hideMark/>
          </w:tcPr>
          <w:p w14:paraId="1CA021B5" w14:textId="77777777" w:rsidR="004C741D" w:rsidRPr="00BE1DA6" w:rsidRDefault="004C741D" w:rsidP="009615B0">
            <w:pPr>
              <w:pStyle w:val="Tabletext"/>
              <w:jc w:val="center"/>
            </w:pPr>
            <w:r w:rsidRPr="00BE1DA6">
              <w:t>38</w:t>
            </w:r>
          </w:p>
        </w:tc>
        <w:tc>
          <w:tcPr>
            <w:tcW w:w="754" w:type="dxa"/>
            <w:noWrap/>
            <w:hideMark/>
          </w:tcPr>
          <w:p w14:paraId="4639E968" w14:textId="77777777" w:rsidR="004C741D" w:rsidRPr="00BE1DA6" w:rsidRDefault="004C741D" w:rsidP="009615B0">
            <w:pPr>
              <w:pStyle w:val="Tabletext"/>
              <w:jc w:val="center"/>
            </w:pPr>
            <w:r w:rsidRPr="00BE1DA6">
              <w:t>(16.3)</w:t>
            </w:r>
          </w:p>
        </w:tc>
        <w:tc>
          <w:tcPr>
            <w:tcW w:w="596" w:type="dxa"/>
            <w:noWrap/>
            <w:hideMark/>
          </w:tcPr>
          <w:p w14:paraId="36BC0DA7" w14:textId="77777777" w:rsidR="004C741D" w:rsidRPr="00BE1DA6" w:rsidRDefault="004C741D" w:rsidP="009615B0">
            <w:pPr>
              <w:pStyle w:val="Tabletext"/>
              <w:jc w:val="center"/>
            </w:pPr>
            <w:r w:rsidRPr="00BE1DA6">
              <w:t>354</w:t>
            </w:r>
          </w:p>
        </w:tc>
        <w:tc>
          <w:tcPr>
            <w:tcW w:w="754" w:type="dxa"/>
            <w:noWrap/>
            <w:hideMark/>
          </w:tcPr>
          <w:p w14:paraId="67649575" w14:textId="77777777" w:rsidR="004C741D" w:rsidRPr="00BE1DA6" w:rsidRDefault="004C741D" w:rsidP="009615B0">
            <w:pPr>
              <w:pStyle w:val="Tabletext"/>
              <w:jc w:val="center"/>
            </w:pPr>
            <w:r w:rsidRPr="00BE1DA6">
              <w:t>(64.3)</w:t>
            </w:r>
          </w:p>
        </w:tc>
      </w:tr>
      <w:tr w:rsidR="004C741D" w:rsidRPr="00563B85" w14:paraId="1078E203"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1849B7DA" w14:textId="77777777" w:rsidR="004C741D" w:rsidRPr="00563B85" w:rsidRDefault="004C741D" w:rsidP="009615B0">
            <w:pPr>
              <w:pStyle w:val="Tabletext"/>
              <w:rPr>
                <w:b/>
                <w:bCs/>
              </w:rPr>
            </w:pPr>
            <w:r w:rsidRPr="00563B85">
              <w:rPr>
                <w:b/>
                <w:bCs/>
              </w:rPr>
              <w:t>IRSAD</w:t>
            </w:r>
          </w:p>
        </w:tc>
        <w:tc>
          <w:tcPr>
            <w:tcW w:w="806" w:type="dxa"/>
            <w:noWrap/>
            <w:hideMark/>
          </w:tcPr>
          <w:p w14:paraId="5F1EE030" w14:textId="77777777" w:rsidR="004C741D" w:rsidRPr="00563B85" w:rsidRDefault="004C741D" w:rsidP="009615B0">
            <w:pPr>
              <w:pStyle w:val="Tabletext"/>
              <w:jc w:val="center"/>
              <w:rPr>
                <w:b/>
                <w:bCs/>
              </w:rPr>
            </w:pPr>
          </w:p>
        </w:tc>
        <w:tc>
          <w:tcPr>
            <w:tcW w:w="753" w:type="dxa"/>
            <w:noWrap/>
            <w:hideMark/>
          </w:tcPr>
          <w:p w14:paraId="3E8B81E8" w14:textId="77777777" w:rsidR="004C741D" w:rsidRPr="00563B85" w:rsidRDefault="004C741D" w:rsidP="009615B0">
            <w:pPr>
              <w:pStyle w:val="Tabletext"/>
              <w:jc w:val="center"/>
              <w:rPr>
                <w:b/>
                <w:bCs/>
              </w:rPr>
            </w:pPr>
          </w:p>
        </w:tc>
        <w:tc>
          <w:tcPr>
            <w:tcW w:w="806" w:type="dxa"/>
            <w:noWrap/>
            <w:hideMark/>
          </w:tcPr>
          <w:p w14:paraId="09036D69" w14:textId="77777777" w:rsidR="004C741D" w:rsidRPr="00563B85" w:rsidRDefault="004C741D" w:rsidP="009615B0">
            <w:pPr>
              <w:pStyle w:val="Tabletext"/>
              <w:jc w:val="center"/>
              <w:rPr>
                <w:b/>
                <w:bCs/>
              </w:rPr>
            </w:pPr>
          </w:p>
        </w:tc>
        <w:tc>
          <w:tcPr>
            <w:tcW w:w="867" w:type="dxa"/>
            <w:noWrap/>
            <w:hideMark/>
          </w:tcPr>
          <w:p w14:paraId="63891D99" w14:textId="77777777" w:rsidR="004C741D" w:rsidRPr="00563B85" w:rsidRDefault="004C741D" w:rsidP="009615B0">
            <w:pPr>
              <w:pStyle w:val="Tabletext"/>
              <w:jc w:val="center"/>
              <w:rPr>
                <w:b/>
                <w:bCs/>
              </w:rPr>
            </w:pPr>
          </w:p>
        </w:tc>
        <w:tc>
          <w:tcPr>
            <w:tcW w:w="447" w:type="dxa"/>
            <w:noWrap/>
            <w:hideMark/>
          </w:tcPr>
          <w:p w14:paraId="1E41693A" w14:textId="77777777" w:rsidR="004C741D" w:rsidRPr="00563B85" w:rsidRDefault="004C741D" w:rsidP="009615B0">
            <w:pPr>
              <w:pStyle w:val="Tabletext"/>
              <w:jc w:val="center"/>
              <w:rPr>
                <w:b/>
                <w:bCs/>
              </w:rPr>
            </w:pPr>
          </w:p>
        </w:tc>
        <w:tc>
          <w:tcPr>
            <w:tcW w:w="754" w:type="dxa"/>
            <w:noWrap/>
            <w:hideMark/>
          </w:tcPr>
          <w:p w14:paraId="4E6E8619" w14:textId="77777777" w:rsidR="004C741D" w:rsidRPr="00563B85" w:rsidRDefault="004C741D" w:rsidP="009615B0">
            <w:pPr>
              <w:pStyle w:val="Tabletext"/>
              <w:jc w:val="center"/>
              <w:rPr>
                <w:b/>
                <w:bCs/>
              </w:rPr>
            </w:pPr>
          </w:p>
        </w:tc>
        <w:tc>
          <w:tcPr>
            <w:tcW w:w="596" w:type="dxa"/>
            <w:noWrap/>
            <w:hideMark/>
          </w:tcPr>
          <w:p w14:paraId="011B577C" w14:textId="77777777" w:rsidR="004C741D" w:rsidRPr="00563B85" w:rsidRDefault="004C741D" w:rsidP="009615B0">
            <w:pPr>
              <w:pStyle w:val="Tabletext"/>
              <w:jc w:val="center"/>
              <w:rPr>
                <w:b/>
                <w:bCs/>
              </w:rPr>
            </w:pPr>
          </w:p>
        </w:tc>
        <w:tc>
          <w:tcPr>
            <w:tcW w:w="754" w:type="dxa"/>
            <w:noWrap/>
            <w:hideMark/>
          </w:tcPr>
          <w:p w14:paraId="10F7E0D4" w14:textId="77777777" w:rsidR="004C741D" w:rsidRPr="00563B85" w:rsidRDefault="004C741D" w:rsidP="009615B0">
            <w:pPr>
              <w:pStyle w:val="Tabletext"/>
              <w:jc w:val="center"/>
              <w:rPr>
                <w:b/>
                <w:bCs/>
              </w:rPr>
            </w:pPr>
          </w:p>
        </w:tc>
      </w:tr>
      <w:tr w:rsidR="004C741D" w:rsidRPr="00BE1DA6" w14:paraId="269E1EB3"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08834687" w14:textId="77777777" w:rsidR="004C741D" w:rsidRPr="00BE1DA6" w:rsidRDefault="004C741D" w:rsidP="009615B0">
            <w:pPr>
              <w:pStyle w:val="Tabletext"/>
            </w:pPr>
            <w:r w:rsidRPr="00BE1DA6">
              <w:t>1</w:t>
            </w:r>
          </w:p>
        </w:tc>
        <w:tc>
          <w:tcPr>
            <w:tcW w:w="806" w:type="dxa"/>
            <w:noWrap/>
            <w:hideMark/>
          </w:tcPr>
          <w:p w14:paraId="2F355211" w14:textId="77777777" w:rsidR="004C741D" w:rsidRPr="00BE1DA6" w:rsidRDefault="004C741D" w:rsidP="009615B0">
            <w:pPr>
              <w:pStyle w:val="Tabletext"/>
              <w:jc w:val="center"/>
            </w:pPr>
            <w:r w:rsidRPr="00BE1DA6">
              <w:t>129</w:t>
            </w:r>
          </w:p>
        </w:tc>
        <w:tc>
          <w:tcPr>
            <w:tcW w:w="753" w:type="dxa"/>
            <w:noWrap/>
            <w:hideMark/>
          </w:tcPr>
          <w:p w14:paraId="2B9A2E08" w14:textId="77777777" w:rsidR="004C741D" w:rsidRPr="00BE1DA6" w:rsidRDefault="004C741D" w:rsidP="009615B0">
            <w:pPr>
              <w:pStyle w:val="Tabletext"/>
              <w:jc w:val="center"/>
            </w:pPr>
            <w:r w:rsidRPr="00BE1DA6">
              <w:t>(34.4)</w:t>
            </w:r>
          </w:p>
        </w:tc>
        <w:tc>
          <w:tcPr>
            <w:tcW w:w="806" w:type="dxa"/>
            <w:noWrap/>
            <w:hideMark/>
          </w:tcPr>
          <w:p w14:paraId="54E4AE8D" w14:textId="77777777" w:rsidR="004C741D" w:rsidRPr="00BE1DA6" w:rsidRDefault="004C741D" w:rsidP="009615B0">
            <w:pPr>
              <w:pStyle w:val="Tabletext"/>
              <w:jc w:val="center"/>
            </w:pPr>
            <w:r w:rsidRPr="00BE1DA6">
              <w:t>38</w:t>
            </w:r>
          </w:p>
        </w:tc>
        <w:tc>
          <w:tcPr>
            <w:tcW w:w="867" w:type="dxa"/>
            <w:noWrap/>
            <w:hideMark/>
          </w:tcPr>
          <w:p w14:paraId="64093DE9" w14:textId="77777777" w:rsidR="004C741D" w:rsidRPr="00BE1DA6" w:rsidRDefault="004C741D" w:rsidP="009615B0">
            <w:pPr>
              <w:pStyle w:val="Tabletext"/>
              <w:jc w:val="center"/>
            </w:pPr>
            <w:r w:rsidRPr="00BE1DA6">
              <w:t>(81.9)</w:t>
            </w:r>
          </w:p>
        </w:tc>
        <w:tc>
          <w:tcPr>
            <w:tcW w:w="447" w:type="dxa"/>
            <w:noWrap/>
            <w:hideMark/>
          </w:tcPr>
          <w:p w14:paraId="5198FE57" w14:textId="77777777" w:rsidR="004C741D" w:rsidRPr="00BE1DA6" w:rsidRDefault="004C741D" w:rsidP="009615B0">
            <w:pPr>
              <w:pStyle w:val="Tabletext"/>
              <w:jc w:val="center"/>
            </w:pPr>
            <w:r w:rsidRPr="00BE1DA6">
              <w:t>26</w:t>
            </w:r>
          </w:p>
        </w:tc>
        <w:tc>
          <w:tcPr>
            <w:tcW w:w="754" w:type="dxa"/>
            <w:noWrap/>
            <w:hideMark/>
          </w:tcPr>
          <w:p w14:paraId="7562429E" w14:textId="77777777" w:rsidR="004C741D" w:rsidRPr="00BE1DA6" w:rsidRDefault="004C741D" w:rsidP="009615B0">
            <w:pPr>
              <w:pStyle w:val="Tabletext"/>
              <w:jc w:val="center"/>
            </w:pPr>
            <w:r w:rsidRPr="00BE1DA6">
              <w:t>(18.8)</w:t>
            </w:r>
          </w:p>
        </w:tc>
        <w:tc>
          <w:tcPr>
            <w:tcW w:w="596" w:type="dxa"/>
            <w:noWrap/>
            <w:hideMark/>
          </w:tcPr>
          <w:p w14:paraId="55A2A0A2" w14:textId="77777777" w:rsidR="004C741D" w:rsidRPr="00BE1DA6" w:rsidRDefault="004C741D" w:rsidP="009615B0">
            <w:pPr>
              <w:pStyle w:val="Tabletext"/>
              <w:jc w:val="center"/>
            </w:pPr>
            <w:r w:rsidRPr="00BE1DA6">
              <w:t>65</w:t>
            </w:r>
          </w:p>
        </w:tc>
        <w:tc>
          <w:tcPr>
            <w:tcW w:w="754" w:type="dxa"/>
            <w:noWrap/>
            <w:hideMark/>
          </w:tcPr>
          <w:p w14:paraId="5AF93CCB" w14:textId="77777777" w:rsidR="004C741D" w:rsidRPr="00BE1DA6" w:rsidRDefault="004C741D" w:rsidP="009615B0">
            <w:pPr>
              <w:pStyle w:val="Tabletext"/>
              <w:jc w:val="center"/>
            </w:pPr>
            <w:r w:rsidRPr="00BE1DA6">
              <w:t>(58.1)</w:t>
            </w:r>
          </w:p>
        </w:tc>
      </w:tr>
      <w:tr w:rsidR="004C741D" w:rsidRPr="00BE1DA6" w14:paraId="35597B2D"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1B0C8289" w14:textId="77777777" w:rsidR="004C741D" w:rsidRPr="00BE1DA6" w:rsidRDefault="004C741D" w:rsidP="009615B0">
            <w:pPr>
              <w:pStyle w:val="Tabletext"/>
            </w:pPr>
            <w:r w:rsidRPr="00BE1DA6">
              <w:t>2</w:t>
            </w:r>
          </w:p>
        </w:tc>
        <w:tc>
          <w:tcPr>
            <w:tcW w:w="806" w:type="dxa"/>
            <w:noWrap/>
            <w:hideMark/>
          </w:tcPr>
          <w:p w14:paraId="49F87C83" w14:textId="77777777" w:rsidR="004C741D" w:rsidRPr="00BE1DA6" w:rsidRDefault="004C741D" w:rsidP="009615B0">
            <w:pPr>
              <w:pStyle w:val="Tabletext"/>
              <w:jc w:val="center"/>
            </w:pPr>
            <w:r w:rsidRPr="00BE1DA6">
              <w:t>132</w:t>
            </w:r>
          </w:p>
        </w:tc>
        <w:tc>
          <w:tcPr>
            <w:tcW w:w="753" w:type="dxa"/>
            <w:noWrap/>
            <w:hideMark/>
          </w:tcPr>
          <w:p w14:paraId="5CCD9703" w14:textId="77777777" w:rsidR="004C741D" w:rsidRPr="00BE1DA6" w:rsidRDefault="004C741D" w:rsidP="009615B0">
            <w:pPr>
              <w:pStyle w:val="Tabletext"/>
              <w:jc w:val="center"/>
            </w:pPr>
            <w:r w:rsidRPr="00BE1DA6">
              <w:t>(42.0)</w:t>
            </w:r>
          </w:p>
        </w:tc>
        <w:tc>
          <w:tcPr>
            <w:tcW w:w="806" w:type="dxa"/>
            <w:noWrap/>
            <w:hideMark/>
          </w:tcPr>
          <w:p w14:paraId="56273DBB" w14:textId="77777777" w:rsidR="004C741D" w:rsidRPr="00BE1DA6" w:rsidRDefault="004C741D" w:rsidP="009615B0">
            <w:pPr>
              <w:pStyle w:val="Tabletext"/>
              <w:jc w:val="center"/>
            </w:pPr>
            <w:r w:rsidRPr="00BE1DA6">
              <w:t>43</w:t>
            </w:r>
          </w:p>
        </w:tc>
        <w:tc>
          <w:tcPr>
            <w:tcW w:w="867" w:type="dxa"/>
            <w:noWrap/>
            <w:hideMark/>
          </w:tcPr>
          <w:p w14:paraId="3A782180" w14:textId="77777777" w:rsidR="004C741D" w:rsidRPr="00BE1DA6" w:rsidRDefault="004C741D" w:rsidP="009615B0">
            <w:pPr>
              <w:pStyle w:val="Tabletext"/>
              <w:jc w:val="center"/>
            </w:pPr>
            <w:r w:rsidRPr="00BE1DA6">
              <w:t>(82.0)</w:t>
            </w:r>
          </w:p>
        </w:tc>
        <w:tc>
          <w:tcPr>
            <w:tcW w:w="447" w:type="dxa"/>
            <w:noWrap/>
            <w:hideMark/>
          </w:tcPr>
          <w:p w14:paraId="2DA9FAED" w14:textId="77777777" w:rsidR="004C741D" w:rsidRPr="00BE1DA6" w:rsidRDefault="004C741D" w:rsidP="009615B0">
            <w:pPr>
              <w:pStyle w:val="Tabletext"/>
              <w:jc w:val="center"/>
            </w:pPr>
            <w:r w:rsidRPr="00BE1DA6">
              <w:t>45</w:t>
            </w:r>
          </w:p>
        </w:tc>
        <w:tc>
          <w:tcPr>
            <w:tcW w:w="754" w:type="dxa"/>
            <w:noWrap/>
            <w:hideMark/>
          </w:tcPr>
          <w:p w14:paraId="6D0C1E40" w14:textId="77777777" w:rsidR="004C741D" w:rsidRPr="00BE1DA6" w:rsidRDefault="004C741D" w:rsidP="009615B0">
            <w:pPr>
              <w:pStyle w:val="Tabletext"/>
              <w:jc w:val="center"/>
            </w:pPr>
            <w:r w:rsidRPr="00BE1DA6">
              <w:t>(20.3)</w:t>
            </w:r>
          </w:p>
        </w:tc>
        <w:tc>
          <w:tcPr>
            <w:tcW w:w="596" w:type="dxa"/>
            <w:noWrap/>
            <w:hideMark/>
          </w:tcPr>
          <w:p w14:paraId="04F17A62" w14:textId="77777777" w:rsidR="004C741D" w:rsidRPr="00BE1DA6" w:rsidRDefault="004C741D" w:rsidP="009615B0">
            <w:pPr>
              <w:pStyle w:val="Tabletext"/>
              <w:jc w:val="center"/>
            </w:pPr>
            <w:r w:rsidRPr="00BE1DA6">
              <w:t>44</w:t>
            </w:r>
          </w:p>
        </w:tc>
        <w:tc>
          <w:tcPr>
            <w:tcW w:w="754" w:type="dxa"/>
            <w:noWrap/>
            <w:hideMark/>
          </w:tcPr>
          <w:p w14:paraId="3EF0C244" w14:textId="77777777" w:rsidR="004C741D" w:rsidRPr="00BE1DA6" w:rsidRDefault="004C741D" w:rsidP="009615B0">
            <w:pPr>
              <w:pStyle w:val="Tabletext"/>
              <w:jc w:val="center"/>
            </w:pPr>
            <w:r w:rsidRPr="00BE1DA6">
              <w:t>(94.7)</w:t>
            </w:r>
          </w:p>
        </w:tc>
      </w:tr>
      <w:tr w:rsidR="004C741D" w:rsidRPr="00BE1DA6" w14:paraId="336CA8E5"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44D74A55" w14:textId="77777777" w:rsidR="004C741D" w:rsidRPr="00BE1DA6" w:rsidRDefault="004C741D" w:rsidP="009615B0">
            <w:pPr>
              <w:pStyle w:val="Tabletext"/>
            </w:pPr>
            <w:r w:rsidRPr="00BE1DA6">
              <w:t>3</w:t>
            </w:r>
          </w:p>
        </w:tc>
        <w:tc>
          <w:tcPr>
            <w:tcW w:w="806" w:type="dxa"/>
            <w:noWrap/>
            <w:hideMark/>
          </w:tcPr>
          <w:p w14:paraId="124B88AE" w14:textId="77777777" w:rsidR="004C741D" w:rsidRPr="00BE1DA6" w:rsidRDefault="004C741D" w:rsidP="009615B0">
            <w:pPr>
              <w:pStyle w:val="Tabletext"/>
              <w:jc w:val="center"/>
            </w:pPr>
            <w:r w:rsidRPr="00BE1DA6">
              <w:t>312</w:t>
            </w:r>
          </w:p>
        </w:tc>
        <w:tc>
          <w:tcPr>
            <w:tcW w:w="753" w:type="dxa"/>
            <w:noWrap/>
            <w:hideMark/>
          </w:tcPr>
          <w:p w14:paraId="76C740F7" w14:textId="77777777" w:rsidR="004C741D" w:rsidRPr="00BE1DA6" w:rsidRDefault="004C741D" w:rsidP="009615B0">
            <w:pPr>
              <w:pStyle w:val="Tabletext"/>
              <w:jc w:val="center"/>
            </w:pPr>
            <w:r w:rsidRPr="00BE1DA6">
              <w:t>(69.2)</w:t>
            </w:r>
          </w:p>
        </w:tc>
        <w:tc>
          <w:tcPr>
            <w:tcW w:w="806" w:type="dxa"/>
            <w:noWrap/>
            <w:hideMark/>
          </w:tcPr>
          <w:p w14:paraId="5514480E" w14:textId="77777777" w:rsidR="004C741D" w:rsidRPr="00BE1DA6" w:rsidRDefault="004C741D" w:rsidP="009615B0">
            <w:pPr>
              <w:pStyle w:val="Tabletext"/>
              <w:jc w:val="center"/>
            </w:pPr>
            <w:r w:rsidRPr="00BE1DA6">
              <w:t>115</w:t>
            </w:r>
          </w:p>
        </w:tc>
        <w:tc>
          <w:tcPr>
            <w:tcW w:w="867" w:type="dxa"/>
            <w:noWrap/>
            <w:hideMark/>
          </w:tcPr>
          <w:p w14:paraId="061D1289" w14:textId="77777777" w:rsidR="004C741D" w:rsidRPr="00BE1DA6" w:rsidRDefault="004C741D" w:rsidP="009615B0">
            <w:pPr>
              <w:pStyle w:val="Tabletext"/>
              <w:jc w:val="center"/>
            </w:pPr>
            <w:r w:rsidRPr="00BE1DA6">
              <w:t>(73.8)</w:t>
            </w:r>
          </w:p>
        </w:tc>
        <w:tc>
          <w:tcPr>
            <w:tcW w:w="447" w:type="dxa"/>
            <w:noWrap/>
            <w:hideMark/>
          </w:tcPr>
          <w:p w14:paraId="245CD642" w14:textId="77777777" w:rsidR="004C741D" w:rsidRPr="00BE1DA6" w:rsidRDefault="004C741D" w:rsidP="009615B0">
            <w:pPr>
              <w:pStyle w:val="Tabletext"/>
              <w:jc w:val="center"/>
            </w:pPr>
            <w:r w:rsidRPr="00BE1DA6">
              <w:t>11</w:t>
            </w:r>
          </w:p>
        </w:tc>
        <w:tc>
          <w:tcPr>
            <w:tcW w:w="754" w:type="dxa"/>
            <w:noWrap/>
            <w:hideMark/>
          </w:tcPr>
          <w:p w14:paraId="18945634" w14:textId="77777777" w:rsidR="004C741D" w:rsidRPr="00BE1DA6" w:rsidRDefault="004C741D" w:rsidP="009615B0">
            <w:pPr>
              <w:pStyle w:val="Tabletext"/>
              <w:jc w:val="center"/>
            </w:pPr>
            <w:r w:rsidRPr="00BE1DA6">
              <w:t>(18.9)</w:t>
            </w:r>
          </w:p>
        </w:tc>
        <w:tc>
          <w:tcPr>
            <w:tcW w:w="596" w:type="dxa"/>
            <w:noWrap/>
            <w:hideMark/>
          </w:tcPr>
          <w:p w14:paraId="0DBBD386" w14:textId="77777777" w:rsidR="004C741D" w:rsidRPr="00BE1DA6" w:rsidRDefault="004C741D" w:rsidP="009615B0">
            <w:pPr>
              <w:pStyle w:val="Tabletext"/>
              <w:jc w:val="center"/>
            </w:pPr>
            <w:r w:rsidRPr="00BE1DA6">
              <w:t>186</w:t>
            </w:r>
          </w:p>
        </w:tc>
        <w:tc>
          <w:tcPr>
            <w:tcW w:w="754" w:type="dxa"/>
            <w:noWrap/>
            <w:hideMark/>
          </w:tcPr>
          <w:p w14:paraId="79AE6BDB" w14:textId="77777777" w:rsidR="004C741D" w:rsidRPr="00BE1DA6" w:rsidRDefault="004C741D" w:rsidP="009615B0">
            <w:pPr>
              <w:pStyle w:val="Tabletext"/>
              <w:jc w:val="center"/>
            </w:pPr>
            <w:r w:rsidRPr="00BE1DA6">
              <w:t>(76.5)</w:t>
            </w:r>
          </w:p>
        </w:tc>
      </w:tr>
      <w:tr w:rsidR="004C741D" w:rsidRPr="00BE1DA6" w14:paraId="2C70FB20"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6A98283D" w14:textId="77777777" w:rsidR="004C741D" w:rsidRPr="00BE1DA6" w:rsidRDefault="004C741D" w:rsidP="009615B0">
            <w:pPr>
              <w:pStyle w:val="Tabletext"/>
            </w:pPr>
            <w:r w:rsidRPr="00BE1DA6">
              <w:t>4</w:t>
            </w:r>
          </w:p>
        </w:tc>
        <w:tc>
          <w:tcPr>
            <w:tcW w:w="806" w:type="dxa"/>
            <w:noWrap/>
            <w:hideMark/>
          </w:tcPr>
          <w:p w14:paraId="6A4C9E33" w14:textId="77777777" w:rsidR="004C741D" w:rsidRPr="00BE1DA6" w:rsidRDefault="004C741D" w:rsidP="009615B0">
            <w:pPr>
              <w:pStyle w:val="Tabletext"/>
              <w:jc w:val="center"/>
            </w:pPr>
            <w:r w:rsidRPr="00BE1DA6">
              <w:t>399</w:t>
            </w:r>
          </w:p>
        </w:tc>
        <w:tc>
          <w:tcPr>
            <w:tcW w:w="753" w:type="dxa"/>
            <w:noWrap/>
            <w:hideMark/>
          </w:tcPr>
          <w:p w14:paraId="185DF5E7" w14:textId="77777777" w:rsidR="004C741D" w:rsidRPr="00BE1DA6" w:rsidRDefault="004C741D" w:rsidP="009615B0">
            <w:pPr>
              <w:pStyle w:val="Tabletext"/>
              <w:jc w:val="center"/>
            </w:pPr>
            <w:r w:rsidRPr="00BE1DA6">
              <w:t>(67.0)</w:t>
            </w:r>
          </w:p>
        </w:tc>
        <w:tc>
          <w:tcPr>
            <w:tcW w:w="806" w:type="dxa"/>
            <w:noWrap/>
            <w:hideMark/>
          </w:tcPr>
          <w:p w14:paraId="67AF5D8E" w14:textId="77777777" w:rsidR="004C741D" w:rsidRPr="00BE1DA6" w:rsidRDefault="004C741D" w:rsidP="009615B0">
            <w:pPr>
              <w:pStyle w:val="Tabletext"/>
              <w:jc w:val="center"/>
            </w:pPr>
            <w:r w:rsidRPr="00BE1DA6">
              <w:t>223</w:t>
            </w:r>
          </w:p>
        </w:tc>
        <w:tc>
          <w:tcPr>
            <w:tcW w:w="867" w:type="dxa"/>
            <w:noWrap/>
            <w:hideMark/>
          </w:tcPr>
          <w:p w14:paraId="4DA50B18" w14:textId="77777777" w:rsidR="004C741D" w:rsidRPr="00BE1DA6" w:rsidRDefault="004C741D" w:rsidP="009615B0">
            <w:pPr>
              <w:pStyle w:val="Tabletext"/>
              <w:jc w:val="center"/>
            </w:pPr>
            <w:r w:rsidRPr="00BE1DA6">
              <w:t>(67.4)</w:t>
            </w:r>
          </w:p>
        </w:tc>
        <w:tc>
          <w:tcPr>
            <w:tcW w:w="447" w:type="dxa"/>
            <w:noWrap/>
            <w:hideMark/>
          </w:tcPr>
          <w:p w14:paraId="4FA770E2" w14:textId="77777777" w:rsidR="004C741D" w:rsidRPr="00BE1DA6" w:rsidRDefault="004C741D" w:rsidP="009615B0">
            <w:pPr>
              <w:pStyle w:val="Tabletext"/>
              <w:jc w:val="center"/>
            </w:pPr>
            <w:r w:rsidRPr="00BE1DA6">
              <w:t>1</w:t>
            </w:r>
          </w:p>
        </w:tc>
        <w:tc>
          <w:tcPr>
            <w:tcW w:w="754" w:type="dxa"/>
            <w:noWrap/>
            <w:hideMark/>
          </w:tcPr>
          <w:p w14:paraId="65A26DC8" w14:textId="77777777" w:rsidR="004C741D" w:rsidRPr="00BE1DA6" w:rsidRDefault="004C741D" w:rsidP="009615B0">
            <w:pPr>
              <w:pStyle w:val="Tabletext"/>
              <w:jc w:val="center"/>
            </w:pPr>
            <w:r w:rsidRPr="00BE1DA6">
              <w:t>(25.0)</w:t>
            </w:r>
          </w:p>
        </w:tc>
        <w:tc>
          <w:tcPr>
            <w:tcW w:w="596" w:type="dxa"/>
            <w:noWrap/>
            <w:hideMark/>
          </w:tcPr>
          <w:p w14:paraId="235A9023" w14:textId="77777777" w:rsidR="004C741D" w:rsidRPr="00BE1DA6" w:rsidRDefault="004C741D" w:rsidP="009615B0">
            <w:pPr>
              <w:pStyle w:val="Tabletext"/>
              <w:jc w:val="center"/>
            </w:pPr>
            <w:r w:rsidRPr="00BE1DA6">
              <w:t>175</w:t>
            </w:r>
          </w:p>
        </w:tc>
        <w:tc>
          <w:tcPr>
            <w:tcW w:w="754" w:type="dxa"/>
            <w:noWrap/>
            <w:hideMark/>
          </w:tcPr>
          <w:p w14:paraId="64585991" w14:textId="77777777" w:rsidR="004C741D" w:rsidRPr="00BE1DA6" w:rsidRDefault="004C741D" w:rsidP="009615B0">
            <w:pPr>
              <w:pStyle w:val="Tabletext"/>
              <w:jc w:val="center"/>
            </w:pPr>
            <w:r w:rsidRPr="00BE1DA6">
              <w:t>(72.2)</w:t>
            </w:r>
          </w:p>
        </w:tc>
      </w:tr>
      <w:tr w:rsidR="004C741D" w:rsidRPr="00BE1DA6" w14:paraId="431E126C"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055EC03D" w14:textId="77777777" w:rsidR="004C741D" w:rsidRPr="00BE1DA6" w:rsidRDefault="004C741D" w:rsidP="009615B0">
            <w:pPr>
              <w:pStyle w:val="Tabletext"/>
            </w:pPr>
            <w:r w:rsidRPr="00BE1DA6">
              <w:t>5</w:t>
            </w:r>
          </w:p>
        </w:tc>
        <w:tc>
          <w:tcPr>
            <w:tcW w:w="806" w:type="dxa"/>
            <w:noWrap/>
            <w:hideMark/>
          </w:tcPr>
          <w:p w14:paraId="1F018DD3" w14:textId="77777777" w:rsidR="004C741D" w:rsidRPr="00BE1DA6" w:rsidRDefault="004C741D" w:rsidP="009615B0">
            <w:pPr>
              <w:pStyle w:val="Tabletext"/>
              <w:jc w:val="center"/>
            </w:pPr>
            <w:r w:rsidRPr="00BE1DA6">
              <w:t>627</w:t>
            </w:r>
          </w:p>
        </w:tc>
        <w:tc>
          <w:tcPr>
            <w:tcW w:w="753" w:type="dxa"/>
            <w:noWrap/>
            <w:hideMark/>
          </w:tcPr>
          <w:p w14:paraId="19AA8AD5" w14:textId="77777777" w:rsidR="004C741D" w:rsidRPr="00BE1DA6" w:rsidRDefault="004C741D" w:rsidP="009615B0">
            <w:pPr>
              <w:pStyle w:val="Tabletext"/>
              <w:jc w:val="center"/>
            </w:pPr>
            <w:r w:rsidRPr="00BE1DA6">
              <w:t>(64.5)</w:t>
            </w:r>
          </w:p>
        </w:tc>
        <w:tc>
          <w:tcPr>
            <w:tcW w:w="806" w:type="dxa"/>
            <w:noWrap/>
            <w:hideMark/>
          </w:tcPr>
          <w:p w14:paraId="3E9CC32E" w14:textId="77777777" w:rsidR="004C741D" w:rsidRPr="00BE1DA6" w:rsidRDefault="004C741D" w:rsidP="009615B0">
            <w:pPr>
              <w:pStyle w:val="Tabletext"/>
              <w:jc w:val="center"/>
            </w:pPr>
            <w:r w:rsidRPr="00BE1DA6">
              <w:t>413</w:t>
            </w:r>
          </w:p>
        </w:tc>
        <w:tc>
          <w:tcPr>
            <w:tcW w:w="867" w:type="dxa"/>
            <w:noWrap/>
            <w:hideMark/>
          </w:tcPr>
          <w:p w14:paraId="1EF87F39" w14:textId="77777777" w:rsidR="004C741D" w:rsidRPr="00BE1DA6" w:rsidRDefault="004C741D" w:rsidP="009615B0">
            <w:pPr>
              <w:pStyle w:val="Tabletext"/>
              <w:jc w:val="center"/>
            </w:pPr>
            <w:r w:rsidRPr="00BE1DA6">
              <w:t>(66.8)</w:t>
            </w:r>
          </w:p>
        </w:tc>
        <w:tc>
          <w:tcPr>
            <w:tcW w:w="447" w:type="dxa"/>
            <w:noWrap/>
            <w:hideMark/>
          </w:tcPr>
          <w:p w14:paraId="3E357A6F" w14:textId="77777777" w:rsidR="004C741D" w:rsidRPr="00BE1DA6" w:rsidRDefault="004C741D" w:rsidP="009615B0">
            <w:pPr>
              <w:pStyle w:val="Tabletext"/>
              <w:jc w:val="center"/>
            </w:pPr>
            <w:r w:rsidRPr="00BE1DA6">
              <w:t>0</w:t>
            </w:r>
          </w:p>
        </w:tc>
        <w:tc>
          <w:tcPr>
            <w:tcW w:w="754" w:type="dxa"/>
            <w:noWrap/>
            <w:hideMark/>
          </w:tcPr>
          <w:p w14:paraId="24A6CE2A" w14:textId="77777777" w:rsidR="004C741D" w:rsidRPr="00BE1DA6" w:rsidRDefault="004C741D" w:rsidP="009615B0">
            <w:pPr>
              <w:pStyle w:val="Tabletext"/>
              <w:jc w:val="center"/>
            </w:pPr>
            <w:r w:rsidRPr="00BE1DA6">
              <w:t>(0.0)</w:t>
            </w:r>
          </w:p>
        </w:tc>
        <w:tc>
          <w:tcPr>
            <w:tcW w:w="596" w:type="dxa"/>
            <w:noWrap/>
            <w:hideMark/>
          </w:tcPr>
          <w:p w14:paraId="2E3FF2EE" w14:textId="77777777" w:rsidR="004C741D" w:rsidRPr="00BE1DA6" w:rsidRDefault="004C741D" w:rsidP="009615B0">
            <w:pPr>
              <w:pStyle w:val="Tabletext"/>
              <w:jc w:val="center"/>
            </w:pPr>
            <w:r w:rsidRPr="00BE1DA6">
              <w:t>214</w:t>
            </w:r>
          </w:p>
        </w:tc>
        <w:tc>
          <w:tcPr>
            <w:tcW w:w="754" w:type="dxa"/>
            <w:noWrap/>
            <w:hideMark/>
          </w:tcPr>
          <w:p w14:paraId="66576DD9" w14:textId="77777777" w:rsidR="004C741D" w:rsidRPr="00BE1DA6" w:rsidRDefault="004C741D" w:rsidP="009615B0">
            <w:pPr>
              <w:pStyle w:val="Tabletext"/>
              <w:jc w:val="center"/>
            </w:pPr>
            <w:r w:rsidRPr="00BE1DA6">
              <w:t>(60.6)</w:t>
            </w:r>
          </w:p>
        </w:tc>
      </w:tr>
      <w:tr w:rsidR="004C741D" w:rsidRPr="00563B85" w14:paraId="07270751"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73B584FC" w14:textId="77777777" w:rsidR="004C741D" w:rsidRPr="00563B85" w:rsidRDefault="004C741D" w:rsidP="009615B0">
            <w:pPr>
              <w:pStyle w:val="Tabletext"/>
              <w:rPr>
                <w:b/>
                <w:bCs/>
              </w:rPr>
            </w:pPr>
            <w:r w:rsidRPr="00563B85">
              <w:rPr>
                <w:b/>
                <w:bCs/>
              </w:rPr>
              <w:t>Remoteness</w:t>
            </w:r>
          </w:p>
        </w:tc>
        <w:tc>
          <w:tcPr>
            <w:tcW w:w="806" w:type="dxa"/>
            <w:noWrap/>
            <w:hideMark/>
          </w:tcPr>
          <w:p w14:paraId="15BBA9E4" w14:textId="77777777" w:rsidR="004C741D" w:rsidRPr="00563B85" w:rsidRDefault="004C741D" w:rsidP="009615B0">
            <w:pPr>
              <w:pStyle w:val="Tabletext"/>
              <w:jc w:val="center"/>
              <w:rPr>
                <w:b/>
                <w:bCs/>
              </w:rPr>
            </w:pPr>
          </w:p>
        </w:tc>
        <w:tc>
          <w:tcPr>
            <w:tcW w:w="753" w:type="dxa"/>
            <w:noWrap/>
            <w:hideMark/>
          </w:tcPr>
          <w:p w14:paraId="5B714A7F" w14:textId="77777777" w:rsidR="004C741D" w:rsidRPr="00563B85" w:rsidRDefault="004C741D" w:rsidP="009615B0">
            <w:pPr>
              <w:pStyle w:val="Tabletext"/>
              <w:jc w:val="center"/>
              <w:rPr>
                <w:b/>
                <w:bCs/>
              </w:rPr>
            </w:pPr>
          </w:p>
        </w:tc>
        <w:tc>
          <w:tcPr>
            <w:tcW w:w="806" w:type="dxa"/>
            <w:noWrap/>
            <w:hideMark/>
          </w:tcPr>
          <w:p w14:paraId="2443CC98" w14:textId="77777777" w:rsidR="004C741D" w:rsidRPr="00563B85" w:rsidRDefault="004C741D" w:rsidP="009615B0">
            <w:pPr>
              <w:pStyle w:val="Tabletext"/>
              <w:jc w:val="center"/>
              <w:rPr>
                <w:b/>
                <w:bCs/>
              </w:rPr>
            </w:pPr>
          </w:p>
        </w:tc>
        <w:tc>
          <w:tcPr>
            <w:tcW w:w="867" w:type="dxa"/>
            <w:noWrap/>
            <w:hideMark/>
          </w:tcPr>
          <w:p w14:paraId="580CB09E" w14:textId="77777777" w:rsidR="004C741D" w:rsidRPr="00563B85" w:rsidRDefault="004C741D" w:rsidP="009615B0">
            <w:pPr>
              <w:pStyle w:val="Tabletext"/>
              <w:jc w:val="center"/>
              <w:rPr>
                <w:b/>
                <w:bCs/>
              </w:rPr>
            </w:pPr>
          </w:p>
        </w:tc>
        <w:tc>
          <w:tcPr>
            <w:tcW w:w="447" w:type="dxa"/>
            <w:noWrap/>
            <w:hideMark/>
          </w:tcPr>
          <w:p w14:paraId="79E08F96" w14:textId="77777777" w:rsidR="004C741D" w:rsidRPr="00563B85" w:rsidRDefault="004C741D" w:rsidP="009615B0">
            <w:pPr>
              <w:pStyle w:val="Tabletext"/>
              <w:jc w:val="center"/>
              <w:rPr>
                <w:b/>
                <w:bCs/>
              </w:rPr>
            </w:pPr>
          </w:p>
        </w:tc>
        <w:tc>
          <w:tcPr>
            <w:tcW w:w="754" w:type="dxa"/>
            <w:noWrap/>
            <w:hideMark/>
          </w:tcPr>
          <w:p w14:paraId="36F166CD" w14:textId="77777777" w:rsidR="004C741D" w:rsidRPr="00563B85" w:rsidRDefault="004C741D" w:rsidP="009615B0">
            <w:pPr>
              <w:pStyle w:val="Tabletext"/>
              <w:jc w:val="center"/>
              <w:rPr>
                <w:b/>
                <w:bCs/>
              </w:rPr>
            </w:pPr>
          </w:p>
        </w:tc>
        <w:tc>
          <w:tcPr>
            <w:tcW w:w="596" w:type="dxa"/>
            <w:noWrap/>
            <w:hideMark/>
          </w:tcPr>
          <w:p w14:paraId="6601A34F" w14:textId="77777777" w:rsidR="004C741D" w:rsidRPr="00563B85" w:rsidRDefault="004C741D" w:rsidP="009615B0">
            <w:pPr>
              <w:pStyle w:val="Tabletext"/>
              <w:jc w:val="center"/>
              <w:rPr>
                <w:b/>
                <w:bCs/>
              </w:rPr>
            </w:pPr>
          </w:p>
        </w:tc>
        <w:tc>
          <w:tcPr>
            <w:tcW w:w="754" w:type="dxa"/>
            <w:noWrap/>
            <w:hideMark/>
          </w:tcPr>
          <w:p w14:paraId="67E2E98F" w14:textId="77777777" w:rsidR="004C741D" w:rsidRPr="00563B85" w:rsidRDefault="004C741D" w:rsidP="009615B0">
            <w:pPr>
              <w:pStyle w:val="Tabletext"/>
              <w:jc w:val="center"/>
              <w:rPr>
                <w:b/>
                <w:bCs/>
              </w:rPr>
            </w:pPr>
          </w:p>
        </w:tc>
      </w:tr>
      <w:tr w:rsidR="004C741D" w:rsidRPr="00BE1DA6" w14:paraId="3C5EE8C9"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7F506545" w14:textId="77777777" w:rsidR="004C741D" w:rsidRPr="00BE1DA6" w:rsidRDefault="004C741D" w:rsidP="009615B0">
            <w:pPr>
              <w:pStyle w:val="Tabletext"/>
            </w:pPr>
            <w:r w:rsidRPr="00BE1DA6">
              <w:t>Major Cities</w:t>
            </w:r>
          </w:p>
        </w:tc>
        <w:tc>
          <w:tcPr>
            <w:tcW w:w="806" w:type="dxa"/>
            <w:noWrap/>
            <w:hideMark/>
          </w:tcPr>
          <w:p w14:paraId="4A4A06C5" w14:textId="77777777" w:rsidR="004C741D" w:rsidRPr="00BE1DA6" w:rsidRDefault="004C741D" w:rsidP="009615B0">
            <w:pPr>
              <w:pStyle w:val="Tabletext"/>
              <w:jc w:val="center"/>
            </w:pPr>
            <w:r w:rsidRPr="00BE1DA6">
              <w:t>1,450</w:t>
            </w:r>
          </w:p>
        </w:tc>
        <w:tc>
          <w:tcPr>
            <w:tcW w:w="753" w:type="dxa"/>
            <w:noWrap/>
            <w:hideMark/>
          </w:tcPr>
          <w:p w14:paraId="14F29367" w14:textId="77777777" w:rsidR="004C741D" w:rsidRPr="00BE1DA6" w:rsidRDefault="004C741D" w:rsidP="009615B0">
            <w:pPr>
              <w:pStyle w:val="Tabletext"/>
              <w:jc w:val="center"/>
            </w:pPr>
            <w:r w:rsidRPr="00BE1DA6">
              <w:t>(68.9)</w:t>
            </w:r>
          </w:p>
        </w:tc>
        <w:tc>
          <w:tcPr>
            <w:tcW w:w="806" w:type="dxa"/>
            <w:noWrap/>
            <w:hideMark/>
          </w:tcPr>
          <w:p w14:paraId="390D961C" w14:textId="77777777" w:rsidR="004C741D" w:rsidRPr="00BE1DA6" w:rsidRDefault="004C741D" w:rsidP="009615B0">
            <w:pPr>
              <w:pStyle w:val="Tabletext"/>
              <w:jc w:val="center"/>
            </w:pPr>
            <w:r w:rsidRPr="00BE1DA6">
              <w:t>786</w:t>
            </w:r>
          </w:p>
        </w:tc>
        <w:tc>
          <w:tcPr>
            <w:tcW w:w="867" w:type="dxa"/>
            <w:noWrap/>
            <w:hideMark/>
          </w:tcPr>
          <w:p w14:paraId="594472C8" w14:textId="77777777" w:rsidR="004C741D" w:rsidRPr="00BE1DA6" w:rsidRDefault="004C741D" w:rsidP="009615B0">
            <w:pPr>
              <w:pStyle w:val="Tabletext"/>
              <w:jc w:val="center"/>
            </w:pPr>
            <w:r w:rsidRPr="00BE1DA6">
              <w:t>(69.1)</w:t>
            </w:r>
          </w:p>
        </w:tc>
        <w:tc>
          <w:tcPr>
            <w:tcW w:w="447" w:type="dxa"/>
            <w:noWrap/>
            <w:hideMark/>
          </w:tcPr>
          <w:p w14:paraId="31F44EDB" w14:textId="77777777" w:rsidR="004C741D" w:rsidRPr="00BE1DA6" w:rsidRDefault="004C741D" w:rsidP="009615B0">
            <w:pPr>
              <w:pStyle w:val="Tabletext"/>
              <w:jc w:val="center"/>
            </w:pPr>
            <w:r w:rsidRPr="00BE1DA6">
              <w:t>0</w:t>
            </w:r>
          </w:p>
        </w:tc>
        <w:tc>
          <w:tcPr>
            <w:tcW w:w="754" w:type="dxa"/>
            <w:noWrap/>
            <w:hideMark/>
          </w:tcPr>
          <w:p w14:paraId="0481E621" w14:textId="77777777" w:rsidR="004C741D" w:rsidRPr="00BE1DA6" w:rsidRDefault="004C741D" w:rsidP="009615B0">
            <w:pPr>
              <w:pStyle w:val="Tabletext"/>
              <w:jc w:val="center"/>
            </w:pPr>
            <w:r w:rsidRPr="00BE1DA6">
              <w:t>(0.0)</w:t>
            </w:r>
          </w:p>
        </w:tc>
        <w:tc>
          <w:tcPr>
            <w:tcW w:w="596" w:type="dxa"/>
            <w:noWrap/>
            <w:hideMark/>
          </w:tcPr>
          <w:p w14:paraId="066626CE" w14:textId="77777777" w:rsidR="004C741D" w:rsidRPr="00BE1DA6" w:rsidRDefault="004C741D" w:rsidP="009615B0">
            <w:pPr>
              <w:pStyle w:val="Tabletext"/>
              <w:jc w:val="center"/>
            </w:pPr>
            <w:r w:rsidRPr="00BE1DA6">
              <w:t>664</w:t>
            </w:r>
          </w:p>
        </w:tc>
        <w:tc>
          <w:tcPr>
            <w:tcW w:w="754" w:type="dxa"/>
            <w:noWrap/>
            <w:hideMark/>
          </w:tcPr>
          <w:p w14:paraId="17EB63C3" w14:textId="77777777" w:rsidR="004C741D" w:rsidRPr="00BE1DA6" w:rsidRDefault="004C741D" w:rsidP="009615B0">
            <w:pPr>
              <w:pStyle w:val="Tabletext"/>
              <w:jc w:val="center"/>
            </w:pPr>
            <w:r w:rsidRPr="00BE1DA6">
              <w:t>(68.7)</w:t>
            </w:r>
          </w:p>
        </w:tc>
      </w:tr>
      <w:tr w:rsidR="004C741D" w:rsidRPr="00BE1DA6" w14:paraId="3E10CB82"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201542A9" w14:textId="77777777" w:rsidR="004C741D" w:rsidRPr="00BE1DA6" w:rsidRDefault="004C741D" w:rsidP="009615B0">
            <w:pPr>
              <w:pStyle w:val="Tabletext"/>
            </w:pPr>
            <w:r w:rsidRPr="00BE1DA6">
              <w:t>Inner Regional</w:t>
            </w:r>
          </w:p>
        </w:tc>
        <w:tc>
          <w:tcPr>
            <w:tcW w:w="806" w:type="dxa"/>
            <w:noWrap/>
            <w:hideMark/>
          </w:tcPr>
          <w:p w14:paraId="6AAB067D" w14:textId="77777777" w:rsidR="004C741D" w:rsidRPr="00BE1DA6" w:rsidRDefault="004C741D" w:rsidP="009615B0">
            <w:pPr>
              <w:pStyle w:val="Tabletext"/>
              <w:jc w:val="center"/>
            </w:pPr>
            <w:r w:rsidRPr="00BE1DA6">
              <w:t>117</w:t>
            </w:r>
          </w:p>
        </w:tc>
        <w:tc>
          <w:tcPr>
            <w:tcW w:w="753" w:type="dxa"/>
            <w:noWrap/>
            <w:hideMark/>
          </w:tcPr>
          <w:p w14:paraId="3E24D2FC" w14:textId="77777777" w:rsidR="004C741D" w:rsidRPr="00BE1DA6" w:rsidRDefault="004C741D" w:rsidP="009615B0">
            <w:pPr>
              <w:pStyle w:val="Tabletext"/>
              <w:jc w:val="center"/>
            </w:pPr>
            <w:r w:rsidRPr="00BE1DA6">
              <w:t>(32.5)</w:t>
            </w:r>
          </w:p>
        </w:tc>
        <w:tc>
          <w:tcPr>
            <w:tcW w:w="806" w:type="dxa"/>
            <w:noWrap/>
            <w:hideMark/>
          </w:tcPr>
          <w:p w14:paraId="25BEE4C4" w14:textId="77777777" w:rsidR="004C741D" w:rsidRPr="00BE1DA6" w:rsidRDefault="004C741D" w:rsidP="009615B0">
            <w:pPr>
              <w:pStyle w:val="Tabletext"/>
              <w:jc w:val="center"/>
            </w:pPr>
            <w:r w:rsidRPr="00BE1DA6">
              <w:t>45</w:t>
            </w:r>
          </w:p>
        </w:tc>
        <w:tc>
          <w:tcPr>
            <w:tcW w:w="867" w:type="dxa"/>
            <w:noWrap/>
            <w:hideMark/>
          </w:tcPr>
          <w:p w14:paraId="275AF72A" w14:textId="77777777" w:rsidR="004C741D" w:rsidRPr="00BE1DA6" w:rsidRDefault="004C741D" w:rsidP="009615B0">
            <w:pPr>
              <w:pStyle w:val="Tabletext"/>
              <w:jc w:val="center"/>
            </w:pPr>
            <w:r w:rsidRPr="00BE1DA6">
              <w:t>(83.5)</w:t>
            </w:r>
          </w:p>
        </w:tc>
        <w:tc>
          <w:tcPr>
            <w:tcW w:w="447" w:type="dxa"/>
            <w:noWrap/>
            <w:hideMark/>
          </w:tcPr>
          <w:p w14:paraId="67C8D66E" w14:textId="77777777" w:rsidR="004C741D" w:rsidRPr="00BE1DA6" w:rsidRDefault="004C741D" w:rsidP="009615B0">
            <w:pPr>
              <w:pStyle w:val="Tabletext"/>
              <w:jc w:val="center"/>
            </w:pPr>
            <w:r w:rsidRPr="00BE1DA6">
              <w:t>52</w:t>
            </w:r>
          </w:p>
        </w:tc>
        <w:tc>
          <w:tcPr>
            <w:tcW w:w="754" w:type="dxa"/>
            <w:noWrap/>
            <w:hideMark/>
          </w:tcPr>
          <w:p w14:paraId="1ED72170" w14:textId="77777777" w:rsidR="004C741D" w:rsidRPr="00BE1DA6" w:rsidRDefault="004C741D" w:rsidP="009615B0">
            <w:pPr>
              <w:pStyle w:val="Tabletext"/>
              <w:jc w:val="center"/>
            </w:pPr>
            <w:r w:rsidRPr="00BE1DA6">
              <w:t>(15.1)</w:t>
            </w:r>
          </w:p>
        </w:tc>
        <w:tc>
          <w:tcPr>
            <w:tcW w:w="596" w:type="dxa"/>
            <w:noWrap/>
            <w:hideMark/>
          </w:tcPr>
          <w:p w14:paraId="3E2A999C" w14:textId="77777777" w:rsidR="004C741D" w:rsidRPr="00BE1DA6" w:rsidRDefault="004C741D" w:rsidP="009615B0">
            <w:pPr>
              <w:pStyle w:val="Tabletext"/>
              <w:jc w:val="center"/>
            </w:pPr>
            <w:r w:rsidRPr="00BE1DA6">
              <w:t>20</w:t>
            </w:r>
          </w:p>
        </w:tc>
        <w:tc>
          <w:tcPr>
            <w:tcW w:w="754" w:type="dxa"/>
            <w:noWrap/>
            <w:hideMark/>
          </w:tcPr>
          <w:p w14:paraId="0353B9F0" w14:textId="77777777" w:rsidR="004C741D" w:rsidRPr="00BE1DA6" w:rsidRDefault="004C741D" w:rsidP="009615B0">
            <w:pPr>
              <w:pStyle w:val="Tabletext"/>
              <w:jc w:val="center"/>
            </w:pPr>
            <w:r w:rsidRPr="00BE1DA6">
              <w:t>(90.0)</w:t>
            </w:r>
          </w:p>
        </w:tc>
      </w:tr>
      <w:tr w:rsidR="004C741D" w:rsidRPr="00BE1DA6" w14:paraId="2F4072D9" w14:textId="77777777" w:rsidTr="009615B0">
        <w:trPr>
          <w:cnfStyle w:val="000000100000" w:firstRow="0" w:lastRow="0" w:firstColumn="0" w:lastColumn="0" w:oddVBand="0" w:evenVBand="0" w:oddHBand="1" w:evenHBand="0" w:firstRowFirstColumn="0" w:firstRowLastColumn="0" w:lastRowFirstColumn="0" w:lastRowLastColumn="0"/>
          <w:trHeight w:val="266"/>
          <w:jc w:val="center"/>
        </w:trPr>
        <w:tc>
          <w:tcPr>
            <w:tcW w:w="2732" w:type="dxa"/>
            <w:noWrap/>
            <w:hideMark/>
          </w:tcPr>
          <w:p w14:paraId="255C1139" w14:textId="77777777" w:rsidR="004C741D" w:rsidRPr="00BE1DA6" w:rsidRDefault="004C741D" w:rsidP="009615B0">
            <w:pPr>
              <w:pStyle w:val="Tabletext"/>
            </w:pPr>
            <w:r w:rsidRPr="00BE1DA6">
              <w:t>Outer Regional</w:t>
            </w:r>
          </w:p>
        </w:tc>
        <w:tc>
          <w:tcPr>
            <w:tcW w:w="806" w:type="dxa"/>
            <w:noWrap/>
            <w:hideMark/>
          </w:tcPr>
          <w:p w14:paraId="580D7DC4" w14:textId="77777777" w:rsidR="004C741D" w:rsidRPr="00BE1DA6" w:rsidRDefault="004C741D" w:rsidP="009615B0">
            <w:pPr>
              <w:pStyle w:val="Tabletext"/>
              <w:jc w:val="center"/>
            </w:pPr>
            <w:r w:rsidRPr="00BE1DA6">
              <w:t>32</w:t>
            </w:r>
          </w:p>
        </w:tc>
        <w:tc>
          <w:tcPr>
            <w:tcW w:w="753" w:type="dxa"/>
            <w:noWrap/>
            <w:hideMark/>
          </w:tcPr>
          <w:p w14:paraId="189E9BAD" w14:textId="77777777" w:rsidR="004C741D" w:rsidRPr="00BE1DA6" w:rsidRDefault="004C741D" w:rsidP="009615B0">
            <w:pPr>
              <w:pStyle w:val="Tabletext"/>
              <w:jc w:val="center"/>
            </w:pPr>
            <w:r w:rsidRPr="00BE1DA6">
              <w:t>(18.0)</w:t>
            </w:r>
          </w:p>
        </w:tc>
        <w:tc>
          <w:tcPr>
            <w:tcW w:w="806" w:type="dxa"/>
            <w:noWrap/>
            <w:hideMark/>
          </w:tcPr>
          <w:p w14:paraId="17C6FCAA" w14:textId="77777777" w:rsidR="004C741D" w:rsidRPr="00BE1DA6" w:rsidRDefault="004C741D" w:rsidP="009615B0">
            <w:pPr>
              <w:pStyle w:val="Tabletext"/>
              <w:jc w:val="center"/>
            </w:pPr>
            <w:r w:rsidRPr="00BE1DA6">
              <w:t>1</w:t>
            </w:r>
          </w:p>
        </w:tc>
        <w:tc>
          <w:tcPr>
            <w:tcW w:w="867" w:type="dxa"/>
            <w:noWrap/>
            <w:hideMark/>
          </w:tcPr>
          <w:p w14:paraId="47D7BDCE" w14:textId="77777777" w:rsidR="004C741D" w:rsidRPr="00BE1DA6" w:rsidRDefault="004C741D" w:rsidP="009615B0">
            <w:pPr>
              <w:pStyle w:val="Tabletext"/>
              <w:jc w:val="center"/>
            </w:pPr>
            <w:r w:rsidRPr="00BE1DA6">
              <w:t>(100.0)</w:t>
            </w:r>
          </w:p>
        </w:tc>
        <w:tc>
          <w:tcPr>
            <w:tcW w:w="447" w:type="dxa"/>
            <w:noWrap/>
            <w:hideMark/>
          </w:tcPr>
          <w:p w14:paraId="3A995C95" w14:textId="77777777" w:rsidR="004C741D" w:rsidRPr="00BE1DA6" w:rsidRDefault="004C741D" w:rsidP="009615B0">
            <w:pPr>
              <w:pStyle w:val="Tabletext"/>
              <w:jc w:val="center"/>
            </w:pPr>
            <w:r w:rsidRPr="00BE1DA6">
              <w:t>31</w:t>
            </w:r>
          </w:p>
        </w:tc>
        <w:tc>
          <w:tcPr>
            <w:tcW w:w="754" w:type="dxa"/>
            <w:noWrap/>
            <w:hideMark/>
          </w:tcPr>
          <w:p w14:paraId="28818451" w14:textId="77777777" w:rsidR="004C741D" w:rsidRPr="00BE1DA6" w:rsidRDefault="004C741D" w:rsidP="009615B0">
            <w:pPr>
              <w:pStyle w:val="Tabletext"/>
              <w:jc w:val="center"/>
            </w:pPr>
            <w:r w:rsidRPr="00BE1DA6">
              <w:t>(17.9)</w:t>
            </w:r>
          </w:p>
        </w:tc>
        <w:tc>
          <w:tcPr>
            <w:tcW w:w="596" w:type="dxa"/>
            <w:noWrap/>
            <w:hideMark/>
          </w:tcPr>
          <w:p w14:paraId="0BBDD625" w14:textId="77777777" w:rsidR="004C741D" w:rsidRPr="00BE1DA6" w:rsidRDefault="004C741D" w:rsidP="009615B0">
            <w:pPr>
              <w:pStyle w:val="Tabletext"/>
              <w:jc w:val="center"/>
            </w:pPr>
            <w:r w:rsidRPr="00BE1DA6">
              <w:t>-</w:t>
            </w:r>
          </w:p>
        </w:tc>
        <w:tc>
          <w:tcPr>
            <w:tcW w:w="754" w:type="dxa"/>
            <w:noWrap/>
            <w:hideMark/>
          </w:tcPr>
          <w:p w14:paraId="0CCCFE32" w14:textId="77777777" w:rsidR="004C741D" w:rsidRPr="00BE1DA6" w:rsidRDefault="004C741D" w:rsidP="009615B0">
            <w:pPr>
              <w:pStyle w:val="Tabletext"/>
              <w:jc w:val="center"/>
            </w:pPr>
            <w:r w:rsidRPr="00BE1DA6">
              <w:t>-</w:t>
            </w:r>
          </w:p>
        </w:tc>
      </w:tr>
      <w:tr w:rsidR="004C741D" w:rsidRPr="00BE1DA6" w14:paraId="6831A894" w14:textId="77777777" w:rsidTr="009615B0">
        <w:trPr>
          <w:cnfStyle w:val="000000010000" w:firstRow="0" w:lastRow="0" w:firstColumn="0" w:lastColumn="0" w:oddVBand="0" w:evenVBand="0" w:oddHBand="0" w:evenHBand="1" w:firstRowFirstColumn="0" w:firstRowLastColumn="0" w:lastRowFirstColumn="0" w:lastRowLastColumn="0"/>
          <w:trHeight w:val="266"/>
          <w:jc w:val="center"/>
        </w:trPr>
        <w:tc>
          <w:tcPr>
            <w:tcW w:w="2732" w:type="dxa"/>
            <w:noWrap/>
            <w:hideMark/>
          </w:tcPr>
          <w:p w14:paraId="5682A887" w14:textId="77777777" w:rsidR="004C741D" w:rsidRPr="00BE1DA6" w:rsidRDefault="004C741D" w:rsidP="009615B0">
            <w:pPr>
              <w:pStyle w:val="Tabletext"/>
            </w:pPr>
            <w:r w:rsidRPr="00BE1DA6">
              <w:t>Remote</w:t>
            </w:r>
          </w:p>
        </w:tc>
        <w:tc>
          <w:tcPr>
            <w:tcW w:w="806" w:type="dxa"/>
            <w:noWrap/>
            <w:hideMark/>
          </w:tcPr>
          <w:p w14:paraId="6D8817A2" w14:textId="77777777" w:rsidR="004C741D" w:rsidRPr="00BE1DA6" w:rsidRDefault="004C741D" w:rsidP="009615B0">
            <w:pPr>
              <w:pStyle w:val="Tabletext"/>
              <w:jc w:val="center"/>
            </w:pPr>
            <w:r w:rsidRPr="00BE1DA6">
              <w:t>-</w:t>
            </w:r>
          </w:p>
        </w:tc>
        <w:tc>
          <w:tcPr>
            <w:tcW w:w="753" w:type="dxa"/>
            <w:noWrap/>
            <w:hideMark/>
          </w:tcPr>
          <w:p w14:paraId="18FFA4D4" w14:textId="77777777" w:rsidR="004C741D" w:rsidRPr="00BE1DA6" w:rsidRDefault="004C741D" w:rsidP="009615B0">
            <w:pPr>
              <w:pStyle w:val="Tabletext"/>
              <w:jc w:val="center"/>
            </w:pPr>
            <w:r w:rsidRPr="00BE1DA6">
              <w:t>-</w:t>
            </w:r>
          </w:p>
        </w:tc>
        <w:tc>
          <w:tcPr>
            <w:tcW w:w="806" w:type="dxa"/>
            <w:noWrap/>
            <w:hideMark/>
          </w:tcPr>
          <w:p w14:paraId="22631FFA" w14:textId="77777777" w:rsidR="004C741D" w:rsidRPr="00BE1DA6" w:rsidRDefault="004C741D" w:rsidP="009615B0">
            <w:pPr>
              <w:pStyle w:val="Tabletext"/>
              <w:jc w:val="center"/>
            </w:pPr>
            <w:r w:rsidRPr="00BE1DA6">
              <w:t>-</w:t>
            </w:r>
          </w:p>
        </w:tc>
        <w:tc>
          <w:tcPr>
            <w:tcW w:w="867" w:type="dxa"/>
            <w:noWrap/>
            <w:hideMark/>
          </w:tcPr>
          <w:p w14:paraId="4FCE6DD2" w14:textId="77777777" w:rsidR="004C741D" w:rsidRPr="00BE1DA6" w:rsidRDefault="004C741D" w:rsidP="009615B0">
            <w:pPr>
              <w:pStyle w:val="Tabletext"/>
              <w:jc w:val="center"/>
            </w:pPr>
            <w:r w:rsidRPr="00BE1DA6">
              <w:t>-</w:t>
            </w:r>
          </w:p>
        </w:tc>
        <w:tc>
          <w:tcPr>
            <w:tcW w:w="447" w:type="dxa"/>
            <w:noWrap/>
            <w:hideMark/>
          </w:tcPr>
          <w:p w14:paraId="3D57ED60" w14:textId="77777777" w:rsidR="004C741D" w:rsidRPr="00BE1DA6" w:rsidRDefault="004C741D" w:rsidP="009615B0">
            <w:pPr>
              <w:pStyle w:val="Tabletext"/>
              <w:jc w:val="center"/>
            </w:pPr>
            <w:r w:rsidRPr="00BE1DA6">
              <w:t>-</w:t>
            </w:r>
          </w:p>
        </w:tc>
        <w:tc>
          <w:tcPr>
            <w:tcW w:w="754" w:type="dxa"/>
            <w:noWrap/>
            <w:hideMark/>
          </w:tcPr>
          <w:p w14:paraId="713A5EC7" w14:textId="77777777" w:rsidR="004C741D" w:rsidRPr="00BE1DA6" w:rsidRDefault="004C741D" w:rsidP="009615B0">
            <w:pPr>
              <w:pStyle w:val="Tabletext"/>
              <w:jc w:val="center"/>
            </w:pPr>
            <w:r w:rsidRPr="00BE1DA6">
              <w:t>-</w:t>
            </w:r>
          </w:p>
        </w:tc>
        <w:tc>
          <w:tcPr>
            <w:tcW w:w="596" w:type="dxa"/>
            <w:noWrap/>
            <w:hideMark/>
          </w:tcPr>
          <w:p w14:paraId="6752EF80" w14:textId="77777777" w:rsidR="004C741D" w:rsidRPr="00BE1DA6" w:rsidRDefault="004C741D" w:rsidP="009615B0">
            <w:pPr>
              <w:pStyle w:val="Tabletext"/>
              <w:jc w:val="center"/>
            </w:pPr>
            <w:r w:rsidRPr="00BE1DA6">
              <w:t>-</w:t>
            </w:r>
          </w:p>
        </w:tc>
        <w:tc>
          <w:tcPr>
            <w:tcW w:w="754" w:type="dxa"/>
            <w:noWrap/>
            <w:hideMark/>
          </w:tcPr>
          <w:p w14:paraId="73BB0166" w14:textId="77777777" w:rsidR="004C741D" w:rsidRPr="00BE1DA6" w:rsidRDefault="004C741D" w:rsidP="009615B0">
            <w:pPr>
              <w:pStyle w:val="Tabletext"/>
              <w:jc w:val="center"/>
            </w:pPr>
            <w:r w:rsidRPr="00BE1DA6">
              <w:t>-</w:t>
            </w:r>
          </w:p>
        </w:tc>
      </w:tr>
    </w:tbl>
    <w:p w14:paraId="541D1FCA" w14:textId="77777777" w:rsidR="004C741D" w:rsidRDefault="004C741D" w:rsidP="0013524E">
      <w:pPr>
        <w:pStyle w:val="Caption"/>
      </w:pPr>
      <w:r w:rsidRPr="00033F8D">
        <w:t>* Standardised to Australian population in 2018.Gender-standardised for age. Age-standardised for gender.</w:t>
      </w:r>
      <w:r w:rsidR="00651EE2">
        <w:t xml:space="preserve"> </w:t>
      </w:r>
      <w:r w:rsidRPr="00033F8D">
        <w:t>Age- and gender-standardised for IRSAD and remoteness.</w:t>
      </w:r>
    </w:p>
    <w:p w14:paraId="7C59630B" w14:textId="77777777" w:rsidR="004C741D" w:rsidRPr="00033F8D" w:rsidRDefault="004C741D" w:rsidP="004C741D"/>
    <w:p w14:paraId="0C3994F6" w14:textId="23692A20" w:rsidR="004C741D" w:rsidRPr="004E4C54" w:rsidRDefault="004E4C54" w:rsidP="004E4C54">
      <w:pPr>
        <w:pStyle w:val="Heading2"/>
        <w:rPr>
          <w:rFonts w:ascii="Arial" w:hAnsi="Arial" w:cs="Arial"/>
          <w:color w:val="auto"/>
          <w:sz w:val="24"/>
          <w:szCs w:val="24"/>
        </w:rPr>
      </w:pPr>
      <w:bookmarkStart w:id="114" w:name="_Toc31114283"/>
      <w:r>
        <w:rPr>
          <w:rFonts w:ascii="Arial" w:hAnsi="Arial" w:cs="Arial"/>
          <w:color w:val="auto"/>
          <w:sz w:val="24"/>
          <w:szCs w:val="24"/>
        </w:rPr>
        <w:t>10.4</w:t>
      </w:r>
      <w:r>
        <w:rPr>
          <w:rFonts w:ascii="Arial" w:hAnsi="Arial" w:cs="Arial"/>
          <w:color w:val="auto"/>
          <w:sz w:val="24"/>
          <w:szCs w:val="24"/>
        </w:rPr>
        <w:tab/>
      </w:r>
      <w:r w:rsidR="00CC7A86" w:rsidRPr="004E4C54">
        <w:rPr>
          <w:rFonts w:ascii="Arial" w:hAnsi="Arial" w:cs="Arial"/>
          <w:color w:val="auto"/>
          <w:sz w:val="24"/>
          <w:szCs w:val="24"/>
        </w:rPr>
        <w:t>L</w:t>
      </w:r>
      <w:r w:rsidR="007B380B" w:rsidRPr="004E4C54">
        <w:rPr>
          <w:rFonts w:ascii="Arial" w:hAnsi="Arial" w:cs="Arial"/>
          <w:color w:val="auto"/>
          <w:sz w:val="24"/>
          <w:szCs w:val="24"/>
        </w:rPr>
        <w:t>imitations</w:t>
      </w:r>
      <w:bookmarkEnd w:id="114"/>
    </w:p>
    <w:p w14:paraId="18144D81" w14:textId="01455857" w:rsidR="004C741D" w:rsidRDefault="004C741D" w:rsidP="004C741D">
      <w:r>
        <w:t xml:space="preserve">The inability to track patients’ activities across different practices is an important limitation in the </w:t>
      </w:r>
      <w:r w:rsidR="00307BBD">
        <w:t xml:space="preserve">current </w:t>
      </w:r>
      <w:r>
        <w:t>data.</w:t>
      </w:r>
      <w:r w:rsidR="00651EE2">
        <w:t xml:space="preserve"> </w:t>
      </w:r>
      <w:r>
        <w:t xml:space="preserve">As a result, there is potential that some patients might have been double counted or </w:t>
      </w:r>
      <w:r w:rsidR="00307BBD">
        <w:t xml:space="preserve">had </w:t>
      </w:r>
      <w:r w:rsidR="00CC7A86">
        <w:t>an</w:t>
      </w:r>
      <w:r>
        <w:t xml:space="preserve"> INR </w:t>
      </w:r>
      <w:r w:rsidR="00CC7A86">
        <w:t xml:space="preserve">test with a </w:t>
      </w:r>
      <w:r>
        <w:t>GP outside the POLAR catchment</w:t>
      </w:r>
      <w:r w:rsidR="00A55793">
        <w:t>, or had the test ordered by a specialist or in hospital</w:t>
      </w:r>
      <w:r>
        <w:t>.</w:t>
      </w:r>
      <w:r w:rsidR="00A55793">
        <w:t xml:space="preserve"> Therefore</w:t>
      </w:r>
      <w:r w:rsidR="00601735">
        <w:t>,</w:t>
      </w:r>
      <w:r w:rsidR="00A55793">
        <w:t xml:space="preserve"> these tests would not be recorded in our data.</w:t>
      </w:r>
      <w:r>
        <w:t xml:space="preserve"> However, it is </w:t>
      </w:r>
      <w:r w:rsidR="00E321D5">
        <w:t>considered un</w:t>
      </w:r>
      <w:r>
        <w:t xml:space="preserve">likely that patients received regular warfarin prescriptions from more than one practice </w:t>
      </w:r>
      <w:r w:rsidR="00307BBD">
        <w:t xml:space="preserve">as </w:t>
      </w:r>
      <w:r>
        <w:t>the medication demands rigorous monitoring and its use is highly restricted.</w:t>
      </w:r>
      <w:r w:rsidR="00651EE2">
        <w:t xml:space="preserve"> </w:t>
      </w:r>
    </w:p>
    <w:p w14:paraId="5DEE00D0" w14:textId="4BCD9E5B" w:rsidR="00CC7A86" w:rsidRPr="004E4C54" w:rsidRDefault="00800182" w:rsidP="004E4C54">
      <w:pPr>
        <w:pStyle w:val="Heading2"/>
        <w:rPr>
          <w:rFonts w:ascii="Arial" w:hAnsi="Arial" w:cs="Arial"/>
          <w:color w:val="auto"/>
          <w:sz w:val="24"/>
          <w:szCs w:val="24"/>
        </w:rPr>
      </w:pPr>
      <w:bookmarkStart w:id="115" w:name="_Toc31114284"/>
      <w:r>
        <w:rPr>
          <w:rFonts w:ascii="Arial" w:hAnsi="Arial" w:cs="Arial"/>
          <w:color w:val="auto"/>
          <w:sz w:val="24"/>
          <w:szCs w:val="24"/>
        </w:rPr>
        <w:t>10.5</w:t>
      </w:r>
      <w:r>
        <w:rPr>
          <w:rFonts w:ascii="Arial" w:hAnsi="Arial" w:cs="Arial"/>
          <w:color w:val="auto"/>
          <w:sz w:val="24"/>
          <w:szCs w:val="24"/>
        </w:rPr>
        <w:tab/>
      </w:r>
      <w:r w:rsidR="00CC7A86" w:rsidRPr="004E4C54">
        <w:rPr>
          <w:rFonts w:ascii="Arial" w:hAnsi="Arial" w:cs="Arial"/>
          <w:color w:val="auto"/>
          <w:sz w:val="24"/>
          <w:szCs w:val="24"/>
        </w:rPr>
        <w:t>I</w:t>
      </w:r>
      <w:r w:rsidR="007B380B" w:rsidRPr="004E4C54">
        <w:rPr>
          <w:rFonts w:ascii="Arial" w:hAnsi="Arial" w:cs="Arial"/>
          <w:color w:val="auto"/>
          <w:sz w:val="24"/>
          <w:szCs w:val="24"/>
        </w:rPr>
        <w:t>mplications</w:t>
      </w:r>
      <w:bookmarkEnd w:id="115"/>
    </w:p>
    <w:p w14:paraId="0EA21930" w14:textId="77777777" w:rsidR="004C741D" w:rsidRDefault="004C741D" w:rsidP="006C0F7D">
      <w:r>
        <w:t>The prevalence of AF increase</w:t>
      </w:r>
      <w:r w:rsidR="001A6285">
        <w:t>d</w:t>
      </w:r>
      <w:r>
        <w:t xml:space="preserve"> with age, particularly in male populations aged 65 or over </w:t>
      </w:r>
      <w:r>
        <w:fldChar w:fldCharType="begin">
          <w:fldData xml:space="preserve">PEVuZE5vdGU+PENpdGU+PEF1dGhvcj5Cam9yY2s8L0F1dGhvcj48WWVhcj4yMDEzPC9ZZWFyPjxS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</w:fldData>
        </w:fldChar>
      </w:r>
      <w:r w:rsidR="00B37584">
        <w:instrText xml:space="preserve"> ADDIN EN.CITE </w:instrText>
      </w:r>
      <w:r w:rsidR="00B37584">
        <w:fldChar w:fldCharType="begin">
          <w:fldData xml:space="preserve">PEVuZE5vdGU+PENpdGU+PEF1dGhvcj5Cam9yY2s8L0F1dGhvcj48WWVhcj4yMDEzPC9ZZWFyPjxS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</w:fldData>
        </w:fldChar>
      </w:r>
      <w:r w:rsidR="00B37584">
        <w:instrText xml:space="preserve"> ADDIN EN.CITE.DATA </w:instrText>
      </w:r>
      <w:r w:rsidR="00B37584">
        <w:fldChar w:fldCharType="end"/>
      </w:r>
      <w:r>
        <w:fldChar w:fldCharType="separate"/>
      </w:r>
      <w:r w:rsidR="00B37584">
        <w:rPr>
          <w:noProof/>
        </w:rPr>
        <w:t>(32)</w:t>
      </w:r>
      <w:r>
        <w:fldChar w:fldCharType="end"/>
      </w:r>
      <w:r>
        <w:t xml:space="preserve">. </w:t>
      </w:r>
      <w:r w:rsidR="00E321D5">
        <w:t>P</w:t>
      </w:r>
      <w:r>
        <w:t>revious evidence shows that 1-2% of</w:t>
      </w:r>
      <w:r w:rsidR="00CC7A86">
        <w:t xml:space="preserve"> the</w:t>
      </w:r>
      <w:r>
        <w:t xml:space="preserve"> adult population in developed countries have been prescribed warfarin </w:t>
      </w:r>
      <w:r>
        <w:fldChar w:fldCharType="begin"/>
      </w:r>
      <w:r w:rsidR="00B37584">
        <w:instrText xml:space="preserve"> ADDIN EN.CITE &lt;EndNote&gt;&lt;Cite&gt;&lt;Author&gt;Morgan&lt;/Author&gt;&lt;Year&gt;2018&lt;/Year&gt;&lt;RecNum&gt;15&lt;/RecNum&gt;&lt;DisplayText&gt;(33)&lt;/DisplayText&gt;&lt;record&gt;&lt;rec-number&gt;15&lt;/rec-number&gt;&lt;foreign-keys&gt;&lt;key app="EN" db-id="0sv09w2pwewzd8es5szp29v75xzfw092wsva" timestamp="1573781952"&gt;15&lt;/key&gt;&lt;/foreign-keys&gt;&lt;ref-type name="Journal Article"&gt;17&lt;/ref-type&gt;&lt;contributors&gt;&lt;authors&gt;&lt;author&gt;Morgan, Alice&lt;/author&gt;&lt;author&gt;Joshy, Grace&lt;/author&gt;&lt;author&gt;Schaffer, Andrea&lt;/author&gt;&lt;author&gt;Laba, Tracey-Lea&lt;/author&gt;&lt;author&gt;Litchfield, Melisa&lt;/author&gt;&lt;author&gt;Pearson, Sallie&lt;/author&gt;&lt;author&gt;Banks, Emily&lt;/author&gt;&lt;/authors&gt;&lt;/contributors&gt;&lt;titles&gt;&lt;title&gt;Rapid and substantial increases in anticoagulant use and expenditure in Australia following the introduction of new types of oral anticoagulants&lt;/title&gt;&lt;secondary-title&gt;PLOS ONE&lt;/secondary-title&gt;&lt;/titles&gt;&lt;periodical&gt;&lt;full-title&gt;PLOS ONE&lt;/full-title&gt;&lt;/periodical&gt;&lt;pages&gt;e0208824&lt;/pages&gt;&lt;volume&gt;13&lt;/volume&gt;&lt;number&gt;12&lt;/number&gt;&lt;dates&gt;&lt;year&gt;2018&lt;/year&gt;&lt;/dates&gt;&lt;publisher&gt;Public Library of Science&lt;/publisher&gt;&lt;urls&gt;&lt;related-urls&gt;&lt;url&gt;https://doi.org/10.1371/journal.pone.0208824&lt;/url&gt;&lt;/related-urls&gt;&lt;/urls&gt;&lt;electronic-resource-num&gt;10.1371/journal.pone.0208824&lt;/electronic-resource-num&gt;&lt;/record&gt;&lt;/Cite&gt;&lt;/EndNote&gt;</w:instrText>
      </w:r>
      <w:r>
        <w:fldChar w:fldCharType="separate"/>
      </w:r>
      <w:r w:rsidR="00B37584">
        <w:rPr>
          <w:noProof/>
        </w:rPr>
        <w:t>(33)</w:t>
      </w:r>
      <w:r>
        <w:fldChar w:fldCharType="end"/>
      </w:r>
      <w:r>
        <w:t xml:space="preserve">. Although the figure from our study (0.8%) </w:t>
      </w:r>
      <w:r w:rsidR="001A6285">
        <w:t xml:space="preserve">was </w:t>
      </w:r>
      <w:r>
        <w:t xml:space="preserve">slightly lower, our estimate </w:t>
      </w:r>
      <w:r w:rsidR="00307BBD">
        <w:t xml:space="preserve">is </w:t>
      </w:r>
      <w:r>
        <w:t xml:space="preserve">reasonable given that our focus was on long-term use of warfarin. Further investigations are required to identify what </w:t>
      </w:r>
      <w:r w:rsidR="00E321D5">
        <w:t xml:space="preserve">factors </w:t>
      </w:r>
      <w:r>
        <w:t xml:space="preserve">impact on the </w:t>
      </w:r>
      <w:r w:rsidR="00E321D5">
        <w:t>differences</w:t>
      </w:r>
      <w:r w:rsidR="00B125D4">
        <w:t xml:space="preserve"> in INR testing</w:t>
      </w:r>
      <w:r w:rsidR="00E321D5">
        <w:t xml:space="preserve"> </w:t>
      </w:r>
      <w:r>
        <w:t>between remote and metropolitan PHNs to ensure the safe and effective use of warfarin</w:t>
      </w:r>
      <w:r w:rsidR="00B125D4">
        <w:t>, improvements in which may have the potential to improve outcomes for patients taking warfarin for a variety of reasons, including stroke, dose control (e.g., excessive bleeding), thromboembolism, AF, valve replacements, and more.</w:t>
      </w:r>
    </w:p>
    <w:p w14:paraId="7BACEFF2" w14:textId="4E5FEF91" w:rsidR="004C741D" w:rsidRPr="00800182" w:rsidRDefault="004C741D" w:rsidP="00AF0D30">
      <w:pPr>
        <w:pStyle w:val="Heading1"/>
        <w:numPr>
          <w:ilvl w:val="0"/>
          <w:numId w:val="80"/>
        </w:numPr>
        <w:ind w:hanging="1004"/>
        <w:rPr>
          <w:rFonts w:ascii="Arial" w:hAnsi="Arial" w:cs="Arial"/>
          <w:color w:val="94005E" w:themeColor="accent4" w:themeShade="BF"/>
          <w:sz w:val="24"/>
          <w:szCs w:val="24"/>
        </w:rPr>
      </w:pPr>
      <w:bookmarkStart w:id="116" w:name="_Toc31114285"/>
      <w:r w:rsidRPr="00800182">
        <w:rPr>
          <w:rFonts w:ascii="Arial" w:hAnsi="Arial" w:cs="Arial"/>
          <w:color w:val="94005E" w:themeColor="accent4" w:themeShade="BF"/>
          <w:sz w:val="24"/>
          <w:szCs w:val="24"/>
        </w:rPr>
        <w:t>K</w:t>
      </w:r>
      <w:r w:rsidR="00800182">
        <w:rPr>
          <w:rFonts w:ascii="Arial" w:hAnsi="Arial" w:cs="Arial"/>
          <w:color w:val="94005E" w:themeColor="accent4" w:themeShade="BF"/>
          <w:sz w:val="24"/>
          <w:szCs w:val="24"/>
        </w:rPr>
        <w:t xml:space="preserve">IDNEY FUNCTION TEST FOR NON-VITAMIN </w:t>
      </w:r>
      <w:r w:rsidRPr="00800182">
        <w:rPr>
          <w:rFonts w:ascii="Arial" w:hAnsi="Arial" w:cs="Arial"/>
          <w:color w:val="94005E" w:themeColor="accent4" w:themeShade="BF"/>
          <w:sz w:val="24"/>
          <w:szCs w:val="24"/>
        </w:rPr>
        <w:t xml:space="preserve">K </w:t>
      </w:r>
      <w:r w:rsidR="00800182">
        <w:rPr>
          <w:rFonts w:ascii="Arial" w:hAnsi="Arial" w:cs="Arial"/>
          <w:color w:val="94005E" w:themeColor="accent4" w:themeShade="BF"/>
          <w:sz w:val="24"/>
          <w:szCs w:val="24"/>
        </w:rPr>
        <w:t xml:space="preserve">ANTAGONIST ORAL ANTICOAGULATNS </w:t>
      </w:r>
      <w:r w:rsidRPr="00800182">
        <w:rPr>
          <w:rFonts w:ascii="Arial" w:hAnsi="Arial" w:cs="Arial"/>
          <w:color w:val="94005E" w:themeColor="accent4" w:themeShade="BF"/>
          <w:sz w:val="24"/>
          <w:szCs w:val="24"/>
        </w:rPr>
        <w:t>(NOAC</w:t>
      </w:r>
      <w:r w:rsidR="006740B6" w:rsidRPr="00800182">
        <w:rPr>
          <w:rFonts w:ascii="Arial" w:hAnsi="Arial" w:cs="Arial"/>
          <w:color w:val="94005E" w:themeColor="accent4" w:themeShade="BF"/>
          <w:sz w:val="24"/>
          <w:szCs w:val="24"/>
        </w:rPr>
        <w:t>s</w:t>
      </w:r>
      <w:r w:rsidRPr="00800182">
        <w:rPr>
          <w:rFonts w:ascii="Arial" w:hAnsi="Arial" w:cs="Arial"/>
          <w:color w:val="94005E" w:themeColor="accent4" w:themeShade="BF"/>
          <w:sz w:val="24"/>
          <w:szCs w:val="24"/>
        </w:rPr>
        <w:t>)</w:t>
      </w:r>
      <w:bookmarkEnd w:id="116"/>
    </w:p>
    <w:p w14:paraId="347E08E2" w14:textId="4E8575A6" w:rsidR="004C741D" w:rsidRPr="00800182" w:rsidRDefault="00800182" w:rsidP="00800182">
      <w:pPr>
        <w:pStyle w:val="Heading2"/>
        <w:rPr>
          <w:rFonts w:ascii="Arial" w:hAnsi="Arial" w:cs="Arial"/>
          <w:color w:val="auto"/>
          <w:sz w:val="24"/>
          <w:szCs w:val="24"/>
        </w:rPr>
      </w:pPr>
      <w:bookmarkStart w:id="117" w:name="_Toc31114286"/>
      <w:r w:rsidRPr="00800182">
        <w:rPr>
          <w:rFonts w:ascii="Arial" w:hAnsi="Arial" w:cs="Arial"/>
          <w:color w:val="auto"/>
          <w:sz w:val="24"/>
          <w:szCs w:val="24"/>
        </w:rPr>
        <w:t>11.1</w:t>
      </w:r>
      <w:r w:rsidRPr="00800182">
        <w:rPr>
          <w:rFonts w:ascii="Arial" w:hAnsi="Arial" w:cs="Arial"/>
          <w:color w:val="auto"/>
          <w:sz w:val="24"/>
          <w:szCs w:val="24"/>
        </w:rPr>
        <w:tab/>
      </w:r>
      <w:r w:rsidR="004C741D" w:rsidRPr="00800182">
        <w:rPr>
          <w:rFonts w:ascii="Arial" w:hAnsi="Arial" w:cs="Arial"/>
          <w:color w:val="auto"/>
          <w:sz w:val="24"/>
          <w:szCs w:val="24"/>
        </w:rPr>
        <w:t>Introduction</w:t>
      </w:r>
      <w:bookmarkEnd w:id="117"/>
    </w:p>
    <w:p w14:paraId="62278437" w14:textId="5C5AB2AF" w:rsidR="004C741D" w:rsidRDefault="004C741D" w:rsidP="004C741D">
      <w:r>
        <w:t>Non-</w:t>
      </w:r>
      <w:r w:rsidR="006F132C">
        <w:t>v</w:t>
      </w:r>
      <w:r>
        <w:t>itamin K antagonist oral anticoagulants (NOAC</w:t>
      </w:r>
      <w:r w:rsidR="006740B6">
        <w:t>s</w:t>
      </w:r>
      <w:r>
        <w:t>) are relatively new medications used for non-valvular atrial fibrillation (AF) and venous thromboembolism (VTE).</w:t>
      </w:r>
      <w:r w:rsidR="00651EE2">
        <w:t xml:space="preserve"> </w:t>
      </w:r>
      <w:r>
        <w:t xml:space="preserve">Historically, </w:t>
      </w:r>
      <w:r w:rsidRPr="009B3EFC">
        <w:t>vitamin K antagonists (</w:t>
      </w:r>
      <w:r w:rsidR="00453318">
        <w:t>e.g.,</w:t>
      </w:r>
      <w:r w:rsidRPr="009B3EFC">
        <w:t xml:space="preserve"> warfarin)</w:t>
      </w:r>
      <w:r>
        <w:t xml:space="preserve"> have been the </w:t>
      </w:r>
      <w:r w:rsidRPr="009B3EFC">
        <w:t xml:space="preserve">standard of care and </w:t>
      </w:r>
      <w:r>
        <w:t xml:space="preserve">the </w:t>
      </w:r>
      <w:r w:rsidRPr="009B3EFC">
        <w:t>only oral option</w:t>
      </w:r>
      <w:r>
        <w:t>. However, w</w:t>
      </w:r>
      <w:r w:rsidRPr="009B3EFC">
        <w:t xml:space="preserve">arfarin </w:t>
      </w:r>
      <w:r>
        <w:t>is associated with many limitations in its use, requiring routine</w:t>
      </w:r>
      <w:r w:rsidRPr="009B3EFC">
        <w:t xml:space="preserve"> laboratory monitoring</w:t>
      </w:r>
      <w:r>
        <w:t xml:space="preserve">, patient-specific dose adjustment, and </w:t>
      </w:r>
      <w:r w:rsidR="00417738">
        <w:t xml:space="preserve">considerations related to </w:t>
      </w:r>
      <w:r>
        <w:t xml:space="preserve">interactions with diet, genetics, and existing illnesses </w:t>
      </w:r>
      <w:r>
        <w:fldChar w:fldCharType="begin"/>
      </w:r>
      <w:r w:rsidR="00B37584">
        <w:instrText xml:space="preserve"> ADDIN EN.CITE &lt;EndNote&gt;&lt;Cite&gt;&lt;Author&gt;Brieger&lt;/Author&gt;&lt;Year&gt;2014&lt;/Year&gt;&lt;RecNum&gt;16&lt;/RecNum&gt;&lt;DisplayText&gt;(34)&lt;/DisplayText&gt;&lt;record&gt;&lt;rec-number&gt;16&lt;/rec-number&gt;&lt;foreign-keys&gt;&lt;key app="EN" db-id="0sv09w2pwewzd8es5szp29v75xzfw092wsva" timestamp="1573781952"&gt;16&lt;/key&gt;&lt;/foreign-keys&gt;&lt;ref-type name="Journal Article"&gt;17&lt;/ref-type&gt;&lt;contributors&gt;&lt;authors&gt;&lt;author&gt;Brieger, D.&lt;/author&gt;&lt;author&gt;Curnow, J.&lt;/author&gt;&lt;/authors&gt;&lt;/contributors&gt;&lt;titles&gt;&lt;title&gt;Anticoagulation: a GP primer on the new oral anticoagulants&lt;/title&gt;&lt;secondary-title&gt;Australian Family Physician&lt;/secondary-title&gt;&lt;/titles&gt;&lt;periodical&gt;&lt;full-title&gt;Australian Family Physician&lt;/full-title&gt;&lt;/periodical&gt;&lt;pages&gt;254-259&lt;/pages&gt;&lt;volume&gt;43&lt;/volume&gt;&lt;keywords&gt;&lt;keyword&gt;general practice, anticoagulants&lt;/keyword&gt;&lt;/keywords&gt;&lt;dates&gt;&lt;year&gt;2014&lt;/year&gt;&lt;pub-dates&gt;&lt;date&gt;5/01&lt;/date&gt;&lt;/pub-dates&gt;&lt;/dates&gt;&lt;publisher&gt;The Royal Australian College of General Practitioners (RACGP)&lt;/publisher&gt;&lt;urls&gt;&lt;related-urls&gt;&lt;url&gt;http://www.racgp.org.au/afp/2014/may/anticoagulation/&lt;/url&gt;&lt;/related-urls&gt;&lt;/urls&gt;&lt;/record&gt;&lt;/Cite&gt;&lt;/EndNote&gt;</w:instrText>
      </w:r>
      <w:r>
        <w:fldChar w:fldCharType="separate"/>
      </w:r>
      <w:r w:rsidR="00B37584">
        <w:rPr>
          <w:noProof/>
        </w:rPr>
        <w:t>(34)</w:t>
      </w:r>
      <w:r>
        <w:fldChar w:fldCharType="end"/>
      </w:r>
      <w:r w:rsidRPr="009B3EFC">
        <w:t>.</w:t>
      </w:r>
      <w:r w:rsidR="00651EE2">
        <w:t xml:space="preserve"> </w:t>
      </w:r>
      <w:r>
        <w:t xml:space="preserve">NOACs overcome many of the practical </w:t>
      </w:r>
      <w:r w:rsidR="002F7D93">
        <w:t xml:space="preserve">issues associated with the use </w:t>
      </w:r>
      <w:r>
        <w:t xml:space="preserve">of warfarin and are now widely used </w:t>
      </w:r>
      <w:r w:rsidR="00417738">
        <w:t>as</w:t>
      </w:r>
      <w:r>
        <w:t xml:space="preserve"> alternatives to warfarin </w:t>
      </w:r>
      <w:r>
        <w:fldChar w:fldCharType="begin"/>
      </w:r>
      <w:r w:rsidR="00B37584">
        <w:instrText xml:space="preserve"> ADDIN EN.CITE &lt;EndNote&gt;&lt;Cite&gt;&lt;Author&gt;Fanaroff&lt;/Author&gt;&lt;Year&gt;2019&lt;/Year&gt;&lt;RecNum&gt;17&lt;/RecNum&gt;&lt;DisplayText&gt;(35)&lt;/DisplayText&gt;&lt;record&gt;&lt;rec-number&gt;17&lt;/rec-number&gt;&lt;foreign-keys&gt;&lt;key app="EN" db-id="0sv09w2pwewzd8es5szp29v75xzfw092wsva" timestamp="1573781952"&gt;17&lt;/key&gt;&lt;/foreign-keys&gt;&lt;ref-type name="Journal Article"&gt;17&lt;/ref-type&gt;&lt;contributors&gt;&lt;authors&gt;&lt;author&gt;Fanaroff, Alexander C.&lt;/author&gt;&lt;author&gt;Ohman, E. Magnus&lt;/author&gt;&lt;/authors&gt;&lt;/contributors&gt;&lt;titles&gt;&lt;title&gt;Non–Vitamin K Antagonist Oral Anticoagulants in the Treatment of Atrial Fibrillation&lt;/title&gt;&lt;secondary-title&gt;Annual Review of Medicine&lt;/secondary-title&gt;&lt;/titles&gt;&lt;periodical&gt;&lt;full-title&gt;Annual Review of Medicine&lt;/full-title&gt;&lt;/periodical&gt;&lt;pages&gt;61-75&lt;/pages&gt;&lt;volume&gt;70&lt;/volume&gt;&lt;number&gt;1&lt;/number&gt;&lt;dates&gt;&lt;year&gt;2019&lt;/year&gt;&lt;pub-dates&gt;&lt;date&gt;2019/01/27&lt;/date&gt;&lt;/pub-dates&gt;&lt;/dates&gt;&lt;publisher&gt;Annual Reviews&lt;/publisher&gt;&lt;isbn&gt;0066-4219&lt;/isbn&gt;&lt;urls&gt;&lt;related-urls&gt;&lt;url&gt;https://doi.org/10.1146/annurev-med-042617-092334&lt;/url&gt;&lt;/related-urls&gt;&lt;/urls&gt;&lt;electronic-resource-num&gt;10.1146/annurev-med-042617-092334&lt;/electronic-resource-num&gt;&lt;access-date&gt;2019/10/28&lt;/access-date&gt;&lt;/record&gt;&lt;/Cite&gt;&lt;/EndNote&gt;</w:instrText>
      </w:r>
      <w:r>
        <w:fldChar w:fldCharType="separate"/>
      </w:r>
      <w:r w:rsidR="00B37584">
        <w:rPr>
          <w:noProof/>
        </w:rPr>
        <w:t>(35)</w:t>
      </w:r>
      <w:r>
        <w:fldChar w:fldCharType="end"/>
      </w:r>
      <w:r>
        <w:t xml:space="preserve">. </w:t>
      </w:r>
    </w:p>
    <w:p w14:paraId="21082213" w14:textId="77777777" w:rsidR="004C741D" w:rsidRDefault="004C741D" w:rsidP="004C741D">
      <w:r>
        <w:t>While the main difference between NOACs and warfarin is routine laboratory monitoring, there is a risk of bleeding if kidney function deteriorates even when using NOAC</w:t>
      </w:r>
      <w:r w:rsidR="006740B6">
        <w:t>s</w:t>
      </w:r>
      <w:r>
        <w:t>.</w:t>
      </w:r>
      <w:r w:rsidR="00651EE2">
        <w:t xml:space="preserve"> </w:t>
      </w:r>
      <w:r>
        <w:t>NOAC</w:t>
      </w:r>
      <w:r w:rsidR="006740B6">
        <w:t>s</w:t>
      </w:r>
      <w:r>
        <w:t xml:space="preserve"> </w:t>
      </w:r>
      <w:r w:rsidR="006740B6">
        <w:t xml:space="preserve">are </w:t>
      </w:r>
      <w:r>
        <w:t>contraindicated in patients with end-stage renal failure and require careful use in patients with renal impairment.</w:t>
      </w:r>
      <w:r w:rsidR="00651EE2">
        <w:t xml:space="preserve"> </w:t>
      </w:r>
      <w:r>
        <w:t>To ensure the safety of patients with an on-going prescription of NOAC</w:t>
      </w:r>
      <w:r w:rsidR="006740B6">
        <w:t>s</w:t>
      </w:r>
      <w:r>
        <w:t xml:space="preserve">, clinical guidelines </w:t>
      </w:r>
      <w:r>
        <w:fldChar w:fldCharType="begin"/>
      </w:r>
      <w:r w:rsidR="00B37584">
        <w:instrText xml:space="preserve"> ADDIN EN.CITE &lt;EndNote&gt;&lt;Cite&gt;&lt;Author&gt;Clinical Excellence Comission&lt;/Author&gt;&lt;Year&gt;2017&lt;/Year&gt;&lt;RecNum&gt;18&lt;/RecNum&gt;&lt;DisplayText&gt;(36, 37)&lt;/DisplayText&gt;&lt;record&gt;&lt;rec-number&gt;18&lt;/rec-number&gt;&lt;foreign-keys&gt;&lt;key app="EN" db-id="0sv09w2pwewzd8es5szp29v75xzfw092wsva" timestamp="1573781953"&gt;18&lt;/key&gt;&lt;/foreign-keys&gt;&lt;ref-type name="Report"&gt;27&lt;/ref-type&gt;&lt;contributors&gt;&lt;authors&gt;&lt;author&gt;Clinical Excellence Comission,&lt;/author&gt;&lt;/authors&gt;&lt;tertiary-authors&gt;&lt;author&gt;Clinical Excellence Comission&lt;/author&gt;&lt;/tertiary-authors&gt;&lt;/contributors&gt;&lt;titles&gt;&lt;title&gt;Non-vitamin K Antagonist Oral Anticoagulant (NOAC) Guidelines, Updated July 2017&lt;/title&gt;&lt;/titles&gt;&lt;dates&gt;&lt;year&gt;2017&lt;/year&gt;&lt;/dates&gt;&lt;pub-location&gt;Sydney&lt;/pub-location&gt;&lt;publisher&gt;Clinical Excellence Comission&lt;/publisher&gt;&lt;urls&gt;&lt;/urls&gt;&lt;/record&gt;&lt;/Cite&gt;&lt;Cite&gt;&lt;Author&gt;SA Health&lt;/Author&gt;&lt;Year&gt;2015&lt;/Year&gt;&lt;RecNum&gt;19&lt;/RecNum&gt;&lt;record&gt;&lt;rec-number&gt;19&lt;/rec-number&gt;&lt;foreign-keys&gt;&lt;key app="EN" db-id="0sv09w2pwewzd8es5szp29v75xzfw092wsva" timestamp="1573781953"&gt;19&lt;/key&gt;&lt;/foreign-keys&gt;&lt;ref-type name="Report"&gt;27&lt;/ref-type&gt;&lt;contributors&gt;&lt;authors&gt;&lt;author&gt;SA Health,&lt;/author&gt;&lt;/authors&gt;&lt;/contributors&gt;&lt;titles&gt;&lt;title&gt;Safe prescribing of new oral anticoagulants: apixaban, rivaroxaban and dabigatran&lt;/title&gt;&lt;/titles&gt;&lt;dates&gt;&lt;year&gt;2015&lt;/year&gt;&lt;/dates&gt;&lt;pub-location&gt;Adelaide, SA&lt;/pub-location&gt;&lt;publisher&gt;SA Health&lt;/publisher&gt;&lt;urls&gt;&lt;/urls&gt;&lt;/record&gt;&lt;/Cite&gt;&lt;/EndNote&gt;</w:instrText>
      </w:r>
      <w:r>
        <w:fldChar w:fldCharType="separate"/>
      </w:r>
      <w:r w:rsidR="00B37584">
        <w:rPr>
          <w:noProof/>
        </w:rPr>
        <w:t>(36, 37)</w:t>
      </w:r>
      <w:r>
        <w:fldChar w:fldCharType="end"/>
      </w:r>
      <w:r>
        <w:t xml:space="preserve"> recommend that kidney function be annually checked whenever a patient’s clinical circumstances or medications change. This section aimed to evaluate </w:t>
      </w:r>
      <w:r w:rsidR="00AE1692">
        <w:t xml:space="preserve">the frequency of </w:t>
      </w:r>
      <w:r>
        <w:t xml:space="preserve">kidney function </w:t>
      </w:r>
      <w:r w:rsidR="00AE1692">
        <w:t xml:space="preserve">monitoring </w:t>
      </w:r>
      <w:r>
        <w:t>in patients with regular use of NOAC</w:t>
      </w:r>
      <w:r w:rsidR="006740B6">
        <w:t>s</w:t>
      </w:r>
      <w:r>
        <w:t xml:space="preserve"> in light of guideline recommendations.</w:t>
      </w:r>
    </w:p>
    <w:p w14:paraId="5010028D" w14:textId="39E666A5" w:rsidR="004C741D" w:rsidRPr="00800182" w:rsidRDefault="00800182" w:rsidP="00800182">
      <w:pPr>
        <w:pStyle w:val="Heading2"/>
        <w:rPr>
          <w:rFonts w:ascii="Arial" w:hAnsi="Arial" w:cs="Arial"/>
          <w:color w:val="auto"/>
          <w:sz w:val="24"/>
          <w:szCs w:val="24"/>
        </w:rPr>
      </w:pPr>
      <w:bookmarkStart w:id="118" w:name="_Toc31114287"/>
      <w:r w:rsidRPr="00800182">
        <w:rPr>
          <w:rFonts w:ascii="Arial" w:hAnsi="Arial" w:cs="Arial"/>
          <w:color w:val="auto"/>
          <w:sz w:val="24"/>
          <w:szCs w:val="24"/>
        </w:rPr>
        <w:t>11.2</w:t>
      </w:r>
      <w:r w:rsidRPr="00800182">
        <w:rPr>
          <w:rFonts w:ascii="Arial" w:hAnsi="Arial" w:cs="Arial"/>
          <w:color w:val="auto"/>
          <w:sz w:val="24"/>
          <w:szCs w:val="24"/>
        </w:rPr>
        <w:tab/>
      </w:r>
      <w:r w:rsidR="004C741D" w:rsidRPr="00800182">
        <w:rPr>
          <w:rFonts w:ascii="Arial" w:hAnsi="Arial" w:cs="Arial"/>
          <w:color w:val="auto"/>
          <w:sz w:val="24"/>
          <w:szCs w:val="24"/>
        </w:rPr>
        <w:t>Methods</w:t>
      </w:r>
      <w:bookmarkEnd w:id="118"/>
    </w:p>
    <w:p w14:paraId="113EB849" w14:textId="77777777" w:rsidR="004C741D" w:rsidRPr="0095508B" w:rsidRDefault="00917572" w:rsidP="004C741D">
      <w:pPr>
        <w:rPr>
          <w:rFonts w:asciiTheme="minorHAnsi" w:hAnsiTheme="minorHAnsi"/>
        </w:rPr>
      </w:pPr>
      <w:r>
        <w:t xml:space="preserve">Analyses were performed using R (version 3.4.1). </w:t>
      </w:r>
      <w:r w:rsidR="004C741D">
        <w:t>To examine the frequency of kidney function test</w:t>
      </w:r>
      <w:r w:rsidR="00847181">
        <w:t>s</w:t>
      </w:r>
      <w:r w:rsidR="004C741D">
        <w:t xml:space="preserve">, we evaluated the average </w:t>
      </w:r>
      <w:r w:rsidR="00847181">
        <w:t>test</w:t>
      </w:r>
      <w:r w:rsidR="004C741D">
        <w:t xml:space="preserve"> time interval of each patient during the two years from 2016-17 to 2017-18. The recommended test time interval was considered 1 year (±30 days) as per the clinical guidelines. Eligible patients in this analysis were those who were 18 years old or older, active throughout the</w:t>
      </w:r>
      <w:r w:rsidR="00AE1692">
        <w:t xml:space="preserve"> study</w:t>
      </w:r>
      <w:r w:rsidR="004C741D">
        <w:t xml:space="preserve"> period, and had regular prescriptions of NOAC</w:t>
      </w:r>
      <w:r w:rsidR="006740B6">
        <w:t>s</w:t>
      </w:r>
      <w:r w:rsidR="004C741D" w:rsidRPr="0095508B">
        <w:rPr>
          <w:rFonts w:asciiTheme="minorHAnsi" w:hAnsiTheme="minorHAnsi"/>
        </w:rPr>
        <w:t>.</w:t>
      </w:r>
    </w:p>
    <w:p w14:paraId="2E3092ED" w14:textId="77777777" w:rsidR="004C741D" w:rsidRDefault="004C741D" w:rsidP="004C741D">
      <w:r w:rsidRPr="0095508B">
        <w:t xml:space="preserve">Three NOAC </w:t>
      </w:r>
      <w:r>
        <w:t>medication</w:t>
      </w:r>
      <w:r w:rsidRPr="0095508B">
        <w:t>s currently approved for use in Australia were included in this evaluation: Dabigatran (brand name:</w:t>
      </w:r>
      <w:r>
        <w:t xml:space="preserve"> </w:t>
      </w:r>
      <w:r w:rsidRPr="0095508B">
        <w:t>Pradaxa), Apixaban</w:t>
      </w:r>
      <w:r w:rsidR="00490072">
        <w:t xml:space="preserve"> </w:t>
      </w:r>
      <w:r w:rsidRPr="0095508B">
        <w:t>(Eliquis), and Rivaroxaban</w:t>
      </w:r>
      <w:r w:rsidR="00490072">
        <w:t xml:space="preserve"> </w:t>
      </w:r>
      <w:r w:rsidRPr="0095508B">
        <w:t>(Xarelto).</w:t>
      </w:r>
      <w:r w:rsidR="00651EE2">
        <w:t xml:space="preserve"> </w:t>
      </w:r>
      <w:r>
        <w:t xml:space="preserve">Kidney function tests included </w:t>
      </w:r>
      <w:r w:rsidRPr="0095508B">
        <w:t xml:space="preserve">estimated glomerular filtration rate (eGFR) </w:t>
      </w:r>
      <w:r>
        <w:t xml:space="preserve">or </w:t>
      </w:r>
      <w:r w:rsidRPr="0095508B">
        <w:t>albumin and creatinine ratio (ACR)</w:t>
      </w:r>
      <w:r>
        <w:t xml:space="preserve">. If either test was carried out during the study period, the patient was considered to have </w:t>
      </w:r>
      <w:r w:rsidR="00847181">
        <w:t xml:space="preserve">had a </w:t>
      </w:r>
      <w:r>
        <w:t>kidney function test.</w:t>
      </w:r>
      <w:r w:rsidR="00651EE2">
        <w:t xml:space="preserve"> </w:t>
      </w:r>
      <w:r>
        <w:t>Patients were considered regular users of NOAC</w:t>
      </w:r>
      <w:r w:rsidR="006740B6">
        <w:t>s</w:t>
      </w:r>
      <w:r>
        <w:t xml:space="preserve"> if they had </w:t>
      </w:r>
      <w:r w:rsidRPr="0095508B">
        <w:rPr>
          <w:rFonts w:cs="Times New Roman"/>
        </w:rPr>
        <w:t xml:space="preserve">≥2 </w:t>
      </w:r>
      <w:r>
        <w:t xml:space="preserve">NOAC prescriptions </w:t>
      </w:r>
      <w:r>
        <w:rPr>
          <w:rFonts w:cs="Times New Roman"/>
        </w:rPr>
        <w:t>per</w:t>
      </w:r>
      <w:r w:rsidRPr="0095508B">
        <w:rPr>
          <w:rFonts w:cs="Times New Roman"/>
        </w:rPr>
        <w:t xml:space="preserve"> year</w:t>
      </w:r>
      <w:r>
        <w:rPr>
          <w:rFonts w:cs="Times New Roman"/>
        </w:rPr>
        <w:t xml:space="preserve"> during the two</w:t>
      </w:r>
      <w:r w:rsidR="00601735">
        <w:rPr>
          <w:rFonts w:cs="Times New Roman"/>
        </w:rPr>
        <w:t>-</w:t>
      </w:r>
      <w:r>
        <w:rPr>
          <w:rFonts w:cs="Times New Roman"/>
        </w:rPr>
        <w:t>year study period (</w:t>
      </w:r>
      <w:r w:rsidR="001A6285">
        <w:rPr>
          <w:rFonts w:cs="Times New Roman"/>
        </w:rPr>
        <w:t>i.e.,</w:t>
      </w:r>
      <w:r>
        <w:rPr>
          <w:rFonts w:cs="Times New Roman"/>
        </w:rPr>
        <w:t xml:space="preserve"> at least a total of 4 prescriptions for two years) with prescription intervals between </w:t>
      </w:r>
      <w:r>
        <w:t xml:space="preserve">5 weeks and </w:t>
      </w:r>
      <w:r w:rsidRPr="0095508B">
        <w:t>6 months</w:t>
      </w:r>
      <w:r>
        <w:t>. The prescription interval for regular NOAC use were determined from 5 weeks to exclude a temporal or short term NOAC use such as for hip replacement surgery. The max</w:t>
      </w:r>
      <w:r w:rsidR="00847181">
        <w:t>imum</w:t>
      </w:r>
      <w:r>
        <w:t xml:space="preserve"> interval was up to 6 months based on </w:t>
      </w:r>
      <w:r w:rsidRPr="0095508B">
        <w:t>the maximum quantity of the drug prescri</w:t>
      </w:r>
      <w:r>
        <w:t>bed at once under PBS (</w:t>
      </w:r>
      <w:r w:rsidR="001A6285">
        <w:t>i.e.,</w:t>
      </w:r>
      <w:r>
        <w:t xml:space="preserve"> 180 tables which is equivalent to 180 days if one table daily) </w:t>
      </w:r>
      <w:r>
        <w:fldChar w:fldCharType="begin"/>
      </w:r>
      <w:r w:rsidR="00B37584">
        <w:instrText xml:space="preserve"> ADDIN EN.CITE &lt;EndNote&gt;&lt;Cite&gt;&lt;Author&gt;NPS MedicineWise&lt;/Author&gt;&lt;Year&gt;2017&lt;/Year&gt;&lt;RecNum&gt;20&lt;/RecNum&gt;&lt;DisplayText&gt;(31, 38)&lt;/DisplayText&gt;&lt;record&gt;&lt;rec-number&gt;20&lt;/rec-number&gt;&lt;foreign-keys&gt;&lt;key app="EN" db-id="0sv09w2pwewzd8es5szp29v75xzfw092wsva" timestamp="1573781953"&gt;20&lt;/key&gt;&lt;/foreign-keys&gt;&lt;ref-type name="Web Page"&gt;12&lt;/ref-type&gt;&lt;contributors&gt;&lt;authors&gt;&lt;author&gt;NPS MedicineWise,&lt;/author&gt;&lt;/authors&gt;&lt;/contributors&gt;&lt;titles&gt;&lt;title&gt;NOAC indications and PBS listings&lt;/title&gt;&lt;/titles&gt;&lt;volume&gt;2019&lt;/volume&gt;&lt;number&gt;October 15&lt;/number&gt;&lt;dates&gt;&lt;year&gt;2017&lt;/year&gt;&lt;/dates&gt;&lt;pub-location&gt;Surry Hills, NSW&lt;/pub-location&gt;&lt;publisher&gt;NPS MedicineWise&lt;/publisher&gt;&lt;urls&gt;&lt;related-urls&gt;&lt;url&gt;https://www.nps.org.au/professionals/anticoagulants/noac-indications-and-pbs-listings#supporting-information&lt;/url&gt;&lt;/related-urls&gt;&lt;/urls&gt;&lt;/record&gt;&lt;/Cite&gt;&lt;Cite&gt;&lt;Author&gt;Australian Government Department of Health&lt;/Author&gt;&lt;Year&gt;2017&lt;/Year&gt;&lt;RecNum&gt;13&lt;/RecNum&gt;&lt;record&gt;&lt;rec-number&gt;13&lt;/rec-number&gt;&lt;foreign-keys&gt;&lt;key app="EN" db-id="0sv09w2pwewzd8es5szp29v75xzfw092wsva" timestamp="1573781951"&gt;13&lt;/key&gt;&lt;/foreign-keys&gt;&lt;ref-type name="Web Page"&gt;12&lt;/ref-type&gt;&lt;contributors&gt;&lt;authors&gt;&lt;author&gt;Australian Government Department of Health,&lt;/author&gt;&lt;/authors&gt;&lt;/contributors&gt;&lt;titles&gt;&lt;title&gt;PBS Schedule.&lt;/title&gt;&lt;/titles&gt;&lt;volume&gt;2019&lt;/volume&gt;&lt;number&gt;October 15&lt;/number&gt;&lt;dates&gt;&lt;year&gt;2017&lt;/year&gt;&lt;/dates&gt;&lt;pub-location&gt;Canberra&lt;/pub-location&gt;&lt;publisher&gt;Australian Government Department of Health.&lt;/publisher&gt;&lt;urls&gt;&lt;related-urls&gt;&lt;url&gt;http://www.pbs.gov.au/pbs/home&lt;/url&gt;&lt;/related-urls&gt;&lt;/urls&gt;&lt;/record&gt;&lt;/Cite&gt;&lt;/EndNote&gt;</w:instrText>
      </w:r>
      <w:r>
        <w:fldChar w:fldCharType="separate"/>
      </w:r>
      <w:r w:rsidR="00B37584">
        <w:rPr>
          <w:noProof/>
        </w:rPr>
        <w:t>(31, 38)</w:t>
      </w:r>
      <w:r>
        <w:fldChar w:fldCharType="end"/>
      </w:r>
      <w:r w:rsidRPr="0095508B">
        <w:t>.</w:t>
      </w:r>
      <w:r w:rsidR="00651EE2">
        <w:t xml:space="preserve"> </w:t>
      </w:r>
    </w:p>
    <w:p w14:paraId="18814FBD" w14:textId="77777777" w:rsidR="006C5FA7" w:rsidRDefault="006C5FA7">
      <w:pPr>
        <w:spacing w:after="160" w:line="259" w:lineRule="auto"/>
        <w:ind w:left="0"/>
        <w:rPr>
          <w:rFonts w:ascii="Arial" w:hAnsi="Arial"/>
          <w:b/>
          <w:bCs/>
          <w:caps/>
          <w:color w:val="000000" w:themeColor="text1"/>
          <w:sz w:val="24"/>
        </w:rPr>
      </w:pPr>
      <w:r>
        <w:br w:type="page"/>
      </w:r>
    </w:p>
    <w:p w14:paraId="33DCBDA2" w14:textId="63662299" w:rsidR="004C741D" w:rsidRPr="00800182" w:rsidRDefault="00800182" w:rsidP="00800182">
      <w:pPr>
        <w:pStyle w:val="Heading2"/>
        <w:rPr>
          <w:rFonts w:ascii="Arial" w:hAnsi="Arial" w:cs="Arial"/>
          <w:color w:val="auto"/>
          <w:sz w:val="24"/>
          <w:szCs w:val="24"/>
        </w:rPr>
      </w:pPr>
      <w:bookmarkStart w:id="119" w:name="_Toc31114288"/>
      <w:r w:rsidRPr="00800182">
        <w:rPr>
          <w:rFonts w:ascii="Arial" w:hAnsi="Arial" w:cs="Arial"/>
          <w:color w:val="auto"/>
          <w:sz w:val="24"/>
          <w:szCs w:val="24"/>
        </w:rPr>
        <w:t>11.3</w:t>
      </w:r>
      <w:r w:rsidRPr="00800182">
        <w:rPr>
          <w:rFonts w:ascii="Arial" w:hAnsi="Arial" w:cs="Arial"/>
          <w:color w:val="auto"/>
          <w:sz w:val="24"/>
          <w:szCs w:val="24"/>
        </w:rPr>
        <w:tab/>
      </w:r>
      <w:r w:rsidR="004C741D" w:rsidRPr="00800182">
        <w:rPr>
          <w:rFonts w:ascii="Arial" w:hAnsi="Arial" w:cs="Arial"/>
          <w:color w:val="auto"/>
          <w:sz w:val="24"/>
          <w:szCs w:val="24"/>
        </w:rPr>
        <w:t>Results</w:t>
      </w:r>
      <w:bookmarkEnd w:id="119"/>
    </w:p>
    <w:p w14:paraId="3663BDA1" w14:textId="0B9B0A54" w:rsidR="004C741D" w:rsidRDefault="004C741D" w:rsidP="004C741D">
      <w:r>
        <w:t xml:space="preserve">During the two years of the study period, there was a total of 2,058 patients </w:t>
      </w:r>
      <w:r w:rsidR="00572E1A">
        <w:t>who</w:t>
      </w:r>
      <w:r>
        <w:t xml:space="preserve"> regular</w:t>
      </w:r>
      <w:r w:rsidR="00572E1A">
        <w:t>ly</w:t>
      </w:r>
      <w:r>
        <w:t xml:space="preserve"> use</w:t>
      </w:r>
      <w:r w:rsidR="00572E1A">
        <w:t>d</w:t>
      </w:r>
      <w:r>
        <w:t xml:space="preserve"> NOAC</w:t>
      </w:r>
      <w:r w:rsidR="006740B6">
        <w:t>s</w:t>
      </w:r>
      <w:r>
        <w:t xml:space="preserve"> (PHN1: 1,004 patients, PHN2: 223 patients, PHN3: 831 patients). The overall prevalence </w:t>
      </w:r>
      <w:r w:rsidR="002F7D93">
        <w:t xml:space="preserve">of regular use by </w:t>
      </w:r>
      <w:r>
        <w:t>adult patients was 0.7% and the prevalence</w:t>
      </w:r>
      <w:r w:rsidR="002F7D93">
        <w:t xml:space="preserve"> rates</w:t>
      </w:r>
      <w:r>
        <w:t xml:space="preserve"> by PHN were similar (PHN1: 0.7% PHN2: 0.6%, PHN3: 0.6%).</w:t>
      </w:r>
      <w:r w:rsidR="00651EE2">
        <w:t xml:space="preserve"> </w:t>
      </w:r>
      <w:r>
        <w:t>The age and gender distributions of the prevalence were consistent across PHNs: the anticoagulant medication was more commonly used in patients aged 65 or o</w:t>
      </w:r>
      <w:r w:rsidR="00572E1A">
        <w:t>v</w:t>
      </w:r>
      <w:r>
        <w:t>er and in males</w:t>
      </w:r>
      <w:r w:rsidR="00572E1A">
        <w:t xml:space="preserve"> </w:t>
      </w:r>
      <w:r>
        <w:t xml:space="preserve">(Figure </w:t>
      </w:r>
      <w:r w:rsidR="00C1377B">
        <w:t>11.</w:t>
      </w:r>
      <w:r>
        <w:t xml:space="preserve">1). </w:t>
      </w:r>
    </w:p>
    <w:p w14:paraId="2B6E91CC" w14:textId="77777777" w:rsidR="004C741D" w:rsidRDefault="004C741D" w:rsidP="004C741D">
      <w:pPr>
        <w:pStyle w:val="Graphs"/>
      </w:pPr>
      <w:r>
        <w:rPr>
          <w:lang w:val="en-AU" w:eastAsia="en-AU"/>
        </w:rPr>
        <w:drawing>
          <wp:inline distT="0" distB="0" distL="0" distR="0" wp14:anchorId="7733D3D1" wp14:editId="34FDE2D4">
            <wp:extent cx="5184250" cy="3353959"/>
            <wp:effectExtent l="0" t="0" r="0" b="0"/>
            <wp:docPr id="135" name="Picture 135" descr="Figure 11.1. The prevalence (%) of regular use of NOACs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9356" cy="3357263"/>
                    </a:xfrm>
                    <a:prstGeom prst="rect">
                      <a:avLst/>
                    </a:prstGeom>
                    <a:noFill/>
                    <a:ln>
                      <a:noFill/>
                    </a:ln>
                  </pic:spPr>
                </pic:pic>
              </a:graphicData>
            </a:graphic>
          </wp:inline>
        </w:drawing>
      </w:r>
    </w:p>
    <w:p w14:paraId="4BDBFD73" w14:textId="77777777" w:rsidR="004C741D" w:rsidRDefault="006C5FA7" w:rsidP="00D872E6">
      <w:pPr>
        <w:pStyle w:val="Figuretitle"/>
      </w:pPr>
      <w:bookmarkStart w:id="120" w:name="_Toc31114384"/>
      <w:r>
        <w:t xml:space="preserve">Figure 11.1. </w:t>
      </w:r>
      <w:r w:rsidR="004C741D" w:rsidRPr="00B37584">
        <w:t>The prevalence (%) of regular use of NOAC</w:t>
      </w:r>
      <w:r w:rsidR="006740B6">
        <w:t>s</w:t>
      </w:r>
      <w:r w:rsidR="004C741D" w:rsidRPr="00B37584">
        <w:t xml:space="preserve"> by age and gender.</w:t>
      </w:r>
      <w:bookmarkEnd w:id="120"/>
    </w:p>
    <w:p w14:paraId="51970369" w14:textId="77777777" w:rsidR="006C5FA7" w:rsidRPr="00B37584" w:rsidRDefault="006C5FA7" w:rsidP="00D872E6">
      <w:pPr>
        <w:pStyle w:val="Figuretitle"/>
      </w:pPr>
    </w:p>
    <w:p w14:paraId="296ABCCC" w14:textId="77777777" w:rsidR="004C741D" w:rsidRDefault="004C741D" w:rsidP="004C741D">
      <w:r>
        <w:t>Among the patients with regular use of NOAC</w:t>
      </w:r>
      <w:r w:rsidR="006740B6">
        <w:t>s</w:t>
      </w:r>
      <w:r>
        <w:t xml:space="preserve">, the majority (75%) of the patients had </w:t>
      </w:r>
      <w:r w:rsidR="00572E1A">
        <w:t xml:space="preserve">a </w:t>
      </w:r>
      <w:r>
        <w:t xml:space="preserve">kidney function test at least once a year on average (Figure </w:t>
      </w:r>
      <w:r w:rsidR="00C1377B">
        <w:t>11.</w:t>
      </w:r>
      <w:r>
        <w:t>2).</w:t>
      </w:r>
      <w:r w:rsidR="00651EE2">
        <w:t xml:space="preserve"> </w:t>
      </w:r>
      <w:r w:rsidR="00572E1A">
        <w:t>Six percent</w:t>
      </w:r>
      <w:r>
        <w:t xml:space="preserve"> of patients had a kidney function test multiple times (2+) during the study period</w:t>
      </w:r>
      <w:r w:rsidR="00572E1A">
        <w:t>,</w:t>
      </w:r>
      <w:r>
        <w:t xml:space="preserve"> with average intervals between tests exceeding a year. The remaining 18% </w:t>
      </w:r>
      <w:r w:rsidR="00E321D5">
        <w:t xml:space="preserve">of </w:t>
      </w:r>
      <w:r>
        <w:t>patients did not have</w:t>
      </w:r>
      <w:r w:rsidR="00572E1A">
        <w:t xml:space="preserve"> a</w:t>
      </w:r>
      <w:r>
        <w:t xml:space="preserve"> kidney function test at all or had only one. </w:t>
      </w:r>
    </w:p>
    <w:p w14:paraId="7ED995ED" w14:textId="77777777" w:rsidR="004C741D" w:rsidRDefault="00572E1A" w:rsidP="004C741D">
      <w:r>
        <w:t>A</w:t>
      </w:r>
      <w:r w:rsidR="004C741D">
        <w:t>lthough</w:t>
      </w:r>
      <w:r w:rsidR="004C741D" w:rsidRPr="00F072DA">
        <w:t xml:space="preserve"> </w:t>
      </w:r>
      <w:r w:rsidR="004C741D">
        <w:t>annually tested patients accounted for the majority of patients in all PHNs (71%</w:t>
      </w:r>
      <w:r w:rsidR="008B062D">
        <w:t>-</w:t>
      </w:r>
      <w:r w:rsidR="004C741D">
        <w:t xml:space="preserve">83%), the highest percentage of patients with </w:t>
      </w:r>
      <w:r w:rsidR="00AE1692">
        <w:t xml:space="preserve">an </w:t>
      </w:r>
      <w:r w:rsidR="004C741D">
        <w:t>annual kidney function test was PHN2.</w:t>
      </w:r>
      <w:r w:rsidR="00651EE2">
        <w:t xml:space="preserve"> </w:t>
      </w:r>
      <w:r w:rsidR="00AE1692">
        <w:t>W</w:t>
      </w:r>
      <w:r w:rsidR="004C741D">
        <w:t xml:space="preserve">hile the percentage of annually tested patients </w:t>
      </w:r>
      <w:r>
        <w:t>was</w:t>
      </w:r>
      <w:r w:rsidR="004C741D">
        <w:t xml:space="preserve"> lowest</w:t>
      </w:r>
      <w:r w:rsidR="00AE1692">
        <w:t xml:space="preserve"> in PHN1</w:t>
      </w:r>
      <w:r w:rsidR="004C741D">
        <w:t>, patients with no test</w:t>
      </w:r>
      <w:r>
        <w:t>,</w:t>
      </w:r>
      <w:r w:rsidR="004C741D">
        <w:t xml:space="preserve"> or only one </w:t>
      </w:r>
      <w:r w:rsidR="00AE1692">
        <w:t xml:space="preserve">test </w:t>
      </w:r>
      <w:r w:rsidR="004C741D">
        <w:t xml:space="preserve">in two years was much </w:t>
      </w:r>
      <w:r w:rsidR="00AE1692">
        <w:t xml:space="preserve">higher </w:t>
      </w:r>
      <w:r w:rsidR="004C741D">
        <w:t>(23%) than the other two PHNs (13% in PHN2 and 15% in PHN3).</w:t>
      </w:r>
    </w:p>
    <w:p w14:paraId="7C59B1A9" w14:textId="77777777" w:rsidR="004C741D" w:rsidRDefault="004C741D" w:rsidP="004C741D">
      <w:pPr>
        <w:pStyle w:val="Graphs"/>
      </w:pPr>
      <w:r>
        <w:rPr>
          <w:lang w:val="en-AU" w:eastAsia="en-AU"/>
        </w:rPr>
        <w:drawing>
          <wp:inline distT="0" distB="0" distL="0" distR="0" wp14:anchorId="530C188C" wp14:editId="77D95690">
            <wp:extent cx="5492143" cy="3295403"/>
            <wp:effectExtent l="0" t="0" r="0" b="635"/>
            <wp:docPr id="136" name="Picture 136" descr="Figure 11.2. Proportions of patients with regular use of NOACs by frequency of kidney function t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6616" cy="3304087"/>
                    </a:xfrm>
                    <a:prstGeom prst="rect">
                      <a:avLst/>
                    </a:prstGeom>
                    <a:noFill/>
                    <a:ln>
                      <a:noFill/>
                    </a:ln>
                  </pic:spPr>
                </pic:pic>
              </a:graphicData>
            </a:graphic>
          </wp:inline>
        </w:drawing>
      </w:r>
    </w:p>
    <w:p w14:paraId="1801974F" w14:textId="77777777" w:rsidR="004C741D" w:rsidRDefault="006C5FA7" w:rsidP="00D872E6">
      <w:pPr>
        <w:pStyle w:val="Figuretitle"/>
      </w:pPr>
      <w:bookmarkStart w:id="121" w:name="_Toc31114385"/>
      <w:r>
        <w:t xml:space="preserve">Figure 11.2. </w:t>
      </w:r>
      <w:r w:rsidR="004C741D">
        <w:t>Proportions of patients with regular use of NOAC</w:t>
      </w:r>
      <w:r w:rsidR="006740B6">
        <w:t>s</w:t>
      </w:r>
      <w:r w:rsidR="004C741D">
        <w:t xml:space="preserve"> by frequency of kidney function test.</w:t>
      </w:r>
      <w:bookmarkEnd w:id="121"/>
      <w:r w:rsidR="004C741D" w:rsidRPr="009D2579">
        <w:t xml:space="preserve"> </w:t>
      </w:r>
    </w:p>
    <w:p w14:paraId="10166F5E" w14:textId="77777777" w:rsidR="004C741D" w:rsidRDefault="004C741D" w:rsidP="004C741D">
      <w:pPr>
        <w:pStyle w:val="Graphs"/>
      </w:pPr>
    </w:p>
    <w:p w14:paraId="47BB2F6E" w14:textId="3E57F54E" w:rsidR="004C741D" w:rsidRDefault="004C741D" w:rsidP="004C741D">
      <w:r>
        <w:t>Table 1</w:t>
      </w:r>
      <w:r w:rsidR="000738AB">
        <w:t>1.1</w:t>
      </w:r>
      <w:r>
        <w:t xml:space="preserve"> shows the sociodemographic characteristics of patients who </w:t>
      </w:r>
      <w:r w:rsidR="008B062D">
        <w:t xml:space="preserve">were </w:t>
      </w:r>
      <w:r>
        <w:t xml:space="preserve">annually tested for kidney function as </w:t>
      </w:r>
      <w:r w:rsidR="00A02447">
        <w:t xml:space="preserve">recommended by </w:t>
      </w:r>
      <w:r>
        <w:t>clinical guideline</w:t>
      </w:r>
      <w:r w:rsidR="00A02447">
        <w:t>s</w:t>
      </w:r>
      <w:r>
        <w:t xml:space="preserve">. The proportion of annually tested patients were age- and gender-standardised. </w:t>
      </w:r>
      <w:r w:rsidR="00A02447">
        <w:t xml:space="preserve">The </w:t>
      </w:r>
      <w:r>
        <w:t>highest percentage of patients with a kidney function test remained in PHN2.</w:t>
      </w:r>
      <w:r w:rsidR="00651EE2">
        <w:t xml:space="preserve"> </w:t>
      </w:r>
      <w:r>
        <w:t>Overall,</w:t>
      </w:r>
      <w:r w:rsidR="002F7D93">
        <w:t xml:space="preserve"> those who were</w:t>
      </w:r>
      <w:r>
        <w:t xml:space="preserve"> annually tested patients were </w:t>
      </w:r>
      <w:r w:rsidR="002F7D93">
        <w:t xml:space="preserve">more likely to be </w:t>
      </w:r>
      <w:r>
        <w:t xml:space="preserve">female, older, and </w:t>
      </w:r>
      <w:r w:rsidR="00AE1692">
        <w:t xml:space="preserve">of </w:t>
      </w:r>
      <w:r>
        <w:t xml:space="preserve">lower socioeconomic status (IRSAD). </w:t>
      </w:r>
    </w:p>
    <w:p w14:paraId="73177755" w14:textId="77777777" w:rsidR="00631D1D" w:rsidRDefault="00631D1D">
      <w:pPr>
        <w:spacing w:after="160" w:line="259" w:lineRule="auto"/>
        <w:ind w:left="0"/>
        <w:rPr>
          <w:rFonts w:asciiTheme="majorHAnsi" w:hAnsiTheme="majorHAnsi" w:cstheme="majorHAnsi"/>
          <w:b/>
          <w:bCs/>
          <w:sz w:val="16"/>
          <w:szCs w:val="16"/>
        </w:rPr>
      </w:pPr>
      <w:r>
        <w:br w:type="page"/>
      </w:r>
    </w:p>
    <w:p w14:paraId="6649F90E" w14:textId="77777777" w:rsidR="004C741D" w:rsidRPr="00B37584" w:rsidRDefault="00986A95" w:rsidP="00B37584">
      <w:pPr>
        <w:pStyle w:val="Tabletitle"/>
      </w:pPr>
      <w:bookmarkStart w:id="122" w:name="_Toc31114358"/>
      <w:r>
        <w:t>Table 11.1</w:t>
      </w:r>
      <w:r w:rsidR="006C5FA7">
        <w:t xml:space="preserve">. </w:t>
      </w:r>
      <w:r w:rsidR="004C741D" w:rsidRPr="00B37584">
        <w:t>Sociodemographic characteristics of patients with annual kidney function test.</w:t>
      </w:r>
      <w:bookmarkEnd w:id="122"/>
    </w:p>
    <w:tbl>
      <w:tblPr>
        <w:tblStyle w:val="TableGrid"/>
        <w:tblW w:w="8691" w:type="dxa"/>
        <w:tblLook w:val="04A0" w:firstRow="1" w:lastRow="0" w:firstColumn="1" w:lastColumn="0" w:noHBand="0" w:noVBand="1"/>
        <w:tblCaption w:val="Sociodemographic characteristics of patients with annual kidney function test"/>
        <w:tblDescription w:val="Sociodemographic characteristics of patients with annual kidney function test"/>
      </w:tblPr>
      <w:tblGrid>
        <w:gridCol w:w="2738"/>
        <w:gridCol w:w="765"/>
        <w:gridCol w:w="813"/>
        <w:gridCol w:w="703"/>
        <w:gridCol w:w="813"/>
        <w:gridCol w:w="524"/>
        <w:gridCol w:w="812"/>
        <w:gridCol w:w="703"/>
        <w:gridCol w:w="820"/>
      </w:tblGrid>
      <w:tr w:rsidR="004C741D" w:rsidRPr="00AE3AA4" w14:paraId="3F9E8EA6" w14:textId="77777777" w:rsidTr="00814775">
        <w:trPr>
          <w:cnfStyle w:val="100000000000" w:firstRow="1" w:lastRow="0" w:firstColumn="0" w:lastColumn="0" w:oddVBand="0" w:evenVBand="0" w:oddHBand="0" w:evenHBand="0" w:firstRowFirstColumn="0" w:firstRowLastColumn="0" w:lastRowFirstColumn="0" w:lastRowLastColumn="0"/>
          <w:trHeight w:val="235"/>
          <w:tblHeader/>
        </w:trPr>
        <w:tc>
          <w:tcPr>
            <w:tcW w:w="2738" w:type="dxa"/>
            <w:noWrap/>
            <w:hideMark/>
          </w:tcPr>
          <w:p w14:paraId="3EE46D9F" w14:textId="77777777" w:rsidR="004C741D" w:rsidRPr="00AE3AA4" w:rsidRDefault="004C741D" w:rsidP="00F02403">
            <w:pPr>
              <w:pStyle w:val="Tablehead"/>
            </w:pPr>
          </w:p>
        </w:tc>
        <w:tc>
          <w:tcPr>
            <w:tcW w:w="5953" w:type="dxa"/>
            <w:gridSpan w:val="8"/>
            <w:noWrap/>
            <w:hideMark/>
          </w:tcPr>
          <w:p w14:paraId="5C4E36F0" w14:textId="77777777" w:rsidR="004C741D" w:rsidRPr="00AE3AA4" w:rsidRDefault="004C741D" w:rsidP="00F02403">
            <w:pPr>
              <w:pStyle w:val="Tablehead"/>
            </w:pPr>
            <w:r w:rsidRPr="00AE3AA4">
              <w:t>The number of patients with annual kidney function test (%)*</w:t>
            </w:r>
          </w:p>
        </w:tc>
      </w:tr>
      <w:tr w:rsidR="004C741D" w:rsidRPr="0013524E" w14:paraId="46CBC968" w14:textId="77777777" w:rsidTr="009615B0">
        <w:trPr>
          <w:cnfStyle w:val="000000100000" w:firstRow="0" w:lastRow="0" w:firstColumn="0" w:lastColumn="0" w:oddVBand="0" w:evenVBand="0" w:oddHBand="1" w:evenHBand="0" w:firstRowFirstColumn="0" w:firstRowLastColumn="0" w:lastRowFirstColumn="0" w:lastRowLastColumn="0"/>
          <w:trHeight w:val="235"/>
        </w:trPr>
        <w:tc>
          <w:tcPr>
            <w:tcW w:w="2738" w:type="dxa"/>
            <w:noWrap/>
            <w:hideMark/>
          </w:tcPr>
          <w:p w14:paraId="40D33AA4" w14:textId="77777777" w:rsidR="004C741D" w:rsidRPr="0013524E" w:rsidRDefault="004C741D" w:rsidP="009615B0">
            <w:pPr>
              <w:pStyle w:val="Tabletext"/>
              <w:rPr>
                <w:b/>
              </w:rPr>
            </w:pPr>
            <w:r w:rsidRPr="0013524E">
              <w:rPr>
                <w:b/>
              </w:rPr>
              <w:t> </w:t>
            </w:r>
          </w:p>
        </w:tc>
        <w:tc>
          <w:tcPr>
            <w:tcW w:w="1578" w:type="dxa"/>
            <w:gridSpan w:val="2"/>
            <w:noWrap/>
            <w:hideMark/>
          </w:tcPr>
          <w:p w14:paraId="027D723C" w14:textId="77777777" w:rsidR="004C741D" w:rsidRPr="0013524E" w:rsidRDefault="004C741D" w:rsidP="009615B0">
            <w:pPr>
              <w:pStyle w:val="Tabletext"/>
              <w:jc w:val="center"/>
              <w:rPr>
                <w:b/>
              </w:rPr>
            </w:pPr>
            <w:r w:rsidRPr="0013524E">
              <w:rPr>
                <w:b/>
              </w:rPr>
              <w:t>Overall</w:t>
            </w:r>
          </w:p>
        </w:tc>
        <w:tc>
          <w:tcPr>
            <w:tcW w:w="1516" w:type="dxa"/>
            <w:gridSpan w:val="2"/>
            <w:noWrap/>
            <w:hideMark/>
          </w:tcPr>
          <w:p w14:paraId="2194144E" w14:textId="77777777" w:rsidR="004C741D" w:rsidRPr="0013524E" w:rsidRDefault="004C741D" w:rsidP="009615B0">
            <w:pPr>
              <w:pStyle w:val="Tabletext"/>
              <w:jc w:val="center"/>
              <w:rPr>
                <w:b/>
              </w:rPr>
            </w:pPr>
            <w:r w:rsidRPr="0013524E">
              <w:rPr>
                <w:b/>
              </w:rPr>
              <w:t>PHN1</w:t>
            </w:r>
          </w:p>
        </w:tc>
        <w:tc>
          <w:tcPr>
            <w:tcW w:w="1336" w:type="dxa"/>
            <w:gridSpan w:val="2"/>
            <w:noWrap/>
            <w:hideMark/>
          </w:tcPr>
          <w:p w14:paraId="48DBCA22" w14:textId="77777777" w:rsidR="004C741D" w:rsidRPr="0013524E" w:rsidRDefault="004C741D" w:rsidP="009615B0">
            <w:pPr>
              <w:pStyle w:val="Tabletext"/>
              <w:jc w:val="center"/>
              <w:rPr>
                <w:b/>
              </w:rPr>
            </w:pPr>
            <w:r w:rsidRPr="0013524E">
              <w:rPr>
                <w:b/>
              </w:rPr>
              <w:t>PHN2</w:t>
            </w:r>
          </w:p>
        </w:tc>
        <w:tc>
          <w:tcPr>
            <w:tcW w:w="1522" w:type="dxa"/>
            <w:gridSpan w:val="2"/>
            <w:noWrap/>
            <w:hideMark/>
          </w:tcPr>
          <w:p w14:paraId="32E64402" w14:textId="77777777" w:rsidR="004C741D" w:rsidRPr="0013524E" w:rsidRDefault="004C741D" w:rsidP="009615B0">
            <w:pPr>
              <w:pStyle w:val="Tabletext"/>
              <w:jc w:val="center"/>
              <w:rPr>
                <w:b/>
              </w:rPr>
            </w:pPr>
            <w:r w:rsidRPr="0013524E">
              <w:rPr>
                <w:b/>
              </w:rPr>
              <w:t>PHN3</w:t>
            </w:r>
          </w:p>
        </w:tc>
      </w:tr>
      <w:tr w:rsidR="004C741D" w:rsidRPr="00BE1DA6" w14:paraId="53AD7AB7" w14:textId="77777777" w:rsidTr="009615B0">
        <w:trPr>
          <w:cnfStyle w:val="000000010000" w:firstRow="0" w:lastRow="0" w:firstColumn="0" w:lastColumn="0" w:oddVBand="0" w:evenVBand="0" w:oddHBand="0" w:evenHBand="1" w:firstRowFirstColumn="0" w:firstRowLastColumn="0" w:lastRowFirstColumn="0" w:lastRowLastColumn="0"/>
          <w:trHeight w:val="288"/>
        </w:trPr>
        <w:tc>
          <w:tcPr>
            <w:tcW w:w="2738" w:type="dxa"/>
            <w:noWrap/>
            <w:hideMark/>
          </w:tcPr>
          <w:p w14:paraId="12FA7BF7" w14:textId="77777777" w:rsidR="004C741D" w:rsidRPr="00BE1DA6" w:rsidRDefault="004C741D" w:rsidP="009615B0">
            <w:pPr>
              <w:pStyle w:val="Tabletext"/>
            </w:pPr>
            <w:r w:rsidRPr="00BE1DA6">
              <w:t>Overall</w:t>
            </w:r>
          </w:p>
        </w:tc>
        <w:tc>
          <w:tcPr>
            <w:tcW w:w="765" w:type="dxa"/>
            <w:noWrap/>
            <w:hideMark/>
          </w:tcPr>
          <w:p w14:paraId="2E727CC3" w14:textId="77777777" w:rsidR="004C741D" w:rsidRPr="00BE1DA6" w:rsidRDefault="004C741D" w:rsidP="009615B0">
            <w:pPr>
              <w:pStyle w:val="Tabletext"/>
              <w:jc w:val="center"/>
            </w:pPr>
            <w:r w:rsidRPr="00BE1DA6">
              <w:t>1,551</w:t>
            </w:r>
          </w:p>
        </w:tc>
        <w:tc>
          <w:tcPr>
            <w:tcW w:w="812" w:type="dxa"/>
            <w:noWrap/>
            <w:hideMark/>
          </w:tcPr>
          <w:p w14:paraId="792909FF" w14:textId="77777777" w:rsidR="004C741D" w:rsidRPr="00BE1DA6" w:rsidRDefault="004C741D" w:rsidP="009615B0">
            <w:pPr>
              <w:pStyle w:val="Tabletext"/>
              <w:jc w:val="center"/>
            </w:pPr>
            <w:r w:rsidRPr="00BE1DA6">
              <w:t>(70.2)</w:t>
            </w:r>
          </w:p>
        </w:tc>
        <w:tc>
          <w:tcPr>
            <w:tcW w:w="703" w:type="dxa"/>
            <w:noWrap/>
            <w:hideMark/>
          </w:tcPr>
          <w:p w14:paraId="36716E94" w14:textId="77777777" w:rsidR="004C741D" w:rsidRPr="00BE1DA6" w:rsidRDefault="004C741D" w:rsidP="009615B0">
            <w:pPr>
              <w:pStyle w:val="Tabletext"/>
              <w:jc w:val="center"/>
            </w:pPr>
            <w:r w:rsidRPr="00BE1DA6">
              <w:t>712</w:t>
            </w:r>
          </w:p>
        </w:tc>
        <w:tc>
          <w:tcPr>
            <w:tcW w:w="812" w:type="dxa"/>
            <w:noWrap/>
            <w:hideMark/>
          </w:tcPr>
          <w:p w14:paraId="38ABEFD2" w14:textId="77777777" w:rsidR="004C741D" w:rsidRPr="00BE1DA6" w:rsidRDefault="004C741D" w:rsidP="009615B0">
            <w:pPr>
              <w:pStyle w:val="Tabletext"/>
              <w:jc w:val="center"/>
            </w:pPr>
            <w:r w:rsidRPr="00BE1DA6">
              <w:t>(68.6)</w:t>
            </w:r>
          </w:p>
        </w:tc>
        <w:tc>
          <w:tcPr>
            <w:tcW w:w="524" w:type="dxa"/>
            <w:noWrap/>
            <w:hideMark/>
          </w:tcPr>
          <w:p w14:paraId="371C0CC7" w14:textId="77777777" w:rsidR="004C741D" w:rsidRPr="00BE1DA6" w:rsidRDefault="004C741D" w:rsidP="009615B0">
            <w:pPr>
              <w:pStyle w:val="Tabletext"/>
              <w:jc w:val="center"/>
            </w:pPr>
            <w:r w:rsidRPr="00BE1DA6">
              <w:t>184</w:t>
            </w:r>
          </w:p>
        </w:tc>
        <w:tc>
          <w:tcPr>
            <w:tcW w:w="812" w:type="dxa"/>
            <w:noWrap/>
            <w:hideMark/>
          </w:tcPr>
          <w:p w14:paraId="4A22FEB1" w14:textId="77777777" w:rsidR="004C741D" w:rsidRPr="00BE1DA6" w:rsidRDefault="004C741D" w:rsidP="009615B0">
            <w:pPr>
              <w:pStyle w:val="Tabletext"/>
              <w:jc w:val="center"/>
            </w:pPr>
            <w:r w:rsidRPr="00BE1DA6">
              <w:t>(79.1)</w:t>
            </w:r>
          </w:p>
        </w:tc>
        <w:tc>
          <w:tcPr>
            <w:tcW w:w="703" w:type="dxa"/>
            <w:noWrap/>
            <w:hideMark/>
          </w:tcPr>
          <w:p w14:paraId="3B91A252" w14:textId="77777777" w:rsidR="004C741D" w:rsidRPr="00BE1DA6" w:rsidRDefault="004C741D" w:rsidP="009615B0">
            <w:pPr>
              <w:pStyle w:val="Tabletext"/>
              <w:jc w:val="center"/>
            </w:pPr>
            <w:r w:rsidRPr="00BE1DA6">
              <w:t>655</w:t>
            </w:r>
          </w:p>
        </w:tc>
        <w:tc>
          <w:tcPr>
            <w:tcW w:w="819" w:type="dxa"/>
            <w:noWrap/>
            <w:hideMark/>
          </w:tcPr>
          <w:p w14:paraId="5D0CEB58" w14:textId="77777777" w:rsidR="004C741D" w:rsidRPr="00BE1DA6" w:rsidRDefault="004C741D" w:rsidP="009615B0">
            <w:pPr>
              <w:pStyle w:val="Tabletext"/>
              <w:jc w:val="center"/>
            </w:pPr>
            <w:r w:rsidRPr="00BE1DA6">
              <w:t>(69.7)</w:t>
            </w:r>
          </w:p>
        </w:tc>
      </w:tr>
      <w:tr w:rsidR="004C741D" w:rsidRPr="00563B85" w14:paraId="1617DD36"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41499FF6" w14:textId="77777777" w:rsidR="004C741D" w:rsidRPr="00563B85" w:rsidRDefault="004C741D" w:rsidP="009615B0">
            <w:pPr>
              <w:pStyle w:val="Tabletext"/>
              <w:rPr>
                <w:b/>
                <w:bCs/>
              </w:rPr>
            </w:pPr>
            <w:r w:rsidRPr="00563B85">
              <w:rPr>
                <w:b/>
                <w:bCs/>
              </w:rPr>
              <w:t>Age</w:t>
            </w:r>
          </w:p>
        </w:tc>
        <w:tc>
          <w:tcPr>
            <w:tcW w:w="765" w:type="dxa"/>
            <w:noWrap/>
            <w:hideMark/>
          </w:tcPr>
          <w:p w14:paraId="408A8645" w14:textId="77777777" w:rsidR="004C741D" w:rsidRPr="00563B85" w:rsidRDefault="004C741D" w:rsidP="009615B0">
            <w:pPr>
              <w:pStyle w:val="Tabletext"/>
              <w:jc w:val="center"/>
              <w:rPr>
                <w:b/>
                <w:bCs/>
              </w:rPr>
            </w:pPr>
          </w:p>
        </w:tc>
        <w:tc>
          <w:tcPr>
            <w:tcW w:w="812" w:type="dxa"/>
            <w:noWrap/>
            <w:hideMark/>
          </w:tcPr>
          <w:p w14:paraId="1D4DE01B" w14:textId="77777777" w:rsidR="004C741D" w:rsidRPr="00563B85" w:rsidRDefault="004C741D" w:rsidP="009615B0">
            <w:pPr>
              <w:pStyle w:val="Tabletext"/>
              <w:jc w:val="center"/>
              <w:rPr>
                <w:b/>
                <w:bCs/>
              </w:rPr>
            </w:pPr>
          </w:p>
        </w:tc>
        <w:tc>
          <w:tcPr>
            <w:tcW w:w="703" w:type="dxa"/>
            <w:noWrap/>
            <w:hideMark/>
          </w:tcPr>
          <w:p w14:paraId="4F9B39E2" w14:textId="77777777" w:rsidR="004C741D" w:rsidRPr="00563B85" w:rsidRDefault="004C741D" w:rsidP="009615B0">
            <w:pPr>
              <w:pStyle w:val="Tabletext"/>
              <w:jc w:val="center"/>
              <w:rPr>
                <w:b/>
                <w:bCs/>
              </w:rPr>
            </w:pPr>
          </w:p>
        </w:tc>
        <w:tc>
          <w:tcPr>
            <w:tcW w:w="812" w:type="dxa"/>
            <w:noWrap/>
            <w:hideMark/>
          </w:tcPr>
          <w:p w14:paraId="11087749" w14:textId="77777777" w:rsidR="004C741D" w:rsidRPr="00563B85" w:rsidRDefault="004C741D" w:rsidP="009615B0">
            <w:pPr>
              <w:pStyle w:val="Tabletext"/>
              <w:jc w:val="center"/>
              <w:rPr>
                <w:b/>
                <w:bCs/>
              </w:rPr>
            </w:pPr>
          </w:p>
        </w:tc>
        <w:tc>
          <w:tcPr>
            <w:tcW w:w="524" w:type="dxa"/>
            <w:noWrap/>
            <w:hideMark/>
          </w:tcPr>
          <w:p w14:paraId="0CD4D961" w14:textId="77777777" w:rsidR="004C741D" w:rsidRPr="00563B85" w:rsidRDefault="004C741D" w:rsidP="009615B0">
            <w:pPr>
              <w:pStyle w:val="Tabletext"/>
              <w:jc w:val="center"/>
              <w:rPr>
                <w:b/>
                <w:bCs/>
              </w:rPr>
            </w:pPr>
          </w:p>
        </w:tc>
        <w:tc>
          <w:tcPr>
            <w:tcW w:w="812" w:type="dxa"/>
            <w:noWrap/>
            <w:hideMark/>
          </w:tcPr>
          <w:p w14:paraId="5CA41802" w14:textId="77777777" w:rsidR="004C741D" w:rsidRPr="00563B85" w:rsidRDefault="004C741D" w:rsidP="009615B0">
            <w:pPr>
              <w:pStyle w:val="Tabletext"/>
              <w:jc w:val="center"/>
              <w:rPr>
                <w:b/>
                <w:bCs/>
              </w:rPr>
            </w:pPr>
          </w:p>
        </w:tc>
        <w:tc>
          <w:tcPr>
            <w:tcW w:w="703" w:type="dxa"/>
            <w:noWrap/>
            <w:hideMark/>
          </w:tcPr>
          <w:p w14:paraId="1E39E04B" w14:textId="77777777" w:rsidR="004C741D" w:rsidRPr="00563B85" w:rsidRDefault="004C741D" w:rsidP="009615B0">
            <w:pPr>
              <w:pStyle w:val="Tabletext"/>
              <w:jc w:val="center"/>
              <w:rPr>
                <w:b/>
                <w:bCs/>
              </w:rPr>
            </w:pPr>
          </w:p>
        </w:tc>
        <w:tc>
          <w:tcPr>
            <w:tcW w:w="819" w:type="dxa"/>
            <w:noWrap/>
            <w:hideMark/>
          </w:tcPr>
          <w:p w14:paraId="2D5E4F60" w14:textId="77777777" w:rsidR="004C741D" w:rsidRPr="00563B85" w:rsidRDefault="004C741D" w:rsidP="009615B0">
            <w:pPr>
              <w:pStyle w:val="Tabletext"/>
              <w:jc w:val="center"/>
              <w:rPr>
                <w:b/>
                <w:bCs/>
              </w:rPr>
            </w:pPr>
          </w:p>
        </w:tc>
      </w:tr>
      <w:tr w:rsidR="004C741D" w:rsidRPr="00BE1DA6" w14:paraId="7EB511C8"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2C8E1119" w14:textId="77777777" w:rsidR="004C741D" w:rsidRPr="00BE1DA6" w:rsidRDefault="004C741D" w:rsidP="009615B0">
            <w:pPr>
              <w:pStyle w:val="Tabletext"/>
            </w:pPr>
            <w:r w:rsidRPr="00BE1DA6">
              <w:t>&lt;65</w:t>
            </w:r>
          </w:p>
        </w:tc>
        <w:tc>
          <w:tcPr>
            <w:tcW w:w="765" w:type="dxa"/>
            <w:noWrap/>
            <w:hideMark/>
          </w:tcPr>
          <w:p w14:paraId="6132B390" w14:textId="77777777" w:rsidR="004C741D" w:rsidRPr="00BE1DA6" w:rsidRDefault="004C741D" w:rsidP="009615B0">
            <w:pPr>
              <w:pStyle w:val="Tabletext"/>
              <w:jc w:val="center"/>
            </w:pPr>
            <w:r w:rsidRPr="00BE1DA6">
              <w:t>155</w:t>
            </w:r>
          </w:p>
        </w:tc>
        <w:tc>
          <w:tcPr>
            <w:tcW w:w="812" w:type="dxa"/>
            <w:noWrap/>
            <w:hideMark/>
          </w:tcPr>
          <w:p w14:paraId="711F8017" w14:textId="77777777" w:rsidR="004C741D" w:rsidRPr="00BE1DA6" w:rsidRDefault="004C741D" w:rsidP="009615B0">
            <w:pPr>
              <w:pStyle w:val="Tabletext"/>
              <w:jc w:val="center"/>
            </w:pPr>
            <w:r w:rsidRPr="00BE1DA6">
              <w:t>(69.4)</w:t>
            </w:r>
          </w:p>
        </w:tc>
        <w:tc>
          <w:tcPr>
            <w:tcW w:w="703" w:type="dxa"/>
            <w:noWrap/>
            <w:hideMark/>
          </w:tcPr>
          <w:p w14:paraId="6081D7F5" w14:textId="77777777" w:rsidR="004C741D" w:rsidRPr="00BE1DA6" w:rsidRDefault="004C741D" w:rsidP="009615B0">
            <w:pPr>
              <w:pStyle w:val="Tabletext"/>
              <w:jc w:val="center"/>
            </w:pPr>
            <w:r w:rsidRPr="00BE1DA6">
              <w:t>73</w:t>
            </w:r>
          </w:p>
        </w:tc>
        <w:tc>
          <w:tcPr>
            <w:tcW w:w="812" w:type="dxa"/>
            <w:noWrap/>
            <w:hideMark/>
          </w:tcPr>
          <w:p w14:paraId="7046B787" w14:textId="77777777" w:rsidR="004C741D" w:rsidRPr="00BE1DA6" w:rsidRDefault="004C741D" w:rsidP="009615B0">
            <w:pPr>
              <w:pStyle w:val="Tabletext"/>
              <w:jc w:val="center"/>
            </w:pPr>
            <w:r w:rsidRPr="00BE1DA6">
              <w:t>(68.5)</w:t>
            </w:r>
          </w:p>
        </w:tc>
        <w:tc>
          <w:tcPr>
            <w:tcW w:w="524" w:type="dxa"/>
            <w:noWrap/>
            <w:hideMark/>
          </w:tcPr>
          <w:p w14:paraId="63FBBAF7" w14:textId="77777777" w:rsidR="004C741D" w:rsidRPr="00BE1DA6" w:rsidRDefault="004C741D" w:rsidP="009615B0">
            <w:pPr>
              <w:pStyle w:val="Tabletext"/>
              <w:jc w:val="center"/>
            </w:pPr>
            <w:r w:rsidRPr="00BE1DA6">
              <w:t>21</w:t>
            </w:r>
          </w:p>
        </w:tc>
        <w:tc>
          <w:tcPr>
            <w:tcW w:w="812" w:type="dxa"/>
            <w:noWrap/>
            <w:hideMark/>
          </w:tcPr>
          <w:p w14:paraId="4B40788F" w14:textId="77777777" w:rsidR="004C741D" w:rsidRPr="00BE1DA6" w:rsidRDefault="004C741D" w:rsidP="009615B0">
            <w:pPr>
              <w:pStyle w:val="Tabletext"/>
              <w:jc w:val="center"/>
            </w:pPr>
            <w:r w:rsidRPr="00BE1DA6">
              <w:t>(78.3)</w:t>
            </w:r>
          </w:p>
        </w:tc>
        <w:tc>
          <w:tcPr>
            <w:tcW w:w="703" w:type="dxa"/>
            <w:noWrap/>
            <w:hideMark/>
          </w:tcPr>
          <w:p w14:paraId="035DF632" w14:textId="77777777" w:rsidR="004C741D" w:rsidRPr="00BE1DA6" w:rsidRDefault="004C741D" w:rsidP="009615B0">
            <w:pPr>
              <w:pStyle w:val="Tabletext"/>
              <w:jc w:val="center"/>
            </w:pPr>
            <w:r w:rsidRPr="00BE1DA6">
              <w:t>61</w:t>
            </w:r>
          </w:p>
        </w:tc>
        <w:tc>
          <w:tcPr>
            <w:tcW w:w="819" w:type="dxa"/>
            <w:noWrap/>
            <w:hideMark/>
          </w:tcPr>
          <w:p w14:paraId="46BA9363" w14:textId="77777777" w:rsidR="004C741D" w:rsidRPr="00BE1DA6" w:rsidRDefault="004C741D" w:rsidP="009615B0">
            <w:pPr>
              <w:pStyle w:val="Tabletext"/>
              <w:jc w:val="center"/>
            </w:pPr>
            <w:r w:rsidRPr="00BE1DA6">
              <w:t>(68.0)</w:t>
            </w:r>
          </w:p>
        </w:tc>
      </w:tr>
      <w:tr w:rsidR="004C741D" w:rsidRPr="00BE1DA6" w14:paraId="38589D7F"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0378172D" w14:textId="77777777" w:rsidR="004C741D" w:rsidRPr="00BE1DA6" w:rsidRDefault="004C741D" w:rsidP="009615B0">
            <w:pPr>
              <w:pStyle w:val="Tabletext"/>
            </w:pPr>
            <w:r w:rsidRPr="00BE1DA6">
              <w:t>65-74</w:t>
            </w:r>
          </w:p>
        </w:tc>
        <w:tc>
          <w:tcPr>
            <w:tcW w:w="765" w:type="dxa"/>
            <w:noWrap/>
            <w:hideMark/>
          </w:tcPr>
          <w:p w14:paraId="311DD405" w14:textId="77777777" w:rsidR="004C741D" w:rsidRPr="00BE1DA6" w:rsidRDefault="004C741D" w:rsidP="009615B0">
            <w:pPr>
              <w:pStyle w:val="Tabletext"/>
              <w:jc w:val="center"/>
            </w:pPr>
            <w:r w:rsidRPr="00BE1DA6">
              <w:t>448</w:t>
            </w:r>
          </w:p>
        </w:tc>
        <w:tc>
          <w:tcPr>
            <w:tcW w:w="812" w:type="dxa"/>
            <w:noWrap/>
            <w:hideMark/>
          </w:tcPr>
          <w:p w14:paraId="605B7FE8" w14:textId="77777777" w:rsidR="004C741D" w:rsidRPr="00BE1DA6" w:rsidRDefault="004C741D" w:rsidP="009615B0">
            <w:pPr>
              <w:pStyle w:val="Tabletext"/>
              <w:jc w:val="center"/>
            </w:pPr>
            <w:r w:rsidRPr="00BE1DA6">
              <w:t>(71.5)</w:t>
            </w:r>
          </w:p>
        </w:tc>
        <w:tc>
          <w:tcPr>
            <w:tcW w:w="703" w:type="dxa"/>
            <w:noWrap/>
            <w:hideMark/>
          </w:tcPr>
          <w:p w14:paraId="3146DB0C" w14:textId="77777777" w:rsidR="004C741D" w:rsidRPr="00BE1DA6" w:rsidRDefault="004C741D" w:rsidP="009615B0">
            <w:pPr>
              <w:pStyle w:val="Tabletext"/>
              <w:jc w:val="center"/>
            </w:pPr>
            <w:r w:rsidRPr="00BE1DA6">
              <w:t>188</w:t>
            </w:r>
          </w:p>
        </w:tc>
        <w:tc>
          <w:tcPr>
            <w:tcW w:w="812" w:type="dxa"/>
            <w:noWrap/>
            <w:hideMark/>
          </w:tcPr>
          <w:p w14:paraId="064E2731" w14:textId="77777777" w:rsidR="004C741D" w:rsidRPr="00BE1DA6" w:rsidRDefault="004C741D" w:rsidP="009615B0">
            <w:pPr>
              <w:pStyle w:val="Tabletext"/>
              <w:jc w:val="center"/>
            </w:pPr>
            <w:r w:rsidRPr="00BE1DA6">
              <w:t>(64.1)</w:t>
            </w:r>
          </w:p>
        </w:tc>
        <w:tc>
          <w:tcPr>
            <w:tcW w:w="524" w:type="dxa"/>
            <w:noWrap/>
            <w:hideMark/>
          </w:tcPr>
          <w:p w14:paraId="7F422F61" w14:textId="77777777" w:rsidR="004C741D" w:rsidRPr="00BE1DA6" w:rsidRDefault="004C741D" w:rsidP="009615B0">
            <w:pPr>
              <w:pStyle w:val="Tabletext"/>
              <w:jc w:val="center"/>
            </w:pPr>
            <w:r w:rsidRPr="00BE1DA6">
              <w:t>70</w:t>
            </w:r>
          </w:p>
        </w:tc>
        <w:tc>
          <w:tcPr>
            <w:tcW w:w="812" w:type="dxa"/>
            <w:noWrap/>
            <w:hideMark/>
          </w:tcPr>
          <w:p w14:paraId="29209F5D" w14:textId="77777777" w:rsidR="004C741D" w:rsidRPr="00BE1DA6" w:rsidRDefault="004C741D" w:rsidP="009615B0">
            <w:pPr>
              <w:pStyle w:val="Tabletext"/>
              <w:jc w:val="center"/>
            </w:pPr>
            <w:r w:rsidRPr="00BE1DA6">
              <w:t>(84.5)</w:t>
            </w:r>
          </w:p>
        </w:tc>
        <w:tc>
          <w:tcPr>
            <w:tcW w:w="703" w:type="dxa"/>
            <w:noWrap/>
            <w:hideMark/>
          </w:tcPr>
          <w:p w14:paraId="638E87D4" w14:textId="77777777" w:rsidR="004C741D" w:rsidRPr="00BE1DA6" w:rsidRDefault="004C741D" w:rsidP="009615B0">
            <w:pPr>
              <w:pStyle w:val="Tabletext"/>
              <w:jc w:val="center"/>
            </w:pPr>
            <w:r w:rsidRPr="00BE1DA6">
              <w:t>190</w:t>
            </w:r>
          </w:p>
        </w:tc>
        <w:tc>
          <w:tcPr>
            <w:tcW w:w="819" w:type="dxa"/>
            <w:noWrap/>
            <w:hideMark/>
          </w:tcPr>
          <w:p w14:paraId="6DFDB012" w14:textId="77777777" w:rsidR="004C741D" w:rsidRPr="00BE1DA6" w:rsidRDefault="004C741D" w:rsidP="009615B0">
            <w:pPr>
              <w:pStyle w:val="Tabletext"/>
              <w:jc w:val="center"/>
            </w:pPr>
            <w:r w:rsidRPr="00BE1DA6">
              <w:t>(76.0)</w:t>
            </w:r>
          </w:p>
        </w:tc>
      </w:tr>
      <w:tr w:rsidR="004C741D" w:rsidRPr="00BE1DA6" w14:paraId="752E9AF7"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3A9EEDD3" w14:textId="77777777" w:rsidR="004C741D" w:rsidRPr="00BE1DA6" w:rsidRDefault="004C741D" w:rsidP="009615B0">
            <w:pPr>
              <w:pStyle w:val="Tabletext"/>
            </w:pPr>
            <w:r w:rsidRPr="00BE1DA6">
              <w:t>75+</w:t>
            </w:r>
          </w:p>
        </w:tc>
        <w:tc>
          <w:tcPr>
            <w:tcW w:w="765" w:type="dxa"/>
            <w:noWrap/>
            <w:hideMark/>
          </w:tcPr>
          <w:p w14:paraId="7E168593" w14:textId="77777777" w:rsidR="004C741D" w:rsidRPr="00BE1DA6" w:rsidRDefault="004C741D" w:rsidP="009615B0">
            <w:pPr>
              <w:pStyle w:val="Tabletext"/>
              <w:jc w:val="center"/>
            </w:pPr>
            <w:r w:rsidRPr="00BE1DA6">
              <w:t>948</w:t>
            </w:r>
          </w:p>
        </w:tc>
        <w:tc>
          <w:tcPr>
            <w:tcW w:w="812" w:type="dxa"/>
            <w:noWrap/>
            <w:hideMark/>
          </w:tcPr>
          <w:p w14:paraId="410F5502" w14:textId="77777777" w:rsidR="004C741D" w:rsidRPr="00BE1DA6" w:rsidRDefault="004C741D" w:rsidP="009615B0">
            <w:pPr>
              <w:pStyle w:val="Tabletext"/>
              <w:jc w:val="center"/>
            </w:pPr>
            <w:r w:rsidRPr="00BE1DA6">
              <w:t>(78.8)</w:t>
            </w:r>
          </w:p>
        </w:tc>
        <w:tc>
          <w:tcPr>
            <w:tcW w:w="703" w:type="dxa"/>
            <w:noWrap/>
            <w:hideMark/>
          </w:tcPr>
          <w:p w14:paraId="043D0A44" w14:textId="77777777" w:rsidR="004C741D" w:rsidRPr="00BE1DA6" w:rsidRDefault="004C741D" w:rsidP="009615B0">
            <w:pPr>
              <w:pStyle w:val="Tabletext"/>
              <w:jc w:val="center"/>
            </w:pPr>
            <w:r w:rsidRPr="00BE1DA6">
              <w:t>451</w:t>
            </w:r>
          </w:p>
        </w:tc>
        <w:tc>
          <w:tcPr>
            <w:tcW w:w="812" w:type="dxa"/>
            <w:noWrap/>
            <w:hideMark/>
          </w:tcPr>
          <w:p w14:paraId="34BF92B1" w14:textId="77777777" w:rsidR="004C741D" w:rsidRPr="00BE1DA6" w:rsidRDefault="004C741D" w:rsidP="009615B0">
            <w:pPr>
              <w:pStyle w:val="Tabletext"/>
              <w:jc w:val="center"/>
            </w:pPr>
            <w:r w:rsidRPr="00BE1DA6">
              <w:t>(75.6)</w:t>
            </w:r>
          </w:p>
        </w:tc>
        <w:tc>
          <w:tcPr>
            <w:tcW w:w="524" w:type="dxa"/>
            <w:noWrap/>
            <w:hideMark/>
          </w:tcPr>
          <w:p w14:paraId="346B6EC9" w14:textId="77777777" w:rsidR="004C741D" w:rsidRPr="00BE1DA6" w:rsidRDefault="004C741D" w:rsidP="009615B0">
            <w:pPr>
              <w:pStyle w:val="Tabletext"/>
              <w:jc w:val="center"/>
            </w:pPr>
            <w:r w:rsidRPr="00BE1DA6">
              <w:t>93</w:t>
            </w:r>
          </w:p>
        </w:tc>
        <w:tc>
          <w:tcPr>
            <w:tcW w:w="812" w:type="dxa"/>
            <w:noWrap/>
            <w:hideMark/>
          </w:tcPr>
          <w:p w14:paraId="1885F0BC" w14:textId="77777777" w:rsidR="004C741D" w:rsidRPr="00BE1DA6" w:rsidRDefault="004C741D" w:rsidP="009615B0">
            <w:pPr>
              <w:pStyle w:val="Tabletext"/>
              <w:jc w:val="center"/>
            </w:pPr>
            <w:r w:rsidRPr="00BE1DA6">
              <w:t>(81.5)</w:t>
            </w:r>
          </w:p>
        </w:tc>
        <w:tc>
          <w:tcPr>
            <w:tcW w:w="703" w:type="dxa"/>
            <w:noWrap/>
            <w:hideMark/>
          </w:tcPr>
          <w:p w14:paraId="65711C5C" w14:textId="77777777" w:rsidR="004C741D" w:rsidRPr="00BE1DA6" w:rsidRDefault="004C741D" w:rsidP="009615B0">
            <w:pPr>
              <w:pStyle w:val="Tabletext"/>
              <w:jc w:val="center"/>
            </w:pPr>
            <w:r w:rsidRPr="00BE1DA6">
              <w:t>404</w:t>
            </w:r>
          </w:p>
        </w:tc>
        <w:tc>
          <w:tcPr>
            <w:tcW w:w="819" w:type="dxa"/>
            <w:noWrap/>
            <w:hideMark/>
          </w:tcPr>
          <w:p w14:paraId="3F59DAE0" w14:textId="77777777" w:rsidR="004C741D" w:rsidRPr="00BE1DA6" w:rsidRDefault="004C741D" w:rsidP="009615B0">
            <w:pPr>
              <w:pStyle w:val="Tabletext"/>
              <w:jc w:val="center"/>
            </w:pPr>
            <w:r w:rsidRPr="00BE1DA6">
              <w:t>(82.2)</w:t>
            </w:r>
          </w:p>
        </w:tc>
      </w:tr>
      <w:tr w:rsidR="004C741D" w:rsidRPr="00563B85" w14:paraId="40F29D3B"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17FBDC89" w14:textId="77777777" w:rsidR="004C741D" w:rsidRPr="00563B85" w:rsidRDefault="004C741D" w:rsidP="009615B0">
            <w:pPr>
              <w:pStyle w:val="Tabletext"/>
              <w:rPr>
                <w:b/>
                <w:bCs/>
              </w:rPr>
            </w:pPr>
            <w:r w:rsidRPr="00563B85">
              <w:rPr>
                <w:b/>
                <w:bCs/>
              </w:rPr>
              <w:t>Gender</w:t>
            </w:r>
          </w:p>
        </w:tc>
        <w:tc>
          <w:tcPr>
            <w:tcW w:w="765" w:type="dxa"/>
            <w:noWrap/>
            <w:hideMark/>
          </w:tcPr>
          <w:p w14:paraId="34482F57" w14:textId="77777777" w:rsidR="004C741D" w:rsidRPr="00563B85" w:rsidRDefault="004C741D" w:rsidP="009615B0">
            <w:pPr>
              <w:pStyle w:val="Tabletext"/>
              <w:jc w:val="center"/>
              <w:rPr>
                <w:b/>
                <w:bCs/>
              </w:rPr>
            </w:pPr>
          </w:p>
        </w:tc>
        <w:tc>
          <w:tcPr>
            <w:tcW w:w="812" w:type="dxa"/>
            <w:noWrap/>
            <w:hideMark/>
          </w:tcPr>
          <w:p w14:paraId="504CDF97" w14:textId="77777777" w:rsidR="004C741D" w:rsidRPr="00563B85" w:rsidRDefault="004C741D" w:rsidP="009615B0">
            <w:pPr>
              <w:pStyle w:val="Tabletext"/>
              <w:jc w:val="center"/>
              <w:rPr>
                <w:b/>
                <w:bCs/>
              </w:rPr>
            </w:pPr>
          </w:p>
        </w:tc>
        <w:tc>
          <w:tcPr>
            <w:tcW w:w="703" w:type="dxa"/>
            <w:noWrap/>
            <w:hideMark/>
          </w:tcPr>
          <w:p w14:paraId="302A8C88" w14:textId="77777777" w:rsidR="004C741D" w:rsidRPr="00563B85" w:rsidRDefault="004C741D" w:rsidP="009615B0">
            <w:pPr>
              <w:pStyle w:val="Tabletext"/>
              <w:jc w:val="center"/>
              <w:rPr>
                <w:b/>
                <w:bCs/>
              </w:rPr>
            </w:pPr>
          </w:p>
        </w:tc>
        <w:tc>
          <w:tcPr>
            <w:tcW w:w="812" w:type="dxa"/>
            <w:noWrap/>
            <w:hideMark/>
          </w:tcPr>
          <w:p w14:paraId="6B5E0DBA" w14:textId="77777777" w:rsidR="004C741D" w:rsidRPr="00563B85" w:rsidRDefault="004C741D" w:rsidP="009615B0">
            <w:pPr>
              <w:pStyle w:val="Tabletext"/>
              <w:jc w:val="center"/>
              <w:rPr>
                <w:b/>
                <w:bCs/>
              </w:rPr>
            </w:pPr>
          </w:p>
        </w:tc>
        <w:tc>
          <w:tcPr>
            <w:tcW w:w="524" w:type="dxa"/>
            <w:noWrap/>
            <w:hideMark/>
          </w:tcPr>
          <w:p w14:paraId="12418DFC" w14:textId="77777777" w:rsidR="004C741D" w:rsidRPr="00563B85" w:rsidRDefault="004C741D" w:rsidP="009615B0">
            <w:pPr>
              <w:pStyle w:val="Tabletext"/>
              <w:jc w:val="center"/>
              <w:rPr>
                <w:b/>
                <w:bCs/>
              </w:rPr>
            </w:pPr>
          </w:p>
        </w:tc>
        <w:tc>
          <w:tcPr>
            <w:tcW w:w="812" w:type="dxa"/>
            <w:noWrap/>
            <w:hideMark/>
          </w:tcPr>
          <w:p w14:paraId="77F0C84C" w14:textId="77777777" w:rsidR="004C741D" w:rsidRPr="00563B85" w:rsidRDefault="004C741D" w:rsidP="009615B0">
            <w:pPr>
              <w:pStyle w:val="Tabletext"/>
              <w:jc w:val="center"/>
              <w:rPr>
                <w:b/>
                <w:bCs/>
              </w:rPr>
            </w:pPr>
          </w:p>
        </w:tc>
        <w:tc>
          <w:tcPr>
            <w:tcW w:w="703" w:type="dxa"/>
            <w:noWrap/>
            <w:hideMark/>
          </w:tcPr>
          <w:p w14:paraId="6B40FDF3" w14:textId="77777777" w:rsidR="004C741D" w:rsidRPr="00563B85" w:rsidRDefault="004C741D" w:rsidP="009615B0">
            <w:pPr>
              <w:pStyle w:val="Tabletext"/>
              <w:jc w:val="center"/>
              <w:rPr>
                <w:b/>
                <w:bCs/>
              </w:rPr>
            </w:pPr>
          </w:p>
        </w:tc>
        <w:tc>
          <w:tcPr>
            <w:tcW w:w="819" w:type="dxa"/>
            <w:noWrap/>
            <w:hideMark/>
          </w:tcPr>
          <w:p w14:paraId="375B344F" w14:textId="77777777" w:rsidR="004C741D" w:rsidRPr="00563B85" w:rsidRDefault="004C741D" w:rsidP="009615B0">
            <w:pPr>
              <w:pStyle w:val="Tabletext"/>
              <w:jc w:val="center"/>
              <w:rPr>
                <w:b/>
                <w:bCs/>
              </w:rPr>
            </w:pPr>
          </w:p>
        </w:tc>
      </w:tr>
      <w:tr w:rsidR="004C741D" w:rsidRPr="00BE1DA6" w14:paraId="05BFB7D8"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3686B4CE" w14:textId="77777777" w:rsidR="004C741D" w:rsidRPr="00BE1DA6" w:rsidRDefault="004C741D" w:rsidP="009615B0">
            <w:pPr>
              <w:pStyle w:val="Tabletext"/>
            </w:pPr>
            <w:r w:rsidRPr="00BE1DA6">
              <w:t>Female</w:t>
            </w:r>
          </w:p>
        </w:tc>
        <w:tc>
          <w:tcPr>
            <w:tcW w:w="765" w:type="dxa"/>
            <w:noWrap/>
            <w:hideMark/>
          </w:tcPr>
          <w:p w14:paraId="68D30A8A" w14:textId="77777777" w:rsidR="004C741D" w:rsidRPr="00BE1DA6" w:rsidRDefault="004C741D" w:rsidP="009615B0">
            <w:pPr>
              <w:pStyle w:val="Tabletext"/>
              <w:jc w:val="center"/>
            </w:pPr>
            <w:r w:rsidRPr="00BE1DA6">
              <w:t>728</w:t>
            </w:r>
          </w:p>
        </w:tc>
        <w:tc>
          <w:tcPr>
            <w:tcW w:w="812" w:type="dxa"/>
            <w:noWrap/>
            <w:hideMark/>
          </w:tcPr>
          <w:p w14:paraId="034849D2" w14:textId="77777777" w:rsidR="004C741D" w:rsidRPr="00BE1DA6" w:rsidRDefault="004C741D" w:rsidP="009615B0">
            <w:pPr>
              <w:pStyle w:val="Tabletext"/>
              <w:jc w:val="center"/>
            </w:pPr>
            <w:r w:rsidRPr="00BE1DA6">
              <w:t>(71.3)</w:t>
            </w:r>
          </w:p>
        </w:tc>
        <w:tc>
          <w:tcPr>
            <w:tcW w:w="703" w:type="dxa"/>
            <w:noWrap/>
            <w:hideMark/>
          </w:tcPr>
          <w:p w14:paraId="0744B02B" w14:textId="77777777" w:rsidR="004C741D" w:rsidRPr="00BE1DA6" w:rsidRDefault="004C741D" w:rsidP="009615B0">
            <w:pPr>
              <w:pStyle w:val="Tabletext"/>
              <w:jc w:val="center"/>
            </w:pPr>
            <w:r w:rsidRPr="00BE1DA6">
              <w:t>335</w:t>
            </w:r>
          </w:p>
        </w:tc>
        <w:tc>
          <w:tcPr>
            <w:tcW w:w="812" w:type="dxa"/>
            <w:noWrap/>
            <w:hideMark/>
          </w:tcPr>
          <w:p w14:paraId="712721E9" w14:textId="77777777" w:rsidR="004C741D" w:rsidRPr="00BE1DA6" w:rsidRDefault="004C741D" w:rsidP="009615B0">
            <w:pPr>
              <w:pStyle w:val="Tabletext"/>
              <w:jc w:val="center"/>
            </w:pPr>
            <w:r w:rsidRPr="00BE1DA6">
              <w:t>(70.0)</w:t>
            </w:r>
          </w:p>
        </w:tc>
        <w:tc>
          <w:tcPr>
            <w:tcW w:w="524" w:type="dxa"/>
            <w:noWrap/>
            <w:hideMark/>
          </w:tcPr>
          <w:p w14:paraId="054CD2A3" w14:textId="77777777" w:rsidR="004C741D" w:rsidRPr="00BE1DA6" w:rsidRDefault="004C741D" w:rsidP="009615B0">
            <w:pPr>
              <w:pStyle w:val="Tabletext"/>
              <w:jc w:val="center"/>
            </w:pPr>
            <w:r w:rsidRPr="00BE1DA6">
              <w:t>81</w:t>
            </w:r>
          </w:p>
        </w:tc>
        <w:tc>
          <w:tcPr>
            <w:tcW w:w="812" w:type="dxa"/>
            <w:noWrap/>
            <w:hideMark/>
          </w:tcPr>
          <w:p w14:paraId="6F396A3D" w14:textId="77777777" w:rsidR="004C741D" w:rsidRPr="00BE1DA6" w:rsidRDefault="004C741D" w:rsidP="009615B0">
            <w:pPr>
              <w:pStyle w:val="Tabletext"/>
              <w:jc w:val="center"/>
            </w:pPr>
            <w:r w:rsidRPr="00BE1DA6">
              <w:t>(74.8)</w:t>
            </w:r>
          </w:p>
        </w:tc>
        <w:tc>
          <w:tcPr>
            <w:tcW w:w="703" w:type="dxa"/>
            <w:noWrap/>
            <w:hideMark/>
          </w:tcPr>
          <w:p w14:paraId="08AD9AC1" w14:textId="77777777" w:rsidR="004C741D" w:rsidRPr="00BE1DA6" w:rsidRDefault="004C741D" w:rsidP="009615B0">
            <w:pPr>
              <w:pStyle w:val="Tabletext"/>
              <w:jc w:val="center"/>
            </w:pPr>
            <w:r w:rsidRPr="00BE1DA6">
              <w:t>312</w:t>
            </w:r>
          </w:p>
        </w:tc>
        <w:tc>
          <w:tcPr>
            <w:tcW w:w="819" w:type="dxa"/>
            <w:noWrap/>
            <w:hideMark/>
          </w:tcPr>
          <w:p w14:paraId="07168382" w14:textId="77777777" w:rsidR="004C741D" w:rsidRPr="00BE1DA6" w:rsidRDefault="004C741D" w:rsidP="009615B0">
            <w:pPr>
              <w:pStyle w:val="Tabletext"/>
              <w:jc w:val="center"/>
            </w:pPr>
            <w:r w:rsidRPr="00BE1DA6">
              <w:t>(71.3)</w:t>
            </w:r>
          </w:p>
        </w:tc>
      </w:tr>
      <w:tr w:rsidR="004C741D" w:rsidRPr="00BE1DA6" w14:paraId="7BBFAB44"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26FC93FD" w14:textId="77777777" w:rsidR="004C741D" w:rsidRPr="00BE1DA6" w:rsidRDefault="004C741D" w:rsidP="009615B0">
            <w:pPr>
              <w:pStyle w:val="Tabletext"/>
            </w:pPr>
            <w:r w:rsidRPr="00BE1DA6">
              <w:t>Male</w:t>
            </w:r>
          </w:p>
        </w:tc>
        <w:tc>
          <w:tcPr>
            <w:tcW w:w="765" w:type="dxa"/>
            <w:noWrap/>
            <w:hideMark/>
          </w:tcPr>
          <w:p w14:paraId="42C6256E" w14:textId="77777777" w:rsidR="004C741D" w:rsidRPr="00BE1DA6" w:rsidRDefault="004C741D" w:rsidP="009615B0">
            <w:pPr>
              <w:pStyle w:val="Tabletext"/>
              <w:jc w:val="center"/>
            </w:pPr>
            <w:r w:rsidRPr="00BE1DA6">
              <w:t>823</w:t>
            </w:r>
          </w:p>
        </w:tc>
        <w:tc>
          <w:tcPr>
            <w:tcW w:w="812" w:type="dxa"/>
            <w:noWrap/>
            <w:hideMark/>
          </w:tcPr>
          <w:p w14:paraId="4696C29B" w14:textId="77777777" w:rsidR="004C741D" w:rsidRPr="00BE1DA6" w:rsidRDefault="004C741D" w:rsidP="009615B0">
            <w:pPr>
              <w:pStyle w:val="Tabletext"/>
              <w:jc w:val="center"/>
            </w:pPr>
            <w:r w:rsidRPr="00BE1DA6">
              <w:t>(69.1)</w:t>
            </w:r>
          </w:p>
        </w:tc>
        <w:tc>
          <w:tcPr>
            <w:tcW w:w="703" w:type="dxa"/>
            <w:noWrap/>
            <w:hideMark/>
          </w:tcPr>
          <w:p w14:paraId="20B47F64" w14:textId="77777777" w:rsidR="004C741D" w:rsidRPr="00BE1DA6" w:rsidRDefault="004C741D" w:rsidP="009615B0">
            <w:pPr>
              <w:pStyle w:val="Tabletext"/>
              <w:jc w:val="center"/>
            </w:pPr>
            <w:r w:rsidRPr="00BE1DA6">
              <w:t>377</w:t>
            </w:r>
          </w:p>
        </w:tc>
        <w:tc>
          <w:tcPr>
            <w:tcW w:w="812" w:type="dxa"/>
            <w:noWrap/>
            <w:hideMark/>
          </w:tcPr>
          <w:p w14:paraId="4787D2F4" w14:textId="77777777" w:rsidR="004C741D" w:rsidRPr="00BE1DA6" w:rsidRDefault="004C741D" w:rsidP="009615B0">
            <w:pPr>
              <w:pStyle w:val="Tabletext"/>
              <w:jc w:val="center"/>
            </w:pPr>
            <w:r w:rsidRPr="00BE1DA6">
              <w:t>(67.2)</w:t>
            </w:r>
          </w:p>
        </w:tc>
        <w:tc>
          <w:tcPr>
            <w:tcW w:w="524" w:type="dxa"/>
            <w:noWrap/>
            <w:hideMark/>
          </w:tcPr>
          <w:p w14:paraId="40B4BA40" w14:textId="77777777" w:rsidR="004C741D" w:rsidRPr="00BE1DA6" w:rsidRDefault="004C741D" w:rsidP="009615B0">
            <w:pPr>
              <w:pStyle w:val="Tabletext"/>
              <w:jc w:val="center"/>
            </w:pPr>
            <w:r w:rsidRPr="00BE1DA6">
              <w:t>103</w:t>
            </w:r>
          </w:p>
        </w:tc>
        <w:tc>
          <w:tcPr>
            <w:tcW w:w="812" w:type="dxa"/>
            <w:noWrap/>
            <w:hideMark/>
          </w:tcPr>
          <w:p w14:paraId="7059FA65" w14:textId="77777777" w:rsidR="004C741D" w:rsidRPr="00BE1DA6" w:rsidRDefault="004C741D" w:rsidP="009615B0">
            <w:pPr>
              <w:pStyle w:val="Tabletext"/>
              <w:jc w:val="center"/>
            </w:pPr>
            <w:r w:rsidRPr="00BE1DA6">
              <w:t>(83.5)</w:t>
            </w:r>
          </w:p>
        </w:tc>
        <w:tc>
          <w:tcPr>
            <w:tcW w:w="703" w:type="dxa"/>
            <w:noWrap/>
            <w:hideMark/>
          </w:tcPr>
          <w:p w14:paraId="46E7EA07" w14:textId="77777777" w:rsidR="004C741D" w:rsidRPr="00BE1DA6" w:rsidRDefault="004C741D" w:rsidP="009615B0">
            <w:pPr>
              <w:pStyle w:val="Tabletext"/>
              <w:jc w:val="center"/>
            </w:pPr>
            <w:r w:rsidRPr="00BE1DA6">
              <w:t>343</w:t>
            </w:r>
          </w:p>
        </w:tc>
        <w:tc>
          <w:tcPr>
            <w:tcW w:w="819" w:type="dxa"/>
            <w:noWrap/>
            <w:hideMark/>
          </w:tcPr>
          <w:p w14:paraId="4A09F9C4" w14:textId="77777777" w:rsidR="004C741D" w:rsidRPr="00BE1DA6" w:rsidRDefault="004C741D" w:rsidP="009615B0">
            <w:pPr>
              <w:pStyle w:val="Tabletext"/>
              <w:jc w:val="center"/>
            </w:pPr>
            <w:r w:rsidRPr="00BE1DA6">
              <w:t>(68.0)</w:t>
            </w:r>
          </w:p>
        </w:tc>
      </w:tr>
      <w:tr w:rsidR="004C741D" w:rsidRPr="00563B85" w14:paraId="5C9E1C26"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031A5275" w14:textId="77777777" w:rsidR="004C741D" w:rsidRPr="00563B85" w:rsidRDefault="004C741D" w:rsidP="009615B0">
            <w:pPr>
              <w:pStyle w:val="Tabletext"/>
              <w:rPr>
                <w:b/>
                <w:bCs/>
              </w:rPr>
            </w:pPr>
            <w:r w:rsidRPr="00563B85">
              <w:rPr>
                <w:b/>
                <w:bCs/>
              </w:rPr>
              <w:t>IRSAD</w:t>
            </w:r>
          </w:p>
        </w:tc>
        <w:tc>
          <w:tcPr>
            <w:tcW w:w="765" w:type="dxa"/>
            <w:noWrap/>
            <w:hideMark/>
          </w:tcPr>
          <w:p w14:paraId="23DA04A2" w14:textId="77777777" w:rsidR="004C741D" w:rsidRPr="00563B85" w:rsidRDefault="004C741D" w:rsidP="009615B0">
            <w:pPr>
              <w:pStyle w:val="Tabletext"/>
              <w:jc w:val="center"/>
              <w:rPr>
                <w:b/>
                <w:bCs/>
              </w:rPr>
            </w:pPr>
          </w:p>
        </w:tc>
        <w:tc>
          <w:tcPr>
            <w:tcW w:w="812" w:type="dxa"/>
            <w:noWrap/>
            <w:hideMark/>
          </w:tcPr>
          <w:p w14:paraId="7DF0822F" w14:textId="77777777" w:rsidR="004C741D" w:rsidRPr="00563B85" w:rsidRDefault="004C741D" w:rsidP="009615B0">
            <w:pPr>
              <w:pStyle w:val="Tabletext"/>
              <w:jc w:val="center"/>
              <w:rPr>
                <w:b/>
                <w:bCs/>
              </w:rPr>
            </w:pPr>
          </w:p>
        </w:tc>
        <w:tc>
          <w:tcPr>
            <w:tcW w:w="703" w:type="dxa"/>
            <w:noWrap/>
            <w:hideMark/>
          </w:tcPr>
          <w:p w14:paraId="0EBF32EC" w14:textId="77777777" w:rsidR="004C741D" w:rsidRPr="00563B85" w:rsidRDefault="004C741D" w:rsidP="009615B0">
            <w:pPr>
              <w:pStyle w:val="Tabletext"/>
              <w:jc w:val="center"/>
              <w:rPr>
                <w:b/>
                <w:bCs/>
              </w:rPr>
            </w:pPr>
          </w:p>
        </w:tc>
        <w:tc>
          <w:tcPr>
            <w:tcW w:w="812" w:type="dxa"/>
            <w:noWrap/>
            <w:hideMark/>
          </w:tcPr>
          <w:p w14:paraId="5811464C" w14:textId="77777777" w:rsidR="004C741D" w:rsidRPr="00563B85" w:rsidRDefault="004C741D" w:rsidP="009615B0">
            <w:pPr>
              <w:pStyle w:val="Tabletext"/>
              <w:jc w:val="center"/>
              <w:rPr>
                <w:b/>
                <w:bCs/>
              </w:rPr>
            </w:pPr>
          </w:p>
        </w:tc>
        <w:tc>
          <w:tcPr>
            <w:tcW w:w="524" w:type="dxa"/>
            <w:noWrap/>
            <w:hideMark/>
          </w:tcPr>
          <w:p w14:paraId="29C2C527" w14:textId="77777777" w:rsidR="004C741D" w:rsidRPr="00563B85" w:rsidRDefault="004C741D" w:rsidP="009615B0">
            <w:pPr>
              <w:pStyle w:val="Tabletext"/>
              <w:jc w:val="center"/>
              <w:rPr>
                <w:b/>
                <w:bCs/>
              </w:rPr>
            </w:pPr>
          </w:p>
        </w:tc>
        <w:tc>
          <w:tcPr>
            <w:tcW w:w="812" w:type="dxa"/>
            <w:noWrap/>
            <w:hideMark/>
          </w:tcPr>
          <w:p w14:paraId="30122017" w14:textId="77777777" w:rsidR="004C741D" w:rsidRPr="00563B85" w:rsidRDefault="004C741D" w:rsidP="009615B0">
            <w:pPr>
              <w:pStyle w:val="Tabletext"/>
              <w:jc w:val="center"/>
              <w:rPr>
                <w:b/>
                <w:bCs/>
              </w:rPr>
            </w:pPr>
          </w:p>
        </w:tc>
        <w:tc>
          <w:tcPr>
            <w:tcW w:w="703" w:type="dxa"/>
            <w:noWrap/>
            <w:hideMark/>
          </w:tcPr>
          <w:p w14:paraId="4265F1AA" w14:textId="77777777" w:rsidR="004C741D" w:rsidRPr="00563B85" w:rsidRDefault="004C741D" w:rsidP="009615B0">
            <w:pPr>
              <w:pStyle w:val="Tabletext"/>
              <w:jc w:val="center"/>
              <w:rPr>
                <w:b/>
                <w:bCs/>
              </w:rPr>
            </w:pPr>
          </w:p>
        </w:tc>
        <w:tc>
          <w:tcPr>
            <w:tcW w:w="819" w:type="dxa"/>
            <w:noWrap/>
            <w:hideMark/>
          </w:tcPr>
          <w:p w14:paraId="5BF4E265" w14:textId="77777777" w:rsidR="004C741D" w:rsidRPr="00563B85" w:rsidRDefault="004C741D" w:rsidP="009615B0">
            <w:pPr>
              <w:pStyle w:val="Tabletext"/>
              <w:jc w:val="center"/>
              <w:rPr>
                <w:b/>
                <w:bCs/>
              </w:rPr>
            </w:pPr>
          </w:p>
        </w:tc>
      </w:tr>
      <w:tr w:rsidR="004C741D" w:rsidRPr="00BE1DA6" w14:paraId="7DA8B413"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38AAC761" w14:textId="77777777" w:rsidR="004C741D" w:rsidRPr="00BE1DA6" w:rsidRDefault="004C741D" w:rsidP="009615B0">
            <w:pPr>
              <w:pStyle w:val="Tabletext"/>
            </w:pPr>
            <w:r w:rsidRPr="00BE1DA6">
              <w:t>1</w:t>
            </w:r>
          </w:p>
        </w:tc>
        <w:tc>
          <w:tcPr>
            <w:tcW w:w="765" w:type="dxa"/>
            <w:noWrap/>
            <w:hideMark/>
          </w:tcPr>
          <w:p w14:paraId="0AAFAB75" w14:textId="77777777" w:rsidR="004C741D" w:rsidRPr="00BE1DA6" w:rsidRDefault="004C741D" w:rsidP="009615B0">
            <w:pPr>
              <w:pStyle w:val="Tabletext"/>
              <w:jc w:val="center"/>
            </w:pPr>
            <w:r w:rsidRPr="00BE1DA6">
              <w:t>171</w:t>
            </w:r>
          </w:p>
        </w:tc>
        <w:tc>
          <w:tcPr>
            <w:tcW w:w="812" w:type="dxa"/>
            <w:noWrap/>
            <w:hideMark/>
          </w:tcPr>
          <w:p w14:paraId="10516B78" w14:textId="77777777" w:rsidR="004C741D" w:rsidRPr="00BE1DA6" w:rsidRDefault="004C741D" w:rsidP="009615B0">
            <w:pPr>
              <w:pStyle w:val="Tabletext"/>
              <w:jc w:val="center"/>
            </w:pPr>
            <w:r w:rsidRPr="00BE1DA6">
              <w:t>(85.1)</w:t>
            </w:r>
          </w:p>
        </w:tc>
        <w:tc>
          <w:tcPr>
            <w:tcW w:w="703" w:type="dxa"/>
            <w:noWrap/>
            <w:hideMark/>
          </w:tcPr>
          <w:p w14:paraId="1E948468" w14:textId="77777777" w:rsidR="004C741D" w:rsidRPr="00BE1DA6" w:rsidRDefault="004C741D" w:rsidP="009615B0">
            <w:pPr>
              <w:pStyle w:val="Tabletext"/>
              <w:jc w:val="center"/>
            </w:pPr>
            <w:r w:rsidRPr="00BE1DA6">
              <w:t>28</w:t>
            </w:r>
          </w:p>
        </w:tc>
        <w:tc>
          <w:tcPr>
            <w:tcW w:w="812" w:type="dxa"/>
            <w:noWrap/>
            <w:hideMark/>
          </w:tcPr>
          <w:p w14:paraId="42A84AE5" w14:textId="77777777" w:rsidR="004C741D" w:rsidRPr="00BE1DA6" w:rsidRDefault="004C741D" w:rsidP="009615B0">
            <w:pPr>
              <w:pStyle w:val="Tabletext"/>
              <w:jc w:val="center"/>
            </w:pPr>
            <w:r w:rsidRPr="00BE1DA6">
              <w:t>(90.9)</w:t>
            </w:r>
          </w:p>
        </w:tc>
        <w:tc>
          <w:tcPr>
            <w:tcW w:w="524" w:type="dxa"/>
            <w:noWrap/>
            <w:hideMark/>
          </w:tcPr>
          <w:p w14:paraId="4D4E071C" w14:textId="77777777" w:rsidR="004C741D" w:rsidRPr="00BE1DA6" w:rsidRDefault="004C741D" w:rsidP="009615B0">
            <w:pPr>
              <w:pStyle w:val="Tabletext"/>
              <w:jc w:val="center"/>
            </w:pPr>
            <w:r w:rsidRPr="00BE1DA6">
              <w:t>57</w:t>
            </w:r>
          </w:p>
        </w:tc>
        <w:tc>
          <w:tcPr>
            <w:tcW w:w="812" w:type="dxa"/>
            <w:noWrap/>
            <w:hideMark/>
          </w:tcPr>
          <w:p w14:paraId="4573A7CB" w14:textId="77777777" w:rsidR="004C741D" w:rsidRPr="00BE1DA6" w:rsidRDefault="004C741D" w:rsidP="009615B0">
            <w:pPr>
              <w:pStyle w:val="Tabletext"/>
              <w:jc w:val="center"/>
            </w:pPr>
            <w:r w:rsidRPr="00BE1DA6">
              <w:t>(80.9)</w:t>
            </w:r>
          </w:p>
        </w:tc>
        <w:tc>
          <w:tcPr>
            <w:tcW w:w="703" w:type="dxa"/>
            <w:noWrap/>
            <w:hideMark/>
          </w:tcPr>
          <w:p w14:paraId="00F902CC" w14:textId="77777777" w:rsidR="004C741D" w:rsidRPr="00BE1DA6" w:rsidRDefault="004C741D" w:rsidP="009615B0">
            <w:pPr>
              <w:pStyle w:val="Tabletext"/>
              <w:jc w:val="center"/>
            </w:pPr>
            <w:r w:rsidRPr="00BE1DA6">
              <w:t>86</w:t>
            </w:r>
          </w:p>
        </w:tc>
        <w:tc>
          <w:tcPr>
            <w:tcW w:w="819" w:type="dxa"/>
            <w:noWrap/>
            <w:hideMark/>
          </w:tcPr>
          <w:p w14:paraId="6BECFCBC" w14:textId="77777777" w:rsidR="004C741D" w:rsidRPr="00BE1DA6" w:rsidRDefault="004C741D" w:rsidP="009615B0">
            <w:pPr>
              <w:pStyle w:val="Tabletext"/>
              <w:jc w:val="center"/>
            </w:pPr>
            <w:r w:rsidRPr="00BE1DA6">
              <w:t>(88.1)</w:t>
            </w:r>
          </w:p>
        </w:tc>
      </w:tr>
      <w:tr w:rsidR="004C741D" w:rsidRPr="00BE1DA6" w14:paraId="3BBBBAEE"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4C114B57" w14:textId="77777777" w:rsidR="004C741D" w:rsidRPr="00BE1DA6" w:rsidRDefault="004C741D" w:rsidP="009615B0">
            <w:pPr>
              <w:pStyle w:val="Tabletext"/>
            </w:pPr>
            <w:r w:rsidRPr="00BE1DA6">
              <w:t>2</w:t>
            </w:r>
          </w:p>
        </w:tc>
        <w:tc>
          <w:tcPr>
            <w:tcW w:w="765" w:type="dxa"/>
            <w:noWrap/>
            <w:hideMark/>
          </w:tcPr>
          <w:p w14:paraId="4E842DFC" w14:textId="77777777" w:rsidR="004C741D" w:rsidRPr="00BE1DA6" w:rsidRDefault="004C741D" w:rsidP="009615B0">
            <w:pPr>
              <w:pStyle w:val="Tabletext"/>
              <w:jc w:val="center"/>
            </w:pPr>
            <w:r w:rsidRPr="00BE1DA6">
              <w:t>146</w:t>
            </w:r>
          </w:p>
        </w:tc>
        <w:tc>
          <w:tcPr>
            <w:tcW w:w="812" w:type="dxa"/>
            <w:noWrap/>
            <w:hideMark/>
          </w:tcPr>
          <w:p w14:paraId="3FE4ED2C" w14:textId="77777777" w:rsidR="004C741D" w:rsidRPr="00BE1DA6" w:rsidRDefault="004C741D" w:rsidP="009615B0">
            <w:pPr>
              <w:pStyle w:val="Tabletext"/>
              <w:jc w:val="center"/>
            </w:pPr>
            <w:r w:rsidRPr="00BE1DA6">
              <w:t>(75.5)</w:t>
            </w:r>
          </w:p>
        </w:tc>
        <w:tc>
          <w:tcPr>
            <w:tcW w:w="703" w:type="dxa"/>
            <w:noWrap/>
            <w:hideMark/>
          </w:tcPr>
          <w:p w14:paraId="4C6B758B" w14:textId="77777777" w:rsidR="004C741D" w:rsidRPr="00BE1DA6" w:rsidRDefault="004C741D" w:rsidP="009615B0">
            <w:pPr>
              <w:pStyle w:val="Tabletext"/>
              <w:jc w:val="center"/>
            </w:pPr>
            <w:r w:rsidRPr="00BE1DA6">
              <w:t>16</w:t>
            </w:r>
          </w:p>
        </w:tc>
        <w:tc>
          <w:tcPr>
            <w:tcW w:w="812" w:type="dxa"/>
            <w:noWrap/>
            <w:hideMark/>
          </w:tcPr>
          <w:p w14:paraId="5189370D" w14:textId="77777777" w:rsidR="004C741D" w:rsidRPr="00BE1DA6" w:rsidRDefault="004C741D" w:rsidP="009615B0">
            <w:pPr>
              <w:pStyle w:val="Tabletext"/>
              <w:jc w:val="center"/>
            </w:pPr>
            <w:r w:rsidRPr="00BE1DA6">
              <w:t>(73.5)</w:t>
            </w:r>
          </w:p>
        </w:tc>
        <w:tc>
          <w:tcPr>
            <w:tcW w:w="524" w:type="dxa"/>
            <w:noWrap/>
            <w:hideMark/>
          </w:tcPr>
          <w:p w14:paraId="1811DA99" w14:textId="77777777" w:rsidR="004C741D" w:rsidRPr="00BE1DA6" w:rsidRDefault="004C741D" w:rsidP="009615B0">
            <w:pPr>
              <w:pStyle w:val="Tabletext"/>
              <w:jc w:val="center"/>
            </w:pPr>
            <w:r w:rsidRPr="00BE1DA6">
              <w:t>76</w:t>
            </w:r>
          </w:p>
        </w:tc>
        <w:tc>
          <w:tcPr>
            <w:tcW w:w="812" w:type="dxa"/>
            <w:noWrap/>
            <w:hideMark/>
          </w:tcPr>
          <w:p w14:paraId="7FFBD022" w14:textId="77777777" w:rsidR="004C741D" w:rsidRPr="00BE1DA6" w:rsidRDefault="004C741D" w:rsidP="009615B0">
            <w:pPr>
              <w:pStyle w:val="Tabletext"/>
              <w:jc w:val="center"/>
            </w:pPr>
            <w:r w:rsidRPr="00BE1DA6">
              <w:t>(80.3)</w:t>
            </w:r>
          </w:p>
        </w:tc>
        <w:tc>
          <w:tcPr>
            <w:tcW w:w="703" w:type="dxa"/>
            <w:noWrap/>
            <w:hideMark/>
          </w:tcPr>
          <w:p w14:paraId="7A6C9D29" w14:textId="77777777" w:rsidR="004C741D" w:rsidRPr="00BE1DA6" w:rsidRDefault="004C741D" w:rsidP="009615B0">
            <w:pPr>
              <w:pStyle w:val="Tabletext"/>
              <w:jc w:val="center"/>
            </w:pPr>
            <w:r w:rsidRPr="00BE1DA6">
              <w:t>54</w:t>
            </w:r>
          </w:p>
        </w:tc>
        <w:tc>
          <w:tcPr>
            <w:tcW w:w="819" w:type="dxa"/>
            <w:noWrap/>
            <w:hideMark/>
          </w:tcPr>
          <w:p w14:paraId="33D634FE" w14:textId="77777777" w:rsidR="004C741D" w:rsidRPr="00BE1DA6" w:rsidRDefault="004C741D" w:rsidP="009615B0">
            <w:pPr>
              <w:pStyle w:val="Tabletext"/>
              <w:jc w:val="center"/>
            </w:pPr>
            <w:r w:rsidRPr="00BE1DA6">
              <w:t>(94.9)</w:t>
            </w:r>
          </w:p>
        </w:tc>
      </w:tr>
      <w:tr w:rsidR="004C741D" w:rsidRPr="00BE1DA6" w14:paraId="0A2F5A2A"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2BFF2151" w14:textId="77777777" w:rsidR="004C741D" w:rsidRPr="00BE1DA6" w:rsidRDefault="004C741D" w:rsidP="009615B0">
            <w:pPr>
              <w:pStyle w:val="Tabletext"/>
            </w:pPr>
            <w:r w:rsidRPr="00BE1DA6">
              <w:t>3</w:t>
            </w:r>
          </w:p>
        </w:tc>
        <w:tc>
          <w:tcPr>
            <w:tcW w:w="765" w:type="dxa"/>
            <w:noWrap/>
            <w:hideMark/>
          </w:tcPr>
          <w:p w14:paraId="75ADE6A1" w14:textId="77777777" w:rsidR="004C741D" w:rsidRPr="00BE1DA6" w:rsidRDefault="004C741D" w:rsidP="009615B0">
            <w:pPr>
              <w:pStyle w:val="Tabletext"/>
              <w:jc w:val="center"/>
            </w:pPr>
            <w:r w:rsidRPr="00BE1DA6">
              <w:t>315</w:t>
            </w:r>
          </w:p>
        </w:tc>
        <w:tc>
          <w:tcPr>
            <w:tcW w:w="812" w:type="dxa"/>
            <w:noWrap/>
            <w:hideMark/>
          </w:tcPr>
          <w:p w14:paraId="2B75B643" w14:textId="77777777" w:rsidR="004C741D" w:rsidRPr="00BE1DA6" w:rsidRDefault="004C741D" w:rsidP="009615B0">
            <w:pPr>
              <w:pStyle w:val="Tabletext"/>
              <w:jc w:val="center"/>
            </w:pPr>
            <w:r w:rsidRPr="00BE1DA6">
              <w:t>(69.5)</w:t>
            </w:r>
          </w:p>
        </w:tc>
        <w:tc>
          <w:tcPr>
            <w:tcW w:w="703" w:type="dxa"/>
            <w:noWrap/>
            <w:hideMark/>
          </w:tcPr>
          <w:p w14:paraId="5DDDE0E9" w14:textId="77777777" w:rsidR="004C741D" w:rsidRPr="00BE1DA6" w:rsidRDefault="004C741D" w:rsidP="009615B0">
            <w:pPr>
              <w:pStyle w:val="Tabletext"/>
              <w:jc w:val="center"/>
            </w:pPr>
            <w:r w:rsidRPr="00BE1DA6">
              <w:t>101</w:t>
            </w:r>
          </w:p>
        </w:tc>
        <w:tc>
          <w:tcPr>
            <w:tcW w:w="812" w:type="dxa"/>
            <w:noWrap/>
            <w:hideMark/>
          </w:tcPr>
          <w:p w14:paraId="240A29CE" w14:textId="77777777" w:rsidR="004C741D" w:rsidRPr="00BE1DA6" w:rsidRDefault="004C741D" w:rsidP="009615B0">
            <w:pPr>
              <w:pStyle w:val="Tabletext"/>
              <w:jc w:val="center"/>
            </w:pPr>
            <w:r w:rsidRPr="00BE1DA6">
              <w:t>(55.8)</w:t>
            </w:r>
          </w:p>
        </w:tc>
        <w:tc>
          <w:tcPr>
            <w:tcW w:w="524" w:type="dxa"/>
            <w:noWrap/>
            <w:hideMark/>
          </w:tcPr>
          <w:p w14:paraId="34F2918A" w14:textId="77777777" w:rsidR="004C741D" w:rsidRPr="00BE1DA6" w:rsidRDefault="004C741D" w:rsidP="009615B0">
            <w:pPr>
              <w:pStyle w:val="Tabletext"/>
              <w:jc w:val="center"/>
            </w:pPr>
            <w:r w:rsidRPr="00BE1DA6">
              <w:t>42</w:t>
            </w:r>
          </w:p>
        </w:tc>
        <w:tc>
          <w:tcPr>
            <w:tcW w:w="812" w:type="dxa"/>
            <w:noWrap/>
            <w:hideMark/>
          </w:tcPr>
          <w:p w14:paraId="58C61C78" w14:textId="77777777" w:rsidR="004C741D" w:rsidRPr="00BE1DA6" w:rsidRDefault="004C741D" w:rsidP="009615B0">
            <w:pPr>
              <w:pStyle w:val="Tabletext"/>
              <w:jc w:val="center"/>
            </w:pPr>
            <w:r w:rsidRPr="00BE1DA6">
              <w:t>(80.8)</w:t>
            </w:r>
          </w:p>
        </w:tc>
        <w:tc>
          <w:tcPr>
            <w:tcW w:w="703" w:type="dxa"/>
            <w:noWrap/>
            <w:hideMark/>
          </w:tcPr>
          <w:p w14:paraId="433F106B" w14:textId="77777777" w:rsidR="004C741D" w:rsidRPr="00BE1DA6" w:rsidRDefault="004C741D" w:rsidP="009615B0">
            <w:pPr>
              <w:pStyle w:val="Tabletext"/>
              <w:jc w:val="center"/>
            </w:pPr>
            <w:r w:rsidRPr="00BE1DA6">
              <w:t>172</w:t>
            </w:r>
          </w:p>
        </w:tc>
        <w:tc>
          <w:tcPr>
            <w:tcW w:w="819" w:type="dxa"/>
            <w:noWrap/>
            <w:hideMark/>
          </w:tcPr>
          <w:p w14:paraId="6565B721" w14:textId="77777777" w:rsidR="004C741D" w:rsidRPr="00BE1DA6" w:rsidRDefault="004C741D" w:rsidP="009615B0">
            <w:pPr>
              <w:pStyle w:val="Tabletext"/>
              <w:jc w:val="center"/>
            </w:pPr>
            <w:r w:rsidRPr="00BE1DA6">
              <w:t>(74.4)</w:t>
            </w:r>
          </w:p>
        </w:tc>
      </w:tr>
      <w:tr w:rsidR="004C741D" w:rsidRPr="00BE1DA6" w14:paraId="092E9795"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55A2A352" w14:textId="77777777" w:rsidR="004C741D" w:rsidRPr="00BE1DA6" w:rsidRDefault="004C741D" w:rsidP="009615B0">
            <w:pPr>
              <w:pStyle w:val="Tabletext"/>
            </w:pPr>
            <w:r w:rsidRPr="00BE1DA6">
              <w:t>4</w:t>
            </w:r>
          </w:p>
        </w:tc>
        <w:tc>
          <w:tcPr>
            <w:tcW w:w="765" w:type="dxa"/>
            <w:noWrap/>
            <w:hideMark/>
          </w:tcPr>
          <w:p w14:paraId="5B60651E" w14:textId="77777777" w:rsidR="004C741D" w:rsidRPr="00BE1DA6" w:rsidRDefault="004C741D" w:rsidP="009615B0">
            <w:pPr>
              <w:pStyle w:val="Tabletext"/>
              <w:jc w:val="center"/>
            </w:pPr>
            <w:r w:rsidRPr="00BE1DA6">
              <w:t>384</w:t>
            </w:r>
          </w:p>
        </w:tc>
        <w:tc>
          <w:tcPr>
            <w:tcW w:w="812" w:type="dxa"/>
            <w:noWrap/>
            <w:hideMark/>
          </w:tcPr>
          <w:p w14:paraId="1C14120F" w14:textId="77777777" w:rsidR="004C741D" w:rsidRPr="00BE1DA6" w:rsidRDefault="004C741D" w:rsidP="009615B0">
            <w:pPr>
              <w:pStyle w:val="Tabletext"/>
              <w:jc w:val="center"/>
            </w:pPr>
            <w:r w:rsidRPr="00BE1DA6">
              <w:t>(68.5)</w:t>
            </w:r>
          </w:p>
        </w:tc>
        <w:tc>
          <w:tcPr>
            <w:tcW w:w="703" w:type="dxa"/>
            <w:noWrap/>
            <w:hideMark/>
          </w:tcPr>
          <w:p w14:paraId="49057AFA" w14:textId="77777777" w:rsidR="004C741D" w:rsidRPr="00BE1DA6" w:rsidRDefault="004C741D" w:rsidP="009615B0">
            <w:pPr>
              <w:pStyle w:val="Tabletext"/>
              <w:jc w:val="center"/>
            </w:pPr>
            <w:r w:rsidRPr="00BE1DA6">
              <w:t>232</w:t>
            </w:r>
          </w:p>
        </w:tc>
        <w:tc>
          <w:tcPr>
            <w:tcW w:w="812" w:type="dxa"/>
            <w:noWrap/>
            <w:hideMark/>
          </w:tcPr>
          <w:p w14:paraId="724BA521" w14:textId="77777777" w:rsidR="004C741D" w:rsidRPr="00BE1DA6" w:rsidRDefault="004C741D" w:rsidP="009615B0">
            <w:pPr>
              <w:pStyle w:val="Tabletext"/>
              <w:jc w:val="center"/>
            </w:pPr>
            <w:r w:rsidRPr="00BE1DA6">
              <w:t>(72.7)</w:t>
            </w:r>
          </w:p>
        </w:tc>
        <w:tc>
          <w:tcPr>
            <w:tcW w:w="524" w:type="dxa"/>
            <w:noWrap/>
            <w:hideMark/>
          </w:tcPr>
          <w:p w14:paraId="5B0ADACC" w14:textId="77777777" w:rsidR="004C741D" w:rsidRPr="00BE1DA6" w:rsidRDefault="004C741D" w:rsidP="009615B0">
            <w:pPr>
              <w:pStyle w:val="Tabletext"/>
              <w:jc w:val="center"/>
            </w:pPr>
            <w:r w:rsidRPr="00BE1DA6">
              <w:t>9</w:t>
            </w:r>
          </w:p>
        </w:tc>
        <w:tc>
          <w:tcPr>
            <w:tcW w:w="812" w:type="dxa"/>
            <w:noWrap/>
            <w:hideMark/>
          </w:tcPr>
          <w:p w14:paraId="4A78AF08" w14:textId="77777777" w:rsidR="004C741D" w:rsidRPr="00BE1DA6" w:rsidRDefault="004C741D" w:rsidP="009615B0">
            <w:pPr>
              <w:pStyle w:val="Tabletext"/>
              <w:jc w:val="center"/>
            </w:pPr>
            <w:r w:rsidRPr="00BE1DA6">
              <w:t>(97.8)</w:t>
            </w:r>
          </w:p>
        </w:tc>
        <w:tc>
          <w:tcPr>
            <w:tcW w:w="703" w:type="dxa"/>
            <w:noWrap/>
            <w:hideMark/>
          </w:tcPr>
          <w:p w14:paraId="12DFA777" w14:textId="77777777" w:rsidR="004C741D" w:rsidRPr="00BE1DA6" w:rsidRDefault="004C741D" w:rsidP="009615B0">
            <w:pPr>
              <w:pStyle w:val="Tabletext"/>
              <w:jc w:val="center"/>
            </w:pPr>
            <w:r w:rsidRPr="00BE1DA6">
              <w:t>143</w:t>
            </w:r>
          </w:p>
        </w:tc>
        <w:tc>
          <w:tcPr>
            <w:tcW w:w="819" w:type="dxa"/>
            <w:noWrap/>
            <w:hideMark/>
          </w:tcPr>
          <w:p w14:paraId="292846BD" w14:textId="77777777" w:rsidR="004C741D" w:rsidRPr="00BE1DA6" w:rsidRDefault="004C741D" w:rsidP="009615B0">
            <w:pPr>
              <w:pStyle w:val="Tabletext"/>
              <w:jc w:val="center"/>
            </w:pPr>
            <w:r w:rsidRPr="00BE1DA6">
              <w:t>(55.9)</w:t>
            </w:r>
          </w:p>
        </w:tc>
      </w:tr>
      <w:tr w:rsidR="004C741D" w:rsidRPr="00BE1DA6" w14:paraId="1BAA5A41"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5B79D737" w14:textId="77777777" w:rsidR="004C741D" w:rsidRPr="00BE1DA6" w:rsidRDefault="004C741D" w:rsidP="009615B0">
            <w:pPr>
              <w:pStyle w:val="Tabletext"/>
            </w:pPr>
            <w:r w:rsidRPr="00BE1DA6">
              <w:t>5</w:t>
            </w:r>
          </w:p>
        </w:tc>
        <w:tc>
          <w:tcPr>
            <w:tcW w:w="765" w:type="dxa"/>
            <w:noWrap/>
            <w:hideMark/>
          </w:tcPr>
          <w:p w14:paraId="6C4239A3" w14:textId="77777777" w:rsidR="004C741D" w:rsidRPr="00BE1DA6" w:rsidRDefault="004C741D" w:rsidP="009615B0">
            <w:pPr>
              <w:pStyle w:val="Tabletext"/>
              <w:jc w:val="center"/>
            </w:pPr>
            <w:r w:rsidRPr="00BE1DA6">
              <w:t>535</w:t>
            </w:r>
          </w:p>
        </w:tc>
        <w:tc>
          <w:tcPr>
            <w:tcW w:w="812" w:type="dxa"/>
            <w:noWrap/>
            <w:hideMark/>
          </w:tcPr>
          <w:p w14:paraId="43AA0831" w14:textId="77777777" w:rsidR="004C741D" w:rsidRPr="00BE1DA6" w:rsidRDefault="004C741D" w:rsidP="009615B0">
            <w:pPr>
              <w:pStyle w:val="Tabletext"/>
              <w:jc w:val="center"/>
            </w:pPr>
            <w:r w:rsidRPr="00BE1DA6">
              <w:t>(65.3)</w:t>
            </w:r>
          </w:p>
        </w:tc>
        <w:tc>
          <w:tcPr>
            <w:tcW w:w="703" w:type="dxa"/>
            <w:noWrap/>
            <w:hideMark/>
          </w:tcPr>
          <w:p w14:paraId="6D0921E1" w14:textId="77777777" w:rsidR="004C741D" w:rsidRPr="00BE1DA6" w:rsidRDefault="004C741D" w:rsidP="009615B0">
            <w:pPr>
              <w:pStyle w:val="Tabletext"/>
              <w:jc w:val="center"/>
            </w:pPr>
            <w:r w:rsidRPr="00BE1DA6">
              <w:t>335</w:t>
            </w:r>
          </w:p>
        </w:tc>
        <w:tc>
          <w:tcPr>
            <w:tcW w:w="812" w:type="dxa"/>
            <w:noWrap/>
            <w:hideMark/>
          </w:tcPr>
          <w:p w14:paraId="1265AC07" w14:textId="77777777" w:rsidR="004C741D" w:rsidRPr="00BE1DA6" w:rsidRDefault="004C741D" w:rsidP="009615B0">
            <w:pPr>
              <w:pStyle w:val="Tabletext"/>
              <w:jc w:val="center"/>
            </w:pPr>
            <w:r w:rsidRPr="00BE1DA6">
              <w:t>(68.5)</w:t>
            </w:r>
          </w:p>
        </w:tc>
        <w:tc>
          <w:tcPr>
            <w:tcW w:w="524" w:type="dxa"/>
            <w:noWrap/>
            <w:hideMark/>
          </w:tcPr>
          <w:p w14:paraId="6185429C" w14:textId="77777777" w:rsidR="004C741D" w:rsidRPr="00BE1DA6" w:rsidRDefault="004C741D" w:rsidP="009615B0">
            <w:pPr>
              <w:pStyle w:val="Tabletext"/>
              <w:jc w:val="center"/>
            </w:pPr>
            <w:r w:rsidRPr="00BE1DA6">
              <w:t>-</w:t>
            </w:r>
          </w:p>
        </w:tc>
        <w:tc>
          <w:tcPr>
            <w:tcW w:w="812" w:type="dxa"/>
            <w:noWrap/>
            <w:hideMark/>
          </w:tcPr>
          <w:p w14:paraId="5059521B" w14:textId="77777777" w:rsidR="004C741D" w:rsidRPr="00BE1DA6" w:rsidRDefault="004C741D" w:rsidP="009615B0">
            <w:pPr>
              <w:pStyle w:val="Tabletext"/>
              <w:jc w:val="center"/>
            </w:pPr>
            <w:r w:rsidRPr="00BE1DA6">
              <w:t>-</w:t>
            </w:r>
          </w:p>
        </w:tc>
        <w:tc>
          <w:tcPr>
            <w:tcW w:w="703" w:type="dxa"/>
            <w:noWrap/>
            <w:hideMark/>
          </w:tcPr>
          <w:p w14:paraId="0DAFC42E" w14:textId="77777777" w:rsidR="004C741D" w:rsidRPr="00BE1DA6" w:rsidRDefault="004C741D" w:rsidP="009615B0">
            <w:pPr>
              <w:pStyle w:val="Tabletext"/>
              <w:jc w:val="center"/>
            </w:pPr>
            <w:r w:rsidRPr="00BE1DA6">
              <w:t>200</w:t>
            </w:r>
          </w:p>
        </w:tc>
        <w:tc>
          <w:tcPr>
            <w:tcW w:w="819" w:type="dxa"/>
            <w:noWrap/>
            <w:hideMark/>
          </w:tcPr>
          <w:p w14:paraId="2B05E18B" w14:textId="77777777" w:rsidR="004C741D" w:rsidRPr="00BE1DA6" w:rsidRDefault="004C741D" w:rsidP="009615B0">
            <w:pPr>
              <w:pStyle w:val="Tabletext"/>
              <w:jc w:val="center"/>
            </w:pPr>
            <w:r w:rsidRPr="00BE1DA6">
              <w:t>(57.1)</w:t>
            </w:r>
          </w:p>
        </w:tc>
      </w:tr>
      <w:tr w:rsidR="004C741D" w:rsidRPr="00563B85" w14:paraId="6771EEB7"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71553166" w14:textId="77777777" w:rsidR="004C741D" w:rsidRPr="00563B85" w:rsidRDefault="004C741D" w:rsidP="009615B0">
            <w:pPr>
              <w:pStyle w:val="Tabletext"/>
              <w:rPr>
                <w:b/>
                <w:bCs/>
              </w:rPr>
            </w:pPr>
            <w:r w:rsidRPr="00563B85">
              <w:rPr>
                <w:b/>
                <w:bCs/>
              </w:rPr>
              <w:t>Remoteness</w:t>
            </w:r>
          </w:p>
        </w:tc>
        <w:tc>
          <w:tcPr>
            <w:tcW w:w="765" w:type="dxa"/>
            <w:noWrap/>
            <w:hideMark/>
          </w:tcPr>
          <w:p w14:paraId="6C550253" w14:textId="77777777" w:rsidR="004C741D" w:rsidRPr="00563B85" w:rsidRDefault="004C741D" w:rsidP="009615B0">
            <w:pPr>
              <w:pStyle w:val="Tabletext"/>
              <w:jc w:val="center"/>
              <w:rPr>
                <w:b/>
                <w:bCs/>
              </w:rPr>
            </w:pPr>
          </w:p>
        </w:tc>
        <w:tc>
          <w:tcPr>
            <w:tcW w:w="812" w:type="dxa"/>
            <w:noWrap/>
            <w:hideMark/>
          </w:tcPr>
          <w:p w14:paraId="14471621" w14:textId="77777777" w:rsidR="004C741D" w:rsidRPr="00563B85" w:rsidRDefault="004C741D" w:rsidP="009615B0">
            <w:pPr>
              <w:pStyle w:val="Tabletext"/>
              <w:jc w:val="center"/>
              <w:rPr>
                <w:b/>
                <w:bCs/>
              </w:rPr>
            </w:pPr>
          </w:p>
        </w:tc>
        <w:tc>
          <w:tcPr>
            <w:tcW w:w="703" w:type="dxa"/>
            <w:noWrap/>
            <w:hideMark/>
          </w:tcPr>
          <w:p w14:paraId="062899BA" w14:textId="77777777" w:rsidR="004C741D" w:rsidRPr="00563B85" w:rsidRDefault="004C741D" w:rsidP="009615B0">
            <w:pPr>
              <w:pStyle w:val="Tabletext"/>
              <w:jc w:val="center"/>
              <w:rPr>
                <w:b/>
                <w:bCs/>
              </w:rPr>
            </w:pPr>
          </w:p>
        </w:tc>
        <w:tc>
          <w:tcPr>
            <w:tcW w:w="812" w:type="dxa"/>
            <w:noWrap/>
            <w:hideMark/>
          </w:tcPr>
          <w:p w14:paraId="5E9E2EB7" w14:textId="77777777" w:rsidR="004C741D" w:rsidRPr="00563B85" w:rsidRDefault="004C741D" w:rsidP="009615B0">
            <w:pPr>
              <w:pStyle w:val="Tabletext"/>
              <w:jc w:val="center"/>
              <w:rPr>
                <w:b/>
                <w:bCs/>
              </w:rPr>
            </w:pPr>
          </w:p>
        </w:tc>
        <w:tc>
          <w:tcPr>
            <w:tcW w:w="524" w:type="dxa"/>
            <w:noWrap/>
            <w:hideMark/>
          </w:tcPr>
          <w:p w14:paraId="7572FA85" w14:textId="77777777" w:rsidR="004C741D" w:rsidRPr="00563B85" w:rsidRDefault="004C741D" w:rsidP="009615B0">
            <w:pPr>
              <w:pStyle w:val="Tabletext"/>
              <w:jc w:val="center"/>
              <w:rPr>
                <w:b/>
                <w:bCs/>
              </w:rPr>
            </w:pPr>
          </w:p>
        </w:tc>
        <w:tc>
          <w:tcPr>
            <w:tcW w:w="812" w:type="dxa"/>
            <w:noWrap/>
            <w:hideMark/>
          </w:tcPr>
          <w:p w14:paraId="5701AA90" w14:textId="77777777" w:rsidR="004C741D" w:rsidRPr="00563B85" w:rsidRDefault="004C741D" w:rsidP="009615B0">
            <w:pPr>
              <w:pStyle w:val="Tabletext"/>
              <w:jc w:val="center"/>
              <w:rPr>
                <w:b/>
                <w:bCs/>
              </w:rPr>
            </w:pPr>
          </w:p>
        </w:tc>
        <w:tc>
          <w:tcPr>
            <w:tcW w:w="703" w:type="dxa"/>
            <w:noWrap/>
            <w:hideMark/>
          </w:tcPr>
          <w:p w14:paraId="75F94607" w14:textId="77777777" w:rsidR="004C741D" w:rsidRPr="00563B85" w:rsidRDefault="004C741D" w:rsidP="009615B0">
            <w:pPr>
              <w:pStyle w:val="Tabletext"/>
              <w:jc w:val="center"/>
              <w:rPr>
                <w:b/>
                <w:bCs/>
              </w:rPr>
            </w:pPr>
          </w:p>
        </w:tc>
        <w:tc>
          <w:tcPr>
            <w:tcW w:w="819" w:type="dxa"/>
            <w:noWrap/>
            <w:hideMark/>
          </w:tcPr>
          <w:p w14:paraId="77007413" w14:textId="77777777" w:rsidR="004C741D" w:rsidRPr="00563B85" w:rsidRDefault="004C741D" w:rsidP="009615B0">
            <w:pPr>
              <w:pStyle w:val="Tabletext"/>
              <w:jc w:val="center"/>
              <w:rPr>
                <w:b/>
                <w:bCs/>
              </w:rPr>
            </w:pPr>
          </w:p>
        </w:tc>
      </w:tr>
      <w:tr w:rsidR="004C741D" w:rsidRPr="00BE1DA6" w14:paraId="569E67B0"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18DFDF63" w14:textId="77777777" w:rsidR="004C741D" w:rsidRPr="00BE1DA6" w:rsidRDefault="004C741D" w:rsidP="009615B0">
            <w:pPr>
              <w:pStyle w:val="Tabletext"/>
            </w:pPr>
            <w:r w:rsidRPr="00BE1DA6">
              <w:t>Major Cities</w:t>
            </w:r>
          </w:p>
        </w:tc>
        <w:tc>
          <w:tcPr>
            <w:tcW w:w="765" w:type="dxa"/>
            <w:noWrap/>
            <w:hideMark/>
          </w:tcPr>
          <w:p w14:paraId="5F89AAEF" w14:textId="77777777" w:rsidR="004C741D" w:rsidRPr="00BE1DA6" w:rsidRDefault="004C741D" w:rsidP="009615B0">
            <w:pPr>
              <w:pStyle w:val="Tabletext"/>
              <w:jc w:val="center"/>
            </w:pPr>
            <w:r w:rsidRPr="00BE1DA6">
              <w:t>1,285</w:t>
            </w:r>
          </w:p>
        </w:tc>
        <w:tc>
          <w:tcPr>
            <w:tcW w:w="812" w:type="dxa"/>
            <w:noWrap/>
            <w:hideMark/>
          </w:tcPr>
          <w:p w14:paraId="3F6F8816" w14:textId="77777777" w:rsidR="004C741D" w:rsidRPr="00BE1DA6" w:rsidRDefault="004C741D" w:rsidP="009615B0">
            <w:pPr>
              <w:pStyle w:val="Tabletext"/>
              <w:jc w:val="center"/>
            </w:pPr>
            <w:r w:rsidRPr="00BE1DA6">
              <w:t>(68.8)</w:t>
            </w:r>
          </w:p>
        </w:tc>
        <w:tc>
          <w:tcPr>
            <w:tcW w:w="703" w:type="dxa"/>
            <w:noWrap/>
            <w:hideMark/>
          </w:tcPr>
          <w:p w14:paraId="34C49819" w14:textId="77777777" w:rsidR="004C741D" w:rsidRPr="00BE1DA6" w:rsidRDefault="004C741D" w:rsidP="009615B0">
            <w:pPr>
              <w:pStyle w:val="Tabletext"/>
              <w:jc w:val="center"/>
            </w:pPr>
            <w:r w:rsidRPr="00BE1DA6">
              <w:t>664</w:t>
            </w:r>
          </w:p>
        </w:tc>
        <w:tc>
          <w:tcPr>
            <w:tcW w:w="812" w:type="dxa"/>
            <w:noWrap/>
            <w:hideMark/>
          </w:tcPr>
          <w:p w14:paraId="750BC455" w14:textId="77777777" w:rsidR="004C741D" w:rsidRPr="00BE1DA6" w:rsidRDefault="004C741D" w:rsidP="009615B0">
            <w:pPr>
              <w:pStyle w:val="Tabletext"/>
              <w:jc w:val="center"/>
            </w:pPr>
            <w:r w:rsidRPr="00BE1DA6">
              <w:t>(68.6)</w:t>
            </w:r>
          </w:p>
        </w:tc>
        <w:tc>
          <w:tcPr>
            <w:tcW w:w="524" w:type="dxa"/>
            <w:noWrap/>
            <w:hideMark/>
          </w:tcPr>
          <w:p w14:paraId="5F77D522" w14:textId="77777777" w:rsidR="004C741D" w:rsidRPr="00BE1DA6" w:rsidRDefault="004C741D" w:rsidP="009615B0">
            <w:pPr>
              <w:pStyle w:val="Tabletext"/>
              <w:jc w:val="center"/>
            </w:pPr>
            <w:r w:rsidRPr="00BE1DA6">
              <w:t>1</w:t>
            </w:r>
          </w:p>
        </w:tc>
        <w:tc>
          <w:tcPr>
            <w:tcW w:w="812" w:type="dxa"/>
            <w:noWrap/>
            <w:hideMark/>
          </w:tcPr>
          <w:p w14:paraId="133854B1" w14:textId="77777777" w:rsidR="004C741D" w:rsidRPr="00BE1DA6" w:rsidRDefault="004C741D" w:rsidP="009615B0">
            <w:pPr>
              <w:pStyle w:val="Tabletext"/>
              <w:jc w:val="center"/>
            </w:pPr>
            <w:r w:rsidRPr="00BE1DA6">
              <w:t>(100.0)</w:t>
            </w:r>
          </w:p>
        </w:tc>
        <w:tc>
          <w:tcPr>
            <w:tcW w:w="703" w:type="dxa"/>
            <w:noWrap/>
            <w:hideMark/>
          </w:tcPr>
          <w:p w14:paraId="7315CDE2" w14:textId="77777777" w:rsidR="004C741D" w:rsidRPr="00BE1DA6" w:rsidRDefault="004C741D" w:rsidP="009615B0">
            <w:pPr>
              <w:pStyle w:val="Tabletext"/>
              <w:jc w:val="center"/>
            </w:pPr>
            <w:r w:rsidRPr="00BE1DA6">
              <w:t>620</w:t>
            </w:r>
          </w:p>
        </w:tc>
        <w:tc>
          <w:tcPr>
            <w:tcW w:w="819" w:type="dxa"/>
            <w:noWrap/>
            <w:hideMark/>
          </w:tcPr>
          <w:p w14:paraId="26885129" w14:textId="77777777" w:rsidR="004C741D" w:rsidRPr="00BE1DA6" w:rsidRDefault="004C741D" w:rsidP="009615B0">
            <w:pPr>
              <w:pStyle w:val="Tabletext"/>
              <w:jc w:val="center"/>
            </w:pPr>
            <w:r w:rsidRPr="00BE1DA6">
              <w:t>(69.2)</w:t>
            </w:r>
          </w:p>
        </w:tc>
      </w:tr>
      <w:tr w:rsidR="004C741D" w:rsidRPr="00BE1DA6" w14:paraId="5AAF087C"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15FCA3F5" w14:textId="77777777" w:rsidR="004C741D" w:rsidRPr="00BE1DA6" w:rsidRDefault="004C741D" w:rsidP="009615B0">
            <w:pPr>
              <w:pStyle w:val="Tabletext"/>
            </w:pPr>
            <w:r w:rsidRPr="00BE1DA6">
              <w:t>Inner Regional</w:t>
            </w:r>
          </w:p>
        </w:tc>
        <w:tc>
          <w:tcPr>
            <w:tcW w:w="765" w:type="dxa"/>
            <w:noWrap/>
            <w:hideMark/>
          </w:tcPr>
          <w:p w14:paraId="182A9964" w14:textId="77777777" w:rsidR="004C741D" w:rsidRPr="00BE1DA6" w:rsidRDefault="004C741D" w:rsidP="009615B0">
            <w:pPr>
              <w:pStyle w:val="Tabletext"/>
              <w:jc w:val="center"/>
            </w:pPr>
            <w:r w:rsidRPr="00BE1DA6">
              <w:t>204</w:t>
            </w:r>
          </w:p>
        </w:tc>
        <w:tc>
          <w:tcPr>
            <w:tcW w:w="812" w:type="dxa"/>
            <w:noWrap/>
            <w:hideMark/>
          </w:tcPr>
          <w:p w14:paraId="354B4B53" w14:textId="77777777" w:rsidR="004C741D" w:rsidRPr="00BE1DA6" w:rsidRDefault="004C741D" w:rsidP="009615B0">
            <w:pPr>
              <w:pStyle w:val="Tabletext"/>
              <w:jc w:val="center"/>
            </w:pPr>
            <w:r w:rsidRPr="00BE1DA6">
              <w:t>(75.3)</w:t>
            </w:r>
          </w:p>
        </w:tc>
        <w:tc>
          <w:tcPr>
            <w:tcW w:w="703" w:type="dxa"/>
            <w:noWrap/>
            <w:hideMark/>
          </w:tcPr>
          <w:p w14:paraId="24957942" w14:textId="77777777" w:rsidR="004C741D" w:rsidRPr="00BE1DA6" w:rsidRDefault="004C741D" w:rsidP="009615B0">
            <w:pPr>
              <w:pStyle w:val="Tabletext"/>
              <w:jc w:val="center"/>
            </w:pPr>
            <w:r w:rsidRPr="00BE1DA6">
              <w:t>47</w:t>
            </w:r>
          </w:p>
        </w:tc>
        <w:tc>
          <w:tcPr>
            <w:tcW w:w="812" w:type="dxa"/>
            <w:noWrap/>
            <w:hideMark/>
          </w:tcPr>
          <w:p w14:paraId="1559A51B" w14:textId="77777777" w:rsidR="004C741D" w:rsidRPr="00BE1DA6" w:rsidRDefault="004C741D" w:rsidP="009615B0">
            <w:pPr>
              <w:pStyle w:val="Tabletext"/>
              <w:jc w:val="center"/>
            </w:pPr>
            <w:r w:rsidRPr="00BE1DA6">
              <w:t>(62.4)</w:t>
            </w:r>
          </w:p>
        </w:tc>
        <w:tc>
          <w:tcPr>
            <w:tcW w:w="524" w:type="dxa"/>
            <w:noWrap/>
            <w:hideMark/>
          </w:tcPr>
          <w:p w14:paraId="2B1FC544" w14:textId="77777777" w:rsidR="004C741D" w:rsidRPr="00BE1DA6" w:rsidRDefault="004C741D" w:rsidP="009615B0">
            <w:pPr>
              <w:pStyle w:val="Tabletext"/>
              <w:jc w:val="center"/>
            </w:pPr>
            <w:r w:rsidRPr="00BE1DA6">
              <w:t>123</w:t>
            </w:r>
          </w:p>
        </w:tc>
        <w:tc>
          <w:tcPr>
            <w:tcW w:w="812" w:type="dxa"/>
            <w:noWrap/>
            <w:hideMark/>
          </w:tcPr>
          <w:p w14:paraId="7CDF8DFA" w14:textId="77777777" w:rsidR="004C741D" w:rsidRPr="00BE1DA6" w:rsidRDefault="004C741D" w:rsidP="009615B0">
            <w:pPr>
              <w:pStyle w:val="Tabletext"/>
              <w:jc w:val="center"/>
            </w:pPr>
            <w:r w:rsidRPr="00BE1DA6">
              <w:t>(81.0)</w:t>
            </w:r>
          </w:p>
        </w:tc>
        <w:tc>
          <w:tcPr>
            <w:tcW w:w="703" w:type="dxa"/>
            <w:noWrap/>
            <w:hideMark/>
          </w:tcPr>
          <w:p w14:paraId="2756AC94" w14:textId="77777777" w:rsidR="004C741D" w:rsidRPr="00BE1DA6" w:rsidRDefault="004C741D" w:rsidP="009615B0">
            <w:pPr>
              <w:pStyle w:val="Tabletext"/>
              <w:jc w:val="center"/>
            </w:pPr>
            <w:r w:rsidRPr="00BE1DA6">
              <w:t>34</w:t>
            </w:r>
          </w:p>
        </w:tc>
        <w:tc>
          <w:tcPr>
            <w:tcW w:w="819" w:type="dxa"/>
            <w:noWrap/>
            <w:hideMark/>
          </w:tcPr>
          <w:p w14:paraId="43276DE0" w14:textId="77777777" w:rsidR="004C741D" w:rsidRPr="00BE1DA6" w:rsidRDefault="004C741D" w:rsidP="009615B0">
            <w:pPr>
              <w:pStyle w:val="Tabletext"/>
              <w:jc w:val="center"/>
            </w:pPr>
            <w:r w:rsidRPr="00BE1DA6">
              <w:t>(70.5)</w:t>
            </w:r>
          </w:p>
        </w:tc>
      </w:tr>
      <w:tr w:rsidR="004C741D" w:rsidRPr="00BE1DA6" w14:paraId="3B830BBF" w14:textId="77777777" w:rsidTr="009615B0">
        <w:trPr>
          <w:cnfStyle w:val="000000100000" w:firstRow="0" w:lastRow="0" w:firstColumn="0" w:lastColumn="0" w:oddVBand="0" w:evenVBand="0" w:oddHBand="1" w:evenHBand="0" w:firstRowFirstColumn="0" w:firstRowLastColumn="0" w:lastRowFirstColumn="0" w:lastRowLastColumn="0"/>
          <w:trHeight w:val="248"/>
        </w:trPr>
        <w:tc>
          <w:tcPr>
            <w:tcW w:w="2738" w:type="dxa"/>
            <w:noWrap/>
            <w:hideMark/>
          </w:tcPr>
          <w:p w14:paraId="07E55C49" w14:textId="77777777" w:rsidR="004C741D" w:rsidRPr="00BE1DA6" w:rsidRDefault="004C741D" w:rsidP="009615B0">
            <w:pPr>
              <w:pStyle w:val="Tabletext"/>
            </w:pPr>
            <w:r w:rsidRPr="00BE1DA6">
              <w:t>Outer Regional</w:t>
            </w:r>
          </w:p>
        </w:tc>
        <w:tc>
          <w:tcPr>
            <w:tcW w:w="765" w:type="dxa"/>
            <w:noWrap/>
            <w:hideMark/>
          </w:tcPr>
          <w:p w14:paraId="05120AD4" w14:textId="77777777" w:rsidR="004C741D" w:rsidRPr="00BE1DA6" w:rsidRDefault="004C741D" w:rsidP="009615B0">
            <w:pPr>
              <w:pStyle w:val="Tabletext"/>
              <w:jc w:val="center"/>
            </w:pPr>
            <w:r w:rsidRPr="00BE1DA6">
              <w:t>60</w:t>
            </w:r>
          </w:p>
        </w:tc>
        <w:tc>
          <w:tcPr>
            <w:tcW w:w="812" w:type="dxa"/>
            <w:noWrap/>
            <w:hideMark/>
          </w:tcPr>
          <w:p w14:paraId="2036243C" w14:textId="77777777" w:rsidR="004C741D" w:rsidRPr="00BE1DA6" w:rsidRDefault="004C741D" w:rsidP="009615B0">
            <w:pPr>
              <w:pStyle w:val="Tabletext"/>
              <w:jc w:val="center"/>
            </w:pPr>
            <w:r w:rsidRPr="00BE1DA6">
              <w:t>(75.5)</w:t>
            </w:r>
          </w:p>
        </w:tc>
        <w:tc>
          <w:tcPr>
            <w:tcW w:w="703" w:type="dxa"/>
            <w:noWrap/>
            <w:hideMark/>
          </w:tcPr>
          <w:p w14:paraId="5818D4A2" w14:textId="77777777" w:rsidR="004C741D" w:rsidRPr="00BE1DA6" w:rsidRDefault="004C741D" w:rsidP="009615B0">
            <w:pPr>
              <w:pStyle w:val="Tabletext"/>
              <w:jc w:val="center"/>
            </w:pPr>
            <w:r w:rsidRPr="00BE1DA6">
              <w:t>1</w:t>
            </w:r>
          </w:p>
        </w:tc>
        <w:tc>
          <w:tcPr>
            <w:tcW w:w="812" w:type="dxa"/>
            <w:noWrap/>
            <w:hideMark/>
          </w:tcPr>
          <w:p w14:paraId="4BA22597" w14:textId="77777777" w:rsidR="004C741D" w:rsidRPr="00BE1DA6" w:rsidRDefault="004C741D" w:rsidP="009615B0">
            <w:pPr>
              <w:pStyle w:val="Tabletext"/>
              <w:jc w:val="center"/>
            </w:pPr>
            <w:r w:rsidRPr="00BE1DA6">
              <w:t>(100.0)</w:t>
            </w:r>
          </w:p>
        </w:tc>
        <w:tc>
          <w:tcPr>
            <w:tcW w:w="524" w:type="dxa"/>
            <w:noWrap/>
            <w:hideMark/>
          </w:tcPr>
          <w:p w14:paraId="2688EA6C" w14:textId="77777777" w:rsidR="004C741D" w:rsidRPr="00BE1DA6" w:rsidRDefault="004C741D" w:rsidP="009615B0">
            <w:pPr>
              <w:pStyle w:val="Tabletext"/>
              <w:jc w:val="center"/>
            </w:pPr>
            <w:r w:rsidRPr="00BE1DA6">
              <w:t>59</w:t>
            </w:r>
          </w:p>
        </w:tc>
        <w:tc>
          <w:tcPr>
            <w:tcW w:w="812" w:type="dxa"/>
            <w:noWrap/>
            <w:hideMark/>
          </w:tcPr>
          <w:p w14:paraId="6D95FF88" w14:textId="77777777" w:rsidR="004C741D" w:rsidRPr="00BE1DA6" w:rsidRDefault="004C741D" w:rsidP="009615B0">
            <w:pPr>
              <w:pStyle w:val="Tabletext"/>
              <w:jc w:val="center"/>
            </w:pPr>
            <w:r w:rsidRPr="00BE1DA6">
              <w:t>(75.5)</w:t>
            </w:r>
          </w:p>
        </w:tc>
        <w:tc>
          <w:tcPr>
            <w:tcW w:w="703" w:type="dxa"/>
            <w:noWrap/>
            <w:hideMark/>
          </w:tcPr>
          <w:p w14:paraId="2E78FD7E" w14:textId="77777777" w:rsidR="004C741D" w:rsidRPr="00BE1DA6" w:rsidRDefault="004C741D" w:rsidP="009615B0">
            <w:pPr>
              <w:pStyle w:val="Tabletext"/>
              <w:jc w:val="center"/>
            </w:pPr>
            <w:r w:rsidRPr="00BE1DA6">
              <w:t>-</w:t>
            </w:r>
          </w:p>
        </w:tc>
        <w:tc>
          <w:tcPr>
            <w:tcW w:w="819" w:type="dxa"/>
            <w:noWrap/>
            <w:hideMark/>
          </w:tcPr>
          <w:p w14:paraId="72A192A0" w14:textId="77777777" w:rsidR="004C741D" w:rsidRPr="00BE1DA6" w:rsidRDefault="004C741D" w:rsidP="009615B0">
            <w:pPr>
              <w:pStyle w:val="Tabletext"/>
              <w:jc w:val="center"/>
            </w:pPr>
            <w:r w:rsidRPr="00BE1DA6">
              <w:t>-</w:t>
            </w:r>
          </w:p>
        </w:tc>
      </w:tr>
      <w:tr w:rsidR="004C741D" w:rsidRPr="00BE1DA6" w14:paraId="37877241" w14:textId="77777777" w:rsidTr="009615B0">
        <w:trPr>
          <w:cnfStyle w:val="000000010000" w:firstRow="0" w:lastRow="0" w:firstColumn="0" w:lastColumn="0" w:oddVBand="0" w:evenVBand="0" w:oddHBand="0" w:evenHBand="1" w:firstRowFirstColumn="0" w:firstRowLastColumn="0" w:lastRowFirstColumn="0" w:lastRowLastColumn="0"/>
          <w:trHeight w:val="248"/>
        </w:trPr>
        <w:tc>
          <w:tcPr>
            <w:tcW w:w="2738" w:type="dxa"/>
            <w:noWrap/>
            <w:hideMark/>
          </w:tcPr>
          <w:p w14:paraId="2D666F89" w14:textId="77777777" w:rsidR="004C741D" w:rsidRPr="00BE1DA6" w:rsidRDefault="004C741D" w:rsidP="009615B0">
            <w:pPr>
              <w:pStyle w:val="Tabletext"/>
            </w:pPr>
            <w:r w:rsidRPr="00BE1DA6">
              <w:t>Remote/Very remote</w:t>
            </w:r>
          </w:p>
        </w:tc>
        <w:tc>
          <w:tcPr>
            <w:tcW w:w="765" w:type="dxa"/>
            <w:noWrap/>
            <w:hideMark/>
          </w:tcPr>
          <w:p w14:paraId="4DD1A9BE" w14:textId="77777777" w:rsidR="004C741D" w:rsidRPr="00BE1DA6" w:rsidRDefault="004C741D" w:rsidP="009615B0">
            <w:pPr>
              <w:pStyle w:val="Tabletext"/>
              <w:jc w:val="center"/>
            </w:pPr>
            <w:r w:rsidRPr="00BE1DA6">
              <w:t>2</w:t>
            </w:r>
          </w:p>
        </w:tc>
        <w:tc>
          <w:tcPr>
            <w:tcW w:w="812" w:type="dxa"/>
            <w:noWrap/>
            <w:hideMark/>
          </w:tcPr>
          <w:p w14:paraId="7F69C918" w14:textId="77777777" w:rsidR="004C741D" w:rsidRPr="00BE1DA6" w:rsidRDefault="004C741D" w:rsidP="009615B0">
            <w:pPr>
              <w:pStyle w:val="Tabletext"/>
              <w:jc w:val="center"/>
            </w:pPr>
            <w:r w:rsidRPr="00BE1DA6">
              <w:t>(100.0)</w:t>
            </w:r>
          </w:p>
        </w:tc>
        <w:tc>
          <w:tcPr>
            <w:tcW w:w="703" w:type="dxa"/>
            <w:noWrap/>
            <w:hideMark/>
          </w:tcPr>
          <w:p w14:paraId="18548D37" w14:textId="77777777" w:rsidR="004C741D" w:rsidRPr="00BE1DA6" w:rsidRDefault="004C741D" w:rsidP="009615B0">
            <w:pPr>
              <w:pStyle w:val="Tabletext"/>
              <w:jc w:val="center"/>
            </w:pPr>
            <w:r w:rsidRPr="00BE1DA6">
              <w:t>-</w:t>
            </w:r>
          </w:p>
        </w:tc>
        <w:tc>
          <w:tcPr>
            <w:tcW w:w="812" w:type="dxa"/>
            <w:noWrap/>
            <w:hideMark/>
          </w:tcPr>
          <w:p w14:paraId="7EBA353E" w14:textId="77777777" w:rsidR="004C741D" w:rsidRPr="00BE1DA6" w:rsidRDefault="004C741D" w:rsidP="009615B0">
            <w:pPr>
              <w:pStyle w:val="Tabletext"/>
              <w:jc w:val="center"/>
            </w:pPr>
            <w:r w:rsidRPr="00BE1DA6">
              <w:t>-</w:t>
            </w:r>
          </w:p>
        </w:tc>
        <w:tc>
          <w:tcPr>
            <w:tcW w:w="524" w:type="dxa"/>
            <w:noWrap/>
            <w:hideMark/>
          </w:tcPr>
          <w:p w14:paraId="4899898D" w14:textId="77777777" w:rsidR="004C741D" w:rsidRPr="00BE1DA6" w:rsidRDefault="004C741D" w:rsidP="009615B0">
            <w:pPr>
              <w:pStyle w:val="Tabletext"/>
              <w:jc w:val="center"/>
            </w:pPr>
            <w:r w:rsidRPr="00BE1DA6">
              <w:t>1</w:t>
            </w:r>
          </w:p>
        </w:tc>
        <w:tc>
          <w:tcPr>
            <w:tcW w:w="812" w:type="dxa"/>
            <w:noWrap/>
            <w:hideMark/>
          </w:tcPr>
          <w:p w14:paraId="453ED424" w14:textId="77777777" w:rsidR="004C741D" w:rsidRPr="00BE1DA6" w:rsidRDefault="004C741D" w:rsidP="009615B0">
            <w:pPr>
              <w:pStyle w:val="Tabletext"/>
              <w:jc w:val="center"/>
            </w:pPr>
            <w:r w:rsidRPr="00BE1DA6">
              <w:t>(100.0)</w:t>
            </w:r>
          </w:p>
        </w:tc>
        <w:tc>
          <w:tcPr>
            <w:tcW w:w="703" w:type="dxa"/>
            <w:noWrap/>
            <w:hideMark/>
          </w:tcPr>
          <w:p w14:paraId="165D54D4" w14:textId="77777777" w:rsidR="004C741D" w:rsidRPr="00BE1DA6" w:rsidRDefault="004C741D" w:rsidP="009615B0">
            <w:pPr>
              <w:pStyle w:val="Tabletext"/>
              <w:jc w:val="center"/>
            </w:pPr>
            <w:r w:rsidRPr="00BE1DA6">
              <w:t>1</w:t>
            </w:r>
          </w:p>
        </w:tc>
        <w:tc>
          <w:tcPr>
            <w:tcW w:w="819" w:type="dxa"/>
            <w:noWrap/>
            <w:hideMark/>
          </w:tcPr>
          <w:p w14:paraId="158C0423" w14:textId="77777777" w:rsidR="004C741D" w:rsidRPr="00BE1DA6" w:rsidRDefault="004C741D" w:rsidP="009615B0">
            <w:pPr>
              <w:pStyle w:val="Tabletext"/>
              <w:jc w:val="center"/>
            </w:pPr>
            <w:r w:rsidRPr="00BE1DA6">
              <w:t>(100.0)</w:t>
            </w:r>
          </w:p>
        </w:tc>
      </w:tr>
    </w:tbl>
    <w:p w14:paraId="623702A6" w14:textId="77777777" w:rsidR="004C741D" w:rsidRDefault="004C741D" w:rsidP="0013524E">
      <w:pPr>
        <w:pStyle w:val="Caption"/>
      </w:pPr>
      <w:r w:rsidRPr="00BE1DA6">
        <w:t>* Standardised to Australian population in 2018</w:t>
      </w:r>
      <w:r w:rsidR="00AE1692">
        <w:t>; g</w:t>
      </w:r>
      <w:r w:rsidRPr="00BE1DA6">
        <w:t>ender-standardised for age</w:t>
      </w:r>
      <w:r w:rsidR="00AE1692">
        <w:t>;</w:t>
      </w:r>
      <w:r w:rsidRPr="00BE1DA6">
        <w:t xml:space="preserve"> </w:t>
      </w:r>
      <w:r w:rsidR="00AE1692">
        <w:t>a</w:t>
      </w:r>
      <w:r w:rsidRPr="00BE1DA6">
        <w:t>ge-standardised for gender</w:t>
      </w:r>
      <w:r w:rsidR="00AE1692">
        <w:t>;</w:t>
      </w:r>
      <w:r w:rsidR="00651EE2">
        <w:t xml:space="preserve"> </w:t>
      </w:r>
      <w:r w:rsidR="00AE1692">
        <w:t>a</w:t>
      </w:r>
      <w:r w:rsidRPr="00BE1DA6">
        <w:t>ge- and gender-standardised for IRSAD and remoteness.</w:t>
      </w:r>
    </w:p>
    <w:p w14:paraId="736D8EBE" w14:textId="77777777" w:rsidR="004C741D" w:rsidRPr="00BE1DA6" w:rsidRDefault="004C741D" w:rsidP="004C741D"/>
    <w:p w14:paraId="4D09F334" w14:textId="0A971041" w:rsidR="00C743CA" w:rsidRPr="00800182" w:rsidRDefault="00800182" w:rsidP="00800182">
      <w:pPr>
        <w:pStyle w:val="Heading2"/>
        <w:rPr>
          <w:rFonts w:ascii="Arial" w:hAnsi="Arial" w:cs="Arial"/>
          <w:color w:val="auto"/>
          <w:sz w:val="24"/>
          <w:szCs w:val="24"/>
        </w:rPr>
      </w:pPr>
      <w:bookmarkStart w:id="123" w:name="_Toc31114289"/>
      <w:r w:rsidRPr="00800182">
        <w:rPr>
          <w:rFonts w:ascii="Arial" w:hAnsi="Arial" w:cs="Arial"/>
          <w:color w:val="auto"/>
          <w:sz w:val="24"/>
          <w:szCs w:val="24"/>
        </w:rPr>
        <w:t>11.4</w:t>
      </w:r>
      <w:r w:rsidRPr="00800182">
        <w:rPr>
          <w:rFonts w:ascii="Arial" w:hAnsi="Arial" w:cs="Arial"/>
          <w:color w:val="auto"/>
          <w:sz w:val="24"/>
          <w:szCs w:val="24"/>
        </w:rPr>
        <w:tab/>
      </w:r>
      <w:r w:rsidR="008B062D" w:rsidRPr="00800182">
        <w:rPr>
          <w:rFonts w:ascii="Arial" w:hAnsi="Arial" w:cs="Arial"/>
          <w:color w:val="auto"/>
          <w:sz w:val="24"/>
          <w:szCs w:val="24"/>
        </w:rPr>
        <w:t>Limitations</w:t>
      </w:r>
      <w:bookmarkEnd w:id="123"/>
      <w:r w:rsidR="00196977" w:rsidRPr="00800182">
        <w:rPr>
          <w:rFonts w:ascii="Arial" w:hAnsi="Arial" w:cs="Arial"/>
          <w:color w:val="auto"/>
          <w:sz w:val="24"/>
          <w:szCs w:val="24"/>
        </w:rPr>
        <w:t xml:space="preserve"> </w:t>
      </w:r>
    </w:p>
    <w:p w14:paraId="11C3E630" w14:textId="77777777" w:rsidR="00534CA6" w:rsidRPr="00534CA6" w:rsidRDefault="00AE1692" w:rsidP="00534CA6">
      <w:r>
        <w:t>P</w:t>
      </w:r>
      <w:r w:rsidR="00534CA6">
        <w:t>atients’ activities across practices</w:t>
      </w:r>
      <w:r>
        <w:t xml:space="preserve"> cannot be tracked in the current data</w:t>
      </w:r>
      <w:r w:rsidR="00534CA6">
        <w:t>. Consequently, some patients may have been double</w:t>
      </w:r>
      <w:r w:rsidR="00B97E7E">
        <w:t xml:space="preserve"> </w:t>
      </w:r>
      <w:r w:rsidR="00534CA6">
        <w:t xml:space="preserve">counted, or </w:t>
      </w:r>
      <w:r>
        <w:t xml:space="preserve">omitted if </w:t>
      </w:r>
      <w:r w:rsidR="00534CA6">
        <w:t>kidney function test</w:t>
      </w:r>
      <w:r>
        <w:t xml:space="preserve">ing occurred </w:t>
      </w:r>
      <w:r w:rsidR="00534CA6">
        <w:t xml:space="preserve">at </w:t>
      </w:r>
      <w:r>
        <w:t xml:space="preserve">a </w:t>
      </w:r>
      <w:r w:rsidR="00534CA6">
        <w:t>GP</w:t>
      </w:r>
      <w:r>
        <w:t xml:space="preserve"> practice </w:t>
      </w:r>
      <w:r w:rsidR="00534CA6">
        <w:t>outside the POLAR catchment. However, it is unlikely that patients would attend more than one practice for continuing care with NOAC</w:t>
      </w:r>
      <w:r w:rsidR="006740B6">
        <w:t>s</w:t>
      </w:r>
      <w:r w:rsidR="00534CA6">
        <w:t>.</w:t>
      </w:r>
    </w:p>
    <w:p w14:paraId="2362802D" w14:textId="57958EEF" w:rsidR="004C741D" w:rsidRPr="00800182" w:rsidRDefault="00800182" w:rsidP="00800182">
      <w:pPr>
        <w:pStyle w:val="Heading2"/>
        <w:rPr>
          <w:rFonts w:ascii="Arial" w:hAnsi="Arial" w:cs="Arial"/>
          <w:color w:val="auto"/>
          <w:sz w:val="24"/>
          <w:szCs w:val="24"/>
        </w:rPr>
      </w:pPr>
      <w:bookmarkStart w:id="124" w:name="_Toc31114290"/>
      <w:r w:rsidRPr="00800182">
        <w:rPr>
          <w:rFonts w:ascii="Arial" w:hAnsi="Arial" w:cs="Arial"/>
          <w:color w:val="auto"/>
          <w:sz w:val="24"/>
          <w:szCs w:val="24"/>
        </w:rPr>
        <w:t>11.5</w:t>
      </w:r>
      <w:r w:rsidRPr="00800182">
        <w:rPr>
          <w:rFonts w:ascii="Arial" w:hAnsi="Arial" w:cs="Arial"/>
          <w:color w:val="auto"/>
          <w:sz w:val="24"/>
          <w:szCs w:val="24"/>
        </w:rPr>
        <w:tab/>
      </w:r>
      <w:r w:rsidR="008B062D" w:rsidRPr="00800182">
        <w:rPr>
          <w:rFonts w:ascii="Arial" w:hAnsi="Arial" w:cs="Arial"/>
          <w:color w:val="auto"/>
          <w:sz w:val="24"/>
          <w:szCs w:val="24"/>
        </w:rPr>
        <w:t>Implications</w:t>
      </w:r>
      <w:bookmarkEnd w:id="124"/>
    </w:p>
    <w:p w14:paraId="14DC15CB" w14:textId="4F6A9776" w:rsidR="004C741D" w:rsidRDefault="004C741D" w:rsidP="004C741D">
      <w:r>
        <w:t>Similar to warfarin, the prevalence of NOAC use sharply increased from the age of 65 in male patients as AF has a higher prevalence in th</w:t>
      </w:r>
      <w:r w:rsidR="002F7D93">
        <w:t>at sub-</w:t>
      </w:r>
      <w:r>
        <w:t xml:space="preserve">population </w:t>
      </w:r>
      <w:r>
        <w:fldChar w:fldCharType="begin">
          <w:fldData xml:space="preserve">PEVuZE5vdGU+PENpdGU+PEF1dGhvcj5BbmRyYWRlPC9BdXRob3I+PFllYXI+MjAxNDwvWWVhcj48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</w:fldData>
        </w:fldChar>
      </w:r>
      <w:r w:rsidR="00B37584">
        <w:instrText xml:space="preserve"> ADDIN EN.CITE </w:instrText>
      </w:r>
      <w:r w:rsidR="00B37584">
        <w:fldChar w:fldCharType="begin">
          <w:fldData xml:space="preserve">PEVuZE5vdGU+PENpdGU+PEF1dGhvcj5BbmRyYWRlPC9BdXRob3I+PFllYXI+MjAxNDwvWWVhcj48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</w:fldData>
        </w:fldChar>
      </w:r>
      <w:r w:rsidR="00B37584">
        <w:instrText xml:space="preserve"> ADDIN EN.CITE.DATA </w:instrText>
      </w:r>
      <w:r w:rsidR="00B37584">
        <w:fldChar w:fldCharType="end"/>
      </w:r>
      <w:r>
        <w:fldChar w:fldCharType="separate"/>
      </w:r>
      <w:r w:rsidR="00B37584">
        <w:rPr>
          <w:noProof/>
        </w:rPr>
        <w:t>(39)</w:t>
      </w:r>
      <w:r>
        <w:fldChar w:fldCharType="end"/>
      </w:r>
      <w:r>
        <w:t xml:space="preserve">. </w:t>
      </w:r>
      <w:r w:rsidR="00AE1692">
        <w:t>O</w:t>
      </w:r>
      <w:r>
        <w:t xml:space="preserve">verall, the majority of the patients </w:t>
      </w:r>
      <w:r w:rsidR="00AE1692">
        <w:t>using NOAC</w:t>
      </w:r>
      <w:r w:rsidR="006740B6">
        <w:t>s</w:t>
      </w:r>
      <w:r w:rsidR="00AE1692">
        <w:t xml:space="preserve"> </w:t>
      </w:r>
      <w:r>
        <w:t xml:space="preserve">had kidney function </w:t>
      </w:r>
      <w:r w:rsidR="00AE1692">
        <w:t xml:space="preserve">testing </w:t>
      </w:r>
      <w:r>
        <w:t xml:space="preserve">at least once a year as per clinical guidelines. </w:t>
      </w:r>
    </w:p>
    <w:p w14:paraId="5A3CBF3F" w14:textId="77777777" w:rsidR="00BB69F0" w:rsidRDefault="00BB69F0" w:rsidP="00A3385A">
      <w:pPr>
        <w:rPr>
          <w:rFonts w:ascii="Arial" w:hAnsi="Arial"/>
          <w:color w:val="000000" w:themeColor="text1"/>
          <w:szCs w:val="19"/>
        </w:rPr>
      </w:pPr>
      <w:bookmarkStart w:id="125" w:name="_Toc24727130"/>
      <w:bookmarkEnd w:id="91"/>
      <w:bookmarkEnd w:id="92"/>
      <w:bookmarkEnd w:id="93"/>
      <w:r>
        <w:br w:type="page"/>
      </w:r>
    </w:p>
    <w:p w14:paraId="6781BE0F" w14:textId="58DF08D4" w:rsidR="00045C35" w:rsidRPr="005D059D" w:rsidRDefault="00800182" w:rsidP="00AF0D30">
      <w:pPr>
        <w:pStyle w:val="LVL1sub-heading"/>
        <w:numPr>
          <w:ilvl w:val="0"/>
          <w:numId w:val="80"/>
        </w:numPr>
        <w:rPr>
          <w:rFonts w:cs="Arial"/>
          <w:color w:val="94005E" w:themeColor="accent4" w:themeShade="BF"/>
          <w:szCs w:val="24"/>
        </w:rPr>
      </w:pPr>
      <w:bookmarkStart w:id="126" w:name="_Toc31114291"/>
      <w:bookmarkStart w:id="127" w:name="_Toc24725177"/>
      <w:bookmarkStart w:id="128" w:name="_Toc24726547"/>
      <w:bookmarkStart w:id="129" w:name="_Toc24727131"/>
      <w:bookmarkEnd w:id="125"/>
      <w:r w:rsidRPr="005D059D">
        <w:rPr>
          <w:rFonts w:cs="Arial"/>
          <w:color w:val="94005E" w:themeColor="accent4" w:themeShade="BF"/>
          <w:szCs w:val="24"/>
        </w:rPr>
        <w:t>FERRITIN TESTING FOR IRON DEFICIENCY</w:t>
      </w:r>
      <w:bookmarkEnd w:id="126"/>
    </w:p>
    <w:p w14:paraId="77652E0C" w14:textId="6DF094C7" w:rsidR="00045C35" w:rsidRDefault="00800182" w:rsidP="00800182">
      <w:pPr>
        <w:pStyle w:val="Heading2"/>
        <w:rPr>
          <w:rFonts w:ascii="Arial" w:hAnsi="Arial" w:cs="Arial"/>
          <w:color w:val="auto"/>
          <w:sz w:val="24"/>
          <w:szCs w:val="24"/>
        </w:rPr>
      </w:pPr>
      <w:bookmarkStart w:id="130" w:name="_Toc31114292"/>
      <w:r w:rsidRPr="00800182">
        <w:rPr>
          <w:rFonts w:ascii="Arial" w:hAnsi="Arial" w:cs="Arial"/>
          <w:color w:val="auto"/>
          <w:sz w:val="24"/>
          <w:szCs w:val="24"/>
        </w:rPr>
        <w:t>12.1</w:t>
      </w:r>
      <w:r w:rsidRPr="00800182">
        <w:rPr>
          <w:rFonts w:ascii="Arial" w:hAnsi="Arial" w:cs="Arial"/>
          <w:color w:val="auto"/>
          <w:sz w:val="24"/>
          <w:szCs w:val="24"/>
        </w:rPr>
        <w:tab/>
      </w:r>
      <w:r w:rsidR="00045C35" w:rsidRPr="00800182">
        <w:rPr>
          <w:rFonts w:ascii="Arial" w:hAnsi="Arial" w:cs="Arial"/>
          <w:color w:val="auto"/>
          <w:sz w:val="24"/>
          <w:szCs w:val="24"/>
        </w:rPr>
        <w:t>Introduction</w:t>
      </w:r>
      <w:bookmarkEnd w:id="130"/>
    </w:p>
    <w:p w14:paraId="7FA47213" w14:textId="77777777" w:rsidR="00045C35" w:rsidRDefault="00045C35" w:rsidP="00045C35">
      <w:r w:rsidRPr="00506449">
        <w:t>Iron is an essential nutrient for proper body function, enabling many important cellular functions, including oxygen transport, DNA and enzyme synthesis, energy production, erythropoiesis, and immune function</w:t>
      </w:r>
      <w:r>
        <w:t xml:space="preserve"> </w:t>
      </w:r>
      <w:r w:rsidRPr="00506449">
        <w:fldChar w:fldCharType="begin"/>
      </w:r>
      <w:r w:rsidRPr="00506449">
        <w:instrText xml:space="preserve"> ADDIN ZOTERO_ITEM CSL_CITATION {"citationID":"B9V9QSPl","properties":{"formattedCitation":"(1)","plainCitation":"(1)","noteIndex":0},"citationItems":[{"id":1698,"uris":["http://zotero.org/users/local/WoxwgWRq/items/Z93HDQ8G"],"uri":["http://zotero.org/users/local/WoxwgWRq/items/Z93HDQ8G"],"itemData":{"id":1698,"type":"article-journal","title":"Association between Haem and Non-Haem Iron Intake and Serum Ferritin in Healthy Young Women","container-title":"Nutrients","page":"81","volume":"10","issue":"1","source":"Web of Science","abstract":"Iron is an essential micronutrient for human health and inadequate intake may result in iron deficiency (ID) or iron deficiency anaemia (IDA). Unlike other recent studies investigating iron status in young women, this cross-sectional study analysed dietary intake and biochemical data from healthy young (18-35 years) women (n = 299) to determine the association between both haem iron (HI) and non-haem iron (NHI) intakes and serum ferritin (SF). Dietary restraint and possible inflammation secondary to obesity were also measured and accounted for, and energy intake was adjusted for using the residuals method. Independent samples t-tests and chi-squared tests were performed, and factors found to be significantly different between iron replete (IR) and ID/IDA participants were analysed using general linear modelling. ID/IDA participants consumed significantly lower total energy than iron replete (IR) (p = 0.003). Lower energy intake was also associated with higher levels of dietary restraint (p = 0.001). Both HI and NHI were positively associated with SF with HI was found to be a stronger predictor ( = 0.128, p = 0.009) than NHI ( = 0.037, p = 0.028). The study demonstrates that intake of both HI and NHI, as well as adequate dietary energy, are associated with normal iron status levels in young women, and that restrained eaters may be at greater risk of low iron status.","DOI":"10.3390/nu10010081","ISSN":"2072-6643","note":"WOS:000424088000081","journalAbbreviation":"Nutrients","language":"English","author":[{"family":"Young","given":"Isabel"},{"family":"Parker","given":"Helen M."},{"family":"Rangan","given":"Anna"},{"family":"Prvan","given":"Tania"},{"family":"Cook","given":"Rebecca L."},{"family":"Donges","given":"Cheyne E."},{"family":"Steinbeck","given":"Kate S."},{"family":"O'Dwyer","given":"Nicholas J."},{"family":"Cheng","given":"Hoi Lun"},{"family":"Franklin","given":"Janet L."},{"family":"O'Connor","given":"Helen T."}],"issued":{"date-parts":[["2018",1]]}}}],"schema":"https://github.com/citation-style-language/schema/raw/master/csl-citation.json"} </w:instrText>
      </w:r>
      <w:r w:rsidRPr="00506449">
        <w:fldChar w:fldCharType="separate"/>
      </w:r>
      <w:r w:rsidRPr="00506449">
        <w:t>(1)</w:t>
      </w:r>
      <w:r w:rsidRPr="00506449">
        <w:fldChar w:fldCharType="end"/>
      </w:r>
      <w:r>
        <w:t>.</w:t>
      </w:r>
      <w:r w:rsidRPr="00506449">
        <w:t xml:space="preserve"> Increased loss of iron can result in iron deficiency, which is a state of malnutrition caused by reduced iron availability sufficient for the requirements of the body’s needs. Iron deficiency is diagnosed through laboratory investigation of iron biomarkers in the body. In the absence of inflammation and chronic diseases, low serum ferritin</w:t>
      </w:r>
      <w:r>
        <w:t xml:space="preserve"> (a protein that stores iron)</w:t>
      </w:r>
      <w:r w:rsidRPr="00506449">
        <w:t xml:space="preserve"> is the most reliable indicator of iron deficiency</w:t>
      </w:r>
      <w:r>
        <w:t xml:space="preserve"> </w:t>
      </w:r>
      <w:r w:rsidRPr="00506449">
        <w:fldChar w:fldCharType="begin"/>
      </w:r>
      <w:r w:rsidRPr="00506449">
        <w:instrText xml:space="preserve"> ADDIN ZOTERO_ITEM CSL_CITATION {"citationID":"OkkRGOBG","properties":{"formattedCitation":"(2)","plainCitation":"(2)","noteIndex":0},"citationItems":[{"id":1775,"uris":["http://zotero.org/users/local/WoxwgWRq/items/KTGF82Y5"],"uri":["http://zotero.org/users/local/WoxwgWRq/items/KTGF82Y5"],"itemData":{"id":1775,"type":"article-journal","title":"Diagnosis and management of iron-deficiency anaemia","container-title":"Best Practice &amp; Research. Clinical Haematology","page":"319-332","volume":"18","issue":"2","source":"PubMed","abstract":"Anaemia is typically the first clue to iron deficiency, but an isolated haemoglobin measurement has both low specificity and low sensitivity. The latter can be improved by including measures of iron-deficient erythropoiesis such as the transferrin iron saturation, mean corpuscular haemoglobin concentration, erythrocyte zinc protoporphyrin, percentage of hypochromic erythrocytes or reticulocyte haemoglobin concentration. However, the changes in these measurements with iron deficiency are indistinguishable from those seen in patients with the anaemia of chronic disease. The optimal diagnostic approach is to measure the serum ferritin as an index of iron stores and the serum transferrin receptor as a index of tissue iron deficiency. The treatment of iron deficiency should always be initiated with oral iron. When this fails because of large blood losses, iron malabsorption, or intolerance to oral iron, parenteral iron can be given using iron dextran, iron gluconate or iron sucrose.","DOI":"10.1016/j.beha.2004.08.022","ISSN":"1521-6926","note":"PMID: 15737893","journalAbbreviation":"Best Pract Res Clin Haematol","language":"eng","author":[{"family":"Cook","given":"James D."}],"issued":{"date-parts":[["2005",6]]}}}],"schema":"https://github.com/citation-style-language/schema/raw/master/csl-citation.json"} </w:instrText>
      </w:r>
      <w:r w:rsidRPr="00506449">
        <w:fldChar w:fldCharType="separate"/>
      </w:r>
      <w:r w:rsidRPr="00506449">
        <w:t>(2)</w:t>
      </w:r>
      <w:r w:rsidRPr="00506449">
        <w:fldChar w:fldCharType="end"/>
      </w:r>
      <w:r>
        <w:t>.</w:t>
      </w:r>
      <w:r w:rsidRPr="00506449">
        <w:t xml:space="preserve"> </w:t>
      </w:r>
    </w:p>
    <w:p w14:paraId="62B93C82" w14:textId="77777777" w:rsidR="00045C35" w:rsidRPr="00506449" w:rsidRDefault="00045C35" w:rsidP="00045C35">
      <w:r w:rsidRPr="00506449">
        <w:t>Iron deficiency is the most common nutritional deficiency worldwide, and the leading underlying cause of iron deficiency anaemia</w:t>
      </w:r>
      <w:r>
        <w:t xml:space="preserve">, with the risk being highest for women due to blood loss through menstruation and increased iron requirements during pregnancy </w:t>
      </w:r>
      <w:r w:rsidRPr="00506449">
        <w:fldChar w:fldCharType="begin"/>
      </w:r>
      <w:r w:rsidRPr="00506449">
        <w:instrText xml:space="preserve"> ADDIN ZOTERO_ITEM CSL_CITATION {"citationID":"gSr5Sogt","properties":{"formattedCitation":"(3)","plainCitation":"(3)","noteIndex":0},"citationItems":[{"id":1653,"uris":["http://zotero.org/users/local/WoxwgWRq/items/QDPAP94L"],"uri":["http://zotero.org/users/local/WoxwgWRq/items/QDPAP94L"],"itemData":{"id":1653,"type":"article-journal","title":"Diagnosis and management of iron deficiency anemia in the 21st century","container-title":"Therapeutic Advances in Gastroenterology","page":"177-184","volume":"4","issue":"3","source":"PubMed Central","abstract":"Iron deficiency is the single most prevalent nutritional deficiency worldwide. It accounts for anemia in 5% of American women and 2% of American men. The goal of this review article is to assist practitioners in understanding the physiology of iron metabolism and to aid in accurately diagnosing iron deficiency anemia. The current first line of therapy for patients with iron deficiency anemia is oral iron supplementation. Oral supplementation is cheap, safe, and effective at correcting iron deficiency anemia; however, it is not tolerated by some patients and in a subset of patients it is insufficient. Patients in whom the gastrointestinal blood loss exceeds the intestinal ability to absorb iron (e.g. intestinal angiodysplasia) may develop iron deficiency anemia refractory to oral iron supplementation. This population of patients proves to be the most challenging to manage. Historically, these patients have required numerous and frequent blood transfusions and suffer end-organ damage resultant from their refractory anemia. Intravenous iron supplementation fell out of favor secondary to the presence of infrequent but serious side effects. Newer and safer intravenous iron preparations are now available and are likely currently underutilized. This article discusses the possible use of intravenous iron supplementation in the management of patients with severe iron deficiency anemia and those who have failed oral iron supplementation.","DOI":"10.1177/1756283X11398736","ISSN":"1756-283X","note":"PMID: 21694802\nPMCID: PMC3105608","journalAbbreviation":"Therap Adv Gastroenterol","author":[{"family":"Johnson-Wimbley","given":"Terri D."},{"family":"Graham","given":"David Y."}],"issued":{"date-parts":[["2011",5]]}}}],"schema":"https://github.com/citation-style-language/schema/raw/master/csl-citation.json"} </w:instrText>
      </w:r>
      <w:r w:rsidRPr="00506449">
        <w:fldChar w:fldCharType="separate"/>
      </w:r>
      <w:r w:rsidRPr="00506449">
        <w:t>(3)</w:t>
      </w:r>
      <w:r w:rsidRPr="00506449">
        <w:fldChar w:fldCharType="end"/>
      </w:r>
      <w:r>
        <w:t>.</w:t>
      </w:r>
      <w:r w:rsidRPr="00506449">
        <w:t xml:space="preserve"> In Australia, the 2012 Australian Health Survey suggested that approximately 3% of the population are anaemic, with 71% a result of iron deficiency</w:t>
      </w:r>
      <w:r>
        <w:t xml:space="preserve"> </w:t>
      </w:r>
      <w:r w:rsidRPr="00506449">
        <w:fldChar w:fldCharType="begin"/>
      </w:r>
      <w:r w:rsidRPr="00506449">
        <w:instrText xml:space="preserve"> ADDIN ZOTERO_ITEM CSL_CITATION {"citationID":"bfnRl15h","properties":{"formattedCitation":"(4)","plainCitation":"(4)","noteIndex":0},"citationItems":[{"id":1621,"uris":["http://zotero.org/users/local/WoxwgWRq/items/WSPZZLNE"],"uri":["http://zotero.org/users/local/WoxwgWRq/items/WSPZZLNE"],"itemData":{"id":1621,"type":"article-journal","title":"Iron deficiency and new insights into therapy","container-title":"The Medical Journal of Australia","page":"81-87","volume":"207","issue":"2","source":"Crossref","abstract":"Iron deﬁciency and iron deﬁciency anaemia remain prevalent in Australia. \u000f The groups at highest risk are pre-menopausal women, socially disadvantaged people and those of Indigenous background.","DOI":"10.5694/mja16.01304","ISSN":"0025729X, 13265377","language":"en","author":[{"family":"Low","given":"Michael SY"},{"family":"Grigoriadis","given":"George"}],"issued":{"date-parts":[["2017",7,17]]}}}],"schema":"https://github.com/citation-style-language/schema/raw/master/csl-citation.json"} </w:instrText>
      </w:r>
      <w:r w:rsidRPr="00506449">
        <w:fldChar w:fldCharType="separate"/>
      </w:r>
      <w:r w:rsidRPr="00506449">
        <w:t>(4)</w:t>
      </w:r>
      <w:r w:rsidRPr="00506449">
        <w:fldChar w:fldCharType="end"/>
      </w:r>
      <w:r>
        <w:t>.</w:t>
      </w:r>
      <w:r w:rsidRPr="00506449">
        <w:t xml:space="preserve"> Other studies suggest a prevalence of iron deficiency anaemia ranging from 1% to 14% in young children, and 10% to 55% in women</w:t>
      </w:r>
      <w:r>
        <w:t xml:space="preserve"> </w:t>
      </w:r>
      <w:r w:rsidRPr="00506449">
        <w:fldChar w:fldCharType="begin"/>
      </w:r>
      <w:r w:rsidRPr="00506449">
        <w:instrText xml:space="preserve"> ADDIN ZOTERO_ITEM CSL_CITATION {"citationID":"CyzGSXwy","properties":{"formattedCitation":"(5)","plainCitation":"(5)","noteIndex":0},"citationItems":[{"id":1620,"uris":["http://zotero.org/users/local/WoxwgWRq/items/W6ASPL54"],"uri":["http://zotero.org/users/local/WoxwgWRq/items/W6ASPL54"],"itemData":{"id":1620,"type":"article-journal","title":"Diagnosis and management of iron deficiency anaemia: a clinical update","container-title":"CLINICAL UPDATE","page":"8","volume":"193","issue":"9","source":"Zotero","abstract":"Iron deficiency anaemia (IDA) remains prevalent in Australia and worldwide, especially among high-risk groups. • IDA may be effectively diagnosed in most cases by full blood examination and serum ferritin level. Serum iron levels should not be used to diagnose iron deficiency.","language":"en","author":[{"family":"Pasricha","given":"Sant-Rayn S"},{"family":"Flecknoe-Brown","given":"Stephen C"},{"family":"Allen","given":"Katrina J"},{"family":"Gibson","given":"Peter R"},{"family":"McMahon","given":"Lawrence P"},{"family":"Olynyk","given":"John K"},{"family":"Roger","given":"Simon D"},{"family":"Savoia","given":"Helen F"},{"family":"Tampi","given":"Ramdas"},{"family":"Thomson","given":"Amanda R"},{"family":"Wood","given":"Erica M"},{"family":"Robinson","given":"Kathryn L"}],"issued":{"date-parts":[["2010"]]}}}],"schema":"https://github.com/citation-style-language/schema/raw/master/csl-citation.json"} </w:instrText>
      </w:r>
      <w:r w:rsidRPr="00506449">
        <w:fldChar w:fldCharType="separate"/>
      </w:r>
      <w:r w:rsidRPr="00506449">
        <w:t>(5)</w:t>
      </w:r>
      <w:r w:rsidRPr="00506449">
        <w:fldChar w:fldCharType="end"/>
      </w:r>
      <w:r>
        <w:t>.</w:t>
      </w:r>
      <w:r w:rsidRPr="00506449">
        <w:t xml:space="preserve"> The high prevalence and adverse consequences of iron deficiency and anaemia ha</w:t>
      </w:r>
      <w:r>
        <w:t>ve</w:t>
      </w:r>
      <w:r w:rsidRPr="00506449">
        <w:t xml:space="preserve"> prompted the World Health Organi</w:t>
      </w:r>
      <w:r>
        <w:t>z</w:t>
      </w:r>
      <w:r w:rsidRPr="00506449">
        <w:t xml:space="preserve">ation </w:t>
      </w:r>
      <w:r w:rsidR="00170552">
        <w:t xml:space="preserve">(WHO) </w:t>
      </w:r>
      <w:r w:rsidRPr="00506449">
        <w:t xml:space="preserve">to </w:t>
      </w:r>
      <w:r w:rsidR="00170552">
        <w:t xml:space="preserve">identify the </w:t>
      </w:r>
      <w:r w:rsidRPr="00506449">
        <w:t>reduction of anaemia for women of reproductive age as one of the six global nutritional targets for 2025</w:t>
      </w:r>
      <w:r w:rsidR="00170552">
        <w:t>. WHO also aims</w:t>
      </w:r>
      <w:r w:rsidRPr="00506449">
        <w:t xml:space="preserve"> to increase the understanding of anaemia among women, and increase its prevention and management, ultimately leading to a 50% reduction</w:t>
      </w:r>
      <w:r>
        <w:t xml:space="preserve"> </w:t>
      </w:r>
      <w:r w:rsidRPr="00506449">
        <w:fldChar w:fldCharType="begin"/>
      </w:r>
      <w:r w:rsidRPr="00506449">
        <w:instrText xml:space="preserve"> ADDIN ZOTERO_ITEM CSL_CITATION {"citationID":"6RJ2Jyad","properties":{"formattedCitation":"(6)","plainCitation":"(6)","noteIndex":0},"citationItems":[{"id":1847,"uris":["http://zotero.org/users/local/WoxwgWRq/items/KIRBTHHN"],"uri":["http://zotero.org/users/local/WoxwgWRq/items/KIRBTHHN"],"itemData":{"id":1847,"type":"article-journal","title":"Iron deficiency and iron deficiency anaemia in women","container-title":"Best Practice &amp; Research Clinical Obstetrics &amp; Gynaecology","collection-title":"Abnormal Uterine Bleeding","page":"55-67","volume":"40","source":"ScienceDirect","abstract":"Iron deficiency (ID) is the most common micronutrient deficiency worldwide with &gt;20% of women experiencing it during their reproductive lives. Hepcidin, a peptide hormone mostly produced by the liver, controls the absorption and regulation of iron. Understanding iron metabolism is pivotal in the successful management of ID and iron deficiency anaemia (IDA) using oral preparations, parenteral iron or blood transfusion. Oral preparations vary in their iron content and can result in gastrointestinal side effects. Parenteral iron is indicated when there are compliance/tolerance issues with oral iron, comorbidities which may affect absorption or ongoing iron losses that exceed absorptive capacity. It may also be the preferred option when rapid iron repletion is required to prevent physiological decompensation or given preoperatively for non-deferrable surgery. As gynaecologists, we focus on managing women's heavy menstrual bleeding (HMB) and assume that primary care clinicians are treating the associated ID/IDA. We now need to take the lead in diagnosing, managing and initiating treatment for ID/IDA and treating HMB simultaneously. This dual management will significantly improve their quality of life. In this chapter we will summarise the importance of iron in cellular functioning, describe how to diagnose ID/IDA and help clinicians choose between the available treatment options.","DOI":"10.1016/j.bpobgyn.2016.09.007","ISSN":"1521-6934","journalAbbreviation":"Best Practice &amp; Research Clinical Obstetrics &amp; Gynaecology","author":[{"family":"Percy","given":"Laura"},{"family":"Mansour","given":"Diana"},{"family":"Fraser","given":"Ian"}],"issued":{"date-parts":[["2017",4,1]]}}}],"schema":"https://github.com/citation-style-language/schema/raw/master/csl-citation.json"} </w:instrText>
      </w:r>
      <w:r w:rsidRPr="00506449">
        <w:fldChar w:fldCharType="separate"/>
      </w:r>
      <w:r w:rsidRPr="00506449">
        <w:t>(6)</w:t>
      </w:r>
      <w:r w:rsidRPr="00506449">
        <w:fldChar w:fldCharType="end"/>
      </w:r>
      <w:r>
        <w:t>.</w:t>
      </w:r>
    </w:p>
    <w:p w14:paraId="77533FEF" w14:textId="77777777" w:rsidR="00045C35" w:rsidRPr="00506449" w:rsidRDefault="00045C35" w:rsidP="00045C35">
      <w:r w:rsidRPr="00506449">
        <w:t xml:space="preserve">In this study, we aimed to </w:t>
      </w:r>
      <w:r w:rsidR="00E321D5">
        <w:t>identify</w:t>
      </w:r>
      <w:r w:rsidRPr="00506449">
        <w:t xml:space="preserve"> population groups at high risk for iron deficiency in Australia. We also aimed to assess variation in its diagnosis by geographic location.</w:t>
      </w:r>
    </w:p>
    <w:p w14:paraId="4FC8A591" w14:textId="1A42C07A" w:rsidR="00045C35" w:rsidRPr="00800182" w:rsidRDefault="00800182" w:rsidP="00800182">
      <w:pPr>
        <w:pStyle w:val="Heading2"/>
        <w:rPr>
          <w:rFonts w:ascii="Arial" w:hAnsi="Arial" w:cs="Arial"/>
          <w:color w:val="auto"/>
          <w:sz w:val="24"/>
          <w:szCs w:val="24"/>
        </w:rPr>
      </w:pPr>
      <w:bookmarkStart w:id="131" w:name="_Toc31114293"/>
      <w:r w:rsidRPr="00800182">
        <w:rPr>
          <w:rFonts w:ascii="Arial" w:hAnsi="Arial" w:cs="Arial"/>
          <w:color w:val="auto"/>
          <w:sz w:val="24"/>
          <w:szCs w:val="24"/>
        </w:rPr>
        <w:t>12.2</w:t>
      </w:r>
      <w:r w:rsidRPr="00800182">
        <w:rPr>
          <w:rFonts w:ascii="Arial" w:hAnsi="Arial" w:cs="Arial"/>
          <w:color w:val="auto"/>
          <w:sz w:val="24"/>
          <w:szCs w:val="24"/>
        </w:rPr>
        <w:tab/>
      </w:r>
      <w:r w:rsidR="00045C35" w:rsidRPr="00800182">
        <w:rPr>
          <w:rFonts w:ascii="Arial" w:hAnsi="Arial" w:cs="Arial"/>
          <w:color w:val="auto"/>
          <w:sz w:val="24"/>
          <w:szCs w:val="24"/>
        </w:rPr>
        <w:t>Methods</w:t>
      </w:r>
      <w:bookmarkEnd w:id="131"/>
    </w:p>
    <w:p w14:paraId="5F847B53" w14:textId="77777777" w:rsidR="00045C35" w:rsidRPr="00506449" w:rsidRDefault="00045C35" w:rsidP="00045C35">
      <w:r w:rsidRPr="00506449">
        <w:t xml:space="preserve">We investigated the use of ferritin tests between 1 </w:t>
      </w:r>
      <w:r>
        <w:t xml:space="preserve">October </w:t>
      </w:r>
      <w:r w:rsidRPr="00506449">
        <w:t xml:space="preserve">2017 and 30 September 2018. </w:t>
      </w:r>
      <w:r w:rsidR="00917572">
        <w:t xml:space="preserve">Analyses were performed using Stata/MP 16. </w:t>
      </w:r>
      <w:r w:rsidRPr="00506449">
        <w:t>We describe the proportion of ferritin tests return</w:t>
      </w:r>
      <w:r>
        <w:t>ed</w:t>
      </w:r>
      <w:r w:rsidRPr="00506449">
        <w:t xml:space="preserve"> with low results </w:t>
      </w:r>
      <w:r>
        <w:t xml:space="preserve">(as indicated by the pathology provider), </w:t>
      </w:r>
      <w:r w:rsidRPr="00506449">
        <w:t>by socio-demographics characteristics.</w:t>
      </w:r>
      <w:r>
        <w:t xml:space="preserve"> All patient records with a ferritin pathology test were used in this analysis.</w:t>
      </w:r>
      <w:r w:rsidRPr="00506449">
        <w:t xml:space="preserve"> We then investigated variation in the number of ferritin tests ordered and the number return</w:t>
      </w:r>
      <w:r>
        <w:t>ing</w:t>
      </w:r>
      <w:r w:rsidRPr="00506449">
        <w:t xml:space="preserve"> with abnormal test results by PHN and gender, according to the methods described by Spiegelhalter</w:t>
      </w:r>
      <w:r>
        <w:t xml:space="preserve"> </w:t>
      </w:r>
      <w:r w:rsidRPr="00506449">
        <w:fldChar w:fldCharType="begin"/>
      </w:r>
      <w:r w:rsidRPr="00506449">
        <w:instrText xml:space="preserve"> ADDIN ZOTERO_ITEM CSL_CITATION {"citationID":"UEuc2nPL","properties":{"formattedCitation":"(7)","plainCitation":"(7)","noteIndex":0},"citationItems":[{"id":2377,"uris":["http://zotero.org/users/local/WoxwgWRq/items/NXR32YXA"],"uri":["http://zotero.org/users/local/WoxwgWRq/items/NXR32YXA"],"itemData":{"id":2377,"type":"article-journal","title":"Funnel plots for comparing institutional performance","container-title":"Statistics in Medicine","page":"1185-1202","volume":"24","issue":"8","source":"PubMed","abstract":"'Funnel plots' are recommended as a graphical aid for institutional comparisons, in which an estimate of an underlying quantity is plotted against an interpretable measure of its precision. 'Control limits' form a funnel around the target outcome, in a close analogy to standard Shewhart control charts. Examples are given for comparing proportions and changes in rates, assessing association between outcome and volume of cases, and dealing with over-dispersion due to unmeasured risk factors. We conclude that funnel plots are flexible, attractively simple, and avoid spurious ranking of institutions into 'league tables'.","DOI":"10.1002/sim.1970","ISSN":"0277-6715","note":"PMID: 15568194","journalAbbreviation":"Stat Med","language":"eng","author":[{"family":"Spiegelhalter","given":"David J."}],"issued":{"date-parts":[["2005",4,30]]}}}],"schema":"https://github.com/citation-style-language/schema/raw/master/csl-citation.json"} </w:instrText>
      </w:r>
      <w:r w:rsidRPr="00506449">
        <w:fldChar w:fldCharType="separate"/>
      </w:r>
      <w:r w:rsidRPr="00506449">
        <w:t>(7)</w:t>
      </w:r>
      <w:r w:rsidRPr="00506449">
        <w:fldChar w:fldCharType="end"/>
      </w:r>
      <w:r>
        <w:t xml:space="preserve">. Through this method, </w:t>
      </w:r>
      <w:r w:rsidRPr="00E74728">
        <w:t xml:space="preserve">the proportion of tests with low (or abnormal) results are calculated for each practice. This proportion is subsequently plotted against the number of tests conducted within the practice. By adding several general practices on a plot, we are then able to calculate the average proportion of tests with low results </w:t>
      </w:r>
      <w:r>
        <w:t>among the included practices</w:t>
      </w:r>
      <w:r w:rsidRPr="00E74728">
        <w:t>, as well as 2 and 3 standard deviations from the average.</w:t>
      </w:r>
      <w:r>
        <w:t xml:space="preserve"> Results beyond 2 and 3 standard deviations indicates that the proportion of low results within a practice differs from 95% and 99.7% of the average of all practices, respectively. Of interest are practices below 2 and 3 standard deviations from the mean, as these practices would have a considerably lower proportion of tests returning with low results compared to the other practices, suggesting the possibility of overtesting (particularly for practices with a high number of tests).</w:t>
      </w:r>
    </w:p>
    <w:p w14:paraId="787BFC36" w14:textId="77777777" w:rsidR="00631D1D" w:rsidRDefault="00631D1D">
      <w:pPr>
        <w:spacing w:after="160" w:line="259" w:lineRule="auto"/>
        <w:ind w:left="0"/>
        <w:rPr>
          <w:rFonts w:ascii="Arial" w:hAnsi="Arial"/>
          <w:b/>
          <w:bCs/>
          <w:caps/>
          <w:color w:val="000000" w:themeColor="text1"/>
          <w:sz w:val="24"/>
        </w:rPr>
      </w:pPr>
      <w:r>
        <w:br w:type="page"/>
      </w:r>
    </w:p>
    <w:p w14:paraId="47879462" w14:textId="596E91E8" w:rsidR="00045C35" w:rsidRPr="00AD034C" w:rsidRDefault="00800182" w:rsidP="00800182">
      <w:pPr>
        <w:pStyle w:val="Heading2"/>
        <w:rPr>
          <w:rFonts w:ascii="Arial" w:hAnsi="Arial" w:cs="Arial"/>
          <w:color w:val="auto"/>
          <w:sz w:val="24"/>
          <w:szCs w:val="24"/>
        </w:rPr>
      </w:pPr>
      <w:bookmarkStart w:id="132" w:name="_Toc31114294"/>
      <w:r w:rsidRPr="00AD034C">
        <w:rPr>
          <w:rFonts w:ascii="Arial" w:hAnsi="Arial" w:cs="Arial"/>
          <w:color w:val="auto"/>
          <w:sz w:val="24"/>
          <w:szCs w:val="24"/>
        </w:rPr>
        <w:t>12.3</w:t>
      </w:r>
      <w:r w:rsidRPr="00AD034C">
        <w:rPr>
          <w:rFonts w:ascii="Arial" w:hAnsi="Arial" w:cs="Arial"/>
          <w:color w:val="auto"/>
          <w:sz w:val="24"/>
          <w:szCs w:val="24"/>
        </w:rPr>
        <w:tab/>
      </w:r>
      <w:r w:rsidR="00045C35" w:rsidRPr="00AD034C">
        <w:rPr>
          <w:rFonts w:ascii="Arial" w:hAnsi="Arial" w:cs="Arial"/>
          <w:color w:val="auto"/>
          <w:sz w:val="24"/>
          <w:szCs w:val="24"/>
        </w:rPr>
        <w:t>Results</w:t>
      </w:r>
      <w:bookmarkEnd w:id="132"/>
    </w:p>
    <w:p w14:paraId="37545BAE" w14:textId="77777777" w:rsidR="00631D1D" w:rsidRDefault="00045C35" w:rsidP="00C1377B">
      <w:r w:rsidRPr="00506449">
        <w:t xml:space="preserve">287,735 ferritin tests were ordered in 211 </w:t>
      </w:r>
      <w:r>
        <w:t>practices</w:t>
      </w:r>
      <w:r w:rsidRPr="00506449">
        <w:t>: 103 from PHN1, 21 from PHN2, and 87 from PHN3 (Figure 1</w:t>
      </w:r>
      <w:r w:rsidR="00C1377B">
        <w:t>2.1</w:t>
      </w:r>
      <w:r w:rsidRPr="00506449">
        <w:t>). The proportion of test results</w:t>
      </w:r>
      <w:r>
        <w:t xml:space="preserve"> flagged as low</w:t>
      </w:r>
      <w:r w:rsidRPr="00506449">
        <w:t xml:space="preserve"> was 13.7%, </w:t>
      </w:r>
      <w:r>
        <w:t>overall (Table 1</w:t>
      </w:r>
      <w:r w:rsidR="000738AB">
        <w:t>2.1</w:t>
      </w:r>
      <w:r>
        <w:t>)</w:t>
      </w:r>
      <w:r w:rsidRPr="00506449">
        <w:t>.</w:t>
      </w:r>
      <w:r w:rsidR="00651EE2">
        <w:t xml:space="preserve"> </w:t>
      </w:r>
    </w:p>
    <w:p w14:paraId="3A4DE127" w14:textId="77777777" w:rsidR="00045C35" w:rsidRDefault="00045C35" w:rsidP="00045C35">
      <w:pPr>
        <w:rPr>
          <w:rFonts w:asciiTheme="majorHAnsi" w:hAnsiTheme="majorHAnsi" w:cstheme="majorHAnsi"/>
          <w:sz w:val="18"/>
          <w:szCs w:val="18"/>
        </w:rPr>
      </w:pPr>
    </w:p>
    <w:p w14:paraId="58C35ED2" w14:textId="77777777" w:rsidR="00045C35" w:rsidRPr="00B37584" w:rsidRDefault="00986A95" w:rsidP="00B37584">
      <w:pPr>
        <w:pStyle w:val="Tabletitle"/>
      </w:pPr>
      <w:bookmarkStart w:id="133" w:name="_Toc25918087"/>
      <w:bookmarkStart w:id="134" w:name="_Toc31114359"/>
      <w:r>
        <w:t>Table 12.1</w:t>
      </w:r>
      <w:r w:rsidR="006C5FA7">
        <w:t xml:space="preserve">. </w:t>
      </w:r>
      <w:r w:rsidR="00045C35" w:rsidRPr="00B37584">
        <w:t>Descriptive profile of ferritin tests.</w:t>
      </w:r>
      <w:bookmarkEnd w:id="133"/>
      <w:bookmarkEnd w:id="134"/>
    </w:p>
    <w:tbl>
      <w:tblPr>
        <w:tblStyle w:val="TableGrid"/>
        <w:tblW w:w="0" w:type="auto"/>
        <w:jc w:val="center"/>
        <w:tblLook w:val="04A0" w:firstRow="1" w:lastRow="0" w:firstColumn="1" w:lastColumn="0" w:noHBand="0" w:noVBand="1"/>
        <w:tblCaption w:val="Descriptive profile of ferritin tests."/>
        <w:tblDescription w:val="Descriptive profile of ferritin tests."/>
      </w:tblPr>
      <w:tblGrid>
        <w:gridCol w:w="2410"/>
        <w:gridCol w:w="1237"/>
        <w:gridCol w:w="1014"/>
        <w:gridCol w:w="1014"/>
        <w:gridCol w:w="1014"/>
      </w:tblGrid>
      <w:tr w:rsidR="00045C35" w:rsidRPr="0013524E" w14:paraId="6EE2BE10" w14:textId="77777777" w:rsidTr="00814775">
        <w:trPr>
          <w:cnfStyle w:val="100000000000" w:firstRow="1" w:lastRow="0" w:firstColumn="0" w:lastColumn="0" w:oddVBand="0" w:evenVBand="0" w:oddHBand="0" w:evenHBand="0" w:firstRowFirstColumn="0" w:firstRowLastColumn="0" w:lastRowFirstColumn="0" w:lastRowLastColumn="0"/>
          <w:trHeight w:val="300"/>
          <w:tblHeader/>
          <w:jc w:val="center"/>
        </w:trPr>
        <w:tc>
          <w:tcPr>
            <w:tcW w:w="2410" w:type="dxa"/>
            <w:noWrap/>
            <w:hideMark/>
          </w:tcPr>
          <w:p w14:paraId="5A198D55" w14:textId="77777777" w:rsidR="00045C35" w:rsidRPr="0013524E" w:rsidRDefault="00045C35" w:rsidP="00F02403">
            <w:pPr>
              <w:pStyle w:val="Tablehead"/>
            </w:pPr>
          </w:p>
        </w:tc>
        <w:tc>
          <w:tcPr>
            <w:tcW w:w="1237" w:type="dxa"/>
            <w:noWrap/>
            <w:hideMark/>
          </w:tcPr>
          <w:p w14:paraId="214FD710" w14:textId="77777777" w:rsidR="00045C35" w:rsidRPr="0013524E" w:rsidRDefault="00045C35" w:rsidP="00F02403">
            <w:pPr>
              <w:pStyle w:val="Tablehead"/>
            </w:pPr>
          </w:p>
        </w:tc>
        <w:tc>
          <w:tcPr>
            <w:tcW w:w="1014" w:type="dxa"/>
          </w:tcPr>
          <w:p w14:paraId="0EFA4AD8" w14:textId="77777777" w:rsidR="00045C35" w:rsidRPr="0013524E" w:rsidRDefault="00045C35" w:rsidP="00F02403">
            <w:pPr>
              <w:pStyle w:val="Tablehead"/>
            </w:pPr>
            <w:r w:rsidRPr="0013524E">
              <w:t>Total</w:t>
            </w:r>
          </w:p>
        </w:tc>
        <w:tc>
          <w:tcPr>
            <w:tcW w:w="2028" w:type="dxa"/>
            <w:gridSpan w:val="2"/>
          </w:tcPr>
          <w:p w14:paraId="331605A1" w14:textId="77777777" w:rsidR="00045C35" w:rsidRPr="0013524E" w:rsidRDefault="00045C35" w:rsidP="00F02403">
            <w:pPr>
              <w:pStyle w:val="Tablehead"/>
            </w:pPr>
            <w:r w:rsidRPr="0013524E">
              <w:t>Low</w:t>
            </w:r>
          </w:p>
        </w:tc>
      </w:tr>
      <w:tr w:rsidR="00045C35" w:rsidRPr="0013524E" w14:paraId="451BFF59"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0BA25E15" w14:textId="77777777" w:rsidR="00045C35" w:rsidRPr="0013524E" w:rsidRDefault="00045C35" w:rsidP="00206C25">
            <w:pPr>
              <w:pStyle w:val="Tabletext"/>
              <w:rPr>
                <w:b/>
              </w:rPr>
            </w:pPr>
          </w:p>
        </w:tc>
        <w:tc>
          <w:tcPr>
            <w:tcW w:w="1237" w:type="dxa"/>
            <w:noWrap/>
            <w:hideMark/>
          </w:tcPr>
          <w:p w14:paraId="6EFFFF41" w14:textId="77777777" w:rsidR="00045C35" w:rsidRPr="0013524E" w:rsidRDefault="00045C35" w:rsidP="00206C25">
            <w:pPr>
              <w:pStyle w:val="Tabletext"/>
              <w:jc w:val="center"/>
              <w:rPr>
                <w:b/>
              </w:rPr>
            </w:pPr>
          </w:p>
        </w:tc>
        <w:tc>
          <w:tcPr>
            <w:tcW w:w="1014" w:type="dxa"/>
          </w:tcPr>
          <w:p w14:paraId="6DF04038" w14:textId="77777777" w:rsidR="00045C35" w:rsidRPr="0013524E" w:rsidRDefault="00045C35" w:rsidP="00206C25">
            <w:pPr>
              <w:pStyle w:val="Tabletext"/>
              <w:jc w:val="center"/>
              <w:rPr>
                <w:b/>
              </w:rPr>
            </w:pPr>
          </w:p>
        </w:tc>
        <w:tc>
          <w:tcPr>
            <w:tcW w:w="1014" w:type="dxa"/>
          </w:tcPr>
          <w:p w14:paraId="34DC9BDB" w14:textId="77777777" w:rsidR="00045C35" w:rsidRPr="0013524E" w:rsidRDefault="00045C35" w:rsidP="00206C25">
            <w:pPr>
              <w:pStyle w:val="Tabletext"/>
              <w:jc w:val="center"/>
              <w:rPr>
                <w:b/>
              </w:rPr>
            </w:pPr>
            <w:r w:rsidRPr="0013524E">
              <w:rPr>
                <w:b/>
              </w:rPr>
              <w:t>n</w:t>
            </w:r>
          </w:p>
        </w:tc>
        <w:tc>
          <w:tcPr>
            <w:tcW w:w="1014" w:type="dxa"/>
            <w:noWrap/>
            <w:hideMark/>
          </w:tcPr>
          <w:p w14:paraId="0E53EF9C" w14:textId="77777777" w:rsidR="00045C35" w:rsidRPr="0013524E" w:rsidRDefault="00045C35" w:rsidP="00206C25">
            <w:pPr>
              <w:pStyle w:val="Tabletext"/>
              <w:jc w:val="center"/>
              <w:rPr>
                <w:b/>
              </w:rPr>
            </w:pPr>
            <w:r w:rsidRPr="0013524E">
              <w:rPr>
                <w:b/>
              </w:rPr>
              <w:t>%</w:t>
            </w:r>
          </w:p>
        </w:tc>
      </w:tr>
      <w:tr w:rsidR="00045C35" w:rsidRPr="007A70C7" w14:paraId="414DAC96"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5E1FE4B4" w14:textId="77777777" w:rsidR="00045C35" w:rsidRPr="007A70C7" w:rsidRDefault="00045C35" w:rsidP="00206C25">
            <w:pPr>
              <w:pStyle w:val="Tabletext"/>
            </w:pPr>
            <w:r w:rsidRPr="007A70C7">
              <w:t>Number of tests</w:t>
            </w:r>
          </w:p>
        </w:tc>
        <w:tc>
          <w:tcPr>
            <w:tcW w:w="1237" w:type="dxa"/>
            <w:noWrap/>
            <w:hideMark/>
          </w:tcPr>
          <w:p w14:paraId="0895B266" w14:textId="77777777" w:rsidR="00045C35" w:rsidRPr="007A70C7" w:rsidRDefault="00045C35" w:rsidP="00206C25">
            <w:pPr>
              <w:pStyle w:val="Tabletext"/>
              <w:jc w:val="center"/>
            </w:pPr>
          </w:p>
        </w:tc>
        <w:tc>
          <w:tcPr>
            <w:tcW w:w="1014" w:type="dxa"/>
          </w:tcPr>
          <w:p w14:paraId="71E9A0D5" w14:textId="77777777" w:rsidR="00045C35" w:rsidRPr="007A70C7" w:rsidRDefault="00045C35" w:rsidP="00206C25">
            <w:pPr>
              <w:pStyle w:val="Tabletext"/>
              <w:jc w:val="center"/>
            </w:pPr>
            <w:r w:rsidRPr="007A70C7">
              <w:t>287735</w:t>
            </w:r>
          </w:p>
        </w:tc>
        <w:tc>
          <w:tcPr>
            <w:tcW w:w="1014" w:type="dxa"/>
          </w:tcPr>
          <w:p w14:paraId="2ACC0AE9" w14:textId="77777777" w:rsidR="00045C35" w:rsidRPr="007A70C7" w:rsidRDefault="00045C35" w:rsidP="00206C25">
            <w:pPr>
              <w:pStyle w:val="Tabletext"/>
              <w:jc w:val="center"/>
            </w:pPr>
            <w:r w:rsidRPr="007A70C7">
              <w:t>39431</w:t>
            </w:r>
          </w:p>
        </w:tc>
        <w:tc>
          <w:tcPr>
            <w:tcW w:w="1014" w:type="dxa"/>
            <w:noWrap/>
            <w:hideMark/>
          </w:tcPr>
          <w:p w14:paraId="70CB461D" w14:textId="77777777" w:rsidR="00045C35" w:rsidRPr="007A70C7" w:rsidRDefault="00045C35" w:rsidP="00206C25">
            <w:pPr>
              <w:pStyle w:val="Tabletext"/>
              <w:jc w:val="center"/>
            </w:pPr>
            <w:r w:rsidRPr="007A70C7">
              <w:t>13.7</w:t>
            </w:r>
          </w:p>
        </w:tc>
      </w:tr>
      <w:tr w:rsidR="00045C35" w:rsidRPr="007A70C7" w14:paraId="5F98909C"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5BE2DF9D" w14:textId="77777777" w:rsidR="00045C35" w:rsidRPr="007A70C7" w:rsidRDefault="00045C35" w:rsidP="00206C25">
            <w:pPr>
              <w:pStyle w:val="Tabletext"/>
            </w:pPr>
            <w:r w:rsidRPr="007A70C7">
              <w:t>PHN</w:t>
            </w:r>
          </w:p>
        </w:tc>
        <w:tc>
          <w:tcPr>
            <w:tcW w:w="1237" w:type="dxa"/>
            <w:noWrap/>
            <w:hideMark/>
          </w:tcPr>
          <w:p w14:paraId="29A9842C" w14:textId="77777777" w:rsidR="00045C35" w:rsidRPr="007A70C7" w:rsidRDefault="00045C35" w:rsidP="00206C25">
            <w:pPr>
              <w:pStyle w:val="Tabletext"/>
              <w:jc w:val="center"/>
            </w:pPr>
            <w:r w:rsidRPr="007A70C7">
              <w:t>1</w:t>
            </w:r>
          </w:p>
        </w:tc>
        <w:tc>
          <w:tcPr>
            <w:tcW w:w="1014" w:type="dxa"/>
          </w:tcPr>
          <w:p w14:paraId="6740424E" w14:textId="77777777" w:rsidR="00045C35" w:rsidRPr="007A70C7" w:rsidRDefault="00045C35" w:rsidP="00206C25">
            <w:pPr>
              <w:pStyle w:val="Tabletext"/>
              <w:jc w:val="center"/>
            </w:pPr>
            <w:r w:rsidRPr="007A70C7">
              <w:t>159494</w:t>
            </w:r>
          </w:p>
        </w:tc>
        <w:tc>
          <w:tcPr>
            <w:tcW w:w="1014" w:type="dxa"/>
          </w:tcPr>
          <w:p w14:paraId="273C9EA0" w14:textId="77777777" w:rsidR="00045C35" w:rsidRPr="007A70C7" w:rsidRDefault="00045C35" w:rsidP="00206C25">
            <w:pPr>
              <w:pStyle w:val="Tabletext"/>
              <w:jc w:val="center"/>
            </w:pPr>
            <w:r w:rsidRPr="007A70C7">
              <w:t>21070</w:t>
            </w:r>
          </w:p>
        </w:tc>
        <w:tc>
          <w:tcPr>
            <w:tcW w:w="1014" w:type="dxa"/>
            <w:noWrap/>
            <w:hideMark/>
          </w:tcPr>
          <w:p w14:paraId="5B9E365E" w14:textId="77777777" w:rsidR="00045C35" w:rsidRPr="007A70C7" w:rsidRDefault="00045C35" w:rsidP="00206C25">
            <w:pPr>
              <w:pStyle w:val="Tabletext"/>
              <w:jc w:val="center"/>
            </w:pPr>
            <w:r w:rsidRPr="007A70C7">
              <w:t>13.2</w:t>
            </w:r>
          </w:p>
        </w:tc>
      </w:tr>
      <w:tr w:rsidR="00045C35" w:rsidRPr="007A70C7" w14:paraId="17A42567"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7AF0900D" w14:textId="77777777" w:rsidR="00045C35" w:rsidRPr="007A70C7" w:rsidRDefault="00045C35" w:rsidP="00206C25">
            <w:pPr>
              <w:pStyle w:val="Tabletext"/>
            </w:pPr>
          </w:p>
        </w:tc>
        <w:tc>
          <w:tcPr>
            <w:tcW w:w="1237" w:type="dxa"/>
            <w:noWrap/>
            <w:hideMark/>
          </w:tcPr>
          <w:p w14:paraId="79D34BB0" w14:textId="77777777" w:rsidR="00045C35" w:rsidRPr="007A70C7" w:rsidRDefault="00045C35" w:rsidP="00206C25">
            <w:pPr>
              <w:pStyle w:val="Tabletext"/>
              <w:jc w:val="center"/>
            </w:pPr>
            <w:r w:rsidRPr="007A70C7">
              <w:t>2</w:t>
            </w:r>
          </w:p>
        </w:tc>
        <w:tc>
          <w:tcPr>
            <w:tcW w:w="1014" w:type="dxa"/>
          </w:tcPr>
          <w:p w14:paraId="3A0BA0A4" w14:textId="77777777" w:rsidR="00045C35" w:rsidRPr="007A70C7" w:rsidRDefault="00045C35" w:rsidP="00206C25">
            <w:pPr>
              <w:pStyle w:val="Tabletext"/>
              <w:jc w:val="center"/>
            </w:pPr>
            <w:r w:rsidRPr="007A70C7">
              <w:t>17185</w:t>
            </w:r>
          </w:p>
        </w:tc>
        <w:tc>
          <w:tcPr>
            <w:tcW w:w="1014" w:type="dxa"/>
          </w:tcPr>
          <w:p w14:paraId="6B1E773C" w14:textId="77777777" w:rsidR="00045C35" w:rsidRPr="007A70C7" w:rsidRDefault="00045C35" w:rsidP="00206C25">
            <w:pPr>
              <w:pStyle w:val="Tabletext"/>
              <w:jc w:val="center"/>
            </w:pPr>
            <w:r w:rsidRPr="007A70C7">
              <w:t>1919</w:t>
            </w:r>
          </w:p>
        </w:tc>
        <w:tc>
          <w:tcPr>
            <w:tcW w:w="1014" w:type="dxa"/>
            <w:noWrap/>
            <w:hideMark/>
          </w:tcPr>
          <w:p w14:paraId="0AD139D4" w14:textId="77777777" w:rsidR="00045C35" w:rsidRPr="007A70C7" w:rsidRDefault="00045C35" w:rsidP="00206C25">
            <w:pPr>
              <w:pStyle w:val="Tabletext"/>
              <w:jc w:val="center"/>
            </w:pPr>
            <w:r w:rsidRPr="007A70C7">
              <w:t>11.2</w:t>
            </w:r>
          </w:p>
        </w:tc>
      </w:tr>
      <w:tr w:rsidR="00045C35" w:rsidRPr="007A70C7" w14:paraId="7D86C904"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0F3B9A6A" w14:textId="77777777" w:rsidR="00045C35" w:rsidRPr="007A70C7" w:rsidRDefault="00045C35" w:rsidP="00206C25">
            <w:pPr>
              <w:pStyle w:val="Tabletext"/>
            </w:pPr>
          </w:p>
        </w:tc>
        <w:tc>
          <w:tcPr>
            <w:tcW w:w="1237" w:type="dxa"/>
            <w:noWrap/>
            <w:hideMark/>
          </w:tcPr>
          <w:p w14:paraId="7C9F9E9C" w14:textId="77777777" w:rsidR="00045C35" w:rsidRPr="007A70C7" w:rsidRDefault="00045C35" w:rsidP="00206C25">
            <w:pPr>
              <w:pStyle w:val="Tabletext"/>
              <w:jc w:val="center"/>
            </w:pPr>
            <w:r w:rsidRPr="007A70C7">
              <w:t>3</w:t>
            </w:r>
          </w:p>
        </w:tc>
        <w:tc>
          <w:tcPr>
            <w:tcW w:w="1014" w:type="dxa"/>
          </w:tcPr>
          <w:p w14:paraId="1294B92A" w14:textId="77777777" w:rsidR="00045C35" w:rsidRPr="007A70C7" w:rsidRDefault="00045C35" w:rsidP="00206C25">
            <w:pPr>
              <w:pStyle w:val="Tabletext"/>
              <w:jc w:val="center"/>
            </w:pPr>
            <w:r w:rsidRPr="007A70C7">
              <w:t>111056</w:t>
            </w:r>
          </w:p>
        </w:tc>
        <w:tc>
          <w:tcPr>
            <w:tcW w:w="1014" w:type="dxa"/>
          </w:tcPr>
          <w:p w14:paraId="6E9048B6" w14:textId="77777777" w:rsidR="00045C35" w:rsidRPr="007A70C7" w:rsidRDefault="00045C35" w:rsidP="00206C25">
            <w:pPr>
              <w:pStyle w:val="Tabletext"/>
              <w:jc w:val="center"/>
            </w:pPr>
            <w:r w:rsidRPr="007A70C7">
              <w:t>16442</w:t>
            </w:r>
          </w:p>
        </w:tc>
        <w:tc>
          <w:tcPr>
            <w:tcW w:w="1014" w:type="dxa"/>
            <w:noWrap/>
            <w:hideMark/>
          </w:tcPr>
          <w:p w14:paraId="304260C2" w14:textId="77777777" w:rsidR="00045C35" w:rsidRPr="007A70C7" w:rsidRDefault="00045C35" w:rsidP="00206C25">
            <w:pPr>
              <w:pStyle w:val="Tabletext"/>
              <w:jc w:val="center"/>
            </w:pPr>
            <w:r w:rsidRPr="007A70C7">
              <w:t>14.8</w:t>
            </w:r>
          </w:p>
        </w:tc>
      </w:tr>
      <w:tr w:rsidR="00045C35" w:rsidRPr="007A70C7" w14:paraId="685147E0"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36DA96CA" w14:textId="77777777" w:rsidR="00045C35" w:rsidRPr="007A70C7" w:rsidRDefault="00045C35" w:rsidP="00206C25">
            <w:pPr>
              <w:pStyle w:val="Tabletext"/>
            </w:pPr>
            <w:r w:rsidRPr="007A70C7">
              <w:t>Gender</w:t>
            </w:r>
          </w:p>
        </w:tc>
        <w:tc>
          <w:tcPr>
            <w:tcW w:w="1237" w:type="dxa"/>
            <w:noWrap/>
            <w:hideMark/>
          </w:tcPr>
          <w:p w14:paraId="7AD7926E" w14:textId="77777777" w:rsidR="00045C35" w:rsidRPr="007A70C7" w:rsidRDefault="00045C35" w:rsidP="00206C25">
            <w:pPr>
              <w:pStyle w:val="Tabletext"/>
              <w:jc w:val="center"/>
            </w:pPr>
            <w:r w:rsidRPr="007A70C7">
              <w:t>Female</w:t>
            </w:r>
          </w:p>
        </w:tc>
        <w:tc>
          <w:tcPr>
            <w:tcW w:w="1014" w:type="dxa"/>
          </w:tcPr>
          <w:p w14:paraId="3B197801" w14:textId="77777777" w:rsidR="00045C35" w:rsidRPr="007A70C7" w:rsidRDefault="00045C35" w:rsidP="00206C25">
            <w:pPr>
              <w:pStyle w:val="Tabletext"/>
              <w:jc w:val="center"/>
            </w:pPr>
            <w:r w:rsidRPr="007A70C7">
              <w:t>194889</w:t>
            </w:r>
          </w:p>
        </w:tc>
        <w:tc>
          <w:tcPr>
            <w:tcW w:w="1014" w:type="dxa"/>
          </w:tcPr>
          <w:p w14:paraId="5B1D8385" w14:textId="77777777" w:rsidR="00045C35" w:rsidRPr="007A70C7" w:rsidRDefault="00045C35" w:rsidP="00206C25">
            <w:pPr>
              <w:pStyle w:val="Tabletext"/>
              <w:jc w:val="center"/>
            </w:pPr>
            <w:r w:rsidRPr="007A70C7">
              <w:t>34539</w:t>
            </w:r>
          </w:p>
        </w:tc>
        <w:tc>
          <w:tcPr>
            <w:tcW w:w="1014" w:type="dxa"/>
            <w:noWrap/>
            <w:hideMark/>
          </w:tcPr>
          <w:p w14:paraId="164B7842" w14:textId="77777777" w:rsidR="00045C35" w:rsidRPr="007A70C7" w:rsidRDefault="00045C35" w:rsidP="00206C25">
            <w:pPr>
              <w:pStyle w:val="Tabletext"/>
              <w:jc w:val="center"/>
            </w:pPr>
            <w:r w:rsidRPr="007A70C7">
              <w:t>17.7</w:t>
            </w:r>
          </w:p>
        </w:tc>
      </w:tr>
      <w:tr w:rsidR="00045C35" w:rsidRPr="007A70C7" w14:paraId="25FF9CEE"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113F5CA8" w14:textId="77777777" w:rsidR="00045C35" w:rsidRPr="007A70C7" w:rsidRDefault="00045C35" w:rsidP="00206C25">
            <w:pPr>
              <w:pStyle w:val="Tabletext"/>
            </w:pPr>
          </w:p>
        </w:tc>
        <w:tc>
          <w:tcPr>
            <w:tcW w:w="1237" w:type="dxa"/>
            <w:noWrap/>
            <w:hideMark/>
          </w:tcPr>
          <w:p w14:paraId="46D24B4F" w14:textId="77777777" w:rsidR="00045C35" w:rsidRPr="007A70C7" w:rsidRDefault="00045C35" w:rsidP="00206C25">
            <w:pPr>
              <w:pStyle w:val="Tabletext"/>
              <w:jc w:val="center"/>
            </w:pPr>
            <w:r w:rsidRPr="007A70C7">
              <w:t>Male</w:t>
            </w:r>
          </w:p>
        </w:tc>
        <w:tc>
          <w:tcPr>
            <w:tcW w:w="1014" w:type="dxa"/>
          </w:tcPr>
          <w:p w14:paraId="0C9FEAF9" w14:textId="77777777" w:rsidR="00045C35" w:rsidRPr="007A70C7" w:rsidRDefault="00045C35" w:rsidP="00206C25">
            <w:pPr>
              <w:pStyle w:val="Tabletext"/>
              <w:jc w:val="center"/>
            </w:pPr>
            <w:r w:rsidRPr="007A70C7">
              <w:t>92526</w:t>
            </w:r>
          </w:p>
        </w:tc>
        <w:tc>
          <w:tcPr>
            <w:tcW w:w="1014" w:type="dxa"/>
          </w:tcPr>
          <w:p w14:paraId="6E05FAB1" w14:textId="77777777" w:rsidR="00045C35" w:rsidRPr="007A70C7" w:rsidRDefault="00045C35" w:rsidP="00206C25">
            <w:pPr>
              <w:pStyle w:val="Tabletext"/>
              <w:jc w:val="center"/>
            </w:pPr>
            <w:r w:rsidRPr="007A70C7">
              <w:t>4841</w:t>
            </w:r>
          </w:p>
        </w:tc>
        <w:tc>
          <w:tcPr>
            <w:tcW w:w="1014" w:type="dxa"/>
            <w:noWrap/>
            <w:hideMark/>
          </w:tcPr>
          <w:p w14:paraId="766F46E4" w14:textId="77777777" w:rsidR="00045C35" w:rsidRPr="007A70C7" w:rsidRDefault="00045C35" w:rsidP="00206C25">
            <w:pPr>
              <w:pStyle w:val="Tabletext"/>
              <w:jc w:val="center"/>
            </w:pPr>
            <w:r w:rsidRPr="007A70C7">
              <w:t>5.2</w:t>
            </w:r>
          </w:p>
        </w:tc>
      </w:tr>
      <w:tr w:rsidR="00045C35" w:rsidRPr="007A70C7" w14:paraId="37E4C4F7"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5A3412ED" w14:textId="77777777" w:rsidR="00045C35" w:rsidRPr="007A70C7" w:rsidRDefault="00045C35" w:rsidP="00206C25">
            <w:pPr>
              <w:pStyle w:val="Tabletext"/>
            </w:pPr>
            <w:r w:rsidRPr="007A70C7">
              <w:t>Age Group</w:t>
            </w:r>
          </w:p>
        </w:tc>
        <w:tc>
          <w:tcPr>
            <w:tcW w:w="1237" w:type="dxa"/>
            <w:noWrap/>
            <w:hideMark/>
          </w:tcPr>
          <w:p w14:paraId="1AC6FE58" w14:textId="77777777" w:rsidR="00045C35" w:rsidRPr="007A70C7" w:rsidRDefault="00045C35" w:rsidP="00206C25">
            <w:pPr>
              <w:pStyle w:val="Tabletext"/>
              <w:jc w:val="center"/>
            </w:pPr>
            <w:r w:rsidRPr="007A70C7">
              <w:t>0-10</w:t>
            </w:r>
          </w:p>
        </w:tc>
        <w:tc>
          <w:tcPr>
            <w:tcW w:w="1014" w:type="dxa"/>
          </w:tcPr>
          <w:p w14:paraId="5F182D30" w14:textId="77777777" w:rsidR="00045C35" w:rsidRPr="007A70C7" w:rsidRDefault="00045C35" w:rsidP="00206C25">
            <w:pPr>
              <w:pStyle w:val="Tabletext"/>
              <w:jc w:val="center"/>
            </w:pPr>
            <w:r w:rsidRPr="007A70C7">
              <w:t>4538</w:t>
            </w:r>
          </w:p>
        </w:tc>
        <w:tc>
          <w:tcPr>
            <w:tcW w:w="1014" w:type="dxa"/>
          </w:tcPr>
          <w:p w14:paraId="3D8A859F" w14:textId="77777777" w:rsidR="00045C35" w:rsidRPr="007A70C7" w:rsidRDefault="00045C35" w:rsidP="00206C25">
            <w:pPr>
              <w:pStyle w:val="Tabletext"/>
              <w:jc w:val="center"/>
            </w:pPr>
            <w:r w:rsidRPr="007A70C7">
              <w:t>753</w:t>
            </w:r>
          </w:p>
        </w:tc>
        <w:tc>
          <w:tcPr>
            <w:tcW w:w="1014" w:type="dxa"/>
            <w:noWrap/>
            <w:hideMark/>
          </w:tcPr>
          <w:p w14:paraId="0634EFEB" w14:textId="77777777" w:rsidR="00045C35" w:rsidRPr="007A70C7" w:rsidRDefault="00045C35" w:rsidP="00206C25">
            <w:pPr>
              <w:pStyle w:val="Tabletext"/>
              <w:jc w:val="center"/>
            </w:pPr>
            <w:r w:rsidRPr="007A70C7">
              <w:t>16.6</w:t>
            </w:r>
          </w:p>
        </w:tc>
      </w:tr>
      <w:tr w:rsidR="00045C35" w:rsidRPr="007A70C7" w14:paraId="35DA3C93"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5E651337" w14:textId="77777777" w:rsidR="00045C35" w:rsidRPr="007A70C7" w:rsidRDefault="00045C35" w:rsidP="00206C25">
            <w:pPr>
              <w:pStyle w:val="Tabletext"/>
            </w:pPr>
          </w:p>
        </w:tc>
        <w:tc>
          <w:tcPr>
            <w:tcW w:w="1237" w:type="dxa"/>
            <w:noWrap/>
            <w:hideMark/>
          </w:tcPr>
          <w:p w14:paraId="669F1CDD" w14:textId="77777777" w:rsidR="00045C35" w:rsidRPr="007A70C7" w:rsidRDefault="00045C35" w:rsidP="00206C25">
            <w:pPr>
              <w:pStyle w:val="Tabletext"/>
              <w:jc w:val="center"/>
            </w:pPr>
            <w:r w:rsidRPr="007A70C7">
              <w:t>11-20</w:t>
            </w:r>
          </w:p>
        </w:tc>
        <w:tc>
          <w:tcPr>
            <w:tcW w:w="1014" w:type="dxa"/>
          </w:tcPr>
          <w:p w14:paraId="01233C1B" w14:textId="77777777" w:rsidR="00045C35" w:rsidRPr="007A70C7" w:rsidRDefault="00045C35" w:rsidP="00206C25">
            <w:pPr>
              <w:pStyle w:val="Tabletext"/>
              <w:jc w:val="center"/>
            </w:pPr>
            <w:r w:rsidRPr="007A70C7">
              <w:t>16977</w:t>
            </w:r>
          </w:p>
        </w:tc>
        <w:tc>
          <w:tcPr>
            <w:tcW w:w="1014" w:type="dxa"/>
          </w:tcPr>
          <w:p w14:paraId="3FC587EA" w14:textId="77777777" w:rsidR="00045C35" w:rsidRPr="007A70C7" w:rsidRDefault="00045C35" w:rsidP="00206C25">
            <w:pPr>
              <w:pStyle w:val="Tabletext"/>
              <w:jc w:val="center"/>
            </w:pPr>
            <w:r w:rsidRPr="007A70C7">
              <w:t>4153</w:t>
            </w:r>
          </w:p>
        </w:tc>
        <w:tc>
          <w:tcPr>
            <w:tcW w:w="1014" w:type="dxa"/>
            <w:noWrap/>
            <w:hideMark/>
          </w:tcPr>
          <w:p w14:paraId="17FBE704" w14:textId="77777777" w:rsidR="00045C35" w:rsidRPr="007A70C7" w:rsidRDefault="00045C35" w:rsidP="00206C25">
            <w:pPr>
              <w:pStyle w:val="Tabletext"/>
              <w:jc w:val="center"/>
            </w:pPr>
            <w:r w:rsidRPr="007A70C7">
              <w:t>24.5</w:t>
            </w:r>
          </w:p>
        </w:tc>
      </w:tr>
      <w:tr w:rsidR="00045C35" w:rsidRPr="007A70C7" w14:paraId="414347EF"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1052AF1E" w14:textId="77777777" w:rsidR="00045C35" w:rsidRPr="007A70C7" w:rsidRDefault="00045C35" w:rsidP="00206C25">
            <w:pPr>
              <w:pStyle w:val="Tabletext"/>
            </w:pPr>
          </w:p>
        </w:tc>
        <w:tc>
          <w:tcPr>
            <w:tcW w:w="1237" w:type="dxa"/>
            <w:noWrap/>
            <w:hideMark/>
          </w:tcPr>
          <w:p w14:paraId="4F14D1F6" w14:textId="77777777" w:rsidR="00045C35" w:rsidRPr="007A70C7" w:rsidRDefault="00045C35" w:rsidP="00206C25">
            <w:pPr>
              <w:pStyle w:val="Tabletext"/>
              <w:jc w:val="center"/>
            </w:pPr>
            <w:r w:rsidRPr="007A70C7">
              <w:t>21-30</w:t>
            </w:r>
          </w:p>
        </w:tc>
        <w:tc>
          <w:tcPr>
            <w:tcW w:w="1014" w:type="dxa"/>
          </w:tcPr>
          <w:p w14:paraId="6CC7AFD1" w14:textId="77777777" w:rsidR="00045C35" w:rsidRPr="007A70C7" w:rsidRDefault="00045C35" w:rsidP="00206C25">
            <w:pPr>
              <w:pStyle w:val="Tabletext"/>
              <w:jc w:val="center"/>
            </w:pPr>
            <w:r w:rsidRPr="007A70C7">
              <w:t>37953</w:t>
            </w:r>
          </w:p>
        </w:tc>
        <w:tc>
          <w:tcPr>
            <w:tcW w:w="1014" w:type="dxa"/>
          </w:tcPr>
          <w:p w14:paraId="43B0E2E1" w14:textId="77777777" w:rsidR="00045C35" w:rsidRPr="007A70C7" w:rsidRDefault="00045C35" w:rsidP="00206C25">
            <w:pPr>
              <w:pStyle w:val="Tabletext"/>
              <w:jc w:val="center"/>
            </w:pPr>
            <w:r w:rsidRPr="007A70C7">
              <w:t>7958</w:t>
            </w:r>
          </w:p>
        </w:tc>
        <w:tc>
          <w:tcPr>
            <w:tcW w:w="1014" w:type="dxa"/>
            <w:noWrap/>
            <w:hideMark/>
          </w:tcPr>
          <w:p w14:paraId="73FCB89D" w14:textId="77777777" w:rsidR="00045C35" w:rsidRPr="007A70C7" w:rsidRDefault="00045C35" w:rsidP="00206C25">
            <w:pPr>
              <w:pStyle w:val="Tabletext"/>
              <w:jc w:val="center"/>
            </w:pPr>
            <w:r w:rsidRPr="007A70C7">
              <w:t>21.0</w:t>
            </w:r>
          </w:p>
        </w:tc>
      </w:tr>
      <w:tr w:rsidR="00045C35" w:rsidRPr="007A70C7" w14:paraId="5944752A"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4D2B810D" w14:textId="77777777" w:rsidR="00045C35" w:rsidRPr="007A70C7" w:rsidRDefault="00045C35" w:rsidP="00206C25">
            <w:pPr>
              <w:pStyle w:val="Tabletext"/>
            </w:pPr>
          </w:p>
        </w:tc>
        <w:tc>
          <w:tcPr>
            <w:tcW w:w="1237" w:type="dxa"/>
            <w:noWrap/>
            <w:hideMark/>
          </w:tcPr>
          <w:p w14:paraId="1902B8C6" w14:textId="77777777" w:rsidR="00045C35" w:rsidRPr="007A70C7" w:rsidRDefault="00045C35" w:rsidP="00206C25">
            <w:pPr>
              <w:pStyle w:val="Tabletext"/>
              <w:jc w:val="center"/>
            </w:pPr>
            <w:r w:rsidRPr="007A70C7">
              <w:t>31-40</w:t>
            </w:r>
          </w:p>
        </w:tc>
        <w:tc>
          <w:tcPr>
            <w:tcW w:w="1014" w:type="dxa"/>
          </w:tcPr>
          <w:p w14:paraId="187750BC" w14:textId="77777777" w:rsidR="00045C35" w:rsidRPr="007A70C7" w:rsidRDefault="00045C35" w:rsidP="00206C25">
            <w:pPr>
              <w:pStyle w:val="Tabletext"/>
              <w:jc w:val="center"/>
            </w:pPr>
            <w:r w:rsidRPr="007A70C7">
              <w:t>47390</w:t>
            </w:r>
          </w:p>
        </w:tc>
        <w:tc>
          <w:tcPr>
            <w:tcW w:w="1014" w:type="dxa"/>
          </w:tcPr>
          <w:p w14:paraId="3460F6BE" w14:textId="77777777" w:rsidR="00045C35" w:rsidRPr="007A70C7" w:rsidRDefault="00045C35" w:rsidP="00206C25">
            <w:pPr>
              <w:pStyle w:val="Tabletext"/>
              <w:jc w:val="center"/>
            </w:pPr>
            <w:r w:rsidRPr="007A70C7">
              <w:t>8901</w:t>
            </w:r>
          </w:p>
        </w:tc>
        <w:tc>
          <w:tcPr>
            <w:tcW w:w="1014" w:type="dxa"/>
            <w:noWrap/>
            <w:hideMark/>
          </w:tcPr>
          <w:p w14:paraId="06E6A494" w14:textId="77777777" w:rsidR="00045C35" w:rsidRPr="007A70C7" w:rsidRDefault="00045C35" w:rsidP="00206C25">
            <w:pPr>
              <w:pStyle w:val="Tabletext"/>
              <w:jc w:val="center"/>
            </w:pPr>
            <w:r w:rsidRPr="007A70C7">
              <w:t>18.8</w:t>
            </w:r>
          </w:p>
        </w:tc>
      </w:tr>
      <w:tr w:rsidR="00045C35" w:rsidRPr="007A70C7" w14:paraId="58E61B25"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324FBD53" w14:textId="77777777" w:rsidR="00045C35" w:rsidRPr="007A70C7" w:rsidRDefault="00045C35" w:rsidP="00206C25">
            <w:pPr>
              <w:pStyle w:val="Tabletext"/>
            </w:pPr>
          </w:p>
        </w:tc>
        <w:tc>
          <w:tcPr>
            <w:tcW w:w="1237" w:type="dxa"/>
            <w:noWrap/>
            <w:hideMark/>
          </w:tcPr>
          <w:p w14:paraId="381EF6AA" w14:textId="77777777" w:rsidR="00045C35" w:rsidRPr="007A70C7" w:rsidRDefault="00045C35" w:rsidP="00206C25">
            <w:pPr>
              <w:pStyle w:val="Tabletext"/>
              <w:jc w:val="center"/>
            </w:pPr>
            <w:r w:rsidRPr="007A70C7">
              <w:t>41-50</w:t>
            </w:r>
          </w:p>
        </w:tc>
        <w:tc>
          <w:tcPr>
            <w:tcW w:w="1014" w:type="dxa"/>
          </w:tcPr>
          <w:p w14:paraId="16E9A59C" w14:textId="77777777" w:rsidR="00045C35" w:rsidRPr="007A70C7" w:rsidRDefault="00045C35" w:rsidP="00206C25">
            <w:pPr>
              <w:pStyle w:val="Tabletext"/>
              <w:jc w:val="center"/>
            </w:pPr>
            <w:r w:rsidRPr="007A70C7">
              <w:t>42445</w:t>
            </w:r>
          </w:p>
        </w:tc>
        <w:tc>
          <w:tcPr>
            <w:tcW w:w="1014" w:type="dxa"/>
          </w:tcPr>
          <w:p w14:paraId="1C8320F3" w14:textId="77777777" w:rsidR="00045C35" w:rsidRPr="007A70C7" w:rsidRDefault="00045C35" w:rsidP="00206C25">
            <w:pPr>
              <w:pStyle w:val="Tabletext"/>
              <w:jc w:val="center"/>
            </w:pPr>
            <w:r w:rsidRPr="007A70C7">
              <w:t>7398</w:t>
            </w:r>
          </w:p>
        </w:tc>
        <w:tc>
          <w:tcPr>
            <w:tcW w:w="1014" w:type="dxa"/>
            <w:noWrap/>
            <w:hideMark/>
          </w:tcPr>
          <w:p w14:paraId="6D93C47F" w14:textId="77777777" w:rsidR="00045C35" w:rsidRPr="007A70C7" w:rsidRDefault="00045C35" w:rsidP="00206C25">
            <w:pPr>
              <w:pStyle w:val="Tabletext"/>
              <w:jc w:val="center"/>
            </w:pPr>
            <w:r w:rsidRPr="007A70C7">
              <w:t>17.4</w:t>
            </w:r>
          </w:p>
        </w:tc>
      </w:tr>
      <w:tr w:rsidR="00045C35" w:rsidRPr="007A70C7" w14:paraId="1D595481"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0EAC4092" w14:textId="77777777" w:rsidR="00045C35" w:rsidRPr="007A70C7" w:rsidRDefault="00045C35" w:rsidP="00206C25">
            <w:pPr>
              <w:pStyle w:val="Tabletext"/>
            </w:pPr>
          </w:p>
        </w:tc>
        <w:tc>
          <w:tcPr>
            <w:tcW w:w="1237" w:type="dxa"/>
            <w:noWrap/>
            <w:hideMark/>
          </w:tcPr>
          <w:p w14:paraId="0135EA9F" w14:textId="77777777" w:rsidR="00045C35" w:rsidRPr="007A70C7" w:rsidRDefault="00045C35" w:rsidP="00206C25">
            <w:pPr>
              <w:pStyle w:val="Tabletext"/>
              <w:jc w:val="center"/>
            </w:pPr>
            <w:r w:rsidRPr="007A70C7">
              <w:t>51-60</w:t>
            </w:r>
          </w:p>
        </w:tc>
        <w:tc>
          <w:tcPr>
            <w:tcW w:w="1014" w:type="dxa"/>
          </w:tcPr>
          <w:p w14:paraId="0C76977A" w14:textId="77777777" w:rsidR="00045C35" w:rsidRPr="007A70C7" w:rsidRDefault="00045C35" w:rsidP="00206C25">
            <w:pPr>
              <w:pStyle w:val="Tabletext"/>
              <w:jc w:val="center"/>
            </w:pPr>
            <w:r w:rsidRPr="007A70C7">
              <w:t>39178</w:t>
            </w:r>
          </w:p>
        </w:tc>
        <w:tc>
          <w:tcPr>
            <w:tcW w:w="1014" w:type="dxa"/>
          </w:tcPr>
          <w:p w14:paraId="3C9DE243" w14:textId="77777777" w:rsidR="00045C35" w:rsidRPr="007A70C7" w:rsidRDefault="00045C35" w:rsidP="00206C25">
            <w:pPr>
              <w:pStyle w:val="Tabletext"/>
              <w:jc w:val="center"/>
            </w:pPr>
            <w:r w:rsidRPr="007A70C7">
              <w:t>2707</w:t>
            </w:r>
          </w:p>
        </w:tc>
        <w:tc>
          <w:tcPr>
            <w:tcW w:w="1014" w:type="dxa"/>
            <w:noWrap/>
            <w:hideMark/>
          </w:tcPr>
          <w:p w14:paraId="0FFDF980" w14:textId="77777777" w:rsidR="00045C35" w:rsidRPr="007A70C7" w:rsidRDefault="00045C35" w:rsidP="00206C25">
            <w:pPr>
              <w:pStyle w:val="Tabletext"/>
              <w:jc w:val="center"/>
            </w:pPr>
            <w:r w:rsidRPr="007A70C7">
              <w:t>6.9</w:t>
            </w:r>
          </w:p>
        </w:tc>
      </w:tr>
      <w:tr w:rsidR="00045C35" w:rsidRPr="007A70C7" w14:paraId="2A6CE1A4"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070BAAC4" w14:textId="77777777" w:rsidR="00045C35" w:rsidRPr="007A70C7" w:rsidRDefault="00045C35" w:rsidP="00206C25">
            <w:pPr>
              <w:pStyle w:val="Tabletext"/>
            </w:pPr>
          </w:p>
        </w:tc>
        <w:tc>
          <w:tcPr>
            <w:tcW w:w="1237" w:type="dxa"/>
            <w:noWrap/>
            <w:hideMark/>
          </w:tcPr>
          <w:p w14:paraId="65A2C2C5" w14:textId="77777777" w:rsidR="00045C35" w:rsidRPr="007A70C7" w:rsidRDefault="00045C35" w:rsidP="00206C25">
            <w:pPr>
              <w:pStyle w:val="Tabletext"/>
              <w:jc w:val="center"/>
            </w:pPr>
            <w:r w:rsidRPr="007A70C7">
              <w:t>61-70</w:t>
            </w:r>
          </w:p>
        </w:tc>
        <w:tc>
          <w:tcPr>
            <w:tcW w:w="1014" w:type="dxa"/>
          </w:tcPr>
          <w:p w14:paraId="3016E7CB" w14:textId="77777777" w:rsidR="00045C35" w:rsidRPr="007A70C7" w:rsidRDefault="00045C35" w:rsidP="00206C25">
            <w:pPr>
              <w:pStyle w:val="Tabletext"/>
              <w:jc w:val="center"/>
            </w:pPr>
            <w:r w:rsidRPr="007A70C7">
              <w:t>38388</w:t>
            </w:r>
          </w:p>
        </w:tc>
        <w:tc>
          <w:tcPr>
            <w:tcW w:w="1014" w:type="dxa"/>
          </w:tcPr>
          <w:p w14:paraId="79C7239F" w14:textId="77777777" w:rsidR="00045C35" w:rsidRPr="007A70C7" w:rsidRDefault="00045C35" w:rsidP="00206C25">
            <w:pPr>
              <w:pStyle w:val="Tabletext"/>
              <w:jc w:val="center"/>
            </w:pPr>
            <w:r w:rsidRPr="007A70C7">
              <w:t>2341</w:t>
            </w:r>
          </w:p>
        </w:tc>
        <w:tc>
          <w:tcPr>
            <w:tcW w:w="1014" w:type="dxa"/>
            <w:noWrap/>
            <w:hideMark/>
          </w:tcPr>
          <w:p w14:paraId="67AE7289" w14:textId="77777777" w:rsidR="00045C35" w:rsidRPr="007A70C7" w:rsidRDefault="00045C35" w:rsidP="00206C25">
            <w:pPr>
              <w:pStyle w:val="Tabletext"/>
              <w:jc w:val="center"/>
            </w:pPr>
            <w:r w:rsidRPr="007A70C7">
              <w:t>6.1</w:t>
            </w:r>
          </w:p>
        </w:tc>
      </w:tr>
      <w:tr w:rsidR="00045C35" w:rsidRPr="007A70C7" w14:paraId="27C257E4"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2E190B53" w14:textId="77777777" w:rsidR="00045C35" w:rsidRPr="007A70C7" w:rsidRDefault="00045C35" w:rsidP="00206C25">
            <w:pPr>
              <w:pStyle w:val="Tabletext"/>
            </w:pPr>
          </w:p>
        </w:tc>
        <w:tc>
          <w:tcPr>
            <w:tcW w:w="1237" w:type="dxa"/>
            <w:noWrap/>
            <w:hideMark/>
          </w:tcPr>
          <w:p w14:paraId="11D43237" w14:textId="77777777" w:rsidR="00045C35" w:rsidRPr="007A70C7" w:rsidRDefault="00045C35" w:rsidP="00206C25">
            <w:pPr>
              <w:pStyle w:val="Tabletext"/>
              <w:jc w:val="center"/>
            </w:pPr>
            <w:r w:rsidRPr="007A70C7">
              <w:t>71-80</w:t>
            </w:r>
          </w:p>
        </w:tc>
        <w:tc>
          <w:tcPr>
            <w:tcW w:w="1014" w:type="dxa"/>
          </w:tcPr>
          <w:p w14:paraId="14973143" w14:textId="77777777" w:rsidR="00045C35" w:rsidRPr="007A70C7" w:rsidRDefault="00045C35" w:rsidP="00206C25">
            <w:pPr>
              <w:pStyle w:val="Tabletext"/>
              <w:jc w:val="center"/>
            </w:pPr>
            <w:r w:rsidRPr="007A70C7">
              <w:t>34166</w:t>
            </w:r>
          </w:p>
        </w:tc>
        <w:tc>
          <w:tcPr>
            <w:tcW w:w="1014" w:type="dxa"/>
          </w:tcPr>
          <w:p w14:paraId="0749A38C" w14:textId="77777777" w:rsidR="00045C35" w:rsidRPr="007A70C7" w:rsidRDefault="00045C35" w:rsidP="00206C25">
            <w:pPr>
              <w:pStyle w:val="Tabletext"/>
              <w:jc w:val="center"/>
            </w:pPr>
            <w:r w:rsidRPr="007A70C7">
              <w:t>2733</w:t>
            </w:r>
          </w:p>
        </w:tc>
        <w:tc>
          <w:tcPr>
            <w:tcW w:w="1014" w:type="dxa"/>
            <w:noWrap/>
            <w:hideMark/>
          </w:tcPr>
          <w:p w14:paraId="2F13DAEC" w14:textId="77777777" w:rsidR="00045C35" w:rsidRPr="007A70C7" w:rsidRDefault="00045C35" w:rsidP="00206C25">
            <w:pPr>
              <w:pStyle w:val="Tabletext"/>
              <w:jc w:val="center"/>
            </w:pPr>
            <w:r w:rsidRPr="007A70C7">
              <w:t>8.0</w:t>
            </w:r>
          </w:p>
        </w:tc>
      </w:tr>
      <w:tr w:rsidR="00045C35" w:rsidRPr="007A70C7" w14:paraId="09D4A34D"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2410" w:type="dxa"/>
            <w:noWrap/>
            <w:hideMark/>
          </w:tcPr>
          <w:p w14:paraId="65B29C98" w14:textId="77777777" w:rsidR="00045C35" w:rsidRPr="007A70C7" w:rsidRDefault="00045C35" w:rsidP="00206C25">
            <w:pPr>
              <w:pStyle w:val="Tabletext"/>
            </w:pPr>
          </w:p>
        </w:tc>
        <w:tc>
          <w:tcPr>
            <w:tcW w:w="1237" w:type="dxa"/>
            <w:noWrap/>
            <w:hideMark/>
          </w:tcPr>
          <w:p w14:paraId="102E5A19" w14:textId="77777777" w:rsidR="00045C35" w:rsidRPr="007A70C7" w:rsidRDefault="00045C35" w:rsidP="00206C25">
            <w:pPr>
              <w:pStyle w:val="Tabletext"/>
              <w:jc w:val="center"/>
            </w:pPr>
            <w:r w:rsidRPr="007A70C7">
              <w:t>81-90</w:t>
            </w:r>
          </w:p>
        </w:tc>
        <w:tc>
          <w:tcPr>
            <w:tcW w:w="1014" w:type="dxa"/>
          </w:tcPr>
          <w:p w14:paraId="5D43339E" w14:textId="77777777" w:rsidR="00045C35" w:rsidRPr="007A70C7" w:rsidRDefault="00045C35" w:rsidP="00206C25">
            <w:pPr>
              <w:pStyle w:val="Tabletext"/>
              <w:jc w:val="center"/>
            </w:pPr>
            <w:r w:rsidRPr="007A70C7">
              <w:t>21884</w:t>
            </w:r>
          </w:p>
        </w:tc>
        <w:tc>
          <w:tcPr>
            <w:tcW w:w="1014" w:type="dxa"/>
          </w:tcPr>
          <w:p w14:paraId="762019A0" w14:textId="77777777" w:rsidR="00045C35" w:rsidRPr="007A70C7" w:rsidRDefault="00045C35" w:rsidP="00206C25">
            <w:pPr>
              <w:pStyle w:val="Tabletext"/>
              <w:jc w:val="center"/>
            </w:pPr>
            <w:r w:rsidRPr="007A70C7">
              <w:t>2053</w:t>
            </w:r>
          </w:p>
        </w:tc>
        <w:tc>
          <w:tcPr>
            <w:tcW w:w="1014" w:type="dxa"/>
            <w:noWrap/>
            <w:hideMark/>
          </w:tcPr>
          <w:p w14:paraId="4883F82D" w14:textId="77777777" w:rsidR="00045C35" w:rsidRPr="007A70C7" w:rsidRDefault="00045C35" w:rsidP="00206C25">
            <w:pPr>
              <w:pStyle w:val="Tabletext"/>
              <w:jc w:val="center"/>
            </w:pPr>
            <w:r w:rsidRPr="007A70C7">
              <w:t>9.4</w:t>
            </w:r>
          </w:p>
        </w:tc>
      </w:tr>
      <w:tr w:rsidR="00045C35" w:rsidRPr="007A70C7" w14:paraId="07C1023E"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2410" w:type="dxa"/>
            <w:noWrap/>
            <w:hideMark/>
          </w:tcPr>
          <w:p w14:paraId="3D89895B" w14:textId="77777777" w:rsidR="00045C35" w:rsidRPr="007A70C7" w:rsidRDefault="00045C35" w:rsidP="00206C25">
            <w:pPr>
              <w:pStyle w:val="Tabletext"/>
            </w:pPr>
          </w:p>
        </w:tc>
        <w:tc>
          <w:tcPr>
            <w:tcW w:w="1237" w:type="dxa"/>
            <w:noWrap/>
            <w:hideMark/>
          </w:tcPr>
          <w:p w14:paraId="60672D5E" w14:textId="77777777" w:rsidR="00045C35" w:rsidRPr="007A70C7" w:rsidRDefault="00045C35" w:rsidP="00206C25">
            <w:pPr>
              <w:pStyle w:val="Tabletext"/>
              <w:jc w:val="center"/>
            </w:pPr>
            <w:r w:rsidRPr="007A70C7">
              <w:t>91+</w:t>
            </w:r>
          </w:p>
        </w:tc>
        <w:tc>
          <w:tcPr>
            <w:tcW w:w="1014" w:type="dxa"/>
          </w:tcPr>
          <w:p w14:paraId="714449A9" w14:textId="77777777" w:rsidR="00045C35" w:rsidRPr="007A70C7" w:rsidRDefault="00045C35" w:rsidP="00206C25">
            <w:pPr>
              <w:pStyle w:val="Tabletext"/>
              <w:jc w:val="center"/>
            </w:pPr>
            <w:r w:rsidRPr="007A70C7">
              <w:t>4816</w:t>
            </w:r>
          </w:p>
        </w:tc>
        <w:tc>
          <w:tcPr>
            <w:tcW w:w="1014" w:type="dxa"/>
          </w:tcPr>
          <w:p w14:paraId="63CAC26B" w14:textId="77777777" w:rsidR="00045C35" w:rsidRPr="007A70C7" w:rsidRDefault="00045C35" w:rsidP="00206C25">
            <w:pPr>
              <w:pStyle w:val="Tabletext"/>
              <w:jc w:val="center"/>
            </w:pPr>
            <w:r w:rsidRPr="007A70C7">
              <w:t>434</w:t>
            </w:r>
          </w:p>
        </w:tc>
        <w:tc>
          <w:tcPr>
            <w:tcW w:w="1014" w:type="dxa"/>
            <w:noWrap/>
            <w:hideMark/>
          </w:tcPr>
          <w:p w14:paraId="74915D9B" w14:textId="77777777" w:rsidR="00045C35" w:rsidRPr="007A70C7" w:rsidRDefault="00045C35" w:rsidP="00206C25">
            <w:pPr>
              <w:pStyle w:val="Tabletext"/>
              <w:jc w:val="center"/>
            </w:pPr>
            <w:r w:rsidRPr="007A70C7">
              <w:t>9.0</w:t>
            </w:r>
          </w:p>
        </w:tc>
      </w:tr>
    </w:tbl>
    <w:p w14:paraId="127FAC9D" w14:textId="77777777" w:rsidR="00045C35" w:rsidRPr="00506449" w:rsidRDefault="00045C35" w:rsidP="00045C35"/>
    <w:p w14:paraId="470DBD54" w14:textId="77777777" w:rsidR="00045C35" w:rsidRDefault="00045C35" w:rsidP="00045C35">
      <w:r w:rsidRPr="00506449">
        <w:t xml:space="preserve">There was a distinct difference in low </w:t>
      </w:r>
      <w:r>
        <w:t xml:space="preserve">ferritin </w:t>
      </w:r>
      <w:r w:rsidRPr="00506449">
        <w:t xml:space="preserve">results by gender, with </w:t>
      </w:r>
      <w:r>
        <w:t xml:space="preserve">a greater proportion of </w:t>
      </w:r>
      <w:r w:rsidRPr="00506449">
        <w:t xml:space="preserve">females having low ferritin test results compared to </w:t>
      </w:r>
      <w:r>
        <w:t xml:space="preserve">the proportion of </w:t>
      </w:r>
      <w:r w:rsidRPr="00506449">
        <w:t>males (Figure 1</w:t>
      </w:r>
      <w:r w:rsidR="00C1377B">
        <w:t>2.1</w:t>
      </w:r>
      <w:r w:rsidRPr="00506449">
        <w:t xml:space="preserve">). </w:t>
      </w:r>
    </w:p>
    <w:p w14:paraId="7525257D" w14:textId="77777777" w:rsidR="00045C35" w:rsidRPr="00506449" w:rsidRDefault="00045C35" w:rsidP="00045C35">
      <w:r w:rsidRPr="00506449">
        <w:t xml:space="preserve">Figure </w:t>
      </w:r>
      <w:r w:rsidR="00C1377B">
        <w:t>12.</w:t>
      </w:r>
      <w:r w:rsidRPr="00506449">
        <w:t>2 depicts the variation among the PHNs in ferritin test results with low results. In PHN1 for females, 9 practices (8.7%) were 2 standard deviations below the mean while a further 29 practices (28.1%) were 3 standard deviations below the mean. For males, 15 practices (14.6%) were 2 standard deviations below the mean while a further 4 (3.9%) were 3 standard deviations below the mean. In PHN2 for females, 1 practice (4.8%) was 2 standard deviations below the mean, while a further 3 (14.</w:t>
      </w:r>
      <w:r>
        <w:t>3</w:t>
      </w:r>
      <w:r w:rsidRPr="00506449">
        <w:t>%) were 3 standard deviations below the mean. For males, 1 practice (4.8%) was below 2 standard deviations, and a further 1 (4.8%) more was below 3 standard deviations from the mean. In PHN3 for females, 7 practices (8.0%) were 2 standard deviations below the mean, while a further 30 (34.5%) were 3 standard deviations below the mean. For males 13 practices (14.9%) were 2 standard deviations below the mean, while a further 7 (8.0%) were 3 standard deviations below the mean.</w:t>
      </w:r>
    </w:p>
    <w:p w14:paraId="2D1C34C8" w14:textId="77777777" w:rsidR="00045C35" w:rsidRPr="00506449" w:rsidRDefault="009E7EB3">
      <w:pPr>
        <w:pStyle w:val="Graphs"/>
      </w:pPr>
      <w:r>
        <w:rPr>
          <w:lang w:val="en-AU" w:eastAsia="en-AU"/>
        </w:rPr>
        <w:drawing>
          <wp:inline distT="0" distB="0" distL="0" distR="0" wp14:anchorId="098D3942" wp14:editId="24C092B1">
            <wp:extent cx="5731510" cy="4083685"/>
            <wp:effectExtent l="0" t="0" r="2540" b="0"/>
            <wp:docPr id="1" name="Picture 1" descr="Figure 12.1. Variation in the ratio of low ferritin test results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rritin.png"/>
                    <pic:cNvPicPr/>
                  </pic:nvPicPr>
                  <pic:blipFill>
                    <a:blip r:embed="rId26"/>
                    <a:stretch>
                      <a:fillRect/>
                    </a:stretch>
                  </pic:blipFill>
                  <pic:spPr>
                    <a:xfrm>
                      <a:off x="0" y="0"/>
                      <a:ext cx="5731510" cy="4083685"/>
                    </a:xfrm>
                    <a:prstGeom prst="rect">
                      <a:avLst/>
                    </a:prstGeom>
                  </pic:spPr>
                </pic:pic>
              </a:graphicData>
            </a:graphic>
          </wp:inline>
        </w:drawing>
      </w:r>
    </w:p>
    <w:p w14:paraId="2E21A69D" w14:textId="77777777" w:rsidR="00045C35" w:rsidRPr="003A16DF" w:rsidRDefault="006C5FA7" w:rsidP="00D872E6">
      <w:pPr>
        <w:pStyle w:val="Figuretitle"/>
      </w:pPr>
      <w:bookmarkStart w:id="135" w:name="_Toc25918114"/>
      <w:bookmarkStart w:id="136" w:name="_Toc31114386"/>
      <w:r>
        <w:t xml:space="preserve">Figure 12.1. </w:t>
      </w:r>
      <w:r w:rsidR="00045C35" w:rsidRPr="00B37584">
        <w:t>Variation in the ratio of low ferritin test results by PHN and gender.</w:t>
      </w:r>
      <w:bookmarkEnd w:id="135"/>
      <w:bookmarkEnd w:id="136"/>
      <w:r w:rsidR="00045C35" w:rsidRPr="00B37584">
        <w:t xml:space="preserve"> </w:t>
      </w:r>
    </w:p>
    <w:p w14:paraId="5C019339" w14:textId="77777777" w:rsidR="00045C35" w:rsidRDefault="00045C35" w:rsidP="00D872E6">
      <w:pPr>
        <w:pStyle w:val="Figuretitle"/>
      </w:pPr>
      <w:bookmarkStart w:id="137" w:name="_Toc26256228"/>
      <w:bookmarkEnd w:id="137"/>
    </w:p>
    <w:p w14:paraId="4379E8C5" w14:textId="10E18B33" w:rsidR="00045C35" w:rsidRPr="00AD034C" w:rsidRDefault="00AD034C" w:rsidP="00AD034C">
      <w:pPr>
        <w:pStyle w:val="Heading2"/>
        <w:rPr>
          <w:rFonts w:ascii="Arial" w:hAnsi="Arial" w:cs="Arial"/>
          <w:color w:val="auto"/>
          <w:sz w:val="24"/>
          <w:szCs w:val="24"/>
        </w:rPr>
      </w:pPr>
      <w:bookmarkStart w:id="138" w:name="_Toc31114295"/>
      <w:r w:rsidRPr="00AD034C">
        <w:rPr>
          <w:rFonts w:ascii="Arial" w:hAnsi="Arial" w:cs="Arial"/>
          <w:color w:val="auto"/>
          <w:sz w:val="24"/>
          <w:szCs w:val="24"/>
        </w:rPr>
        <w:t>12.4</w:t>
      </w:r>
      <w:r w:rsidRPr="00AD034C">
        <w:rPr>
          <w:rFonts w:ascii="Arial" w:hAnsi="Arial" w:cs="Arial"/>
          <w:color w:val="auto"/>
          <w:sz w:val="24"/>
          <w:szCs w:val="24"/>
        </w:rPr>
        <w:tab/>
      </w:r>
      <w:r w:rsidR="00045C35" w:rsidRPr="00AD034C">
        <w:rPr>
          <w:rFonts w:ascii="Arial" w:hAnsi="Arial" w:cs="Arial"/>
          <w:color w:val="auto"/>
          <w:sz w:val="24"/>
          <w:szCs w:val="24"/>
        </w:rPr>
        <w:t>L</w:t>
      </w:r>
      <w:r w:rsidR="00AC5630" w:rsidRPr="00AD034C">
        <w:rPr>
          <w:rFonts w:ascii="Arial" w:hAnsi="Arial" w:cs="Arial"/>
          <w:color w:val="auto"/>
          <w:sz w:val="24"/>
          <w:szCs w:val="24"/>
        </w:rPr>
        <w:t>imitations</w:t>
      </w:r>
      <w:bookmarkEnd w:id="138"/>
    </w:p>
    <w:p w14:paraId="36E39918" w14:textId="77777777" w:rsidR="00045C35" w:rsidRPr="00506449" w:rsidRDefault="00045C35" w:rsidP="00534CA6">
      <w:r>
        <w:t>As the results are based on electronic health record data, some limitations should be taken into consideration while interpreting the results. Low test results are determined based on the pathology provider</w:t>
      </w:r>
      <w:r w:rsidR="00534CA6">
        <w:t>’</w:t>
      </w:r>
      <w:r>
        <w:t xml:space="preserve">s reported indicator of the test results </w:t>
      </w:r>
      <w:r w:rsidR="00170552">
        <w:t>“</w:t>
      </w:r>
      <w:r>
        <w:t>abnormality</w:t>
      </w:r>
      <w:r w:rsidR="00170552">
        <w:t>”</w:t>
      </w:r>
      <w:r>
        <w:t>, such as high, low, +, or -. Some test results might have comments rather than these indicators, which may result in some result</w:t>
      </w:r>
      <w:r w:rsidR="00E321D5">
        <w:t>s</w:t>
      </w:r>
      <w:r>
        <w:t xml:space="preserve"> being missed in our analysis. Nonetheless, we do not expect this limitation to substantially influence the conclusions drawn from this section.</w:t>
      </w:r>
    </w:p>
    <w:p w14:paraId="54750B27" w14:textId="06CD550B" w:rsidR="00045C35" w:rsidRPr="00AD034C" w:rsidRDefault="00AD034C" w:rsidP="00AD034C">
      <w:pPr>
        <w:pStyle w:val="Heading2"/>
        <w:rPr>
          <w:rFonts w:ascii="Arial" w:hAnsi="Arial" w:cs="Arial"/>
          <w:color w:val="auto"/>
          <w:sz w:val="24"/>
          <w:szCs w:val="24"/>
        </w:rPr>
      </w:pPr>
      <w:bookmarkStart w:id="139" w:name="_Toc31114296"/>
      <w:r w:rsidRPr="00AD034C">
        <w:rPr>
          <w:rFonts w:ascii="Arial" w:hAnsi="Arial" w:cs="Arial"/>
          <w:color w:val="auto"/>
          <w:sz w:val="24"/>
          <w:szCs w:val="24"/>
        </w:rPr>
        <w:t>12.5</w:t>
      </w:r>
      <w:r w:rsidRPr="00AD034C">
        <w:rPr>
          <w:rFonts w:ascii="Arial" w:hAnsi="Arial" w:cs="Arial"/>
          <w:color w:val="auto"/>
          <w:sz w:val="24"/>
          <w:szCs w:val="24"/>
        </w:rPr>
        <w:tab/>
      </w:r>
      <w:r w:rsidR="00045C35" w:rsidRPr="00AD034C">
        <w:rPr>
          <w:rFonts w:ascii="Arial" w:hAnsi="Arial" w:cs="Arial"/>
          <w:color w:val="auto"/>
          <w:sz w:val="24"/>
          <w:szCs w:val="24"/>
        </w:rPr>
        <w:t>Implications</w:t>
      </w:r>
      <w:bookmarkEnd w:id="139"/>
    </w:p>
    <w:p w14:paraId="2939C46A" w14:textId="77777777" w:rsidR="00045C35" w:rsidRPr="00506449" w:rsidRDefault="00045C35" w:rsidP="00045C35">
      <w:r>
        <w:t>There were h</w:t>
      </w:r>
      <w:r w:rsidRPr="00506449">
        <w:t xml:space="preserve">igher proportions of </w:t>
      </w:r>
      <w:r>
        <w:t xml:space="preserve">low </w:t>
      </w:r>
      <w:r w:rsidRPr="00506449">
        <w:t>ferritin test results for younger females compared to other age</w:t>
      </w:r>
      <w:r>
        <w:t xml:space="preserve"> groups</w:t>
      </w:r>
      <w:r w:rsidRPr="00506449">
        <w:t xml:space="preserve"> and </w:t>
      </w:r>
      <w:r>
        <w:t>males</w:t>
      </w:r>
      <w:r w:rsidRPr="00506449">
        <w:t xml:space="preserve">. More variation in ferritin tests </w:t>
      </w:r>
      <w:r>
        <w:t>we</w:t>
      </w:r>
      <w:r w:rsidRPr="00506449">
        <w:t xml:space="preserve">re observed for females compared to males, suggesting that ferritin tests may be ordered in a higher variety of situations in females. </w:t>
      </w:r>
      <w:r w:rsidR="00F116A4" w:rsidRPr="00506449">
        <w:t xml:space="preserve">Targeted testing focusing on adolescent and younger females may </w:t>
      </w:r>
      <w:r w:rsidR="00F116A4">
        <w:t>ensure capturing the groups most at risk for iron deficiency</w:t>
      </w:r>
      <w:r w:rsidR="00F116A4" w:rsidRPr="00506449">
        <w:t>.</w:t>
      </w:r>
    </w:p>
    <w:p w14:paraId="2830E9E8" w14:textId="77777777" w:rsidR="00045C35" w:rsidRPr="00506449" w:rsidRDefault="00045C35" w:rsidP="00045C35"/>
    <w:p w14:paraId="778A231F" w14:textId="77777777" w:rsidR="00045C35" w:rsidRPr="00506449" w:rsidRDefault="00045C35" w:rsidP="00045C35">
      <w:pPr>
        <w:sectPr w:rsidR="00045C35" w:rsidRPr="00506449" w:rsidSect="007D50D1">
          <w:headerReference w:type="default" r:id="rId27"/>
          <w:pgSz w:w="11906" w:h="16838"/>
          <w:pgMar w:top="1440" w:right="1440" w:bottom="1440" w:left="1440" w:header="708" w:footer="708" w:gutter="0"/>
          <w:cols w:space="708"/>
          <w:titlePg/>
          <w:docGrid w:linePitch="360"/>
        </w:sectPr>
      </w:pPr>
    </w:p>
    <w:p w14:paraId="09726529" w14:textId="77777777" w:rsidR="00045C35" w:rsidRPr="00506449" w:rsidRDefault="00045C35" w:rsidP="00045C35">
      <w:r w:rsidRPr="00506449">
        <w:rPr>
          <w:noProof/>
          <w:lang w:val="en-AU" w:eastAsia="en-AU"/>
        </w:rPr>
        <w:drawing>
          <wp:inline distT="0" distB="0" distL="0" distR="0" wp14:anchorId="17FE60F1" wp14:editId="69828F35">
            <wp:extent cx="2933700" cy="2143125"/>
            <wp:effectExtent l="0" t="0" r="0" b="9525"/>
            <wp:docPr id="152" name="Picture 152"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8666" cy="2146753"/>
                    </a:xfrm>
                    <a:prstGeom prst="rect">
                      <a:avLst/>
                    </a:prstGeom>
                    <a:noFill/>
                    <a:ln>
                      <a:noFill/>
                    </a:ln>
                  </pic:spPr>
                </pic:pic>
              </a:graphicData>
            </a:graphic>
          </wp:inline>
        </w:drawing>
      </w:r>
      <w:r w:rsidRPr="00506449">
        <w:rPr>
          <w:noProof/>
          <w:lang w:val="en-AU" w:eastAsia="en-AU"/>
        </w:rPr>
        <w:drawing>
          <wp:inline distT="0" distB="0" distL="0" distR="0" wp14:anchorId="020F6130" wp14:editId="79BD6C5D">
            <wp:extent cx="2943225" cy="2162175"/>
            <wp:effectExtent l="0" t="0" r="9525" b="9525"/>
            <wp:docPr id="153" name="Picture 153"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7188" cy="2165086"/>
                    </a:xfrm>
                    <a:prstGeom prst="rect">
                      <a:avLst/>
                    </a:prstGeom>
                    <a:noFill/>
                    <a:ln>
                      <a:noFill/>
                    </a:ln>
                  </pic:spPr>
                </pic:pic>
              </a:graphicData>
            </a:graphic>
          </wp:inline>
        </w:drawing>
      </w:r>
      <w:r w:rsidRPr="00506449">
        <w:rPr>
          <w:noProof/>
          <w:lang w:val="en-AU" w:eastAsia="en-AU"/>
        </w:rPr>
        <w:drawing>
          <wp:inline distT="0" distB="0" distL="0" distR="0" wp14:anchorId="3D61FAA4" wp14:editId="72F47CCC">
            <wp:extent cx="2886075" cy="2152650"/>
            <wp:effectExtent l="0" t="0" r="9525" b="0"/>
            <wp:docPr id="154" name="Picture 154"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6684" cy="2160563"/>
                    </a:xfrm>
                    <a:prstGeom prst="rect">
                      <a:avLst/>
                    </a:prstGeom>
                    <a:noFill/>
                    <a:ln>
                      <a:noFill/>
                    </a:ln>
                  </pic:spPr>
                </pic:pic>
              </a:graphicData>
            </a:graphic>
          </wp:inline>
        </w:drawing>
      </w:r>
      <w:r w:rsidRPr="00506449">
        <w:rPr>
          <w:noProof/>
          <w:lang w:val="en-AU" w:eastAsia="en-AU"/>
        </w:rPr>
        <w:drawing>
          <wp:inline distT="0" distB="0" distL="0" distR="0" wp14:anchorId="0FED6561" wp14:editId="346853D9">
            <wp:extent cx="2960210" cy="2152880"/>
            <wp:effectExtent l="0" t="0" r="0" b="0"/>
            <wp:docPr id="155" name="Picture 155"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6380" cy="2157367"/>
                    </a:xfrm>
                    <a:prstGeom prst="rect">
                      <a:avLst/>
                    </a:prstGeom>
                    <a:noFill/>
                    <a:ln>
                      <a:noFill/>
                    </a:ln>
                  </pic:spPr>
                </pic:pic>
              </a:graphicData>
            </a:graphic>
          </wp:inline>
        </w:drawing>
      </w:r>
      <w:r w:rsidRPr="00506449">
        <w:rPr>
          <w:noProof/>
          <w:lang w:val="en-AU" w:eastAsia="en-AU"/>
        </w:rPr>
        <w:drawing>
          <wp:inline distT="0" distB="0" distL="0" distR="0" wp14:anchorId="1F5D51FB" wp14:editId="4E7E0C64">
            <wp:extent cx="2934098" cy="2133890"/>
            <wp:effectExtent l="0" t="0" r="0" b="0"/>
            <wp:docPr id="156" name="Picture 156"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0160" cy="2138299"/>
                    </a:xfrm>
                    <a:prstGeom prst="rect">
                      <a:avLst/>
                    </a:prstGeom>
                    <a:noFill/>
                    <a:ln>
                      <a:noFill/>
                    </a:ln>
                  </pic:spPr>
                </pic:pic>
              </a:graphicData>
            </a:graphic>
          </wp:inline>
        </w:drawing>
      </w:r>
      <w:r w:rsidRPr="00506449">
        <w:rPr>
          <w:noProof/>
          <w:lang w:val="en-AU" w:eastAsia="en-AU"/>
        </w:rPr>
        <w:drawing>
          <wp:inline distT="0" distB="0" distL="0" distR="0" wp14:anchorId="6C586048" wp14:editId="37E762E4">
            <wp:extent cx="2934098" cy="2133892"/>
            <wp:effectExtent l="0" t="0" r="0" b="0"/>
            <wp:docPr id="157" name="Picture 157" descr="Figure 12.2. Variation in ferritin test results returning abnormal result, by PHN and gender. "/>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6449" cy="2142874"/>
                    </a:xfrm>
                    <a:prstGeom prst="rect">
                      <a:avLst/>
                    </a:prstGeom>
                    <a:noFill/>
                    <a:ln>
                      <a:noFill/>
                    </a:ln>
                  </pic:spPr>
                </pic:pic>
              </a:graphicData>
            </a:graphic>
          </wp:inline>
        </w:drawing>
      </w:r>
    </w:p>
    <w:p w14:paraId="049F83FB" w14:textId="77777777" w:rsidR="00045C35" w:rsidRDefault="006C5FA7" w:rsidP="00D872E6">
      <w:pPr>
        <w:pStyle w:val="Figuretitle"/>
      </w:pPr>
      <w:bookmarkStart w:id="140" w:name="_Toc25918115"/>
      <w:bookmarkStart w:id="141" w:name="_Toc31114387"/>
      <w:r>
        <w:t xml:space="preserve">Figure 12.2. </w:t>
      </w:r>
      <w:r w:rsidR="00045C35" w:rsidRPr="00506449">
        <w:t xml:space="preserve">Variation in </w:t>
      </w:r>
      <w:r w:rsidR="006F132C">
        <w:t>f</w:t>
      </w:r>
      <w:r w:rsidR="00045C35" w:rsidRPr="00506449">
        <w:t>erritin test results returning abnormal result, by PHN and gender.</w:t>
      </w:r>
      <w:bookmarkEnd w:id="140"/>
      <w:bookmarkEnd w:id="141"/>
      <w:r w:rsidR="00045C35" w:rsidRPr="00506449">
        <w:t xml:space="preserve"> </w:t>
      </w:r>
    </w:p>
    <w:p w14:paraId="7696DC7E" w14:textId="77777777" w:rsidR="00045C35" w:rsidRDefault="00045C35" w:rsidP="00A7249B">
      <w:pPr>
        <w:pStyle w:val="Caption"/>
      </w:pPr>
      <w:r w:rsidRPr="00506449">
        <w:t>Each point represents a practice. Mean is represented by the horizontal line crossing the vertical axis. Standard deviations, 2 and 3 respectively, are represented by the inner and outer dashed lines. Practices falling below 2 and 3 standard deviations indicate high variation from the average among their respective PHN for the gender category.</w:t>
      </w:r>
    </w:p>
    <w:p w14:paraId="1495C357" w14:textId="77777777" w:rsidR="006C5FA7" w:rsidRDefault="006C5FA7" w:rsidP="006C5FA7">
      <w:pPr>
        <w:rPr>
          <w:lang w:eastAsia="zh-CN"/>
        </w:rPr>
      </w:pPr>
    </w:p>
    <w:p w14:paraId="507393EE" w14:textId="77777777" w:rsidR="006C5FA7" w:rsidRPr="00043A9D" w:rsidRDefault="006C5FA7" w:rsidP="00B37584">
      <w:pPr>
        <w:rPr>
          <w:lang w:eastAsia="zh-CN"/>
        </w:rPr>
        <w:sectPr w:rsidR="006C5FA7" w:rsidRPr="00043A9D" w:rsidSect="00506449">
          <w:headerReference w:type="default" r:id="rId34"/>
          <w:pgSz w:w="16838" w:h="11906" w:orient="landscape"/>
          <w:pgMar w:top="1440" w:right="1440" w:bottom="1440" w:left="1440" w:header="709" w:footer="709" w:gutter="0"/>
          <w:cols w:space="708"/>
          <w:docGrid w:linePitch="360"/>
        </w:sectPr>
      </w:pPr>
    </w:p>
    <w:p w14:paraId="0C15F09C" w14:textId="40BB5ECA" w:rsidR="00AD034C" w:rsidRPr="00EE4659" w:rsidRDefault="00EE4659" w:rsidP="00EE4659">
      <w:pPr>
        <w:pStyle w:val="Heading1"/>
        <w:rPr>
          <w:rFonts w:ascii="Arial" w:hAnsi="Arial" w:cs="Arial"/>
          <w:color w:val="94005E" w:themeColor="accent4" w:themeShade="BF"/>
          <w:sz w:val="24"/>
          <w:szCs w:val="24"/>
        </w:rPr>
      </w:pPr>
      <w:bookmarkStart w:id="142" w:name="_Toc31114297"/>
      <w:r w:rsidRPr="00EE4659">
        <w:rPr>
          <w:rFonts w:ascii="Arial" w:hAnsi="Arial" w:cs="Arial"/>
          <w:color w:val="94005E" w:themeColor="accent4" w:themeShade="BF"/>
          <w:sz w:val="24"/>
          <w:szCs w:val="24"/>
        </w:rPr>
        <w:t xml:space="preserve"> 13. </w:t>
      </w:r>
      <w:r w:rsidR="00045C35" w:rsidRPr="00EE4659">
        <w:rPr>
          <w:rFonts w:ascii="Arial" w:hAnsi="Arial" w:cs="Arial"/>
          <w:color w:val="94005E" w:themeColor="accent4" w:themeShade="BF"/>
          <w:sz w:val="24"/>
          <w:szCs w:val="24"/>
        </w:rPr>
        <w:t>V</w:t>
      </w:r>
      <w:r w:rsidR="00AD034C" w:rsidRPr="00EE4659">
        <w:rPr>
          <w:rFonts w:ascii="Arial" w:hAnsi="Arial" w:cs="Arial"/>
          <w:color w:val="94005E" w:themeColor="accent4" w:themeShade="BF"/>
          <w:sz w:val="24"/>
          <w:szCs w:val="24"/>
        </w:rPr>
        <w:t>ARIATION AND TRENDS IN VITAMIN D TESTING</w:t>
      </w:r>
      <w:bookmarkStart w:id="143" w:name="_Toc31114298"/>
      <w:bookmarkEnd w:id="142"/>
    </w:p>
    <w:p w14:paraId="5D057E94" w14:textId="02DD835A" w:rsidR="00045C35" w:rsidRPr="00AD034C" w:rsidRDefault="00AD034C" w:rsidP="00AD034C">
      <w:pPr>
        <w:pStyle w:val="Heading2"/>
        <w:rPr>
          <w:rFonts w:ascii="Arial" w:hAnsi="Arial" w:cs="Arial"/>
          <w:color w:val="auto"/>
          <w:sz w:val="24"/>
          <w:szCs w:val="24"/>
        </w:rPr>
      </w:pPr>
      <w:r w:rsidRPr="00AD034C">
        <w:rPr>
          <w:rFonts w:ascii="Arial" w:hAnsi="Arial" w:cs="Arial"/>
          <w:color w:val="auto"/>
          <w:sz w:val="24"/>
          <w:szCs w:val="24"/>
        </w:rPr>
        <w:t>13.1</w:t>
      </w:r>
      <w:r w:rsidRPr="00AD034C">
        <w:rPr>
          <w:rFonts w:ascii="Arial" w:hAnsi="Arial" w:cs="Arial"/>
          <w:color w:val="auto"/>
          <w:sz w:val="24"/>
          <w:szCs w:val="24"/>
        </w:rPr>
        <w:tab/>
      </w:r>
      <w:bookmarkEnd w:id="143"/>
      <w:r w:rsidR="00EE4659" w:rsidRPr="00800182">
        <w:rPr>
          <w:rFonts w:ascii="Arial" w:hAnsi="Arial" w:cs="Arial"/>
          <w:color w:val="auto"/>
          <w:sz w:val="24"/>
          <w:szCs w:val="24"/>
        </w:rPr>
        <w:t>Introduction</w:t>
      </w:r>
    </w:p>
    <w:p w14:paraId="36D5E7AE" w14:textId="77777777" w:rsidR="00045C35" w:rsidRPr="0052160F" w:rsidRDefault="00045C35" w:rsidP="00045C35">
      <w:r w:rsidRPr="0052160F">
        <w:t xml:space="preserve">A study by Bilinski and Boyages </w:t>
      </w:r>
      <w:r w:rsidRPr="0052160F">
        <w:fldChar w:fldCharType="begin"/>
      </w:r>
      <w:r w:rsidRPr="0052160F">
        <w:instrText xml:space="preserve"> ADDIN ZOTERO_ITEM CSL_CITATION {"citationID":"OxXJcDUr","properties":{"formattedCitation":"(1)","plainCitation":"(1)","noteIndex":0},"citationItems":[{"id":523,"uris":["http://zotero.org/users/local/WoxwgWRq/items/MAZFEXVD"],"uri":["http://zotero.org/users/local/WoxwgWRq/items/MAZFEXVD"],"itemData":{"id":523,"type":"article-journal","title":"Evidence of overtesting for vitamin D in Australia: an analysis of 4.5 years of Medicare Benefits Schedule (MBS) data","container-title":"BMJ Open","page":"e002955","volume":"3","issue":"6","source":"bmjopen.bmj.com","abstract":"Objective To comprehensively examine pathology test utilisation of 25-hydroxyvitamin D (25(OH)D) testing in each state of Australia to determine the cost impact and value and to add evidence to enable the development of vitamin D testing guidelines.\nDesign Longitudinal analysis of all 25(OH)D pathology tests in Australia.\nSetting Primary and Tertiary Care.\nMeasurements The frequency of 25(OH)D testing between 1 April 2006 and 30 October 2010 coded for each individual by provider, state and month between 2006 and 2010. Rate of tests per 100 000 individuals and benefit for 25(OH)D, full blood count (FBC) and bone densitometry by state and quarter between 2000 and 2010.\nResults 4.5 million tests were performed between 1 April 2006 and 30 October 2010. 42.9% of individuals had more than one test with some individuals having up to 79 tests in that period. Of these tests, 80% were ordered by general practitioners and 20% by specialists. The rate of 25(OH)D testing increased 94-fold from 2000 to 2010. Rate varied by state whereby the most southern state represented the highest increase and northern state the lowest increase. In contrast, the rate of a universal pathology test such as FBC remained relatively stable increasing 2.5-fold. Of concern, a 0.5-fold (50%) increase in bone densitometry was seen.\nConclusions The marked variation in the frequency of testing for vitamin D deficiency indicates that large sums of potentially unnecessary funds are being expended. The rate of 25(OH)D testing increased exponentially at an unsustainable rate. Consequences of such findings are widespread in terms of cost and effectiveness. Further research is required to determine the drivers and cost benefit of such expenditure. Our data indicate that adoption of specific guidelines may improve efficiency and effectiveness of 25(OH)D testing.","DOI":"10.1136/bmjopen-2013-002955","ISSN":"2044-6055, 2044-6055","note":"PMID: 23794593","title-short":"Evidence of overtesting for vitamin D in Australia","language":"en","author":[{"family":"Bilinski","given":"Kellie"},{"family":"Boyages","given":"Steve"}],"issued":{"date-parts":[["2013",1,1]]}}}],"schema":"https://github.com/citation-style-language/schema/raw/master/csl-citation.json"} </w:instrText>
      </w:r>
      <w:r w:rsidRPr="0052160F">
        <w:fldChar w:fldCharType="separate"/>
      </w:r>
      <w:r w:rsidRPr="0052160F">
        <w:t>(1)</w:t>
      </w:r>
      <w:r w:rsidRPr="0052160F">
        <w:fldChar w:fldCharType="end"/>
      </w:r>
      <w:r w:rsidRPr="0052160F">
        <w:t xml:space="preserve"> on Medicare data reported a large increase in vitamin D testing across Australia between early 2000s and 2010. Most of the vitamin D test requests were made by GPs. Although this study could not determine the reason for ordering the test, the increasing availability and accessibility of vitamin D tests are thought to be contributing factors to the increase. The authors proposed the possibility that many of these tests could potentially be unnecessary, and recommended a review of the testing guidelines.</w:t>
      </w:r>
      <w:r w:rsidR="00651EE2">
        <w:t xml:space="preserve"> </w:t>
      </w:r>
      <w:r w:rsidRPr="0052160F">
        <w:t xml:space="preserve">The following year, </w:t>
      </w:r>
      <w:r>
        <w:t xml:space="preserve">in 2014, </w:t>
      </w:r>
      <w:r w:rsidRPr="0052160F">
        <w:t xml:space="preserve">a review on vitamin D testing by the Australian Government Department of Health was released </w:t>
      </w:r>
      <w:r w:rsidRPr="0052160F">
        <w:fldChar w:fldCharType="begin"/>
      </w:r>
      <w:r w:rsidRPr="0052160F">
        <w:instrText xml:space="preserve"> ADDIN ZOTERO_ITEM CSL_CITATION {"citationID":"g4sdur2X","properties":{"formattedCitation":"(2)","plainCitation":"(2)","noteIndex":0},"citationItems":[{"id":2033,"uris":["http://zotero.org/users/local/WoxwgWRq/items/CNE8MKB6"],"uri":["http://zotero.org/users/local/WoxwgWRq/items/CNE8MKB6"],"itemData":{"id":2033,"type":"report","title":"MBS Reviews: Vitamin D Testing","URL":"http://www.health.gov.au/internet/main/publishing.nsf/content/02E10F68DB67D494CA257EB9001E518E/$File/Vitamin%20D%20testing%20Review%20Report.pdf","author":[{"family":"Australian Government Department of Health","given":""}],"issued":{"date-parts":[["2014"]]},"accessed":{"date-parts":[["2018",11,2]]}}}],"schema":"https://github.com/citation-style-language/schema/raw/master/csl-citation.json"} </w:instrText>
      </w:r>
      <w:r w:rsidRPr="0052160F">
        <w:fldChar w:fldCharType="separate"/>
      </w:r>
      <w:r w:rsidRPr="0052160F">
        <w:t>(2)</w:t>
      </w:r>
      <w:r w:rsidRPr="0052160F">
        <w:fldChar w:fldCharType="end"/>
      </w:r>
      <w:r w:rsidRPr="0052160F">
        <w:t>. The review found that a majority of the request</w:t>
      </w:r>
      <w:r w:rsidR="00932073">
        <w:t>s</w:t>
      </w:r>
      <w:r w:rsidRPr="0052160F">
        <w:t xml:space="preserve"> originated from GPs for the purposes of screening, and the conclusions drawn from the report led to changes to Medicare items. Following from the review and </w:t>
      </w:r>
      <w:r w:rsidR="00932073">
        <w:t xml:space="preserve">after changes </w:t>
      </w:r>
      <w:r w:rsidRPr="0052160F">
        <w:t xml:space="preserve">implemented in Medicare, Boyages </w:t>
      </w:r>
      <w:r w:rsidRPr="0052160F">
        <w:fldChar w:fldCharType="begin"/>
      </w:r>
      <w:r w:rsidRPr="0052160F">
        <w:instrText xml:space="preserve"> ADDIN ZOTERO_ITEM CSL_CITATION {"citationID":"D6CIZ0gt","properties":{"formattedCitation":"(3)","plainCitation":"(3)","noteIndex":0},"citationItems":[{"id":532,"uris":["http://zotero.org/users/local/WoxwgWRq/items/98UQ9QIS"],"uri":["http://zotero.org/users/local/WoxwgWRq/items/98UQ9QIS"],"itemData":{"id":532,"type":"article-journal","title":"Vitamin D testing: new targeted guidelines stem the overtesting tide","container-title":"The Medical Journal of Australia","page":"18","volume":"204","issue":"1","source":"CrossRef","DOI":"10.5694/mja15.00497","ISSN":"0025729X, 13265377","title-short":"Vitamin D testing","language":"en","author":[{"family":"Boyages","given":"Steven C"}],"issued":{"date-parts":[["2016",1,18]]}}}],"schema":"https://github.com/citation-style-language/schema/raw/master/csl-citation.json"} </w:instrText>
      </w:r>
      <w:r w:rsidRPr="0052160F">
        <w:fldChar w:fldCharType="separate"/>
      </w:r>
      <w:r w:rsidRPr="0052160F">
        <w:t>(3)</w:t>
      </w:r>
      <w:r w:rsidRPr="0052160F">
        <w:fldChar w:fldCharType="end"/>
      </w:r>
      <w:r w:rsidRPr="0052160F">
        <w:t xml:space="preserve"> observed a reduction in vitamin D testing, which was decreasing at the time of publication</w:t>
      </w:r>
      <w:r>
        <w:t>, in 2016</w:t>
      </w:r>
      <w:r w:rsidRPr="0052160F">
        <w:t>. Whether the reduction observed following changes to Medicare was a sustained response or a short-term reaction to the review is not clear, as the Boyages study was published shortly after the changes. Furthermore, the previously mentioned studies demonstrate an increase in vitamin D testing in Australia, yet there remains a gap in our understanding of the outcomes of these tests, and variation on its use among general practices.</w:t>
      </w:r>
    </w:p>
    <w:p w14:paraId="4725D7FA" w14:textId="77777777" w:rsidR="00045C35" w:rsidRPr="0052160F" w:rsidRDefault="00045C35" w:rsidP="00045C35">
      <w:r w:rsidRPr="0052160F">
        <w:t>In this study we aimed to determine whether the trends observed through Medicare data are comparable to data obtained from electronic health records, and whether the changes following the review were sustained. Furthermore, we aimed to determine whether the appropriateness of testing ha</w:t>
      </w:r>
      <w:r w:rsidR="00E321D5">
        <w:t>d</w:t>
      </w:r>
      <w:r w:rsidRPr="0052160F">
        <w:t xml:space="preserve"> improved by describing the changes in tests results following low vitamin D test levels. We also investigated variation in vitamin D testing in the past year among the general practices in our study. </w:t>
      </w:r>
    </w:p>
    <w:p w14:paraId="11DB5C87" w14:textId="170BC496" w:rsidR="00045C35" w:rsidRPr="00AD034C" w:rsidRDefault="00AD034C" w:rsidP="00AD034C">
      <w:pPr>
        <w:pStyle w:val="Heading2"/>
        <w:rPr>
          <w:rFonts w:ascii="Arial" w:hAnsi="Arial" w:cs="Arial"/>
          <w:color w:val="auto"/>
          <w:sz w:val="24"/>
          <w:szCs w:val="24"/>
        </w:rPr>
      </w:pPr>
      <w:bookmarkStart w:id="144" w:name="_Toc31114299"/>
      <w:r w:rsidRPr="00AD034C">
        <w:rPr>
          <w:rFonts w:ascii="Arial" w:hAnsi="Arial" w:cs="Arial"/>
          <w:color w:val="auto"/>
          <w:sz w:val="24"/>
          <w:szCs w:val="24"/>
        </w:rPr>
        <w:t>13.2</w:t>
      </w:r>
      <w:r w:rsidRPr="00AD034C">
        <w:rPr>
          <w:rFonts w:ascii="Arial" w:hAnsi="Arial" w:cs="Arial"/>
          <w:color w:val="auto"/>
          <w:sz w:val="24"/>
          <w:szCs w:val="24"/>
        </w:rPr>
        <w:tab/>
      </w:r>
      <w:r w:rsidR="00045C35" w:rsidRPr="00AD034C">
        <w:rPr>
          <w:rFonts w:ascii="Arial" w:hAnsi="Arial" w:cs="Arial"/>
          <w:color w:val="auto"/>
          <w:sz w:val="24"/>
          <w:szCs w:val="24"/>
        </w:rPr>
        <w:t>Methods</w:t>
      </w:r>
      <w:bookmarkEnd w:id="144"/>
    </w:p>
    <w:p w14:paraId="27795E31" w14:textId="77777777" w:rsidR="00045C35" w:rsidRPr="0052160F" w:rsidRDefault="00917572" w:rsidP="00045C35">
      <w:r>
        <w:t xml:space="preserve">Analyses were performed using Stata/MP 16. </w:t>
      </w:r>
      <w:r w:rsidR="00045C35" w:rsidRPr="0052160F">
        <w:t xml:space="preserve">We investigated the trends in vitamin D testing for each month between 1 </w:t>
      </w:r>
      <w:r w:rsidR="00045C35">
        <w:t>October</w:t>
      </w:r>
      <w:r w:rsidR="00045C35" w:rsidRPr="0052160F">
        <w:t xml:space="preserve"> 2007 and 30 September 2018 as a proportion of all test</w:t>
      </w:r>
      <w:r w:rsidR="00733A86">
        <w:t>s</w:t>
      </w:r>
      <w:r w:rsidR="00045C35" w:rsidRPr="0052160F">
        <w:t xml:space="preserve"> requested during their respective month. We also described the proportion of th</w:t>
      </w:r>
      <w:r w:rsidR="00045C35">
        <w:t>o</w:t>
      </w:r>
      <w:r w:rsidR="00045C35" w:rsidRPr="0052160F">
        <w:t>se vitamin D test</w:t>
      </w:r>
      <w:r w:rsidR="00045C35">
        <w:t>s</w:t>
      </w:r>
      <w:r w:rsidR="00045C35" w:rsidRPr="0052160F">
        <w:t xml:space="preserve"> which returned with a low test result</w:t>
      </w:r>
      <w:r w:rsidR="00045C35">
        <w:t xml:space="preserve"> as defined by the pathology provider in their report</w:t>
      </w:r>
      <w:r w:rsidR="00045C35" w:rsidRPr="0052160F">
        <w:t xml:space="preserve">. </w:t>
      </w:r>
      <w:r w:rsidR="00045C35">
        <w:t>For this analysis, all available vitamin D test requests and results, along with the socio-demographic characteristics of the population were used.</w:t>
      </w:r>
    </w:p>
    <w:p w14:paraId="761F4BA6" w14:textId="77777777" w:rsidR="00045C35" w:rsidRPr="0052160F" w:rsidRDefault="00045C35" w:rsidP="00045C35">
      <w:r w:rsidRPr="0052160F">
        <w:t xml:space="preserve">We investigated the variation in the use of vitamin D tests among the practices within the three PHNs of our study, separately by gender. This was achieved </w:t>
      </w:r>
      <w:r>
        <w:t>through the use of</w:t>
      </w:r>
      <w:r w:rsidRPr="0052160F">
        <w:t xml:space="preserve"> a funnel plot measuring the </w:t>
      </w:r>
      <w:r>
        <w:t xml:space="preserve">proportion </w:t>
      </w:r>
      <w:r w:rsidRPr="0052160F">
        <w:t xml:space="preserve">of low test results </w:t>
      </w:r>
      <w:r>
        <w:t xml:space="preserve">in </w:t>
      </w:r>
      <w:r w:rsidRPr="0052160F">
        <w:t xml:space="preserve">the number of tests ordered within the practice </w:t>
      </w:r>
      <w:r>
        <w:t>in the study period</w:t>
      </w:r>
      <w:r w:rsidRPr="0052160F">
        <w:t xml:space="preserve">, </w:t>
      </w:r>
      <w:r w:rsidRPr="0090490A">
        <w:t>through</w:t>
      </w:r>
      <w:r w:rsidRPr="0052160F">
        <w:t xml:space="preserve"> the method defined by </w:t>
      </w:r>
      <w:bookmarkStart w:id="145" w:name="_Hlk25326009"/>
      <w:r w:rsidRPr="0052160F">
        <w:t>Spiegelhalter</w:t>
      </w:r>
      <w:bookmarkEnd w:id="145"/>
      <w:r>
        <w:t xml:space="preserve"> </w:t>
      </w:r>
      <w:r w:rsidRPr="0052160F">
        <w:fldChar w:fldCharType="begin"/>
      </w:r>
      <w:r w:rsidRPr="0052160F">
        <w:instrText xml:space="preserve"> ADDIN ZOTERO_ITEM CSL_CITATION {"citationID":"AcGKqwtp","properties":{"formattedCitation":"(4)","plainCitation":"(4)","noteIndex":0},"citationItems":[{"id":2377,"uris":["http://zotero.org/users/local/WoxwgWRq/items/NXR32YXA"],"uri":["http://zotero.org/users/local/WoxwgWRq/items/NXR32YXA"],"itemData":{"id":2377,"type":"article-journal","title":"Funnel plots for comparing institutional performance","container-title":"Statistics in Medicine","page":"1185-1202","volume":"24","issue":"8","source":"PubMed","abstract":"'Funnel plots' are recommended as a graphical aid for institutional comparisons, in which an estimate of an underlying quantity is plotted against an interpretable measure of its precision. 'Control limits' form a funnel around the target outcome, in a close analogy to standard Shewhart control charts. Examples are given for comparing proportions and changes in rates, assessing association between outcome and volume of cases, and dealing with over-dispersion due to unmeasured risk factors. We conclude that funnel plots are flexible, attractively simple, and avoid spurious ranking of institutions into 'league tables'.","DOI":"10.1002/sim.1970","ISSN":"0277-6715","note":"PMID: 15568194","journalAbbreviation":"Stat Med","language":"eng","author":[{"family":"Spiegelhalter","given":"David J."}],"issued":{"date-parts":[["2005",4,30]]}}}],"schema":"https://github.com/citation-style-language/schema/raw/master/csl-citation.json"} </w:instrText>
      </w:r>
      <w:r w:rsidRPr="0052160F">
        <w:fldChar w:fldCharType="separate"/>
      </w:r>
      <w:r w:rsidRPr="0052160F">
        <w:t>(4)</w:t>
      </w:r>
      <w:r w:rsidRPr="0052160F">
        <w:fldChar w:fldCharType="end"/>
      </w:r>
      <w:r>
        <w:t>.</w:t>
      </w:r>
      <w:r w:rsidRPr="0052160F">
        <w:t xml:space="preserve"> </w:t>
      </w:r>
      <w:r>
        <w:t>The method is described in detail in section 12.2.</w:t>
      </w:r>
      <w:r w:rsidR="0013524E">
        <w:t xml:space="preserve"> </w:t>
      </w:r>
      <w:r w:rsidR="00534CA6">
        <w:t>Methods.</w:t>
      </w:r>
    </w:p>
    <w:p w14:paraId="29A614F2" w14:textId="77777777" w:rsidR="00802CB2" w:rsidRDefault="00802CB2">
      <w:pPr>
        <w:spacing w:after="160" w:line="259" w:lineRule="auto"/>
        <w:ind w:left="0"/>
        <w:rPr>
          <w:rFonts w:ascii="Arial" w:hAnsi="Arial"/>
          <w:b/>
          <w:bCs/>
          <w:caps/>
          <w:color w:val="000000" w:themeColor="text1"/>
          <w:sz w:val="24"/>
        </w:rPr>
      </w:pPr>
      <w:r>
        <w:br w:type="page"/>
      </w:r>
    </w:p>
    <w:p w14:paraId="637E4248" w14:textId="035DC6FE" w:rsidR="00045C35" w:rsidRPr="00EE4659" w:rsidRDefault="00EE4659" w:rsidP="00EE4659">
      <w:pPr>
        <w:pStyle w:val="Heading2"/>
        <w:rPr>
          <w:rFonts w:ascii="Arial" w:hAnsi="Arial" w:cs="Arial"/>
          <w:color w:val="auto"/>
          <w:sz w:val="24"/>
          <w:szCs w:val="24"/>
        </w:rPr>
      </w:pPr>
      <w:bookmarkStart w:id="146" w:name="_Toc31114300"/>
      <w:r w:rsidRPr="00EE4659">
        <w:rPr>
          <w:rFonts w:ascii="Arial" w:hAnsi="Arial" w:cs="Arial"/>
          <w:color w:val="auto"/>
          <w:sz w:val="24"/>
          <w:szCs w:val="24"/>
        </w:rPr>
        <w:t>13.3</w:t>
      </w:r>
      <w:r w:rsidRPr="00EE4659">
        <w:rPr>
          <w:rFonts w:ascii="Arial" w:hAnsi="Arial" w:cs="Arial"/>
          <w:color w:val="auto"/>
          <w:sz w:val="24"/>
          <w:szCs w:val="24"/>
        </w:rPr>
        <w:tab/>
      </w:r>
      <w:r w:rsidR="00045C35" w:rsidRPr="00EE4659">
        <w:rPr>
          <w:rFonts w:ascii="Arial" w:hAnsi="Arial" w:cs="Arial"/>
          <w:color w:val="auto"/>
          <w:sz w:val="24"/>
          <w:szCs w:val="24"/>
        </w:rPr>
        <w:t xml:space="preserve">Trends in </w:t>
      </w:r>
      <w:r w:rsidR="006F132C" w:rsidRPr="00EE4659">
        <w:rPr>
          <w:rFonts w:ascii="Arial" w:hAnsi="Arial" w:cs="Arial"/>
          <w:color w:val="auto"/>
          <w:sz w:val="24"/>
          <w:szCs w:val="24"/>
        </w:rPr>
        <w:t>v</w:t>
      </w:r>
      <w:r w:rsidR="00045C35" w:rsidRPr="00EE4659">
        <w:rPr>
          <w:rFonts w:ascii="Arial" w:hAnsi="Arial" w:cs="Arial"/>
          <w:color w:val="auto"/>
          <w:sz w:val="24"/>
          <w:szCs w:val="24"/>
        </w:rPr>
        <w:t>itamin D testing</w:t>
      </w:r>
      <w:bookmarkEnd w:id="146"/>
    </w:p>
    <w:p w14:paraId="7DC1B119" w14:textId="77777777" w:rsidR="00045C35" w:rsidRPr="0052160F" w:rsidRDefault="00045C35" w:rsidP="00045C35">
      <w:r w:rsidRPr="0052160F">
        <w:t>Consistent with previous reports we observed an increasing trend in vitamin D test requesting from 2007 until 2013, after which a decline was observed in 2014 (Figure 1</w:t>
      </w:r>
      <w:r w:rsidR="00C1377B">
        <w:t>3.1</w:t>
      </w:r>
      <w:r w:rsidRPr="0052160F">
        <w:t xml:space="preserve">). From 2016 onwards, a slight upwards trajectory of vitamin D testing has reappeared. We observed </w:t>
      </w:r>
      <w:r>
        <w:t>seasonality</w:t>
      </w:r>
      <w:r w:rsidRPr="0052160F">
        <w:t xml:space="preserve"> in test result normality, where more vitami</w:t>
      </w:r>
      <w:r>
        <w:t>n D results with low results occur in winter and early autumn compared to summer and early spring</w:t>
      </w:r>
      <w:r w:rsidRPr="0052160F">
        <w:t xml:space="preserve">. The </w:t>
      </w:r>
      <w:r>
        <w:t xml:space="preserve">seasonal </w:t>
      </w:r>
      <w:r w:rsidRPr="0052160F">
        <w:t>trend in tests with low results does not seem to have changed considerably following the review.</w:t>
      </w:r>
    </w:p>
    <w:p w14:paraId="0AB41056" w14:textId="77777777" w:rsidR="00045C35" w:rsidRPr="0052160F" w:rsidRDefault="00045C35" w:rsidP="00045C35">
      <w:pPr>
        <w:pStyle w:val="Graphs"/>
      </w:pPr>
      <w:r>
        <w:rPr>
          <w:lang w:val="en-AU" w:eastAsia="en-AU"/>
        </w:rPr>
        <w:drawing>
          <wp:inline distT="0" distB="0" distL="0" distR="0" wp14:anchorId="6AC4DFC1" wp14:editId="036684A8">
            <wp:extent cx="5760720" cy="3200400"/>
            <wp:effectExtent l="19050" t="19050" r="11430" b="19050"/>
            <wp:docPr id="158" name="Picture 158" descr="Figure 13.1. Trends in vitamin D testing from 2007 to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solidFill>
                        <a:schemeClr val="bg2">
                          <a:lumMod val="10000"/>
                        </a:schemeClr>
                      </a:solidFill>
                    </a:ln>
                  </pic:spPr>
                </pic:pic>
              </a:graphicData>
            </a:graphic>
          </wp:inline>
        </w:drawing>
      </w:r>
    </w:p>
    <w:p w14:paraId="38E35749" w14:textId="77777777" w:rsidR="00045C35" w:rsidRPr="00B37584" w:rsidRDefault="006C5FA7" w:rsidP="00D872E6">
      <w:pPr>
        <w:pStyle w:val="Figuretitle"/>
      </w:pPr>
      <w:bookmarkStart w:id="147" w:name="_Toc25918116"/>
      <w:bookmarkStart w:id="148" w:name="_Toc31114388"/>
      <w:r>
        <w:t xml:space="preserve">Figure 13.1. </w:t>
      </w:r>
      <w:r w:rsidR="00045C35" w:rsidRPr="00B37584">
        <w:t xml:space="preserve">Trends in </w:t>
      </w:r>
      <w:r w:rsidR="006F132C">
        <w:t>v</w:t>
      </w:r>
      <w:r w:rsidR="00045C35" w:rsidRPr="00B37584">
        <w:t>itamin D testing from 2007 to 2018.</w:t>
      </w:r>
      <w:bookmarkEnd w:id="147"/>
      <w:bookmarkEnd w:id="148"/>
      <w:r w:rsidR="00045C35" w:rsidRPr="00B37584">
        <w:t xml:space="preserve"> </w:t>
      </w:r>
    </w:p>
    <w:p w14:paraId="04984D29" w14:textId="77777777" w:rsidR="00045C35" w:rsidRDefault="00045C35" w:rsidP="00A7249B">
      <w:pPr>
        <w:pStyle w:val="Caption"/>
      </w:pPr>
      <w:r w:rsidRPr="0052160F">
        <w:t xml:space="preserve">Purple (solid) line represents the proportion of test requests containing a </w:t>
      </w:r>
      <w:r w:rsidR="006F132C">
        <w:t>v</w:t>
      </w:r>
      <w:r w:rsidRPr="0052160F">
        <w:t>itamin D test during the respective month-year, while grey (dashed) line represents the proportion of vitamin D tests returning with a low result.</w:t>
      </w:r>
    </w:p>
    <w:p w14:paraId="61D4D5DD" w14:textId="77777777" w:rsidR="006C5FA7" w:rsidRPr="00043A9D" w:rsidRDefault="006C5FA7" w:rsidP="00B37584">
      <w:pPr>
        <w:rPr>
          <w:lang w:eastAsia="zh-CN"/>
        </w:rPr>
      </w:pPr>
    </w:p>
    <w:p w14:paraId="3D1D736D" w14:textId="7972ABD3" w:rsidR="00045C35" w:rsidRPr="00EE4659" w:rsidRDefault="00EE4659" w:rsidP="00EE4659">
      <w:pPr>
        <w:pStyle w:val="Heading2"/>
        <w:rPr>
          <w:rFonts w:ascii="Arial" w:hAnsi="Arial" w:cs="Arial"/>
          <w:color w:val="auto"/>
          <w:sz w:val="24"/>
          <w:szCs w:val="24"/>
        </w:rPr>
      </w:pPr>
      <w:bookmarkStart w:id="149" w:name="_Toc31114301"/>
      <w:r w:rsidRPr="00EE4659">
        <w:rPr>
          <w:rFonts w:ascii="Arial" w:hAnsi="Arial" w:cs="Arial"/>
          <w:color w:val="auto"/>
          <w:sz w:val="24"/>
          <w:szCs w:val="24"/>
        </w:rPr>
        <w:t>13.4</w:t>
      </w:r>
      <w:r w:rsidRPr="00EE4659">
        <w:rPr>
          <w:rFonts w:ascii="Arial" w:hAnsi="Arial" w:cs="Arial"/>
          <w:color w:val="auto"/>
          <w:sz w:val="24"/>
          <w:szCs w:val="24"/>
        </w:rPr>
        <w:tab/>
      </w:r>
      <w:r w:rsidR="00045C35" w:rsidRPr="00EE4659">
        <w:rPr>
          <w:rFonts w:ascii="Arial" w:hAnsi="Arial" w:cs="Arial"/>
          <w:color w:val="auto"/>
          <w:sz w:val="24"/>
          <w:szCs w:val="24"/>
        </w:rPr>
        <w:t xml:space="preserve">Variation in </w:t>
      </w:r>
      <w:r w:rsidR="006F132C" w:rsidRPr="00EE4659">
        <w:rPr>
          <w:rFonts w:ascii="Arial" w:hAnsi="Arial" w:cs="Arial"/>
          <w:color w:val="auto"/>
          <w:sz w:val="24"/>
          <w:szCs w:val="24"/>
        </w:rPr>
        <w:t>v</w:t>
      </w:r>
      <w:r w:rsidR="00045C35" w:rsidRPr="00EE4659">
        <w:rPr>
          <w:rFonts w:ascii="Arial" w:hAnsi="Arial" w:cs="Arial"/>
          <w:color w:val="auto"/>
          <w:sz w:val="24"/>
          <w:szCs w:val="24"/>
        </w:rPr>
        <w:t>itamin D testing</w:t>
      </w:r>
      <w:bookmarkEnd w:id="149"/>
    </w:p>
    <w:p w14:paraId="2DE1E4E8" w14:textId="77777777" w:rsidR="00045C35" w:rsidRPr="0052160F" w:rsidRDefault="00045C35" w:rsidP="00045C35">
      <w:r w:rsidRPr="0052160F">
        <w:t xml:space="preserve">We investigated variation in the number of tests ordered and the rate of low test results among general practices for 3 PHNs. A total of 211 practices were included in the analysis, 103 from PHN1, 21 from PHN2, and 87 from PHN3. </w:t>
      </w:r>
      <w:r>
        <w:t>For</w:t>
      </w:r>
      <w:r w:rsidRPr="0052160F">
        <w:t xml:space="preserve"> these PHNs, 140,028 vitamin D tests were requested between 1 October 2017 and 30 September 2018, of which 43,667 had low results. Our investigation into variation of vitamin D testing between PHNs reveals differences among PHNs</w:t>
      </w:r>
      <w:r>
        <w:t>, though not by gender</w:t>
      </w:r>
      <w:r w:rsidRPr="0052160F">
        <w:t xml:space="preserve"> (Figure </w:t>
      </w:r>
      <w:r w:rsidR="00BC083F">
        <w:t>13.</w:t>
      </w:r>
      <w:r w:rsidRPr="0052160F">
        <w:t xml:space="preserve">2). The proportion of low test results ranged from 0.2 to 0.55 (20% to 55%, respectively) in PHN2. PHN1 and PHN3 had similar ratios, with abnormal results mostly varying from 0.1 to 0.6 (10% to 60%, respectively). </w:t>
      </w:r>
    </w:p>
    <w:p w14:paraId="4E17569F" w14:textId="77777777" w:rsidR="00045C35" w:rsidRPr="0052160F" w:rsidRDefault="009E7EB3" w:rsidP="00045C35">
      <w:pPr>
        <w:pStyle w:val="Graphs"/>
      </w:pPr>
      <w:r>
        <w:rPr>
          <w:lang w:val="en-AU" w:eastAsia="en-AU"/>
        </w:rPr>
        <w:drawing>
          <wp:inline distT="0" distB="0" distL="0" distR="0" wp14:anchorId="3CA69562" wp14:editId="61A13BCF">
            <wp:extent cx="5731510" cy="4028440"/>
            <wp:effectExtent l="0" t="0" r="2540" b="0"/>
            <wp:docPr id="6" name="Picture 6" descr="Figure 13.2. Proportion of vitamin D tests returning with low results, with differences among PHNs and by gender sh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tamin D.png"/>
                    <pic:cNvPicPr/>
                  </pic:nvPicPr>
                  <pic:blipFill>
                    <a:blip r:embed="rId36"/>
                    <a:stretch>
                      <a:fillRect/>
                    </a:stretch>
                  </pic:blipFill>
                  <pic:spPr>
                    <a:xfrm>
                      <a:off x="0" y="0"/>
                      <a:ext cx="5731510" cy="4028440"/>
                    </a:xfrm>
                    <a:prstGeom prst="rect">
                      <a:avLst/>
                    </a:prstGeom>
                  </pic:spPr>
                </pic:pic>
              </a:graphicData>
            </a:graphic>
          </wp:inline>
        </w:drawing>
      </w:r>
    </w:p>
    <w:p w14:paraId="7062F065" w14:textId="77777777" w:rsidR="00045C35" w:rsidRDefault="006C5FA7" w:rsidP="00D872E6">
      <w:pPr>
        <w:pStyle w:val="Figuretitle"/>
      </w:pPr>
      <w:bookmarkStart w:id="150" w:name="_Toc31114389"/>
      <w:bookmarkStart w:id="151" w:name="_Toc25918117"/>
      <w:r>
        <w:t xml:space="preserve">Figure 13.2. </w:t>
      </w:r>
      <w:r w:rsidR="00045C35" w:rsidRPr="0052160F">
        <w:t>Proportion of vitamin D tests returning with low results, with differences among PHNs and by gender shown.</w:t>
      </w:r>
      <w:bookmarkEnd w:id="150"/>
      <w:r w:rsidR="00045C35" w:rsidRPr="0052160F">
        <w:t xml:space="preserve"> </w:t>
      </w:r>
      <w:bookmarkEnd w:id="151"/>
    </w:p>
    <w:p w14:paraId="1EAD3C58" w14:textId="77777777" w:rsidR="006C5FA7" w:rsidRPr="0052160F" w:rsidRDefault="006C5FA7" w:rsidP="00D872E6">
      <w:pPr>
        <w:pStyle w:val="Figuretitle"/>
      </w:pPr>
    </w:p>
    <w:p w14:paraId="6AD044BB" w14:textId="56B44C69" w:rsidR="00045C35" w:rsidRPr="0052160F" w:rsidRDefault="00045C35" w:rsidP="00045C35">
      <w:r w:rsidRPr="0052160F">
        <w:t xml:space="preserve">Our further investigation into variation of vitamin D testing between practices in each of the 3 PHNs reveals a </w:t>
      </w:r>
      <w:r>
        <w:t>high</w:t>
      </w:r>
      <w:r w:rsidRPr="0052160F">
        <w:t xml:space="preserve"> number of practices </w:t>
      </w:r>
      <w:r>
        <w:t xml:space="preserve">with a considerably </w:t>
      </w:r>
      <w:r w:rsidRPr="0052160F">
        <w:t xml:space="preserve">lower proportion of tests with low results compared to the other practices within the PHN </w:t>
      </w:r>
      <w:r>
        <w:t xml:space="preserve">(Figure </w:t>
      </w:r>
      <w:r w:rsidR="00BC083F">
        <w:t>13.</w:t>
      </w:r>
      <w:r>
        <w:t>3)</w:t>
      </w:r>
      <w:r w:rsidRPr="0052160F">
        <w:t xml:space="preserve">. </w:t>
      </w:r>
      <w:r>
        <w:t>Among</w:t>
      </w:r>
      <w:r w:rsidRPr="0052160F">
        <w:t xml:space="preserve"> female patients in PHN1, we observed 13 practices (12.6%) which fell below 2 standard deviation from the mean, while a further 25 (24.3%) fell 3 standard deviations from the mean. For male patients, 14 practices (13.6%) fell 2 standard deviation below the mean, while a further 12 (11.6%) fell 3 standard deviations below the mean. In PHN 2, only 1 practice (4.8%) fell below 3 standard deviations for females, and none for males. In PHN 3 for females, 11 practices (12.6%) fell below 2 standard deviations, with a further 28 (32.2%) falling 3 standard deviations below the mean. For males, 15 (17.2%) practices fell below 2 standard deviations, while a further 17 (19.5%) fell below 3 standard deviations from the mean. </w:t>
      </w:r>
    </w:p>
    <w:p w14:paraId="52E9B6B0" w14:textId="77777777" w:rsidR="00045C35" w:rsidRPr="0052160F" w:rsidRDefault="00045C35" w:rsidP="00045C35">
      <w:pPr>
        <w:sectPr w:rsidR="00045C35" w:rsidRPr="0052160F">
          <w:headerReference w:type="default" r:id="rId37"/>
          <w:pgSz w:w="11906" w:h="16838"/>
          <w:pgMar w:top="1440" w:right="1440" w:bottom="1440" w:left="1440" w:header="708" w:footer="708" w:gutter="0"/>
          <w:cols w:space="708"/>
          <w:docGrid w:linePitch="360"/>
        </w:sectPr>
      </w:pPr>
    </w:p>
    <w:p w14:paraId="6B126869" w14:textId="77777777" w:rsidR="00045C35" w:rsidRPr="0052160F" w:rsidRDefault="00045C35" w:rsidP="00045C35">
      <w:r w:rsidRPr="0052160F">
        <w:rPr>
          <w:noProof/>
          <w:lang w:val="en-AU" w:eastAsia="en-AU"/>
        </w:rPr>
        <w:drawing>
          <wp:inline distT="0" distB="0" distL="0" distR="0" wp14:anchorId="4F57AD33" wp14:editId="43DF5731">
            <wp:extent cx="2924175" cy="2126672"/>
            <wp:effectExtent l="0" t="0" r="0" b="6985"/>
            <wp:docPr id="160" name="Picture 160"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9719" cy="2130704"/>
                    </a:xfrm>
                    <a:prstGeom prst="rect">
                      <a:avLst/>
                    </a:prstGeom>
                    <a:noFill/>
                    <a:ln>
                      <a:noFill/>
                    </a:ln>
                  </pic:spPr>
                </pic:pic>
              </a:graphicData>
            </a:graphic>
          </wp:inline>
        </w:drawing>
      </w:r>
      <w:r w:rsidRPr="0052160F">
        <w:rPr>
          <w:noProof/>
          <w:lang w:val="en-AU" w:eastAsia="en-AU"/>
        </w:rPr>
        <w:drawing>
          <wp:inline distT="0" distB="0" distL="0" distR="0" wp14:anchorId="14077763" wp14:editId="05D092D8">
            <wp:extent cx="2924175" cy="2126673"/>
            <wp:effectExtent l="0" t="0" r="0" b="6985"/>
            <wp:docPr id="161" name="Picture 161"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38067" cy="2136776"/>
                    </a:xfrm>
                    <a:prstGeom prst="rect">
                      <a:avLst/>
                    </a:prstGeom>
                    <a:noFill/>
                    <a:ln>
                      <a:noFill/>
                    </a:ln>
                  </pic:spPr>
                </pic:pic>
              </a:graphicData>
            </a:graphic>
          </wp:inline>
        </w:drawing>
      </w:r>
      <w:r w:rsidRPr="0052160F">
        <w:rPr>
          <w:noProof/>
          <w:lang w:val="en-AU" w:eastAsia="en-AU"/>
        </w:rPr>
        <w:drawing>
          <wp:inline distT="0" distB="0" distL="0" distR="0" wp14:anchorId="10937012" wp14:editId="2352BF3B">
            <wp:extent cx="2924175" cy="2126673"/>
            <wp:effectExtent l="0" t="0" r="0" b="6985"/>
            <wp:docPr id="162" name="Picture 162"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7616" cy="2136448"/>
                    </a:xfrm>
                    <a:prstGeom prst="rect">
                      <a:avLst/>
                    </a:prstGeom>
                    <a:noFill/>
                    <a:ln>
                      <a:noFill/>
                    </a:ln>
                  </pic:spPr>
                </pic:pic>
              </a:graphicData>
            </a:graphic>
          </wp:inline>
        </w:drawing>
      </w:r>
      <w:r w:rsidRPr="0052160F">
        <w:rPr>
          <w:noProof/>
          <w:lang w:val="en-AU" w:eastAsia="en-AU"/>
        </w:rPr>
        <w:drawing>
          <wp:inline distT="0" distB="0" distL="0" distR="0" wp14:anchorId="26F460DA" wp14:editId="79264D8E">
            <wp:extent cx="2933700" cy="2133600"/>
            <wp:effectExtent l="0" t="0" r="0" b="0"/>
            <wp:docPr id="163" name="Picture 163"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5928" cy="2142493"/>
                    </a:xfrm>
                    <a:prstGeom prst="rect">
                      <a:avLst/>
                    </a:prstGeom>
                    <a:noFill/>
                    <a:ln>
                      <a:noFill/>
                    </a:ln>
                  </pic:spPr>
                </pic:pic>
              </a:graphicData>
            </a:graphic>
          </wp:inline>
        </w:drawing>
      </w:r>
      <w:r w:rsidRPr="0052160F">
        <w:rPr>
          <w:noProof/>
          <w:lang w:val="en-AU" w:eastAsia="en-AU"/>
        </w:rPr>
        <w:drawing>
          <wp:inline distT="0" distB="0" distL="0" distR="0" wp14:anchorId="57FBEDA8" wp14:editId="6373B564">
            <wp:extent cx="2933700" cy="2133598"/>
            <wp:effectExtent l="0" t="0" r="0" b="635"/>
            <wp:docPr id="164" name="Picture 164"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5683" cy="2142313"/>
                    </a:xfrm>
                    <a:prstGeom prst="rect">
                      <a:avLst/>
                    </a:prstGeom>
                    <a:noFill/>
                    <a:ln>
                      <a:noFill/>
                    </a:ln>
                  </pic:spPr>
                </pic:pic>
              </a:graphicData>
            </a:graphic>
          </wp:inline>
        </w:drawing>
      </w:r>
      <w:r w:rsidRPr="0052160F">
        <w:rPr>
          <w:noProof/>
          <w:lang w:val="en-AU" w:eastAsia="en-AU"/>
        </w:rPr>
        <w:drawing>
          <wp:inline distT="0" distB="0" distL="0" distR="0" wp14:anchorId="05A7FD28" wp14:editId="253169FE">
            <wp:extent cx="2933700" cy="2133600"/>
            <wp:effectExtent l="0" t="0" r="0" b="0"/>
            <wp:docPr id="165" name="Picture 165"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8539" cy="2137119"/>
                    </a:xfrm>
                    <a:prstGeom prst="rect">
                      <a:avLst/>
                    </a:prstGeom>
                    <a:noFill/>
                    <a:ln>
                      <a:noFill/>
                    </a:ln>
                  </pic:spPr>
                </pic:pic>
              </a:graphicData>
            </a:graphic>
          </wp:inline>
        </w:drawing>
      </w:r>
    </w:p>
    <w:p w14:paraId="3C3C6241" w14:textId="77777777" w:rsidR="00045C35" w:rsidRDefault="006C5FA7" w:rsidP="00D872E6">
      <w:pPr>
        <w:pStyle w:val="Figuretitle"/>
      </w:pPr>
      <w:bookmarkStart w:id="152" w:name="_Toc25918118"/>
      <w:bookmarkStart w:id="153" w:name="_Toc31114390"/>
      <w:r>
        <w:t xml:space="preserve">Figure 13.1. </w:t>
      </w:r>
      <w:r w:rsidR="00045C35" w:rsidRPr="0052160F">
        <w:t>Variation in vitamin D tests returning with abnormal results in by PHN and gender.</w:t>
      </w:r>
      <w:bookmarkEnd w:id="152"/>
      <w:bookmarkEnd w:id="153"/>
      <w:r w:rsidR="00045C35" w:rsidRPr="0052160F">
        <w:t xml:space="preserve"> </w:t>
      </w:r>
    </w:p>
    <w:p w14:paraId="739236D8" w14:textId="77777777" w:rsidR="00045C35" w:rsidRPr="0052160F" w:rsidRDefault="00045C35" w:rsidP="00A7249B">
      <w:pPr>
        <w:pStyle w:val="Caption"/>
      </w:pPr>
      <w:r w:rsidRPr="0052160F">
        <w:t xml:space="preserve">Each point represents a practice. Vertical line crossing the horizontal axis represents the mean, while outer dashed lines are 3 standard deviations from the mean, and the inner dashed lines are 2 standard deviations from the mean. Of interest are the points which fall below 2 and 3 standard deviations from the mean, as these represent practices have considerably </w:t>
      </w:r>
      <w:r w:rsidR="00534CA6">
        <w:t>fewer</w:t>
      </w:r>
      <w:r w:rsidRPr="0052160F">
        <w:t xml:space="preserve"> test results </w:t>
      </w:r>
      <w:r w:rsidR="00534CA6">
        <w:t>having</w:t>
      </w:r>
      <w:r w:rsidRPr="0052160F">
        <w:t xml:space="preserve"> low results compared to other practices with similar test orders in the PHN.</w:t>
      </w:r>
      <w:r w:rsidR="00651EE2">
        <w:t xml:space="preserve"> </w:t>
      </w:r>
    </w:p>
    <w:p w14:paraId="4B4EF780" w14:textId="77777777" w:rsidR="00045C35" w:rsidRPr="0052160F" w:rsidRDefault="00045C35" w:rsidP="00045C35"/>
    <w:p w14:paraId="2F79CD3B" w14:textId="77777777" w:rsidR="00045C35" w:rsidRPr="0052160F" w:rsidRDefault="00045C35" w:rsidP="00045C35">
      <w:pPr>
        <w:sectPr w:rsidR="00045C35" w:rsidRPr="0052160F" w:rsidSect="008350A7">
          <w:headerReference w:type="default" r:id="rId44"/>
          <w:pgSz w:w="16838" w:h="11906" w:orient="landscape"/>
          <w:pgMar w:top="1440" w:right="1440" w:bottom="1440" w:left="1440" w:header="709" w:footer="709" w:gutter="0"/>
          <w:cols w:space="708"/>
          <w:docGrid w:linePitch="360"/>
        </w:sectPr>
      </w:pPr>
    </w:p>
    <w:p w14:paraId="6EC32134" w14:textId="2D81B30A" w:rsidR="00045C35" w:rsidRPr="00EE4659" w:rsidRDefault="00EE4659" w:rsidP="00EE4659">
      <w:pPr>
        <w:pStyle w:val="Heading2"/>
        <w:rPr>
          <w:rFonts w:ascii="Arial" w:hAnsi="Arial" w:cs="Arial"/>
          <w:color w:val="auto"/>
          <w:sz w:val="24"/>
          <w:szCs w:val="24"/>
        </w:rPr>
      </w:pPr>
      <w:bookmarkStart w:id="154" w:name="_Toc31114302"/>
      <w:r w:rsidRPr="00EE4659">
        <w:rPr>
          <w:rFonts w:ascii="Arial" w:hAnsi="Arial" w:cs="Arial"/>
          <w:color w:val="auto"/>
          <w:sz w:val="24"/>
          <w:szCs w:val="24"/>
        </w:rPr>
        <w:t>13.5</w:t>
      </w:r>
      <w:r w:rsidRPr="00EE4659">
        <w:rPr>
          <w:rFonts w:ascii="Arial" w:hAnsi="Arial" w:cs="Arial"/>
          <w:color w:val="auto"/>
          <w:sz w:val="24"/>
          <w:szCs w:val="24"/>
        </w:rPr>
        <w:tab/>
      </w:r>
      <w:r w:rsidR="00045C35" w:rsidRPr="00EE4659">
        <w:rPr>
          <w:rFonts w:ascii="Arial" w:hAnsi="Arial" w:cs="Arial"/>
          <w:color w:val="auto"/>
          <w:sz w:val="24"/>
          <w:szCs w:val="24"/>
        </w:rPr>
        <w:t>L</w:t>
      </w:r>
      <w:r w:rsidR="006B090D" w:rsidRPr="00EE4659">
        <w:rPr>
          <w:rFonts w:ascii="Arial" w:hAnsi="Arial" w:cs="Arial"/>
          <w:color w:val="auto"/>
          <w:sz w:val="24"/>
          <w:szCs w:val="24"/>
        </w:rPr>
        <w:t>imitations</w:t>
      </w:r>
      <w:bookmarkEnd w:id="154"/>
    </w:p>
    <w:p w14:paraId="4EDDC0C0" w14:textId="77777777" w:rsidR="00045C35" w:rsidRPr="00A146D2" w:rsidRDefault="00045C35" w:rsidP="00AE501A">
      <w:r w:rsidRPr="00A146D2">
        <w:t xml:space="preserve">In this section, we defined a test request as a request </w:t>
      </w:r>
      <w:r w:rsidR="00AE1692">
        <w:t xml:space="preserve">for </w:t>
      </w:r>
      <w:r w:rsidRPr="00A146D2">
        <w:t>one or many pathology tests, which may occur at most once a day for a patient, which was based on the assumption that this would be true. Also, test results were based on a pathology provider</w:t>
      </w:r>
      <w:r w:rsidR="00543845">
        <w:t>’</w:t>
      </w:r>
      <w:r w:rsidRPr="00A146D2">
        <w:t xml:space="preserve">s </w:t>
      </w:r>
      <w:r w:rsidR="00A666A8">
        <w:t>“</w:t>
      </w:r>
      <w:r w:rsidRPr="00A146D2">
        <w:t>abnormality indicator</w:t>
      </w:r>
      <w:r w:rsidR="00A666A8">
        <w:t>”</w:t>
      </w:r>
      <w:r w:rsidRPr="00A146D2">
        <w:t xml:space="preserve"> which has limitation</w:t>
      </w:r>
      <w:r w:rsidR="00E321D5">
        <w:t>s</w:t>
      </w:r>
      <w:r w:rsidRPr="00A146D2">
        <w:t xml:space="preserve"> associated with it, as outlined in the previous section.</w:t>
      </w:r>
    </w:p>
    <w:p w14:paraId="2C385F24" w14:textId="3F0BD41C" w:rsidR="00045C35" w:rsidRPr="00EE4659" w:rsidRDefault="00EE4659" w:rsidP="00EE4659">
      <w:pPr>
        <w:pStyle w:val="Heading2"/>
        <w:rPr>
          <w:rFonts w:ascii="Arial" w:hAnsi="Arial" w:cs="Arial"/>
          <w:color w:val="auto"/>
          <w:sz w:val="24"/>
          <w:szCs w:val="24"/>
        </w:rPr>
      </w:pPr>
      <w:bookmarkStart w:id="155" w:name="_Toc31114303"/>
      <w:r w:rsidRPr="00EE4659">
        <w:rPr>
          <w:rFonts w:ascii="Arial" w:hAnsi="Arial" w:cs="Arial"/>
          <w:color w:val="auto"/>
          <w:sz w:val="24"/>
          <w:szCs w:val="24"/>
        </w:rPr>
        <w:t>13.6</w:t>
      </w:r>
      <w:r w:rsidRPr="00EE4659">
        <w:rPr>
          <w:rFonts w:ascii="Arial" w:hAnsi="Arial" w:cs="Arial"/>
          <w:color w:val="auto"/>
          <w:sz w:val="24"/>
          <w:szCs w:val="24"/>
        </w:rPr>
        <w:tab/>
      </w:r>
      <w:r w:rsidR="00045C35" w:rsidRPr="00EE4659">
        <w:rPr>
          <w:rFonts w:ascii="Arial" w:hAnsi="Arial" w:cs="Arial"/>
          <w:color w:val="auto"/>
          <w:sz w:val="24"/>
          <w:szCs w:val="24"/>
        </w:rPr>
        <w:t>I</w:t>
      </w:r>
      <w:r w:rsidR="006B090D" w:rsidRPr="00EE4659">
        <w:rPr>
          <w:rFonts w:ascii="Arial" w:hAnsi="Arial" w:cs="Arial"/>
          <w:color w:val="auto"/>
          <w:sz w:val="24"/>
          <w:szCs w:val="24"/>
        </w:rPr>
        <w:t>mplications</w:t>
      </w:r>
      <w:bookmarkEnd w:id="155"/>
    </w:p>
    <w:p w14:paraId="09A6B64F" w14:textId="77777777" w:rsidR="00045C35" w:rsidRDefault="00045C35" w:rsidP="00045C35">
      <w:r w:rsidRPr="0052160F">
        <w:t>Our results demonstrate an increasing trend in vitamin D testing</w:t>
      </w:r>
      <w:r w:rsidR="002E0832">
        <w:t xml:space="preserve"> from 8% in 2014 to 11% in late 2018</w:t>
      </w:r>
      <w:r w:rsidR="002E0832" w:rsidRPr="00244D01">
        <w:t>.</w:t>
      </w:r>
      <w:r w:rsidR="00A666A8">
        <w:t xml:space="preserve"> </w:t>
      </w:r>
      <w:r w:rsidRPr="0052160F">
        <w:t xml:space="preserve">We observed </w:t>
      </w:r>
      <w:r>
        <w:t xml:space="preserve">seasonal variation, with </w:t>
      </w:r>
      <w:r w:rsidR="002E0832" w:rsidRPr="00244D01">
        <w:t xml:space="preserve">lower </w:t>
      </w:r>
      <w:r w:rsidR="002E0832">
        <w:t>propo</w:t>
      </w:r>
      <w:r w:rsidR="00AE501A">
        <w:t>r</w:t>
      </w:r>
      <w:r w:rsidR="002E0832">
        <w:t>tions</w:t>
      </w:r>
      <w:r w:rsidR="002E0832" w:rsidRPr="00244D01">
        <w:t xml:space="preserve"> of vitamin D tests with low test results in warmer months</w:t>
      </w:r>
      <w:r w:rsidR="002E0832">
        <w:t xml:space="preserve"> (15-20%)</w:t>
      </w:r>
      <w:r w:rsidR="002E0832" w:rsidRPr="00244D01">
        <w:t xml:space="preserve"> compared to colder months</w:t>
      </w:r>
      <w:r w:rsidR="002E0832">
        <w:t xml:space="preserve"> (30-35%)</w:t>
      </w:r>
      <w:r w:rsidR="002E0832" w:rsidRPr="00244D01">
        <w:t xml:space="preserve">, </w:t>
      </w:r>
      <w:r w:rsidRPr="0052160F">
        <w:t>suggesting that vitamin D test</w:t>
      </w:r>
      <w:r>
        <w:t>s performed</w:t>
      </w:r>
      <w:r w:rsidRPr="0052160F">
        <w:t xml:space="preserve"> during </w:t>
      </w:r>
      <w:r>
        <w:t>summer</w:t>
      </w:r>
      <w:r w:rsidRPr="0052160F">
        <w:t xml:space="preserve"> periods might </w:t>
      </w:r>
      <w:r>
        <w:t>be less necessary in most cases</w:t>
      </w:r>
      <w:r w:rsidRPr="0052160F">
        <w:t>.</w:t>
      </w:r>
      <w:r>
        <w:t xml:space="preserve"> However, further investigation into the conditions for which tests were ordered may </w:t>
      </w:r>
      <w:r w:rsidR="00A666A8">
        <w:t xml:space="preserve">provide </w:t>
      </w:r>
      <w:r>
        <w:t xml:space="preserve">more insight </w:t>
      </w:r>
      <w:r w:rsidR="00A666A8">
        <w:t>into the</w:t>
      </w:r>
      <w:r>
        <w:t xml:space="preserve"> reasons for test ordering.</w:t>
      </w:r>
      <w:r w:rsidRPr="0052160F">
        <w:t xml:space="preserve"> We also observed high variation among practices within PHNs, </w:t>
      </w:r>
      <w:r w:rsidR="00A666A8">
        <w:t>which will require further investigations to determine possible reasons.</w:t>
      </w:r>
    </w:p>
    <w:p w14:paraId="5BAC9A16" w14:textId="77777777" w:rsidR="00045C35" w:rsidRPr="0052160F" w:rsidRDefault="00045C35" w:rsidP="00045C35"/>
    <w:p w14:paraId="07A03056" w14:textId="77777777" w:rsidR="00045C35" w:rsidRDefault="00045C35" w:rsidP="00045C35">
      <w:pPr>
        <w:spacing w:after="160" w:line="259" w:lineRule="auto"/>
        <w:ind w:left="0"/>
        <w:rPr>
          <w:rFonts w:ascii="Arial" w:hAnsi="Arial"/>
          <w:b/>
          <w:bCs/>
          <w:caps/>
          <w:color w:val="990033"/>
          <w:sz w:val="24"/>
        </w:rPr>
      </w:pPr>
      <w:r>
        <w:br w:type="page"/>
      </w:r>
    </w:p>
    <w:p w14:paraId="1ADC5FDF" w14:textId="7FEB213F" w:rsidR="00EE4659" w:rsidRPr="008262B4" w:rsidRDefault="00EE4659" w:rsidP="008262B4">
      <w:pPr>
        <w:pStyle w:val="Heading1"/>
        <w:ind w:left="720" w:hanging="1004"/>
        <w:rPr>
          <w:rFonts w:ascii="Arial" w:hAnsi="Arial" w:cs="Arial"/>
          <w:color w:val="94005E" w:themeColor="accent4" w:themeShade="BF"/>
          <w:sz w:val="24"/>
          <w:szCs w:val="24"/>
        </w:rPr>
      </w:pPr>
      <w:bookmarkStart w:id="156" w:name="_Toc31114305"/>
      <w:r w:rsidRPr="008262B4">
        <w:rPr>
          <w:rFonts w:ascii="Arial" w:hAnsi="Arial" w:cs="Arial"/>
          <w:color w:val="94005E" w:themeColor="accent4" w:themeShade="BF"/>
          <w:sz w:val="24"/>
          <w:szCs w:val="24"/>
        </w:rPr>
        <w:t>14.</w:t>
      </w:r>
      <w:r w:rsidR="008262B4">
        <w:rPr>
          <w:rFonts w:ascii="Arial" w:hAnsi="Arial" w:cs="Arial"/>
          <w:color w:val="94005E" w:themeColor="accent4" w:themeShade="BF"/>
          <w:sz w:val="24"/>
          <w:szCs w:val="24"/>
        </w:rPr>
        <w:tab/>
      </w:r>
      <w:r w:rsidRPr="008262B4">
        <w:rPr>
          <w:rFonts w:ascii="Arial" w:hAnsi="Arial" w:cs="Arial"/>
          <w:color w:val="94005E" w:themeColor="accent4" w:themeShade="BF"/>
          <w:sz w:val="24"/>
          <w:szCs w:val="24"/>
        </w:rPr>
        <w:t>USE OF THYROID FUNCTION TESTS (TFTs)</w:t>
      </w:r>
      <w:r w:rsidR="008262B4" w:rsidRPr="008262B4">
        <w:rPr>
          <w:rFonts w:ascii="Arial" w:hAnsi="Arial" w:cs="Arial"/>
          <w:color w:val="94005E" w:themeColor="accent4" w:themeShade="BF"/>
          <w:sz w:val="24"/>
          <w:szCs w:val="24"/>
        </w:rPr>
        <w:t xml:space="preserve"> IN THE INITIAL ASSESSMENT FOR THYROID DYSFUNCTION</w:t>
      </w:r>
    </w:p>
    <w:p w14:paraId="50FBC65C" w14:textId="509FD89C" w:rsidR="00045C35" w:rsidRPr="008262B4" w:rsidRDefault="008262B4" w:rsidP="008262B4">
      <w:pPr>
        <w:pStyle w:val="Heading2"/>
        <w:rPr>
          <w:rFonts w:ascii="Arial" w:hAnsi="Arial" w:cs="Arial"/>
          <w:color w:val="auto"/>
          <w:sz w:val="24"/>
          <w:szCs w:val="24"/>
        </w:rPr>
      </w:pPr>
      <w:r>
        <w:rPr>
          <w:rFonts w:ascii="Arial" w:hAnsi="Arial" w:cs="Arial"/>
          <w:color w:val="auto"/>
          <w:sz w:val="24"/>
          <w:szCs w:val="24"/>
        </w:rPr>
        <w:t>14.1</w:t>
      </w:r>
      <w:r>
        <w:rPr>
          <w:rFonts w:ascii="Arial" w:hAnsi="Arial" w:cs="Arial"/>
          <w:color w:val="auto"/>
          <w:sz w:val="24"/>
          <w:szCs w:val="24"/>
        </w:rPr>
        <w:tab/>
      </w:r>
      <w:r w:rsidR="00045C35" w:rsidRPr="008262B4">
        <w:rPr>
          <w:rFonts w:ascii="Arial" w:hAnsi="Arial" w:cs="Arial"/>
          <w:color w:val="auto"/>
          <w:sz w:val="24"/>
          <w:szCs w:val="24"/>
        </w:rPr>
        <w:t>Introduction</w:t>
      </w:r>
      <w:bookmarkEnd w:id="156"/>
    </w:p>
    <w:p w14:paraId="65F58D10" w14:textId="77777777" w:rsidR="00045C35" w:rsidRPr="00EA5538" w:rsidRDefault="00045C35" w:rsidP="00045C35">
      <w:r w:rsidRPr="00EA5538">
        <w:t>Thyroid functions tests (TFTs) are a commonly ordered tests among Australian general practitioners</w:t>
      </w:r>
      <w:r>
        <w:t xml:space="preserve"> to screen and monitor patients for thyroid dysfunction</w:t>
      </w:r>
      <w:r w:rsidR="00855C81">
        <w:t>. General practices</w:t>
      </w:r>
      <w:r>
        <w:t xml:space="preserve"> account for a</w:t>
      </w:r>
      <w:r w:rsidRPr="00EA5538">
        <w:t>round 75% of all TFT orders in Australia</w:t>
      </w:r>
      <w:r>
        <w:t xml:space="preserve"> </w:t>
      </w:r>
      <w:r w:rsidRPr="00EA5538">
        <w:fldChar w:fldCharType="begin"/>
      </w:r>
      <w:r w:rsidRPr="00EA5538">
        <w:instrText xml:space="preserve"> ADDIN ZOTERO_ITEM CSL_CITATION {"citationID":"3yjQ4Koc","properties":{"formattedCitation":"(1,2)","plainCitation":"(1,2)","noteIndex":0},"citationItems":[{"id":"nUlgzaf9/VgwQjEaZ","uris":["http://zotero.org/users/local/qv22s83b/items/AQ4JN28V"],"uri":["http://zotero.org/users/local/qv22s83b/items/AQ4JN28V"],"itemData":{"id":1015,"type":"article-journal","title":"Assessing pathology training needs Results from a survey of general practice registrars","container-title":"Australian Family Physician","page":"721-724","volume":"41","abstract":"Background\nThe number of pathology tests ordered by general practitioners is rising. Some of this increase may reflect overtesting, overutilisation or training deficiency. The aim of this study was to identify the pathology training needs of general practice registrars in regards to test ordering and interpretation of common conditions found in general practice.\nMethods\nA pathology training needs assessment survey was distributed to 82 South Australian general practice registrars.\nResults\nThe survey response rate was 55%. Pathology training diminishes as participants move through their medical training. General practice registrars had most difficulty with test ordering and interpretation in the areas of fatigue, menopausal complaints, arthritis and menstrual problems.\nDiscussion\nThese findings will assist those who supervise and support general practice registrars in their training. Targeted pathology training in areas identified as difficult may assist in reducing healthcare expenditure and improve the management of patients’ clinical conditions.","journalAbbreviation":"Australian Family Physician","author":[{"family":"Bubner","given":"T."},{"family":"Laurence","given":"C."},{"family":"Tirimacco","given":"R."}],"issued":{"date-parts":[["2012",9,1]]}}},{"id":"nUlgzaf9/gNOHqhSF","uris":["http://zotero.org/users/local/qv22s83b/items/9D2XIJNH"],"uri":["http://zotero.org/users/local/qv22s83b/items/9D2XIJNH"],"itemData":{"id":1017,"type":"book","title":"Third Australian atlas of healthcare variation","source":"Open WorldCat","ISBN":"978-1-925665-65-9","note":"OCLC: 1088385660","language":"en","author":[{"literal":"Australian Commission on Safety and Quality in Health Care"},{"literal":"Australian Institute of Health and Welfare"}],"issued":{"date-parts":[["2018"]]}}}],"schema":"https://github.com/citation-style-language/schema/raw/master/csl-citation.json"} </w:instrText>
      </w:r>
      <w:r w:rsidRPr="00EA5538">
        <w:fldChar w:fldCharType="separate"/>
      </w:r>
      <w:r w:rsidRPr="00EA5538">
        <w:t>(1,2)</w:t>
      </w:r>
      <w:r w:rsidRPr="00EA5538">
        <w:fldChar w:fldCharType="end"/>
      </w:r>
      <w:r>
        <w:t>.</w:t>
      </w:r>
      <w:r w:rsidRPr="00EA5538">
        <w:t xml:space="preserve"> This panel of tests consist of thyroid stimulating hormone (TSH), free triiodothyronine (fT3), and free thyroxine (fT4) tests. Guidelines on the use of this panel of tests recommend initial ordering of TSH tests, followed up by fT4 if the TSH test returns with abnormal (low or high) test results</w:t>
      </w:r>
      <w:r>
        <w:t xml:space="preserve"> </w:t>
      </w:r>
      <w:r w:rsidRPr="00EA5538">
        <w:fldChar w:fldCharType="begin"/>
      </w:r>
      <w:r w:rsidRPr="00EA5538">
        <w:instrText xml:space="preserve"> ADDIN ZOTERO_ITEM CSL_CITATION {"citationID":"UKZBXQZ1","properties":{"formattedCitation":"(3)","plainCitation":"(3)","noteIndex":0},"citationItems":[{"id":"nUlgzaf9/zd0WUeIO","uris":["http://zotero.org/users/local/qv22s83b/items/YL7G9P7D"],"uri":["http://zotero.org/users/local/qv22s83b/items/YL7G9P7D"],"itemData":{"id":975,"type":"article-journal","title":"Abnormal laboratory results: Thyroid function tests","container-title":"Australian Prescriber","page":"12-15","volume":"34","issue":"1","source":"Crossref","abstract":"Thyroid disorders can be difficult to detect clinically, but thyroid function tests can assist in making a diagnosis. Measuring thyroid stimulating hormone is the first step. If it is abnormal, free thyroxine should be measured. A raised concentration of thyroid stimulating hormone with a low concentration of free thyroxine suggests hypothyroidism. A low concentration of thyroid stimulating hormone with a high concentration of free thyroxine suggests hyperthyroidism. Measuring thyroid autoantibodies may help establish the cause of the dysfunction. Different assays can give different results, and tests of thyroid function may be affected by drugs and intercurrent illness.","DOI":"10.18773/austprescr.2011.011","ISSN":"03128008, 18393942","title-short":"Abnormal laboratory results","language":"en","author":[{"family":"Mortimer","given":"Robin M"}],"issued":{"date-parts":[["2011",2,1]]}}}],"schema":"https://github.com/citation-style-language/schema/raw/master/csl-citation.json"} </w:instrText>
      </w:r>
      <w:r w:rsidRPr="00EA5538">
        <w:fldChar w:fldCharType="separate"/>
      </w:r>
      <w:r w:rsidRPr="00EA5538">
        <w:t>(3)</w:t>
      </w:r>
      <w:r w:rsidRPr="00EA5538">
        <w:fldChar w:fldCharType="end"/>
      </w:r>
      <w:r>
        <w:t>.</w:t>
      </w:r>
      <w:r w:rsidRPr="00EA5538">
        <w:t xml:space="preserve"> In combination, these tests are indicative of hypothyroidism when TSH is high and fT4 is low, and hyperthyroidism when TSH is low and fT4 is high. In Australia, the use of TFTs has increased at a higher rate than population growth: 5.7% per year, in comparison to 1.6%, respectively</w:t>
      </w:r>
      <w:r>
        <w:t xml:space="preserve"> </w:t>
      </w:r>
      <w:r w:rsidRPr="00EA5538">
        <w:fldChar w:fldCharType="begin"/>
      </w:r>
      <w:r w:rsidRPr="00EA5538">
        <w:instrText xml:space="preserve"> ADDIN ZOTERO_ITEM CSL_CITATION {"citationID":"94yKxhOW","properties":{"formattedCitation":"(2)","plainCitation":"(2)","noteIndex":0},"citationItems":[{"id":"nUlgzaf9/gNOHqhSF","uris":["http://zotero.org/users/local/qv22s83b/items/9D2XIJNH"],"uri":["http://zotero.org/users/local/qv22s83b/items/9D2XIJNH"],"itemData":{"id":1017,"type":"book","title":"Third Australian atlas of healthcare variation","source":"Open WorldCat","ISBN":"978-1-925665-65-9","note":"OCLC: 1088385660","language":"en","author":[{"literal":"Australian Commission on Safety and Quality in Health Care"},{"literal":"Australian Institute of Health and Welfare"}],"issued":{"date-parts":[["2018"]]}}}],"schema":"https://github.com/citation-style-language/schema/raw/master/csl-citation.json"} </w:instrText>
      </w:r>
      <w:r w:rsidRPr="00EA5538">
        <w:fldChar w:fldCharType="separate"/>
      </w:r>
      <w:r w:rsidRPr="00EA5538">
        <w:t>(2)</w:t>
      </w:r>
      <w:r w:rsidRPr="00EA5538">
        <w:fldChar w:fldCharType="end"/>
      </w:r>
      <w:r>
        <w:t>.</w:t>
      </w:r>
      <w:r w:rsidRPr="00EA5538">
        <w:t xml:space="preserve"> Whether this growth in testing </w:t>
      </w:r>
      <w:r w:rsidR="00A32716">
        <w:t xml:space="preserve">has </w:t>
      </w:r>
      <w:r w:rsidRPr="00EA5538">
        <w:t>returned value to</w:t>
      </w:r>
      <w:r w:rsidR="00A32716">
        <w:t xml:space="preserve"> the </w:t>
      </w:r>
      <w:r w:rsidRPr="00EA5538">
        <w:t xml:space="preserve">healthcare </w:t>
      </w:r>
      <w:r w:rsidR="00A32716">
        <w:t xml:space="preserve">system </w:t>
      </w:r>
      <w:r w:rsidRPr="00EA5538">
        <w:t xml:space="preserve">is unknown. In this study, we aimed to describe how </w:t>
      </w:r>
      <w:r w:rsidR="00A32716">
        <w:t xml:space="preserve">the </w:t>
      </w:r>
      <w:r w:rsidRPr="00EA5538">
        <w:t xml:space="preserve">TFT panel of tests are initially ordered among Australian general practitioners, how often TSH test results return with abnormal values, and how much variation there is among the practices in their TSH ordering behaviour. </w:t>
      </w:r>
    </w:p>
    <w:p w14:paraId="18319042" w14:textId="57F3C2FA" w:rsidR="00045C35" w:rsidRPr="008262B4" w:rsidRDefault="008262B4" w:rsidP="008262B4">
      <w:pPr>
        <w:pStyle w:val="Heading2"/>
        <w:rPr>
          <w:rFonts w:ascii="Arial" w:hAnsi="Arial" w:cs="Arial"/>
          <w:color w:val="auto"/>
          <w:sz w:val="24"/>
          <w:szCs w:val="24"/>
        </w:rPr>
      </w:pPr>
      <w:bookmarkStart w:id="157" w:name="_Toc31114306"/>
      <w:r w:rsidRPr="008262B4">
        <w:rPr>
          <w:rFonts w:ascii="Arial" w:hAnsi="Arial" w:cs="Arial"/>
          <w:color w:val="auto"/>
          <w:sz w:val="24"/>
          <w:szCs w:val="24"/>
        </w:rPr>
        <w:t>14.2</w:t>
      </w:r>
      <w:r w:rsidRPr="008262B4">
        <w:rPr>
          <w:rFonts w:ascii="Arial" w:hAnsi="Arial" w:cs="Arial"/>
          <w:color w:val="auto"/>
          <w:sz w:val="24"/>
          <w:szCs w:val="24"/>
        </w:rPr>
        <w:tab/>
      </w:r>
      <w:r w:rsidR="00045C35" w:rsidRPr="008262B4">
        <w:rPr>
          <w:rFonts w:ascii="Arial" w:hAnsi="Arial" w:cs="Arial"/>
          <w:color w:val="auto"/>
          <w:sz w:val="24"/>
          <w:szCs w:val="24"/>
        </w:rPr>
        <w:t>Methods</w:t>
      </w:r>
      <w:bookmarkEnd w:id="157"/>
    </w:p>
    <w:p w14:paraId="4077E79A" w14:textId="474179CF" w:rsidR="00045C35" w:rsidRPr="00EA5538" w:rsidRDefault="00045C35" w:rsidP="00045C35">
      <w:r w:rsidRPr="003A609E">
        <w:t xml:space="preserve">For this analysis, we investigated TFT test results. </w:t>
      </w:r>
      <w:r w:rsidR="00917572">
        <w:t xml:space="preserve">Analyses were performed using Stata/MP 16. </w:t>
      </w:r>
      <w:r w:rsidRPr="003A609E">
        <w:t xml:space="preserve">In order to </w:t>
      </w:r>
      <w:r w:rsidR="00A32716">
        <w:t xml:space="preserve">study </w:t>
      </w:r>
      <w:r>
        <w:t xml:space="preserve">only </w:t>
      </w:r>
      <w:r w:rsidR="00A32716">
        <w:t xml:space="preserve">the </w:t>
      </w:r>
      <w:r w:rsidRPr="003A609E">
        <w:t>initial investigation of thyroid disorders</w:t>
      </w:r>
      <w:r>
        <w:t xml:space="preserve"> and not ongoing monitoring for diagnosed patients</w:t>
      </w:r>
      <w:r w:rsidRPr="003A609E">
        <w:t>, we only included tests which were not a repeat of a prior test</w:t>
      </w:r>
      <w:r w:rsidR="00A32716">
        <w:t xml:space="preserve">. We did this by </w:t>
      </w:r>
      <w:r w:rsidRPr="003A609E">
        <w:t>including tests that did not have a prior TFT test within the last year. We included tests ordered between 1 October 2017 and 30 September 2018. We also determined the proportion of TSH test results ordered returning with low results as defined by the pathology provider in their report. Furthermore, we investigated variation in the use and abnormality of TSH tests and results by PHN and gender, using a funnel plot as described by Spiegelhalter</w:t>
      </w:r>
      <w:r>
        <w:t xml:space="preserve"> </w:t>
      </w:r>
      <w:r w:rsidRPr="003A609E">
        <w:fldChar w:fldCharType="begin"/>
      </w:r>
      <w:r w:rsidRPr="003A609E">
        <w:instrText xml:space="preserve"> ADDIN ZOTERO_ITEM CSL_CITATION {"citationID":"i0tu4tf7","properties":{"formattedCitation":"(4)","plainCitation":"(4)","noteIndex":0},"citationItems":[{"id":2377,"uris":["http://zotero.org/users/local/WoxwgWRq/items/NXR32YXA"],"uri":["http://zotero.org/users/local/WoxwgWRq/items/NXR32YXA"],"itemData":{"id":2377,"type":"article-journal","title":"Funnel plots for comparing institutional performance","container-title":"Statistics in Medicine","page":"1185-1202","volume":"24","issue":"8","source":"PubMed","abstract":"'Funnel plots' are recommended as a graphical aid for institutional comparisons, in which an estimate of an underlying quantity is plotted against an interpretable measure of its precision. 'Control limits' form a funnel around the target outcome, in a close analogy to standard Shewhart control charts. Examples are given for comparing proportions and changes in rates, assessing association between outcome and volume of cases, and dealing with over-dispersion due to unmeasured risk factors. We conclude that funnel plots are flexible, attractively simple, and avoid spurious ranking of institutions into 'league tables'.","DOI":"10.1002/sim.1970","ISSN":"0277-6715","note":"PMID: 15568194","journalAbbreviation":"Stat Med","language":"eng","author":[{"family":"Spiegelhalter","given":"David J."}],"issued":{"date-parts":[["2005",4,30]]}}}],"schema":"https://github.com/citation-style-language/schema/raw/master/csl-citation.json"} </w:instrText>
      </w:r>
      <w:r w:rsidRPr="003A609E">
        <w:fldChar w:fldCharType="separate"/>
      </w:r>
      <w:r w:rsidRPr="003A609E">
        <w:t>(4)</w:t>
      </w:r>
      <w:r w:rsidRPr="003A609E">
        <w:fldChar w:fldCharType="end"/>
      </w:r>
      <w:r>
        <w:t>.</w:t>
      </w:r>
      <w:r w:rsidRPr="003A609E">
        <w:t xml:space="preserve"> </w:t>
      </w:r>
      <w:r w:rsidR="00A32716">
        <w:t>A d</w:t>
      </w:r>
      <w:r w:rsidRPr="003A609E">
        <w:t>etailed description of the method of this study can be found in section 12.2</w:t>
      </w:r>
      <w:r w:rsidR="00E321D5">
        <w:t xml:space="preserve"> </w:t>
      </w:r>
      <w:r w:rsidR="00534CA6">
        <w:t>Methods</w:t>
      </w:r>
      <w:r w:rsidRPr="003A609E">
        <w:t>.</w:t>
      </w:r>
    </w:p>
    <w:p w14:paraId="52FCDE8E" w14:textId="16B6E16B" w:rsidR="00045C35" w:rsidRPr="008262B4" w:rsidRDefault="008262B4" w:rsidP="008262B4">
      <w:pPr>
        <w:pStyle w:val="Heading2"/>
        <w:rPr>
          <w:rFonts w:ascii="Arial" w:hAnsi="Arial" w:cs="Arial"/>
          <w:color w:val="auto"/>
          <w:sz w:val="24"/>
          <w:szCs w:val="24"/>
        </w:rPr>
      </w:pPr>
      <w:bookmarkStart w:id="158" w:name="_Toc31114307"/>
      <w:r w:rsidRPr="008262B4">
        <w:rPr>
          <w:rFonts w:ascii="Arial" w:hAnsi="Arial" w:cs="Arial"/>
          <w:color w:val="auto"/>
          <w:sz w:val="24"/>
          <w:szCs w:val="24"/>
        </w:rPr>
        <w:t>14.3</w:t>
      </w:r>
      <w:r w:rsidRPr="008262B4">
        <w:rPr>
          <w:rFonts w:ascii="Arial" w:hAnsi="Arial" w:cs="Arial"/>
          <w:color w:val="auto"/>
          <w:sz w:val="24"/>
          <w:szCs w:val="24"/>
        </w:rPr>
        <w:tab/>
      </w:r>
      <w:r w:rsidR="00045C35" w:rsidRPr="008262B4">
        <w:rPr>
          <w:rFonts w:ascii="Arial" w:hAnsi="Arial" w:cs="Arial"/>
          <w:color w:val="auto"/>
          <w:sz w:val="24"/>
          <w:szCs w:val="24"/>
        </w:rPr>
        <w:t>Results</w:t>
      </w:r>
      <w:bookmarkEnd w:id="158"/>
    </w:p>
    <w:p w14:paraId="49F2BEBC" w14:textId="77777777" w:rsidR="00045C35" w:rsidRPr="00EA5538" w:rsidRDefault="00045C35" w:rsidP="00045C35">
      <w:r w:rsidRPr="003A609E">
        <w:t xml:space="preserve">There were 119 practices in PHN1, 23 practices in PHN2, and 94 practices in PHN3. A total of 214,857 TSH tests were ordered among the 3 PHNs between 2017/18. The highest proportion of TSH tests/number of </w:t>
      </w:r>
      <w:r w:rsidR="00191889">
        <w:t>practices</w:t>
      </w:r>
      <w:r w:rsidRPr="003A609E">
        <w:t xml:space="preserve"> was in PHN1 (987.7), followed by PHN3 (889.7). PHN2 had a far lower proportion (595.1).</w:t>
      </w:r>
    </w:p>
    <w:p w14:paraId="008C0147" w14:textId="77777777" w:rsidR="00045C35" w:rsidRPr="00EA5538" w:rsidRDefault="00045C35" w:rsidP="00045C35">
      <w:r w:rsidRPr="00EA5538">
        <w:t xml:space="preserve">Test ordering patterns were similar across the 3 PHNs (Figure </w:t>
      </w:r>
      <w:r w:rsidR="00BC083F">
        <w:t>14.</w:t>
      </w:r>
      <w:r w:rsidRPr="00EA5538">
        <w:t>1). Ordering of TSH only was the most common manner in which TFT tests were ordered, contributing to around 80% of TFT test ordering patterns. Ordering of all TFT tests w</w:t>
      </w:r>
      <w:r w:rsidR="00E321D5">
        <w:t>as</w:t>
      </w:r>
      <w:r w:rsidRPr="00EA5538">
        <w:t xml:space="preserve"> the second most common ordering pattern in PHN1 and PHN3, while ordering of TSH+fT4 was the second most common for PHN2.</w:t>
      </w:r>
    </w:p>
    <w:p w14:paraId="16199F24" w14:textId="77777777" w:rsidR="00045C35" w:rsidRPr="00EA5538" w:rsidRDefault="00045C35" w:rsidP="00045C35">
      <w:pPr>
        <w:pStyle w:val="Graphs"/>
      </w:pPr>
      <w:r w:rsidRPr="00EA5538">
        <w:rPr>
          <w:lang w:val="en-AU" w:eastAsia="en-AU"/>
        </w:rPr>
        <w:drawing>
          <wp:inline distT="0" distB="0" distL="0" distR="0" wp14:anchorId="72B898F6" wp14:editId="48363610">
            <wp:extent cx="3368253" cy="2400300"/>
            <wp:effectExtent l="0" t="0" r="3810" b="0"/>
            <wp:docPr id="166" name="Picture 166" descr="Figure 13.1. Variation in vitamin D tests returning with abnormal results in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70485" cy="2401891"/>
                    </a:xfrm>
                    <a:prstGeom prst="rect">
                      <a:avLst/>
                    </a:prstGeom>
                    <a:noFill/>
                    <a:ln>
                      <a:noFill/>
                    </a:ln>
                  </pic:spPr>
                </pic:pic>
              </a:graphicData>
            </a:graphic>
          </wp:inline>
        </w:drawing>
      </w:r>
    </w:p>
    <w:p w14:paraId="6FFAF135" w14:textId="0CB96400" w:rsidR="00045C35" w:rsidRDefault="00242D02" w:rsidP="00D872E6">
      <w:pPr>
        <w:pStyle w:val="Figuretitle"/>
      </w:pPr>
      <w:r>
        <w:t>c</w:t>
      </w:r>
    </w:p>
    <w:p w14:paraId="09046E63" w14:textId="77777777" w:rsidR="006C5FA7" w:rsidRPr="003A16DF" w:rsidRDefault="006C5FA7" w:rsidP="00D872E6">
      <w:pPr>
        <w:pStyle w:val="Figuretitle"/>
      </w:pPr>
    </w:p>
    <w:p w14:paraId="0A0B8C08" w14:textId="77777777" w:rsidR="00045C35" w:rsidRPr="00EA5538" w:rsidRDefault="00045C35" w:rsidP="00045C35">
      <w:r w:rsidRPr="00EA5538">
        <w:t xml:space="preserve">The proportion of TSH test results with low or high results was few. In PHN1, the mean </w:t>
      </w:r>
      <w:r>
        <w:t>proportion</w:t>
      </w:r>
      <w:r w:rsidRPr="00EA5538">
        <w:t xml:space="preserve"> of abnormal results was 8.6% (SD 2.2%) for females and 6.0% (SD 2.2%) for males. In PHN2, the mean </w:t>
      </w:r>
      <w:r w:rsidR="00A32716">
        <w:t>proportion</w:t>
      </w:r>
      <w:r w:rsidRPr="00EA5538">
        <w:t xml:space="preserve"> was 11.7% (2.3%) for females and 7.9% (4.0%) for males. In PHN3, the mean </w:t>
      </w:r>
      <w:r>
        <w:t>proportion</w:t>
      </w:r>
      <w:r w:rsidRPr="00EA5538">
        <w:t xml:space="preserve"> for females was 9.4%</w:t>
      </w:r>
      <w:r w:rsidR="00AE501A">
        <w:t xml:space="preserve"> </w:t>
      </w:r>
      <w:r w:rsidRPr="00EA5538">
        <w:t xml:space="preserve">(SD 2.5%), and for males, 6.5% (SD 2.0%). </w:t>
      </w:r>
    </w:p>
    <w:p w14:paraId="7807CDFE" w14:textId="77777777" w:rsidR="00045C35" w:rsidRPr="00EA5538" w:rsidRDefault="009E7EB3" w:rsidP="00045C35">
      <w:pPr>
        <w:pStyle w:val="Graphs"/>
      </w:pPr>
      <w:r>
        <w:rPr>
          <w:lang w:val="en-AU" w:eastAsia="en-AU"/>
        </w:rPr>
        <w:drawing>
          <wp:inline distT="0" distB="0" distL="0" distR="0" wp14:anchorId="264C52C1" wp14:editId="0EF2B70B">
            <wp:extent cx="5731510" cy="4067175"/>
            <wp:effectExtent l="0" t="0" r="2540" b="9525"/>
            <wp:docPr id="7" name="Picture 7" descr="Figure 14.2. Variation in ratio of abnormal TSH test results by PHN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SH.png"/>
                    <pic:cNvPicPr/>
                  </pic:nvPicPr>
                  <pic:blipFill>
                    <a:blip r:embed="rId46"/>
                    <a:stretch>
                      <a:fillRect/>
                    </a:stretch>
                  </pic:blipFill>
                  <pic:spPr>
                    <a:xfrm>
                      <a:off x="0" y="0"/>
                      <a:ext cx="5731510" cy="4067175"/>
                    </a:xfrm>
                    <a:prstGeom prst="rect">
                      <a:avLst/>
                    </a:prstGeom>
                  </pic:spPr>
                </pic:pic>
              </a:graphicData>
            </a:graphic>
          </wp:inline>
        </w:drawing>
      </w:r>
    </w:p>
    <w:p w14:paraId="5E76873A" w14:textId="77777777" w:rsidR="00045C35" w:rsidRDefault="006C5FA7" w:rsidP="00D872E6">
      <w:pPr>
        <w:pStyle w:val="Figuretitle"/>
      </w:pPr>
      <w:bookmarkStart w:id="159" w:name="_Toc25918120"/>
      <w:bookmarkStart w:id="160" w:name="_Toc31114392"/>
      <w:r>
        <w:t xml:space="preserve">Figure 14.2. </w:t>
      </w:r>
      <w:r w:rsidR="00045C35" w:rsidRPr="00EA5538">
        <w:t>Variation in ratio of abnormal TSH test results by PHN and gender.</w:t>
      </w:r>
      <w:bookmarkEnd w:id="159"/>
      <w:bookmarkEnd w:id="160"/>
    </w:p>
    <w:p w14:paraId="5CC83ECA" w14:textId="77777777" w:rsidR="00045C35" w:rsidRPr="00EA5538" w:rsidRDefault="00045C35" w:rsidP="00045C35">
      <w:r w:rsidRPr="00EA5538">
        <w:t xml:space="preserve">Among all PHNs, variation </w:t>
      </w:r>
      <w:r w:rsidR="00E321D5">
        <w:t xml:space="preserve">in </w:t>
      </w:r>
      <w:r w:rsidRPr="00EA5538">
        <w:t xml:space="preserve">the </w:t>
      </w:r>
      <w:r>
        <w:t>proportion</w:t>
      </w:r>
      <w:r w:rsidRPr="00EA5538">
        <w:t xml:space="preserve"> of abnormal test results</w:t>
      </w:r>
      <w:r w:rsidR="00A32716">
        <w:t xml:space="preserve"> by gender</w:t>
      </w:r>
      <w:r w:rsidRPr="00EA5538">
        <w:t xml:space="preserve"> was apparent, with </w:t>
      </w:r>
      <w:r>
        <w:t xml:space="preserve">a </w:t>
      </w:r>
      <w:r w:rsidRPr="00EA5538">
        <w:t xml:space="preserve">higher </w:t>
      </w:r>
      <w:r>
        <w:t xml:space="preserve">proportion of </w:t>
      </w:r>
      <w:r w:rsidRPr="00EA5538">
        <w:t xml:space="preserve">abnormal results for TSH among females (Figure </w:t>
      </w:r>
      <w:r w:rsidR="00BC083F">
        <w:t>14.</w:t>
      </w:r>
      <w:r w:rsidRPr="00EA5538">
        <w:t xml:space="preserve">2). Between PHNs, variation among practices in the </w:t>
      </w:r>
      <w:r>
        <w:t>proportion</w:t>
      </w:r>
      <w:r w:rsidRPr="00EA5538">
        <w:t xml:space="preserve"> of abnormal test results was low, suggesting consistency in practices in test ordering for TSH</w:t>
      </w:r>
      <w:r>
        <w:t xml:space="preserve"> </w:t>
      </w:r>
      <w:r w:rsidRPr="00EA5538">
        <w:t xml:space="preserve">(Figure </w:t>
      </w:r>
      <w:r w:rsidR="00BC083F">
        <w:t>14.</w:t>
      </w:r>
      <w:r w:rsidRPr="00EA5538">
        <w:t>3)</w:t>
      </w:r>
      <w:r>
        <w:t>.</w:t>
      </w:r>
      <w:r w:rsidRPr="00EA5538">
        <w:t xml:space="preserve"> In PHN1, for females</w:t>
      </w:r>
      <w:r>
        <w:t>,</w:t>
      </w:r>
      <w:r w:rsidRPr="00EA5538">
        <w:t xml:space="preserve"> 10 practices (8.4%) fell 2 SDs below the mean and a further 3 fell (2.5%) 3 SD below. For males, 6 (5.0%) fell 2 SD below the mean, and 2 (1.7%) fell 3 SDs below. In PHN2, 2 practices (8.7%) fell 2 SD below while none fell 3 SDs below the mean for both females and males. In PHN3 for females, 9 practices (9.6%) fell 2 SDs below the mean, while a further 4 (4.2%) fell 3 SDs below the mean. For males, 6 (6.4%) and 2 (2.1%) fell 2 and 3 SDs below the mean, respectively.</w:t>
      </w:r>
    </w:p>
    <w:p w14:paraId="091DB470" w14:textId="31F33A83" w:rsidR="00045C35" w:rsidRPr="008262B4" w:rsidRDefault="008262B4" w:rsidP="008262B4">
      <w:pPr>
        <w:pStyle w:val="Heading2"/>
        <w:rPr>
          <w:rFonts w:ascii="Arial" w:hAnsi="Arial" w:cs="Arial"/>
          <w:color w:val="auto"/>
          <w:sz w:val="24"/>
          <w:szCs w:val="24"/>
        </w:rPr>
      </w:pPr>
      <w:bookmarkStart w:id="161" w:name="_Toc31114308"/>
      <w:r w:rsidRPr="008262B4">
        <w:rPr>
          <w:rFonts w:ascii="Arial" w:hAnsi="Arial" w:cs="Arial"/>
          <w:color w:val="auto"/>
          <w:sz w:val="24"/>
          <w:szCs w:val="24"/>
        </w:rPr>
        <w:t>14.4</w:t>
      </w:r>
      <w:r w:rsidRPr="008262B4">
        <w:rPr>
          <w:rFonts w:ascii="Arial" w:hAnsi="Arial" w:cs="Arial"/>
          <w:color w:val="auto"/>
          <w:sz w:val="24"/>
          <w:szCs w:val="24"/>
        </w:rPr>
        <w:tab/>
      </w:r>
      <w:r w:rsidR="00045C35" w:rsidRPr="008262B4">
        <w:rPr>
          <w:rFonts w:ascii="Arial" w:hAnsi="Arial" w:cs="Arial"/>
          <w:color w:val="auto"/>
          <w:sz w:val="24"/>
          <w:szCs w:val="24"/>
        </w:rPr>
        <w:t>L</w:t>
      </w:r>
      <w:r w:rsidR="006B090D" w:rsidRPr="008262B4">
        <w:rPr>
          <w:rFonts w:ascii="Arial" w:hAnsi="Arial" w:cs="Arial"/>
          <w:color w:val="auto"/>
          <w:sz w:val="24"/>
          <w:szCs w:val="24"/>
        </w:rPr>
        <w:t>imitations</w:t>
      </w:r>
      <w:bookmarkEnd w:id="161"/>
    </w:p>
    <w:p w14:paraId="539FD320" w14:textId="77777777" w:rsidR="00045C35" w:rsidRPr="009C5F8C" w:rsidRDefault="00045C35" w:rsidP="00045C35">
      <w:r w:rsidRPr="009C5F8C">
        <w:t xml:space="preserve">Although differences </w:t>
      </w:r>
      <w:r w:rsidR="00AE1692">
        <w:t xml:space="preserve">were </w:t>
      </w:r>
      <w:r w:rsidRPr="009C5F8C">
        <w:t xml:space="preserve">observed among PHNs, these could be associated with different demographic profiles such as ethnicity which </w:t>
      </w:r>
      <w:r w:rsidR="003D73CD">
        <w:t xml:space="preserve">were </w:t>
      </w:r>
      <w:r w:rsidRPr="009C5F8C">
        <w:t xml:space="preserve">not accounted for in this study. This may prompt more tests among one group compared to another, resulting </w:t>
      </w:r>
      <w:r>
        <w:t>in</w:t>
      </w:r>
      <w:r w:rsidRPr="009C5F8C">
        <w:t xml:space="preserve"> the variation observed.</w:t>
      </w:r>
    </w:p>
    <w:p w14:paraId="3573536F" w14:textId="5EF5E989" w:rsidR="00045C35" w:rsidRPr="008262B4" w:rsidRDefault="008262B4" w:rsidP="008262B4">
      <w:pPr>
        <w:pStyle w:val="Heading2"/>
        <w:rPr>
          <w:rFonts w:ascii="Arial" w:hAnsi="Arial" w:cs="Arial"/>
          <w:color w:val="auto"/>
          <w:sz w:val="24"/>
          <w:szCs w:val="24"/>
        </w:rPr>
      </w:pPr>
      <w:bookmarkStart w:id="162" w:name="_Toc31114309"/>
      <w:r w:rsidRPr="008262B4">
        <w:rPr>
          <w:rFonts w:ascii="Arial" w:hAnsi="Arial" w:cs="Arial"/>
          <w:color w:val="auto"/>
          <w:sz w:val="24"/>
          <w:szCs w:val="24"/>
        </w:rPr>
        <w:t>14.5</w:t>
      </w:r>
      <w:r w:rsidRPr="008262B4">
        <w:rPr>
          <w:rFonts w:ascii="Arial" w:hAnsi="Arial" w:cs="Arial"/>
          <w:color w:val="auto"/>
          <w:sz w:val="24"/>
          <w:szCs w:val="24"/>
        </w:rPr>
        <w:tab/>
      </w:r>
      <w:r w:rsidR="00045C35" w:rsidRPr="008262B4">
        <w:rPr>
          <w:rFonts w:ascii="Arial" w:hAnsi="Arial" w:cs="Arial"/>
          <w:color w:val="auto"/>
          <w:sz w:val="24"/>
          <w:szCs w:val="24"/>
        </w:rPr>
        <w:t>I</w:t>
      </w:r>
      <w:r w:rsidR="006B090D" w:rsidRPr="008262B4">
        <w:rPr>
          <w:rFonts w:ascii="Arial" w:hAnsi="Arial" w:cs="Arial"/>
          <w:color w:val="auto"/>
          <w:sz w:val="24"/>
          <w:szCs w:val="24"/>
        </w:rPr>
        <w:t>mplications</w:t>
      </w:r>
      <w:bookmarkEnd w:id="162"/>
    </w:p>
    <w:p w14:paraId="60301503" w14:textId="4F52F4D3" w:rsidR="00045C35" w:rsidRPr="00EA5538" w:rsidRDefault="00045C35" w:rsidP="00BE7314">
      <w:pPr>
        <w:sectPr w:rsidR="00045C35" w:rsidRPr="00EA5538">
          <w:headerReference w:type="default" r:id="rId47"/>
          <w:pgSz w:w="11906" w:h="16838"/>
          <w:pgMar w:top="1440" w:right="1440" w:bottom="1440" w:left="1440" w:header="708" w:footer="708" w:gutter="0"/>
          <w:cols w:space="708"/>
          <w:docGrid w:linePitch="360"/>
        </w:sectPr>
      </w:pPr>
      <w:r w:rsidRPr="00EA5538">
        <w:t>Test ordering for patterns of TFTs among Australian general practitioners align closely with recommended guidelines. Nonetheless, there is still some room for improvement in reducing initial test orders other than TSH. Variation among practices within PHNs were low, suggesting consistency in how TFTs are used in initial ordering of the test.</w:t>
      </w:r>
      <w:r>
        <w:t xml:space="preserve"> Current rates of abnormal TSH test results sit mostly below 20%, with a large proportion being around 7% to 10%. </w:t>
      </w:r>
      <w:r w:rsidR="00A32716">
        <w:t>F</w:t>
      </w:r>
      <w:r w:rsidRPr="00EA5538">
        <w:t>urther studies investigating reasons for</w:t>
      </w:r>
      <w:r w:rsidR="00A32716">
        <w:t xml:space="preserve"> current</w:t>
      </w:r>
      <w:r w:rsidRPr="00EA5538">
        <w:t xml:space="preserve"> TFT ordering </w:t>
      </w:r>
      <w:r>
        <w:t>are required to determine current practice.</w:t>
      </w:r>
    </w:p>
    <w:p w14:paraId="2FA308C1" w14:textId="77777777" w:rsidR="00045C35" w:rsidRPr="00EA5538" w:rsidRDefault="00045C35" w:rsidP="00045C35">
      <w:r w:rsidRPr="00EA5538">
        <w:rPr>
          <w:noProof/>
          <w:lang w:val="en-AU" w:eastAsia="en-AU"/>
        </w:rPr>
        <w:drawing>
          <wp:inline distT="0" distB="0" distL="0" distR="0" wp14:anchorId="411BA2F7" wp14:editId="62A3CEC5">
            <wp:extent cx="2943225" cy="2140527"/>
            <wp:effectExtent l="0" t="0" r="0" b="0"/>
            <wp:docPr id="168" name="Picture 168"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4601" cy="2148800"/>
                    </a:xfrm>
                    <a:prstGeom prst="rect">
                      <a:avLst/>
                    </a:prstGeom>
                    <a:noFill/>
                    <a:ln>
                      <a:noFill/>
                    </a:ln>
                  </pic:spPr>
                </pic:pic>
              </a:graphicData>
            </a:graphic>
          </wp:inline>
        </w:drawing>
      </w:r>
      <w:r w:rsidRPr="00EA5538">
        <w:rPr>
          <w:noProof/>
          <w:lang w:val="en-AU" w:eastAsia="en-AU"/>
        </w:rPr>
        <w:drawing>
          <wp:inline distT="0" distB="0" distL="0" distR="0" wp14:anchorId="45D313CA" wp14:editId="59DFEAD6">
            <wp:extent cx="2946400" cy="2142838"/>
            <wp:effectExtent l="0" t="0" r="6350" b="0"/>
            <wp:docPr id="169" name="Picture 169"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3660" cy="2148118"/>
                    </a:xfrm>
                    <a:prstGeom prst="rect">
                      <a:avLst/>
                    </a:prstGeom>
                    <a:noFill/>
                    <a:ln>
                      <a:noFill/>
                    </a:ln>
                  </pic:spPr>
                </pic:pic>
              </a:graphicData>
            </a:graphic>
          </wp:inline>
        </w:drawing>
      </w:r>
      <w:r w:rsidRPr="00EA5538">
        <w:rPr>
          <w:noProof/>
          <w:lang w:val="en-AU" w:eastAsia="en-AU"/>
        </w:rPr>
        <w:drawing>
          <wp:inline distT="0" distB="0" distL="0" distR="0" wp14:anchorId="355127EC" wp14:editId="1E234511">
            <wp:extent cx="2943225" cy="2140525"/>
            <wp:effectExtent l="0" t="0" r="0" b="0"/>
            <wp:docPr id="170" name="Picture 170"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6079" cy="2149874"/>
                    </a:xfrm>
                    <a:prstGeom prst="rect">
                      <a:avLst/>
                    </a:prstGeom>
                    <a:noFill/>
                    <a:ln>
                      <a:noFill/>
                    </a:ln>
                  </pic:spPr>
                </pic:pic>
              </a:graphicData>
            </a:graphic>
          </wp:inline>
        </w:drawing>
      </w:r>
    </w:p>
    <w:p w14:paraId="1C93A6D6" w14:textId="77777777" w:rsidR="00045C35" w:rsidRPr="00EA5538" w:rsidRDefault="00045C35" w:rsidP="00045C35">
      <w:r w:rsidRPr="00EA5538">
        <w:rPr>
          <w:noProof/>
          <w:lang w:val="en-AU" w:eastAsia="en-AU"/>
        </w:rPr>
        <w:drawing>
          <wp:inline distT="0" distB="0" distL="0" distR="0" wp14:anchorId="0305D692" wp14:editId="65327FBB">
            <wp:extent cx="2946400" cy="2142837"/>
            <wp:effectExtent l="0" t="0" r="6350" b="0"/>
            <wp:docPr id="171" name="Picture 171"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0233" cy="2152898"/>
                    </a:xfrm>
                    <a:prstGeom prst="rect">
                      <a:avLst/>
                    </a:prstGeom>
                    <a:noFill/>
                    <a:ln>
                      <a:noFill/>
                    </a:ln>
                  </pic:spPr>
                </pic:pic>
              </a:graphicData>
            </a:graphic>
          </wp:inline>
        </w:drawing>
      </w:r>
      <w:r w:rsidRPr="00EA5538">
        <w:rPr>
          <w:noProof/>
          <w:lang w:val="en-AU" w:eastAsia="en-AU"/>
        </w:rPr>
        <w:drawing>
          <wp:inline distT="0" distB="0" distL="0" distR="0" wp14:anchorId="70978AFF" wp14:editId="0901A689">
            <wp:extent cx="2949734" cy="2145261"/>
            <wp:effectExtent l="0" t="0" r="3175" b="7620"/>
            <wp:docPr id="172" name="Picture 172"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2823" cy="2147507"/>
                    </a:xfrm>
                    <a:prstGeom prst="rect">
                      <a:avLst/>
                    </a:prstGeom>
                    <a:noFill/>
                    <a:ln>
                      <a:noFill/>
                    </a:ln>
                  </pic:spPr>
                </pic:pic>
              </a:graphicData>
            </a:graphic>
          </wp:inline>
        </w:drawing>
      </w:r>
      <w:r w:rsidRPr="00EA5538">
        <w:rPr>
          <w:noProof/>
          <w:lang w:val="en-AU" w:eastAsia="en-AU"/>
        </w:rPr>
        <w:drawing>
          <wp:inline distT="0" distB="0" distL="0" distR="0" wp14:anchorId="52FF94FE" wp14:editId="07AA543C">
            <wp:extent cx="2946718" cy="2143067"/>
            <wp:effectExtent l="0" t="0" r="6350" b="0"/>
            <wp:docPr id="173" name="Picture 173" descr="Figure 14.3. Variation in TSH test results returning abnormal result, by PHN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9820" cy="2152596"/>
                    </a:xfrm>
                    <a:prstGeom prst="rect">
                      <a:avLst/>
                    </a:prstGeom>
                    <a:noFill/>
                    <a:ln>
                      <a:noFill/>
                    </a:ln>
                  </pic:spPr>
                </pic:pic>
              </a:graphicData>
            </a:graphic>
          </wp:inline>
        </w:drawing>
      </w:r>
    </w:p>
    <w:p w14:paraId="67742799" w14:textId="77777777" w:rsidR="00045C35" w:rsidRDefault="006C5FA7" w:rsidP="00D872E6">
      <w:pPr>
        <w:pStyle w:val="Figuretitle"/>
      </w:pPr>
      <w:bookmarkStart w:id="163" w:name="_Toc25918121"/>
      <w:bookmarkStart w:id="164" w:name="_Toc31114393"/>
      <w:r>
        <w:t xml:space="preserve">Figure 14.3. </w:t>
      </w:r>
      <w:r w:rsidR="00045C35" w:rsidRPr="00EA5538">
        <w:t>Variation in TSH test results returning abnormal result, by PHN and gender.</w:t>
      </w:r>
      <w:bookmarkEnd w:id="163"/>
      <w:bookmarkEnd w:id="164"/>
      <w:r w:rsidR="00045C35" w:rsidRPr="00EA5538">
        <w:t xml:space="preserve"> </w:t>
      </w:r>
    </w:p>
    <w:p w14:paraId="6E1FF9D6" w14:textId="77777777" w:rsidR="00045C35" w:rsidRPr="00EA5538" w:rsidRDefault="00045C35" w:rsidP="00A7249B">
      <w:pPr>
        <w:pStyle w:val="Caption"/>
      </w:pPr>
      <w:r w:rsidRPr="00EA5538">
        <w:t xml:space="preserve">Each point represents a practice. Mean is represented by the horizontal line crossing the vertical axis. Standard deviations, 2 and 3 respectively, are represented by the inner and outer dashed lines. Practices falling below 2 and 3 standard deviations indicate high variation from the average among their respective PHN for the gender category. </w:t>
      </w:r>
    </w:p>
    <w:p w14:paraId="5BC07E1A" w14:textId="77777777" w:rsidR="00045C35" w:rsidRDefault="00045C35" w:rsidP="00986A95">
      <w:pPr>
        <w:pStyle w:val="Tabletitle"/>
      </w:pPr>
    </w:p>
    <w:p w14:paraId="02B292ED" w14:textId="77777777" w:rsidR="006C5FA7" w:rsidRPr="00EA5538" w:rsidRDefault="006C5FA7" w:rsidP="00B37584">
      <w:pPr>
        <w:pStyle w:val="Tabletitle"/>
        <w:sectPr w:rsidR="006C5FA7" w:rsidRPr="00EA5538" w:rsidSect="003927CC">
          <w:headerReference w:type="default" r:id="rId54"/>
          <w:pgSz w:w="16838" w:h="11906" w:orient="landscape"/>
          <w:pgMar w:top="1440" w:right="1440" w:bottom="1440" w:left="1440" w:header="709" w:footer="709" w:gutter="0"/>
          <w:cols w:space="708"/>
          <w:docGrid w:linePitch="360"/>
        </w:sectPr>
      </w:pPr>
    </w:p>
    <w:p w14:paraId="17BB3BA8" w14:textId="433D7C45" w:rsidR="00045C35" w:rsidRPr="008262B4" w:rsidRDefault="008262B4" w:rsidP="008262B4">
      <w:pPr>
        <w:pStyle w:val="Heading1"/>
        <w:rPr>
          <w:rFonts w:ascii="Arial" w:hAnsi="Arial" w:cs="Arial"/>
          <w:color w:val="94005E" w:themeColor="accent4" w:themeShade="BF"/>
          <w:sz w:val="24"/>
          <w:szCs w:val="24"/>
        </w:rPr>
      </w:pPr>
      <w:bookmarkStart w:id="165" w:name="_Toc31114310"/>
      <w:r w:rsidRPr="008262B4">
        <w:rPr>
          <w:rFonts w:ascii="Arial" w:hAnsi="Arial" w:cs="Arial"/>
          <w:color w:val="94005E" w:themeColor="accent4" w:themeShade="BF"/>
          <w:sz w:val="24"/>
          <w:szCs w:val="24"/>
        </w:rPr>
        <w:t>15.</w:t>
      </w:r>
      <w:r w:rsidRPr="008262B4">
        <w:rPr>
          <w:rFonts w:ascii="Arial" w:hAnsi="Arial" w:cs="Arial"/>
          <w:color w:val="94005E" w:themeColor="accent4" w:themeShade="BF"/>
          <w:sz w:val="24"/>
          <w:szCs w:val="24"/>
        </w:rPr>
        <w:tab/>
        <w:t>VITAMIN B12 TESTING</w:t>
      </w:r>
      <w:bookmarkEnd w:id="165"/>
    </w:p>
    <w:p w14:paraId="04EC604C" w14:textId="3760B146" w:rsidR="00045C35" w:rsidRPr="008262B4" w:rsidRDefault="008262B4" w:rsidP="008262B4">
      <w:pPr>
        <w:pStyle w:val="Heading2"/>
        <w:rPr>
          <w:rFonts w:ascii="Arial" w:hAnsi="Arial" w:cs="Arial"/>
          <w:color w:val="auto"/>
          <w:sz w:val="24"/>
          <w:szCs w:val="24"/>
        </w:rPr>
      </w:pPr>
      <w:bookmarkStart w:id="166" w:name="_Toc31114311"/>
      <w:r w:rsidRPr="008262B4">
        <w:rPr>
          <w:rFonts w:ascii="Arial" w:hAnsi="Arial" w:cs="Arial"/>
          <w:color w:val="auto"/>
          <w:sz w:val="24"/>
          <w:szCs w:val="24"/>
        </w:rPr>
        <w:t>15.1</w:t>
      </w:r>
      <w:r w:rsidRPr="008262B4">
        <w:rPr>
          <w:rFonts w:ascii="Arial" w:hAnsi="Arial" w:cs="Arial"/>
          <w:color w:val="auto"/>
          <w:sz w:val="24"/>
          <w:szCs w:val="24"/>
        </w:rPr>
        <w:tab/>
      </w:r>
      <w:r w:rsidR="00045C35" w:rsidRPr="008262B4">
        <w:rPr>
          <w:rFonts w:ascii="Arial" w:hAnsi="Arial" w:cs="Arial"/>
          <w:color w:val="auto"/>
          <w:sz w:val="24"/>
          <w:szCs w:val="24"/>
        </w:rPr>
        <w:t>Introduction</w:t>
      </w:r>
      <w:bookmarkEnd w:id="166"/>
    </w:p>
    <w:p w14:paraId="7B36F9EE" w14:textId="0EF77CBC" w:rsidR="00045C35" w:rsidRDefault="00045C35" w:rsidP="00045C35">
      <w:pPr>
        <w:tabs>
          <w:tab w:val="left" w:pos="2825"/>
        </w:tabs>
      </w:pPr>
      <w:bookmarkStart w:id="167" w:name="_Hlk25661866"/>
      <w:r>
        <w:t xml:space="preserve">Following a recent Medicare Benefits Schedule (MBS) Review Taskforce </w:t>
      </w:r>
      <w:r>
        <w:fldChar w:fldCharType="begin"/>
      </w:r>
      <w:r w:rsidR="00327AD7">
        <w:instrText xml:space="preserve"> ADDIN EN.CITE &lt;EndNote&gt;&lt;Cite&gt;&lt;Author&gt;Australian Government Department of Health&lt;/Author&gt;&lt;Year&gt;2018&lt;/Year&gt;&lt;RecNum&gt;9&lt;/RecNum&gt;&lt;DisplayText&gt;(16)&lt;/DisplayText&gt;&lt;record&gt;&lt;rec-number&gt;9&lt;/rec-number&gt;&lt;foreign-keys&gt;&lt;key app="EN" db-id="f5er995exrwftlepfet5s2sfesrd5sx0assv" timestamp="1574211685"&gt;9&lt;/key&gt;&lt;/foreign-keys&gt;&lt;ref-type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fldChar w:fldCharType="separate"/>
      </w:r>
      <w:r w:rsidR="00327AD7">
        <w:rPr>
          <w:noProof/>
        </w:rPr>
        <w:t>(16)</w:t>
      </w:r>
      <w:r>
        <w:fldChar w:fldCharType="end"/>
      </w:r>
      <w:r>
        <w:t xml:space="preserve">, recommendations </w:t>
      </w:r>
      <w:r w:rsidR="002F7D93">
        <w:t xml:space="preserve">about </w:t>
      </w:r>
      <w:r>
        <w:t xml:space="preserve">changes to vitamin B12 testing in general practice have been proposed to align current practice with current clinical evidence, and ultimately improve health outcomes for patients. These </w:t>
      </w:r>
      <w:r w:rsidR="002F7D93">
        <w:t xml:space="preserve">recommendations </w:t>
      </w:r>
      <w:r>
        <w:t xml:space="preserve">include a 12-month re-testing interval restriction on vitamin B12 marker, to match with the current 12-month re-testing interval restriction on serum vitamin B12, and the establishment of national harmonised decision limits for serum vitamin B12. Guidelines related to the use of vitamin B12 tests vary widely </w:t>
      </w:r>
      <w:r>
        <w:fldChar w:fldCharType="begin"/>
      </w:r>
      <w:r w:rsidR="00327AD7">
        <w:instrText xml:space="preserve"> ADDIN EN.CITE &lt;EndNote&gt;&lt;Cite&gt;&lt;Author&gt;Willis&lt;/Author&gt;&lt;Year&gt;2013&lt;/Year&gt;&lt;RecNum&gt;11&lt;/RecNum&gt;&lt;DisplayText&gt;(40)&lt;/DisplayText&gt;&lt;record&gt;&lt;rec-number&gt;11&lt;/rec-number&gt;&lt;foreign-keys&gt;&lt;key app="EN" db-id="f5er995exrwftlepfet5s2sfesrd5sx0assv" timestamp="1574217426"&gt;11&lt;/key&gt;&lt;/foreign-keys&gt;&lt;ref-type name="Journal Article"&gt;17&lt;/ref-type&gt;&lt;contributors&gt;&lt;authors&gt;&lt;author&gt;Willis, Cameron D&lt;/author&gt;&lt;author&gt;Metz, Michael P&lt;/author&gt;&lt;author&gt;Hiller, Janet E&lt;/author&gt;&lt;author&gt;Elshaug, Adam G&lt;/author&gt;&lt;/authors&gt;&lt;/contributors&gt;&lt;titles&gt;&lt;title&gt;Vitamin B12 and folate tests: the ongoing need to determine appropriate use and public funding&lt;/title&gt;&lt;secondary-title&gt;Medical Journal of Australia&lt;/secondary-title&gt;&lt;/titles&gt;&lt;periodical&gt;&lt;full-title&gt;Medical Journal of Australia&lt;/full-title&gt;&lt;/periodical&gt;&lt;pages&gt;586-588&lt;/pages&gt;&lt;volume&gt;198&lt;/volume&gt;&lt;number&gt;11&lt;/number&gt;&lt;dates&gt;&lt;year&gt;2013&lt;/year&gt;&lt;/dates&gt;&lt;isbn&gt;0025-729X&lt;/isbn&gt;&lt;urls&gt;&lt;related-urls&gt;&lt;url&gt;https://onlinelibrary.wiley.com/doi/abs/10.5694/mja12.11328&lt;/url&gt;&lt;url&gt;https://onlinelibrary.wiley.com/doi/full/10.5694/mja12.11328?sid=nlm%3Apubmed&lt;/url&gt;&lt;/related-urls&gt;&lt;/urls&gt;&lt;electronic-resource-num&gt;10.5694/mja12.11328&lt;/electronic-resource-num&gt;&lt;/record&gt;&lt;/Cite&gt;&lt;/EndNote&gt;</w:instrText>
      </w:r>
      <w:r>
        <w:fldChar w:fldCharType="separate"/>
      </w:r>
      <w:r w:rsidR="00327AD7">
        <w:rPr>
          <w:noProof/>
        </w:rPr>
        <w:t>(40)</w:t>
      </w:r>
      <w:r>
        <w:fldChar w:fldCharType="end"/>
      </w:r>
      <w:r>
        <w:t xml:space="preserve">, and there is no commonly accepted consensus of what defines vitamin B12 deficiency and when a patient should be tested </w:t>
      </w:r>
      <w:r>
        <w:fldChar w:fldCharType="begin"/>
      </w:r>
      <w:r w:rsidR="00327AD7">
        <w:instrText xml:space="preserve"> ADDIN EN.CITE &lt;EndNote&gt;&lt;Cite&gt;&lt;Author&gt;Australian Government Department of Health&lt;/Author&gt;&lt;Year&gt;2014&lt;/Year&gt;&lt;RecNum&gt;10&lt;/RecNum&gt;&lt;DisplayText&gt;(41)&lt;/DisplayText&gt;&lt;record&gt;&lt;rec-number&gt;10&lt;/rec-number&gt;&lt;foreign-keys&gt;&lt;key app="EN" db-id="f5er995exrwftlepfet5s2sfesrd5sx0assv" timestamp="1574212107"&gt;10&lt;/key&gt;&lt;/foreign-keys&gt;&lt;ref-type name="Journal Article"&gt;17&lt;/ref-type&gt;&lt;contributors&gt;&lt;authors&gt;&lt;author&gt;Australian Government Department of Health,&lt;/author&gt;&lt;/authors&gt;&lt;/contributors&gt;&lt;titles&gt;&lt;title&gt;MBS Reviews Vitamin B12 Testing Report&lt;/title&gt;&lt;/titles&gt;&lt;dates&gt;&lt;year&gt;2014&lt;/year&gt;&lt;/dates&gt;&lt;urls&gt;&lt;/urls&gt;&lt;/record&gt;&lt;/Cite&gt;&lt;/EndNote&gt;</w:instrText>
      </w:r>
      <w:r>
        <w:fldChar w:fldCharType="separate"/>
      </w:r>
      <w:r w:rsidR="00327AD7">
        <w:rPr>
          <w:noProof/>
        </w:rPr>
        <w:t>(41)</w:t>
      </w:r>
      <w:r>
        <w:fldChar w:fldCharType="end"/>
      </w:r>
      <w:r>
        <w:t>. However, it is proposed that tiredness alone, without psychiatric or haematologic symptoms, is not an indication for vitamin B12 testing, and no guidelines support repeat vitamin B12 testing more frequently than annually.</w:t>
      </w:r>
    </w:p>
    <w:p w14:paraId="071F13C1" w14:textId="77777777" w:rsidR="00045C35" w:rsidRDefault="00045C35" w:rsidP="00045C35">
      <w:pPr>
        <w:tabs>
          <w:tab w:val="left" w:pos="2825"/>
        </w:tabs>
      </w:pPr>
      <w:r>
        <w:t>This section aims to provide a descriptive overview of vitamin B12 testing in general practice by measuring the level of variation across PHNs and a benchmark for those recommendations.</w:t>
      </w:r>
    </w:p>
    <w:p w14:paraId="4E4582FE" w14:textId="5AD6FB8B" w:rsidR="00045C35" w:rsidRPr="008262B4" w:rsidRDefault="008262B4" w:rsidP="008262B4">
      <w:pPr>
        <w:pStyle w:val="Heading2"/>
        <w:rPr>
          <w:rFonts w:ascii="Arial" w:hAnsi="Arial" w:cs="Arial"/>
          <w:color w:val="auto"/>
          <w:sz w:val="24"/>
          <w:szCs w:val="24"/>
        </w:rPr>
      </w:pPr>
      <w:bookmarkStart w:id="168" w:name="_Toc31114312"/>
      <w:bookmarkEnd w:id="167"/>
      <w:r w:rsidRPr="008262B4">
        <w:rPr>
          <w:rFonts w:ascii="Arial" w:hAnsi="Arial" w:cs="Arial"/>
          <w:color w:val="auto"/>
          <w:sz w:val="24"/>
          <w:szCs w:val="24"/>
        </w:rPr>
        <w:t>15.2</w:t>
      </w:r>
      <w:r w:rsidRPr="008262B4">
        <w:rPr>
          <w:rFonts w:ascii="Arial" w:hAnsi="Arial" w:cs="Arial"/>
          <w:color w:val="auto"/>
          <w:sz w:val="24"/>
          <w:szCs w:val="24"/>
        </w:rPr>
        <w:tab/>
      </w:r>
      <w:r w:rsidR="00045C35" w:rsidRPr="008262B4">
        <w:rPr>
          <w:rFonts w:ascii="Arial" w:hAnsi="Arial" w:cs="Arial"/>
          <w:color w:val="auto"/>
          <w:sz w:val="24"/>
          <w:szCs w:val="24"/>
        </w:rPr>
        <w:t>Methods</w:t>
      </w:r>
      <w:bookmarkEnd w:id="168"/>
    </w:p>
    <w:p w14:paraId="5BBF26BC" w14:textId="77777777" w:rsidR="00045C35" w:rsidRDefault="00045C35" w:rsidP="00045C35">
      <w:pPr>
        <w:tabs>
          <w:tab w:val="left" w:pos="2825"/>
        </w:tabs>
      </w:pPr>
      <w:bookmarkStart w:id="169" w:name="_Hlk25662004"/>
      <w:r>
        <w:t>For this analysis</w:t>
      </w:r>
      <w:r w:rsidR="003D73CD">
        <w:t>,</w:t>
      </w:r>
      <w:r>
        <w:t xml:space="preserve"> </w:t>
      </w:r>
      <w:bookmarkStart w:id="170" w:name="_Hlk25657076"/>
      <w:r>
        <w:t xml:space="preserve">we included active </w:t>
      </w:r>
      <w:r w:rsidRPr="00D67164">
        <w:t>patients between 1st October 2016 and 30th September 2018</w:t>
      </w:r>
      <w:bookmarkEnd w:id="170"/>
      <w:r w:rsidRPr="00D67164">
        <w:t xml:space="preserve">. </w:t>
      </w:r>
      <w:r w:rsidR="00917572">
        <w:t xml:space="preserve">Analyses were performed using SAS (version 9.4). </w:t>
      </w:r>
      <w:r>
        <w:t xml:space="preserve">Vitamin B12 (serum and marker) test results recorded during this period were used to determine the prevalence of vitamin B12 testing and to identify the demographics of the tested population and any variation across PHNs. </w:t>
      </w:r>
      <w:r w:rsidR="00E62426">
        <w:t xml:space="preserve">The prevalence of B12 testing was calculated as the number of patients tested for B12 divided by the total number of active patients during the analysis period </w:t>
      </w:r>
      <w:r w:rsidR="00E62426" w:rsidRPr="00D67164">
        <w:t>1st October 2016 and 30th September 2018</w:t>
      </w:r>
      <w:r w:rsidR="00E62426">
        <w:t xml:space="preserve">, and the number of tests per patient was used to evaluate the frequency of testing in each age group. </w:t>
      </w:r>
      <w:r>
        <w:t>Furthermore, to describe current vitamin B12 testing practices we investigated the proportion of patients tested multiple times, and the time interval between these tests.</w:t>
      </w:r>
    </w:p>
    <w:p w14:paraId="4F3DD9AE" w14:textId="303B583A" w:rsidR="00045C35" w:rsidRPr="008262B4" w:rsidRDefault="008262B4" w:rsidP="008262B4">
      <w:pPr>
        <w:pStyle w:val="Heading2"/>
        <w:rPr>
          <w:rFonts w:ascii="Arial" w:hAnsi="Arial" w:cs="Arial"/>
          <w:color w:val="auto"/>
          <w:sz w:val="24"/>
          <w:szCs w:val="24"/>
        </w:rPr>
      </w:pPr>
      <w:bookmarkStart w:id="171" w:name="_Toc31114313"/>
      <w:bookmarkEnd w:id="169"/>
      <w:r w:rsidRPr="008262B4">
        <w:rPr>
          <w:rFonts w:ascii="Arial" w:hAnsi="Arial" w:cs="Arial"/>
          <w:color w:val="auto"/>
          <w:sz w:val="24"/>
          <w:szCs w:val="24"/>
        </w:rPr>
        <w:t>15.3</w:t>
      </w:r>
      <w:r w:rsidRPr="008262B4">
        <w:rPr>
          <w:rFonts w:ascii="Arial" w:hAnsi="Arial" w:cs="Arial"/>
          <w:color w:val="auto"/>
          <w:sz w:val="24"/>
          <w:szCs w:val="24"/>
        </w:rPr>
        <w:tab/>
      </w:r>
      <w:r w:rsidR="00045C35" w:rsidRPr="008262B4">
        <w:rPr>
          <w:rFonts w:ascii="Arial" w:hAnsi="Arial" w:cs="Arial"/>
          <w:color w:val="auto"/>
          <w:sz w:val="24"/>
          <w:szCs w:val="24"/>
        </w:rPr>
        <w:t>Results</w:t>
      </w:r>
      <w:bookmarkEnd w:id="171"/>
    </w:p>
    <w:p w14:paraId="12D4CAD2" w14:textId="77777777" w:rsidR="00045C35" w:rsidRDefault="00045C35" w:rsidP="00045C35">
      <w:r>
        <w:t>There was a total of 709,050 patients across 182 practices. The prevalence of vitamin B12 testing is shown in Figure 1</w:t>
      </w:r>
      <w:r w:rsidR="00BC083F">
        <w:t>5.1</w:t>
      </w:r>
      <w:r>
        <w:t>. The horizontal bars represent the distribution of patients across PHNs as well as the proportion of tested patients. The overall prevalence</w:t>
      </w:r>
      <w:r w:rsidR="00E62426">
        <w:t xml:space="preserve"> </w:t>
      </w:r>
      <w:r>
        <w:t>of vitamin B12 testing was 24%</w:t>
      </w:r>
      <w:r w:rsidR="00E62426">
        <w:t xml:space="preserve"> (</w:t>
      </w:r>
      <w:r w:rsidR="001A6285">
        <w:t>i.e.,</w:t>
      </w:r>
      <w:r w:rsidR="00E62426">
        <w:t xml:space="preserve"> 24% of active patients received B12 testing from </w:t>
      </w:r>
      <w:r w:rsidR="00E62426" w:rsidRPr="00D67164">
        <w:t>1st October 2016 and 30th September 2018</w:t>
      </w:r>
      <w:r w:rsidR="00E62426">
        <w:t>)</w:t>
      </w:r>
      <w:r>
        <w:t>, and this varied from 20% at PHN2 to 26% at PHN1. The percentage of tested females (from 24 to 30%) was higher than that of males (from 16 to 20%) across all PHNs, therefore the tests were undertaken more frequently in female patients.</w:t>
      </w:r>
    </w:p>
    <w:p w14:paraId="08758F44" w14:textId="77777777" w:rsidR="00045C35" w:rsidRDefault="00045C35" w:rsidP="00045C35">
      <w:r>
        <w:t xml:space="preserve">The pattern of usage for vitamin B12 tests is shown in Figure </w:t>
      </w:r>
      <w:r w:rsidR="00BC083F">
        <w:t>15.</w:t>
      </w:r>
      <w:r>
        <w:t>2. For males, the number of tests being performed increased with age, and the proportion of tests undertaken at each age group varied across PHNs. While the usage of vitamin B12 tests in each age group was similar between PHN1 and PHN3, with the proportion of tests among males aged 21–44 years var</w:t>
      </w:r>
      <w:r w:rsidR="00F64E18">
        <w:t>ied</w:t>
      </w:r>
      <w:r>
        <w:t xml:space="preserve"> between 2</w:t>
      </w:r>
      <w:r w:rsidR="00F64E18">
        <w:t>5</w:t>
      </w:r>
      <w:r>
        <w:t>% and 2</w:t>
      </w:r>
      <w:r w:rsidR="00F64E18">
        <w:t>8</w:t>
      </w:r>
      <w:r>
        <w:t>%, and that of those aged 45 and over varying from 66% and 68%, respectively</w:t>
      </w:r>
      <w:r w:rsidR="00F64E18">
        <w:t>.</w:t>
      </w:r>
      <w:r w:rsidR="00651EE2">
        <w:t xml:space="preserve"> </w:t>
      </w:r>
      <w:r w:rsidR="00F64E18">
        <w:t>F</w:t>
      </w:r>
      <w:r>
        <w:t>or PHN2 the distribution was 15% and 80% for males aged 21–44 and 45 years and over, respectively.</w:t>
      </w:r>
    </w:p>
    <w:p w14:paraId="2105E74A" w14:textId="77777777" w:rsidR="00045C35" w:rsidRDefault="00045C35" w:rsidP="00045C35">
      <w:r>
        <w:t>For females, the proportion of tests undertaken among those aged 21-44 years was the highest at PHN1 and PHN</w:t>
      </w:r>
      <w:r w:rsidR="00172E36">
        <w:t>3</w:t>
      </w:r>
      <w:r w:rsidR="00F64E18">
        <w:t xml:space="preserve"> (</w:t>
      </w:r>
      <w:r>
        <w:t>with 38% and 37%, respectively</w:t>
      </w:r>
      <w:r w:rsidR="00F64E18">
        <w:t>)</w:t>
      </w:r>
      <w:r>
        <w:t>, while at PHN2 the pattern of usage increased with age.</w:t>
      </w:r>
    </w:p>
    <w:p w14:paraId="7A86D593" w14:textId="77777777" w:rsidR="00045C35" w:rsidRDefault="00045C35" w:rsidP="00045C35">
      <w:r>
        <w:t xml:space="preserve">When comparing males and females across all PHNs, </w:t>
      </w:r>
      <w:r w:rsidR="00F64E18">
        <w:t xml:space="preserve">females </w:t>
      </w:r>
      <w:r>
        <w:t xml:space="preserve">aged 21–44 years on average, had 1.6 times more tests for vitamin B12, whereas for those aged 65 years and over males had 1.3 times more tests. </w:t>
      </w:r>
    </w:p>
    <w:p w14:paraId="21BC647C" w14:textId="77777777" w:rsidR="00045C35" w:rsidRDefault="00045C35" w:rsidP="00045C35">
      <w:pPr>
        <w:pStyle w:val="Graphs"/>
      </w:pPr>
      <w:r>
        <w:rPr>
          <w:lang w:val="en-AU" w:eastAsia="en-AU"/>
        </w:rPr>
        <w:drawing>
          <wp:inline distT="0" distB="0" distL="0" distR="0" wp14:anchorId="52A00725" wp14:editId="70A34501">
            <wp:extent cx="5925820" cy="4740656"/>
            <wp:effectExtent l="0" t="0" r="5080" b="0"/>
            <wp:docPr id="174" name="Picture 174" descr="Figure 15.1. Prevalence of B12 te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25820" cy="4740656"/>
                    </a:xfrm>
                    <a:prstGeom prst="rect">
                      <a:avLst/>
                    </a:prstGeom>
                  </pic:spPr>
                </pic:pic>
              </a:graphicData>
            </a:graphic>
          </wp:inline>
        </w:drawing>
      </w:r>
    </w:p>
    <w:p w14:paraId="5367BB18" w14:textId="77777777" w:rsidR="00045C35" w:rsidRPr="00291D5E" w:rsidRDefault="006C5FA7" w:rsidP="00D872E6">
      <w:pPr>
        <w:pStyle w:val="Figuretitle"/>
      </w:pPr>
      <w:bookmarkStart w:id="172" w:name="_Toc25918122"/>
      <w:bookmarkStart w:id="173" w:name="_Toc31114394"/>
      <w:r>
        <w:t xml:space="preserve">Figure 15.1. </w:t>
      </w:r>
      <w:r w:rsidR="00045C35" w:rsidRPr="003A16DF">
        <w:t>Prevalence of B12 testing.</w:t>
      </w:r>
      <w:bookmarkEnd w:id="172"/>
      <w:bookmarkEnd w:id="173"/>
      <w:r w:rsidR="00045C35" w:rsidRPr="003A16DF">
        <w:t xml:space="preserve"> </w:t>
      </w:r>
    </w:p>
    <w:p w14:paraId="4D815D96" w14:textId="77777777" w:rsidR="00045C35" w:rsidRPr="008A6849" w:rsidRDefault="00045C35" w:rsidP="00A7249B">
      <w:pPr>
        <w:pStyle w:val="Caption"/>
        <w:rPr>
          <w:b/>
          <w:bCs/>
        </w:rPr>
      </w:pPr>
      <w:r w:rsidRPr="00AC6E58">
        <w:t>The horizontal bar</w:t>
      </w:r>
      <w:r>
        <w:t>s on the top</w:t>
      </w:r>
      <w:r w:rsidRPr="00AC6E58">
        <w:t xml:space="preserve"> show the overall prevalence</w:t>
      </w:r>
      <w:r>
        <w:t>, including the number of patients,</w:t>
      </w:r>
      <w:r w:rsidRPr="00AC6E58">
        <w:t xml:space="preserve"> while the vertical bar</w:t>
      </w:r>
      <w:r>
        <w:t>s</w:t>
      </w:r>
      <w:r w:rsidRPr="00AC6E58">
        <w:t xml:space="preserve"> </w:t>
      </w:r>
      <w:r>
        <w:t xml:space="preserve">on the bottom </w:t>
      </w:r>
      <w:r w:rsidRPr="00AC6E58">
        <w:t>describe the prevalence of vitamin B12 testing by gender.</w:t>
      </w:r>
    </w:p>
    <w:p w14:paraId="76F02379" w14:textId="77777777" w:rsidR="00045C35" w:rsidRDefault="00045C35" w:rsidP="00045C35"/>
    <w:p w14:paraId="758DCCF1" w14:textId="77777777" w:rsidR="00045C35" w:rsidRDefault="00045C35" w:rsidP="00045C35">
      <w:pPr>
        <w:pStyle w:val="Graphs"/>
        <w:rPr>
          <w:b/>
          <w:bCs/>
        </w:rPr>
      </w:pPr>
      <w:r>
        <w:rPr>
          <w:lang w:val="en-AU" w:eastAsia="en-AU"/>
        </w:rPr>
        <w:drawing>
          <wp:inline distT="0" distB="0" distL="0" distR="0" wp14:anchorId="69B18A88" wp14:editId="255B2583">
            <wp:extent cx="5915025" cy="4732021"/>
            <wp:effectExtent l="0" t="0" r="0" b="0"/>
            <wp:docPr id="175" name="Picture 175" descr="Figure 15.2. Usage of vitamin B12 tests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17928" cy="4734343"/>
                    </a:xfrm>
                    <a:prstGeom prst="rect">
                      <a:avLst/>
                    </a:prstGeom>
                  </pic:spPr>
                </pic:pic>
              </a:graphicData>
            </a:graphic>
          </wp:inline>
        </w:drawing>
      </w:r>
    </w:p>
    <w:p w14:paraId="5BFC40A5" w14:textId="77777777" w:rsidR="00045C35" w:rsidRPr="003A16DF" w:rsidRDefault="006C5FA7" w:rsidP="00D872E6">
      <w:pPr>
        <w:pStyle w:val="Figuretitle"/>
      </w:pPr>
      <w:bookmarkStart w:id="174" w:name="_Toc25918123"/>
      <w:bookmarkStart w:id="175" w:name="_Toc31114395"/>
      <w:r>
        <w:t xml:space="preserve">Figure 15.2. </w:t>
      </w:r>
      <w:r w:rsidR="00045C35" w:rsidRPr="003A16DF">
        <w:t>Usage of vitamin B12 tests by age and gender.</w:t>
      </w:r>
      <w:bookmarkEnd w:id="174"/>
      <w:bookmarkEnd w:id="175"/>
    </w:p>
    <w:p w14:paraId="7748E6F6" w14:textId="77777777" w:rsidR="00045C35" w:rsidRPr="008A6849" w:rsidRDefault="00045C35" w:rsidP="00A7249B">
      <w:pPr>
        <w:pStyle w:val="Caption"/>
        <w:rPr>
          <w:b/>
          <w:bCs/>
        </w:rPr>
      </w:pPr>
      <w:r w:rsidRPr="003845CD">
        <w:t>Each line represents the proportion of tests undertaken for each age group across gender.</w:t>
      </w:r>
    </w:p>
    <w:p w14:paraId="42D15039" w14:textId="77777777" w:rsidR="00045C35" w:rsidRDefault="00045C35" w:rsidP="00045C35"/>
    <w:p w14:paraId="72FF6110" w14:textId="77777777" w:rsidR="00045C35" w:rsidRDefault="00045C35" w:rsidP="00045C35">
      <w:bookmarkStart w:id="176" w:name="_Hlk25662104"/>
      <w:r>
        <w:t>As shown in Table 1</w:t>
      </w:r>
      <w:r w:rsidR="000738AB">
        <w:t>5.1</w:t>
      </w:r>
      <w:r>
        <w:t>, a total of 166,742 patients were tested for serum vitamin B12, while vitamin B12 marker test was undertaken in 88,312 patients during the analysis window. Overall, the proportion of patients receiving one serum or marker vitamin B12 test was 76% and 80%, respectively, and there was little variation across PHNs. Among those tested multiple times, the median interval between tests was 8 months, and this frequency of testing was similar for both serum and marker across PHNs.</w:t>
      </w:r>
    </w:p>
    <w:bookmarkEnd w:id="176"/>
    <w:p w14:paraId="4A3B9228" w14:textId="77777777" w:rsidR="00045C35" w:rsidRDefault="00045C35" w:rsidP="00045C35">
      <w:pPr>
        <w:spacing w:after="160" w:line="259" w:lineRule="auto"/>
        <w:ind w:left="0"/>
      </w:pPr>
      <w:r>
        <w:br w:type="page"/>
      </w:r>
    </w:p>
    <w:p w14:paraId="6A62DF5F" w14:textId="77777777" w:rsidR="00045C35" w:rsidRPr="003A16DF" w:rsidRDefault="00986A95" w:rsidP="00B37584">
      <w:pPr>
        <w:pStyle w:val="Tabletitle"/>
      </w:pPr>
      <w:bookmarkStart w:id="177" w:name="_Toc25918088"/>
      <w:bookmarkStart w:id="178" w:name="_Toc31114360"/>
      <w:r>
        <w:t>Table 15.1</w:t>
      </w:r>
      <w:r w:rsidR="006C5FA7">
        <w:t xml:space="preserve">. </w:t>
      </w:r>
      <w:r w:rsidR="00045C35" w:rsidRPr="003A16DF">
        <w:t>Frequency of vitamin B12 testing</w:t>
      </w:r>
      <w:bookmarkEnd w:id="177"/>
      <w:r w:rsidR="00F73ABD">
        <w:t>.</w:t>
      </w:r>
      <w:bookmarkEnd w:id="178"/>
    </w:p>
    <w:tbl>
      <w:tblPr>
        <w:tblStyle w:val="TableGrid"/>
        <w:tblW w:w="9441" w:type="dxa"/>
        <w:jc w:val="center"/>
        <w:tblLook w:val="04A0" w:firstRow="1" w:lastRow="0" w:firstColumn="1" w:lastColumn="0" w:noHBand="0" w:noVBand="1"/>
        <w:tblCaption w:val="Frequency of vitamin B12 testing."/>
        <w:tblDescription w:val="Frequency of vitamin B12 testing."/>
      </w:tblPr>
      <w:tblGrid>
        <w:gridCol w:w="1985"/>
        <w:gridCol w:w="2587"/>
        <w:gridCol w:w="1623"/>
        <w:gridCol w:w="1623"/>
        <w:gridCol w:w="1623"/>
      </w:tblGrid>
      <w:tr w:rsidR="00045C35" w:rsidRPr="0013524E" w14:paraId="7ED19D8B" w14:textId="77777777" w:rsidTr="00814775">
        <w:trPr>
          <w:cnfStyle w:val="100000000000" w:firstRow="1" w:lastRow="0" w:firstColumn="0" w:lastColumn="0" w:oddVBand="0" w:evenVBand="0" w:oddHBand="0" w:evenHBand="0" w:firstRowFirstColumn="0" w:firstRowLastColumn="0" w:lastRowFirstColumn="0" w:lastRowLastColumn="0"/>
          <w:trHeight w:val="300"/>
          <w:tblHeader/>
          <w:jc w:val="center"/>
        </w:trPr>
        <w:tc>
          <w:tcPr>
            <w:tcW w:w="1985" w:type="dxa"/>
            <w:noWrap/>
            <w:hideMark/>
          </w:tcPr>
          <w:p w14:paraId="6E202D5B" w14:textId="77777777" w:rsidR="00045C35" w:rsidRPr="0013524E" w:rsidRDefault="00045C35" w:rsidP="00F02403">
            <w:pPr>
              <w:pStyle w:val="Tablehead"/>
            </w:pPr>
            <w:r w:rsidRPr="0013524E">
              <w:t>vitamin B12 tests</w:t>
            </w:r>
          </w:p>
        </w:tc>
        <w:tc>
          <w:tcPr>
            <w:tcW w:w="2587" w:type="dxa"/>
            <w:noWrap/>
            <w:hideMark/>
          </w:tcPr>
          <w:p w14:paraId="6378E0D6" w14:textId="77777777" w:rsidR="00045C35" w:rsidRPr="0013524E" w:rsidRDefault="00045C35" w:rsidP="00F02403">
            <w:pPr>
              <w:pStyle w:val="Tablehead"/>
            </w:pPr>
            <w:r w:rsidRPr="0013524E">
              <w:t>Total</w:t>
            </w:r>
          </w:p>
        </w:tc>
        <w:tc>
          <w:tcPr>
            <w:tcW w:w="1623" w:type="dxa"/>
            <w:noWrap/>
            <w:hideMark/>
          </w:tcPr>
          <w:p w14:paraId="2F56576C" w14:textId="77777777" w:rsidR="00045C35" w:rsidRPr="0013524E" w:rsidRDefault="00045C35" w:rsidP="00F02403">
            <w:pPr>
              <w:pStyle w:val="Tablehead"/>
            </w:pPr>
            <w:r w:rsidRPr="0013524E">
              <w:t>PHN1</w:t>
            </w:r>
          </w:p>
        </w:tc>
        <w:tc>
          <w:tcPr>
            <w:tcW w:w="1623" w:type="dxa"/>
            <w:noWrap/>
            <w:hideMark/>
          </w:tcPr>
          <w:p w14:paraId="1E64905F" w14:textId="77777777" w:rsidR="00045C35" w:rsidRPr="0013524E" w:rsidRDefault="00045C35" w:rsidP="00F02403">
            <w:pPr>
              <w:pStyle w:val="Tablehead"/>
            </w:pPr>
            <w:r w:rsidRPr="0013524E">
              <w:t>PHN2</w:t>
            </w:r>
          </w:p>
        </w:tc>
        <w:tc>
          <w:tcPr>
            <w:tcW w:w="1623" w:type="dxa"/>
            <w:noWrap/>
            <w:hideMark/>
          </w:tcPr>
          <w:p w14:paraId="13034097" w14:textId="77777777" w:rsidR="00045C35" w:rsidRPr="0013524E" w:rsidRDefault="00045C35" w:rsidP="00F02403">
            <w:pPr>
              <w:pStyle w:val="Tablehead"/>
            </w:pPr>
            <w:r w:rsidRPr="0013524E">
              <w:t>PHN3</w:t>
            </w:r>
          </w:p>
        </w:tc>
      </w:tr>
      <w:tr w:rsidR="00045C35" w:rsidRPr="00F02403" w14:paraId="4C91BEEA"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1985" w:type="dxa"/>
            <w:noWrap/>
          </w:tcPr>
          <w:p w14:paraId="4A95E2A5" w14:textId="77777777" w:rsidR="00045C35" w:rsidRPr="00F02403" w:rsidRDefault="00045C35" w:rsidP="00206C25">
            <w:pPr>
              <w:pStyle w:val="Tabletext"/>
              <w:rPr>
                <w:b/>
              </w:rPr>
            </w:pPr>
            <w:r w:rsidRPr="00F02403">
              <w:rPr>
                <w:b/>
              </w:rPr>
              <w:t>Serum</w:t>
            </w:r>
          </w:p>
        </w:tc>
        <w:tc>
          <w:tcPr>
            <w:tcW w:w="2587" w:type="dxa"/>
            <w:noWrap/>
          </w:tcPr>
          <w:p w14:paraId="7324A53C" w14:textId="77777777" w:rsidR="00045C35" w:rsidRPr="00F02403" w:rsidRDefault="00045C35" w:rsidP="00206C25">
            <w:pPr>
              <w:pStyle w:val="Tabletext"/>
              <w:rPr>
                <w:b/>
              </w:rPr>
            </w:pPr>
          </w:p>
        </w:tc>
        <w:tc>
          <w:tcPr>
            <w:tcW w:w="1623" w:type="dxa"/>
            <w:noWrap/>
          </w:tcPr>
          <w:p w14:paraId="5FE3F212" w14:textId="77777777" w:rsidR="00045C35" w:rsidRPr="00F02403" w:rsidRDefault="00045C35" w:rsidP="00206C25">
            <w:pPr>
              <w:pStyle w:val="Tabletext"/>
              <w:jc w:val="center"/>
              <w:rPr>
                <w:b/>
              </w:rPr>
            </w:pPr>
          </w:p>
        </w:tc>
        <w:tc>
          <w:tcPr>
            <w:tcW w:w="1623" w:type="dxa"/>
            <w:noWrap/>
          </w:tcPr>
          <w:p w14:paraId="46CA7F5F" w14:textId="77777777" w:rsidR="00045C35" w:rsidRPr="00F02403" w:rsidRDefault="00045C35" w:rsidP="00206C25">
            <w:pPr>
              <w:pStyle w:val="Tabletext"/>
              <w:jc w:val="center"/>
              <w:rPr>
                <w:b/>
              </w:rPr>
            </w:pPr>
          </w:p>
        </w:tc>
        <w:tc>
          <w:tcPr>
            <w:tcW w:w="1623" w:type="dxa"/>
            <w:noWrap/>
          </w:tcPr>
          <w:p w14:paraId="61852964" w14:textId="77777777" w:rsidR="00045C35" w:rsidRPr="00F02403" w:rsidRDefault="00045C35" w:rsidP="00206C25">
            <w:pPr>
              <w:pStyle w:val="Tabletext"/>
              <w:jc w:val="center"/>
              <w:rPr>
                <w:b/>
              </w:rPr>
            </w:pPr>
          </w:p>
        </w:tc>
      </w:tr>
      <w:tr w:rsidR="00045C35" w:rsidRPr="002D4E93" w14:paraId="1985C72C"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1985" w:type="dxa"/>
            <w:noWrap/>
            <w:hideMark/>
          </w:tcPr>
          <w:p w14:paraId="0E55EBD4" w14:textId="77777777" w:rsidR="00045C35" w:rsidRPr="002D4E93" w:rsidRDefault="00045C35" w:rsidP="00206C25">
            <w:pPr>
              <w:pStyle w:val="Tabletext"/>
            </w:pPr>
            <w:r w:rsidRPr="002D4E93">
              <w:t>Patients, N</w:t>
            </w:r>
          </w:p>
        </w:tc>
        <w:tc>
          <w:tcPr>
            <w:tcW w:w="2587" w:type="dxa"/>
            <w:noWrap/>
            <w:hideMark/>
          </w:tcPr>
          <w:p w14:paraId="1144EF2C" w14:textId="77777777" w:rsidR="00045C35" w:rsidRPr="002D4E93" w:rsidRDefault="00045C35" w:rsidP="00206C25">
            <w:pPr>
              <w:pStyle w:val="Tabletext"/>
              <w:jc w:val="center"/>
            </w:pPr>
            <w:r w:rsidRPr="002D4E93">
              <w:t>166,742</w:t>
            </w:r>
          </w:p>
        </w:tc>
        <w:tc>
          <w:tcPr>
            <w:tcW w:w="1623" w:type="dxa"/>
            <w:noWrap/>
            <w:hideMark/>
          </w:tcPr>
          <w:p w14:paraId="1C982595" w14:textId="77777777" w:rsidR="00045C35" w:rsidRPr="002D4E93" w:rsidRDefault="00045C35" w:rsidP="00206C25">
            <w:pPr>
              <w:pStyle w:val="Tabletext"/>
              <w:jc w:val="center"/>
            </w:pPr>
            <w:r w:rsidRPr="002D4E93">
              <w:t>84,635</w:t>
            </w:r>
          </w:p>
        </w:tc>
        <w:tc>
          <w:tcPr>
            <w:tcW w:w="1623" w:type="dxa"/>
            <w:noWrap/>
            <w:hideMark/>
          </w:tcPr>
          <w:p w14:paraId="13E67A42" w14:textId="77777777" w:rsidR="00045C35" w:rsidRPr="002D4E93" w:rsidRDefault="00045C35" w:rsidP="00206C25">
            <w:pPr>
              <w:pStyle w:val="Tabletext"/>
              <w:jc w:val="center"/>
            </w:pPr>
            <w:r w:rsidRPr="002D4E93">
              <w:t>11,435</w:t>
            </w:r>
          </w:p>
        </w:tc>
        <w:tc>
          <w:tcPr>
            <w:tcW w:w="1623" w:type="dxa"/>
            <w:noWrap/>
            <w:hideMark/>
          </w:tcPr>
          <w:p w14:paraId="0BECE124" w14:textId="77777777" w:rsidR="00045C35" w:rsidRPr="002D4E93" w:rsidRDefault="00045C35" w:rsidP="00206C25">
            <w:pPr>
              <w:pStyle w:val="Tabletext"/>
              <w:jc w:val="center"/>
            </w:pPr>
            <w:r w:rsidRPr="002D4E93">
              <w:t>70,672</w:t>
            </w:r>
          </w:p>
        </w:tc>
      </w:tr>
      <w:tr w:rsidR="00045C35" w:rsidRPr="002D4E93" w14:paraId="329E2575"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1985" w:type="dxa"/>
            <w:noWrap/>
            <w:hideMark/>
          </w:tcPr>
          <w:p w14:paraId="3C369317" w14:textId="77777777" w:rsidR="00045C35" w:rsidRPr="002D4E93" w:rsidRDefault="00045C35" w:rsidP="00206C25">
            <w:pPr>
              <w:pStyle w:val="Tabletext"/>
            </w:pPr>
            <w:r w:rsidRPr="002D4E93">
              <w:t>Single, N</w:t>
            </w:r>
            <w:r>
              <w:t xml:space="preserve"> </w:t>
            </w:r>
            <w:r w:rsidRPr="002D4E93">
              <w:t>(%)</w:t>
            </w:r>
          </w:p>
        </w:tc>
        <w:tc>
          <w:tcPr>
            <w:tcW w:w="2587" w:type="dxa"/>
            <w:noWrap/>
            <w:hideMark/>
          </w:tcPr>
          <w:p w14:paraId="14B5A45D" w14:textId="77777777" w:rsidR="00045C35" w:rsidRPr="002D4E93" w:rsidRDefault="00045C35" w:rsidP="00206C25">
            <w:pPr>
              <w:pStyle w:val="Tabletext"/>
              <w:jc w:val="center"/>
            </w:pPr>
            <w:r w:rsidRPr="002D4E93">
              <w:t>126,860 (76%)</w:t>
            </w:r>
          </w:p>
        </w:tc>
        <w:tc>
          <w:tcPr>
            <w:tcW w:w="1623" w:type="dxa"/>
            <w:noWrap/>
            <w:hideMark/>
          </w:tcPr>
          <w:p w14:paraId="176F3072" w14:textId="77777777" w:rsidR="00045C35" w:rsidRPr="002D4E93" w:rsidRDefault="00045C35" w:rsidP="00206C25">
            <w:pPr>
              <w:pStyle w:val="Tabletext"/>
              <w:jc w:val="center"/>
            </w:pPr>
            <w:r w:rsidRPr="002D4E93">
              <w:t>64,122 (76%)</w:t>
            </w:r>
          </w:p>
        </w:tc>
        <w:tc>
          <w:tcPr>
            <w:tcW w:w="1623" w:type="dxa"/>
            <w:noWrap/>
            <w:hideMark/>
          </w:tcPr>
          <w:p w14:paraId="1FA242C8" w14:textId="77777777" w:rsidR="00045C35" w:rsidRPr="002D4E93" w:rsidRDefault="00045C35" w:rsidP="00206C25">
            <w:pPr>
              <w:pStyle w:val="Tabletext"/>
              <w:jc w:val="center"/>
            </w:pPr>
            <w:r w:rsidRPr="002D4E93">
              <w:t>9,204 (80%)</w:t>
            </w:r>
          </w:p>
        </w:tc>
        <w:tc>
          <w:tcPr>
            <w:tcW w:w="1623" w:type="dxa"/>
            <w:noWrap/>
            <w:hideMark/>
          </w:tcPr>
          <w:p w14:paraId="2EE8C36E" w14:textId="77777777" w:rsidR="00045C35" w:rsidRPr="002D4E93" w:rsidRDefault="00045C35" w:rsidP="00206C25">
            <w:pPr>
              <w:pStyle w:val="Tabletext"/>
              <w:jc w:val="center"/>
            </w:pPr>
            <w:r w:rsidRPr="002D4E93">
              <w:t>53,534 (76%)</w:t>
            </w:r>
          </w:p>
        </w:tc>
      </w:tr>
      <w:tr w:rsidR="00045C35" w:rsidRPr="002D4E93" w14:paraId="2987B955"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1985" w:type="dxa"/>
            <w:noWrap/>
            <w:hideMark/>
          </w:tcPr>
          <w:p w14:paraId="780FD2D1" w14:textId="77777777" w:rsidR="00045C35" w:rsidRPr="002D4E93" w:rsidRDefault="00045C35" w:rsidP="00206C25">
            <w:pPr>
              <w:pStyle w:val="Tabletext"/>
            </w:pPr>
            <w:r w:rsidRPr="002D4E93">
              <w:t>Repeat, N</w:t>
            </w:r>
            <w:r>
              <w:t xml:space="preserve"> </w:t>
            </w:r>
            <w:r w:rsidRPr="002D4E93">
              <w:t>(%)</w:t>
            </w:r>
          </w:p>
        </w:tc>
        <w:tc>
          <w:tcPr>
            <w:tcW w:w="2587" w:type="dxa"/>
            <w:noWrap/>
            <w:hideMark/>
          </w:tcPr>
          <w:p w14:paraId="1217898D" w14:textId="77777777" w:rsidR="00045C35" w:rsidRPr="002D4E93" w:rsidRDefault="00045C35" w:rsidP="00206C25">
            <w:pPr>
              <w:pStyle w:val="Tabletext"/>
              <w:jc w:val="center"/>
            </w:pPr>
            <w:r w:rsidRPr="002D4E93">
              <w:t>39,882 (24%)</w:t>
            </w:r>
          </w:p>
        </w:tc>
        <w:tc>
          <w:tcPr>
            <w:tcW w:w="1623" w:type="dxa"/>
            <w:noWrap/>
            <w:hideMark/>
          </w:tcPr>
          <w:p w14:paraId="2C048FCF" w14:textId="77777777" w:rsidR="00045C35" w:rsidRPr="002D4E93" w:rsidRDefault="00045C35" w:rsidP="00206C25">
            <w:pPr>
              <w:pStyle w:val="Tabletext"/>
              <w:jc w:val="center"/>
            </w:pPr>
            <w:r w:rsidRPr="002D4E93">
              <w:t>20,513 (24%)</w:t>
            </w:r>
          </w:p>
        </w:tc>
        <w:tc>
          <w:tcPr>
            <w:tcW w:w="1623" w:type="dxa"/>
            <w:noWrap/>
            <w:hideMark/>
          </w:tcPr>
          <w:p w14:paraId="460DCAC5" w14:textId="77777777" w:rsidR="00045C35" w:rsidRPr="002D4E93" w:rsidRDefault="00045C35" w:rsidP="00206C25">
            <w:pPr>
              <w:pStyle w:val="Tabletext"/>
              <w:jc w:val="center"/>
            </w:pPr>
            <w:r w:rsidRPr="002D4E93">
              <w:t>2,231 (20%)</w:t>
            </w:r>
          </w:p>
        </w:tc>
        <w:tc>
          <w:tcPr>
            <w:tcW w:w="1623" w:type="dxa"/>
            <w:noWrap/>
            <w:hideMark/>
          </w:tcPr>
          <w:p w14:paraId="1A28C7DA" w14:textId="77777777" w:rsidR="00045C35" w:rsidRPr="002D4E93" w:rsidRDefault="00045C35" w:rsidP="00206C25">
            <w:pPr>
              <w:pStyle w:val="Tabletext"/>
              <w:jc w:val="center"/>
            </w:pPr>
            <w:r w:rsidRPr="002D4E93">
              <w:t>17,138 (24%)</w:t>
            </w:r>
          </w:p>
        </w:tc>
      </w:tr>
      <w:tr w:rsidR="00045C35" w:rsidRPr="002D4E93" w14:paraId="263B3A53" w14:textId="77777777" w:rsidTr="00206C25">
        <w:trPr>
          <w:cnfStyle w:val="000000100000" w:firstRow="0" w:lastRow="0" w:firstColumn="0" w:lastColumn="0" w:oddVBand="0" w:evenVBand="0" w:oddHBand="1" w:evenHBand="0" w:firstRowFirstColumn="0" w:firstRowLastColumn="0" w:lastRowFirstColumn="0" w:lastRowLastColumn="0"/>
          <w:trHeight w:val="600"/>
          <w:jc w:val="center"/>
        </w:trPr>
        <w:tc>
          <w:tcPr>
            <w:tcW w:w="1985" w:type="dxa"/>
            <w:hideMark/>
          </w:tcPr>
          <w:p w14:paraId="56DDC220" w14:textId="77777777" w:rsidR="00045C35" w:rsidRPr="002D4E93" w:rsidRDefault="00045C35" w:rsidP="00206C25">
            <w:pPr>
              <w:pStyle w:val="Tabletext"/>
            </w:pPr>
            <w:r w:rsidRPr="002D4E93">
              <w:t>interval (months), median (IQR)</w:t>
            </w:r>
          </w:p>
        </w:tc>
        <w:tc>
          <w:tcPr>
            <w:tcW w:w="2587" w:type="dxa"/>
            <w:noWrap/>
            <w:hideMark/>
          </w:tcPr>
          <w:p w14:paraId="146D3413" w14:textId="77777777" w:rsidR="00045C35" w:rsidRPr="002D4E93" w:rsidRDefault="00045C35" w:rsidP="00206C25">
            <w:pPr>
              <w:pStyle w:val="Tabletext"/>
              <w:jc w:val="center"/>
            </w:pPr>
            <w:r w:rsidRPr="002D4E93">
              <w:t>8 (4.7 - 12.2)</w:t>
            </w:r>
          </w:p>
        </w:tc>
        <w:tc>
          <w:tcPr>
            <w:tcW w:w="1623" w:type="dxa"/>
            <w:noWrap/>
            <w:hideMark/>
          </w:tcPr>
          <w:p w14:paraId="3C736657" w14:textId="77777777" w:rsidR="00045C35" w:rsidRPr="002D4E93" w:rsidRDefault="00045C35" w:rsidP="00206C25">
            <w:pPr>
              <w:pStyle w:val="Tabletext"/>
              <w:jc w:val="center"/>
            </w:pPr>
            <w:r w:rsidRPr="002D4E93">
              <w:t>8.4 (5 - 12.3)</w:t>
            </w:r>
          </w:p>
        </w:tc>
        <w:tc>
          <w:tcPr>
            <w:tcW w:w="1623" w:type="dxa"/>
            <w:noWrap/>
            <w:hideMark/>
          </w:tcPr>
          <w:p w14:paraId="3229DC3E" w14:textId="77777777" w:rsidR="00045C35" w:rsidRPr="002D4E93" w:rsidRDefault="00045C35" w:rsidP="00206C25">
            <w:pPr>
              <w:pStyle w:val="Tabletext"/>
              <w:jc w:val="center"/>
            </w:pPr>
            <w:r w:rsidRPr="002D4E93">
              <w:t>7.5 (4 - 11.9)</w:t>
            </w:r>
          </w:p>
        </w:tc>
        <w:tc>
          <w:tcPr>
            <w:tcW w:w="1623" w:type="dxa"/>
            <w:noWrap/>
            <w:hideMark/>
          </w:tcPr>
          <w:p w14:paraId="0AF2F8B0" w14:textId="77777777" w:rsidR="00045C35" w:rsidRPr="002D4E93" w:rsidRDefault="00045C35" w:rsidP="00206C25">
            <w:pPr>
              <w:pStyle w:val="Tabletext"/>
              <w:jc w:val="center"/>
            </w:pPr>
            <w:r w:rsidRPr="002D4E93">
              <w:t>7.7 (4.6 - 12.1)</w:t>
            </w:r>
          </w:p>
        </w:tc>
      </w:tr>
      <w:tr w:rsidR="00045C35" w:rsidRPr="002D4E93" w14:paraId="2E13C456"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1985" w:type="dxa"/>
            <w:noWrap/>
            <w:hideMark/>
          </w:tcPr>
          <w:p w14:paraId="49395972" w14:textId="77777777" w:rsidR="00045C35" w:rsidRPr="002D4E93" w:rsidRDefault="00045C35" w:rsidP="00206C25">
            <w:pPr>
              <w:pStyle w:val="Tabletext"/>
            </w:pPr>
            <w:r w:rsidRPr="002D4E93">
              <w:t> </w:t>
            </w:r>
          </w:p>
        </w:tc>
        <w:tc>
          <w:tcPr>
            <w:tcW w:w="2587" w:type="dxa"/>
            <w:noWrap/>
            <w:hideMark/>
          </w:tcPr>
          <w:p w14:paraId="38293558" w14:textId="77777777" w:rsidR="00045C35" w:rsidRPr="002D4E93" w:rsidRDefault="00045C35" w:rsidP="00206C25">
            <w:pPr>
              <w:pStyle w:val="Tabletext"/>
              <w:jc w:val="center"/>
            </w:pPr>
          </w:p>
        </w:tc>
        <w:tc>
          <w:tcPr>
            <w:tcW w:w="1623" w:type="dxa"/>
            <w:noWrap/>
            <w:hideMark/>
          </w:tcPr>
          <w:p w14:paraId="1FF03D06" w14:textId="77777777" w:rsidR="00045C35" w:rsidRPr="002D4E93" w:rsidRDefault="00045C35" w:rsidP="00206C25">
            <w:pPr>
              <w:pStyle w:val="Tabletext"/>
              <w:jc w:val="center"/>
            </w:pPr>
          </w:p>
        </w:tc>
        <w:tc>
          <w:tcPr>
            <w:tcW w:w="1623" w:type="dxa"/>
            <w:noWrap/>
            <w:hideMark/>
          </w:tcPr>
          <w:p w14:paraId="5E61D0AA" w14:textId="77777777" w:rsidR="00045C35" w:rsidRPr="002D4E93" w:rsidRDefault="00045C35" w:rsidP="00206C25">
            <w:pPr>
              <w:pStyle w:val="Tabletext"/>
              <w:jc w:val="center"/>
            </w:pPr>
          </w:p>
        </w:tc>
        <w:tc>
          <w:tcPr>
            <w:tcW w:w="1623" w:type="dxa"/>
            <w:noWrap/>
            <w:hideMark/>
          </w:tcPr>
          <w:p w14:paraId="698F0084" w14:textId="77777777" w:rsidR="00045C35" w:rsidRPr="002D4E93" w:rsidRDefault="00045C35" w:rsidP="00206C25">
            <w:pPr>
              <w:pStyle w:val="Tabletext"/>
              <w:jc w:val="center"/>
            </w:pPr>
          </w:p>
        </w:tc>
      </w:tr>
      <w:tr w:rsidR="00045C35" w:rsidRPr="002D4E93" w14:paraId="1607CC47"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1985" w:type="dxa"/>
            <w:noWrap/>
            <w:hideMark/>
          </w:tcPr>
          <w:p w14:paraId="475FDECC" w14:textId="77777777" w:rsidR="00045C35" w:rsidRPr="00304E18" w:rsidRDefault="00045C35" w:rsidP="00206C25">
            <w:pPr>
              <w:pStyle w:val="Tabletext"/>
              <w:rPr>
                <w:b/>
                <w:bCs/>
              </w:rPr>
            </w:pPr>
            <w:r w:rsidRPr="00304E18">
              <w:rPr>
                <w:b/>
                <w:bCs/>
              </w:rPr>
              <w:t>Marker</w:t>
            </w:r>
          </w:p>
        </w:tc>
        <w:tc>
          <w:tcPr>
            <w:tcW w:w="2587" w:type="dxa"/>
            <w:noWrap/>
            <w:hideMark/>
          </w:tcPr>
          <w:p w14:paraId="43F323DB" w14:textId="77777777" w:rsidR="00045C35" w:rsidRPr="002D4E93" w:rsidRDefault="00045C35" w:rsidP="00206C25">
            <w:pPr>
              <w:pStyle w:val="Tabletext"/>
              <w:jc w:val="center"/>
            </w:pPr>
          </w:p>
        </w:tc>
        <w:tc>
          <w:tcPr>
            <w:tcW w:w="1623" w:type="dxa"/>
            <w:noWrap/>
            <w:hideMark/>
          </w:tcPr>
          <w:p w14:paraId="61B36A0A" w14:textId="77777777" w:rsidR="00045C35" w:rsidRPr="002D4E93" w:rsidRDefault="00045C35" w:rsidP="00206C25">
            <w:pPr>
              <w:pStyle w:val="Tabletext"/>
              <w:jc w:val="center"/>
            </w:pPr>
          </w:p>
        </w:tc>
        <w:tc>
          <w:tcPr>
            <w:tcW w:w="1623" w:type="dxa"/>
            <w:noWrap/>
            <w:hideMark/>
          </w:tcPr>
          <w:p w14:paraId="3AF7E789" w14:textId="77777777" w:rsidR="00045C35" w:rsidRPr="002D4E93" w:rsidRDefault="00045C35" w:rsidP="00206C25">
            <w:pPr>
              <w:pStyle w:val="Tabletext"/>
              <w:jc w:val="center"/>
            </w:pPr>
          </w:p>
        </w:tc>
        <w:tc>
          <w:tcPr>
            <w:tcW w:w="1623" w:type="dxa"/>
            <w:noWrap/>
            <w:hideMark/>
          </w:tcPr>
          <w:p w14:paraId="537A4DCE" w14:textId="77777777" w:rsidR="00045C35" w:rsidRPr="002D4E93" w:rsidRDefault="00045C35" w:rsidP="00206C25">
            <w:pPr>
              <w:pStyle w:val="Tabletext"/>
              <w:jc w:val="center"/>
            </w:pPr>
          </w:p>
        </w:tc>
      </w:tr>
      <w:tr w:rsidR="00045C35" w:rsidRPr="002D4E93" w14:paraId="6B9768F8"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1985" w:type="dxa"/>
            <w:noWrap/>
            <w:hideMark/>
          </w:tcPr>
          <w:p w14:paraId="44347D9C" w14:textId="77777777" w:rsidR="00045C35" w:rsidRPr="002D4E93" w:rsidRDefault="00045C35" w:rsidP="00206C25">
            <w:pPr>
              <w:pStyle w:val="Tabletext"/>
            </w:pPr>
            <w:r w:rsidRPr="002D4E93">
              <w:t>Patients, N</w:t>
            </w:r>
          </w:p>
        </w:tc>
        <w:tc>
          <w:tcPr>
            <w:tcW w:w="2587" w:type="dxa"/>
            <w:noWrap/>
            <w:hideMark/>
          </w:tcPr>
          <w:p w14:paraId="2CC39DE5" w14:textId="77777777" w:rsidR="00045C35" w:rsidRPr="002D4E93" w:rsidRDefault="00045C35" w:rsidP="00206C25">
            <w:pPr>
              <w:pStyle w:val="Tabletext"/>
              <w:jc w:val="center"/>
            </w:pPr>
            <w:r w:rsidRPr="002D4E93">
              <w:t>88,312</w:t>
            </w:r>
          </w:p>
        </w:tc>
        <w:tc>
          <w:tcPr>
            <w:tcW w:w="1623" w:type="dxa"/>
            <w:noWrap/>
            <w:hideMark/>
          </w:tcPr>
          <w:p w14:paraId="678D13F6" w14:textId="77777777" w:rsidR="00045C35" w:rsidRPr="002D4E93" w:rsidRDefault="00045C35" w:rsidP="00206C25">
            <w:pPr>
              <w:pStyle w:val="Tabletext"/>
              <w:jc w:val="center"/>
            </w:pPr>
            <w:r w:rsidRPr="002D4E93">
              <w:t>43,922</w:t>
            </w:r>
          </w:p>
        </w:tc>
        <w:tc>
          <w:tcPr>
            <w:tcW w:w="1623" w:type="dxa"/>
            <w:noWrap/>
            <w:hideMark/>
          </w:tcPr>
          <w:p w14:paraId="2A439FEE" w14:textId="77777777" w:rsidR="00045C35" w:rsidRPr="002D4E93" w:rsidRDefault="00045C35" w:rsidP="00206C25">
            <w:pPr>
              <w:pStyle w:val="Tabletext"/>
              <w:jc w:val="center"/>
            </w:pPr>
            <w:r w:rsidRPr="002D4E93">
              <w:t>6,497</w:t>
            </w:r>
          </w:p>
        </w:tc>
        <w:tc>
          <w:tcPr>
            <w:tcW w:w="1623" w:type="dxa"/>
            <w:noWrap/>
            <w:hideMark/>
          </w:tcPr>
          <w:p w14:paraId="7F5B45F3" w14:textId="77777777" w:rsidR="00045C35" w:rsidRPr="002D4E93" w:rsidRDefault="00045C35" w:rsidP="00206C25">
            <w:pPr>
              <w:pStyle w:val="Tabletext"/>
              <w:jc w:val="center"/>
            </w:pPr>
            <w:r w:rsidRPr="002D4E93">
              <w:t>37,893</w:t>
            </w:r>
          </w:p>
        </w:tc>
      </w:tr>
      <w:tr w:rsidR="00045C35" w:rsidRPr="002D4E93" w14:paraId="3274787A" w14:textId="77777777" w:rsidTr="00206C25">
        <w:trPr>
          <w:cnfStyle w:val="000000100000" w:firstRow="0" w:lastRow="0" w:firstColumn="0" w:lastColumn="0" w:oddVBand="0" w:evenVBand="0" w:oddHBand="1" w:evenHBand="0" w:firstRowFirstColumn="0" w:firstRowLastColumn="0" w:lastRowFirstColumn="0" w:lastRowLastColumn="0"/>
          <w:trHeight w:val="300"/>
          <w:jc w:val="center"/>
        </w:trPr>
        <w:tc>
          <w:tcPr>
            <w:tcW w:w="1985" w:type="dxa"/>
            <w:noWrap/>
            <w:hideMark/>
          </w:tcPr>
          <w:p w14:paraId="2AA2EF4D" w14:textId="77777777" w:rsidR="00045C35" w:rsidRPr="002D4E93" w:rsidRDefault="00045C35" w:rsidP="00206C25">
            <w:pPr>
              <w:pStyle w:val="Tabletext"/>
            </w:pPr>
            <w:r w:rsidRPr="002D4E93">
              <w:t>Single, N</w:t>
            </w:r>
            <w:r>
              <w:t xml:space="preserve"> </w:t>
            </w:r>
            <w:r w:rsidRPr="002D4E93">
              <w:t>(%)</w:t>
            </w:r>
          </w:p>
        </w:tc>
        <w:tc>
          <w:tcPr>
            <w:tcW w:w="2587" w:type="dxa"/>
            <w:noWrap/>
            <w:hideMark/>
          </w:tcPr>
          <w:p w14:paraId="47C32487" w14:textId="77777777" w:rsidR="00045C35" w:rsidRPr="002D4E93" w:rsidRDefault="00045C35" w:rsidP="00206C25">
            <w:pPr>
              <w:pStyle w:val="Tabletext"/>
              <w:jc w:val="center"/>
            </w:pPr>
            <w:r w:rsidRPr="002D4E93">
              <w:t>70,979 (80%)</w:t>
            </w:r>
          </w:p>
        </w:tc>
        <w:tc>
          <w:tcPr>
            <w:tcW w:w="1623" w:type="dxa"/>
            <w:noWrap/>
            <w:hideMark/>
          </w:tcPr>
          <w:p w14:paraId="245D3ACB" w14:textId="77777777" w:rsidR="00045C35" w:rsidRPr="002D4E93" w:rsidRDefault="00045C35" w:rsidP="00206C25">
            <w:pPr>
              <w:pStyle w:val="Tabletext"/>
              <w:jc w:val="center"/>
            </w:pPr>
            <w:r w:rsidRPr="002D4E93">
              <w:t>35,061 (80%)</w:t>
            </w:r>
          </w:p>
        </w:tc>
        <w:tc>
          <w:tcPr>
            <w:tcW w:w="1623" w:type="dxa"/>
            <w:noWrap/>
            <w:hideMark/>
          </w:tcPr>
          <w:p w14:paraId="27A538DE" w14:textId="77777777" w:rsidR="00045C35" w:rsidRPr="002D4E93" w:rsidRDefault="00045C35" w:rsidP="00206C25">
            <w:pPr>
              <w:pStyle w:val="Tabletext"/>
              <w:jc w:val="center"/>
            </w:pPr>
            <w:r w:rsidRPr="002D4E93">
              <w:t>5,340 (82%)</w:t>
            </w:r>
          </w:p>
        </w:tc>
        <w:tc>
          <w:tcPr>
            <w:tcW w:w="1623" w:type="dxa"/>
            <w:noWrap/>
            <w:hideMark/>
          </w:tcPr>
          <w:p w14:paraId="08835C31" w14:textId="77777777" w:rsidR="00045C35" w:rsidRPr="002D4E93" w:rsidRDefault="00045C35" w:rsidP="00206C25">
            <w:pPr>
              <w:pStyle w:val="Tabletext"/>
              <w:jc w:val="center"/>
            </w:pPr>
            <w:r w:rsidRPr="002D4E93">
              <w:t>30,578 (81%)</w:t>
            </w:r>
          </w:p>
        </w:tc>
      </w:tr>
      <w:tr w:rsidR="00045C35" w:rsidRPr="002D4E93" w14:paraId="774B60A6" w14:textId="77777777" w:rsidTr="00206C25">
        <w:trPr>
          <w:cnfStyle w:val="000000010000" w:firstRow="0" w:lastRow="0" w:firstColumn="0" w:lastColumn="0" w:oddVBand="0" w:evenVBand="0" w:oddHBand="0" w:evenHBand="1" w:firstRowFirstColumn="0" w:firstRowLastColumn="0" w:lastRowFirstColumn="0" w:lastRowLastColumn="0"/>
          <w:trHeight w:val="300"/>
          <w:jc w:val="center"/>
        </w:trPr>
        <w:tc>
          <w:tcPr>
            <w:tcW w:w="1985" w:type="dxa"/>
            <w:noWrap/>
            <w:hideMark/>
          </w:tcPr>
          <w:p w14:paraId="393EAE65" w14:textId="77777777" w:rsidR="00045C35" w:rsidRPr="002D4E93" w:rsidRDefault="00045C35" w:rsidP="00206C25">
            <w:pPr>
              <w:pStyle w:val="Tabletext"/>
            </w:pPr>
            <w:r w:rsidRPr="002D4E93">
              <w:t>Repeat, N</w:t>
            </w:r>
            <w:r>
              <w:t xml:space="preserve"> </w:t>
            </w:r>
            <w:r w:rsidRPr="002D4E93">
              <w:t>(%)</w:t>
            </w:r>
          </w:p>
        </w:tc>
        <w:tc>
          <w:tcPr>
            <w:tcW w:w="2587" w:type="dxa"/>
            <w:noWrap/>
            <w:hideMark/>
          </w:tcPr>
          <w:p w14:paraId="34B53CDF" w14:textId="77777777" w:rsidR="00045C35" w:rsidRPr="002D4E93" w:rsidRDefault="00045C35" w:rsidP="00206C25">
            <w:pPr>
              <w:pStyle w:val="Tabletext"/>
              <w:jc w:val="center"/>
            </w:pPr>
            <w:r w:rsidRPr="002D4E93">
              <w:t>17,333 (20%)</w:t>
            </w:r>
          </w:p>
        </w:tc>
        <w:tc>
          <w:tcPr>
            <w:tcW w:w="1623" w:type="dxa"/>
            <w:noWrap/>
            <w:hideMark/>
          </w:tcPr>
          <w:p w14:paraId="27ED0B3C" w14:textId="77777777" w:rsidR="00045C35" w:rsidRPr="002D4E93" w:rsidRDefault="00045C35" w:rsidP="00206C25">
            <w:pPr>
              <w:pStyle w:val="Tabletext"/>
              <w:jc w:val="center"/>
            </w:pPr>
            <w:r w:rsidRPr="002D4E93">
              <w:t>8,861 (20%)</w:t>
            </w:r>
          </w:p>
        </w:tc>
        <w:tc>
          <w:tcPr>
            <w:tcW w:w="1623" w:type="dxa"/>
            <w:noWrap/>
            <w:hideMark/>
          </w:tcPr>
          <w:p w14:paraId="4BD4B691" w14:textId="77777777" w:rsidR="00045C35" w:rsidRPr="002D4E93" w:rsidRDefault="00045C35" w:rsidP="00206C25">
            <w:pPr>
              <w:pStyle w:val="Tabletext"/>
              <w:jc w:val="center"/>
            </w:pPr>
            <w:r w:rsidRPr="002D4E93">
              <w:t>1,157 (18%)</w:t>
            </w:r>
          </w:p>
        </w:tc>
        <w:tc>
          <w:tcPr>
            <w:tcW w:w="1623" w:type="dxa"/>
            <w:noWrap/>
            <w:hideMark/>
          </w:tcPr>
          <w:p w14:paraId="3A6CB43D" w14:textId="77777777" w:rsidR="00045C35" w:rsidRPr="002D4E93" w:rsidRDefault="00045C35" w:rsidP="00206C25">
            <w:pPr>
              <w:pStyle w:val="Tabletext"/>
              <w:jc w:val="center"/>
            </w:pPr>
            <w:r w:rsidRPr="002D4E93">
              <w:t>7,315 (19%)</w:t>
            </w:r>
          </w:p>
        </w:tc>
      </w:tr>
      <w:tr w:rsidR="00045C35" w:rsidRPr="002D4E93" w14:paraId="545A1777" w14:textId="77777777" w:rsidTr="00206C25">
        <w:trPr>
          <w:cnfStyle w:val="000000100000" w:firstRow="0" w:lastRow="0" w:firstColumn="0" w:lastColumn="0" w:oddVBand="0" w:evenVBand="0" w:oddHBand="1" w:evenHBand="0" w:firstRowFirstColumn="0" w:firstRowLastColumn="0" w:lastRowFirstColumn="0" w:lastRowLastColumn="0"/>
          <w:trHeight w:val="600"/>
          <w:jc w:val="center"/>
        </w:trPr>
        <w:tc>
          <w:tcPr>
            <w:tcW w:w="1985" w:type="dxa"/>
            <w:hideMark/>
          </w:tcPr>
          <w:p w14:paraId="21C7AE00" w14:textId="77777777" w:rsidR="00045C35" w:rsidRPr="002D4E93" w:rsidRDefault="00045C35" w:rsidP="00206C25">
            <w:pPr>
              <w:pStyle w:val="Tabletext"/>
            </w:pPr>
            <w:r w:rsidRPr="002D4E93">
              <w:t>interval (months), median (IQR)</w:t>
            </w:r>
          </w:p>
        </w:tc>
        <w:tc>
          <w:tcPr>
            <w:tcW w:w="2587" w:type="dxa"/>
            <w:noWrap/>
            <w:hideMark/>
          </w:tcPr>
          <w:p w14:paraId="046B0CD9" w14:textId="77777777" w:rsidR="00045C35" w:rsidRPr="002D4E93" w:rsidRDefault="00045C35" w:rsidP="00206C25">
            <w:pPr>
              <w:pStyle w:val="Tabletext"/>
              <w:jc w:val="center"/>
            </w:pPr>
            <w:r w:rsidRPr="002D4E93">
              <w:t>8.2 (4.9 - 12.3)</w:t>
            </w:r>
          </w:p>
        </w:tc>
        <w:tc>
          <w:tcPr>
            <w:tcW w:w="1623" w:type="dxa"/>
            <w:noWrap/>
            <w:hideMark/>
          </w:tcPr>
          <w:p w14:paraId="19D881F4" w14:textId="77777777" w:rsidR="00045C35" w:rsidRPr="002D4E93" w:rsidRDefault="00045C35" w:rsidP="00206C25">
            <w:pPr>
              <w:pStyle w:val="Tabletext"/>
              <w:jc w:val="center"/>
            </w:pPr>
            <w:r w:rsidRPr="002D4E93">
              <w:t>8.6 (5.2 - 12.4)</w:t>
            </w:r>
          </w:p>
        </w:tc>
        <w:tc>
          <w:tcPr>
            <w:tcW w:w="1623" w:type="dxa"/>
            <w:noWrap/>
            <w:hideMark/>
          </w:tcPr>
          <w:p w14:paraId="21FE2C0F" w14:textId="77777777" w:rsidR="00045C35" w:rsidRPr="002D4E93" w:rsidRDefault="00045C35" w:rsidP="00206C25">
            <w:pPr>
              <w:pStyle w:val="Tabletext"/>
              <w:jc w:val="center"/>
            </w:pPr>
            <w:r w:rsidRPr="002D4E93">
              <w:t>8.5 (4.4 - 12.4)</w:t>
            </w:r>
          </w:p>
        </w:tc>
        <w:tc>
          <w:tcPr>
            <w:tcW w:w="1623" w:type="dxa"/>
            <w:noWrap/>
            <w:hideMark/>
          </w:tcPr>
          <w:p w14:paraId="2EECFAB1" w14:textId="77777777" w:rsidR="00045C35" w:rsidRPr="002D4E93" w:rsidRDefault="00045C35" w:rsidP="00206C25">
            <w:pPr>
              <w:pStyle w:val="Tabletext"/>
              <w:jc w:val="center"/>
            </w:pPr>
            <w:r w:rsidRPr="002D4E93">
              <w:t>7.8 (4.6 - 12.1)</w:t>
            </w:r>
          </w:p>
        </w:tc>
      </w:tr>
    </w:tbl>
    <w:p w14:paraId="1F430ECB" w14:textId="77777777" w:rsidR="00045C35" w:rsidRDefault="00045C35" w:rsidP="00045C35"/>
    <w:p w14:paraId="6A9B3E10" w14:textId="09645691" w:rsidR="00045C35" w:rsidRPr="008262B4" w:rsidRDefault="008262B4" w:rsidP="008262B4">
      <w:pPr>
        <w:pStyle w:val="Heading2"/>
        <w:rPr>
          <w:rFonts w:ascii="Arial" w:hAnsi="Arial" w:cs="Arial"/>
          <w:color w:val="auto"/>
          <w:sz w:val="24"/>
          <w:szCs w:val="24"/>
        </w:rPr>
      </w:pPr>
      <w:bookmarkStart w:id="179" w:name="_Toc31114314"/>
      <w:r w:rsidRPr="008262B4">
        <w:rPr>
          <w:rFonts w:ascii="Arial" w:hAnsi="Arial" w:cs="Arial"/>
          <w:color w:val="auto"/>
          <w:sz w:val="24"/>
          <w:szCs w:val="24"/>
        </w:rPr>
        <w:t>15.4</w:t>
      </w:r>
      <w:r w:rsidRPr="008262B4">
        <w:rPr>
          <w:rFonts w:ascii="Arial" w:hAnsi="Arial" w:cs="Arial"/>
          <w:color w:val="auto"/>
          <w:sz w:val="24"/>
          <w:szCs w:val="24"/>
        </w:rPr>
        <w:tab/>
      </w:r>
      <w:r w:rsidR="00045C35" w:rsidRPr="008262B4">
        <w:rPr>
          <w:rFonts w:ascii="Arial" w:hAnsi="Arial" w:cs="Arial"/>
          <w:color w:val="auto"/>
          <w:sz w:val="24"/>
          <w:szCs w:val="24"/>
        </w:rPr>
        <w:t>L</w:t>
      </w:r>
      <w:r w:rsidR="006B090D" w:rsidRPr="008262B4">
        <w:rPr>
          <w:rFonts w:ascii="Arial" w:hAnsi="Arial" w:cs="Arial"/>
          <w:color w:val="auto"/>
          <w:sz w:val="24"/>
          <w:szCs w:val="24"/>
        </w:rPr>
        <w:t>imitations</w:t>
      </w:r>
      <w:bookmarkEnd w:id="179"/>
    </w:p>
    <w:p w14:paraId="60A8CE1E" w14:textId="77777777" w:rsidR="00045C35" w:rsidRDefault="00045C35" w:rsidP="00045C35">
      <w:r>
        <w:t>Test dates are based on when test results were recorded, therefore, test requests which have not been fulfilled were not included in this analysis.</w:t>
      </w:r>
    </w:p>
    <w:p w14:paraId="46F83ABA" w14:textId="77777777" w:rsidR="00045C35" w:rsidRPr="00546DB7" w:rsidRDefault="003D73CD" w:rsidP="00045C35">
      <w:r>
        <w:t>S</w:t>
      </w:r>
      <w:r w:rsidR="00F64E18">
        <w:t>ome</w:t>
      </w:r>
      <w:r w:rsidR="00045C35">
        <w:t xml:space="preserve"> patient activity </w:t>
      </w:r>
      <w:r w:rsidR="00F64E18">
        <w:t xml:space="preserve">that occurred </w:t>
      </w:r>
      <w:r w:rsidR="00045C35">
        <w:t>across practices was not account</w:t>
      </w:r>
      <w:r w:rsidR="00F64E18">
        <w:t>ed</w:t>
      </w:r>
      <w:r w:rsidR="00045C35">
        <w:t xml:space="preserve"> for in this analysis</w:t>
      </w:r>
      <w:r>
        <w:t xml:space="preserve"> as unique patient identification number is assigned in each practice</w:t>
      </w:r>
      <w:r w:rsidR="00045C35">
        <w:t>. To address this potential issue, only active patients (those who visited the same practice regularly) were included.</w:t>
      </w:r>
      <w:r w:rsidR="00045C35" w:rsidRPr="00546DB7" w:rsidDel="00BE158E">
        <w:t xml:space="preserve"> </w:t>
      </w:r>
    </w:p>
    <w:p w14:paraId="3BF1C5A4" w14:textId="6989B1F0" w:rsidR="00045C35" w:rsidRPr="008262B4" w:rsidRDefault="008262B4" w:rsidP="008262B4">
      <w:pPr>
        <w:pStyle w:val="Heading2"/>
        <w:rPr>
          <w:rFonts w:ascii="Arial" w:hAnsi="Arial" w:cs="Arial"/>
          <w:color w:val="auto"/>
          <w:sz w:val="24"/>
          <w:szCs w:val="24"/>
        </w:rPr>
      </w:pPr>
      <w:bookmarkStart w:id="180" w:name="_Toc31114315"/>
      <w:r w:rsidRPr="008262B4">
        <w:rPr>
          <w:rFonts w:ascii="Arial" w:hAnsi="Arial" w:cs="Arial"/>
          <w:color w:val="auto"/>
          <w:sz w:val="24"/>
          <w:szCs w:val="24"/>
        </w:rPr>
        <w:t>15.5</w:t>
      </w:r>
      <w:r w:rsidRPr="008262B4">
        <w:rPr>
          <w:rFonts w:ascii="Arial" w:hAnsi="Arial" w:cs="Arial"/>
          <w:color w:val="auto"/>
          <w:sz w:val="24"/>
          <w:szCs w:val="24"/>
        </w:rPr>
        <w:tab/>
      </w:r>
      <w:r w:rsidR="00045C35" w:rsidRPr="008262B4">
        <w:rPr>
          <w:rFonts w:ascii="Arial" w:hAnsi="Arial" w:cs="Arial"/>
          <w:color w:val="auto"/>
          <w:sz w:val="24"/>
          <w:szCs w:val="24"/>
        </w:rPr>
        <w:t>I</w:t>
      </w:r>
      <w:r w:rsidR="006B090D" w:rsidRPr="008262B4">
        <w:rPr>
          <w:rFonts w:ascii="Arial" w:hAnsi="Arial" w:cs="Arial"/>
          <w:color w:val="auto"/>
          <w:sz w:val="24"/>
          <w:szCs w:val="24"/>
        </w:rPr>
        <w:t>mplications</w:t>
      </w:r>
      <w:bookmarkEnd w:id="180"/>
    </w:p>
    <w:p w14:paraId="4537F6C6" w14:textId="77777777" w:rsidR="00045C35" w:rsidRDefault="00045C35" w:rsidP="00045C35">
      <w:r w:rsidRPr="00794B13">
        <w:rPr>
          <w:lang w:val="en-AU"/>
        </w:rPr>
        <w:t xml:space="preserve">Overall the proportion of patients tested for vitamin B12 was 24%, and females were tested more frequently than males (29% vs 19%, respectively). However, among </w:t>
      </w:r>
      <w:r w:rsidR="007C4621">
        <w:rPr>
          <w:lang w:val="en-AU"/>
        </w:rPr>
        <w:t>older people</w:t>
      </w:r>
      <w:r w:rsidRPr="00794B13">
        <w:rPr>
          <w:lang w:val="en-AU"/>
        </w:rPr>
        <w:t xml:space="preserve"> (≥65 years), the proportion of tested males was 39% and that of females was 29%. In patients tested repeatedly, the median time interval between tests was 8 months for serum vitamin B12 and 8.2 months </w:t>
      </w:r>
      <w:r>
        <w:rPr>
          <w:lang w:val="en-AU"/>
        </w:rPr>
        <w:t xml:space="preserve">for </w:t>
      </w:r>
      <w:r w:rsidRPr="00794B13">
        <w:rPr>
          <w:lang w:val="en-AU"/>
        </w:rPr>
        <w:t>vitamin B12 marker, both of which were shorter than the 12-month re-testing interval recommended by the most recent Medicare Benefits Schedule (MBS) Review Taskforce</w:t>
      </w:r>
      <w:r w:rsidR="00841507">
        <w:rPr>
          <w:lang w:val="en-AU"/>
        </w:rPr>
        <w:t xml:space="preserve"> </w:t>
      </w:r>
      <w:r w:rsidR="00841507">
        <w:fldChar w:fldCharType="begin"/>
      </w:r>
      <w:r w:rsidR="00327AD7">
        <w:instrText xml:space="preserve"> ADDIN EN.CITE &lt;EndNote&gt;&lt;Cite&gt;&lt;Author&gt;Australian Government Department of Health&lt;/Author&gt;&lt;Year&gt;2018&lt;/Year&gt;&lt;RecNum&gt;9&lt;/RecNum&gt;&lt;DisplayText&gt;(16)&lt;/DisplayText&gt;&lt;record&gt;&lt;rec-number&gt;9&lt;/rec-number&gt;&lt;foreign-keys&gt;&lt;key app="EN" db-id="f5er995exrwftlepfet5s2sfesrd5sx0assv" timestamp="1574211685"&gt;9&lt;/key&gt;&lt;/foreign-keys&gt;&lt;ref-type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rsidR="00841507">
        <w:fldChar w:fldCharType="separate"/>
      </w:r>
      <w:r w:rsidR="00327AD7">
        <w:rPr>
          <w:noProof/>
        </w:rPr>
        <w:t>(16)</w:t>
      </w:r>
      <w:r w:rsidR="00841507">
        <w:fldChar w:fldCharType="end"/>
      </w:r>
      <w:r w:rsidRPr="00794B13">
        <w:rPr>
          <w:lang w:val="en-AU"/>
        </w:rPr>
        <w:t>. Findings were similar across PHNs.</w:t>
      </w:r>
      <w:r>
        <w:t xml:space="preserve"> </w:t>
      </w:r>
    </w:p>
    <w:p w14:paraId="0F02EDBD" w14:textId="77777777" w:rsidR="00045C35" w:rsidRDefault="00045C35" w:rsidP="00045C35">
      <w:r>
        <w:t>The high proportion of patients tested once during the study period suggest that the majority of vitamin B12 tests may have been undertaken for the purpose of screening, while the short interval between tests, among patients tested repeatedly, may indicate overtesting of vitamin B12, and aligns with findings from the analysis of MBS claims data presented in the MBS Review Taskforce. Further study should be undertaken to understand the reasons and context for B12 test ordering.</w:t>
      </w:r>
    </w:p>
    <w:p w14:paraId="7E671D09" w14:textId="77777777" w:rsidR="00045C35" w:rsidRDefault="00045C35" w:rsidP="00045C35"/>
    <w:p w14:paraId="54D1D702" w14:textId="77777777" w:rsidR="00A12062" w:rsidRDefault="00A12062">
      <w:pPr>
        <w:spacing w:after="160" w:line="259" w:lineRule="auto"/>
        <w:ind w:left="0"/>
        <w:rPr>
          <w:rFonts w:ascii="Arial" w:hAnsi="Arial"/>
          <w:b/>
          <w:bCs/>
          <w:caps/>
          <w:color w:val="990033"/>
          <w:sz w:val="24"/>
          <w:highlight w:val="yellow"/>
        </w:rPr>
      </w:pPr>
      <w:bookmarkStart w:id="181" w:name="_Toc24725181"/>
      <w:bookmarkStart w:id="182" w:name="_Toc24726551"/>
      <w:bookmarkStart w:id="183" w:name="_Toc24727146"/>
      <w:bookmarkEnd w:id="127"/>
      <w:bookmarkEnd w:id="128"/>
      <w:bookmarkEnd w:id="129"/>
      <w:r>
        <w:rPr>
          <w:highlight w:val="yellow"/>
        </w:rPr>
        <w:br w:type="page"/>
      </w:r>
    </w:p>
    <w:p w14:paraId="11324192" w14:textId="25E327D9" w:rsidR="001D33E7" w:rsidRPr="008262B4" w:rsidRDefault="008262B4" w:rsidP="008262B4">
      <w:pPr>
        <w:pStyle w:val="Heading1"/>
        <w:rPr>
          <w:rFonts w:ascii="Arial" w:hAnsi="Arial" w:cs="Arial"/>
          <w:color w:val="94005E" w:themeColor="accent4" w:themeShade="BF"/>
          <w:sz w:val="24"/>
          <w:szCs w:val="24"/>
        </w:rPr>
      </w:pPr>
      <w:bookmarkStart w:id="184" w:name="_Toc31114316"/>
      <w:r w:rsidRPr="008262B4">
        <w:rPr>
          <w:rFonts w:ascii="Arial" w:hAnsi="Arial" w:cs="Arial"/>
          <w:color w:val="94005E" w:themeColor="accent4" w:themeShade="BF"/>
          <w:sz w:val="24"/>
          <w:szCs w:val="24"/>
        </w:rPr>
        <w:t>16.</w:t>
      </w:r>
      <w:r w:rsidRPr="008262B4">
        <w:rPr>
          <w:rFonts w:ascii="Arial" w:hAnsi="Arial" w:cs="Arial"/>
          <w:color w:val="94005E" w:themeColor="accent4" w:themeShade="BF"/>
          <w:sz w:val="24"/>
          <w:szCs w:val="24"/>
        </w:rPr>
        <w:tab/>
        <w:t>PROSTATE-SPECIFIC ANTIGEN (PSA) TESTING</w:t>
      </w:r>
      <w:bookmarkEnd w:id="184"/>
    </w:p>
    <w:p w14:paraId="500A2959" w14:textId="534B35B4" w:rsidR="001D33E7" w:rsidRPr="008262B4" w:rsidRDefault="008262B4" w:rsidP="008262B4">
      <w:pPr>
        <w:pStyle w:val="Heading2"/>
        <w:rPr>
          <w:rFonts w:ascii="Arial" w:hAnsi="Arial" w:cs="Arial"/>
          <w:color w:val="auto"/>
          <w:sz w:val="24"/>
          <w:szCs w:val="24"/>
        </w:rPr>
      </w:pPr>
      <w:bookmarkStart w:id="185" w:name="_Toc31114317"/>
      <w:r w:rsidRPr="008262B4">
        <w:rPr>
          <w:rFonts w:ascii="Arial" w:hAnsi="Arial" w:cs="Arial"/>
          <w:color w:val="auto"/>
          <w:sz w:val="24"/>
          <w:szCs w:val="24"/>
        </w:rPr>
        <w:t>16.1</w:t>
      </w:r>
      <w:r w:rsidRPr="008262B4">
        <w:rPr>
          <w:rFonts w:ascii="Arial" w:hAnsi="Arial" w:cs="Arial"/>
          <w:color w:val="auto"/>
          <w:sz w:val="24"/>
          <w:szCs w:val="24"/>
        </w:rPr>
        <w:tab/>
      </w:r>
      <w:r w:rsidR="00112317" w:rsidRPr="008262B4">
        <w:rPr>
          <w:rFonts w:ascii="Arial" w:hAnsi="Arial" w:cs="Arial"/>
          <w:color w:val="auto"/>
          <w:sz w:val="24"/>
          <w:szCs w:val="24"/>
        </w:rPr>
        <w:t>I</w:t>
      </w:r>
      <w:r w:rsidR="001D33E7" w:rsidRPr="008262B4">
        <w:rPr>
          <w:rFonts w:ascii="Arial" w:hAnsi="Arial" w:cs="Arial"/>
          <w:color w:val="auto"/>
          <w:sz w:val="24"/>
          <w:szCs w:val="24"/>
        </w:rPr>
        <w:t>ntroduction</w:t>
      </w:r>
      <w:bookmarkEnd w:id="185"/>
    </w:p>
    <w:p w14:paraId="30E114B9" w14:textId="77777777" w:rsidR="001D33E7" w:rsidRDefault="001D33E7" w:rsidP="001D33E7">
      <w:pPr>
        <w:tabs>
          <w:tab w:val="left" w:pos="2825"/>
        </w:tabs>
      </w:pPr>
      <w:r w:rsidRPr="009E5121">
        <w:t>Prostate cancer (PCa) is the second most commonly diagnosed cancer</w:t>
      </w:r>
      <w:r>
        <w:t xml:space="preserve"> and the second most common cause of cancer death in Australian men (48)</w:t>
      </w:r>
      <w:r w:rsidRPr="009E5121">
        <w:t>. It is estimated that each year</w:t>
      </w:r>
      <w:r>
        <w:t>,</w:t>
      </w:r>
      <w:r w:rsidRPr="009E5121">
        <w:t xml:space="preserve"> at least 20% of Australian men aged 45–74 have a prostate-specific antigen (PSA) test</w:t>
      </w:r>
      <w:r>
        <w:t xml:space="preserve"> </w:t>
      </w:r>
      <w:r w:rsidR="00110B0A">
        <w:t>for</w:t>
      </w:r>
      <w:r w:rsidRPr="009E5121">
        <w:t xml:space="preserve"> PCa</w:t>
      </w:r>
      <w:r>
        <w:t xml:space="preserve"> </w:t>
      </w:r>
      <w:r>
        <w:fldChar w:fldCharType="begin"/>
      </w:r>
      <w:r w:rsidR="00327AD7">
        <w:instrText xml:space="preserve"> ADDIN EN.CITE &lt;EndNote&gt;&lt;Cite&gt;&lt;Author&gt;Prostate Cancer Foundation of Australia and Cancer Council Australia PSA Testing Guidelines Expert Advisory Panel&lt;/Author&gt;&lt;RecNum&gt;18&lt;/RecNum&gt;&lt;DisplayText&gt;(42)&lt;/DisplayText&gt;&lt;record&gt;&lt;rec-number&gt;18&lt;/rec-number&gt;&lt;foreign-keys&gt;&lt;key app="EN" db-id="9wta22wpurpe5zepttovfx2wz9epxa02fw0s" timestamp="1544057020"&gt;18&lt;/key&gt;&lt;key app="ENWeb" db-id=""&gt;0&lt;/key&gt;&lt;/foreign-keys&gt;&lt;ref-type name="Report"&gt;27&lt;/ref-type&gt;&lt;contributors&gt;&lt;authors&gt;&lt;author&gt;Prostate Cancer Foundation of Australia and Cancer Council Australia PSA Testing Guidelines Expert Advisory Panel,&lt;/author&gt;&lt;/authors&gt;&lt;tertiary-authors&gt;&lt;author&gt;Prostate Cancer Foundation of Australia and Cancer Council Australia&lt;/author&gt;&lt;/tertiary-authors&gt;&lt;/contributors&gt;&lt;titles&gt;&lt;title&gt;Draft clinical practice guidelines for PSA testing and early management of test-detected prostate cancer&lt;/title&gt;&lt;/titles&gt;&lt;dates&gt;&lt;pub-dates&gt;&lt;date&gt; (2016)&lt;/date&gt;&lt;/pub-dates&gt;&lt;/dates&gt;&lt;pub-location&gt;Sydney&lt;/pub-location&gt;&lt;urls&gt;&lt;/urls&gt;&lt;/record&gt;&lt;/Cite&gt;&lt;/EndNote&gt;</w:instrText>
      </w:r>
      <w:r>
        <w:fldChar w:fldCharType="separate"/>
      </w:r>
      <w:r w:rsidR="00327AD7">
        <w:rPr>
          <w:noProof/>
        </w:rPr>
        <w:t>(42)</w:t>
      </w:r>
      <w:r>
        <w:fldChar w:fldCharType="end"/>
      </w:r>
      <w:r>
        <w:t xml:space="preserve">. The Medicare Benefits Schedule (MBS) Review Taskforce recommends alignment of PSA testing with guidelines from the Cancer Council of Australia and the Prostate Cancer Foundation of Australia </w:t>
      </w:r>
      <w:r>
        <w:fldChar w:fldCharType="begin"/>
      </w:r>
      <w:r w:rsidR="00327AD7">
        <w:instrText xml:space="preserve"> ADDIN EN.CITE &lt;EndNote&gt;&lt;Cite&gt;&lt;Author&gt;Australian Government Department of Health&lt;/Author&gt;&lt;Year&gt;2018&lt;/Year&gt;&lt;RecNum&gt;29&lt;/RecNum&gt;&lt;DisplayText&gt;(16)&lt;/DisplayText&gt;&lt;record&gt;&lt;rec-number&gt;29&lt;/rec-number&gt;&lt;foreign-keys&gt;&lt;key app="EN" db-id="9wta22wpurpe5zepttovfx2wz9epxa02fw0s" timestamp="1574642129"&gt;29&lt;/key&gt;&lt;/foreign-keys&gt;&lt;ref-type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fldChar w:fldCharType="separate"/>
      </w:r>
      <w:r w:rsidR="00327AD7">
        <w:rPr>
          <w:noProof/>
        </w:rPr>
        <w:t>(16)</w:t>
      </w:r>
      <w:r>
        <w:fldChar w:fldCharType="end"/>
      </w:r>
      <w:r>
        <w:t>. H</w:t>
      </w:r>
      <w:r w:rsidRPr="009E5121">
        <w:t xml:space="preserve">owever, evidence </w:t>
      </w:r>
      <w:r>
        <w:t>indicates that</w:t>
      </w:r>
      <w:r w:rsidRPr="009E5121">
        <w:t xml:space="preserve"> inappropriate utilisation of PSA testing </w:t>
      </w:r>
      <w:r>
        <w:t>exists with regard to</w:t>
      </w:r>
      <w:r w:rsidRPr="009E5121">
        <w:t xml:space="preserve"> </w:t>
      </w:r>
      <w:r>
        <w:t xml:space="preserve">the </w:t>
      </w:r>
      <w:r w:rsidRPr="009E5121">
        <w:t xml:space="preserve">frequency </w:t>
      </w:r>
      <w:r>
        <w:t xml:space="preserve">of testing </w:t>
      </w:r>
      <w:r w:rsidRPr="009E5121">
        <w:t xml:space="preserve">and </w:t>
      </w:r>
      <w:r>
        <w:t xml:space="preserve">the </w:t>
      </w:r>
      <w:r w:rsidRPr="009E5121">
        <w:t>target population</w:t>
      </w:r>
      <w:r>
        <w:t xml:space="preserve"> tested </w:t>
      </w:r>
      <w:r>
        <w:fldChar w:fldCharType="begin">
          <w:fldData xml:space="preserve">PEVuZE5vdGU+PENpdGU+PEF1dGhvcj5DYXJtaWNoYWVsPC9BdXRob3I+PFllYXI+MjAxMzwvWWVh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</w:fldData>
        </w:fldChar>
      </w:r>
      <w:r w:rsidR="00327AD7">
        <w:instrText xml:space="preserve"> ADDIN EN.CITE </w:instrText>
      </w:r>
      <w:r w:rsidR="00327AD7">
        <w:fldChar w:fldCharType="begin">
          <w:fldData xml:space="preserve">PEVuZE5vdGU+PENpdGU+PEF1dGhvcj5DYXJtaWNoYWVsPC9BdXRob3I+PFllYXI+MjAxMzwvWWVh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</w:fldData>
        </w:fldChar>
      </w:r>
      <w:r w:rsidR="00327AD7">
        <w:instrText xml:space="preserve"> ADDIN EN.CITE.DATA </w:instrText>
      </w:r>
      <w:r w:rsidR="00327AD7">
        <w:fldChar w:fldCharType="end"/>
      </w:r>
      <w:r>
        <w:fldChar w:fldCharType="separate"/>
      </w:r>
      <w:r w:rsidR="00327AD7">
        <w:rPr>
          <w:noProof/>
        </w:rPr>
        <w:t>(43-46)</w:t>
      </w:r>
      <w:r>
        <w:fldChar w:fldCharType="end"/>
      </w:r>
      <w:r>
        <w:t xml:space="preserve">. </w:t>
      </w:r>
    </w:p>
    <w:p w14:paraId="45E4CB6F" w14:textId="77777777" w:rsidR="001D33E7" w:rsidRDefault="001D33E7" w:rsidP="001D33E7">
      <w:pPr>
        <w:tabs>
          <w:tab w:val="left" w:pos="2825"/>
        </w:tabs>
        <w:rPr>
          <w:i/>
          <w:iCs/>
        </w:rPr>
      </w:pPr>
      <w:r w:rsidRPr="00063FE9">
        <w:rPr>
          <w:i/>
          <w:iCs/>
        </w:rPr>
        <w:t xml:space="preserve">Summary of PSA testing guidelines </w:t>
      </w:r>
      <w:r w:rsidRPr="00063FE9">
        <w:rPr>
          <w:i/>
          <w:iCs/>
        </w:rPr>
        <w:fldChar w:fldCharType="begin"/>
      </w:r>
      <w:r w:rsidR="00327AD7">
        <w:rPr>
          <w:i/>
          <w:iCs/>
        </w:rPr>
        <w:instrText xml:space="preserve"> ADDIN EN.CITE &lt;EndNote&gt;&lt;Cite&gt;&lt;Author&gt;Prostate Cancer Foundation of Australia and Cancer Council Australia PSA Testing Guidelines Expert Advisory Panel&lt;/Author&gt;&lt;RecNum&gt;18&lt;/RecNum&gt;&lt;DisplayText&gt;(42)&lt;/DisplayText&gt;&lt;record&gt;&lt;rec-number&gt;18&lt;/rec-number&gt;&lt;foreign-keys&gt;&lt;key app="EN" db-id="9wta22wpurpe5zepttovfx2wz9epxa02fw0s" timestamp="1544057020"&gt;18&lt;/key&gt;&lt;key app="ENWeb" db-id=""&gt;0&lt;/key&gt;&lt;/foreign-keys&gt;&lt;ref-type name="Report"&gt;27&lt;/ref-type&gt;&lt;contributors&gt;&lt;authors&gt;&lt;author&gt;Prostate Cancer Foundation of Australia and Cancer Council Australia PSA Testing Guidelines Expert Advisory Panel,&lt;/author&gt;&lt;/authors&gt;&lt;tertiary-authors&gt;&lt;author&gt;Prostate Cancer Foundation of Australia and Cancer Council Australia&lt;/author&gt;&lt;/tertiary-authors&gt;&lt;/contributors&gt;&lt;titles&gt;&lt;title&gt;Draft clinical practice guidelines for PSA testing and early management of test-detected prostate cancer&lt;/title&gt;&lt;/titles&gt;&lt;dates&gt;&lt;pub-dates&gt;&lt;date&gt; (2016)&lt;/date&gt;&lt;/pub-dates&gt;&lt;/dates&gt;&lt;pub-location&gt;Sydney&lt;/pub-location&gt;&lt;urls&gt;&lt;/urls&gt;&lt;/record&gt;&lt;/Cite&gt;&lt;/EndNote&gt;</w:instrText>
      </w:r>
      <w:r w:rsidRPr="00063FE9">
        <w:rPr>
          <w:i/>
          <w:iCs/>
        </w:rPr>
        <w:fldChar w:fldCharType="separate"/>
      </w:r>
      <w:r w:rsidR="00327AD7">
        <w:rPr>
          <w:i/>
          <w:iCs/>
          <w:noProof/>
        </w:rPr>
        <w:t>(42)</w:t>
      </w:r>
      <w:r w:rsidRPr="00063FE9">
        <w:rPr>
          <w:i/>
          <w:iCs/>
        </w:rPr>
        <w:fldChar w:fldCharType="end"/>
      </w:r>
      <w:r w:rsidRPr="00063FE9">
        <w:rPr>
          <w:i/>
          <w:iCs/>
        </w:rPr>
        <w:t>:</w:t>
      </w:r>
    </w:p>
    <w:p w14:paraId="755D2D13" w14:textId="77777777" w:rsidR="001D33E7" w:rsidRPr="00AB3EFD" w:rsidRDefault="001D33E7" w:rsidP="001D33E7">
      <w:pPr>
        <w:tabs>
          <w:tab w:val="left" w:pos="2825"/>
        </w:tabs>
        <w:rPr>
          <w:i/>
          <w:iCs/>
        </w:rPr>
      </w:pPr>
      <w:r>
        <w:t>For men without symptoms of PCa, the general recommendation is to offer:</w:t>
      </w:r>
    </w:p>
    <w:p w14:paraId="1297243F" w14:textId="77777777" w:rsidR="001D33E7" w:rsidRDefault="001D33E7" w:rsidP="00AF0D30">
      <w:pPr>
        <w:pStyle w:val="ListParagraph"/>
        <w:numPr>
          <w:ilvl w:val="0"/>
          <w:numId w:val="11"/>
        </w:numPr>
      </w:pPr>
      <w:r>
        <w:t>PSA test every 2 years from the age of 50 to 69.</w:t>
      </w:r>
    </w:p>
    <w:p w14:paraId="4B563F8E" w14:textId="77777777" w:rsidR="001D33E7" w:rsidRDefault="001D33E7" w:rsidP="00AF0D30">
      <w:pPr>
        <w:pStyle w:val="ListParagraph"/>
        <w:numPr>
          <w:ilvl w:val="0"/>
          <w:numId w:val="11"/>
        </w:numPr>
      </w:pPr>
      <w:r>
        <w:t>Repeat PSA as well as the measure free-to-total PSA percentage within 1 – 3 months for those with initial PSA higher than 3 ug/L.</w:t>
      </w:r>
    </w:p>
    <w:p w14:paraId="46D10D0B" w14:textId="77777777" w:rsidR="001D33E7" w:rsidRDefault="001D33E7" w:rsidP="00AF0D30">
      <w:pPr>
        <w:pStyle w:val="ListParagraph"/>
        <w:numPr>
          <w:ilvl w:val="0"/>
          <w:numId w:val="11"/>
        </w:numPr>
      </w:pPr>
      <w:r>
        <w:t>Prostate biopsy for those with a repeat PSA greater than 5.5 ug/L, regardless of free-to-total PSA percentage, or those with repeat PSA greater than 3 ug/L and less than 5.5 ug/L and free-to-total PSA below 25%.</w:t>
      </w:r>
    </w:p>
    <w:p w14:paraId="5CEE2C65" w14:textId="77777777" w:rsidR="001D33E7" w:rsidRPr="009E5121" w:rsidRDefault="001D33E7" w:rsidP="001D33E7">
      <w:pPr>
        <w:tabs>
          <w:tab w:val="left" w:pos="2825"/>
        </w:tabs>
      </w:pPr>
      <w:r>
        <w:t xml:space="preserve">This section </w:t>
      </w:r>
      <w:r w:rsidRPr="009E5121">
        <w:t xml:space="preserve">aims to measure the level of variation in PSA testing </w:t>
      </w:r>
      <w:r>
        <w:t>in patients without symptoms of PCa across</w:t>
      </w:r>
      <w:r w:rsidRPr="009E5121">
        <w:t xml:space="preserve"> PHNs, and </w:t>
      </w:r>
      <w:r>
        <w:t>t</w:t>
      </w:r>
      <w:r w:rsidRPr="009E5121">
        <w:t xml:space="preserve">o </w:t>
      </w:r>
      <w:r>
        <w:t>compare</w:t>
      </w:r>
      <w:r w:rsidRPr="009E5121">
        <w:t xml:space="preserve"> current PSA testing practices among </w:t>
      </w:r>
      <w:r>
        <w:t>those</w:t>
      </w:r>
      <w:r w:rsidRPr="009E5121">
        <w:t xml:space="preserve"> aged between 50 and 69 years</w:t>
      </w:r>
      <w:r>
        <w:t>, against the guidelines specified above</w:t>
      </w:r>
      <w:r w:rsidRPr="009E5121">
        <w:t>.</w:t>
      </w:r>
    </w:p>
    <w:p w14:paraId="382A10E2" w14:textId="035354B3" w:rsidR="001D33E7" w:rsidRPr="008262B4" w:rsidRDefault="008262B4" w:rsidP="008262B4">
      <w:pPr>
        <w:pStyle w:val="Heading2"/>
        <w:rPr>
          <w:rFonts w:ascii="Arial" w:hAnsi="Arial" w:cs="Arial"/>
          <w:color w:val="auto"/>
          <w:sz w:val="24"/>
          <w:szCs w:val="24"/>
        </w:rPr>
      </w:pPr>
      <w:bookmarkStart w:id="186" w:name="_Toc31114318"/>
      <w:r w:rsidRPr="008262B4">
        <w:rPr>
          <w:rFonts w:ascii="Arial" w:hAnsi="Arial" w:cs="Arial"/>
          <w:color w:val="auto"/>
          <w:sz w:val="24"/>
          <w:szCs w:val="24"/>
        </w:rPr>
        <w:t>16.2</w:t>
      </w:r>
      <w:r w:rsidRPr="008262B4">
        <w:rPr>
          <w:rFonts w:ascii="Arial" w:hAnsi="Arial" w:cs="Arial"/>
          <w:color w:val="auto"/>
          <w:sz w:val="24"/>
          <w:szCs w:val="24"/>
        </w:rPr>
        <w:tab/>
      </w:r>
      <w:r w:rsidR="00112317" w:rsidRPr="008262B4">
        <w:rPr>
          <w:rFonts w:ascii="Arial" w:hAnsi="Arial" w:cs="Arial"/>
          <w:color w:val="auto"/>
          <w:sz w:val="24"/>
          <w:szCs w:val="24"/>
        </w:rPr>
        <w:t>M</w:t>
      </w:r>
      <w:r w:rsidR="001D33E7" w:rsidRPr="008262B4">
        <w:rPr>
          <w:rFonts w:ascii="Arial" w:hAnsi="Arial" w:cs="Arial"/>
          <w:color w:val="auto"/>
          <w:sz w:val="24"/>
          <w:szCs w:val="24"/>
        </w:rPr>
        <w:t>ethods</w:t>
      </w:r>
      <w:bookmarkEnd w:id="186"/>
    </w:p>
    <w:p w14:paraId="40D6810C" w14:textId="77777777" w:rsidR="001D33E7" w:rsidRDefault="001D33E7" w:rsidP="001D33E7">
      <w:pPr>
        <w:tabs>
          <w:tab w:val="left" w:pos="2825"/>
        </w:tabs>
      </w:pPr>
      <w:r>
        <w:t xml:space="preserve">For this analysis, we included active male </w:t>
      </w:r>
      <w:r w:rsidRPr="00D67164">
        <w:t xml:space="preserve">patients </w:t>
      </w:r>
      <w:r>
        <w:t xml:space="preserve">aged 20 years and over </w:t>
      </w:r>
      <w:r w:rsidRPr="00D67164">
        <w:t xml:space="preserve">who </w:t>
      </w:r>
      <w:r>
        <w:t>had at least one PSA test result available</w:t>
      </w:r>
      <w:r w:rsidRPr="00D67164">
        <w:t xml:space="preserve"> between 1st October 2016 and 30th September 2018</w:t>
      </w:r>
      <w:r>
        <w:t xml:space="preserve">. </w:t>
      </w:r>
      <w:r w:rsidR="00917572">
        <w:t xml:space="preserve">Analyses were performed using SAS (version 9.4). </w:t>
      </w:r>
      <w:r>
        <w:t>The prevalence of PSA testing was calculated as the number of male patients tested for PSA divided by the total number of male patients in each age group, and the number of tests per patient was used to evaluate the frequency of testing in each age group. To compare current PSA testing practices against guidelines, we investigated the proportion of patients aged 50–69 years who were tested multiple times and the time interval between these tests. Patients with a recorded diagnosis, family history or symptoms of PCa, or those with prostatic diseases were excluded. Age was calculated as at 2018, so as to include patients who were over 18 years old in 2016</w:t>
      </w:r>
      <w:r w:rsidR="00E321D5">
        <w:t>.</w:t>
      </w:r>
    </w:p>
    <w:p w14:paraId="00218620" w14:textId="2ABDDE54" w:rsidR="001D33E7" w:rsidRPr="008262B4" w:rsidRDefault="008262B4" w:rsidP="008262B4">
      <w:pPr>
        <w:pStyle w:val="Heading2"/>
        <w:rPr>
          <w:rFonts w:ascii="Arial" w:hAnsi="Arial" w:cs="Arial"/>
          <w:color w:val="auto"/>
          <w:sz w:val="24"/>
          <w:szCs w:val="24"/>
        </w:rPr>
      </w:pPr>
      <w:bookmarkStart w:id="187" w:name="_Toc31114319"/>
      <w:r w:rsidRPr="008262B4">
        <w:rPr>
          <w:rFonts w:ascii="Arial" w:hAnsi="Arial" w:cs="Arial"/>
          <w:color w:val="auto"/>
          <w:sz w:val="24"/>
          <w:szCs w:val="24"/>
        </w:rPr>
        <w:t>16.3</w:t>
      </w:r>
      <w:r w:rsidRPr="008262B4">
        <w:rPr>
          <w:rFonts w:ascii="Arial" w:hAnsi="Arial" w:cs="Arial"/>
          <w:color w:val="auto"/>
          <w:sz w:val="24"/>
          <w:szCs w:val="24"/>
        </w:rPr>
        <w:tab/>
      </w:r>
      <w:r w:rsidR="00112317" w:rsidRPr="008262B4">
        <w:rPr>
          <w:rFonts w:ascii="Arial" w:hAnsi="Arial" w:cs="Arial"/>
          <w:color w:val="auto"/>
          <w:sz w:val="24"/>
          <w:szCs w:val="24"/>
        </w:rPr>
        <w:t>R</w:t>
      </w:r>
      <w:r w:rsidR="001D33E7" w:rsidRPr="008262B4">
        <w:rPr>
          <w:rFonts w:ascii="Arial" w:hAnsi="Arial" w:cs="Arial"/>
          <w:color w:val="auto"/>
          <w:sz w:val="24"/>
          <w:szCs w:val="24"/>
        </w:rPr>
        <w:t>esults</w:t>
      </w:r>
      <w:bookmarkEnd w:id="187"/>
    </w:p>
    <w:p w14:paraId="21232828" w14:textId="77777777" w:rsidR="001D33E7" w:rsidRDefault="001D33E7" w:rsidP="001D33E7">
      <w:r>
        <w:t xml:space="preserve">A total of 233,486 active male patients had at least one PSA result available during the study period. The overall prevalence of PSA testing was 24% (56,859 patients). Figure </w:t>
      </w:r>
      <w:r w:rsidR="00BC083F">
        <w:t>16.</w:t>
      </w:r>
      <w:r>
        <w:t xml:space="preserve">1 shows the prevalence of PSA testing by age groups. Among all patients aged 50–69 years, 45% had at least one PSA test, ranging from 24% to 52% across PHNs. For those aged 70 years and over, the overall PSA testing rate was 39% and this varied from 19% to 46% across PHNs. PHN2 had lower age-related PSA testing rates when compared with PHN1 and PHN3. </w:t>
      </w:r>
    </w:p>
    <w:p w14:paraId="5CC858A7" w14:textId="77777777" w:rsidR="001D33E7" w:rsidRDefault="001D33E7" w:rsidP="001D33E7">
      <w:r>
        <w:t xml:space="preserve">Among patients tested for PSA, 19,059 (34%) were tested multiple times during the 2-year analysis period. The frequency of PSA testing by age group is shown in Figure </w:t>
      </w:r>
      <w:r w:rsidR="00BC083F">
        <w:t>16.</w:t>
      </w:r>
      <w:r>
        <w:t>2. The proportion of patients tested multiple times increased with age, and this pattern was similar across PHNs. The overall proportion of patients aged 70 years and over tested repeatedly was 44%, ranging from 31% to 47% across PHNs.</w:t>
      </w:r>
    </w:p>
    <w:p w14:paraId="0CFDE9E5" w14:textId="77777777" w:rsidR="001D33E7" w:rsidRDefault="001D33E7" w:rsidP="00043A9D">
      <w:pPr>
        <w:jc w:val="center"/>
      </w:pPr>
      <w:r>
        <w:rPr>
          <w:noProof/>
          <w:lang w:val="en-AU" w:eastAsia="en-AU"/>
        </w:rPr>
        <w:drawing>
          <wp:inline distT="0" distB="0" distL="0" distR="0" wp14:anchorId="6F734F08" wp14:editId="49759F74">
            <wp:extent cx="5191125" cy="3672504"/>
            <wp:effectExtent l="0" t="0" r="0" b="4445"/>
            <wp:docPr id="83" name="Picture 83" descr="Figure 16.1. Prevalence of PSA testing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01980" cy="3680184"/>
                    </a:xfrm>
                    <a:prstGeom prst="rect">
                      <a:avLst/>
                    </a:prstGeom>
                  </pic:spPr>
                </pic:pic>
              </a:graphicData>
            </a:graphic>
          </wp:inline>
        </w:drawing>
      </w:r>
    </w:p>
    <w:p w14:paraId="0402A6E6" w14:textId="77777777" w:rsidR="001D33E7" w:rsidRPr="00B37584" w:rsidRDefault="006C5FA7" w:rsidP="00543845">
      <w:pPr>
        <w:pStyle w:val="Figuretitle"/>
      </w:pPr>
      <w:bookmarkStart w:id="188" w:name="_Toc31114396"/>
      <w:r>
        <w:t xml:space="preserve">Figure 16.1. </w:t>
      </w:r>
      <w:r w:rsidR="001D33E7" w:rsidRPr="003A16DF">
        <w:t>Prevalence of PSA testing</w:t>
      </w:r>
      <w:r w:rsidR="001D33E7" w:rsidRPr="00B37584">
        <w:t xml:space="preserve"> by age group.</w:t>
      </w:r>
      <w:bookmarkEnd w:id="188"/>
    </w:p>
    <w:p w14:paraId="74C97B93" w14:textId="77777777" w:rsidR="001D33E7" w:rsidRDefault="001D33E7" w:rsidP="001D33E7">
      <w:r>
        <w:rPr>
          <w:noProof/>
          <w:lang w:val="en-AU" w:eastAsia="en-AU"/>
        </w:rPr>
        <w:drawing>
          <wp:inline distT="0" distB="0" distL="0" distR="0" wp14:anchorId="1D03E4CD" wp14:editId="52977137">
            <wp:extent cx="5925820" cy="4192270"/>
            <wp:effectExtent l="0" t="0" r="0" b="0"/>
            <wp:docPr id="97" name="Picture 97" descr="Figure 16.2. Frequency of PSA testing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25820" cy="4192270"/>
                    </a:xfrm>
                    <a:prstGeom prst="rect">
                      <a:avLst/>
                    </a:prstGeom>
                  </pic:spPr>
                </pic:pic>
              </a:graphicData>
            </a:graphic>
          </wp:inline>
        </w:drawing>
      </w:r>
    </w:p>
    <w:p w14:paraId="7096B52E" w14:textId="77777777" w:rsidR="001D33E7" w:rsidRDefault="006C5FA7" w:rsidP="00D872E6">
      <w:pPr>
        <w:pStyle w:val="Figuretitle"/>
      </w:pPr>
      <w:bookmarkStart w:id="189" w:name="_Toc31114397"/>
      <w:r>
        <w:t xml:space="preserve">Figure 16.2. </w:t>
      </w:r>
      <w:r w:rsidR="001D33E7">
        <w:t>Frequency of PSA testing by age group.</w:t>
      </w:r>
      <w:bookmarkEnd w:id="189"/>
    </w:p>
    <w:p w14:paraId="60B18C70" w14:textId="77777777" w:rsidR="006C5FA7" w:rsidRDefault="006C5FA7" w:rsidP="00543845">
      <w:pPr>
        <w:pStyle w:val="Figuretitle"/>
      </w:pPr>
    </w:p>
    <w:p w14:paraId="16657FBA" w14:textId="77777777" w:rsidR="001D33E7" w:rsidRDefault="001D33E7" w:rsidP="001D33E7">
      <w:r>
        <w:t xml:space="preserve">A total of 14,001 PSA tests undertaken among patients aged 50–69 years were followed by subsequent testing. Overall, 11,774 (84%) tests returned normal (&lt;=3 ug/L), and the median time interval until the subsequent PSA test was 12.4 months. Similarly, 2,227 (16%) tests had abnormal results (&gt;3 ug/L), and the median testing interval to a repeat PSA test was 5.9 months. </w:t>
      </w:r>
      <w:r w:rsidRPr="00D226D7">
        <w:t xml:space="preserve">Across PHNs, there was little variation in </w:t>
      </w:r>
      <w:r>
        <w:t>the distribution of test results</w:t>
      </w:r>
      <w:r w:rsidRPr="00D226D7">
        <w:t xml:space="preserve"> and the interval between follow up tests. PHN2 showed </w:t>
      </w:r>
      <w:r>
        <w:t xml:space="preserve">a </w:t>
      </w:r>
      <w:r w:rsidRPr="00D226D7">
        <w:t xml:space="preserve">slightly higher </w:t>
      </w:r>
      <w:r>
        <w:t>percentage</w:t>
      </w:r>
      <w:r w:rsidRPr="00D226D7">
        <w:t xml:space="preserve"> of abnormal results </w:t>
      </w:r>
      <w:r>
        <w:t xml:space="preserve">(21%) </w:t>
      </w:r>
      <w:r w:rsidRPr="00D226D7">
        <w:t xml:space="preserve">and </w:t>
      </w:r>
      <w:r>
        <w:t xml:space="preserve">a </w:t>
      </w:r>
      <w:r w:rsidRPr="00D226D7">
        <w:t xml:space="preserve">longer interval </w:t>
      </w:r>
      <w:r>
        <w:t xml:space="preserve">(6.4 months) </w:t>
      </w:r>
      <w:r w:rsidRPr="00D226D7">
        <w:t>following an abnormal test.</w:t>
      </w:r>
    </w:p>
    <w:p w14:paraId="4EE1D0A5" w14:textId="77777777" w:rsidR="00496532" w:rsidRPr="00D226D7" w:rsidRDefault="00496532" w:rsidP="001D33E7"/>
    <w:p w14:paraId="480E2E1F" w14:textId="77777777" w:rsidR="001D33E7" w:rsidRPr="00B37584" w:rsidRDefault="00986A95" w:rsidP="00043A9D">
      <w:pPr>
        <w:pStyle w:val="Tabletitle"/>
      </w:pPr>
      <w:bookmarkStart w:id="190" w:name="_Toc31114361"/>
      <w:r>
        <w:t>Table 16.1</w:t>
      </w:r>
      <w:r w:rsidR="006C5FA7">
        <w:t xml:space="preserve">. </w:t>
      </w:r>
      <w:r w:rsidR="001D33E7" w:rsidRPr="003A16DF">
        <w:t>Proportion of PSA test results and median testing interval (months) among patients aged 50 – 69 years with repeated tests</w:t>
      </w:r>
      <w:r w:rsidR="00F73ABD">
        <w:t>.</w:t>
      </w:r>
      <w:bookmarkEnd w:id="190"/>
    </w:p>
    <w:tbl>
      <w:tblPr>
        <w:tblStyle w:val="TableGrid"/>
        <w:tblW w:w="8300" w:type="dxa"/>
        <w:jc w:val="center"/>
        <w:tblLook w:val="04A0" w:firstRow="1" w:lastRow="0" w:firstColumn="1" w:lastColumn="0" w:noHBand="0" w:noVBand="1"/>
        <w:tblCaption w:val="Proportion of PSA test results and median testing interval (months) among patients aged 50 – 69 years with repeated tests."/>
        <w:tblDescription w:val="Proportion of PSA test results and median testing interval (months) among patients aged 50 – 69 years with repeated tests."/>
      </w:tblPr>
      <w:tblGrid>
        <w:gridCol w:w="1504"/>
        <w:gridCol w:w="1653"/>
        <w:gridCol w:w="1819"/>
        <w:gridCol w:w="1505"/>
        <w:gridCol w:w="1819"/>
      </w:tblGrid>
      <w:tr w:rsidR="0013524E" w:rsidRPr="0013524E" w14:paraId="53F915E6" w14:textId="77777777" w:rsidTr="00814775">
        <w:trPr>
          <w:cnfStyle w:val="100000000000" w:firstRow="1" w:lastRow="0" w:firstColumn="0" w:lastColumn="0" w:oddVBand="0" w:evenVBand="0" w:oddHBand="0" w:evenHBand="0" w:firstRowFirstColumn="0" w:firstRowLastColumn="0" w:lastRowFirstColumn="0" w:lastRowLastColumn="0"/>
          <w:trHeight w:val="300"/>
          <w:tblHeader/>
          <w:jc w:val="center"/>
        </w:trPr>
        <w:tc>
          <w:tcPr>
            <w:tcW w:w="0" w:type="dxa"/>
            <w:noWrap/>
            <w:hideMark/>
          </w:tcPr>
          <w:p w14:paraId="630C2F7B" w14:textId="77777777" w:rsidR="0013524E" w:rsidRPr="0013524E" w:rsidRDefault="0013524E" w:rsidP="00F02403">
            <w:pPr>
              <w:pStyle w:val="Tablehead"/>
            </w:pPr>
            <w:r w:rsidRPr="0013524E">
              <w:t> </w:t>
            </w:r>
          </w:p>
        </w:tc>
        <w:tc>
          <w:tcPr>
            <w:tcW w:w="0" w:type="dxa"/>
            <w:gridSpan w:val="2"/>
            <w:noWrap/>
            <w:hideMark/>
          </w:tcPr>
          <w:p w14:paraId="658661D1" w14:textId="77777777" w:rsidR="0013524E" w:rsidRPr="0013524E" w:rsidRDefault="0013524E" w:rsidP="00F02403">
            <w:pPr>
              <w:pStyle w:val="Tablehead"/>
            </w:pPr>
            <w:r w:rsidRPr="0013524E">
              <w:t>Normal</w:t>
            </w:r>
          </w:p>
        </w:tc>
        <w:tc>
          <w:tcPr>
            <w:tcW w:w="0" w:type="dxa"/>
            <w:gridSpan w:val="2"/>
            <w:noWrap/>
            <w:hideMark/>
          </w:tcPr>
          <w:p w14:paraId="6F636A7C" w14:textId="77777777" w:rsidR="0013524E" w:rsidRPr="0013524E" w:rsidRDefault="0013524E" w:rsidP="00F02403">
            <w:pPr>
              <w:pStyle w:val="Tablehead"/>
            </w:pPr>
            <w:r w:rsidRPr="0013524E">
              <w:t>Abnormal</w:t>
            </w:r>
          </w:p>
        </w:tc>
      </w:tr>
      <w:tr w:rsidR="0013524E" w:rsidRPr="0013524E" w14:paraId="7AB065DC" w14:textId="77777777" w:rsidTr="00855066">
        <w:trPr>
          <w:cnfStyle w:val="000000100000" w:firstRow="0" w:lastRow="0" w:firstColumn="0" w:lastColumn="0" w:oddVBand="0" w:evenVBand="0" w:oddHBand="1" w:evenHBand="0" w:firstRowFirstColumn="0" w:firstRowLastColumn="0" w:lastRowFirstColumn="0" w:lastRowLastColumn="0"/>
          <w:trHeight w:val="300"/>
          <w:jc w:val="center"/>
        </w:trPr>
        <w:tc>
          <w:tcPr>
            <w:tcW w:w="0" w:type="dxa"/>
            <w:noWrap/>
            <w:hideMark/>
          </w:tcPr>
          <w:p w14:paraId="15CA0654" w14:textId="77777777" w:rsidR="0013524E" w:rsidRPr="0013524E" w:rsidRDefault="0013524E" w:rsidP="00855066">
            <w:pPr>
              <w:pStyle w:val="Tabletext"/>
              <w:rPr>
                <w:b/>
              </w:rPr>
            </w:pPr>
            <w:r w:rsidRPr="0013524E">
              <w:rPr>
                <w:b/>
              </w:rPr>
              <w:t> </w:t>
            </w:r>
          </w:p>
        </w:tc>
        <w:tc>
          <w:tcPr>
            <w:tcW w:w="0" w:type="dxa"/>
            <w:noWrap/>
            <w:hideMark/>
          </w:tcPr>
          <w:p w14:paraId="02617BF7" w14:textId="77777777" w:rsidR="0013524E" w:rsidRPr="0013524E" w:rsidRDefault="0013524E" w:rsidP="00855066">
            <w:pPr>
              <w:pStyle w:val="Tabletext"/>
              <w:rPr>
                <w:b/>
              </w:rPr>
            </w:pPr>
            <w:r w:rsidRPr="0013524E">
              <w:rPr>
                <w:b/>
              </w:rPr>
              <w:t>n (%)</w:t>
            </w:r>
          </w:p>
        </w:tc>
        <w:tc>
          <w:tcPr>
            <w:tcW w:w="0" w:type="dxa"/>
            <w:noWrap/>
            <w:hideMark/>
          </w:tcPr>
          <w:p w14:paraId="70DD7617" w14:textId="77777777" w:rsidR="0013524E" w:rsidRPr="0013524E" w:rsidRDefault="0013524E" w:rsidP="00855066">
            <w:pPr>
              <w:pStyle w:val="Tabletext"/>
              <w:rPr>
                <w:b/>
              </w:rPr>
            </w:pPr>
            <w:r w:rsidRPr="0013524E">
              <w:rPr>
                <w:b/>
              </w:rPr>
              <w:t>median (IQR)</w:t>
            </w:r>
          </w:p>
        </w:tc>
        <w:tc>
          <w:tcPr>
            <w:tcW w:w="0" w:type="dxa"/>
            <w:noWrap/>
            <w:hideMark/>
          </w:tcPr>
          <w:p w14:paraId="7B083582" w14:textId="77777777" w:rsidR="0013524E" w:rsidRPr="0013524E" w:rsidRDefault="0013524E" w:rsidP="00855066">
            <w:pPr>
              <w:pStyle w:val="Tabletext"/>
              <w:rPr>
                <w:b/>
              </w:rPr>
            </w:pPr>
            <w:r w:rsidRPr="0013524E">
              <w:rPr>
                <w:b/>
              </w:rPr>
              <w:t>n (%)</w:t>
            </w:r>
          </w:p>
        </w:tc>
        <w:tc>
          <w:tcPr>
            <w:tcW w:w="0" w:type="dxa"/>
            <w:noWrap/>
            <w:hideMark/>
          </w:tcPr>
          <w:p w14:paraId="04F9B564" w14:textId="77777777" w:rsidR="0013524E" w:rsidRPr="0013524E" w:rsidRDefault="0013524E" w:rsidP="00855066">
            <w:pPr>
              <w:pStyle w:val="Tabletext"/>
              <w:rPr>
                <w:b/>
              </w:rPr>
            </w:pPr>
            <w:r w:rsidRPr="0013524E">
              <w:rPr>
                <w:b/>
              </w:rPr>
              <w:t>median (IQR)</w:t>
            </w:r>
          </w:p>
        </w:tc>
      </w:tr>
      <w:tr w:rsidR="0013524E" w:rsidRPr="00BF41A6" w14:paraId="13E5D5D1" w14:textId="77777777" w:rsidTr="00855066">
        <w:trPr>
          <w:cnfStyle w:val="000000010000" w:firstRow="0" w:lastRow="0" w:firstColumn="0" w:lastColumn="0" w:oddVBand="0" w:evenVBand="0" w:oddHBand="0" w:evenHBand="1" w:firstRowFirstColumn="0" w:firstRowLastColumn="0" w:lastRowFirstColumn="0" w:lastRowLastColumn="0"/>
          <w:trHeight w:val="300"/>
          <w:jc w:val="center"/>
        </w:trPr>
        <w:tc>
          <w:tcPr>
            <w:tcW w:w="0" w:type="dxa"/>
            <w:noWrap/>
            <w:hideMark/>
          </w:tcPr>
          <w:p w14:paraId="5C40B363" w14:textId="77777777" w:rsidR="0013524E" w:rsidRPr="00BF41A6" w:rsidRDefault="0013524E" w:rsidP="00855066">
            <w:pPr>
              <w:pStyle w:val="Tabletext"/>
            </w:pPr>
            <w:r w:rsidRPr="00BF41A6">
              <w:t>PHN1</w:t>
            </w:r>
          </w:p>
        </w:tc>
        <w:tc>
          <w:tcPr>
            <w:tcW w:w="0" w:type="dxa"/>
            <w:noWrap/>
            <w:hideMark/>
          </w:tcPr>
          <w:p w14:paraId="392ED094" w14:textId="77777777" w:rsidR="0013524E" w:rsidRPr="00BF41A6" w:rsidRDefault="0013524E" w:rsidP="00855066">
            <w:pPr>
              <w:pStyle w:val="Tabletext"/>
            </w:pPr>
            <w:r w:rsidRPr="00BF41A6">
              <w:t>5,959 (84%)</w:t>
            </w:r>
          </w:p>
        </w:tc>
        <w:tc>
          <w:tcPr>
            <w:tcW w:w="0" w:type="dxa"/>
            <w:noWrap/>
            <w:hideMark/>
          </w:tcPr>
          <w:p w14:paraId="5404A205" w14:textId="77777777" w:rsidR="0013524E" w:rsidRPr="00BF41A6" w:rsidRDefault="0013524E" w:rsidP="00855066">
            <w:pPr>
              <w:pStyle w:val="Tabletext"/>
            </w:pPr>
            <w:r w:rsidRPr="00BF41A6">
              <w:t>12.6 (10.2-15)</w:t>
            </w:r>
          </w:p>
        </w:tc>
        <w:tc>
          <w:tcPr>
            <w:tcW w:w="0" w:type="dxa"/>
            <w:noWrap/>
            <w:hideMark/>
          </w:tcPr>
          <w:p w14:paraId="50C87501" w14:textId="77777777" w:rsidR="0013524E" w:rsidRPr="00BF41A6" w:rsidRDefault="0013524E" w:rsidP="00855066">
            <w:pPr>
              <w:pStyle w:val="Tabletext"/>
            </w:pPr>
            <w:r w:rsidRPr="00BF41A6">
              <w:t>1,131 (16%)</w:t>
            </w:r>
          </w:p>
        </w:tc>
        <w:tc>
          <w:tcPr>
            <w:tcW w:w="0" w:type="dxa"/>
            <w:noWrap/>
            <w:hideMark/>
          </w:tcPr>
          <w:p w14:paraId="353D8360" w14:textId="77777777" w:rsidR="0013524E" w:rsidRPr="00BF41A6" w:rsidRDefault="0013524E" w:rsidP="00855066">
            <w:pPr>
              <w:pStyle w:val="Tabletext"/>
            </w:pPr>
            <w:r w:rsidRPr="00BF41A6">
              <w:t>5.9 (2.8-10.3)</w:t>
            </w:r>
          </w:p>
        </w:tc>
      </w:tr>
      <w:tr w:rsidR="0013524E" w:rsidRPr="00BF41A6" w14:paraId="24EDB9A5" w14:textId="77777777" w:rsidTr="00855066">
        <w:trPr>
          <w:cnfStyle w:val="000000100000" w:firstRow="0" w:lastRow="0" w:firstColumn="0" w:lastColumn="0" w:oddVBand="0" w:evenVBand="0" w:oddHBand="1" w:evenHBand="0" w:firstRowFirstColumn="0" w:firstRowLastColumn="0" w:lastRowFirstColumn="0" w:lastRowLastColumn="0"/>
          <w:trHeight w:val="300"/>
          <w:jc w:val="center"/>
        </w:trPr>
        <w:tc>
          <w:tcPr>
            <w:tcW w:w="0" w:type="dxa"/>
            <w:noWrap/>
            <w:hideMark/>
          </w:tcPr>
          <w:p w14:paraId="73486187" w14:textId="77777777" w:rsidR="0013524E" w:rsidRPr="00BF41A6" w:rsidRDefault="0013524E" w:rsidP="00855066">
            <w:pPr>
              <w:pStyle w:val="Tabletext"/>
            </w:pPr>
            <w:r w:rsidRPr="00BF41A6">
              <w:t>PHN2</w:t>
            </w:r>
          </w:p>
        </w:tc>
        <w:tc>
          <w:tcPr>
            <w:tcW w:w="0" w:type="dxa"/>
            <w:noWrap/>
            <w:hideMark/>
          </w:tcPr>
          <w:p w14:paraId="3AD2777F" w14:textId="77777777" w:rsidR="0013524E" w:rsidRPr="00BF41A6" w:rsidRDefault="0013524E" w:rsidP="00855066">
            <w:pPr>
              <w:pStyle w:val="Tabletext"/>
            </w:pPr>
            <w:r w:rsidRPr="00BF41A6">
              <w:t>534 (79%)</w:t>
            </w:r>
          </w:p>
        </w:tc>
        <w:tc>
          <w:tcPr>
            <w:tcW w:w="0" w:type="dxa"/>
            <w:noWrap/>
            <w:hideMark/>
          </w:tcPr>
          <w:p w14:paraId="373F1BED" w14:textId="77777777" w:rsidR="0013524E" w:rsidRPr="00BF41A6" w:rsidRDefault="0013524E" w:rsidP="00855066">
            <w:pPr>
              <w:pStyle w:val="Tabletext"/>
            </w:pPr>
            <w:r w:rsidRPr="00BF41A6">
              <w:t>12.5 (7.9-15.4)</w:t>
            </w:r>
          </w:p>
        </w:tc>
        <w:tc>
          <w:tcPr>
            <w:tcW w:w="0" w:type="dxa"/>
            <w:noWrap/>
            <w:hideMark/>
          </w:tcPr>
          <w:p w14:paraId="0B1F364E" w14:textId="77777777" w:rsidR="0013524E" w:rsidRPr="00BF41A6" w:rsidRDefault="0013524E" w:rsidP="00855066">
            <w:pPr>
              <w:pStyle w:val="Tabletext"/>
            </w:pPr>
            <w:r w:rsidRPr="00BF41A6">
              <w:t>144 (21%)</w:t>
            </w:r>
          </w:p>
        </w:tc>
        <w:tc>
          <w:tcPr>
            <w:tcW w:w="0" w:type="dxa"/>
            <w:noWrap/>
            <w:hideMark/>
          </w:tcPr>
          <w:p w14:paraId="477314B2" w14:textId="77777777" w:rsidR="0013524E" w:rsidRPr="00BF41A6" w:rsidRDefault="0013524E" w:rsidP="00855066">
            <w:pPr>
              <w:pStyle w:val="Tabletext"/>
            </w:pPr>
            <w:r w:rsidRPr="00BF41A6">
              <w:t>6.4 (2.5-10)</w:t>
            </w:r>
          </w:p>
        </w:tc>
      </w:tr>
      <w:tr w:rsidR="0013524E" w:rsidRPr="00BF41A6" w14:paraId="4F5CBC17" w14:textId="77777777" w:rsidTr="00855066">
        <w:trPr>
          <w:cnfStyle w:val="000000010000" w:firstRow="0" w:lastRow="0" w:firstColumn="0" w:lastColumn="0" w:oddVBand="0" w:evenVBand="0" w:oddHBand="0" w:evenHBand="1" w:firstRowFirstColumn="0" w:firstRowLastColumn="0" w:lastRowFirstColumn="0" w:lastRowLastColumn="0"/>
          <w:trHeight w:val="300"/>
          <w:jc w:val="center"/>
        </w:trPr>
        <w:tc>
          <w:tcPr>
            <w:tcW w:w="0" w:type="dxa"/>
            <w:noWrap/>
            <w:hideMark/>
          </w:tcPr>
          <w:p w14:paraId="4EF7C5A2" w14:textId="77777777" w:rsidR="0013524E" w:rsidRPr="00BF41A6" w:rsidRDefault="0013524E" w:rsidP="00855066">
            <w:pPr>
              <w:pStyle w:val="Tabletext"/>
            </w:pPr>
            <w:r w:rsidRPr="00BF41A6">
              <w:t>PHN3</w:t>
            </w:r>
          </w:p>
        </w:tc>
        <w:tc>
          <w:tcPr>
            <w:tcW w:w="0" w:type="dxa"/>
            <w:noWrap/>
            <w:hideMark/>
          </w:tcPr>
          <w:p w14:paraId="1265B7C3" w14:textId="77777777" w:rsidR="0013524E" w:rsidRPr="00BF41A6" w:rsidRDefault="0013524E" w:rsidP="00855066">
            <w:pPr>
              <w:pStyle w:val="Tabletext"/>
            </w:pPr>
            <w:r w:rsidRPr="00BF41A6">
              <w:t>5,281 (85%)</w:t>
            </w:r>
          </w:p>
        </w:tc>
        <w:tc>
          <w:tcPr>
            <w:tcW w:w="0" w:type="dxa"/>
            <w:noWrap/>
            <w:hideMark/>
          </w:tcPr>
          <w:p w14:paraId="63477A7F" w14:textId="77777777" w:rsidR="0013524E" w:rsidRPr="00BF41A6" w:rsidRDefault="0013524E" w:rsidP="00855066">
            <w:pPr>
              <w:pStyle w:val="Tabletext"/>
            </w:pPr>
            <w:r w:rsidRPr="00BF41A6">
              <w:t>12.4 (8.8-14.7)</w:t>
            </w:r>
          </w:p>
        </w:tc>
        <w:tc>
          <w:tcPr>
            <w:tcW w:w="0" w:type="dxa"/>
            <w:noWrap/>
            <w:hideMark/>
          </w:tcPr>
          <w:p w14:paraId="48333EFD" w14:textId="77777777" w:rsidR="0013524E" w:rsidRPr="00BF41A6" w:rsidRDefault="0013524E" w:rsidP="00855066">
            <w:pPr>
              <w:pStyle w:val="Tabletext"/>
            </w:pPr>
            <w:r w:rsidRPr="00BF41A6">
              <w:t>952 (15%)</w:t>
            </w:r>
          </w:p>
        </w:tc>
        <w:tc>
          <w:tcPr>
            <w:tcW w:w="0" w:type="dxa"/>
            <w:noWrap/>
            <w:hideMark/>
          </w:tcPr>
          <w:p w14:paraId="71045C7B" w14:textId="77777777" w:rsidR="0013524E" w:rsidRPr="00BF41A6" w:rsidRDefault="0013524E" w:rsidP="00855066">
            <w:pPr>
              <w:pStyle w:val="Tabletext"/>
            </w:pPr>
            <w:r w:rsidRPr="00BF41A6">
              <w:t>5.7 (2.9-11.1)</w:t>
            </w:r>
          </w:p>
        </w:tc>
      </w:tr>
      <w:tr w:rsidR="0013524E" w:rsidRPr="00BF41A6" w14:paraId="5F5B58EE" w14:textId="77777777" w:rsidTr="00855066">
        <w:trPr>
          <w:cnfStyle w:val="000000100000" w:firstRow="0" w:lastRow="0" w:firstColumn="0" w:lastColumn="0" w:oddVBand="0" w:evenVBand="0" w:oddHBand="1" w:evenHBand="0" w:firstRowFirstColumn="0" w:firstRowLastColumn="0" w:lastRowFirstColumn="0" w:lastRowLastColumn="0"/>
          <w:trHeight w:val="300"/>
          <w:jc w:val="center"/>
        </w:trPr>
        <w:tc>
          <w:tcPr>
            <w:tcW w:w="0" w:type="dxa"/>
            <w:noWrap/>
            <w:hideMark/>
          </w:tcPr>
          <w:p w14:paraId="33A89D4A" w14:textId="77777777" w:rsidR="0013524E" w:rsidRPr="00BF41A6" w:rsidRDefault="0013524E" w:rsidP="00855066">
            <w:pPr>
              <w:pStyle w:val="Tabletext"/>
            </w:pPr>
            <w:r w:rsidRPr="00BF41A6">
              <w:t>Total</w:t>
            </w:r>
            <w:r>
              <w:t xml:space="preserve"> PSA tests</w:t>
            </w:r>
          </w:p>
        </w:tc>
        <w:tc>
          <w:tcPr>
            <w:tcW w:w="0" w:type="dxa"/>
            <w:noWrap/>
            <w:hideMark/>
          </w:tcPr>
          <w:p w14:paraId="66A6FF0A" w14:textId="77777777" w:rsidR="0013524E" w:rsidRPr="00BF41A6" w:rsidRDefault="0013524E" w:rsidP="00855066">
            <w:pPr>
              <w:pStyle w:val="Tabletext"/>
            </w:pPr>
            <w:r w:rsidRPr="00BF41A6">
              <w:t>11,774 (84%)</w:t>
            </w:r>
          </w:p>
        </w:tc>
        <w:tc>
          <w:tcPr>
            <w:tcW w:w="0" w:type="dxa"/>
            <w:noWrap/>
            <w:hideMark/>
          </w:tcPr>
          <w:p w14:paraId="2F9316B3" w14:textId="77777777" w:rsidR="0013524E" w:rsidRPr="00BF41A6" w:rsidRDefault="0013524E" w:rsidP="00855066">
            <w:pPr>
              <w:pStyle w:val="Tabletext"/>
            </w:pPr>
            <w:r w:rsidRPr="00BF41A6">
              <w:t>12.4 (9.6-14.9)</w:t>
            </w:r>
          </w:p>
        </w:tc>
        <w:tc>
          <w:tcPr>
            <w:tcW w:w="0" w:type="dxa"/>
            <w:noWrap/>
            <w:hideMark/>
          </w:tcPr>
          <w:p w14:paraId="38DA925E" w14:textId="77777777" w:rsidR="0013524E" w:rsidRPr="00BF41A6" w:rsidRDefault="0013524E" w:rsidP="00855066">
            <w:pPr>
              <w:pStyle w:val="Tabletext"/>
            </w:pPr>
            <w:r w:rsidRPr="00BF41A6">
              <w:t>2,227 (16%)</w:t>
            </w:r>
          </w:p>
        </w:tc>
        <w:tc>
          <w:tcPr>
            <w:tcW w:w="0" w:type="dxa"/>
            <w:noWrap/>
            <w:hideMark/>
          </w:tcPr>
          <w:p w14:paraId="342DE29C" w14:textId="77777777" w:rsidR="0013524E" w:rsidRPr="00BF41A6" w:rsidRDefault="0013524E" w:rsidP="00855066">
            <w:pPr>
              <w:pStyle w:val="Tabletext"/>
            </w:pPr>
            <w:r w:rsidRPr="00BF41A6">
              <w:t>5.9 (2.8-10.6)</w:t>
            </w:r>
          </w:p>
        </w:tc>
      </w:tr>
    </w:tbl>
    <w:p w14:paraId="4E6F8FA2" w14:textId="77777777" w:rsidR="001D33E7" w:rsidRDefault="001D33E7" w:rsidP="001D33E7"/>
    <w:p w14:paraId="28E60648" w14:textId="77777777" w:rsidR="00291D5E" w:rsidRDefault="00291D5E">
      <w:pPr>
        <w:spacing w:after="160" w:line="259" w:lineRule="auto"/>
        <w:ind w:left="0"/>
      </w:pPr>
    </w:p>
    <w:p w14:paraId="1B8BB620" w14:textId="586AF334" w:rsidR="001D33E7" w:rsidRPr="008262B4" w:rsidRDefault="008262B4" w:rsidP="008262B4">
      <w:pPr>
        <w:pStyle w:val="Heading2"/>
        <w:rPr>
          <w:rFonts w:ascii="Arial" w:hAnsi="Arial" w:cs="Arial"/>
          <w:color w:val="auto"/>
          <w:sz w:val="24"/>
          <w:szCs w:val="24"/>
        </w:rPr>
      </w:pPr>
      <w:bookmarkStart w:id="191" w:name="_Toc31114320"/>
      <w:r w:rsidRPr="008262B4">
        <w:rPr>
          <w:rFonts w:ascii="Arial" w:hAnsi="Arial" w:cs="Arial"/>
          <w:color w:val="auto"/>
          <w:sz w:val="24"/>
          <w:szCs w:val="24"/>
        </w:rPr>
        <w:t>16.4</w:t>
      </w:r>
      <w:r w:rsidRPr="008262B4">
        <w:rPr>
          <w:rFonts w:ascii="Arial" w:hAnsi="Arial" w:cs="Arial"/>
          <w:color w:val="auto"/>
          <w:sz w:val="24"/>
          <w:szCs w:val="24"/>
        </w:rPr>
        <w:tab/>
      </w:r>
      <w:r w:rsidR="001D33E7" w:rsidRPr="008262B4">
        <w:rPr>
          <w:rFonts w:ascii="Arial" w:hAnsi="Arial" w:cs="Arial"/>
          <w:color w:val="auto"/>
          <w:sz w:val="24"/>
          <w:szCs w:val="24"/>
        </w:rPr>
        <w:t>L</w:t>
      </w:r>
      <w:r w:rsidR="006B090D" w:rsidRPr="008262B4">
        <w:rPr>
          <w:rFonts w:ascii="Arial" w:hAnsi="Arial" w:cs="Arial"/>
          <w:color w:val="auto"/>
          <w:sz w:val="24"/>
          <w:szCs w:val="24"/>
        </w:rPr>
        <w:t>imitations</w:t>
      </w:r>
      <w:bookmarkEnd w:id="191"/>
    </w:p>
    <w:p w14:paraId="59D6A56B" w14:textId="477901F4" w:rsidR="001D33E7" w:rsidRDefault="001D33E7" w:rsidP="00AF0D30">
      <w:pPr>
        <w:pStyle w:val="ListParagraph"/>
        <w:numPr>
          <w:ilvl w:val="0"/>
          <w:numId w:val="6"/>
        </w:numPr>
        <w:ind w:left="709" w:hanging="567"/>
      </w:pPr>
      <w:bookmarkStart w:id="192" w:name="_Hlk25928707"/>
      <w:r>
        <w:t xml:space="preserve">Test dates </w:t>
      </w:r>
      <w:r w:rsidR="003D73CD">
        <w:t xml:space="preserve">were </w:t>
      </w:r>
      <w:r>
        <w:t xml:space="preserve">based on when test results were recorded, therefore, test requests which </w:t>
      </w:r>
      <w:r w:rsidR="002F7D93">
        <w:t>were not</w:t>
      </w:r>
      <w:r>
        <w:t xml:space="preserve"> fulfilled were not included in this analysis.</w:t>
      </w:r>
    </w:p>
    <w:p w14:paraId="1A94D1C4" w14:textId="77777777" w:rsidR="001D33E7" w:rsidRDefault="003D73CD" w:rsidP="00AF0D30">
      <w:pPr>
        <w:pStyle w:val="ListParagraph"/>
        <w:numPr>
          <w:ilvl w:val="0"/>
          <w:numId w:val="6"/>
        </w:numPr>
        <w:ind w:left="709" w:hanging="567"/>
      </w:pPr>
      <w:r>
        <w:t>As</w:t>
      </w:r>
      <w:r w:rsidR="001D33E7">
        <w:t xml:space="preserve"> unique patient identification number</w:t>
      </w:r>
      <w:r>
        <w:t xml:space="preserve">s were </w:t>
      </w:r>
      <w:r w:rsidR="001D33E7">
        <w:t>assigned in each practice, same</w:t>
      </w:r>
      <w:r w:rsidR="00484F71">
        <w:t>-</w:t>
      </w:r>
      <w:r w:rsidR="001D33E7">
        <w:t xml:space="preserve">patient activity across practices </w:t>
      </w:r>
      <w:r>
        <w:t xml:space="preserve">could not be identified </w:t>
      </w:r>
      <w:r w:rsidR="001D33E7">
        <w:t>in this analysis. To address this potential issue, only active patients (those who visited the same practice regularly) were included.</w:t>
      </w:r>
    </w:p>
    <w:p w14:paraId="5A400226" w14:textId="77777777" w:rsidR="001D33E7" w:rsidRDefault="001D33E7" w:rsidP="00AF0D30">
      <w:pPr>
        <w:pStyle w:val="ListParagraph"/>
        <w:numPr>
          <w:ilvl w:val="0"/>
          <w:numId w:val="6"/>
        </w:numPr>
        <w:ind w:left="709" w:hanging="567"/>
      </w:pPr>
      <w:r>
        <w:t>Since age was calculated as at 2018, a small proportion of tested patients may have transitioned between age groups (</w:t>
      </w:r>
      <w:r w:rsidR="00453318">
        <w:t>e.g.,</w:t>
      </w:r>
      <w:r>
        <w:t xml:space="preserve"> patients who were 69 years old in 2016 and turned 71 years in 2018).</w:t>
      </w:r>
    </w:p>
    <w:p w14:paraId="649F639D" w14:textId="77777777" w:rsidR="001D33E7" w:rsidRDefault="001D33E7" w:rsidP="00AF0D30">
      <w:pPr>
        <w:pStyle w:val="ListParagraph"/>
        <w:numPr>
          <w:ilvl w:val="0"/>
          <w:numId w:val="6"/>
        </w:numPr>
        <w:ind w:left="709" w:hanging="567"/>
      </w:pPr>
      <w:r>
        <w:t xml:space="preserve">Uncollected free-text data and variation in recoding rate across GPs and practices may have </w:t>
      </w:r>
      <w:r w:rsidR="003D73CD">
        <w:t xml:space="preserve">led to </w:t>
      </w:r>
      <w:r>
        <w:t>underestima</w:t>
      </w:r>
      <w:r w:rsidR="003D73CD">
        <w:t>tion of</w:t>
      </w:r>
      <w:r>
        <w:t xml:space="preserve"> the number of patients excluded due to </w:t>
      </w:r>
      <w:r w:rsidR="003D73CD">
        <w:t xml:space="preserve">a </w:t>
      </w:r>
      <w:r>
        <w:t>diagnos</w:t>
      </w:r>
      <w:r w:rsidR="003D73CD">
        <w:t>is related to prostate disease</w:t>
      </w:r>
      <w:r>
        <w:t>.</w:t>
      </w:r>
      <w:bookmarkEnd w:id="192"/>
    </w:p>
    <w:p w14:paraId="51BD68E2" w14:textId="649F135D" w:rsidR="001D33E7" w:rsidRPr="008262B4" w:rsidRDefault="008262B4" w:rsidP="008262B4">
      <w:pPr>
        <w:pStyle w:val="Heading2"/>
        <w:rPr>
          <w:rFonts w:ascii="Arial" w:hAnsi="Arial" w:cs="Arial"/>
          <w:color w:val="auto"/>
          <w:sz w:val="24"/>
          <w:szCs w:val="24"/>
        </w:rPr>
      </w:pPr>
      <w:bookmarkStart w:id="193" w:name="_Toc31114321"/>
      <w:r w:rsidRPr="008262B4">
        <w:rPr>
          <w:rFonts w:ascii="Arial" w:hAnsi="Arial" w:cs="Arial"/>
          <w:color w:val="auto"/>
          <w:sz w:val="24"/>
          <w:szCs w:val="24"/>
        </w:rPr>
        <w:t>16.5</w:t>
      </w:r>
      <w:r w:rsidRPr="008262B4">
        <w:rPr>
          <w:rFonts w:ascii="Arial" w:hAnsi="Arial" w:cs="Arial"/>
          <w:color w:val="auto"/>
          <w:sz w:val="24"/>
          <w:szCs w:val="24"/>
        </w:rPr>
        <w:tab/>
      </w:r>
      <w:r w:rsidR="00B37584" w:rsidRPr="008262B4">
        <w:rPr>
          <w:rFonts w:ascii="Arial" w:hAnsi="Arial" w:cs="Arial"/>
          <w:color w:val="auto"/>
          <w:sz w:val="24"/>
          <w:szCs w:val="24"/>
        </w:rPr>
        <w:t>I</w:t>
      </w:r>
      <w:r w:rsidR="006B090D" w:rsidRPr="008262B4">
        <w:rPr>
          <w:rFonts w:ascii="Arial" w:hAnsi="Arial" w:cs="Arial"/>
          <w:color w:val="auto"/>
          <w:sz w:val="24"/>
          <w:szCs w:val="24"/>
        </w:rPr>
        <w:t>mplications</w:t>
      </w:r>
      <w:bookmarkEnd w:id="193"/>
    </w:p>
    <w:p w14:paraId="6A6D80B0" w14:textId="77777777" w:rsidR="001D33E7" w:rsidRDefault="001D33E7" w:rsidP="001D33E7">
      <w:r>
        <w:t>This analysis showed that PSA test ordering practices varied across age groups and PHNs. A high proportion of patients aged 70 and over were tested, and a large number of those were tested multiple times during the study. Provided that this age group falls outside the recommended testing age, these findings may suggest overtesting. Furthermore, among those aged 50–69 years, median test</w:t>
      </w:r>
      <w:r w:rsidR="00110B0A">
        <w:t>ing</w:t>
      </w:r>
      <w:r>
        <w:t xml:space="preserve"> intervals following a normal PSA result was shorter than recommended across all PHNs, whereas those following abnormal PSA results exceeded the recommended timeframe.</w:t>
      </w:r>
    </w:p>
    <w:p w14:paraId="05EED0EF" w14:textId="77777777" w:rsidR="001D33E7" w:rsidRPr="002D4E93" w:rsidRDefault="001D33E7" w:rsidP="001D33E7"/>
    <w:p w14:paraId="35D21101" w14:textId="77777777" w:rsidR="00CB322E" w:rsidRDefault="00CB322E" w:rsidP="00A3385A">
      <w:bookmarkStart w:id="194" w:name="_Toc25744795"/>
      <w:bookmarkEnd w:id="181"/>
      <w:bookmarkEnd w:id="182"/>
      <w:bookmarkEnd w:id="183"/>
      <w:bookmarkEnd w:id="194"/>
    </w:p>
    <w:p w14:paraId="56E32555" w14:textId="77777777" w:rsidR="00640037" w:rsidRDefault="00640037">
      <w:pPr>
        <w:spacing w:after="160" w:line="259" w:lineRule="auto"/>
        <w:ind w:left="0"/>
        <w:rPr>
          <w:rFonts w:ascii="Arial" w:hAnsi="Arial"/>
          <w:b/>
          <w:bCs/>
          <w:caps/>
          <w:color w:val="990033"/>
          <w:szCs w:val="19"/>
        </w:rPr>
      </w:pPr>
      <w:r>
        <w:br w:type="page"/>
      </w:r>
    </w:p>
    <w:p w14:paraId="631C2324" w14:textId="22B0B619" w:rsidR="001D33E7" w:rsidRPr="008262B4" w:rsidRDefault="008262B4" w:rsidP="008262B4">
      <w:pPr>
        <w:pStyle w:val="Heading1"/>
        <w:rPr>
          <w:rFonts w:ascii="Arial" w:hAnsi="Arial" w:cs="Arial"/>
          <w:color w:val="94005E" w:themeColor="accent4" w:themeShade="BF"/>
          <w:sz w:val="24"/>
          <w:szCs w:val="24"/>
        </w:rPr>
      </w:pPr>
      <w:r w:rsidRPr="008262B4">
        <w:rPr>
          <w:rFonts w:ascii="Arial" w:hAnsi="Arial" w:cs="Arial"/>
          <w:color w:val="94005E" w:themeColor="accent4" w:themeShade="BF"/>
          <w:sz w:val="24"/>
          <w:szCs w:val="24"/>
        </w:rPr>
        <w:t>17.</w:t>
      </w:r>
      <w:r w:rsidRPr="008262B4">
        <w:rPr>
          <w:rFonts w:ascii="Arial" w:hAnsi="Arial" w:cs="Arial"/>
          <w:color w:val="94005E" w:themeColor="accent4" w:themeShade="BF"/>
          <w:sz w:val="24"/>
          <w:szCs w:val="24"/>
        </w:rPr>
        <w:tab/>
      </w:r>
      <w:bookmarkStart w:id="195" w:name="_Toc31114322"/>
      <w:r>
        <w:rPr>
          <w:rFonts w:ascii="Arial" w:hAnsi="Arial" w:cs="Arial"/>
          <w:color w:val="94005E" w:themeColor="accent4" w:themeShade="BF"/>
          <w:sz w:val="24"/>
          <w:szCs w:val="24"/>
        </w:rPr>
        <w:t>BOWEL CANCER SCREENING AND COLONOSCOPY REFERRAL</w:t>
      </w:r>
      <w:bookmarkEnd w:id="195"/>
    </w:p>
    <w:p w14:paraId="497D002F" w14:textId="3AB00285" w:rsidR="001D33E7" w:rsidRPr="001C1FA3" w:rsidRDefault="001C1FA3" w:rsidP="008262B4">
      <w:pPr>
        <w:pStyle w:val="Heading2"/>
        <w:rPr>
          <w:rFonts w:ascii="Arial" w:hAnsi="Arial" w:cs="Arial"/>
          <w:color w:val="auto"/>
          <w:sz w:val="24"/>
          <w:szCs w:val="24"/>
        </w:rPr>
      </w:pPr>
      <w:bookmarkStart w:id="196" w:name="_Toc31114323"/>
      <w:r w:rsidRPr="001C1FA3">
        <w:rPr>
          <w:rFonts w:ascii="Arial" w:hAnsi="Arial" w:cs="Arial"/>
          <w:color w:val="auto"/>
          <w:sz w:val="24"/>
          <w:szCs w:val="24"/>
        </w:rPr>
        <w:t>17.1</w:t>
      </w:r>
      <w:r w:rsidRPr="001C1FA3">
        <w:rPr>
          <w:rFonts w:ascii="Arial" w:hAnsi="Arial" w:cs="Arial"/>
          <w:color w:val="auto"/>
          <w:sz w:val="24"/>
          <w:szCs w:val="24"/>
        </w:rPr>
        <w:tab/>
      </w:r>
      <w:r w:rsidR="001D33E7" w:rsidRPr="001C1FA3">
        <w:rPr>
          <w:rFonts w:ascii="Arial" w:hAnsi="Arial" w:cs="Arial"/>
          <w:color w:val="auto"/>
          <w:sz w:val="24"/>
          <w:szCs w:val="24"/>
        </w:rPr>
        <w:t>Introduction</w:t>
      </w:r>
      <w:bookmarkEnd w:id="196"/>
    </w:p>
    <w:p w14:paraId="5B7CD853" w14:textId="77777777" w:rsidR="001D33E7" w:rsidRDefault="001D33E7" w:rsidP="001D33E7">
      <w:r>
        <w:t xml:space="preserve">Bowel cancer is the third most commonly diagnosed cancer in Australia, with an estimated 12,250 people diagnosed every year </w:t>
      </w:r>
      <w:r>
        <w:fldChar w:fldCharType="begin"/>
      </w:r>
      <w:r w:rsidR="00327AD7">
        <w:instrText xml:space="preserve"> ADDIN EN.CITE &lt;EndNote&gt;&lt;Cite&gt;&lt;Author&gt;Australian Institute of Health Welfare&lt;/Author&gt;&lt;Year&gt;2019&lt;/Year&gt;&lt;RecNum&gt;1&lt;/RecNum&gt;&lt;DisplayText&gt;(47, 48)&lt;/DisplayText&gt;&lt;record&gt;&lt;rec-number&gt;1&lt;/rec-number&gt;&lt;foreign-keys&gt;&lt;key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Cite&gt;&lt;Author&gt;Cancer Council Australia&lt;/Author&gt;&lt;RecNum&gt;5&lt;/RecNum&gt;&lt;record&gt;&lt;rec-number&gt;5&lt;/rec-number&gt;&lt;foreign-keys&gt;&lt;key app="EN" db-id="pfwtfdpv5rfdz1efzw6vdwt2vr2z0xdr0sv0" timestamp="1574126053"&gt;5&lt;/key&gt;&lt;/foreign-keys&gt;&lt;ref-type name="Journal Article"&gt;17&lt;/ref-type&gt;&lt;contributors&gt;&lt;authors&gt;&lt;author&gt;Cancer Council Australia,&lt;/author&gt;&lt;/authors&gt;&lt;/contributors&gt;&lt;titles&gt;&lt;title&gt;Understanding Bowel Cancer&lt;/title&gt;&lt;secondary-title&gt;Last medical review of this booklet: February 2019&lt;/secondary-title&gt;&lt;/titles&gt;&lt;periodical&gt;&lt;full-title&gt;Last medical review of this booklet: February 2019&lt;/full-title&gt;&lt;/periodical&gt;&lt;dates&gt;&lt;/dates&gt;&lt;urls&gt;&lt;/urls&gt;&lt;/record&gt;&lt;/Cite&gt;&lt;/EndNote&gt;</w:instrText>
      </w:r>
      <w:r>
        <w:fldChar w:fldCharType="separate"/>
      </w:r>
      <w:r w:rsidR="00327AD7">
        <w:rPr>
          <w:noProof/>
        </w:rPr>
        <w:t>(47, 48)</w:t>
      </w:r>
      <w:r>
        <w:fldChar w:fldCharType="end"/>
      </w:r>
      <w:r>
        <w:t xml:space="preserve">. The incidence of bowel cancer is higher among those aged 50 years and older, although all age groups can be affected. Immunochemical faecal occult blood test (iFOBT) is the most common bowel cancer screening tool, recommended to be performed every two years in those aged between 50 and 74 years by the latest Clinical Practice Guidelines for Prevention, Early Detection and Management of Colorectal Cancer </w:t>
      </w:r>
      <w:r>
        <w:fldChar w:fldCharType="begin"/>
      </w:r>
      <w:r w:rsidR="00327AD7">
        <w:instrText xml:space="preserve"> ADDIN EN.CITE &lt;EndNote&gt;&lt;Cite&gt;&lt;Author&gt;Cancer Council Australia Colorectal Cancer Guidelines Working Party&lt;/Author&gt;&lt;Year&gt;2019&lt;/Year&gt;&lt;RecNum&gt;6&lt;/RecNum&gt;&lt;DisplayText&gt;(49)&lt;/DisplayText&gt;&lt;record&gt;&lt;rec-number&gt;6&lt;/rec-number&gt;&lt;foreign-keys&gt;&lt;key app="EN" db-id="pfwtfdpv5rfdz1efzw6vdwt2vr2z0xdr0sv0" timestamp="1574127337"&gt;6&lt;/key&gt;&lt;/foreign-keys&gt;&lt;ref-type name="Journal Article"&gt;17&lt;/ref-type&gt;&lt;contributors&gt;&lt;authors&gt;&lt;author&gt;Cancer Council Australia Colorectal Cancer Guidelines Working Party,&lt;/author&gt;&lt;/authors&gt;&lt;/contributors&gt;&lt;titles&gt;&lt;title&gt;Clinical practice guidelines for the prevention, early detection and management of colorectal cancer&lt;/title&gt;&lt;secondary-title&gt;Cancer Council Australia&lt;/secondary-title&gt;&lt;/titles&gt;&lt;periodical&gt;&lt;full-title&gt;Cancer Council Australia&lt;/full-title&gt;&lt;/periodical&gt;&lt;dates&gt;&lt;year&gt;2019&lt;/year&gt;&lt;/dates&gt;&lt;urls&gt;&lt;related-urls&gt;&lt;url&gt;https://wiki.cancer.org.au/australia/Guidelines:Colorectal_cancer&lt;/url&gt;&lt;/related-urls&gt;&lt;/urls&gt;&lt;access-date&gt;19 Nov 2019&lt;/access-date&gt;&lt;/record&gt;&lt;/Cite&gt;&lt;/EndNote&gt;</w:instrText>
      </w:r>
      <w:r>
        <w:fldChar w:fldCharType="separate"/>
      </w:r>
      <w:r w:rsidR="00327AD7">
        <w:rPr>
          <w:noProof/>
        </w:rPr>
        <w:t>(49)</w:t>
      </w:r>
      <w:r>
        <w:fldChar w:fldCharType="end"/>
      </w:r>
      <w:r>
        <w:t xml:space="preserve">. In Australia, the National Bowel Cancer Screening Program (NBCSP) aims to reduce the morbidity and mortality from bowel cancer by actively screening this target population </w:t>
      </w:r>
      <w:r>
        <w:fldChar w:fldCharType="begin"/>
      </w:r>
      <w:r w:rsidR="00327AD7">
        <w:instrText xml:space="preserve"> ADDIN EN.CITE &lt;EndNote&gt;&lt;Cite&gt;&lt;Author&gt;Australian Institute of Health Welfare&lt;/Author&gt;&lt;Year&gt;2019&lt;/Year&gt;&lt;RecNum&gt;1&lt;/RecNum&gt;&lt;DisplayText&gt;(47)&lt;/DisplayText&gt;&lt;record&gt;&lt;rec-number&gt;1&lt;/rec-number&gt;&lt;foreign-keys&gt;&lt;key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EndNote&gt;</w:instrText>
      </w:r>
      <w:r>
        <w:fldChar w:fldCharType="separate"/>
      </w:r>
      <w:r w:rsidR="00327AD7">
        <w:rPr>
          <w:noProof/>
        </w:rPr>
        <w:t>(47)</w:t>
      </w:r>
      <w:r>
        <w:fldChar w:fldCharType="end"/>
      </w:r>
      <w:r>
        <w:t>.</w:t>
      </w:r>
    </w:p>
    <w:p w14:paraId="5F83CC68" w14:textId="77777777" w:rsidR="001D33E7" w:rsidRPr="00C34139" w:rsidRDefault="001D33E7" w:rsidP="001D33E7">
      <w:pPr>
        <w:rPr>
          <w:u w:val="single"/>
        </w:rPr>
      </w:pPr>
      <w:r>
        <w:t>This section aims to provide an overview of bowel cancer screening using general practice data and</w:t>
      </w:r>
      <w:r w:rsidR="00651EE2">
        <w:t xml:space="preserve"> </w:t>
      </w:r>
      <w:r>
        <w:t xml:space="preserve">a comparison of findings with the most recent results from the NBCSP monitoring report </w:t>
      </w:r>
      <w:r>
        <w:fldChar w:fldCharType="begin"/>
      </w:r>
      <w:r w:rsidR="00327AD7">
        <w:instrText xml:space="preserve"> ADDIN EN.CITE &lt;EndNote&gt;&lt;Cite&gt;&lt;Author&gt;Australian Institute of Health Welfare&lt;/Author&gt;&lt;Year&gt;2019&lt;/Year&gt;&lt;RecNum&gt;1&lt;/RecNum&gt;&lt;DisplayText&gt;(47)&lt;/DisplayText&gt;&lt;record&gt;&lt;rec-number&gt;1&lt;/rec-number&gt;&lt;foreign-keys&gt;&lt;key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EndNote&gt;</w:instrText>
      </w:r>
      <w:r>
        <w:fldChar w:fldCharType="separate"/>
      </w:r>
      <w:r w:rsidR="00327AD7">
        <w:rPr>
          <w:noProof/>
        </w:rPr>
        <w:t>(47)</w:t>
      </w:r>
      <w:r>
        <w:fldChar w:fldCharType="end"/>
      </w:r>
      <w:r>
        <w:t>.</w:t>
      </w:r>
    </w:p>
    <w:p w14:paraId="5E458CF8" w14:textId="682F7CFB" w:rsidR="001D33E7" w:rsidRPr="001C1FA3" w:rsidRDefault="001C1FA3" w:rsidP="00C0722E">
      <w:pPr>
        <w:pStyle w:val="Heading2"/>
        <w:rPr>
          <w:rFonts w:ascii="Arial" w:hAnsi="Arial" w:cs="Arial"/>
          <w:color w:val="auto"/>
          <w:sz w:val="24"/>
          <w:szCs w:val="24"/>
        </w:rPr>
      </w:pPr>
      <w:bookmarkStart w:id="197" w:name="_Toc31114324"/>
      <w:r w:rsidRPr="001C1FA3">
        <w:rPr>
          <w:rFonts w:ascii="Arial" w:hAnsi="Arial" w:cs="Arial"/>
          <w:color w:val="auto"/>
          <w:sz w:val="24"/>
          <w:szCs w:val="24"/>
        </w:rPr>
        <w:t>17.2</w:t>
      </w:r>
      <w:r w:rsidRPr="001C1FA3">
        <w:rPr>
          <w:rFonts w:ascii="Arial" w:hAnsi="Arial" w:cs="Arial"/>
          <w:color w:val="auto"/>
          <w:sz w:val="24"/>
          <w:szCs w:val="24"/>
        </w:rPr>
        <w:tab/>
      </w:r>
      <w:r w:rsidR="001D33E7" w:rsidRPr="001C1FA3">
        <w:rPr>
          <w:rFonts w:ascii="Arial" w:hAnsi="Arial" w:cs="Arial"/>
          <w:color w:val="auto"/>
          <w:sz w:val="24"/>
          <w:szCs w:val="24"/>
        </w:rPr>
        <w:t>Methods</w:t>
      </w:r>
      <w:bookmarkEnd w:id="197"/>
    </w:p>
    <w:p w14:paraId="2D3DE21B" w14:textId="77777777" w:rsidR="001D33E7" w:rsidRPr="00E036EF" w:rsidRDefault="001D33E7" w:rsidP="001D33E7">
      <w:r w:rsidRPr="00E036EF">
        <w:t xml:space="preserve">This was a retrospective observational study of </w:t>
      </w:r>
      <w:r>
        <w:t xml:space="preserve">active </w:t>
      </w:r>
      <w:r w:rsidRPr="00E036EF">
        <w:t xml:space="preserve">patients aged between 50 and 74 years who had an </w:t>
      </w:r>
      <w:r>
        <w:t>iFOBT</w:t>
      </w:r>
      <w:r w:rsidRPr="00E036EF">
        <w:t xml:space="preserve"> test result recorded. </w:t>
      </w:r>
      <w:r w:rsidR="00917572">
        <w:t xml:space="preserve">Analyses were performed using SAS (version 9.4). </w:t>
      </w:r>
      <w:r w:rsidRPr="00E036EF">
        <w:t>Data were extracted from GPs across three PHNs in Victoria. It was not possible to distinguish between symptomatic and asymptomatic patients</w:t>
      </w:r>
      <w:r>
        <w:t>, nor if the tests were ordered by GPs or as part of the NBCSP</w:t>
      </w:r>
      <w:r w:rsidR="00172E36">
        <w:t xml:space="preserve"> or purchased at pharmacies by patients</w:t>
      </w:r>
      <w:r>
        <w:t xml:space="preserve">. </w:t>
      </w:r>
      <w:bookmarkStart w:id="198" w:name="_Hlk25929660"/>
      <w:r>
        <w:t>A</w:t>
      </w:r>
      <w:r w:rsidRPr="00E036EF">
        <w:t xml:space="preserve"> relevant diagnosis/outcome recorded following a positive iFOBT test was defined as</w:t>
      </w:r>
      <w:bookmarkEnd w:id="198"/>
      <w:r w:rsidRPr="00E036EF">
        <w:t>: carcinoma of colon, colonoscopy, colonoscopy normal, colostomy, endoscopy of stomach, partial resection of colon, polyp of colon, referral for colonoscopy, screening for colon cancer, or villous adenoma of colon.</w:t>
      </w:r>
    </w:p>
    <w:p w14:paraId="3A1801BF" w14:textId="6CA40029" w:rsidR="001D33E7" w:rsidRPr="001C1FA3" w:rsidRDefault="001C1FA3" w:rsidP="00C0722E">
      <w:pPr>
        <w:pStyle w:val="Heading2"/>
        <w:rPr>
          <w:rFonts w:ascii="Arial" w:hAnsi="Arial" w:cs="Arial"/>
          <w:color w:val="auto"/>
          <w:sz w:val="24"/>
          <w:szCs w:val="24"/>
        </w:rPr>
      </w:pPr>
      <w:bookmarkStart w:id="199" w:name="_Toc31114325"/>
      <w:r w:rsidRPr="001C1FA3">
        <w:rPr>
          <w:rFonts w:ascii="Arial" w:hAnsi="Arial" w:cs="Arial"/>
          <w:color w:val="auto"/>
          <w:sz w:val="24"/>
          <w:szCs w:val="24"/>
        </w:rPr>
        <w:t>17.3</w:t>
      </w:r>
      <w:r w:rsidRPr="001C1FA3">
        <w:rPr>
          <w:rFonts w:ascii="Arial" w:hAnsi="Arial" w:cs="Arial"/>
          <w:color w:val="auto"/>
          <w:sz w:val="24"/>
          <w:szCs w:val="24"/>
        </w:rPr>
        <w:tab/>
      </w:r>
      <w:r w:rsidR="001D33E7" w:rsidRPr="001C1FA3">
        <w:rPr>
          <w:rFonts w:ascii="Arial" w:hAnsi="Arial" w:cs="Arial"/>
          <w:color w:val="auto"/>
          <w:sz w:val="24"/>
          <w:szCs w:val="24"/>
        </w:rPr>
        <w:t>Results</w:t>
      </w:r>
      <w:bookmarkEnd w:id="199"/>
    </w:p>
    <w:p w14:paraId="4607D15B" w14:textId="084CB653" w:rsidR="001D33E7" w:rsidRDefault="001D33E7" w:rsidP="001D33E7">
      <w:r>
        <w:t xml:space="preserve">A total of 218,439 active patients aged 50–74 years </w:t>
      </w:r>
      <w:r w:rsidR="002F7D93">
        <w:t>were included in</w:t>
      </w:r>
      <w:r>
        <w:t xml:space="preserve"> the study period. Of these patients, 2,024 (0.9%) had an iFOBT test result recorded. Figure </w:t>
      </w:r>
      <w:r w:rsidR="00BC083F">
        <w:t>17.</w:t>
      </w:r>
      <w:r>
        <w:t xml:space="preserve">1 shows the gender distribution by age groups of tested patients. Overall, males (46%) had lower screening rates than females (54%). The proportion of tested males increased with age. </w:t>
      </w:r>
    </w:p>
    <w:p w14:paraId="34F76926" w14:textId="77777777" w:rsidR="0051135D" w:rsidRPr="0051135D" w:rsidRDefault="001D33E7" w:rsidP="0051135D">
      <w:pPr>
        <w:rPr>
          <w:lang w:val="en-AU"/>
        </w:rPr>
      </w:pPr>
      <w:r>
        <w:t xml:space="preserve">The remoteness and socioeconomic characteristics of tested patients are presented in </w:t>
      </w:r>
      <w:r w:rsidR="00BC083F">
        <w:t>F</w:t>
      </w:r>
      <w:r>
        <w:t xml:space="preserve">igure </w:t>
      </w:r>
      <w:r w:rsidR="00BC083F">
        <w:t>17.</w:t>
      </w:r>
      <w:r>
        <w:t>2. The screening rate was highest for those living in inner regional areas (67%) followed by patients living in major cities (32%). The proportion of patients living in the lowest and highest socioeconomic areas w</w:t>
      </w:r>
      <w:r w:rsidR="00E321D5">
        <w:t>as</w:t>
      </w:r>
      <w:r>
        <w:t xml:space="preserve"> 26% and 29%, respectively.</w:t>
      </w:r>
      <w:r w:rsidR="0051135D">
        <w:t xml:space="preserve"> </w:t>
      </w:r>
      <w:r w:rsidR="0051135D" w:rsidRPr="0051135D">
        <w:rPr>
          <w:lang w:val="en-AU"/>
        </w:rPr>
        <w:t>Screening rate was similar to that of the NBCSP monitoring report</w:t>
      </w:r>
      <w:r w:rsidR="0051135D">
        <w:rPr>
          <w:lang w:val="en-AU"/>
        </w:rPr>
        <w:t xml:space="preserve"> </w:t>
      </w:r>
      <w:r w:rsidR="0051135D">
        <w:fldChar w:fldCharType="begin"/>
      </w:r>
      <w:r w:rsidR="0051135D">
        <w:instrText xml:space="preserve"> ADDIN EN.CITE &lt;EndNote&gt;&lt;Cite&gt;&lt;Author&gt;Australian Institute of Health Welfare&lt;/Author&gt;&lt;Year&gt;2019&lt;/Year&gt;&lt;RecNum&gt;1&lt;/RecNum&gt;&lt;DisplayText&gt;(47)&lt;/DisplayText&gt;&lt;record&gt;&lt;rec-number&gt;1&lt;/rec-number&gt;&lt;foreign-keys&gt;&lt;key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EndNote&gt;</w:instrText>
      </w:r>
      <w:r w:rsidR="0051135D">
        <w:fldChar w:fldCharType="separate"/>
      </w:r>
      <w:r w:rsidR="0051135D">
        <w:rPr>
          <w:noProof/>
        </w:rPr>
        <w:t>(47)</w:t>
      </w:r>
      <w:r w:rsidR="0051135D">
        <w:fldChar w:fldCharType="end"/>
      </w:r>
      <w:r w:rsidR="0051135D" w:rsidRPr="0051135D">
        <w:rPr>
          <w:lang w:val="en-AU"/>
        </w:rPr>
        <w:t>, with the highest rates being 45% for those living in inner regional areas, and 43% for those living in the highest socioeconomic areas.</w:t>
      </w:r>
    </w:p>
    <w:p w14:paraId="1289AF86" w14:textId="77777777" w:rsidR="001D33E7" w:rsidRDefault="001D33E7" w:rsidP="001D33E7"/>
    <w:p w14:paraId="471F5D8E" w14:textId="77777777" w:rsidR="001D33E7" w:rsidRDefault="001D33E7" w:rsidP="001D33E7">
      <w:pPr>
        <w:pStyle w:val="Graphs"/>
      </w:pPr>
      <w:r>
        <w:rPr>
          <w:lang w:val="en-AU" w:eastAsia="en-AU"/>
        </w:rPr>
        <w:drawing>
          <wp:inline distT="0" distB="0" distL="0" distR="0" wp14:anchorId="3423466F" wp14:editId="3D2879DE">
            <wp:extent cx="5925820" cy="4740275"/>
            <wp:effectExtent l="0" t="0" r="0" b="3175"/>
            <wp:docPr id="98" name="Picture 98" descr="Figure 17.1. Gender distribution of patients tested for iFOBT by age groups (n =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25820" cy="4740275"/>
                    </a:xfrm>
                    <a:prstGeom prst="rect">
                      <a:avLst/>
                    </a:prstGeom>
                  </pic:spPr>
                </pic:pic>
              </a:graphicData>
            </a:graphic>
          </wp:inline>
        </w:drawing>
      </w:r>
    </w:p>
    <w:p w14:paraId="1954DB11" w14:textId="77777777" w:rsidR="001D33E7" w:rsidRPr="00291D5E" w:rsidRDefault="00496532" w:rsidP="00D872E6">
      <w:pPr>
        <w:pStyle w:val="Figuretitle"/>
      </w:pPr>
      <w:bookmarkStart w:id="200" w:name="_Toc31114398"/>
      <w:r>
        <w:t xml:space="preserve">Figure 17.1. </w:t>
      </w:r>
      <w:r w:rsidR="001D33E7" w:rsidRPr="003A16DF">
        <w:t>Gender distribution of patients tested for iFOBT by age groups (n = 2,024)</w:t>
      </w:r>
      <w:r w:rsidR="00781923">
        <w:t>.</w:t>
      </w:r>
      <w:bookmarkEnd w:id="200"/>
    </w:p>
    <w:p w14:paraId="6764E3C7" w14:textId="77777777" w:rsidR="001D33E7" w:rsidRDefault="001D33E7" w:rsidP="001D33E7">
      <w:pPr>
        <w:pStyle w:val="Graphs"/>
        <w:rPr>
          <w:b/>
          <w:bCs/>
        </w:rPr>
      </w:pPr>
      <w:r>
        <w:rPr>
          <w:lang w:val="en-AU" w:eastAsia="en-AU"/>
        </w:rPr>
        <w:drawing>
          <wp:inline distT="0" distB="0" distL="0" distR="0" wp14:anchorId="09D33BF5" wp14:editId="0E9AF9BF">
            <wp:extent cx="5925820" cy="4192270"/>
            <wp:effectExtent l="0" t="0" r="0" b="0"/>
            <wp:docPr id="103" name="Picture 103" descr="Figure 17.2. Distribution of tested patients by remoteness and socioeconomic are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25820" cy="4192270"/>
                    </a:xfrm>
                    <a:prstGeom prst="rect">
                      <a:avLst/>
                    </a:prstGeom>
                  </pic:spPr>
                </pic:pic>
              </a:graphicData>
            </a:graphic>
          </wp:inline>
        </w:drawing>
      </w:r>
    </w:p>
    <w:p w14:paraId="248349DF" w14:textId="77777777" w:rsidR="001D33E7" w:rsidRDefault="00496532" w:rsidP="00D872E6">
      <w:pPr>
        <w:pStyle w:val="Figuretitle"/>
      </w:pPr>
      <w:bookmarkStart w:id="201" w:name="_Toc31114399"/>
      <w:r>
        <w:t xml:space="preserve">Figure 17.2. </w:t>
      </w:r>
      <w:r w:rsidR="001D33E7">
        <w:t>Distribution of tested patients by remoteness and socioeconomic areas</w:t>
      </w:r>
      <w:r w:rsidR="00781923">
        <w:t>.</w:t>
      </w:r>
      <w:bookmarkEnd w:id="201"/>
    </w:p>
    <w:p w14:paraId="5BB5BE29" w14:textId="77777777" w:rsidR="001D33E7" w:rsidRDefault="001D33E7" w:rsidP="001D33E7">
      <w:pPr>
        <w:spacing w:after="160" w:line="259" w:lineRule="auto"/>
        <w:ind w:left="0"/>
        <w:rPr>
          <w:rStyle w:val="IntenseEmphasis"/>
        </w:rPr>
      </w:pPr>
    </w:p>
    <w:p w14:paraId="664D160A" w14:textId="77777777" w:rsidR="001D33E7" w:rsidRPr="00640037" w:rsidRDefault="001D33E7" w:rsidP="001D33E7">
      <w:pPr>
        <w:rPr>
          <w:rStyle w:val="IntenseEmphasis"/>
        </w:rPr>
      </w:pPr>
      <w:r w:rsidRPr="00640037">
        <w:rPr>
          <w:rStyle w:val="IntenseEmphasis"/>
        </w:rPr>
        <w:t>Positivity rate</w:t>
      </w:r>
    </w:p>
    <w:p w14:paraId="36537418" w14:textId="77777777" w:rsidR="0051135D" w:rsidRPr="0051135D" w:rsidRDefault="001D33E7" w:rsidP="0051135D">
      <w:pPr>
        <w:rPr>
          <w:lang w:val="en-AU"/>
        </w:rPr>
      </w:pPr>
      <w:r>
        <w:t>Among 2,024 tested patients, 107 (5.3%) returned positive iFOBT results</w:t>
      </w:r>
      <w:r w:rsidR="0051135D" w:rsidRPr="0051135D">
        <w:rPr>
          <w:lang w:val="en-AU"/>
        </w:rPr>
        <w:t>, and that of the</w:t>
      </w:r>
      <w:r w:rsidR="00172E36">
        <w:rPr>
          <w:lang w:val="en-AU"/>
        </w:rPr>
        <w:t xml:space="preserve"> </w:t>
      </w:r>
      <w:r w:rsidR="0051135D" w:rsidRPr="0051135D">
        <w:rPr>
          <w:lang w:val="en-AU"/>
        </w:rPr>
        <w:t>NBCSP monitoring report was 7.9%</w:t>
      </w:r>
      <w:r w:rsidR="0051135D">
        <w:rPr>
          <w:lang w:val="en-AU"/>
        </w:rPr>
        <w:t xml:space="preserve"> </w:t>
      </w:r>
      <w:r w:rsidR="0051135D">
        <w:fldChar w:fldCharType="begin"/>
      </w:r>
      <w:r w:rsidR="0051135D">
        <w:instrText xml:space="preserve"> ADDIN EN.CITE &lt;EndNote&gt;&lt;Cite&gt;&lt;Author&gt;Australian Institute of Health Welfare&lt;/Author&gt;&lt;Year&gt;2019&lt;/Year&gt;&lt;RecNum&gt;1&lt;/RecNum&gt;&lt;DisplayText&gt;(47)&lt;/DisplayText&gt;&lt;record&gt;&lt;rec-number&gt;1&lt;/rec-number&gt;&lt;foreign-keys&gt;&lt;key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EndNote&gt;</w:instrText>
      </w:r>
      <w:r w:rsidR="0051135D">
        <w:fldChar w:fldCharType="separate"/>
      </w:r>
      <w:r w:rsidR="0051135D">
        <w:rPr>
          <w:noProof/>
        </w:rPr>
        <w:t>(47)</w:t>
      </w:r>
      <w:r w:rsidR="0051135D">
        <w:fldChar w:fldCharType="end"/>
      </w:r>
      <w:r w:rsidR="0051135D" w:rsidRPr="0051135D">
        <w:rPr>
          <w:lang w:val="en-AU"/>
        </w:rPr>
        <w:t>.</w:t>
      </w:r>
    </w:p>
    <w:p w14:paraId="3A999D3A" w14:textId="01FB48FA" w:rsidR="001D33E7" w:rsidRDefault="001D33E7" w:rsidP="001D33E7">
      <w:r>
        <w:t xml:space="preserve">As shown in </w:t>
      </w:r>
      <w:r w:rsidR="00BC083F">
        <w:t>F</w:t>
      </w:r>
      <w:r>
        <w:t xml:space="preserve">igure </w:t>
      </w:r>
      <w:r w:rsidR="00BC083F">
        <w:t>17.</w:t>
      </w:r>
      <w:r>
        <w:t xml:space="preserve">3, there was no difference between males and females overall. However, examination of positivity rates across age groups reveals that the proportion of females (80%) </w:t>
      </w:r>
      <w:r w:rsidR="002F7D93">
        <w:t xml:space="preserve">in positive results </w:t>
      </w:r>
      <w:r>
        <w:t xml:space="preserve">was four times that of males (20%) </w:t>
      </w:r>
      <w:r w:rsidR="002F7D93">
        <w:t>for those</w:t>
      </w:r>
      <w:r>
        <w:t xml:space="preserve"> aged 55–59 years. Similarly, in patients aged 60–64 years the proportion of males testing positive (65%) was higher than that of females (35%). </w:t>
      </w:r>
    </w:p>
    <w:p w14:paraId="3231921D" w14:textId="77777777" w:rsidR="001D33E7" w:rsidRDefault="001D33E7" w:rsidP="001D33E7">
      <w:r>
        <w:t xml:space="preserve">The remoteness and socioeconomic characteristics of patients testing positive for iFOBT are presented in </w:t>
      </w:r>
      <w:r w:rsidR="00BC083F">
        <w:t>F</w:t>
      </w:r>
      <w:r>
        <w:t xml:space="preserve">igure </w:t>
      </w:r>
      <w:r w:rsidR="00BC083F">
        <w:t>17.</w:t>
      </w:r>
      <w:r>
        <w:t>4. The positivity rate was the highest for those living in inner regional areas (66%) followed by patients living in major cities (32%). The proportion of patients living in the lowest and highest socioeconomic areas were 31% and 26%, respectively.</w:t>
      </w:r>
    </w:p>
    <w:p w14:paraId="32BF266C" w14:textId="77777777" w:rsidR="001D33E7" w:rsidRDefault="001D33E7" w:rsidP="001D33E7">
      <w:r>
        <w:t>A total of 104 (97%) patients who received a positive test result had a median follow-up GP visit of 10 days after the test result was recorded, and a total of 32 (30%) of those screened positive had a relevant diagnosis recorded.</w:t>
      </w:r>
    </w:p>
    <w:p w14:paraId="6A31C670" w14:textId="77777777" w:rsidR="001D33E7" w:rsidRDefault="001D33E7" w:rsidP="001D33E7">
      <w:pPr>
        <w:pStyle w:val="Graphs"/>
      </w:pPr>
      <w:r>
        <w:rPr>
          <w:lang w:val="en-AU" w:eastAsia="en-AU"/>
        </w:rPr>
        <w:drawing>
          <wp:inline distT="0" distB="0" distL="0" distR="0" wp14:anchorId="0330D317" wp14:editId="04D057D9">
            <wp:extent cx="5925820" cy="4740275"/>
            <wp:effectExtent l="0" t="0" r="0" b="3175"/>
            <wp:docPr id="104" name="Picture 104" descr="Figure 17.3. Gender distribution of patients tested positive for iFOBT by age groups (n =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25820" cy="4740275"/>
                    </a:xfrm>
                    <a:prstGeom prst="rect">
                      <a:avLst/>
                    </a:prstGeom>
                  </pic:spPr>
                </pic:pic>
              </a:graphicData>
            </a:graphic>
          </wp:inline>
        </w:drawing>
      </w:r>
    </w:p>
    <w:p w14:paraId="1296A24A" w14:textId="77777777" w:rsidR="001D33E7" w:rsidRDefault="00496532" w:rsidP="00043A9D">
      <w:pPr>
        <w:pStyle w:val="Figuretitle"/>
      </w:pPr>
      <w:bookmarkStart w:id="202" w:name="_Toc31114400"/>
      <w:r>
        <w:t xml:space="preserve">Figure 17.3. </w:t>
      </w:r>
      <w:r w:rsidR="001D33E7" w:rsidRPr="00EA0054">
        <w:t xml:space="preserve">Gender distribution of patients tested </w:t>
      </w:r>
      <w:r w:rsidR="001D33E7">
        <w:t xml:space="preserve">positive </w:t>
      </w:r>
      <w:r w:rsidR="001D33E7" w:rsidRPr="00EA0054">
        <w:t>for iFOBT by age groups</w:t>
      </w:r>
      <w:r w:rsidR="001D33E7">
        <w:t xml:space="preserve"> (n = 107)</w:t>
      </w:r>
      <w:r w:rsidR="00781923">
        <w:t>.</w:t>
      </w:r>
      <w:bookmarkEnd w:id="202"/>
    </w:p>
    <w:p w14:paraId="37DC9E11" w14:textId="77777777" w:rsidR="001D33E7" w:rsidRDefault="001D33E7" w:rsidP="001D33E7">
      <w:pPr>
        <w:pStyle w:val="Graphs"/>
        <w:rPr>
          <w:b/>
          <w:bCs/>
        </w:rPr>
      </w:pPr>
      <w:r>
        <w:rPr>
          <w:lang w:val="en-AU" w:eastAsia="en-AU"/>
        </w:rPr>
        <w:drawing>
          <wp:inline distT="0" distB="0" distL="0" distR="0" wp14:anchorId="4CE498BD" wp14:editId="5D5ADF09">
            <wp:extent cx="5925820" cy="4192270"/>
            <wp:effectExtent l="0" t="0" r="0" b="0"/>
            <wp:docPr id="105" name="Picture 105" descr="Figure 17.4. Distribution of patients tested positive for iFOBT by remoteness and socioeconomic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25820" cy="4192270"/>
                    </a:xfrm>
                    <a:prstGeom prst="rect">
                      <a:avLst/>
                    </a:prstGeom>
                  </pic:spPr>
                </pic:pic>
              </a:graphicData>
            </a:graphic>
          </wp:inline>
        </w:drawing>
      </w:r>
    </w:p>
    <w:p w14:paraId="25A8B9F6" w14:textId="77777777" w:rsidR="001D33E7" w:rsidRDefault="00D860DC" w:rsidP="00D872E6">
      <w:pPr>
        <w:pStyle w:val="Figuretitle"/>
      </w:pPr>
      <w:bookmarkStart w:id="203" w:name="_Toc31114401"/>
      <w:r>
        <w:t xml:space="preserve">Figure 17.4. </w:t>
      </w:r>
      <w:r w:rsidR="001D33E7">
        <w:t>Distribution of patients tested positive for iFOBT by remoteness and socioeconomic areas</w:t>
      </w:r>
      <w:r w:rsidR="00781923">
        <w:t>.</w:t>
      </w:r>
      <w:bookmarkEnd w:id="203"/>
    </w:p>
    <w:p w14:paraId="54F2C64B" w14:textId="77777777" w:rsidR="00D860DC" w:rsidRDefault="00D860DC" w:rsidP="00D872E6">
      <w:pPr>
        <w:pStyle w:val="Figuretitle"/>
      </w:pPr>
    </w:p>
    <w:p w14:paraId="00AE005E" w14:textId="561CE273" w:rsidR="001D33E7" w:rsidRPr="001C1FA3" w:rsidRDefault="001C1FA3" w:rsidP="001C1FA3">
      <w:pPr>
        <w:pStyle w:val="Heading2"/>
        <w:rPr>
          <w:rFonts w:ascii="Arial" w:hAnsi="Arial" w:cs="Arial"/>
          <w:color w:val="auto"/>
          <w:sz w:val="24"/>
          <w:szCs w:val="24"/>
        </w:rPr>
      </w:pPr>
      <w:bookmarkStart w:id="204" w:name="_Toc31114326"/>
      <w:r w:rsidRPr="001C1FA3">
        <w:rPr>
          <w:rFonts w:ascii="Arial" w:hAnsi="Arial" w:cs="Arial"/>
          <w:color w:val="auto"/>
          <w:sz w:val="24"/>
          <w:szCs w:val="24"/>
        </w:rPr>
        <w:t>17.4</w:t>
      </w:r>
      <w:r w:rsidRPr="001C1FA3">
        <w:rPr>
          <w:rFonts w:ascii="Arial" w:hAnsi="Arial" w:cs="Arial"/>
          <w:color w:val="auto"/>
          <w:sz w:val="24"/>
          <w:szCs w:val="24"/>
        </w:rPr>
        <w:tab/>
      </w:r>
      <w:r w:rsidR="001D33E7" w:rsidRPr="001C1FA3">
        <w:rPr>
          <w:rFonts w:ascii="Arial" w:hAnsi="Arial" w:cs="Arial"/>
          <w:color w:val="auto"/>
          <w:sz w:val="24"/>
          <w:szCs w:val="24"/>
        </w:rPr>
        <w:t>L</w:t>
      </w:r>
      <w:r w:rsidR="006B090D" w:rsidRPr="001C1FA3">
        <w:rPr>
          <w:rFonts w:ascii="Arial" w:hAnsi="Arial" w:cs="Arial"/>
          <w:color w:val="auto"/>
          <w:sz w:val="24"/>
          <w:szCs w:val="24"/>
        </w:rPr>
        <w:t>imitations</w:t>
      </w:r>
      <w:bookmarkEnd w:id="204"/>
    </w:p>
    <w:p w14:paraId="2E50D6D0" w14:textId="77777777" w:rsidR="001D33E7" w:rsidRPr="00C87557" w:rsidRDefault="001D33E7" w:rsidP="00AF0D30">
      <w:pPr>
        <w:pStyle w:val="ListParagraph"/>
        <w:numPr>
          <w:ilvl w:val="0"/>
          <w:numId w:val="6"/>
        </w:numPr>
        <w:ind w:left="709" w:hanging="567"/>
      </w:pPr>
      <w:r w:rsidRPr="00C87557">
        <w:t>Test dates are based on when test results were recorded, therefore, test requests which have not been fulfilled were not included in this analysis.</w:t>
      </w:r>
    </w:p>
    <w:p w14:paraId="6E4DBA09" w14:textId="77777777" w:rsidR="001D33E7" w:rsidRPr="00C87557" w:rsidRDefault="001D33E7" w:rsidP="00AF0D30">
      <w:pPr>
        <w:pStyle w:val="ListParagraph"/>
        <w:numPr>
          <w:ilvl w:val="0"/>
          <w:numId w:val="6"/>
        </w:numPr>
        <w:ind w:left="709" w:hanging="567"/>
      </w:pPr>
      <w:r w:rsidRPr="00C87557">
        <w:t>As unique patient identification numbe</w:t>
      </w:r>
      <w:r w:rsidR="00484F71">
        <w:t xml:space="preserve">rs are </w:t>
      </w:r>
      <w:r w:rsidRPr="00C87557">
        <w:t>assigned in each practice, same</w:t>
      </w:r>
      <w:r w:rsidR="00484F71">
        <w:t>-</w:t>
      </w:r>
      <w:r w:rsidRPr="00C87557">
        <w:t xml:space="preserve">patient activity across practices </w:t>
      </w:r>
      <w:r w:rsidR="00484F71">
        <w:t xml:space="preserve">could </w:t>
      </w:r>
      <w:r w:rsidRPr="00C87557">
        <w:t xml:space="preserve">not </w:t>
      </w:r>
      <w:r w:rsidR="00484F71">
        <w:t xml:space="preserve">be </w:t>
      </w:r>
      <w:r w:rsidRPr="00C87557">
        <w:t>account</w:t>
      </w:r>
      <w:r w:rsidR="00FF0973">
        <w:t>ed</w:t>
      </w:r>
      <w:r w:rsidRPr="00C87557">
        <w:t xml:space="preserve"> for in this analysis. To address this potential issue, only active patients (those who visited the same practice regularly) were included.</w:t>
      </w:r>
    </w:p>
    <w:p w14:paraId="36E6D3C2" w14:textId="77777777" w:rsidR="001D33E7" w:rsidRPr="00C87557" w:rsidRDefault="001D33E7" w:rsidP="00AF0D30">
      <w:pPr>
        <w:pStyle w:val="ListParagraph"/>
        <w:numPr>
          <w:ilvl w:val="0"/>
          <w:numId w:val="6"/>
        </w:numPr>
        <w:ind w:left="709" w:hanging="567"/>
      </w:pPr>
      <w:r w:rsidRPr="00C87557">
        <w:t xml:space="preserve">It was not possible to distinguish if the tests were ordered by GPs or as part of the NBCSP, or if tests performed under the NBSCP </w:t>
      </w:r>
      <w:r w:rsidR="00484F71">
        <w:t>were</w:t>
      </w:r>
      <w:r w:rsidR="00484F71" w:rsidRPr="00C87557">
        <w:t xml:space="preserve"> </w:t>
      </w:r>
      <w:r w:rsidRPr="00C87557">
        <w:t xml:space="preserve">recorded and captured in our data. </w:t>
      </w:r>
    </w:p>
    <w:p w14:paraId="50568BAC" w14:textId="77777777" w:rsidR="001D33E7" w:rsidRPr="00C87557" w:rsidRDefault="001D33E7" w:rsidP="00AF0D30">
      <w:pPr>
        <w:pStyle w:val="ListParagraph"/>
        <w:numPr>
          <w:ilvl w:val="0"/>
          <w:numId w:val="6"/>
        </w:numPr>
        <w:ind w:left="709" w:hanging="567"/>
      </w:pPr>
      <w:r w:rsidRPr="00C87557">
        <w:t>Due to the low screening and positivity rates, variations across PHNs could not be reported.</w:t>
      </w:r>
    </w:p>
    <w:p w14:paraId="2339294A" w14:textId="77777777" w:rsidR="001D33E7" w:rsidRDefault="001D33E7" w:rsidP="00AF0D30">
      <w:pPr>
        <w:pStyle w:val="ListParagraph"/>
        <w:numPr>
          <w:ilvl w:val="0"/>
          <w:numId w:val="6"/>
        </w:numPr>
        <w:ind w:left="709" w:hanging="567"/>
      </w:pPr>
      <w:r>
        <w:t xml:space="preserve">Uncollected free-text data and variation in recoding rate across GPs and practices may have </w:t>
      </w:r>
      <w:r w:rsidR="00484F71">
        <w:t xml:space="preserve">led to </w:t>
      </w:r>
      <w:r>
        <w:t>underestimat</w:t>
      </w:r>
      <w:r w:rsidR="00484F71">
        <w:t>ion of</w:t>
      </w:r>
      <w:r>
        <w:t xml:space="preserve"> the number of patients with a relevant diagnosis recorded </w:t>
      </w:r>
      <w:r w:rsidRPr="00E036EF">
        <w:t>following a positive iFOBT</w:t>
      </w:r>
      <w:r>
        <w:t>.</w:t>
      </w:r>
    </w:p>
    <w:p w14:paraId="62F1D39F" w14:textId="77777777" w:rsidR="001D33E7" w:rsidRPr="00C87557" w:rsidRDefault="001D33E7" w:rsidP="00D872E6">
      <w:pPr>
        <w:pStyle w:val="Figuretitle"/>
      </w:pPr>
      <w:bookmarkStart w:id="205" w:name="_Toc26256229"/>
      <w:bookmarkEnd w:id="205"/>
    </w:p>
    <w:p w14:paraId="72506F7F" w14:textId="77777777" w:rsidR="00D860DC" w:rsidRDefault="00D860DC">
      <w:pPr>
        <w:spacing w:after="160" w:line="259" w:lineRule="auto"/>
        <w:ind w:left="0"/>
        <w:rPr>
          <w:rFonts w:ascii="Arial" w:hAnsi="Arial"/>
          <w:b/>
          <w:bCs/>
          <w:caps/>
          <w:color w:val="000000" w:themeColor="text1"/>
          <w:sz w:val="24"/>
        </w:rPr>
      </w:pPr>
      <w:r>
        <w:br w:type="page"/>
      </w:r>
    </w:p>
    <w:p w14:paraId="12D25B31" w14:textId="69B6E25C" w:rsidR="001D33E7" w:rsidRPr="001C1FA3" w:rsidRDefault="001C1FA3" w:rsidP="001C1FA3">
      <w:pPr>
        <w:pStyle w:val="Heading2"/>
        <w:rPr>
          <w:rFonts w:ascii="Arial" w:hAnsi="Arial" w:cs="Arial"/>
          <w:color w:val="auto"/>
          <w:sz w:val="24"/>
          <w:szCs w:val="24"/>
        </w:rPr>
      </w:pPr>
      <w:bookmarkStart w:id="206" w:name="_Toc31114327"/>
      <w:r w:rsidRPr="001C1FA3">
        <w:rPr>
          <w:rFonts w:ascii="Arial" w:hAnsi="Arial" w:cs="Arial"/>
          <w:color w:val="auto"/>
          <w:sz w:val="24"/>
          <w:szCs w:val="24"/>
        </w:rPr>
        <w:t>17.5</w:t>
      </w:r>
      <w:r w:rsidRPr="001C1FA3">
        <w:rPr>
          <w:rFonts w:ascii="Arial" w:hAnsi="Arial" w:cs="Arial"/>
          <w:color w:val="auto"/>
          <w:sz w:val="24"/>
          <w:szCs w:val="24"/>
        </w:rPr>
        <w:tab/>
      </w:r>
      <w:r w:rsidR="001D33E7" w:rsidRPr="001C1FA3">
        <w:rPr>
          <w:rFonts w:ascii="Arial" w:hAnsi="Arial" w:cs="Arial"/>
          <w:color w:val="auto"/>
          <w:sz w:val="24"/>
          <w:szCs w:val="24"/>
        </w:rPr>
        <w:t>I</w:t>
      </w:r>
      <w:r w:rsidR="006B090D" w:rsidRPr="001C1FA3">
        <w:rPr>
          <w:rFonts w:ascii="Arial" w:hAnsi="Arial" w:cs="Arial"/>
          <w:color w:val="auto"/>
          <w:sz w:val="24"/>
          <w:szCs w:val="24"/>
        </w:rPr>
        <w:t>mplications</w:t>
      </w:r>
      <w:bookmarkEnd w:id="206"/>
    </w:p>
    <w:p w14:paraId="2B012A9D" w14:textId="1245169F" w:rsidR="001D33E7" w:rsidRDefault="002F7D93" w:rsidP="001D33E7">
      <w:r>
        <w:t xml:space="preserve">Males had </w:t>
      </w:r>
      <w:r w:rsidR="001D33E7">
        <w:t xml:space="preserve">a lower bowel cancer screening rate than females overall, </w:t>
      </w:r>
      <w:r>
        <w:t xml:space="preserve">but </w:t>
      </w:r>
      <w:r w:rsidR="001D33E7">
        <w:t>testing for iFOBT among males increased with age. Also, patients living in inner regional areas and those in the highest socioeconomic suburbs were more likely to be tested. These results are similar to th</w:t>
      </w:r>
      <w:r>
        <w:t>ose</w:t>
      </w:r>
      <w:r w:rsidR="001D33E7">
        <w:t xml:space="preserve"> of the NBCSP monitoring report </w:t>
      </w:r>
      <w:r w:rsidR="001D33E7">
        <w:fldChar w:fldCharType="begin"/>
      </w:r>
      <w:r w:rsidR="00327AD7">
        <w:instrText xml:space="preserve"> ADDIN EN.CITE &lt;EndNote&gt;&lt;Cite&gt;&lt;Author&gt;Australian Institute of Health Welfare&lt;/Author&gt;&lt;Year&gt;2019&lt;/Year&gt;&lt;RecNum&gt;1&lt;/RecNum&gt;&lt;DisplayText&gt;(47)&lt;/DisplayText&gt;&lt;record&gt;&lt;rec-number&gt;1&lt;/rec-number&gt;&lt;foreign-keys&gt;&lt;key app="EN" db-id="pfwtfdpv5rfdz1efzw6vdwt2vr2z0xdr0sv0" timestamp="1574118715"&gt;1&lt;/key&gt;&lt;/foreign-keys&gt;&lt;ref-type name="Report"&gt;27&lt;/ref-type&gt;&lt;contributors&gt;&lt;authors&gt;&lt;author&gt;Australian Institute of Health Welfare,&lt;/author&gt;&lt;/authors&gt;&lt;/contributors&gt;&lt;titles&gt;&lt;title&gt;National Bowel Cancer Screening Program: monitoring report 2019&lt;/title&gt;&lt;/titles&gt;&lt;dates&gt;&lt;year&gt;2019&lt;/year&gt;&lt;/dates&gt;&lt;pub-location&gt;Canberra&lt;/pub-location&gt;&lt;publisher&gt;AIHW&lt;/publisher&gt;&lt;urls&gt;&lt;related-urls&gt;&lt;url&gt;https://www.aihw.gov.au/reports/cancer-screening/national-bowel-cancer-screening-program-monitoring&lt;/url&gt;&lt;/related-urls&gt;&lt;/urls&gt;&lt;/record&gt;&lt;/Cite&gt;&lt;/EndNote&gt;</w:instrText>
      </w:r>
      <w:r w:rsidR="001D33E7">
        <w:fldChar w:fldCharType="separate"/>
      </w:r>
      <w:r w:rsidR="00327AD7">
        <w:rPr>
          <w:noProof/>
        </w:rPr>
        <w:t>(47)</w:t>
      </w:r>
      <w:r w:rsidR="001D33E7">
        <w:fldChar w:fldCharType="end"/>
      </w:r>
      <w:r w:rsidR="001D33E7">
        <w:t xml:space="preserve">. Overall, males and females had similar iFOBT positivity rates. However, this </w:t>
      </w:r>
      <w:r>
        <w:t xml:space="preserve">rate </w:t>
      </w:r>
      <w:r w:rsidR="001D33E7">
        <w:t xml:space="preserve">was higher among females aged 55–59, while males </w:t>
      </w:r>
      <w:r>
        <w:t xml:space="preserve">aged 60–64 </w:t>
      </w:r>
      <w:r w:rsidR="001D33E7">
        <w:t>were more likely to return positive results.</w:t>
      </w:r>
    </w:p>
    <w:p w14:paraId="66CC8B45" w14:textId="77777777" w:rsidR="001D33E7" w:rsidRPr="00030CCD" w:rsidRDefault="001D33E7" w:rsidP="001D33E7">
      <w:r>
        <w:t xml:space="preserve">Regular screening with iFOBT has been shown to reduce bowel cancer mortality </w:t>
      </w:r>
      <w:r>
        <w:fldChar w:fldCharType="begin"/>
      </w:r>
      <w:r w:rsidR="00327AD7">
        <w:instrText xml:space="preserve"> ADDIN EN.CITE &lt;EndNote&gt;&lt;Cite&gt;&lt;Author&gt;Hewitson&lt;/Author&gt;&lt;Year&gt;2008&lt;/Year&gt;&lt;RecNum&gt;7&lt;/RecNum&gt;&lt;DisplayText&gt;(50)&lt;/DisplayText&gt;&lt;record&gt;&lt;rec-number&gt;7&lt;/rec-number&gt;&lt;foreign-keys&gt;&lt;key app="EN" db-id="pfwtfdpv5rfdz1efzw6vdwt2vr2z0xdr0sv0" timestamp="1574205719"&gt;7&lt;/key&gt;&lt;/foreign-keys&gt;&lt;ref-type name="Journal Article"&gt;17&lt;/ref-type&gt;&lt;contributors&gt;&lt;authors&gt;&lt;author&gt;Hewitson, Paul&lt;/author&gt;&lt;author&gt;Glasziou, Paul&lt;/author&gt;&lt;author&gt;Watson, Eila&lt;/author&gt;&lt;author&gt;Towler, Bernie&lt;/author&gt;&lt;author&gt;Irwig, Les&lt;/author&gt;&lt;/authors&gt;&lt;/contributors&gt;&lt;auth-address&gt;Department of Primary Health Care, University of Oxford, Oxford, United Kingdom.&lt;/auth-address&gt;&lt;titles&gt;&lt;title&gt;Cochrane systematic review of colorectal cancer screening using the fecal occult blood test (hemoccult): an update&lt;/title&gt;&lt;secondary-title&gt;The American Journal Of Gastroenterology&lt;/secondary-title&gt;&lt;/titles&gt;&lt;periodical&gt;&lt;full-title&gt;The American Journal Of Gastroenterology&lt;/full-title&gt;&lt;/periodical&gt;&lt;pages&gt;1541-1549&lt;/pages&gt;&lt;volume&gt;103&lt;/volume&gt;&lt;number&gt;6&lt;/number&gt;&lt;keywords&gt;&lt;keyword&gt;Occult Blood*&lt;/keyword&gt;&lt;keyword&gt;Colorectal Neoplasms/*diagnosis&lt;/keyword&gt;&lt;keyword&gt;Colorectal Neoplasms/*mortality&lt;/keyword&gt;&lt;keyword&gt;Humans&lt;/keyword&gt;&lt;keyword&gt;Mass Screening&lt;/keyword&gt;&lt;keyword&gt;Risk Assessment&lt;/keyword&gt;&lt;/keywords&gt;&lt;dates&gt;&lt;year&gt;2008&lt;/year&gt;&lt;/dates&gt;&lt;pub-location&gt;United States&lt;/pub-location&gt;&lt;publisher&gt;Wolters Kluwer Health&lt;/publisher&gt;&lt;isbn&gt;1572-0241&lt;/isbn&gt;&lt;accession-num&gt;18479499&lt;/accession-num&gt;&lt;urls&gt;&lt;related-urls&gt;&lt;url&gt;http://simsrad.net.ocs.mq.edu.au/login?url=https://search.ebscohost.com/login.aspx?direct=true&amp;amp;db=mdc&amp;amp;AN=18479499&amp;amp;site=ehost-live&lt;/url&gt;&lt;/related-urls&gt;&lt;/urls&gt;&lt;electronic-resource-num&gt;10.1111/j.1572-0241.2008.01875.x&lt;/electronic-resource-num&gt;&lt;remote-database-name&gt;mdc&lt;/remote-database-name&gt;&lt;remote-database-provider&gt;EBSCOhost&lt;/remote-database-provider&gt;&lt;/record&gt;&lt;/Cite&gt;&lt;/EndNote&gt;</w:instrText>
      </w:r>
      <w:r>
        <w:fldChar w:fldCharType="separate"/>
      </w:r>
      <w:r w:rsidR="00327AD7">
        <w:rPr>
          <w:noProof/>
        </w:rPr>
        <w:t>(50)</w:t>
      </w:r>
      <w:r>
        <w:fldChar w:fldCharType="end"/>
      </w:r>
      <w:r>
        <w:t xml:space="preserve"> and a recent study highlighted the importance of the engagement of general practitioners as a complement to the current population-based screening method in Australia </w:t>
      </w:r>
      <w:r>
        <w:fldChar w:fldCharType="begin"/>
      </w:r>
      <w:r w:rsidR="00327AD7">
        <w:instrText xml:space="preserve"> ADDIN EN.CITE &lt;EndNote&gt;&lt;Cite&gt;&lt;Author&gt;Dodd&lt;/Author&gt;&lt;Year&gt;2019&lt;/Year&gt;&lt;RecNum&gt;2&lt;/RecNum&gt;&lt;DisplayText&gt;(51)&lt;/DisplayText&gt;&lt;record&gt;&lt;rec-number&gt;2&lt;/rec-number&gt;&lt;foreign-keys&gt;&lt;key app="EN" db-id="pfwtfdpv5rfdz1efzw6vdwt2vr2z0xdr0sv0" timestamp="1574120501"&gt;2&lt;/key&gt;&lt;/foreign-keys&gt;&lt;ref-type name="Journal Article"&gt;17&lt;/ref-type&gt;&lt;contributors&gt;&lt;authors&gt;&lt;author&gt;Dodd, Natalie&lt;/author&gt;&lt;author&gt;Carey, Mariko&lt;/author&gt;&lt;author&gt;Mansfield, Elise&lt;/author&gt;&lt;author&gt;Oldmeadow, Christopher&lt;/author&gt;&lt;author&gt;Evans, Tiffany-Jane&lt;/author&gt;&lt;/authors&gt;&lt;/contributors&gt;&lt;titles&gt;&lt;title&gt;Testing the effectiveness of a general practice intervention to improve uptake of colorectal cancer screening: a randomised controlled trial&lt;/title&gt;&lt;secondary-title&gt;Australian and New Zealand Journal of Public Health&lt;/secondary-title&gt;&lt;/titles&gt;&lt;periodical&gt;&lt;full-title&gt;Australian and New Zealand Journal of Public Health&lt;/full-title&gt;&lt;/periodical&gt;&lt;pages&gt;464-469&lt;/pages&gt;&lt;volume&gt;43&lt;/volume&gt;&lt;number&gt;5&lt;/number&gt;&lt;dates&gt;&lt;year&gt;2019&lt;/year&gt;&lt;/dates&gt;&lt;isbn&gt;1326-0200&lt;/isbn&gt;&lt;urls&gt;&lt;related-urls&gt;&lt;url&gt;https://onlinelibrary.wiley.com/doi/abs/10.1111/1753-6405.12913&lt;/url&gt;&lt;url&gt;https://onlinelibrary.wiley.com/doi/full/10.1111/1753-6405.12913&lt;/url&gt;&lt;/related-urls&gt;&lt;/urls&gt;&lt;electronic-resource-num&gt;10.1111/1753-6405.12913&lt;/electronic-resource-num&gt;&lt;/record&gt;&lt;/Cite&gt;&lt;/EndNote&gt;</w:instrText>
      </w:r>
      <w:r>
        <w:fldChar w:fldCharType="separate"/>
      </w:r>
      <w:r w:rsidR="00327AD7">
        <w:rPr>
          <w:noProof/>
        </w:rPr>
        <w:t>(51)</w:t>
      </w:r>
      <w:r>
        <w:fldChar w:fldCharType="end"/>
      </w:r>
      <w:r>
        <w:t xml:space="preserve">. </w:t>
      </w:r>
    </w:p>
    <w:p w14:paraId="5007C5C9" w14:textId="77777777" w:rsidR="00640037" w:rsidRDefault="00640037">
      <w:pPr>
        <w:spacing w:after="160" w:line="259" w:lineRule="auto"/>
        <w:ind w:left="0"/>
      </w:pPr>
      <w:r>
        <w:br w:type="page"/>
      </w:r>
    </w:p>
    <w:p w14:paraId="553B8330" w14:textId="0619E411" w:rsidR="00CD65A6" w:rsidRPr="001C1FA3" w:rsidRDefault="001C1FA3" w:rsidP="001C1FA3">
      <w:pPr>
        <w:pStyle w:val="Heading1"/>
        <w:rPr>
          <w:rFonts w:ascii="Arial" w:hAnsi="Arial" w:cs="Arial"/>
          <w:color w:val="94005E" w:themeColor="accent4" w:themeShade="BF"/>
          <w:sz w:val="24"/>
          <w:szCs w:val="24"/>
        </w:rPr>
      </w:pPr>
      <w:bookmarkStart w:id="207" w:name="_Toc31114328"/>
      <w:r w:rsidRPr="001C1FA3">
        <w:rPr>
          <w:rFonts w:ascii="Arial" w:hAnsi="Arial" w:cs="Arial"/>
          <w:color w:val="94005E" w:themeColor="accent4" w:themeShade="BF"/>
          <w:sz w:val="24"/>
          <w:szCs w:val="24"/>
        </w:rPr>
        <w:t>18.</w:t>
      </w:r>
      <w:r w:rsidRPr="001C1FA3">
        <w:rPr>
          <w:rFonts w:ascii="Arial" w:hAnsi="Arial" w:cs="Arial"/>
          <w:color w:val="94005E" w:themeColor="accent4" w:themeShade="BF"/>
          <w:sz w:val="24"/>
          <w:szCs w:val="24"/>
        </w:rPr>
        <w:tab/>
      </w:r>
      <w:r w:rsidR="00CD65A6" w:rsidRPr="001C1FA3">
        <w:rPr>
          <w:rFonts w:ascii="Arial" w:hAnsi="Arial" w:cs="Arial"/>
          <w:color w:val="94005E" w:themeColor="accent4" w:themeShade="BF"/>
          <w:sz w:val="24"/>
          <w:szCs w:val="24"/>
        </w:rPr>
        <w:t>M</w:t>
      </w:r>
      <w:r>
        <w:rPr>
          <w:rFonts w:ascii="Arial" w:hAnsi="Arial" w:cs="Arial"/>
          <w:color w:val="94005E" w:themeColor="accent4" w:themeShade="BF"/>
          <w:sz w:val="24"/>
          <w:szCs w:val="24"/>
        </w:rPr>
        <w:t>ONITORING PATIENTS ON CLOZAPINE MEDICATION</w:t>
      </w:r>
      <w:bookmarkEnd w:id="207"/>
    </w:p>
    <w:p w14:paraId="6724BA1A" w14:textId="18CE4117" w:rsidR="00CD65A6" w:rsidRPr="001C1FA3" w:rsidRDefault="001C1FA3" w:rsidP="001C1FA3">
      <w:pPr>
        <w:pStyle w:val="Heading2"/>
        <w:rPr>
          <w:rFonts w:ascii="Arial" w:hAnsi="Arial" w:cs="Arial"/>
          <w:color w:val="auto"/>
          <w:sz w:val="24"/>
          <w:szCs w:val="24"/>
        </w:rPr>
      </w:pPr>
      <w:bookmarkStart w:id="208" w:name="_Toc31114329"/>
      <w:r w:rsidRPr="001C1FA3">
        <w:rPr>
          <w:rFonts w:ascii="Arial" w:hAnsi="Arial" w:cs="Arial"/>
          <w:color w:val="auto"/>
          <w:sz w:val="24"/>
          <w:szCs w:val="24"/>
        </w:rPr>
        <w:t>18.1</w:t>
      </w:r>
      <w:r w:rsidRPr="001C1FA3">
        <w:rPr>
          <w:rFonts w:ascii="Arial" w:hAnsi="Arial" w:cs="Arial"/>
          <w:color w:val="auto"/>
          <w:sz w:val="24"/>
          <w:szCs w:val="24"/>
        </w:rPr>
        <w:tab/>
      </w:r>
      <w:r w:rsidR="00CD65A6" w:rsidRPr="001C1FA3">
        <w:rPr>
          <w:rFonts w:ascii="Arial" w:hAnsi="Arial" w:cs="Arial"/>
          <w:color w:val="auto"/>
          <w:sz w:val="24"/>
          <w:szCs w:val="24"/>
        </w:rPr>
        <w:t>Introduction</w:t>
      </w:r>
      <w:bookmarkEnd w:id="208"/>
    </w:p>
    <w:p w14:paraId="07046658" w14:textId="77777777" w:rsidR="00CD65A6" w:rsidRDefault="00CD65A6" w:rsidP="00FA4354">
      <w:r w:rsidRPr="00CB0779">
        <w:t>Clozapine is an antipsychotic drug used in</w:t>
      </w:r>
      <w:r>
        <w:t xml:space="preserve"> patients with</w:t>
      </w:r>
      <w:r w:rsidRPr="00CB0779">
        <w:t xml:space="preserve"> treatment-resistant schizophrenia</w:t>
      </w:r>
      <w:r>
        <w:t xml:space="preserve">. Due to safety concerns, patients prescribed clozapine must be closely monitored for the development of neutropenia or agranulocytosis, which occurs in 3.8% of patients </w:t>
      </w:r>
      <w:r>
        <w:fldChar w:fldCharType="begin">
          <w:fldData xml:space="preserve">PEVuZE5vdGU+PENpdGU+PEF1dGhvcj5NeWxlczwvQXV0aG9yPjxZZWFyPjIwMTg8L1llYXI+PFJl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</w:fldData>
        </w:fldChar>
      </w:r>
      <w:r w:rsidR="00327AD7">
        <w:instrText xml:space="preserve"> ADDIN EN.CITE </w:instrText>
      </w:r>
      <w:r w:rsidR="00327AD7">
        <w:fldChar w:fldCharType="begin">
          <w:fldData xml:space="preserve">PEVuZE5vdGU+PENpdGU+PEF1dGhvcj5NeWxlczwvQXV0aG9yPjxZZWFyPjIwMTg8L1llYXI+PFJl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</w:fldData>
        </w:fldChar>
      </w:r>
      <w:r w:rsidR="00327AD7">
        <w:instrText xml:space="preserve"> ADDIN EN.CITE.DATA </w:instrText>
      </w:r>
      <w:r w:rsidR="00327AD7">
        <w:fldChar w:fldCharType="end"/>
      </w:r>
      <w:r>
        <w:fldChar w:fldCharType="separate"/>
      </w:r>
      <w:r w:rsidR="00327AD7">
        <w:rPr>
          <w:noProof/>
        </w:rPr>
        <w:t>(52, 53)</w:t>
      </w:r>
      <w:r>
        <w:fldChar w:fldCharType="end"/>
      </w:r>
      <w:r>
        <w:t>.</w:t>
      </w:r>
    </w:p>
    <w:p w14:paraId="4ED6EADA" w14:textId="77777777" w:rsidR="00CD65A6" w:rsidRDefault="00CD65A6" w:rsidP="00FA4354">
      <w:r>
        <w:t xml:space="preserve">Due to its potential toxicity and life-threatening side effects, clozapine is classified as a highly specialised and restricted drug on the Pharmaceutical Benefits Scheme (PBS). A number of administrative requirements must be met in relation to the prescribing and dispensing of clozapine to patients. The two clozapine brands, Clozaril and Clopine, currently available in Australia run their own monitoring system </w:t>
      </w:r>
      <w:r w:rsidR="002F0FC1">
        <w:t>where</w:t>
      </w:r>
      <w:r>
        <w:t xml:space="preserve"> treatment centres, patients, prescribers and pharmacists must be registered </w:t>
      </w:r>
      <w:r>
        <w:fldChar w:fldCharType="begin"/>
      </w:r>
      <w:r w:rsidR="00327AD7">
        <w:instrText xml:space="preserve"> ADDIN EN.CITE &lt;EndNote&gt;&lt;Cite&gt;&lt;Author&gt;Australian Government Department of Health&lt;/Author&gt;&lt;RecNum&gt;14&lt;/RecNum&gt;&lt;DisplayText&gt;(54)&lt;/DisplayText&gt;&lt;record&gt;&lt;rec-number&gt;14&lt;/rec-number&gt;&lt;foreign-keys&gt;&lt;key app="EN" db-id="e29e9zdv1rt257edfar59rzsrert2pw5eezt" timestamp="1544499548"&gt;14&lt;/key&gt;&lt;/foreign-keys&gt;&lt;ref-type name="Web Page"&gt;12&lt;/ref-type&gt;&lt;contributors&gt;&lt;authors&gt;&lt;author&gt;Australian Government Department of Health,&lt;/author&gt;&lt;/authors&gt;&lt;/contributors&gt;&lt;titles&gt;&lt;title&gt;Frequently asked questions - New options for clozapine maintenance supply&lt;/title&gt;&lt;/titles&gt;&lt;dates&gt;&lt;/dates&gt;&lt;urls&gt;&lt;related-urls&gt;&lt;url&gt;http://www.pbs.gov.au/general/changes-to-certain-s100-programs/faqs-hsd-ca-clozapine-25-june-2015.pdf&lt;/url&gt;&lt;/related-urls&gt;&lt;/urls&gt;&lt;custom1&gt;2018&lt;/custom1&gt;&lt;custom2&gt;19 Nov&lt;/custom2&gt;&lt;/record&gt;&lt;/Cite&gt;&lt;/EndNote&gt;</w:instrText>
      </w:r>
      <w:r>
        <w:fldChar w:fldCharType="separate"/>
      </w:r>
      <w:r w:rsidR="00327AD7">
        <w:rPr>
          <w:noProof/>
        </w:rPr>
        <w:t>(54)</w:t>
      </w:r>
      <w:r>
        <w:fldChar w:fldCharType="end"/>
      </w:r>
      <w:r>
        <w:t xml:space="preserve">. Furthermore, pharmacists </w:t>
      </w:r>
      <w:r w:rsidR="00B03986">
        <w:t>cann</w:t>
      </w:r>
      <w:r>
        <w:t xml:space="preserve">ot dispense the medication if the prescription is not accompanied with appropriate white cell count and neutrophil count results </w:t>
      </w:r>
      <w:r>
        <w:fldChar w:fldCharType="begin">
          <w:fldData xml:space="preserve">PEVuZE5vdGU+PENpdGU+PEF1dGhvcj5BbGx5PC9BdXRob3I+PFllYXI+MjAxNTwvWWVhcj48UmVj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</w:fldData>
        </w:fldChar>
      </w:r>
      <w:r w:rsidR="00327AD7">
        <w:instrText xml:space="preserve"> ADDIN EN.CITE </w:instrText>
      </w:r>
      <w:r w:rsidR="00327AD7">
        <w:fldChar w:fldCharType="begin">
          <w:fldData xml:space="preserve">PEVuZE5vdGU+PENpdGU+PEF1dGhvcj5BbGx5PC9BdXRob3I+PFllYXI+MjAxNTwvWWVhcj48UmVj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</w:fldData>
        </w:fldChar>
      </w:r>
      <w:r w:rsidR="00327AD7">
        <w:instrText xml:space="preserve"> ADDIN EN.CITE.DATA </w:instrText>
      </w:r>
      <w:r w:rsidR="00327AD7">
        <w:fldChar w:fldCharType="end"/>
      </w:r>
      <w:r>
        <w:fldChar w:fldCharType="separate"/>
      </w:r>
      <w:r w:rsidR="00327AD7">
        <w:rPr>
          <w:noProof/>
        </w:rPr>
        <w:t>(55, 56)</w:t>
      </w:r>
      <w:r>
        <w:fldChar w:fldCharType="end"/>
      </w:r>
      <w:r>
        <w:t>.</w:t>
      </w:r>
    </w:p>
    <w:p w14:paraId="25FC7F78" w14:textId="77777777" w:rsidR="00CD65A6" w:rsidRPr="00BA6C20" w:rsidRDefault="00CD65A6" w:rsidP="00FA4354">
      <w:r w:rsidRPr="00E03AFC">
        <w:t>Prior to 1 July 2015</w:t>
      </w:r>
      <w:r>
        <w:t xml:space="preserve">, prescribers of clozapine for maintenance therapy were required to be affiliated with specialist units and clozapine was available from hospital pharmacies only. </w:t>
      </w:r>
      <w:r w:rsidRPr="00E03AFC">
        <w:t>From 1 July 2015</w:t>
      </w:r>
      <w:r>
        <w:t>, n</w:t>
      </w:r>
      <w:r w:rsidRPr="00E03AFC">
        <w:t xml:space="preserve">ew </w:t>
      </w:r>
      <w:r>
        <w:t>s</w:t>
      </w:r>
      <w:r w:rsidRPr="00E03AFC">
        <w:t xml:space="preserve">upply </w:t>
      </w:r>
      <w:r>
        <w:t>a</w:t>
      </w:r>
      <w:r w:rsidRPr="00E03AFC">
        <w:t>rrangements</w:t>
      </w:r>
      <w:r>
        <w:t xml:space="preserve"> were introduced for clozapine maintenance therapy, in which prescribers no longer needed to be affiliated with a hospital and </w:t>
      </w:r>
      <w:r w:rsidRPr="00C34139">
        <w:t>c</w:t>
      </w:r>
      <w:r>
        <w:t xml:space="preserve">lozapine became available at community pharmacies </w:t>
      </w:r>
      <w:r>
        <w:fldChar w:fldCharType="begin"/>
      </w:r>
      <w:r w:rsidR="00327AD7">
        <w:instrText xml:space="preserve"> ADDIN EN.CITE &lt;EndNote&gt;&lt;Cite&gt;&lt;Author&gt;Australian Government Department of Health&lt;/Author&gt;&lt;RecNum&gt;14&lt;/RecNum&gt;&lt;DisplayText&gt;(54)&lt;/DisplayText&gt;&lt;record&gt;&lt;rec-number&gt;14&lt;/rec-number&gt;&lt;foreign-keys&gt;&lt;key app="EN" db-id="e29e9zdv1rt257edfar59rzsrert2pw5eezt" timestamp="1544499548"&gt;14&lt;/key&gt;&lt;/foreign-keys&gt;&lt;ref-type name="Web Page"&gt;12&lt;/ref-type&gt;&lt;contributors&gt;&lt;authors&gt;&lt;author&gt;Australian Government Department of Health,&lt;/author&gt;&lt;/authors&gt;&lt;/contributors&gt;&lt;titles&gt;&lt;title&gt;Frequently asked questions - New options for clozapine maintenance supply&lt;/title&gt;&lt;/titles&gt;&lt;dates&gt;&lt;/dates&gt;&lt;urls&gt;&lt;related-urls&gt;&lt;url&gt;http://www.pbs.gov.au/general/changes-to-certain-s100-programs/faqs-hsd-ca-clozapine-25-june-2015.pdf&lt;/url&gt;&lt;/related-urls&gt;&lt;/urls&gt;&lt;custom1&gt;2018&lt;/custom1&gt;&lt;custom2&gt;19 Nov&lt;/custom2&gt;&lt;/record&gt;&lt;/Cite&gt;&lt;/EndNote&gt;</w:instrText>
      </w:r>
      <w:r>
        <w:fldChar w:fldCharType="separate"/>
      </w:r>
      <w:r w:rsidR="00327AD7">
        <w:rPr>
          <w:noProof/>
        </w:rPr>
        <w:t>(54)</w:t>
      </w:r>
      <w:r>
        <w:fldChar w:fldCharType="end"/>
      </w:r>
      <w:r>
        <w:t xml:space="preserve">. Initial treatment was provided in a hospital setting under a psychiatrist for a period of at least 18 weeks, and transfer to community-based management occurred only following approval from the treating psychiatrist once a patient’s clozapine dosage had </w:t>
      </w:r>
      <w:r w:rsidRPr="009F1C50">
        <w:t>stabilised</w:t>
      </w:r>
      <w:r>
        <w:t>.</w:t>
      </w:r>
    </w:p>
    <w:p w14:paraId="62B2E300" w14:textId="77777777" w:rsidR="00CD65A6" w:rsidRPr="00F02038" w:rsidRDefault="00CD65A6" w:rsidP="00CD65A6">
      <w:pPr>
        <w:rPr>
          <w:rStyle w:val="IntenseEmphasis"/>
        </w:rPr>
      </w:pPr>
      <w:r w:rsidRPr="00F02038">
        <w:rPr>
          <w:rStyle w:val="IntenseEmphasis"/>
        </w:rPr>
        <w:t xml:space="preserve">Summary of clozapine monitoring guidelines </w:t>
      </w:r>
      <w:r w:rsidRPr="00F02038">
        <w:rPr>
          <w:rStyle w:val="IntenseEmphasis"/>
        </w:rPr>
        <w:fldChar w:fldCharType="begin"/>
      </w:r>
      <w:r w:rsidR="00327AD7">
        <w:rPr>
          <w:rStyle w:val="IntenseEmphasis"/>
        </w:rPr>
        <w:instrText xml:space="preserve"> ADDIN EN.CITE &lt;EndNote&gt;&lt;Cite&gt;&lt;Author&gt;Government of South Australia&lt;/Author&gt;&lt;Year&gt;2017&lt;/Year&gt;&lt;RecNum&gt;16&lt;/RecNum&gt;&lt;DisplayText&gt;(57, 58)&lt;/DisplayText&gt;&lt;record&gt;&lt;rec-number&gt;16&lt;/rec-number&gt;&lt;foreign-keys&gt;&lt;key app="EN" db-id="e29e9zdv1rt257edfar59rzsrert2pw5eezt" timestamp="1547072874"&gt;16&lt;/key&gt;&lt;key app="ENWeb" db-id=""&gt;0&lt;/key&gt;&lt;/foreign-keys&gt;&lt;ref-type name="Journal Article"&gt;17&lt;/ref-type&gt;&lt;contributors&gt;&lt;authors&gt;&lt;author&gt;Government of South Australia,&lt;/author&gt;&lt;/authors&gt;&lt;/contributors&gt;&lt;titles&gt;&lt;title&gt;Clozapine Management Clinical Guideline&lt;/title&gt;&lt;secondary-title&gt;Government of South Australia&lt;/secondary-title&gt;&lt;/titles&gt;&lt;periodical&gt;&lt;full-title&gt;Government of South Australia&lt;/full-title&gt;&lt;/periodical&gt;&lt;dates&gt;&lt;year&gt;2017&lt;/year&gt;&lt;/dates&gt;&lt;urls&gt;&lt;/urls&gt;&lt;/record&gt;&lt;/Cite&gt;&lt;Cite&gt;&lt;Author&gt;State of Queensland&lt;/Author&gt;&lt;Year&gt;2016&lt;/Year&gt;&lt;RecNum&gt;15&lt;/RecNum&gt;&lt;record&gt;&lt;rec-number&gt;15&lt;/rec-number&gt;&lt;foreign-keys&gt;&lt;key app="EN" db-id="e29e9zdv1rt257edfar59rzsrert2pw5eezt" timestamp="1544660300"&gt;15&lt;/key&gt;&lt;/foreign-keys&gt;&lt;ref-type name="Electronic Article"&gt;43&lt;/ref-type&gt;&lt;contributors&gt;&lt;authors&gt;&lt;author&gt;State of Queensland,&lt;/author&gt;&lt;/authors&gt;&lt;/contributors&gt;&lt;titles&gt;&lt;title&gt;Safe and quality use of clozapine therapy in mental health services.&lt;/title&gt;&lt;/titles&gt;&lt;num-vols&gt;Document number # QH-GDL-437:2016&lt;/num-vols&gt;&lt;dates&gt;&lt;year&gt;2016&lt;/year&gt;&lt;/dates&gt;&lt;urls&gt;&lt;related-urls&gt;&lt;url&gt;https://www.health.qld.gov.au/__data/assets/pdf_file/0025/625354/qh-gdl-437.pdf&lt;/url&gt;&lt;/related-urls&gt;&lt;/urls&gt;&lt;custom1&gt;2018&lt;/custom1&gt;&lt;custom2&gt;13 Dec&lt;/custom2&gt;&lt;/record&gt;&lt;/Cite&gt;&lt;/EndNote&gt;</w:instrText>
      </w:r>
      <w:r w:rsidRPr="00F02038">
        <w:rPr>
          <w:rStyle w:val="IntenseEmphasis"/>
        </w:rPr>
        <w:fldChar w:fldCharType="separate"/>
      </w:r>
      <w:r w:rsidR="00327AD7">
        <w:rPr>
          <w:rStyle w:val="IntenseEmphasis"/>
          <w:noProof/>
        </w:rPr>
        <w:t>(57, 58)</w:t>
      </w:r>
      <w:r w:rsidRPr="00F02038">
        <w:rPr>
          <w:rStyle w:val="IntenseEmphasis"/>
        </w:rPr>
        <w:fldChar w:fldCharType="end"/>
      </w:r>
    </w:p>
    <w:p w14:paraId="03BB70FD" w14:textId="77777777" w:rsidR="00CD65A6" w:rsidRDefault="00CD65A6" w:rsidP="00AF0D30">
      <w:pPr>
        <w:pStyle w:val="ListParagraph"/>
        <w:numPr>
          <w:ilvl w:val="0"/>
          <w:numId w:val="9"/>
        </w:numPr>
      </w:pPr>
      <w:r>
        <w:t>After the initial 18 weeks of treatment, patients taking clozapine must have their white blood cell count (WBC) and neutrophil count (NC) assessed at least monthly.</w:t>
      </w:r>
    </w:p>
    <w:p w14:paraId="48EA424C" w14:textId="77777777" w:rsidR="00CD65A6" w:rsidRDefault="00CD65A6" w:rsidP="00AF0D30">
      <w:pPr>
        <w:pStyle w:val="ListParagraph"/>
        <w:numPr>
          <w:ilvl w:val="0"/>
          <w:numId w:val="9"/>
        </w:numPr>
      </w:pPr>
      <w:r>
        <w:t>Prescribers must order and review blood test results before each prescription.</w:t>
      </w:r>
    </w:p>
    <w:p w14:paraId="5DFE33C7" w14:textId="77777777" w:rsidR="00CD65A6" w:rsidRDefault="00CD65A6" w:rsidP="00AF0D30">
      <w:pPr>
        <w:pStyle w:val="ListParagraph"/>
        <w:numPr>
          <w:ilvl w:val="0"/>
          <w:numId w:val="9"/>
        </w:numPr>
      </w:pPr>
      <w:r>
        <w:t>Treatment centres, patients, prescribers and pharmacists must be registered with the appropriate patient monitoring system before clozapine can be prescribed or dispensed.</w:t>
      </w:r>
    </w:p>
    <w:p w14:paraId="7C152EC8" w14:textId="77777777" w:rsidR="00CD65A6" w:rsidRDefault="00CD65A6" w:rsidP="00AF0D30">
      <w:pPr>
        <w:pStyle w:val="ListParagraph"/>
        <w:numPr>
          <w:ilvl w:val="0"/>
          <w:numId w:val="9"/>
        </w:numPr>
      </w:pPr>
      <w:r>
        <w:t>Blood results must be within 48 hours of the script being written to be valid</w:t>
      </w:r>
      <w:r w:rsidR="00E321D5">
        <w:t>.</w:t>
      </w:r>
    </w:p>
    <w:p w14:paraId="53B0B886" w14:textId="77777777" w:rsidR="00CD65A6" w:rsidRPr="00C34139" w:rsidRDefault="00CD65A6" w:rsidP="00CD65A6">
      <w:pPr>
        <w:rPr>
          <w:u w:val="single"/>
        </w:rPr>
      </w:pPr>
      <w:r>
        <w:t>This section aims to provide an overview of the state of monitoring for patients on clozapine.</w:t>
      </w:r>
    </w:p>
    <w:p w14:paraId="3DA3CEE9" w14:textId="530AA128" w:rsidR="00CD65A6" w:rsidRPr="001C1FA3" w:rsidRDefault="001C1FA3" w:rsidP="001C1FA3">
      <w:pPr>
        <w:pStyle w:val="Heading2"/>
        <w:rPr>
          <w:rFonts w:ascii="Arial" w:hAnsi="Arial" w:cs="Arial"/>
          <w:color w:val="auto"/>
          <w:sz w:val="24"/>
          <w:szCs w:val="24"/>
        </w:rPr>
      </w:pPr>
      <w:bookmarkStart w:id="209" w:name="_Toc31114330"/>
      <w:r w:rsidRPr="001C1FA3">
        <w:rPr>
          <w:rFonts w:ascii="Arial" w:hAnsi="Arial" w:cs="Arial"/>
          <w:color w:val="auto"/>
          <w:sz w:val="24"/>
          <w:szCs w:val="24"/>
        </w:rPr>
        <w:t>18.2</w:t>
      </w:r>
      <w:r w:rsidRPr="001C1FA3">
        <w:rPr>
          <w:rFonts w:ascii="Arial" w:hAnsi="Arial" w:cs="Arial"/>
          <w:color w:val="auto"/>
          <w:sz w:val="24"/>
          <w:szCs w:val="24"/>
        </w:rPr>
        <w:tab/>
      </w:r>
      <w:r w:rsidR="00CD65A6" w:rsidRPr="001C1FA3">
        <w:rPr>
          <w:rFonts w:ascii="Arial" w:hAnsi="Arial" w:cs="Arial"/>
          <w:color w:val="auto"/>
          <w:sz w:val="24"/>
          <w:szCs w:val="24"/>
        </w:rPr>
        <w:t>Methods</w:t>
      </w:r>
      <w:bookmarkEnd w:id="209"/>
    </w:p>
    <w:p w14:paraId="50459F81" w14:textId="77777777" w:rsidR="00CD65A6" w:rsidRPr="000202CB" w:rsidRDefault="00CD65A6" w:rsidP="00FA4354">
      <w:pPr>
        <w:rPr>
          <w:bCs/>
        </w:rPr>
      </w:pPr>
      <w:r w:rsidRPr="000202CB">
        <w:rPr>
          <w:bCs/>
        </w:rPr>
        <w:t xml:space="preserve">This was a retrospective observational study of </w:t>
      </w:r>
      <w:r>
        <w:rPr>
          <w:bCs/>
        </w:rPr>
        <w:t xml:space="preserve">active </w:t>
      </w:r>
      <w:r w:rsidRPr="000202CB">
        <w:rPr>
          <w:bCs/>
        </w:rPr>
        <w:t xml:space="preserve">patients who had at least one </w:t>
      </w:r>
      <w:r>
        <w:rPr>
          <w:bCs/>
        </w:rPr>
        <w:t>clozapine prescription (Clozaril or Clopine)</w:t>
      </w:r>
      <w:r w:rsidRPr="000202CB">
        <w:rPr>
          <w:bCs/>
        </w:rPr>
        <w:t xml:space="preserve">. </w:t>
      </w:r>
      <w:r w:rsidR="00917572">
        <w:t xml:space="preserve">Analyses were performed using SAS (version 9.4). </w:t>
      </w:r>
      <w:r>
        <w:t xml:space="preserve">To describe the availability of WBC and NC prior to each prescription, we performed data linkage between clozapine prescriptions and pathology requests using a </w:t>
      </w:r>
      <w:r>
        <w:rPr>
          <w:rFonts w:cstheme="minorHAnsi"/>
        </w:rPr>
        <w:t>±</w:t>
      </w:r>
      <w:r>
        <w:t>3-day window between pathology result date and prescription date. Age was calculated as at 2018.</w:t>
      </w:r>
    </w:p>
    <w:p w14:paraId="1A04F00E" w14:textId="77777777" w:rsidR="00D860DC" w:rsidRDefault="00D860DC">
      <w:pPr>
        <w:spacing w:after="160" w:line="259" w:lineRule="auto"/>
        <w:ind w:left="0"/>
        <w:rPr>
          <w:rFonts w:ascii="Arial" w:hAnsi="Arial"/>
          <w:b/>
          <w:bCs/>
          <w:caps/>
          <w:color w:val="000000" w:themeColor="text1"/>
          <w:sz w:val="24"/>
        </w:rPr>
      </w:pPr>
      <w:r>
        <w:br w:type="page"/>
      </w:r>
    </w:p>
    <w:p w14:paraId="4A7A1AE8" w14:textId="0D6A947D" w:rsidR="00CD65A6" w:rsidRPr="001C1FA3" w:rsidRDefault="001C1FA3" w:rsidP="001C1FA3">
      <w:pPr>
        <w:pStyle w:val="Heading2"/>
        <w:rPr>
          <w:rFonts w:ascii="Arial" w:hAnsi="Arial" w:cs="Arial"/>
          <w:color w:val="auto"/>
          <w:sz w:val="24"/>
          <w:szCs w:val="24"/>
        </w:rPr>
      </w:pPr>
      <w:bookmarkStart w:id="210" w:name="_Toc31114331"/>
      <w:r w:rsidRPr="001C1FA3">
        <w:rPr>
          <w:rFonts w:ascii="Arial" w:hAnsi="Arial" w:cs="Arial"/>
          <w:color w:val="auto"/>
          <w:sz w:val="24"/>
          <w:szCs w:val="24"/>
        </w:rPr>
        <w:t>18.3</w:t>
      </w:r>
      <w:r w:rsidRPr="001C1FA3">
        <w:rPr>
          <w:rFonts w:ascii="Arial" w:hAnsi="Arial" w:cs="Arial"/>
          <w:color w:val="auto"/>
          <w:sz w:val="24"/>
          <w:szCs w:val="24"/>
        </w:rPr>
        <w:tab/>
      </w:r>
      <w:r w:rsidR="00CD65A6" w:rsidRPr="001C1FA3">
        <w:rPr>
          <w:rFonts w:ascii="Arial" w:hAnsi="Arial" w:cs="Arial"/>
          <w:color w:val="auto"/>
          <w:sz w:val="24"/>
          <w:szCs w:val="24"/>
        </w:rPr>
        <w:t>Results</w:t>
      </w:r>
      <w:bookmarkEnd w:id="210"/>
    </w:p>
    <w:p w14:paraId="49671D9B" w14:textId="77777777" w:rsidR="00CD65A6" w:rsidRDefault="00CD65A6" w:rsidP="00FA4354">
      <w:r>
        <w:t xml:space="preserve">During the analysis period, there were a total of 247 </w:t>
      </w:r>
      <w:r w:rsidRPr="00EC5024">
        <w:t>patients</w:t>
      </w:r>
      <w:r>
        <w:t xml:space="preserve"> on clozapine. Figure </w:t>
      </w:r>
      <w:r w:rsidR="00BC083F">
        <w:t>18.</w:t>
      </w:r>
      <w:r>
        <w:t>1 shows the gender distribution by age group. Men were the most common recipients of clozapine, predominantly among patients aged 20 – 59 (over 70%) whereas in patients aged 60 and over, the proportion of female patients on clozapine was slightly higher (53% vs 48%).</w:t>
      </w:r>
    </w:p>
    <w:p w14:paraId="13E7AFA8" w14:textId="77777777" w:rsidR="00251562" w:rsidRDefault="00251562" w:rsidP="00251562">
      <w:pPr>
        <w:pStyle w:val="Graphs"/>
        <w:rPr>
          <w:rFonts w:ascii="Arial" w:hAnsi="Arial" w:cs="Arial"/>
          <w:b/>
          <w:bCs/>
        </w:rPr>
      </w:pPr>
      <w:r>
        <w:rPr>
          <w:lang w:val="en-AU" w:eastAsia="en-AU"/>
        </w:rPr>
        <w:drawing>
          <wp:inline distT="0" distB="0" distL="0" distR="0" wp14:anchorId="20C62C60" wp14:editId="1DF69688">
            <wp:extent cx="5925820" cy="4192270"/>
            <wp:effectExtent l="0" t="0" r="0" b="0"/>
            <wp:docPr id="106" name="Picture 106" descr="Figure 18.1. Gender distribution by age groups of active patients on clozap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25820" cy="4192270"/>
                    </a:xfrm>
                    <a:prstGeom prst="rect">
                      <a:avLst/>
                    </a:prstGeom>
                  </pic:spPr>
                </pic:pic>
              </a:graphicData>
            </a:graphic>
          </wp:inline>
        </w:drawing>
      </w:r>
    </w:p>
    <w:p w14:paraId="3A4A8C89" w14:textId="77777777" w:rsidR="00251562" w:rsidRPr="003A16DF" w:rsidRDefault="00D860DC" w:rsidP="00D872E6">
      <w:pPr>
        <w:pStyle w:val="Figuretitle"/>
      </w:pPr>
      <w:bookmarkStart w:id="211" w:name="_Toc31114402"/>
      <w:r>
        <w:t xml:space="preserve">Figure 18.1. </w:t>
      </w:r>
      <w:r w:rsidR="00251562" w:rsidRPr="003A16DF">
        <w:t>Gender distribution by age groups of active patients on clozapine.</w:t>
      </w:r>
      <w:bookmarkEnd w:id="211"/>
      <w:r w:rsidR="00251562" w:rsidRPr="003A16DF">
        <w:t xml:space="preserve"> </w:t>
      </w:r>
    </w:p>
    <w:p w14:paraId="58FE28B4" w14:textId="77777777" w:rsidR="00251562" w:rsidRPr="0008394A" w:rsidRDefault="00251562" w:rsidP="00251562">
      <w:pPr>
        <w:pStyle w:val="Graphs"/>
        <w:rPr>
          <w:rFonts w:ascii="Arial" w:hAnsi="Arial" w:cs="Arial"/>
          <w:b/>
          <w:bCs/>
        </w:rPr>
      </w:pPr>
    </w:p>
    <w:p w14:paraId="296C5F6D" w14:textId="77777777" w:rsidR="00251562" w:rsidRDefault="00251562" w:rsidP="00FA4354">
      <w:r>
        <w:t>A total of 3,404 clozapine prescriptions were issued to 247 active patients during the study period. Median interval (days) between prescriptions is presented below (Table 1</w:t>
      </w:r>
      <w:r w:rsidR="000738AB">
        <w:t>8.1</w:t>
      </w:r>
      <w:r>
        <w:t>).</w:t>
      </w:r>
    </w:p>
    <w:p w14:paraId="3D95B0DD" w14:textId="77777777" w:rsidR="00FA4354" w:rsidRDefault="00FA4354" w:rsidP="00FA4354"/>
    <w:p w14:paraId="32AEE714" w14:textId="77777777" w:rsidR="00251562" w:rsidRPr="003A16DF" w:rsidRDefault="00076662" w:rsidP="00B37584">
      <w:pPr>
        <w:pStyle w:val="Tabletitle"/>
      </w:pPr>
      <w:bookmarkStart w:id="212" w:name="_Toc31114362"/>
      <w:r>
        <w:t>Table 18.1</w:t>
      </w:r>
      <w:r w:rsidR="00D860DC">
        <w:t xml:space="preserve">. </w:t>
      </w:r>
      <w:r w:rsidR="00251562" w:rsidRPr="003A16DF">
        <w:t>Interval between prescriptions</w:t>
      </w:r>
      <w:r w:rsidR="00781923">
        <w:t>.</w:t>
      </w:r>
      <w:bookmarkEnd w:id="212"/>
    </w:p>
    <w:tbl>
      <w:tblPr>
        <w:tblStyle w:val="TableGrid"/>
        <w:tblW w:w="9126" w:type="dxa"/>
        <w:tblLook w:val="04A0" w:firstRow="1" w:lastRow="0" w:firstColumn="1" w:lastColumn="0" w:noHBand="0" w:noVBand="1"/>
        <w:tblCaption w:val="Interval between prescriptions"/>
        <w:tblDescription w:val="Interval between prescriptions"/>
      </w:tblPr>
      <w:tblGrid>
        <w:gridCol w:w="2112"/>
        <w:gridCol w:w="2554"/>
        <w:gridCol w:w="4460"/>
      </w:tblGrid>
      <w:tr w:rsidR="00251562" w:rsidRPr="00614E2A" w14:paraId="17BBC988" w14:textId="77777777" w:rsidTr="00814775">
        <w:trPr>
          <w:cnfStyle w:val="100000000000" w:firstRow="1" w:lastRow="0" w:firstColumn="0" w:lastColumn="0" w:oddVBand="0" w:evenVBand="0" w:oddHBand="0" w:evenHBand="0" w:firstRowFirstColumn="0" w:firstRowLastColumn="0" w:lastRowFirstColumn="0" w:lastRowLastColumn="0"/>
          <w:trHeight w:val="300"/>
          <w:tblHeader/>
        </w:trPr>
        <w:tc>
          <w:tcPr>
            <w:tcW w:w="2112" w:type="dxa"/>
            <w:noWrap/>
            <w:hideMark/>
          </w:tcPr>
          <w:p w14:paraId="7AE3A71B" w14:textId="77777777" w:rsidR="00251562" w:rsidRPr="00614E2A" w:rsidRDefault="00251562" w:rsidP="00F02403">
            <w:pPr>
              <w:pStyle w:val="Tablehead"/>
            </w:pPr>
            <w:r w:rsidRPr="00614E2A">
              <w:t>Number of patients</w:t>
            </w:r>
          </w:p>
        </w:tc>
        <w:tc>
          <w:tcPr>
            <w:tcW w:w="2554" w:type="dxa"/>
            <w:noWrap/>
            <w:hideMark/>
          </w:tcPr>
          <w:p w14:paraId="0A8EA388" w14:textId="77777777" w:rsidR="00251562" w:rsidRPr="00614E2A" w:rsidRDefault="00251562" w:rsidP="00F02403">
            <w:pPr>
              <w:pStyle w:val="Tablehead"/>
            </w:pPr>
            <w:r w:rsidRPr="00614E2A">
              <w:t>Number of prescriptions</w:t>
            </w:r>
          </w:p>
        </w:tc>
        <w:tc>
          <w:tcPr>
            <w:tcW w:w="4460" w:type="dxa"/>
            <w:noWrap/>
            <w:hideMark/>
          </w:tcPr>
          <w:p w14:paraId="1D246177" w14:textId="77777777" w:rsidR="00251562" w:rsidRPr="00614E2A" w:rsidRDefault="00251562" w:rsidP="00F02403">
            <w:pPr>
              <w:pStyle w:val="Tablehead"/>
            </w:pPr>
            <w:r w:rsidRPr="00614E2A">
              <w:t>Median interval (days) between prescriptions</w:t>
            </w:r>
          </w:p>
        </w:tc>
      </w:tr>
      <w:tr w:rsidR="00251562" w:rsidRPr="00B844EE" w14:paraId="68577249" w14:textId="77777777" w:rsidTr="007E140C">
        <w:trPr>
          <w:cnfStyle w:val="000000100000" w:firstRow="0" w:lastRow="0" w:firstColumn="0" w:lastColumn="0" w:oddVBand="0" w:evenVBand="0" w:oddHBand="1" w:evenHBand="0" w:firstRowFirstColumn="0" w:firstRowLastColumn="0" w:lastRowFirstColumn="0" w:lastRowLastColumn="0"/>
          <w:trHeight w:val="300"/>
        </w:trPr>
        <w:tc>
          <w:tcPr>
            <w:tcW w:w="2112" w:type="dxa"/>
            <w:noWrap/>
            <w:hideMark/>
          </w:tcPr>
          <w:p w14:paraId="1A2F1BD5" w14:textId="77777777" w:rsidR="00251562" w:rsidRPr="00B844EE" w:rsidRDefault="00251562" w:rsidP="007E140C">
            <w:pPr>
              <w:pStyle w:val="Tabletext"/>
              <w:jc w:val="center"/>
            </w:pPr>
            <w:r w:rsidRPr="00B844EE">
              <w:t>58 (23%)</w:t>
            </w:r>
          </w:p>
        </w:tc>
        <w:tc>
          <w:tcPr>
            <w:tcW w:w="2554" w:type="dxa"/>
            <w:noWrap/>
            <w:hideMark/>
          </w:tcPr>
          <w:p w14:paraId="1C4B816A" w14:textId="77777777" w:rsidR="00251562" w:rsidRPr="00B844EE" w:rsidRDefault="00251562" w:rsidP="007E140C">
            <w:pPr>
              <w:pStyle w:val="Tabletext"/>
              <w:jc w:val="center"/>
            </w:pPr>
            <w:r w:rsidRPr="00B844EE">
              <w:t>58 (2%)</w:t>
            </w:r>
          </w:p>
        </w:tc>
        <w:tc>
          <w:tcPr>
            <w:tcW w:w="4460" w:type="dxa"/>
            <w:noWrap/>
            <w:hideMark/>
          </w:tcPr>
          <w:p w14:paraId="17B07A7B" w14:textId="77777777" w:rsidR="00251562" w:rsidRPr="00B844EE" w:rsidRDefault="00251562" w:rsidP="007E140C">
            <w:pPr>
              <w:pStyle w:val="Tabletext"/>
              <w:jc w:val="center"/>
            </w:pPr>
            <w:r w:rsidRPr="00B844EE">
              <w:t>-</w:t>
            </w:r>
          </w:p>
        </w:tc>
      </w:tr>
      <w:tr w:rsidR="00251562" w:rsidRPr="00B844EE" w14:paraId="4B619AF2" w14:textId="77777777" w:rsidTr="007E140C">
        <w:trPr>
          <w:cnfStyle w:val="000000010000" w:firstRow="0" w:lastRow="0" w:firstColumn="0" w:lastColumn="0" w:oddVBand="0" w:evenVBand="0" w:oddHBand="0" w:evenHBand="1" w:firstRowFirstColumn="0" w:firstRowLastColumn="0" w:lastRowFirstColumn="0" w:lastRowLastColumn="0"/>
          <w:trHeight w:val="300"/>
        </w:trPr>
        <w:tc>
          <w:tcPr>
            <w:tcW w:w="2112" w:type="dxa"/>
            <w:noWrap/>
            <w:hideMark/>
          </w:tcPr>
          <w:p w14:paraId="7DC83DCC" w14:textId="77777777" w:rsidR="00251562" w:rsidRPr="00B844EE" w:rsidRDefault="00251562" w:rsidP="007E140C">
            <w:pPr>
              <w:pStyle w:val="Tabletext"/>
              <w:jc w:val="center"/>
            </w:pPr>
            <w:r w:rsidRPr="00B844EE">
              <w:t>164 (66%)</w:t>
            </w:r>
          </w:p>
        </w:tc>
        <w:tc>
          <w:tcPr>
            <w:tcW w:w="2554" w:type="dxa"/>
            <w:noWrap/>
            <w:hideMark/>
          </w:tcPr>
          <w:p w14:paraId="05F7AECD" w14:textId="77777777" w:rsidR="00251562" w:rsidRPr="00B844EE" w:rsidRDefault="00251562" w:rsidP="007E140C">
            <w:pPr>
              <w:pStyle w:val="Tabletext"/>
              <w:jc w:val="center"/>
            </w:pPr>
            <w:r w:rsidRPr="00B844EE">
              <w:t>3,280 (96%)</w:t>
            </w:r>
          </w:p>
        </w:tc>
        <w:tc>
          <w:tcPr>
            <w:tcW w:w="4460" w:type="dxa"/>
            <w:noWrap/>
            <w:hideMark/>
          </w:tcPr>
          <w:p w14:paraId="09F9B356" w14:textId="77777777" w:rsidR="00251562" w:rsidRPr="00B844EE" w:rsidRDefault="00251562" w:rsidP="007E140C">
            <w:pPr>
              <w:pStyle w:val="Tabletext"/>
              <w:jc w:val="center"/>
            </w:pPr>
            <w:r w:rsidRPr="00B844EE">
              <w:t>28</w:t>
            </w:r>
          </w:p>
        </w:tc>
      </w:tr>
      <w:tr w:rsidR="00251562" w:rsidRPr="00B844EE" w14:paraId="4F3BF957" w14:textId="77777777" w:rsidTr="007E140C">
        <w:trPr>
          <w:cnfStyle w:val="000000100000" w:firstRow="0" w:lastRow="0" w:firstColumn="0" w:lastColumn="0" w:oddVBand="0" w:evenVBand="0" w:oddHBand="1" w:evenHBand="0" w:firstRowFirstColumn="0" w:firstRowLastColumn="0" w:lastRowFirstColumn="0" w:lastRowLastColumn="0"/>
          <w:trHeight w:val="300"/>
        </w:trPr>
        <w:tc>
          <w:tcPr>
            <w:tcW w:w="2112" w:type="dxa"/>
            <w:noWrap/>
            <w:hideMark/>
          </w:tcPr>
          <w:p w14:paraId="7A82124C" w14:textId="77777777" w:rsidR="00251562" w:rsidRPr="00B844EE" w:rsidRDefault="00251562" w:rsidP="007E140C">
            <w:pPr>
              <w:pStyle w:val="Tabletext"/>
              <w:jc w:val="center"/>
            </w:pPr>
            <w:r w:rsidRPr="00B844EE">
              <w:t>25 (10%)</w:t>
            </w:r>
          </w:p>
        </w:tc>
        <w:tc>
          <w:tcPr>
            <w:tcW w:w="2554" w:type="dxa"/>
            <w:noWrap/>
            <w:hideMark/>
          </w:tcPr>
          <w:p w14:paraId="6B04EC63" w14:textId="77777777" w:rsidR="00251562" w:rsidRPr="00B844EE" w:rsidRDefault="00251562" w:rsidP="007E140C">
            <w:pPr>
              <w:pStyle w:val="Tabletext"/>
              <w:jc w:val="center"/>
            </w:pPr>
            <w:r w:rsidRPr="00B844EE">
              <w:t>66 (2%)</w:t>
            </w:r>
          </w:p>
        </w:tc>
        <w:tc>
          <w:tcPr>
            <w:tcW w:w="4460" w:type="dxa"/>
            <w:noWrap/>
            <w:hideMark/>
          </w:tcPr>
          <w:p w14:paraId="36ED78B1" w14:textId="77777777" w:rsidR="00251562" w:rsidRPr="00B844EE" w:rsidRDefault="00251562" w:rsidP="007E140C">
            <w:pPr>
              <w:pStyle w:val="Tabletext"/>
              <w:jc w:val="center"/>
            </w:pPr>
            <w:r w:rsidRPr="00B844EE">
              <w:t>&gt; 28</w:t>
            </w:r>
          </w:p>
        </w:tc>
      </w:tr>
      <w:tr w:rsidR="00251562" w:rsidRPr="00B844EE" w14:paraId="51ADD5FE" w14:textId="77777777" w:rsidTr="007E140C">
        <w:trPr>
          <w:cnfStyle w:val="000000010000" w:firstRow="0" w:lastRow="0" w:firstColumn="0" w:lastColumn="0" w:oddVBand="0" w:evenVBand="0" w:oddHBand="0" w:evenHBand="1" w:firstRowFirstColumn="0" w:firstRowLastColumn="0" w:lastRowFirstColumn="0" w:lastRowLastColumn="0"/>
          <w:trHeight w:val="300"/>
        </w:trPr>
        <w:tc>
          <w:tcPr>
            <w:tcW w:w="2112" w:type="dxa"/>
            <w:noWrap/>
            <w:hideMark/>
          </w:tcPr>
          <w:p w14:paraId="4AD94CAE" w14:textId="77777777" w:rsidR="00251562" w:rsidRPr="00B844EE" w:rsidRDefault="00251562" w:rsidP="007E140C">
            <w:pPr>
              <w:pStyle w:val="Tabletext"/>
              <w:jc w:val="center"/>
            </w:pPr>
            <w:r w:rsidRPr="00B844EE">
              <w:t>247</w:t>
            </w:r>
          </w:p>
        </w:tc>
        <w:tc>
          <w:tcPr>
            <w:tcW w:w="2554" w:type="dxa"/>
            <w:noWrap/>
            <w:hideMark/>
          </w:tcPr>
          <w:p w14:paraId="0D5F9365" w14:textId="77777777" w:rsidR="00251562" w:rsidRPr="00B844EE" w:rsidRDefault="00251562" w:rsidP="007E140C">
            <w:pPr>
              <w:pStyle w:val="Tabletext"/>
              <w:jc w:val="center"/>
            </w:pPr>
            <w:r w:rsidRPr="00B844EE">
              <w:t>3,404</w:t>
            </w:r>
          </w:p>
        </w:tc>
        <w:tc>
          <w:tcPr>
            <w:tcW w:w="4460" w:type="dxa"/>
            <w:noWrap/>
            <w:hideMark/>
          </w:tcPr>
          <w:p w14:paraId="26A6378D" w14:textId="77777777" w:rsidR="00251562" w:rsidRPr="00B844EE" w:rsidRDefault="00251562" w:rsidP="007E140C">
            <w:pPr>
              <w:pStyle w:val="Tabletext"/>
              <w:jc w:val="center"/>
            </w:pPr>
          </w:p>
        </w:tc>
      </w:tr>
    </w:tbl>
    <w:p w14:paraId="14F74CD7" w14:textId="77777777" w:rsidR="00251562" w:rsidRDefault="00251562" w:rsidP="00251562">
      <w:r>
        <w:fldChar w:fldCharType="begin"/>
      </w:r>
      <w:r>
        <w:instrText xml:space="preserve"> LINK Excel.Sheet.12 "\\\\mqauth.uni.mq.edu.au\\shares\\data\\MED\\AIHI\\QUPP\\QUPP2017\\SAS Codes\\Clozapine\\Clozapine_WIP.xlsx" rx!R15C9:R19C11 \a \f 4 \h  \* MERGEFORMAT </w:instrText>
      </w:r>
      <w:r>
        <w:fldChar w:fldCharType="separate"/>
      </w:r>
    </w:p>
    <w:p w14:paraId="6E4B863B" w14:textId="77777777" w:rsidR="00D860DC" w:rsidRDefault="00251562" w:rsidP="00251562">
      <w:r>
        <w:fldChar w:fldCharType="end"/>
      </w:r>
    </w:p>
    <w:p w14:paraId="62697320" w14:textId="77777777" w:rsidR="00251562" w:rsidRDefault="00251562" w:rsidP="00614E2A">
      <w:r>
        <w:t>As can be seen from Table 1</w:t>
      </w:r>
      <w:r w:rsidR="000738AB">
        <w:t>8.1</w:t>
      </w:r>
      <w:r>
        <w:t>, 164 (66%) patients had monthly clozapine prescriptions, as per guidelines, whereas 83 patients had either only one clozapine prescription (23%) or gaps during treatment (10%). This could be explained by the fact that although clozapine can now be prescribed by approved general practitioners, the monitoring remains under the supervision of a psychiatrist. Also, secondary care activity (prescriptions and pathology requests) is not captured by GP clinical information system</w:t>
      </w:r>
      <w:r w:rsidR="00B03986">
        <w:t>s</w:t>
      </w:r>
      <w:r>
        <w:t>.</w:t>
      </w:r>
    </w:p>
    <w:p w14:paraId="02728FD6" w14:textId="77777777" w:rsidR="00251562" w:rsidRDefault="00251562" w:rsidP="00614E2A">
      <w:r>
        <w:t xml:space="preserve">Guidelines on clozapine monitoring therapy, based on the assessment of WBC and NC test results before each prescription, are shown in Figure </w:t>
      </w:r>
      <w:r w:rsidR="00BC083F">
        <w:t>18.</w:t>
      </w:r>
      <w:r>
        <w:t>2.</w:t>
      </w:r>
    </w:p>
    <w:p w14:paraId="0004A5DD" w14:textId="77777777" w:rsidR="00251562" w:rsidRDefault="00251562" w:rsidP="00043A9D">
      <w:pPr>
        <w:jc w:val="center"/>
      </w:pPr>
      <w:r>
        <w:rPr>
          <w:noProof/>
          <w:lang w:val="en-AU" w:eastAsia="en-AU"/>
        </w:rPr>
        <w:drawing>
          <wp:inline distT="0" distB="0" distL="0" distR="0" wp14:anchorId="5AD62F80" wp14:editId="0A00A9FC">
            <wp:extent cx="5591175" cy="3076575"/>
            <wp:effectExtent l="0" t="0" r="9525" b="9525"/>
            <wp:docPr id="107" name="Picture 107" descr="Figure 18.2. Clozapine blood count monitoring protoc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91175" cy="3076575"/>
                    </a:xfrm>
                    <a:prstGeom prst="rect">
                      <a:avLst/>
                    </a:prstGeom>
                  </pic:spPr>
                </pic:pic>
              </a:graphicData>
            </a:graphic>
          </wp:inline>
        </w:drawing>
      </w:r>
    </w:p>
    <w:p w14:paraId="4D5BCDB4" w14:textId="77777777" w:rsidR="00251562" w:rsidRDefault="00D860DC" w:rsidP="00D872E6">
      <w:pPr>
        <w:pStyle w:val="Figuretitle"/>
      </w:pPr>
      <w:bookmarkStart w:id="213" w:name="_Toc31114403"/>
      <w:r>
        <w:t xml:space="preserve">Figure 18.2. </w:t>
      </w:r>
      <w:r w:rsidR="00251562" w:rsidRPr="0044264A">
        <w:t>Clozapine blood count monitoring protocol</w:t>
      </w:r>
      <w:r w:rsidR="00781923">
        <w:t>.</w:t>
      </w:r>
      <w:bookmarkEnd w:id="213"/>
      <w:r w:rsidR="00251562" w:rsidRPr="0044264A">
        <w:t xml:space="preserve"> </w:t>
      </w:r>
    </w:p>
    <w:p w14:paraId="55EF48A0" w14:textId="77777777" w:rsidR="00251562" w:rsidRPr="00966F18" w:rsidRDefault="00251562" w:rsidP="00A7249B">
      <w:pPr>
        <w:pStyle w:val="Caption"/>
        <w:rPr>
          <w:sz w:val="18"/>
        </w:rPr>
      </w:pPr>
      <w:r w:rsidRPr="0044264A">
        <w:t xml:space="preserve">(WBC and NC are stratified into ranges </w:t>
      </w:r>
      <w:r>
        <w:t xml:space="preserve">which </w:t>
      </w:r>
      <w:r w:rsidRPr="0044264A">
        <w:t>indicat</w:t>
      </w:r>
      <w:r>
        <w:t>e</w:t>
      </w:r>
      <w:r w:rsidRPr="0044264A">
        <w:t xml:space="preserve"> the level of risk to the patient)</w:t>
      </w:r>
      <w:r>
        <w:t xml:space="preserve">. </w:t>
      </w:r>
      <w:r w:rsidRPr="00095E1C">
        <w:t>Source: Safe and quality use of clozapine therapy in mental health services</w:t>
      </w:r>
      <w:r w:rsidR="000264C5">
        <w:t xml:space="preserve"> </w:t>
      </w:r>
      <w:r w:rsidR="000264C5" w:rsidRPr="000264C5">
        <w:rPr>
          <w:rStyle w:val="IntenseEmphasis"/>
          <w:color w:val="auto"/>
        </w:rPr>
        <w:fldChar w:fldCharType="begin"/>
      </w:r>
      <w:r w:rsidR="00CA4E96">
        <w:rPr>
          <w:rStyle w:val="IntenseEmphasis"/>
          <w:color w:val="auto"/>
        </w:rPr>
        <w:instrText xml:space="preserve"> ADDIN EN.CITE &lt;EndNote&gt;&lt;Cite&gt;&lt;Author&gt;Government of South Australia&lt;/Author&gt;&lt;Year&gt;2017&lt;/Year&gt;&lt;RecNum&gt;16&lt;/RecNum&gt;&lt;DisplayText&gt;(57, 58)&lt;/DisplayText&gt;&lt;record&gt;&lt;rec-number&gt;16&lt;/rec-number&gt;&lt;foreign-keys&gt;&lt;key app="EN" db-id="e29e9zdv1rt257edfar59rzsrert2pw5eezt" timestamp="1547072874"&gt;16&lt;/key&gt;&lt;key app="ENWeb" db-id=""&gt;0&lt;/key&gt;&lt;/foreign-keys&gt;&lt;ref-type name="Journal Article"&gt;17&lt;/ref-type&gt;&lt;contributors&gt;&lt;authors&gt;&lt;author&gt;Government of South Australia,&lt;/author&gt;&lt;/authors&gt;&lt;/contributors&gt;&lt;titles&gt;&lt;title&gt;Clozapine Management Clinical Guideline&lt;/title&gt;&lt;secondary-title&gt;Government of South Australia&lt;/secondary-title&gt;&lt;/titles&gt;&lt;periodical&gt;&lt;full-title&gt;Government of South Australia&lt;/full-title&gt;&lt;/periodical&gt;&lt;dates&gt;&lt;year&gt;2017&lt;/year&gt;&lt;/dates&gt;&lt;urls&gt;&lt;/urls&gt;&lt;/record&gt;&lt;/Cite&gt;&lt;Cite&gt;&lt;Author&gt;State of Queensland&lt;/Author&gt;&lt;Year&gt;2016&lt;/Year&gt;&lt;RecNum&gt;15&lt;/RecNum&gt;&lt;record&gt;&lt;rec-number&gt;15&lt;/rec-number&gt;&lt;foreign-keys&gt;&lt;key app="EN" db-id="e29e9zdv1rt257edfar59rzsrert2pw5eezt" timestamp="1544660300"&gt;15&lt;/key&gt;&lt;/foreign-keys&gt;&lt;ref-type name="Electronic Article"&gt;43&lt;/ref-type&gt;&lt;contributors&gt;&lt;authors&gt;&lt;author&gt;State of Queensland,&lt;/author&gt;&lt;/authors&gt;&lt;/contributors&gt;&lt;titles&gt;&lt;title&gt;Safe and quality use of clozapine therapy in mental health services.&lt;/title&gt;&lt;/titles&gt;&lt;num-vols&gt;Document number # QH-GDL-437:2016&lt;/num-vols&gt;&lt;dates&gt;&lt;year&gt;2016&lt;/year&gt;&lt;/dates&gt;&lt;urls&gt;&lt;related-urls&gt;&lt;url&gt;https://www.health.qld.gov.au/__data/assets/pdf_file/0025/625354/qh-gdl-437.pdf&lt;/url&gt;&lt;/related-urls&gt;&lt;/urls&gt;&lt;custom1&gt;2018&lt;/custom1&gt;&lt;custom2&gt;13 Dec&lt;/custom2&gt;&lt;/record&gt;&lt;/Cite&gt;&lt;/EndNote&gt;</w:instrText>
      </w:r>
      <w:r w:rsidR="000264C5" w:rsidRPr="000264C5">
        <w:rPr>
          <w:rStyle w:val="IntenseEmphasis"/>
          <w:color w:val="auto"/>
        </w:rPr>
        <w:fldChar w:fldCharType="separate"/>
      </w:r>
      <w:r w:rsidR="00CA4E96">
        <w:rPr>
          <w:rStyle w:val="IntenseEmphasis"/>
          <w:noProof/>
          <w:color w:val="auto"/>
        </w:rPr>
        <w:t>(57, 58)</w:t>
      </w:r>
      <w:r w:rsidR="000264C5" w:rsidRPr="000264C5">
        <w:rPr>
          <w:rStyle w:val="IntenseEmphasis"/>
          <w:color w:val="auto"/>
        </w:rPr>
        <w:fldChar w:fldCharType="end"/>
      </w:r>
      <w:r w:rsidRPr="00095E1C">
        <w:t xml:space="preserve"> – Developed by the Queensland Psychotropic Medication Advisory Committee</w:t>
      </w:r>
    </w:p>
    <w:p w14:paraId="57C2142A" w14:textId="77777777" w:rsidR="00251562" w:rsidRDefault="00251562" w:rsidP="00251562">
      <w:pPr>
        <w:pStyle w:val="Graphs"/>
      </w:pPr>
    </w:p>
    <w:p w14:paraId="4B8C7AA1" w14:textId="77777777" w:rsidR="00251562" w:rsidRDefault="00251562" w:rsidP="00614E2A">
      <w:r>
        <w:t xml:space="preserve">Table </w:t>
      </w:r>
      <w:r w:rsidR="000738AB">
        <w:t>18.</w:t>
      </w:r>
      <w:r>
        <w:t>2 shows the distribution of WBC and NC. It can be seen that 689 (21%) prescriptions had no linked pathology results, whereas 2,692 (79%) prescriptions fell within recommended guidelines.</w:t>
      </w:r>
    </w:p>
    <w:p w14:paraId="6749577D" w14:textId="77777777" w:rsidR="00614E2A" w:rsidRDefault="00614E2A" w:rsidP="00614E2A"/>
    <w:p w14:paraId="03AE50EC" w14:textId="77777777" w:rsidR="00251562" w:rsidRDefault="00076662" w:rsidP="00B37584">
      <w:pPr>
        <w:pStyle w:val="Tabletitle"/>
      </w:pPr>
      <w:bookmarkStart w:id="214" w:name="_Toc31114363"/>
      <w:r>
        <w:t>Table 18.2</w:t>
      </w:r>
      <w:r w:rsidR="00D860DC">
        <w:t xml:space="preserve">. </w:t>
      </w:r>
      <w:r w:rsidR="00251562">
        <w:t>Assessment of clozapine monitoring protocol</w:t>
      </w:r>
      <w:r w:rsidR="00781923">
        <w:t>.</w:t>
      </w:r>
      <w:bookmarkEnd w:id="214"/>
    </w:p>
    <w:tbl>
      <w:tblPr>
        <w:tblStyle w:val="TableGrid"/>
        <w:tblW w:w="6657" w:type="dxa"/>
        <w:jc w:val="center"/>
        <w:tblLook w:val="04A0" w:firstRow="1" w:lastRow="0" w:firstColumn="1" w:lastColumn="0" w:noHBand="0" w:noVBand="1"/>
        <w:tblCaption w:val="Assessment of clozapine monitoring protocol"/>
        <w:tblDescription w:val="Assessment of clozapine monitoring protocol"/>
      </w:tblPr>
      <w:tblGrid>
        <w:gridCol w:w="1838"/>
        <w:gridCol w:w="1838"/>
        <w:gridCol w:w="1721"/>
        <w:gridCol w:w="1260"/>
      </w:tblGrid>
      <w:tr w:rsidR="00251562" w:rsidRPr="00AA4153" w14:paraId="0AB79377" w14:textId="77777777" w:rsidTr="00814775">
        <w:trPr>
          <w:cnfStyle w:val="100000000000" w:firstRow="1" w:lastRow="0" w:firstColumn="0" w:lastColumn="0" w:oddVBand="0" w:evenVBand="0" w:oddHBand="0" w:evenHBand="0" w:firstRowFirstColumn="0" w:firstRowLastColumn="0" w:lastRowFirstColumn="0" w:lastRowLastColumn="0"/>
          <w:trHeight w:val="300"/>
          <w:tblHeader/>
          <w:jc w:val="center"/>
        </w:trPr>
        <w:tc>
          <w:tcPr>
            <w:tcW w:w="1838" w:type="dxa"/>
            <w:noWrap/>
            <w:hideMark/>
          </w:tcPr>
          <w:p w14:paraId="51632089" w14:textId="77777777" w:rsidR="00251562" w:rsidRPr="00AA4153" w:rsidRDefault="00251562" w:rsidP="00F02403">
            <w:pPr>
              <w:pStyle w:val="Tablehead"/>
              <w:rPr>
                <w:b w:val="0"/>
              </w:rPr>
            </w:pPr>
            <w:r w:rsidRPr="00AA4153">
              <w:t>WBC</w:t>
            </w:r>
          </w:p>
        </w:tc>
        <w:tc>
          <w:tcPr>
            <w:tcW w:w="1838" w:type="dxa"/>
            <w:noWrap/>
            <w:hideMark/>
          </w:tcPr>
          <w:p w14:paraId="62E40773" w14:textId="77777777" w:rsidR="00251562" w:rsidRPr="00AA4153" w:rsidRDefault="00251562" w:rsidP="00F02403">
            <w:pPr>
              <w:pStyle w:val="Tablehead"/>
              <w:rPr>
                <w:b w:val="0"/>
              </w:rPr>
            </w:pPr>
            <w:r w:rsidRPr="00AA4153">
              <w:t>NC</w:t>
            </w:r>
          </w:p>
        </w:tc>
        <w:tc>
          <w:tcPr>
            <w:tcW w:w="1721" w:type="dxa"/>
            <w:noWrap/>
            <w:hideMark/>
          </w:tcPr>
          <w:p w14:paraId="60FEC541" w14:textId="77777777" w:rsidR="00251562" w:rsidRPr="00AA4153" w:rsidRDefault="00251562" w:rsidP="00F02403">
            <w:pPr>
              <w:pStyle w:val="Tablehead"/>
              <w:rPr>
                <w:b w:val="0"/>
              </w:rPr>
            </w:pPr>
            <w:r w:rsidRPr="00AA4153">
              <w:t>Prescriptions</w:t>
            </w:r>
          </w:p>
        </w:tc>
        <w:tc>
          <w:tcPr>
            <w:tcW w:w="1260" w:type="dxa"/>
            <w:noWrap/>
            <w:hideMark/>
          </w:tcPr>
          <w:p w14:paraId="28E23FD5" w14:textId="77777777" w:rsidR="00251562" w:rsidRPr="00AA4153" w:rsidRDefault="00251562" w:rsidP="00F02403">
            <w:pPr>
              <w:pStyle w:val="Tablehead"/>
              <w:rPr>
                <w:b w:val="0"/>
              </w:rPr>
            </w:pPr>
            <w:r w:rsidRPr="00AA4153">
              <w:t>%</w:t>
            </w:r>
          </w:p>
        </w:tc>
      </w:tr>
      <w:tr w:rsidR="00251562" w:rsidRPr="00AA4153" w14:paraId="60556BC3" w14:textId="77777777" w:rsidTr="007E140C">
        <w:trPr>
          <w:cnfStyle w:val="000000100000" w:firstRow="0" w:lastRow="0" w:firstColumn="0" w:lastColumn="0" w:oddVBand="0" w:evenVBand="0" w:oddHBand="1" w:evenHBand="0" w:firstRowFirstColumn="0" w:firstRowLastColumn="0" w:lastRowFirstColumn="0" w:lastRowLastColumn="0"/>
          <w:trHeight w:val="300"/>
          <w:jc w:val="center"/>
        </w:trPr>
        <w:tc>
          <w:tcPr>
            <w:tcW w:w="1838" w:type="dxa"/>
            <w:noWrap/>
            <w:hideMark/>
          </w:tcPr>
          <w:p w14:paraId="3FA101D7" w14:textId="77777777" w:rsidR="00251562" w:rsidRPr="00AA4153" w:rsidRDefault="00251562" w:rsidP="007E140C">
            <w:pPr>
              <w:pStyle w:val="Tabletext"/>
              <w:jc w:val="center"/>
            </w:pPr>
            <w:r w:rsidRPr="00AA4153">
              <w:t>Green (&gt; 3.5)</w:t>
            </w:r>
          </w:p>
        </w:tc>
        <w:tc>
          <w:tcPr>
            <w:tcW w:w="1838" w:type="dxa"/>
            <w:noWrap/>
            <w:hideMark/>
          </w:tcPr>
          <w:p w14:paraId="1ED06522" w14:textId="77777777" w:rsidR="00251562" w:rsidRPr="00AA4153" w:rsidRDefault="00251562" w:rsidP="007E140C">
            <w:pPr>
              <w:pStyle w:val="Tabletext"/>
              <w:jc w:val="center"/>
            </w:pPr>
            <w:r w:rsidRPr="00AA4153">
              <w:t>Green (&gt; 2.0)</w:t>
            </w:r>
          </w:p>
        </w:tc>
        <w:tc>
          <w:tcPr>
            <w:tcW w:w="1721" w:type="dxa"/>
            <w:noWrap/>
            <w:hideMark/>
          </w:tcPr>
          <w:p w14:paraId="3BC47C87" w14:textId="77777777" w:rsidR="00251562" w:rsidRPr="00AA4153" w:rsidRDefault="00251562" w:rsidP="007E140C">
            <w:pPr>
              <w:pStyle w:val="Tabletext"/>
              <w:jc w:val="center"/>
            </w:pPr>
            <w:r w:rsidRPr="00AA4153">
              <w:t>2,692</w:t>
            </w:r>
          </w:p>
        </w:tc>
        <w:tc>
          <w:tcPr>
            <w:tcW w:w="1260" w:type="dxa"/>
            <w:noWrap/>
            <w:hideMark/>
          </w:tcPr>
          <w:p w14:paraId="7BEA2334" w14:textId="77777777" w:rsidR="00251562" w:rsidRPr="00AA4153" w:rsidRDefault="00251562" w:rsidP="007E140C">
            <w:pPr>
              <w:pStyle w:val="Tabletext"/>
              <w:jc w:val="center"/>
            </w:pPr>
            <w:r w:rsidRPr="00AA4153">
              <w:t>79%</w:t>
            </w:r>
          </w:p>
        </w:tc>
      </w:tr>
      <w:tr w:rsidR="00251562" w:rsidRPr="00AA4153" w14:paraId="1BF5FAA0" w14:textId="77777777" w:rsidTr="007E140C">
        <w:trPr>
          <w:cnfStyle w:val="000000010000" w:firstRow="0" w:lastRow="0" w:firstColumn="0" w:lastColumn="0" w:oddVBand="0" w:evenVBand="0" w:oddHBand="0" w:evenHBand="1" w:firstRowFirstColumn="0" w:firstRowLastColumn="0" w:lastRowFirstColumn="0" w:lastRowLastColumn="0"/>
          <w:trHeight w:val="300"/>
          <w:jc w:val="center"/>
        </w:trPr>
        <w:tc>
          <w:tcPr>
            <w:tcW w:w="1838" w:type="dxa"/>
            <w:noWrap/>
            <w:hideMark/>
          </w:tcPr>
          <w:p w14:paraId="48140B01" w14:textId="77777777" w:rsidR="00251562" w:rsidRPr="00AA4153" w:rsidRDefault="00251562" w:rsidP="007E140C">
            <w:pPr>
              <w:pStyle w:val="Tabletext"/>
              <w:jc w:val="center"/>
            </w:pPr>
            <w:r w:rsidRPr="00AA4153">
              <w:t>NA</w:t>
            </w:r>
          </w:p>
        </w:tc>
        <w:tc>
          <w:tcPr>
            <w:tcW w:w="1838" w:type="dxa"/>
            <w:noWrap/>
            <w:hideMark/>
          </w:tcPr>
          <w:p w14:paraId="43F7062C" w14:textId="77777777" w:rsidR="00251562" w:rsidRPr="00AA4153" w:rsidRDefault="00251562" w:rsidP="007E140C">
            <w:pPr>
              <w:pStyle w:val="Tabletext"/>
              <w:jc w:val="center"/>
            </w:pPr>
            <w:r w:rsidRPr="00AA4153">
              <w:t>NA</w:t>
            </w:r>
          </w:p>
        </w:tc>
        <w:tc>
          <w:tcPr>
            <w:tcW w:w="1721" w:type="dxa"/>
            <w:noWrap/>
            <w:hideMark/>
          </w:tcPr>
          <w:p w14:paraId="76B49388" w14:textId="77777777" w:rsidR="00251562" w:rsidRPr="00AA4153" w:rsidRDefault="00251562" w:rsidP="007E140C">
            <w:pPr>
              <w:pStyle w:val="Tabletext"/>
              <w:jc w:val="center"/>
            </w:pPr>
            <w:r w:rsidRPr="00AA4153">
              <w:t>698</w:t>
            </w:r>
          </w:p>
        </w:tc>
        <w:tc>
          <w:tcPr>
            <w:tcW w:w="1260" w:type="dxa"/>
            <w:noWrap/>
            <w:hideMark/>
          </w:tcPr>
          <w:p w14:paraId="088CC88A" w14:textId="77777777" w:rsidR="00251562" w:rsidRPr="00AA4153" w:rsidRDefault="00251562" w:rsidP="007E140C">
            <w:pPr>
              <w:pStyle w:val="Tabletext"/>
              <w:jc w:val="center"/>
            </w:pPr>
            <w:r w:rsidRPr="00AA4153">
              <w:t>21%</w:t>
            </w:r>
          </w:p>
        </w:tc>
      </w:tr>
      <w:tr w:rsidR="00251562" w:rsidRPr="00AA4153" w14:paraId="03552524" w14:textId="77777777" w:rsidTr="007E140C">
        <w:trPr>
          <w:cnfStyle w:val="000000100000" w:firstRow="0" w:lastRow="0" w:firstColumn="0" w:lastColumn="0" w:oddVBand="0" w:evenVBand="0" w:oddHBand="1" w:evenHBand="0" w:firstRowFirstColumn="0" w:firstRowLastColumn="0" w:lastRowFirstColumn="0" w:lastRowLastColumn="0"/>
          <w:trHeight w:val="300"/>
          <w:jc w:val="center"/>
        </w:trPr>
        <w:tc>
          <w:tcPr>
            <w:tcW w:w="1838" w:type="dxa"/>
            <w:noWrap/>
            <w:hideMark/>
          </w:tcPr>
          <w:p w14:paraId="469C9135" w14:textId="77777777" w:rsidR="00251562" w:rsidRPr="00AA4153" w:rsidRDefault="00251562" w:rsidP="007E140C">
            <w:pPr>
              <w:pStyle w:val="Tabletext"/>
              <w:jc w:val="center"/>
            </w:pPr>
            <w:r w:rsidRPr="00AA4153">
              <w:t>Green (&gt; 3.5)</w:t>
            </w:r>
          </w:p>
        </w:tc>
        <w:tc>
          <w:tcPr>
            <w:tcW w:w="1838" w:type="dxa"/>
            <w:noWrap/>
            <w:hideMark/>
          </w:tcPr>
          <w:p w14:paraId="7F7B8A39" w14:textId="77777777" w:rsidR="00251562" w:rsidRPr="00AA4153" w:rsidRDefault="00251562" w:rsidP="007E140C">
            <w:pPr>
              <w:pStyle w:val="Tabletext"/>
              <w:jc w:val="center"/>
            </w:pPr>
            <w:r w:rsidRPr="00AA4153">
              <w:t>Amber (1.5 - 2.0)</w:t>
            </w:r>
          </w:p>
        </w:tc>
        <w:tc>
          <w:tcPr>
            <w:tcW w:w="1721" w:type="dxa"/>
            <w:noWrap/>
            <w:hideMark/>
          </w:tcPr>
          <w:p w14:paraId="4172A318" w14:textId="77777777" w:rsidR="00251562" w:rsidRPr="00AA4153" w:rsidRDefault="00251562" w:rsidP="007E140C">
            <w:pPr>
              <w:pStyle w:val="Tabletext"/>
              <w:jc w:val="center"/>
            </w:pPr>
            <w:r w:rsidRPr="00AA4153">
              <w:t>10</w:t>
            </w:r>
          </w:p>
        </w:tc>
        <w:tc>
          <w:tcPr>
            <w:tcW w:w="1260" w:type="dxa"/>
            <w:noWrap/>
            <w:hideMark/>
          </w:tcPr>
          <w:p w14:paraId="65E7A942" w14:textId="77777777" w:rsidR="00251562" w:rsidRPr="00AA4153" w:rsidRDefault="00251562" w:rsidP="007E140C">
            <w:pPr>
              <w:pStyle w:val="Tabletext"/>
              <w:jc w:val="center"/>
            </w:pPr>
            <w:r w:rsidRPr="00AA4153">
              <w:t>0.3%</w:t>
            </w:r>
          </w:p>
        </w:tc>
      </w:tr>
      <w:tr w:rsidR="00251562" w:rsidRPr="00AA4153" w14:paraId="24E62CEB" w14:textId="77777777" w:rsidTr="007E140C">
        <w:trPr>
          <w:cnfStyle w:val="000000010000" w:firstRow="0" w:lastRow="0" w:firstColumn="0" w:lastColumn="0" w:oddVBand="0" w:evenVBand="0" w:oddHBand="0" w:evenHBand="1" w:firstRowFirstColumn="0" w:firstRowLastColumn="0" w:lastRowFirstColumn="0" w:lastRowLastColumn="0"/>
          <w:trHeight w:val="300"/>
          <w:jc w:val="center"/>
        </w:trPr>
        <w:tc>
          <w:tcPr>
            <w:tcW w:w="1838" w:type="dxa"/>
            <w:noWrap/>
            <w:hideMark/>
          </w:tcPr>
          <w:p w14:paraId="747E9996" w14:textId="77777777" w:rsidR="00251562" w:rsidRPr="00AA4153" w:rsidRDefault="00251562" w:rsidP="007E140C">
            <w:pPr>
              <w:pStyle w:val="Tabletext"/>
              <w:jc w:val="center"/>
            </w:pPr>
            <w:r w:rsidRPr="00AA4153">
              <w:t>Amber (3.0 - 3.5)</w:t>
            </w:r>
          </w:p>
        </w:tc>
        <w:tc>
          <w:tcPr>
            <w:tcW w:w="1838" w:type="dxa"/>
            <w:noWrap/>
            <w:hideMark/>
          </w:tcPr>
          <w:p w14:paraId="37D70296" w14:textId="77777777" w:rsidR="00251562" w:rsidRPr="00AA4153" w:rsidRDefault="00251562" w:rsidP="007E140C">
            <w:pPr>
              <w:pStyle w:val="Tabletext"/>
              <w:jc w:val="center"/>
            </w:pPr>
            <w:r w:rsidRPr="00AA4153">
              <w:t>Green (&gt; 2.0)</w:t>
            </w:r>
          </w:p>
        </w:tc>
        <w:tc>
          <w:tcPr>
            <w:tcW w:w="1721" w:type="dxa"/>
            <w:noWrap/>
            <w:hideMark/>
          </w:tcPr>
          <w:p w14:paraId="4E8AFF0C" w14:textId="77777777" w:rsidR="00251562" w:rsidRPr="00AA4153" w:rsidRDefault="00251562" w:rsidP="007E140C">
            <w:pPr>
              <w:pStyle w:val="Tabletext"/>
              <w:jc w:val="center"/>
            </w:pPr>
            <w:r w:rsidRPr="00AA4153">
              <w:t>2</w:t>
            </w:r>
          </w:p>
        </w:tc>
        <w:tc>
          <w:tcPr>
            <w:tcW w:w="1260" w:type="dxa"/>
            <w:noWrap/>
            <w:hideMark/>
          </w:tcPr>
          <w:p w14:paraId="45673EEF" w14:textId="77777777" w:rsidR="00251562" w:rsidRPr="00AA4153" w:rsidRDefault="00251562" w:rsidP="007E140C">
            <w:pPr>
              <w:pStyle w:val="Tabletext"/>
              <w:jc w:val="center"/>
            </w:pPr>
            <w:r w:rsidRPr="00AA4153">
              <w:t>0.1%</w:t>
            </w:r>
          </w:p>
        </w:tc>
      </w:tr>
      <w:tr w:rsidR="00251562" w:rsidRPr="00AA4153" w14:paraId="2BC6C911" w14:textId="77777777" w:rsidTr="007E140C">
        <w:trPr>
          <w:cnfStyle w:val="000000100000" w:firstRow="0" w:lastRow="0" w:firstColumn="0" w:lastColumn="0" w:oddVBand="0" w:evenVBand="0" w:oddHBand="1" w:evenHBand="0" w:firstRowFirstColumn="0" w:firstRowLastColumn="0" w:lastRowFirstColumn="0" w:lastRowLastColumn="0"/>
          <w:trHeight w:val="300"/>
          <w:jc w:val="center"/>
        </w:trPr>
        <w:tc>
          <w:tcPr>
            <w:tcW w:w="1838" w:type="dxa"/>
            <w:noWrap/>
            <w:hideMark/>
          </w:tcPr>
          <w:p w14:paraId="2D5601E6" w14:textId="77777777" w:rsidR="00251562" w:rsidRPr="00AA4153" w:rsidRDefault="00251562" w:rsidP="007E140C">
            <w:pPr>
              <w:pStyle w:val="Tabletext"/>
              <w:jc w:val="center"/>
            </w:pPr>
            <w:r w:rsidRPr="00AA4153">
              <w:t>Amber (3.0 - 3.5)</w:t>
            </w:r>
          </w:p>
        </w:tc>
        <w:tc>
          <w:tcPr>
            <w:tcW w:w="1838" w:type="dxa"/>
            <w:noWrap/>
            <w:hideMark/>
          </w:tcPr>
          <w:p w14:paraId="579395D1" w14:textId="77777777" w:rsidR="00251562" w:rsidRPr="00AA4153" w:rsidRDefault="00251562" w:rsidP="007E140C">
            <w:pPr>
              <w:pStyle w:val="Tabletext"/>
              <w:jc w:val="center"/>
            </w:pPr>
            <w:r w:rsidRPr="00AA4153">
              <w:t>Amber (1.5 - 2.0)</w:t>
            </w:r>
          </w:p>
        </w:tc>
        <w:tc>
          <w:tcPr>
            <w:tcW w:w="1721" w:type="dxa"/>
            <w:noWrap/>
            <w:hideMark/>
          </w:tcPr>
          <w:p w14:paraId="53E754C8" w14:textId="77777777" w:rsidR="00251562" w:rsidRPr="00AA4153" w:rsidRDefault="00251562" w:rsidP="007E140C">
            <w:pPr>
              <w:pStyle w:val="Tabletext"/>
              <w:jc w:val="center"/>
            </w:pPr>
            <w:r w:rsidRPr="00AA4153">
              <w:t>1</w:t>
            </w:r>
          </w:p>
        </w:tc>
        <w:tc>
          <w:tcPr>
            <w:tcW w:w="1260" w:type="dxa"/>
            <w:noWrap/>
            <w:hideMark/>
          </w:tcPr>
          <w:p w14:paraId="6CAC5F09" w14:textId="77777777" w:rsidR="00251562" w:rsidRPr="00AA4153" w:rsidRDefault="00251562" w:rsidP="007E140C">
            <w:pPr>
              <w:pStyle w:val="Tabletext"/>
              <w:jc w:val="center"/>
            </w:pPr>
            <w:r w:rsidRPr="00AA4153">
              <w:t>0.03%</w:t>
            </w:r>
          </w:p>
        </w:tc>
      </w:tr>
      <w:tr w:rsidR="00251562" w:rsidRPr="00AA4153" w14:paraId="42273C42" w14:textId="77777777" w:rsidTr="007E140C">
        <w:trPr>
          <w:cnfStyle w:val="000000010000" w:firstRow="0" w:lastRow="0" w:firstColumn="0" w:lastColumn="0" w:oddVBand="0" w:evenVBand="0" w:oddHBand="0" w:evenHBand="1" w:firstRowFirstColumn="0" w:firstRowLastColumn="0" w:lastRowFirstColumn="0" w:lastRowLastColumn="0"/>
          <w:trHeight w:val="300"/>
          <w:jc w:val="center"/>
        </w:trPr>
        <w:tc>
          <w:tcPr>
            <w:tcW w:w="1838" w:type="dxa"/>
            <w:noWrap/>
            <w:hideMark/>
          </w:tcPr>
          <w:p w14:paraId="041C6121" w14:textId="77777777" w:rsidR="00251562" w:rsidRPr="00AA4153" w:rsidRDefault="00251562" w:rsidP="007E140C">
            <w:pPr>
              <w:pStyle w:val="Tabletext"/>
              <w:jc w:val="center"/>
            </w:pPr>
            <w:r w:rsidRPr="00AA4153">
              <w:t>Green (&gt; 3.5)</w:t>
            </w:r>
          </w:p>
        </w:tc>
        <w:tc>
          <w:tcPr>
            <w:tcW w:w="1838" w:type="dxa"/>
            <w:noWrap/>
            <w:hideMark/>
          </w:tcPr>
          <w:p w14:paraId="4FC6DB32" w14:textId="77777777" w:rsidR="00251562" w:rsidRPr="00AA4153" w:rsidRDefault="00251562" w:rsidP="007E140C">
            <w:pPr>
              <w:pStyle w:val="Tabletext"/>
              <w:jc w:val="center"/>
            </w:pPr>
            <w:r w:rsidRPr="00AA4153">
              <w:t>Red (&lt; 1.5)</w:t>
            </w:r>
          </w:p>
        </w:tc>
        <w:tc>
          <w:tcPr>
            <w:tcW w:w="1721" w:type="dxa"/>
            <w:noWrap/>
            <w:hideMark/>
          </w:tcPr>
          <w:p w14:paraId="1AD3ED73" w14:textId="77777777" w:rsidR="00251562" w:rsidRPr="00AA4153" w:rsidRDefault="00251562" w:rsidP="007E140C">
            <w:pPr>
              <w:pStyle w:val="Tabletext"/>
              <w:jc w:val="center"/>
            </w:pPr>
            <w:r w:rsidRPr="00AA4153">
              <w:t>1</w:t>
            </w:r>
          </w:p>
        </w:tc>
        <w:tc>
          <w:tcPr>
            <w:tcW w:w="1260" w:type="dxa"/>
            <w:noWrap/>
            <w:hideMark/>
          </w:tcPr>
          <w:p w14:paraId="4F4917EA" w14:textId="77777777" w:rsidR="00251562" w:rsidRPr="00AA4153" w:rsidRDefault="00251562" w:rsidP="007E140C">
            <w:pPr>
              <w:pStyle w:val="Tabletext"/>
              <w:jc w:val="center"/>
            </w:pPr>
            <w:r w:rsidRPr="00AA4153">
              <w:t>0.03%</w:t>
            </w:r>
          </w:p>
        </w:tc>
      </w:tr>
      <w:tr w:rsidR="00251562" w:rsidRPr="00AA4153" w14:paraId="40A8D0A3" w14:textId="77777777" w:rsidTr="007E140C">
        <w:trPr>
          <w:cnfStyle w:val="000000100000" w:firstRow="0" w:lastRow="0" w:firstColumn="0" w:lastColumn="0" w:oddVBand="0" w:evenVBand="0" w:oddHBand="1" w:evenHBand="0" w:firstRowFirstColumn="0" w:firstRowLastColumn="0" w:lastRowFirstColumn="0" w:lastRowLastColumn="0"/>
          <w:trHeight w:val="300"/>
          <w:jc w:val="center"/>
        </w:trPr>
        <w:tc>
          <w:tcPr>
            <w:tcW w:w="1838" w:type="dxa"/>
            <w:noWrap/>
            <w:hideMark/>
          </w:tcPr>
          <w:p w14:paraId="763F780E" w14:textId="77777777" w:rsidR="00251562" w:rsidRPr="00AA4153" w:rsidRDefault="00251562" w:rsidP="007E140C">
            <w:pPr>
              <w:pStyle w:val="Tabletext"/>
              <w:jc w:val="center"/>
            </w:pPr>
          </w:p>
        </w:tc>
        <w:tc>
          <w:tcPr>
            <w:tcW w:w="1838" w:type="dxa"/>
            <w:noWrap/>
            <w:hideMark/>
          </w:tcPr>
          <w:p w14:paraId="7BEDA73F" w14:textId="77777777" w:rsidR="00251562" w:rsidRPr="00AA4153" w:rsidRDefault="00251562" w:rsidP="007E140C">
            <w:pPr>
              <w:pStyle w:val="Tabletext"/>
              <w:jc w:val="center"/>
            </w:pPr>
          </w:p>
        </w:tc>
        <w:tc>
          <w:tcPr>
            <w:tcW w:w="1721" w:type="dxa"/>
            <w:noWrap/>
            <w:hideMark/>
          </w:tcPr>
          <w:p w14:paraId="673606F5" w14:textId="77777777" w:rsidR="00251562" w:rsidRPr="00AA4153" w:rsidRDefault="00251562" w:rsidP="007E140C">
            <w:pPr>
              <w:pStyle w:val="Tabletext"/>
              <w:jc w:val="center"/>
            </w:pPr>
            <w:r w:rsidRPr="00AA4153">
              <w:t>3,404</w:t>
            </w:r>
          </w:p>
        </w:tc>
        <w:tc>
          <w:tcPr>
            <w:tcW w:w="1260" w:type="dxa"/>
            <w:noWrap/>
            <w:hideMark/>
          </w:tcPr>
          <w:p w14:paraId="1EB5D493" w14:textId="77777777" w:rsidR="00251562" w:rsidRPr="00AA4153" w:rsidRDefault="00251562" w:rsidP="007E140C">
            <w:pPr>
              <w:pStyle w:val="Tabletext"/>
              <w:jc w:val="center"/>
            </w:pPr>
          </w:p>
        </w:tc>
      </w:tr>
    </w:tbl>
    <w:p w14:paraId="2758D0C3" w14:textId="77777777" w:rsidR="00251562" w:rsidRDefault="00251562" w:rsidP="00614E2A">
      <w:pPr>
        <w:pStyle w:val="Caption"/>
      </w:pPr>
      <w:r>
        <w:t>*NA = not available</w:t>
      </w:r>
    </w:p>
    <w:p w14:paraId="154D90A0" w14:textId="77777777" w:rsidR="00251562" w:rsidRDefault="00251562" w:rsidP="00251562"/>
    <w:p w14:paraId="5BB1FE0D" w14:textId="4153C0DA" w:rsidR="00251562" w:rsidRPr="001C1FA3" w:rsidRDefault="001C1FA3" w:rsidP="001C1FA3">
      <w:pPr>
        <w:pStyle w:val="Heading2"/>
        <w:rPr>
          <w:rFonts w:ascii="Arial" w:hAnsi="Arial" w:cs="Arial"/>
          <w:color w:val="auto"/>
          <w:sz w:val="24"/>
          <w:szCs w:val="24"/>
        </w:rPr>
      </w:pPr>
      <w:bookmarkStart w:id="215" w:name="_Toc31114332"/>
      <w:r w:rsidRPr="001C1FA3">
        <w:rPr>
          <w:rFonts w:ascii="Arial" w:hAnsi="Arial" w:cs="Arial"/>
          <w:color w:val="auto"/>
          <w:sz w:val="24"/>
          <w:szCs w:val="24"/>
        </w:rPr>
        <w:t>18.4</w:t>
      </w:r>
      <w:r w:rsidRPr="001C1FA3">
        <w:rPr>
          <w:rFonts w:ascii="Arial" w:hAnsi="Arial" w:cs="Arial"/>
          <w:color w:val="auto"/>
          <w:sz w:val="24"/>
          <w:szCs w:val="24"/>
        </w:rPr>
        <w:tab/>
      </w:r>
      <w:r w:rsidR="00251562" w:rsidRPr="001C1FA3">
        <w:rPr>
          <w:rFonts w:ascii="Arial" w:hAnsi="Arial" w:cs="Arial"/>
          <w:color w:val="auto"/>
          <w:sz w:val="24"/>
          <w:szCs w:val="24"/>
        </w:rPr>
        <w:t>L</w:t>
      </w:r>
      <w:r w:rsidR="006B090D" w:rsidRPr="001C1FA3">
        <w:rPr>
          <w:rFonts w:ascii="Arial" w:hAnsi="Arial" w:cs="Arial"/>
          <w:color w:val="auto"/>
          <w:sz w:val="24"/>
          <w:szCs w:val="24"/>
        </w:rPr>
        <w:t>imitations</w:t>
      </w:r>
      <w:bookmarkEnd w:id="215"/>
    </w:p>
    <w:p w14:paraId="566C0DD7" w14:textId="62598332" w:rsidR="00F12C9A" w:rsidRDefault="00F12C9A" w:rsidP="00AF0D30">
      <w:pPr>
        <w:pStyle w:val="ListParagraph"/>
        <w:numPr>
          <w:ilvl w:val="0"/>
          <w:numId w:val="6"/>
        </w:numPr>
        <w:ind w:left="709" w:hanging="567"/>
      </w:pPr>
      <w:r>
        <w:t>M</w:t>
      </w:r>
      <w:r w:rsidRPr="00F12C9A">
        <w:t>ost patients start</w:t>
      </w:r>
      <w:r>
        <w:t>ing</w:t>
      </w:r>
      <w:r w:rsidRPr="00F12C9A">
        <w:t xml:space="preserve"> or continuing clozapine </w:t>
      </w:r>
      <w:r>
        <w:t xml:space="preserve">receive their first or subsequent prescriptions from </w:t>
      </w:r>
      <w:r w:rsidRPr="00F12C9A">
        <w:t xml:space="preserve">a </w:t>
      </w:r>
      <w:r>
        <w:t>p</w:t>
      </w:r>
      <w:r w:rsidRPr="00F12C9A">
        <w:t xml:space="preserve">sychiatrist, therefore many GPs may not have this recorded as a medication but may still do the test </w:t>
      </w:r>
      <w:r w:rsidR="006F56CD">
        <w:t xml:space="preserve"> and </w:t>
      </w:r>
      <w:r w:rsidRPr="00F12C9A">
        <w:t>receive the results.</w:t>
      </w:r>
    </w:p>
    <w:p w14:paraId="0A5BD823" w14:textId="77777777" w:rsidR="00251562" w:rsidRPr="00C87557" w:rsidRDefault="00251562" w:rsidP="00AF0D30">
      <w:pPr>
        <w:pStyle w:val="ListParagraph"/>
        <w:numPr>
          <w:ilvl w:val="0"/>
          <w:numId w:val="6"/>
        </w:numPr>
        <w:ind w:left="709" w:hanging="567"/>
      </w:pPr>
      <w:r w:rsidRPr="00C87557">
        <w:t xml:space="preserve">Test dates </w:t>
      </w:r>
      <w:r w:rsidR="00484F71">
        <w:t xml:space="preserve">were </w:t>
      </w:r>
      <w:r w:rsidRPr="00C87557">
        <w:t>based on when test results were recorded, therefore, test requests which have not been fulfilled were not included in this analysis.</w:t>
      </w:r>
    </w:p>
    <w:p w14:paraId="007F60D4" w14:textId="77777777" w:rsidR="00251562" w:rsidRDefault="00251562" w:rsidP="00AF0D30">
      <w:pPr>
        <w:pStyle w:val="ListParagraph"/>
        <w:numPr>
          <w:ilvl w:val="0"/>
          <w:numId w:val="6"/>
        </w:numPr>
        <w:ind w:left="709" w:hanging="567"/>
      </w:pPr>
      <w:r w:rsidRPr="00C87557">
        <w:t>As unique patient identification number</w:t>
      </w:r>
      <w:r w:rsidR="00484F71">
        <w:t xml:space="preserve">s were </w:t>
      </w:r>
      <w:r w:rsidRPr="00C87557">
        <w:t>assigned in each practice, same</w:t>
      </w:r>
      <w:r w:rsidR="00484F71">
        <w:t>-</w:t>
      </w:r>
      <w:r w:rsidRPr="00C87557">
        <w:t>patient activity across practices was not account</w:t>
      </w:r>
      <w:r w:rsidR="00484F71">
        <w:t>ed</w:t>
      </w:r>
      <w:r w:rsidRPr="00C87557">
        <w:t xml:space="preserve"> for in this analysis. To address this potential issue, only active patients (those who visited the same practice regularly) were included.</w:t>
      </w:r>
    </w:p>
    <w:p w14:paraId="31B25BA4" w14:textId="77777777" w:rsidR="00251562" w:rsidRDefault="00251562" w:rsidP="00AF0D30">
      <w:pPr>
        <w:pStyle w:val="ListParagraph"/>
        <w:numPr>
          <w:ilvl w:val="0"/>
          <w:numId w:val="6"/>
        </w:numPr>
        <w:ind w:left="709" w:hanging="567"/>
      </w:pPr>
      <w:r>
        <w:t xml:space="preserve">Data on medications </w:t>
      </w:r>
      <w:r w:rsidR="00484F71">
        <w:t xml:space="preserve">were </w:t>
      </w:r>
      <w:r>
        <w:t>based on when the prescription was issued and not when they were dispensed.</w:t>
      </w:r>
    </w:p>
    <w:p w14:paraId="22726604" w14:textId="370D81E5" w:rsidR="00251562" w:rsidRPr="001C1FA3" w:rsidRDefault="001C1FA3" w:rsidP="001C1FA3">
      <w:pPr>
        <w:pStyle w:val="Heading2"/>
        <w:rPr>
          <w:rFonts w:ascii="Arial" w:hAnsi="Arial" w:cs="Arial"/>
          <w:color w:val="auto"/>
          <w:sz w:val="24"/>
          <w:szCs w:val="24"/>
        </w:rPr>
      </w:pPr>
      <w:bookmarkStart w:id="216" w:name="_Toc31114333"/>
      <w:r w:rsidRPr="001C1FA3">
        <w:rPr>
          <w:rFonts w:ascii="Arial" w:hAnsi="Arial" w:cs="Arial"/>
          <w:color w:val="auto"/>
          <w:sz w:val="24"/>
          <w:szCs w:val="24"/>
        </w:rPr>
        <w:t>18.5</w:t>
      </w:r>
      <w:r w:rsidRPr="001C1FA3">
        <w:rPr>
          <w:rFonts w:ascii="Arial" w:hAnsi="Arial" w:cs="Arial"/>
          <w:color w:val="auto"/>
          <w:sz w:val="24"/>
          <w:szCs w:val="24"/>
        </w:rPr>
        <w:tab/>
      </w:r>
      <w:r w:rsidR="00251562" w:rsidRPr="001C1FA3">
        <w:rPr>
          <w:rFonts w:ascii="Arial" w:hAnsi="Arial" w:cs="Arial"/>
          <w:color w:val="auto"/>
          <w:sz w:val="24"/>
          <w:szCs w:val="24"/>
        </w:rPr>
        <w:t>I</w:t>
      </w:r>
      <w:r w:rsidR="006B090D" w:rsidRPr="001C1FA3">
        <w:rPr>
          <w:rFonts w:ascii="Arial" w:hAnsi="Arial" w:cs="Arial"/>
          <w:color w:val="auto"/>
          <w:sz w:val="24"/>
          <w:szCs w:val="24"/>
        </w:rPr>
        <w:t>mplications</w:t>
      </w:r>
      <w:bookmarkEnd w:id="216"/>
    </w:p>
    <w:p w14:paraId="17217ADA" w14:textId="7A6348DE" w:rsidR="00552456" w:rsidRDefault="00251562" w:rsidP="00BE7314">
      <w:pPr>
        <w:rPr>
          <w:highlight w:val="yellow"/>
        </w:rPr>
      </w:pPr>
      <w:r>
        <w:t xml:space="preserve">The analysis presented in this report suggest that general practice data alone is insufficient in providing a complete overview of care delivered to patients on clozapine. This is because data on secondary care activities are not captured, hence the prescription and pathology request gaps shown above. </w:t>
      </w:r>
      <w:bookmarkStart w:id="217" w:name="_Toc24725184"/>
      <w:bookmarkStart w:id="218" w:name="_Toc24726554"/>
      <w:bookmarkStart w:id="219" w:name="_Toc24727149"/>
    </w:p>
    <w:p w14:paraId="4AB67F0D" w14:textId="77777777" w:rsidR="001C1FA3" w:rsidRDefault="001C1FA3">
      <w:pPr>
        <w:spacing w:after="160" w:line="259" w:lineRule="auto"/>
        <w:ind w:left="0"/>
        <w:jc w:val="left"/>
        <w:rPr>
          <w:rFonts w:ascii="Arial" w:eastAsiaTheme="majorEastAsia" w:hAnsi="Arial" w:cs="Arial"/>
          <w:b/>
          <w:color w:val="94005E" w:themeColor="accent4" w:themeShade="BF"/>
          <w:sz w:val="24"/>
          <w:szCs w:val="24"/>
        </w:rPr>
      </w:pPr>
      <w:bookmarkStart w:id="220" w:name="_Toc31114334"/>
      <w:r>
        <w:rPr>
          <w:rFonts w:ascii="Arial" w:hAnsi="Arial" w:cs="Arial"/>
          <w:color w:val="94005E" w:themeColor="accent4" w:themeShade="BF"/>
          <w:sz w:val="24"/>
          <w:szCs w:val="24"/>
        </w:rPr>
        <w:br w:type="page"/>
      </w:r>
    </w:p>
    <w:p w14:paraId="7A72B623" w14:textId="17875DB3" w:rsidR="00251562" w:rsidRPr="001C1FA3" w:rsidRDefault="001C1FA3" w:rsidP="001C1FA3">
      <w:pPr>
        <w:pStyle w:val="Heading1"/>
        <w:rPr>
          <w:rFonts w:ascii="Arial" w:hAnsi="Arial" w:cs="Arial"/>
          <w:color w:val="94005E" w:themeColor="accent4" w:themeShade="BF"/>
          <w:sz w:val="24"/>
          <w:szCs w:val="24"/>
        </w:rPr>
      </w:pPr>
      <w:r w:rsidRPr="001C1FA3">
        <w:rPr>
          <w:rFonts w:ascii="Arial" w:hAnsi="Arial" w:cs="Arial"/>
          <w:color w:val="94005E" w:themeColor="accent4" w:themeShade="BF"/>
          <w:sz w:val="24"/>
          <w:szCs w:val="24"/>
        </w:rPr>
        <w:t>19.</w:t>
      </w:r>
      <w:r w:rsidRPr="001C1FA3">
        <w:rPr>
          <w:rFonts w:ascii="Arial" w:hAnsi="Arial" w:cs="Arial"/>
          <w:color w:val="94005E" w:themeColor="accent4" w:themeShade="BF"/>
          <w:sz w:val="24"/>
          <w:szCs w:val="24"/>
        </w:rPr>
        <w:tab/>
      </w:r>
      <w:r w:rsidR="00251562" w:rsidRPr="001C1FA3">
        <w:rPr>
          <w:rFonts w:ascii="Arial" w:hAnsi="Arial" w:cs="Arial"/>
          <w:color w:val="94005E" w:themeColor="accent4" w:themeShade="BF"/>
          <w:sz w:val="24"/>
          <w:szCs w:val="24"/>
        </w:rPr>
        <w:t>F</w:t>
      </w:r>
      <w:r w:rsidRPr="001C1FA3">
        <w:rPr>
          <w:rFonts w:ascii="Arial" w:hAnsi="Arial" w:cs="Arial"/>
          <w:color w:val="94005E" w:themeColor="accent4" w:themeShade="BF"/>
          <w:sz w:val="24"/>
          <w:szCs w:val="24"/>
        </w:rPr>
        <w:t>OLA</w:t>
      </w:r>
      <w:r>
        <w:rPr>
          <w:rFonts w:ascii="Arial" w:hAnsi="Arial" w:cs="Arial"/>
          <w:color w:val="94005E" w:themeColor="accent4" w:themeShade="BF"/>
          <w:sz w:val="24"/>
          <w:szCs w:val="24"/>
        </w:rPr>
        <w:t>T</w:t>
      </w:r>
      <w:r w:rsidRPr="001C1FA3">
        <w:rPr>
          <w:rFonts w:ascii="Arial" w:hAnsi="Arial" w:cs="Arial"/>
          <w:color w:val="94005E" w:themeColor="accent4" w:themeShade="BF"/>
          <w:sz w:val="24"/>
          <w:szCs w:val="24"/>
        </w:rPr>
        <w:t>E TESTING</w:t>
      </w:r>
      <w:bookmarkEnd w:id="220"/>
    </w:p>
    <w:p w14:paraId="1DC25EB8" w14:textId="65702400" w:rsidR="00251562" w:rsidRPr="001C1FA3" w:rsidRDefault="001C1FA3" w:rsidP="001C1FA3">
      <w:pPr>
        <w:pStyle w:val="Heading2"/>
        <w:rPr>
          <w:rFonts w:ascii="Arial" w:hAnsi="Arial" w:cs="Arial"/>
          <w:color w:val="auto"/>
          <w:sz w:val="24"/>
          <w:szCs w:val="24"/>
        </w:rPr>
      </w:pPr>
      <w:bookmarkStart w:id="221" w:name="_Toc31114335"/>
      <w:r w:rsidRPr="001C1FA3">
        <w:rPr>
          <w:rFonts w:ascii="Arial" w:hAnsi="Arial" w:cs="Arial"/>
          <w:color w:val="auto"/>
          <w:sz w:val="24"/>
          <w:szCs w:val="24"/>
        </w:rPr>
        <w:t>19.1</w:t>
      </w:r>
      <w:r w:rsidRPr="001C1FA3">
        <w:rPr>
          <w:rFonts w:ascii="Arial" w:hAnsi="Arial" w:cs="Arial"/>
          <w:color w:val="auto"/>
          <w:sz w:val="24"/>
          <w:szCs w:val="24"/>
        </w:rPr>
        <w:tab/>
      </w:r>
      <w:r w:rsidR="00251562" w:rsidRPr="001C1FA3">
        <w:rPr>
          <w:rFonts w:ascii="Arial" w:hAnsi="Arial" w:cs="Arial"/>
          <w:color w:val="auto"/>
          <w:sz w:val="24"/>
          <w:szCs w:val="24"/>
        </w:rPr>
        <w:t>Introduction</w:t>
      </w:r>
      <w:bookmarkEnd w:id="221"/>
    </w:p>
    <w:p w14:paraId="44B87204" w14:textId="77777777" w:rsidR="00251562" w:rsidRDefault="00251562" w:rsidP="00251562">
      <w:pPr>
        <w:tabs>
          <w:tab w:val="left" w:pos="2825"/>
        </w:tabs>
      </w:pPr>
      <w:r>
        <w:t>Based on analysis of MBS claims data,</w:t>
      </w:r>
      <w:r w:rsidDel="00510B66">
        <w:t xml:space="preserve"> </w:t>
      </w:r>
      <w:r>
        <w:t xml:space="preserve">the Medicare Benefits Schedule (MBS) Review Taskforce </w:t>
      </w:r>
      <w:r>
        <w:fldChar w:fldCharType="begin"/>
      </w:r>
      <w:r w:rsidR="00327AD7">
        <w:instrText xml:space="preserve"> ADDIN EN.CITE &lt;EndNote&gt;&lt;Cite&gt;&lt;Author&gt;Australian Government Department of Health&lt;/Author&gt;&lt;Year&gt;2018&lt;/Year&gt;&lt;RecNum&gt;3&lt;/RecNum&gt;&lt;DisplayText&gt;(16)&lt;/DisplayText&gt;&lt;record&gt;&lt;rec-number&gt;3&lt;/rec-number&gt;&lt;foreign-keys&gt;&lt;key app="EN" db-id="50prdefflfs2xkesdespfstqfda9dadrszw9" timestamp="1574297374"&gt;3&lt;/key&gt;&lt;/foreign-keys&gt;&lt;ref-type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fldChar w:fldCharType="separate"/>
      </w:r>
      <w:r w:rsidR="00327AD7">
        <w:rPr>
          <w:noProof/>
        </w:rPr>
        <w:t>(16)</w:t>
      </w:r>
      <w:r>
        <w:fldChar w:fldCharType="end"/>
      </w:r>
      <w:r>
        <w:t xml:space="preserve"> has made recommendations on the appropriate folate testing in alignment with current clinical evidence to improve health outcomes for patients. These include a 12-month frequency restriction on serum folate test and the establishment of national harmonised decision limits for serum folate. Current guidelines related to the use of folate tests vary widely </w:t>
      </w:r>
      <w:r>
        <w:fldChar w:fldCharType="begin"/>
      </w:r>
      <w:r w:rsidR="00327AD7">
        <w:instrText xml:space="preserve"> ADDIN EN.CITE &lt;EndNote&gt;&lt;Cite&gt;&lt;Author&gt;Willis&lt;/Author&gt;&lt;Year&gt;2013&lt;/Year&gt;&lt;RecNum&gt;1&lt;/RecNum&gt;&lt;DisplayText&gt;(40)&lt;/DisplayText&gt;&lt;record&gt;&lt;rec-number&gt;1&lt;/rec-number&gt;&lt;foreign-keys&gt;&lt;key app="EN" db-id="50prdefflfs2xkesdespfstqfda9dadrszw9" timestamp="1574297248"&gt;1&lt;/key&gt;&lt;/foreign-keys&gt;&lt;ref-type name="Journal Article"&gt;17&lt;/ref-type&gt;&lt;contributors&gt;&lt;authors&gt;&lt;author&gt;Willis, Cameron D&lt;/author&gt;&lt;author&gt;Metz, Michael P&lt;/author&gt;&lt;author&gt;Hiller, Janet E&lt;/author&gt;&lt;author&gt;Elshaug, Adam G&lt;/author&gt;&lt;/authors&gt;&lt;/contributors&gt;&lt;titles&gt;&lt;title&gt;Vitamin B12 and folate tests: the ongoing need to determine appropriate use and public funding&lt;/title&gt;&lt;secondary-title&gt;Medical Journal of Australia&lt;/secondary-title&gt;&lt;/titles&gt;&lt;periodical&gt;&lt;full-title&gt;Medical Journal of Australia&lt;/full-title&gt;&lt;/periodical&gt;&lt;pages&gt;586-588&lt;/pages&gt;&lt;volume&gt;198&lt;/volume&gt;&lt;number&gt;11&lt;/number&gt;&lt;dates&gt;&lt;year&gt;2013&lt;/year&gt;&lt;/dates&gt;&lt;isbn&gt;0025-729X&lt;/isbn&gt;&lt;urls&gt;&lt;related-urls&gt;&lt;url&gt;https://onlinelibrary.wiley.com/doi/abs/10.5694/mja12.11328&lt;/url&gt;&lt;url&gt;https://onlinelibrary.wiley.com/doi/full/10.5694/mja12.11328?sid=nlm%3Apubmed&lt;/url&gt;&lt;/related-urls&gt;&lt;/urls&gt;&lt;electronic-resource-num&gt;10.5694/mja12.11328&lt;/electronic-resource-num&gt;&lt;/record&gt;&lt;/Cite&gt;&lt;/EndNote&gt;</w:instrText>
      </w:r>
      <w:r>
        <w:fldChar w:fldCharType="separate"/>
      </w:r>
      <w:r w:rsidR="00327AD7">
        <w:rPr>
          <w:noProof/>
        </w:rPr>
        <w:t>(40)</w:t>
      </w:r>
      <w:r>
        <w:fldChar w:fldCharType="end"/>
      </w:r>
      <w:r>
        <w:t xml:space="preserve"> and there is no internationally clear consensus on the appropriate cut-off for folate deficiency </w:t>
      </w:r>
      <w:r>
        <w:fldChar w:fldCharType="begin"/>
      </w:r>
      <w:r w:rsidR="00327AD7">
        <w:instrText xml:space="preserve"> ADDIN EN.CITE &lt;EndNote&gt;&lt;Cite&gt;&lt;Author&gt;Health&lt;/Author&gt;&lt;Year&gt;2014&lt;/Year&gt;&lt;RecNum&gt;4&lt;/RecNum&gt;&lt;DisplayText&gt;(59, 60)&lt;/DisplayText&gt;&lt;record&gt;&lt;rec-number&gt;4&lt;/rec-number&gt;&lt;foreign-keys&gt;&lt;key app="EN" db-id="50prdefflfs2xkesdespfstqfda9dadrszw9" timestamp="1574297453"&gt;4&lt;/key&gt;&lt;/foreign-keys&gt;&lt;ref-type name="Journal Article"&gt;17&lt;/ref-type&gt;&lt;contributors&gt;&lt;authors&gt;&lt;author&gt;Australian Government Department of Health&lt;/author&gt;&lt;/authors&gt;&lt;/contributors&gt;&lt;titles&gt;&lt;title&gt;MBS Reviews Folate Testing Report&lt;/title&gt;&lt;/titles&gt;&lt;dates&gt;&lt;year&gt;2014&lt;/year&gt;&lt;/dates&gt;&lt;urls&gt;&lt;/urls&gt;&lt;/record&gt;&lt;/Cite&gt;&lt;Cite&gt;&lt;Author&gt;Aparicio-Ugarriza&lt;/Author&gt;&lt;Year&gt;2015&lt;/Year&gt;&lt;RecNum&gt;5&lt;/RecNum&gt;&lt;record&gt;&lt;rec-number&gt;5&lt;/rec-number&gt;&lt;foreign-keys&gt;&lt;key app="EN" db-id="50prdefflfs2xkesdespfstqfda9dadrszw9" timestamp="1574306330"&gt;5&lt;/key&gt;&lt;/foreign-keys&gt;&lt;ref-type name="Generic"&gt;13&lt;/ref-type&gt;&lt;contributors&gt;&lt;authors&gt;&lt;author&gt;Aparicio-Ugarriza, Raquel&lt;/author&gt;&lt;author&gt;Palacios, Gonzalo&lt;/author&gt;&lt;author&gt;Alder, Monika&lt;/author&gt;&lt;author&gt;González-Gross, Marcela&lt;/author&gt;&lt;/authors&gt;&lt;/contributors&gt;&lt;titles&gt;&lt;title&gt;A review of the cut-off points for the diagnosis of vitamin B12 deficiency in the general population&lt;/title&gt;&lt;secondary-title&gt;Clinical Chemistry and Laboratory Medicine (CCLM)&lt;/secondary-title&gt;&lt;alt-title&gt;cclm&lt;/alt-title&gt;&lt;/titles&gt;&lt;pages&gt;1149&lt;/pages&gt;&lt;volume&gt;53&lt;/volume&gt;&lt;number&gt;8&lt;/number&gt;&lt;dates&gt;&lt;year&gt;2015&lt;/year&gt;&lt;/dates&gt;&lt;isbn&gt;14374331&lt;/isbn&gt;&lt;urls&gt;&lt;related-urls&gt;&lt;url&gt;https://www.degruyter.com/view/j/cclm.2015.53.issue-8/cclm-2014-0784/cclm-2014-0784.xml&lt;/url&gt;&lt;url&gt;https://www.degruyter.com/downloadpdf/j/cclm.2015.53.issue-8/cclm-2014-0784/cclm-2014-0784.pdf&lt;/url&gt;&lt;/related-urls&gt;&lt;/urls&gt;&lt;electronic-resource-num&gt;10.1515/cclm-2014-0784&lt;/electronic-resource-num&gt;&lt;access-date&gt;2019-11-21t04:18:47.502+01:00&lt;/access-date&gt;&lt;/record&gt;&lt;/Cite&gt;&lt;/EndNote&gt;</w:instrText>
      </w:r>
      <w:r>
        <w:fldChar w:fldCharType="separate"/>
      </w:r>
      <w:r w:rsidR="00327AD7">
        <w:rPr>
          <w:noProof/>
        </w:rPr>
        <w:t>(59, 60)</w:t>
      </w:r>
      <w:r>
        <w:fldChar w:fldCharType="end"/>
      </w:r>
      <w:r>
        <w:t xml:space="preserve">. However, it is </w:t>
      </w:r>
      <w:r w:rsidR="00841507">
        <w:t>accepted</w:t>
      </w:r>
      <w:r>
        <w:t xml:space="preserve"> that folate testing is only warranted for patients with macrocytosis or malabsorption issues, and no guidelines support repeat folate testing more frequently than annually.</w:t>
      </w:r>
    </w:p>
    <w:p w14:paraId="72FACDA1" w14:textId="77777777" w:rsidR="00251562" w:rsidRDefault="00251562" w:rsidP="00251562">
      <w:pPr>
        <w:tabs>
          <w:tab w:val="left" w:pos="2825"/>
        </w:tabs>
      </w:pPr>
      <w:r>
        <w:t xml:space="preserve">This section aims to provide a descriptive overview of folate testing in general practice by measuring the level of variation across PHNs and </w:t>
      </w:r>
      <w:r w:rsidR="004B163A">
        <w:t xml:space="preserve">for establishing </w:t>
      </w:r>
      <w:r>
        <w:t xml:space="preserve">a benchmark for </w:t>
      </w:r>
      <w:r w:rsidR="004B163A">
        <w:t>further studies.</w:t>
      </w:r>
      <w:r w:rsidR="00651EE2">
        <w:t xml:space="preserve"> </w:t>
      </w:r>
    </w:p>
    <w:p w14:paraId="1AAF92F3" w14:textId="0AB62D34" w:rsidR="00251562" w:rsidRPr="001C1FA3" w:rsidRDefault="001C1FA3" w:rsidP="001C1FA3">
      <w:pPr>
        <w:pStyle w:val="Heading2"/>
        <w:rPr>
          <w:rFonts w:ascii="Arial" w:hAnsi="Arial" w:cs="Arial"/>
          <w:color w:val="auto"/>
          <w:sz w:val="24"/>
          <w:szCs w:val="24"/>
        </w:rPr>
      </w:pPr>
      <w:bookmarkStart w:id="222" w:name="_Toc31114336"/>
      <w:r w:rsidRPr="001C1FA3">
        <w:rPr>
          <w:rFonts w:ascii="Arial" w:hAnsi="Arial" w:cs="Arial"/>
          <w:color w:val="auto"/>
          <w:sz w:val="24"/>
          <w:szCs w:val="24"/>
        </w:rPr>
        <w:t>19.2</w:t>
      </w:r>
      <w:r w:rsidRPr="001C1FA3">
        <w:rPr>
          <w:rFonts w:ascii="Arial" w:hAnsi="Arial" w:cs="Arial"/>
          <w:color w:val="auto"/>
          <w:sz w:val="24"/>
          <w:szCs w:val="24"/>
        </w:rPr>
        <w:tab/>
      </w:r>
      <w:r w:rsidR="00251562" w:rsidRPr="001C1FA3">
        <w:rPr>
          <w:rFonts w:ascii="Arial" w:hAnsi="Arial" w:cs="Arial"/>
          <w:color w:val="auto"/>
          <w:sz w:val="24"/>
          <w:szCs w:val="24"/>
        </w:rPr>
        <w:t>Methods</w:t>
      </w:r>
      <w:bookmarkEnd w:id="222"/>
    </w:p>
    <w:p w14:paraId="5CA538AF" w14:textId="77777777" w:rsidR="00251562" w:rsidRDefault="00251562" w:rsidP="00251562">
      <w:pPr>
        <w:tabs>
          <w:tab w:val="left" w:pos="2825"/>
        </w:tabs>
      </w:pPr>
      <w:r>
        <w:t xml:space="preserve">For this analysis, we included active </w:t>
      </w:r>
      <w:r w:rsidRPr="00D67164">
        <w:t xml:space="preserve">patients between 1st October 2016 and 30th September 2018. </w:t>
      </w:r>
      <w:r w:rsidR="00917572">
        <w:t xml:space="preserve">Analyses were performed using SAS (version 9.4). </w:t>
      </w:r>
      <w:r>
        <w:t xml:space="preserve">Serum folate test results recorded during the same period were used to determine the prevalence of folate testing, to identify the demographics of the tested population and any variation across PHNs. </w:t>
      </w:r>
      <w:r w:rsidR="00E62426">
        <w:t xml:space="preserve">The prevalence of folate testing was calculated as the number of patients tested for folate divided by the total number of active patients during the analysis period </w:t>
      </w:r>
      <w:r w:rsidR="00E62426" w:rsidRPr="00D67164">
        <w:t>1st October 2016 and 30th September 2018</w:t>
      </w:r>
      <w:r w:rsidR="00E62426">
        <w:t xml:space="preserve">, and the number of tests per patient was used to evaluate the frequency of testing in each age group. </w:t>
      </w:r>
      <w:r>
        <w:t xml:space="preserve">Furthermore, to describe current folate testing practices we investigated the proportion of patients tested multiple times and the interval between these tests. </w:t>
      </w:r>
    </w:p>
    <w:p w14:paraId="497C8B8F" w14:textId="2FBD9CCE" w:rsidR="00251562" w:rsidRPr="001C1FA3" w:rsidRDefault="001C1FA3" w:rsidP="001C1FA3">
      <w:pPr>
        <w:pStyle w:val="Heading2"/>
        <w:rPr>
          <w:rFonts w:ascii="Arial" w:hAnsi="Arial" w:cs="Arial"/>
          <w:color w:val="auto"/>
          <w:sz w:val="24"/>
          <w:szCs w:val="24"/>
        </w:rPr>
      </w:pPr>
      <w:bookmarkStart w:id="223" w:name="_Toc31114337"/>
      <w:r w:rsidRPr="001C1FA3">
        <w:rPr>
          <w:rFonts w:ascii="Arial" w:hAnsi="Arial" w:cs="Arial"/>
          <w:color w:val="auto"/>
          <w:sz w:val="24"/>
          <w:szCs w:val="24"/>
        </w:rPr>
        <w:t>19.3</w:t>
      </w:r>
      <w:r w:rsidRPr="001C1FA3">
        <w:rPr>
          <w:rFonts w:ascii="Arial" w:hAnsi="Arial" w:cs="Arial"/>
          <w:color w:val="auto"/>
          <w:sz w:val="24"/>
          <w:szCs w:val="24"/>
        </w:rPr>
        <w:tab/>
      </w:r>
      <w:r w:rsidR="00251562" w:rsidRPr="001C1FA3">
        <w:rPr>
          <w:rFonts w:ascii="Arial" w:hAnsi="Arial" w:cs="Arial"/>
          <w:color w:val="auto"/>
          <w:sz w:val="24"/>
          <w:szCs w:val="24"/>
        </w:rPr>
        <w:t>Results</w:t>
      </w:r>
      <w:bookmarkEnd w:id="223"/>
    </w:p>
    <w:p w14:paraId="4A02BBB3" w14:textId="7F819498" w:rsidR="00251562" w:rsidRDefault="00251562" w:rsidP="00251562">
      <w:r>
        <w:t xml:space="preserve">There </w:t>
      </w:r>
      <w:r w:rsidR="002F7D93">
        <w:t>was</w:t>
      </w:r>
      <w:r>
        <w:t xml:space="preserve"> a total of 709,050 patients across 182 practices. The prevalence of folate testing is presented in Figure </w:t>
      </w:r>
      <w:r w:rsidR="00BC083F">
        <w:t>19.</w:t>
      </w:r>
      <w:r>
        <w:t>1. The horizontal bar chart shows the distribution of patients across PHNs as well as the proportion of patients</w:t>
      </w:r>
      <w:r w:rsidR="004B163A" w:rsidRPr="004B163A">
        <w:t xml:space="preserve"> </w:t>
      </w:r>
      <w:r w:rsidR="004B163A">
        <w:t>tested</w:t>
      </w:r>
      <w:r>
        <w:t>. The overall prevalence of folate testing was 17%</w:t>
      </w:r>
      <w:r w:rsidR="004B163A">
        <w:t>, which</w:t>
      </w:r>
      <w:r>
        <w:t xml:space="preserve"> varied from 15% at PHN2 to 18% at PHN1. The vertical bar chart shows that the percentage of tested females was higher than that of males across PHNs, which indicates that tests were undertaken more frequently in female patients.</w:t>
      </w:r>
    </w:p>
    <w:p w14:paraId="65E79831" w14:textId="292E8C52" w:rsidR="00251562" w:rsidRDefault="00251562" w:rsidP="00251562">
      <w:r>
        <w:t xml:space="preserve">The pattern of usage for folate tests is shown in Figure </w:t>
      </w:r>
      <w:r w:rsidR="00BC083F">
        <w:t>19.</w:t>
      </w:r>
      <w:r>
        <w:t xml:space="preserve">2. For males, the number of tests being performed increased with age, and the proportion of tests undertaken at each age group varied across PHNs. The usage of folate tests in each age group was similar </w:t>
      </w:r>
      <w:r w:rsidR="002F7D93">
        <w:t xml:space="preserve">for </w:t>
      </w:r>
      <w:r>
        <w:t>PHN1 and PHN3, with the proportion of tests among males aged 21–44 years varying between 28% and 25%, and that of those aged 45 and over varying from 65% and 69%, respectively. Within PHN2, the distribution was 16% and 79% for males aged 21–44 and 45 years and over, respectively.</w:t>
      </w:r>
    </w:p>
    <w:p w14:paraId="00C68BA9" w14:textId="77777777" w:rsidR="00251562" w:rsidRDefault="00251562" w:rsidP="00251562">
      <w:r>
        <w:t>For females, the proportion of tests undertaken among those aged 21–44 years was highest at PHN1 (38%) and PHN</w:t>
      </w:r>
      <w:r w:rsidR="00172E36">
        <w:t>3</w:t>
      </w:r>
      <w:r>
        <w:t xml:space="preserve"> (36%), while at PHN2 the pattern of usage followed that of males and increased with age.</w:t>
      </w:r>
    </w:p>
    <w:p w14:paraId="5BE88F89" w14:textId="77777777" w:rsidR="00251562" w:rsidRDefault="00251562" w:rsidP="00251562">
      <w:r>
        <w:t xml:space="preserve">A comparison of males and females showed that, consistently across all PHNs, females are on average 1.5 times more likely to be tested for folate among patients aged 21–44 years, whereas males were 1.3 times more likely to be tested for those aged 65 years and over. </w:t>
      </w:r>
    </w:p>
    <w:p w14:paraId="03D75D01" w14:textId="77777777" w:rsidR="00251562" w:rsidRDefault="00251562" w:rsidP="00251562">
      <w:pPr>
        <w:pStyle w:val="Graphs"/>
      </w:pPr>
      <w:r>
        <w:rPr>
          <w:lang w:val="en-AU" w:eastAsia="en-AU"/>
        </w:rPr>
        <w:drawing>
          <wp:inline distT="0" distB="0" distL="0" distR="0" wp14:anchorId="3B0FA72D" wp14:editId="292F84D5">
            <wp:extent cx="5925820" cy="4740910"/>
            <wp:effectExtent l="0" t="0" r="0" b="2540"/>
            <wp:docPr id="110" name="Picture 110" descr="Figure 19.1. Prevalence of folate. "/>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65"/>
                    <a:stretch>
                      <a:fillRect/>
                    </a:stretch>
                  </pic:blipFill>
                  <pic:spPr>
                    <a:xfrm>
                      <a:off x="0" y="0"/>
                      <a:ext cx="5925820" cy="4740910"/>
                    </a:xfrm>
                    <a:prstGeom prst="rect">
                      <a:avLst/>
                    </a:prstGeom>
                  </pic:spPr>
                </pic:pic>
              </a:graphicData>
            </a:graphic>
          </wp:inline>
        </w:drawing>
      </w:r>
    </w:p>
    <w:p w14:paraId="7817B352" w14:textId="77777777" w:rsidR="00251562" w:rsidRPr="00291D5E" w:rsidRDefault="00D860DC" w:rsidP="00D872E6">
      <w:pPr>
        <w:pStyle w:val="Figuretitle"/>
      </w:pPr>
      <w:bookmarkStart w:id="224" w:name="_Toc31114404"/>
      <w:r>
        <w:t xml:space="preserve">Figure 19.1. </w:t>
      </w:r>
      <w:r w:rsidR="00251562" w:rsidRPr="003A16DF">
        <w:t xml:space="preserve">Prevalence of </w:t>
      </w:r>
      <w:r w:rsidR="00A50FA5">
        <w:t>f</w:t>
      </w:r>
      <w:r w:rsidR="00251562" w:rsidRPr="003A16DF">
        <w:t>olate.</w:t>
      </w:r>
      <w:bookmarkEnd w:id="224"/>
      <w:r w:rsidR="00251562" w:rsidRPr="003A16DF">
        <w:t xml:space="preserve"> </w:t>
      </w:r>
    </w:p>
    <w:p w14:paraId="40474753" w14:textId="77777777" w:rsidR="00251562" w:rsidRPr="008A6849" w:rsidRDefault="00251562" w:rsidP="00A7249B">
      <w:pPr>
        <w:pStyle w:val="Caption"/>
        <w:rPr>
          <w:b/>
          <w:bCs/>
        </w:rPr>
      </w:pPr>
      <w:r w:rsidRPr="00AC6E58">
        <w:t>The horizontal bar</w:t>
      </w:r>
      <w:r>
        <w:t>s on the top</w:t>
      </w:r>
      <w:r w:rsidRPr="00AC6E58">
        <w:t xml:space="preserve"> show the overall prevalence</w:t>
      </w:r>
      <w:r>
        <w:t>, including the number of patients,</w:t>
      </w:r>
      <w:r w:rsidRPr="00AC6E58">
        <w:t xml:space="preserve"> while the vertical bar</w:t>
      </w:r>
      <w:r>
        <w:t>s</w:t>
      </w:r>
      <w:r w:rsidRPr="00AC6E58">
        <w:t xml:space="preserve"> </w:t>
      </w:r>
      <w:r>
        <w:t xml:space="preserve">on the bottom </w:t>
      </w:r>
      <w:r w:rsidRPr="00AC6E58">
        <w:t xml:space="preserve">describe the prevalence of </w:t>
      </w:r>
      <w:r>
        <w:t>folate</w:t>
      </w:r>
      <w:r w:rsidRPr="00AC6E58">
        <w:t xml:space="preserve"> testing by gender.</w:t>
      </w:r>
    </w:p>
    <w:p w14:paraId="098822C8" w14:textId="77777777" w:rsidR="00251562" w:rsidRDefault="00251562" w:rsidP="00251562"/>
    <w:p w14:paraId="46AB0E26" w14:textId="77777777" w:rsidR="00251562" w:rsidRDefault="00251562" w:rsidP="00251562">
      <w:pPr>
        <w:rPr>
          <w:b/>
          <w:bCs/>
        </w:rPr>
      </w:pPr>
      <w:r>
        <w:rPr>
          <w:noProof/>
          <w:lang w:val="en-AU" w:eastAsia="en-AU"/>
        </w:rPr>
        <w:drawing>
          <wp:inline distT="0" distB="0" distL="0" distR="0" wp14:anchorId="5CF3412A" wp14:editId="37FFCAF4">
            <wp:extent cx="5925820" cy="4740910"/>
            <wp:effectExtent l="0" t="0" r="0" b="2540"/>
            <wp:docPr id="111" name="Picture 111" descr="Figure 19.2. Usage of folate tests by age and gender. "/>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66"/>
                    <a:stretch>
                      <a:fillRect/>
                    </a:stretch>
                  </pic:blipFill>
                  <pic:spPr>
                    <a:xfrm>
                      <a:off x="0" y="0"/>
                      <a:ext cx="5925820" cy="4740910"/>
                    </a:xfrm>
                    <a:prstGeom prst="rect">
                      <a:avLst/>
                    </a:prstGeom>
                  </pic:spPr>
                </pic:pic>
              </a:graphicData>
            </a:graphic>
          </wp:inline>
        </w:drawing>
      </w:r>
    </w:p>
    <w:p w14:paraId="2B4AAA30" w14:textId="77777777" w:rsidR="00251562" w:rsidRDefault="00D860DC" w:rsidP="00D872E6">
      <w:pPr>
        <w:pStyle w:val="Figuretitle"/>
      </w:pPr>
      <w:bookmarkStart w:id="225" w:name="_Toc31114405"/>
      <w:r>
        <w:t xml:space="preserve">Figure 19.2. </w:t>
      </w:r>
      <w:r w:rsidR="00251562">
        <w:t>Usage of folate tests by age and gender.</w:t>
      </w:r>
      <w:bookmarkEnd w:id="225"/>
      <w:r w:rsidR="00251562">
        <w:t xml:space="preserve"> </w:t>
      </w:r>
    </w:p>
    <w:p w14:paraId="6A6FB9DE" w14:textId="77777777" w:rsidR="00251562" w:rsidRPr="00843BEB" w:rsidRDefault="00251562" w:rsidP="00251562">
      <w:pPr>
        <w:jc w:val="center"/>
        <w:rPr>
          <w:i/>
          <w:sz w:val="16"/>
          <w:szCs w:val="16"/>
        </w:rPr>
      </w:pPr>
      <w:r w:rsidRPr="00843BEB">
        <w:rPr>
          <w:i/>
          <w:sz w:val="16"/>
          <w:szCs w:val="16"/>
        </w:rPr>
        <w:t>Each bar represents the proportion of tests undertaken for each age group by gender.</w:t>
      </w:r>
    </w:p>
    <w:p w14:paraId="5B3A6FF5" w14:textId="77777777" w:rsidR="00251562" w:rsidRDefault="00251562" w:rsidP="00251562">
      <w:pPr>
        <w:spacing w:before="240"/>
      </w:pPr>
      <w:r>
        <w:t>A total of 117,417</w:t>
      </w:r>
      <w:r w:rsidRPr="002D4E93">
        <w:t xml:space="preserve"> </w:t>
      </w:r>
      <w:r>
        <w:t>serum folate tests were performed during the analysis period (Table 1</w:t>
      </w:r>
      <w:r w:rsidR="000738AB">
        <w:t>9.1</w:t>
      </w:r>
      <w:r>
        <w:t>). Overall, the proportion of patients receiving one folate test was 79%, ranging from 79% at PHN1 to 84% at PHN2. Among those tested multiple times, the median interval between tests was 8 months</w:t>
      </w:r>
      <w:r w:rsidR="004B163A">
        <w:t xml:space="preserve">, which was </w:t>
      </w:r>
      <w:r>
        <w:t>similar across PHNs.</w:t>
      </w:r>
    </w:p>
    <w:p w14:paraId="6BE602F0" w14:textId="77777777" w:rsidR="00251562" w:rsidRPr="00291D5E" w:rsidRDefault="00076662" w:rsidP="00B37584">
      <w:pPr>
        <w:pStyle w:val="Tabletitle"/>
      </w:pPr>
      <w:bookmarkStart w:id="226" w:name="_Toc31114364"/>
      <w:r>
        <w:t>Table 19.1</w:t>
      </w:r>
      <w:r w:rsidR="00D860DC">
        <w:t xml:space="preserve">. </w:t>
      </w:r>
      <w:r w:rsidR="00251562" w:rsidRPr="003A16DF">
        <w:t xml:space="preserve">Frequency of </w:t>
      </w:r>
      <w:r w:rsidR="00251562" w:rsidRPr="00291D5E">
        <w:t>folate testing</w:t>
      </w:r>
      <w:r w:rsidR="00781923">
        <w:t>.</w:t>
      </w:r>
      <w:bookmarkEnd w:id="226"/>
    </w:p>
    <w:tbl>
      <w:tblPr>
        <w:tblStyle w:val="TableGrid"/>
        <w:tblW w:w="8619" w:type="dxa"/>
        <w:tblLook w:val="04A0" w:firstRow="1" w:lastRow="0" w:firstColumn="1" w:lastColumn="0" w:noHBand="0" w:noVBand="1"/>
        <w:tblCaption w:val="Frequency of folate testing"/>
        <w:tblDescription w:val="Frequency of folate testing"/>
      </w:tblPr>
      <w:tblGrid>
        <w:gridCol w:w="2127"/>
        <w:gridCol w:w="1623"/>
        <w:gridCol w:w="1623"/>
        <w:gridCol w:w="1623"/>
        <w:gridCol w:w="1623"/>
      </w:tblGrid>
      <w:tr w:rsidR="00251562" w:rsidRPr="00614E2A" w14:paraId="0E2E7004" w14:textId="77777777" w:rsidTr="00814775">
        <w:trPr>
          <w:cnfStyle w:val="100000000000" w:firstRow="1" w:lastRow="0" w:firstColumn="0" w:lastColumn="0" w:oddVBand="0" w:evenVBand="0" w:oddHBand="0" w:evenHBand="0" w:firstRowFirstColumn="0" w:firstRowLastColumn="0" w:lastRowFirstColumn="0" w:lastRowLastColumn="0"/>
          <w:trHeight w:val="300"/>
          <w:tblHeader/>
        </w:trPr>
        <w:tc>
          <w:tcPr>
            <w:tcW w:w="2127" w:type="dxa"/>
            <w:noWrap/>
            <w:hideMark/>
          </w:tcPr>
          <w:p w14:paraId="720B9178" w14:textId="77777777" w:rsidR="00251562" w:rsidRPr="00614E2A" w:rsidRDefault="00251562" w:rsidP="00F02403">
            <w:pPr>
              <w:pStyle w:val="Tablehead"/>
            </w:pPr>
            <w:r w:rsidRPr="00614E2A">
              <w:t>Folate</w:t>
            </w:r>
          </w:p>
        </w:tc>
        <w:tc>
          <w:tcPr>
            <w:tcW w:w="1623" w:type="dxa"/>
            <w:noWrap/>
            <w:hideMark/>
          </w:tcPr>
          <w:p w14:paraId="40D8922B" w14:textId="77777777" w:rsidR="00251562" w:rsidRPr="00614E2A" w:rsidRDefault="00251562" w:rsidP="00F02403">
            <w:pPr>
              <w:pStyle w:val="Tablehead"/>
            </w:pPr>
            <w:r w:rsidRPr="00614E2A">
              <w:t>Total</w:t>
            </w:r>
          </w:p>
        </w:tc>
        <w:tc>
          <w:tcPr>
            <w:tcW w:w="1623" w:type="dxa"/>
            <w:noWrap/>
            <w:hideMark/>
          </w:tcPr>
          <w:p w14:paraId="4F6C52E9" w14:textId="77777777" w:rsidR="00251562" w:rsidRPr="00614E2A" w:rsidRDefault="00251562" w:rsidP="00F02403">
            <w:pPr>
              <w:pStyle w:val="Tablehead"/>
            </w:pPr>
            <w:r w:rsidRPr="00614E2A">
              <w:t>PHN1</w:t>
            </w:r>
          </w:p>
        </w:tc>
        <w:tc>
          <w:tcPr>
            <w:tcW w:w="1623" w:type="dxa"/>
            <w:noWrap/>
            <w:hideMark/>
          </w:tcPr>
          <w:p w14:paraId="09B5A5F1" w14:textId="77777777" w:rsidR="00251562" w:rsidRPr="00614E2A" w:rsidRDefault="00251562" w:rsidP="00F02403">
            <w:pPr>
              <w:pStyle w:val="Tablehead"/>
            </w:pPr>
            <w:r w:rsidRPr="00614E2A">
              <w:t>PHN2</w:t>
            </w:r>
          </w:p>
        </w:tc>
        <w:tc>
          <w:tcPr>
            <w:tcW w:w="1623" w:type="dxa"/>
            <w:noWrap/>
            <w:hideMark/>
          </w:tcPr>
          <w:p w14:paraId="18ABB43E" w14:textId="77777777" w:rsidR="00251562" w:rsidRPr="00614E2A" w:rsidRDefault="00251562" w:rsidP="00F02403">
            <w:pPr>
              <w:pStyle w:val="Tablehead"/>
            </w:pPr>
            <w:r w:rsidRPr="00614E2A">
              <w:t>PHN3</w:t>
            </w:r>
          </w:p>
        </w:tc>
      </w:tr>
      <w:tr w:rsidR="00251562" w:rsidRPr="00BF0489" w14:paraId="1022F735" w14:textId="77777777" w:rsidTr="007E140C">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268BF37D" w14:textId="77777777" w:rsidR="00251562" w:rsidRPr="00BF0489" w:rsidRDefault="00251562" w:rsidP="007E140C">
            <w:pPr>
              <w:pStyle w:val="Tabletext"/>
            </w:pPr>
            <w:r w:rsidRPr="00BF0489">
              <w:t>Patients, N</w:t>
            </w:r>
          </w:p>
        </w:tc>
        <w:tc>
          <w:tcPr>
            <w:tcW w:w="1623" w:type="dxa"/>
            <w:noWrap/>
            <w:hideMark/>
          </w:tcPr>
          <w:p w14:paraId="6208D86D" w14:textId="77777777" w:rsidR="00251562" w:rsidRPr="00BF0489" w:rsidRDefault="00251562" w:rsidP="007E140C">
            <w:pPr>
              <w:pStyle w:val="Tabletext"/>
              <w:jc w:val="center"/>
            </w:pPr>
            <w:r w:rsidRPr="00BF0489">
              <w:t>117,417</w:t>
            </w:r>
          </w:p>
        </w:tc>
        <w:tc>
          <w:tcPr>
            <w:tcW w:w="1623" w:type="dxa"/>
            <w:noWrap/>
            <w:hideMark/>
          </w:tcPr>
          <w:p w14:paraId="0863BB85" w14:textId="77777777" w:rsidR="00251562" w:rsidRPr="00BF0489" w:rsidRDefault="00251562" w:rsidP="007E140C">
            <w:pPr>
              <w:pStyle w:val="Tabletext"/>
              <w:jc w:val="center"/>
            </w:pPr>
            <w:r w:rsidRPr="00BF0489">
              <w:t>59,878</w:t>
            </w:r>
          </w:p>
        </w:tc>
        <w:tc>
          <w:tcPr>
            <w:tcW w:w="1623" w:type="dxa"/>
            <w:noWrap/>
            <w:hideMark/>
          </w:tcPr>
          <w:p w14:paraId="751DA2B2" w14:textId="77777777" w:rsidR="00251562" w:rsidRPr="00BF0489" w:rsidRDefault="00251562" w:rsidP="007E140C">
            <w:pPr>
              <w:pStyle w:val="Tabletext"/>
              <w:jc w:val="center"/>
            </w:pPr>
            <w:r w:rsidRPr="00BF0489">
              <w:t>8,982</w:t>
            </w:r>
          </w:p>
        </w:tc>
        <w:tc>
          <w:tcPr>
            <w:tcW w:w="1623" w:type="dxa"/>
            <w:noWrap/>
            <w:hideMark/>
          </w:tcPr>
          <w:p w14:paraId="0CF78E83" w14:textId="77777777" w:rsidR="00251562" w:rsidRPr="00BF0489" w:rsidRDefault="00251562" w:rsidP="007E140C">
            <w:pPr>
              <w:pStyle w:val="Tabletext"/>
              <w:jc w:val="center"/>
            </w:pPr>
            <w:r w:rsidRPr="00BF0489">
              <w:t>48,557</w:t>
            </w:r>
          </w:p>
        </w:tc>
      </w:tr>
      <w:tr w:rsidR="00251562" w:rsidRPr="00BF0489" w14:paraId="2D3065EE" w14:textId="77777777" w:rsidTr="007E140C">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287267E6" w14:textId="77777777" w:rsidR="00251562" w:rsidRPr="00BF0489" w:rsidRDefault="00251562" w:rsidP="007E140C">
            <w:pPr>
              <w:pStyle w:val="Tabletext"/>
            </w:pPr>
            <w:r w:rsidRPr="00BF0489">
              <w:t>Single, N (%)</w:t>
            </w:r>
          </w:p>
        </w:tc>
        <w:tc>
          <w:tcPr>
            <w:tcW w:w="1623" w:type="dxa"/>
            <w:noWrap/>
            <w:hideMark/>
          </w:tcPr>
          <w:p w14:paraId="4808AC82" w14:textId="77777777" w:rsidR="00251562" w:rsidRPr="00BF0489" w:rsidRDefault="00251562" w:rsidP="007E140C">
            <w:pPr>
              <w:pStyle w:val="Tabletext"/>
              <w:jc w:val="center"/>
            </w:pPr>
            <w:r w:rsidRPr="00BF0489">
              <w:t>93,240 (79%)</w:t>
            </w:r>
          </w:p>
        </w:tc>
        <w:tc>
          <w:tcPr>
            <w:tcW w:w="1623" w:type="dxa"/>
            <w:noWrap/>
            <w:hideMark/>
          </w:tcPr>
          <w:p w14:paraId="0FCEDBC9" w14:textId="77777777" w:rsidR="00251562" w:rsidRPr="00BF0489" w:rsidRDefault="00251562" w:rsidP="007E140C">
            <w:pPr>
              <w:pStyle w:val="Tabletext"/>
              <w:jc w:val="center"/>
            </w:pPr>
            <w:r w:rsidRPr="00BF0489">
              <w:t>47,059 (79%)</w:t>
            </w:r>
          </w:p>
        </w:tc>
        <w:tc>
          <w:tcPr>
            <w:tcW w:w="1623" w:type="dxa"/>
            <w:noWrap/>
            <w:hideMark/>
          </w:tcPr>
          <w:p w14:paraId="0DD2585B" w14:textId="77777777" w:rsidR="00251562" w:rsidRPr="00BF0489" w:rsidRDefault="00251562" w:rsidP="007E140C">
            <w:pPr>
              <w:pStyle w:val="Tabletext"/>
              <w:jc w:val="center"/>
            </w:pPr>
            <w:r w:rsidRPr="00BF0489">
              <w:t>7,519 (84%)</w:t>
            </w:r>
          </w:p>
        </w:tc>
        <w:tc>
          <w:tcPr>
            <w:tcW w:w="1623" w:type="dxa"/>
            <w:noWrap/>
            <w:hideMark/>
          </w:tcPr>
          <w:p w14:paraId="59946696" w14:textId="77777777" w:rsidR="00251562" w:rsidRPr="00BF0489" w:rsidRDefault="00251562" w:rsidP="007E140C">
            <w:pPr>
              <w:pStyle w:val="Tabletext"/>
              <w:jc w:val="center"/>
            </w:pPr>
            <w:r w:rsidRPr="00BF0489">
              <w:t>38,662 (80%)</w:t>
            </w:r>
          </w:p>
        </w:tc>
      </w:tr>
      <w:tr w:rsidR="00251562" w:rsidRPr="00BF0489" w14:paraId="4B7EB9F6" w14:textId="77777777" w:rsidTr="007E140C">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34C32258" w14:textId="77777777" w:rsidR="00251562" w:rsidRPr="00BF0489" w:rsidRDefault="00251562" w:rsidP="007E140C">
            <w:pPr>
              <w:pStyle w:val="Tabletext"/>
            </w:pPr>
            <w:r w:rsidRPr="00BF0489">
              <w:t>Repeat, N (%)</w:t>
            </w:r>
          </w:p>
        </w:tc>
        <w:tc>
          <w:tcPr>
            <w:tcW w:w="1623" w:type="dxa"/>
            <w:noWrap/>
            <w:hideMark/>
          </w:tcPr>
          <w:p w14:paraId="3D095D5D" w14:textId="77777777" w:rsidR="00251562" w:rsidRPr="00BF0489" w:rsidRDefault="00251562" w:rsidP="007E140C">
            <w:pPr>
              <w:pStyle w:val="Tabletext"/>
              <w:jc w:val="center"/>
            </w:pPr>
            <w:r w:rsidRPr="00BF0489">
              <w:t>24,177 (21%)</w:t>
            </w:r>
          </w:p>
        </w:tc>
        <w:tc>
          <w:tcPr>
            <w:tcW w:w="1623" w:type="dxa"/>
            <w:noWrap/>
            <w:hideMark/>
          </w:tcPr>
          <w:p w14:paraId="2B4F98FF" w14:textId="77777777" w:rsidR="00251562" w:rsidRPr="00BF0489" w:rsidRDefault="00251562" w:rsidP="007E140C">
            <w:pPr>
              <w:pStyle w:val="Tabletext"/>
              <w:jc w:val="center"/>
            </w:pPr>
            <w:r w:rsidRPr="00BF0489">
              <w:t>12,819 (21%)</w:t>
            </w:r>
          </w:p>
        </w:tc>
        <w:tc>
          <w:tcPr>
            <w:tcW w:w="1623" w:type="dxa"/>
            <w:noWrap/>
            <w:hideMark/>
          </w:tcPr>
          <w:p w14:paraId="27AD2ACE" w14:textId="77777777" w:rsidR="00251562" w:rsidRPr="00BF0489" w:rsidRDefault="00251562" w:rsidP="007E140C">
            <w:pPr>
              <w:pStyle w:val="Tabletext"/>
              <w:jc w:val="center"/>
            </w:pPr>
            <w:r w:rsidRPr="00BF0489">
              <w:t>1,463 (16%)</w:t>
            </w:r>
          </w:p>
        </w:tc>
        <w:tc>
          <w:tcPr>
            <w:tcW w:w="1623" w:type="dxa"/>
            <w:noWrap/>
            <w:hideMark/>
          </w:tcPr>
          <w:p w14:paraId="394FF535" w14:textId="77777777" w:rsidR="00251562" w:rsidRPr="00BF0489" w:rsidRDefault="00251562" w:rsidP="007E140C">
            <w:pPr>
              <w:pStyle w:val="Tabletext"/>
              <w:jc w:val="center"/>
            </w:pPr>
            <w:r w:rsidRPr="00BF0489">
              <w:t>9,895 (20%)</w:t>
            </w:r>
          </w:p>
        </w:tc>
      </w:tr>
      <w:tr w:rsidR="00251562" w:rsidRPr="00BF0489" w14:paraId="5FE2D136" w14:textId="77777777" w:rsidTr="007E140C">
        <w:trPr>
          <w:cnfStyle w:val="000000010000" w:firstRow="0" w:lastRow="0" w:firstColumn="0" w:lastColumn="0" w:oddVBand="0" w:evenVBand="0" w:oddHBand="0" w:evenHBand="1" w:firstRowFirstColumn="0" w:firstRowLastColumn="0" w:lastRowFirstColumn="0" w:lastRowLastColumn="0"/>
          <w:trHeight w:val="600"/>
        </w:trPr>
        <w:tc>
          <w:tcPr>
            <w:tcW w:w="2127" w:type="dxa"/>
            <w:hideMark/>
          </w:tcPr>
          <w:p w14:paraId="57B0E5B0" w14:textId="77777777" w:rsidR="00251562" w:rsidRPr="00BF0489" w:rsidRDefault="00251562" w:rsidP="007E140C">
            <w:pPr>
              <w:pStyle w:val="Tabletext"/>
            </w:pPr>
            <w:r w:rsidRPr="00BF0489">
              <w:t>interval (months), median (IQR)</w:t>
            </w:r>
          </w:p>
        </w:tc>
        <w:tc>
          <w:tcPr>
            <w:tcW w:w="1623" w:type="dxa"/>
            <w:noWrap/>
            <w:hideMark/>
          </w:tcPr>
          <w:p w14:paraId="38686A2E" w14:textId="77777777" w:rsidR="00251562" w:rsidRPr="00BF0489" w:rsidRDefault="00251562" w:rsidP="007E140C">
            <w:pPr>
              <w:pStyle w:val="Tabletext"/>
              <w:jc w:val="center"/>
            </w:pPr>
            <w:r w:rsidRPr="00BF0489">
              <w:t xml:space="preserve">8.1 (4.9 </w:t>
            </w:r>
            <w:r w:rsidR="000738AB">
              <w:t>–</w:t>
            </w:r>
            <w:r w:rsidRPr="00BF0489">
              <w:t xml:space="preserve"> 12.2)</w:t>
            </w:r>
          </w:p>
        </w:tc>
        <w:tc>
          <w:tcPr>
            <w:tcW w:w="1623" w:type="dxa"/>
            <w:noWrap/>
            <w:hideMark/>
          </w:tcPr>
          <w:p w14:paraId="18BE2701" w14:textId="77777777" w:rsidR="00251562" w:rsidRPr="00BF0489" w:rsidRDefault="00251562" w:rsidP="007E140C">
            <w:pPr>
              <w:pStyle w:val="Tabletext"/>
              <w:jc w:val="center"/>
            </w:pPr>
            <w:r w:rsidRPr="00BF0489">
              <w:t xml:space="preserve">8.4 (5.1 </w:t>
            </w:r>
            <w:r w:rsidR="000738AB">
              <w:t>–</w:t>
            </w:r>
            <w:r w:rsidRPr="00BF0489">
              <w:t xml:space="preserve"> 12.3)</w:t>
            </w:r>
          </w:p>
        </w:tc>
        <w:tc>
          <w:tcPr>
            <w:tcW w:w="1623" w:type="dxa"/>
            <w:noWrap/>
            <w:hideMark/>
          </w:tcPr>
          <w:p w14:paraId="51EAFEFE" w14:textId="77777777" w:rsidR="00251562" w:rsidRPr="00BF0489" w:rsidRDefault="00251562" w:rsidP="007E140C">
            <w:pPr>
              <w:pStyle w:val="Tabletext"/>
              <w:jc w:val="center"/>
            </w:pPr>
            <w:r w:rsidRPr="00BF0489">
              <w:t xml:space="preserve">8.3 (4.3 </w:t>
            </w:r>
            <w:r w:rsidR="000738AB">
              <w:t>–</w:t>
            </w:r>
            <w:r w:rsidRPr="00BF0489">
              <w:t xml:space="preserve"> 12.4)</w:t>
            </w:r>
          </w:p>
        </w:tc>
        <w:tc>
          <w:tcPr>
            <w:tcW w:w="1623" w:type="dxa"/>
            <w:noWrap/>
            <w:hideMark/>
          </w:tcPr>
          <w:p w14:paraId="3F4547DD" w14:textId="77777777" w:rsidR="00251562" w:rsidRPr="00BF0489" w:rsidRDefault="00251562" w:rsidP="007E140C">
            <w:pPr>
              <w:pStyle w:val="Tabletext"/>
              <w:jc w:val="center"/>
            </w:pPr>
            <w:r w:rsidRPr="00BF0489">
              <w:t xml:space="preserve">7.7 (4.6 </w:t>
            </w:r>
            <w:r w:rsidR="000738AB">
              <w:t>–</w:t>
            </w:r>
            <w:r w:rsidRPr="00BF0489">
              <w:t xml:space="preserve"> 11.9)</w:t>
            </w:r>
          </w:p>
        </w:tc>
      </w:tr>
    </w:tbl>
    <w:p w14:paraId="1B80DBFC" w14:textId="77777777" w:rsidR="00251562" w:rsidRPr="00546DB7" w:rsidRDefault="00251562" w:rsidP="00251562"/>
    <w:p w14:paraId="39842472" w14:textId="77777777" w:rsidR="002C0C31" w:rsidRDefault="002C0C31">
      <w:pPr>
        <w:spacing w:after="160" w:line="259" w:lineRule="auto"/>
        <w:ind w:left="0"/>
        <w:rPr>
          <w:rFonts w:ascii="Arial" w:hAnsi="Arial"/>
          <w:b/>
          <w:bCs/>
          <w:caps/>
          <w:color w:val="000000" w:themeColor="text1"/>
          <w:sz w:val="24"/>
        </w:rPr>
      </w:pPr>
      <w:r>
        <w:br w:type="page"/>
      </w:r>
    </w:p>
    <w:p w14:paraId="1D76F159" w14:textId="59E7B98D" w:rsidR="00251562" w:rsidRPr="001C1FA3" w:rsidRDefault="001C1FA3" w:rsidP="001C1FA3">
      <w:pPr>
        <w:pStyle w:val="Heading2"/>
        <w:rPr>
          <w:rFonts w:ascii="Arial" w:hAnsi="Arial" w:cs="Arial"/>
          <w:color w:val="auto"/>
          <w:sz w:val="24"/>
          <w:szCs w:val="24"/>
        </w:rPr>
      </w:pPr>
      <w:bookmarkStart w:id="227" w:name="_Toc31114338"/>
      <w:r w:rsidRPr="001C1FA3">
        <w:rPr>
          <w:rFonts w:ascii="Arial" w:hAnsi="Arial" w:cs="Arial"/>
          <w:color w:val="auto"/>
          <w:sz w:val="24"/>
          <w:szCs w:val="24"/>
        </w:rPr>
        <w:t>19.4</w:t>
      </w:r>
      <w:r w:rsidRPr="001C1FA3">
        <w:rPr>
          <w:rFonts w:ascii="Arial" w:hAnsi="Arial" w:cs="Arial"/>
          <w:color w:val="auto"/>
          <w:sz w:val="24"/>
          <w:szCs w:val="24"/>
        </w:rPr>
        <w:tab/>
      </w:r>
      <w:r w:rsidR="00251562" w:rsidRPr="001C1FA3">
        <w:rPr>
          <w:rFonts w:ascii="Arial" w:hAnsi="Arial" w:cs="Arial"/>
          <w:color w:val="auto"/>
          <w:sz w:val="24"/>
          <w:szCs w:val="24"/>
        </w:rPr>
        <w:t>L</w:t>
      </w:r>
      <w:r w:rsidR="006B090D" w:rsidRPr="001C1FA3">
        <w:rPr>
          <w:rFonts w:ascii="Arial" w:hAnsi="Arial" w:cs="Arial"/>
          <w:color w:val="auto"/>
          <w:sz w:val="24"/>
          <w:szCs w:val="24"/>
        </w:rPr>
        <w:t>imitations</w:t>
      </w:r>
      <w:bookmarkEnd w:id="227"/>
    </w:p>
    <w:p w14:paraId="7715A531" w14:textId="77777777" w:rsidR="00251562" w:rsidRDefault="00251562" w:rsidP="00AF0D30">
      <w:pPr>
        <w:pStyle w:val="ListParagraph"/>
        <w:numPr>
          <w:ilvl w:val="0"/>
          <w:numId w:val="13"/>
        </w:numPr>
      </w:pPr>
      <w:r>
        <w:t xml:space="preserve">Test dates </w:t>
      </w:r>
      <w:r w:rsidR="00484F71">
        <w:t>were</w:t>
      </w:r>
      <w:r>
        <w:t xml:space="preserve"> based on when test results were recorded</w:t>
      </w:r>
      <w:r w:rsidR="00484F71">
        <w:t>. T</w:t>
      </w:r>
      <w:r>
        <w:t>herefore, test requests which have not been fulfilled were not included in this analysis.</w:t>
      </w:r>
    </w:p>
    <w:p w14:paraId="146F3C0B" w14:textId="77777777" w:rsidR="00251562" w:rsidRDefault="00251562" w:rsidP="00AF0D30">
      <w:pPr>
        <w:pStyle w:val="ListParagraph"/>
        <w:numPr>
          <w:ilvl w:val="0"/>
          <w:numId w:val="13"/>
        </w:numPr>
      </w:pPr>
      <w:r>
        <w:t>As unique patient identification number</w:t>
      </w:r>
      <w:r w:rsidR="00437169">
        <w:t xml:space="preserve">s were </w:t>
      </w:r>
      <w:r>
        <w:t>assigned in each practice, same</w:t>
      </w:r>
      <w:r w:rsidR="00437169">
        <w:t>-</w:t>
      </w:r>
      <w:r>
        <w:t xml:space="preserve">patient activity across practices </w:t>
      </w:r>
      <w:r w:rsidR="00437169">
        <w:t xml:space="preserve">could </w:t>
      </w:r>
      <w:r>
        <w:t xml:space="preserve">not </w:t>
      </w:r>
      <w:r w:rsidR="00437169">
        <w:t xml:space="preserve">be </w:t>
      </w:r>
      <w:r>
        <w:t>account</w:t>
      </w:r>
      <w:r w:rsidR="004B163A">
        <w:t>ed</w:t>
      </w:r>
      <w:r>
        <w:t xml:space="preserve"> for in this analysis. To address this potential issue, only active patients (those who visited the same practice regularly) were included.</w:t>
      </w:r>
    </w:p>
    <w:p w14:paraId="0A5F3390" w14:textId="77777777" w:rsidR="00251562" w:rsidRDefault="00251562" w:rsidP="00251562">
      <w:pPr>
        <w:spacing w:after="160" w:line="259" w:lineRule="auto"/>
        <w:ind w:left="0"/>
        <w:rPr>
          <w:rFonts w:ascii="Arial" w:hAnsi="Arial"/>
          <w:b/>
          <w:bCs/>
          <w:caps/>
          <w:color w:val="000000" w:themeColor="text1"/>
          <w:sz w:val="24"/>
        </w:rPr>
      </w:pPr>
    </w:p>
    <w:p w14:paraId="0149CC52" w14:textId="75BAF98B" w:rsidR="00251562" w:rsidRPr="001C1FA3" w:rsidRDefault="001C1FA3" w:rsidP="001C1FA3">
      <w:pPr>
        <w:pStyle w:val="Heading2"/>
        <w:rPr>
          <w:rFonts w:ascii="Arial" w:hAnsi="Arial" w:cs="Arial"/>
          <w:color w:val="auto"/>
          <w:sz w:val="24"/>
          <w:szCs w:val="24"/>
        </w:rPr>
      </w:pPr>
      <w:bookmarkStart w:id="228" w:name="_Toc31114339"/>
      <w:r w:rsidRPr="001C1FA3">
        <w:rPr>
          <w:rFonts w:ascii="Arial" w:hAnsi="Arial" w:cs="Arial"/>
          <w:color w:val="auto"/>
          <w:sz w:val="24"/>
          <w:szCs w:val="24"/>
        </w:rPr>
        <w:t>19.5</w:t>
      </w:r>
      <w:r w:rsidRPr="001C1FA3">
        <w:rPr>
          <w:rFonts w:ascii="Arial" w:hAnsi="Arial" w:cs="Arial"/>
          <w:color w:val="auto"/>
          <w:sz w:val="24"/>
          <w:szCs w:val="24"/>
        </w:rPr>
        <w:tab/>
      </w:r>
      <w:r w:rsidR="00251562" w:rsidRPr="001C1FA3">
        <w:rPr>
          <w:rFonts w:ascii="Arial" w:hAnsi="Arial" w:cs="Arial"/>
          <w:color w:val="auto"/>
          <w:sz w:val="24"/>
          <w:szCs w:val="24"/>
        </w:rPr>
        <w:t>I</w:t>
      </w:r>
      <w:r w:rsidR="006B090D" w:rsidRPr="001C1FA3">
        <w:rPr>
          <w:rFonts w:ascii="Arial" w:hAnsi="Arial" w:cs="Arial"/>
          <w:color w:val="auto"/>
          <w:sz w:val="24"/>
          <w:szCs w:val="24"/>
        </w:rPr>
        <w:t>mplications</w:t>
      </w:r>
      <w:bookmarkEnd w:id="228"/>
    </w:p>
    <w:p w14:paraId="07301154" w14:textId="5532973A" w:rsidR="00251562" w:rsidRDefault="00251562" w:rsidP="00251562">
      <w:r>
        <w:t>Folate testing varied across gender, age groups and PHNs. The high proportion of patients tested once during the study period suggest</w:t>
      </w:r>
      <w:r w:rsidR="004B163A">
        <w:t>s</w:t>
      </w:r>
      <w:r>
        <w:t xml:space="preserve"> that the majority of folate test</w:t>
      </w:r>
      <w:r w:rsidR="002F7D93">
        <w:t>ing</w:t>
      </w:r>
      <w:r>
        <w:t xml:space="preserve"> w</w:t>
      </w:r>
      <w:r w:rsidR="002F7D93">
        <w:t>as</w:t>
      </w:r>
      <w:r>
        <w:t xml:space="preserve"> undertaken for screening purposes. In addition, the short interval between tests among patients tested repeatedly may indicate </w:t>
      </w:r>
      <w:r w:rsidR="004B163A">
        <w:t xml:space="preserve">potential </w:t>
      </w:r>
      <w:r>
        <w:t>over</w:t>
      </w:r>
      <w:r w:rsidR="00841507">
        <w:t>testing</w:t>
      </w:r>
      <w:r>
        <w:t xml:space="preserve"> of folate, which corresponds with findings from the MBS Review Taskforce.</w:t>
      </w:r>
    </w:p>
    <w:p w14:paraId="5A156515" w14:textId="77777777" w:rsidR="00EB00D5" w:rsidRDefault="00EB00D5">
      <w:pPr>
        <w:spacing w:after="160" w:line="259" w:lineRule="auto"/>
        <w:ind w:left="0"/>
      </w:pPr>
      <w:r>
        <w:br w:type="page"/>
      </w:r>
    </w:p>
    <w:p w14:paraId="01D3CA5C" w14:textId="1E28E561" w:rsidR="001900B9" w:rsidRPr="001C1FA3" w:rsidRDefault="001C1FA3" w:rsidP="00B16053">
      <w:pPr>
        <w:pStyle w:val="Heading1"/>
        <w:ind w:left="720" w:hanging="1004"/>
        <w:rPr>
          <w:rFonts w:ascii="Arial" w:hAnsi="Arial" w:cs="Arial"/>
          <w:color w:val="94005E" w:themeColor="accent4" w:themeShade="BF"/>
          <w:sz w:val="24"/>
          <w:szCs w:val="24"/>
        </w:rPr>
      </w:pPr>
      <w:r w:rsidRPr="001C1FA3">
        <w:rPr>
          <w:rFonts w:ascii="Arial" w:hAnsi="Arial" w:cs="Arial"/>
          <w:color w:val="94005E" w:themeColor="accent4" w:themeShade="BF"/>
          <w:sz w:val="24"/>
          <w:szCs w:val="24"/>
        </w:rPr>
        <w:t>2</w:t>
      </w:r>
      <w:r w:rsidR="00B16053">
        <w:rPr>
          <w:rFonts w:ascii="Arial" w:hAnsi="Arial" w:cs="Arial"/>
          <w:color w:val="94005E" w:themeColor="accent4" w:themeShade="BF"/>
          <w:sz w:val="24"/>
          <w:szCs w:val="24"/>
        </w:rPr>
        <w:t>0</w:t>
      </w:r>
      <w:r w:rsidRPr="001C1FA3">
        <w:rPr>
          <w:rFonts w:ascii="Arial" w:hAnsi="Arial" w:cs="Arial"/>
          <w:color w:val="94005E" w:themeColor="accent4" w:themeShade="BF"/>
          <w:sz w:val="24"/>
          <w:szCs w:val="24"/>
        </w:rPr>
        <w:t>.</w:t>
      </w:r>
      <w:r w:rsidRPr="001C1FA3">
        <w:rPr>
          <w:rFonts w:ascii="Arial" w:hAnsi="Arial" w:cs="Arial"/>
          <w:color w:val="94005E" w:themeColor="accent4" w:themeShade="BF"/>
          <w:sz w:val="24"/>
          <w:szCs w:val="24"/>
        </w:rPr>
        <w:tab/>
      </w:r>
      <w:bookmarkStart w:id="229" w:name="_Toc31114340"/>
      <w:r w:rsidR="004D2FB7" w:rsidRPr="001C1FA3">
        <w:rPr>
          <w:rFonts w:ascii="Arial" w:hAnsi="Arial" w:cs="Arial"/>
          <w:color w:val="94005E" w:themeColor="accent4" w:themeShade="BF"/>
          <w:sz w:val="24"/>
          <w:szCs w:val="24"/>
        </w:rPr>
        <w:t>M</w:t>
      </w:r>
      <w:r>
        <w:rPr>
          <w:rFonts w:ascii="Arial" w:hAnsi="Arial" w:cs="Arial"/>
          <w:color w:val="94005E" w:themeColor="accent4" w:themeShade="BF"/>
          <w:sz w:val="24"/>
          <w:szCs w:val="24"/>
        </w:rPr>
        <w:t>ONITORING FOR AMINOGLYCOSIDE</w:t>
      </w:r>
      <w:r w:rsidR="00B16053">
        <w:rPr>
          <w:rFonts w:ascii="Arial" w:hAnsi="Arial" w:cs="Arial"/>
          <w:color w:val="94005E" w:themeColor="accent4" w:themeShade="BF"/>
          <w:sz w:val="24"/>
          <w:szCs w:val="24"/>
        </w:rPr>
        <w:t xml:space="preserve"> ANTIBIOTICS</w:t>
      </w:r>
      <w:r w:rsidR="004D2FB7" w:rsidRPr="001C1FA3">
        <w:rPr>
          <w:rFonts w:ascii="Arial" w:hAnsi="Arial" w:cs="Arial"/>
          <w:color w:val="94005E" w:themeColor="accent4" w:themeShade="BF"/>
          <w:sz w:val="24"/>
          <w:szCs w:val="24"/>
        </w:rPr>
        <w:t xml:space="preserve"> (</w:t>
      </w:r>
      <w:r w:rsidR="00B16053">
        <w:rPr>
          <w:rFonts w:ascii="Arial" w:hAnsi="Arial" w:cs="Arial"/>
          <w:color w:val="94005E" w:themeColor="accent4" w:themeShade="BF"/>
          <w:sz w:val="24"/>
          <w:szCs w:val="24"/>
        </w:rPr>
        <w:t>GENTAMICIN, AMIKACIN AND TOBRAMYCIN</w:t>
      </w:r>
      <w:r w:rsidR="004D2FB7" w:rsidRPr="001C1FA3">
        <w:rPr>
          <w:rFonts w:ascii="Arial" w:hAnsi="Arial" w:cs="Arial"/>
          <w:color w:val="94005E" w:themeColor="accent4" w:themeShade="BF"/>
          <w:sz w:val="24"/>
          <w:szCs w:val="24"/>
        </w:rPr>
        <w:t>)</w:t>
      </w:r>
      <w:bookmarkEnd w:id="229"/>
    </w:p>
    <w:p w14:paraId="3506E09F" w14:textId="77777777" w:rsidR="001900B9" w:rsidRDefault="001900B9" w:rsidP="001900B9">
      <w:pPr>
        <w:ind w:left="0"/>
      </w:pPr>
      <w:r>
        <w:t xml:space="preserve">While aminoglycosides are highly effective </w:t>
      </w:r>
      <w:r w:rsidRPr="00E24656">
        <w:t xml:space="preserve">parenteral </w:t>
      </w:r>
      <w:r>
        <w:t xml:space="preserve">antibiotics to treat serious bacterial infections, the use of </w:t>
      </w:r>
      <w:r w:rsidR="00437169">
        <w:t xml:space="preserve">this </w:t>
      </w:r>
      <w:r>
        <w:t xml:space="preserve">medication </w:t>
      </w:r>
      <w:r w:rsidR="004B163A">
        <w:t xml:space="preserve">can lead to </w:t>
      </w:r>
      <w:r>
        <w:t>nephrotoxicity and subsequent kidney injuries as one of its side effects.</w:t>
      </w:r>
      <w:r w:rsidR="00651EE2">
        <w:t xml:space="preserve"> </w:t>
      </w:r>
      <w:r>
        <w:t xml:space="preserve">As a minimum standard, current clinical guidelines </w:t>
      </w:r>
      <w:r>
        <w:fldChar w:fldCharType="begin"/>
      </w:r>
      <w:r w:rsidR="00327AD7">
        <w:instrText xml:space="preserve"> ADDIN EN.CITE &lt;EndNote&gt;&lt;Cite ExcludeAuth="1" ExcludeYear="1"&gt;&lt;Author&gt;Barach&lt;/Author&gt;&lt;Year&gt;2013&lt;/Year&gt;&lt;RecNum&gt;1&lt;/RecNum&gt;&lt;DisplayText&gt;(61, 62)&lt;/DisplayText&gt;&lt;record&gt;&lt;rec-number&gt;1&lt;/rec-number&gt;&lt;foreign-keys&gt;&lt;key app="EN" db-id="wrrxxa9v4dx9soe2ra9xxwapp5vdvwptz5sr" timestamp="1362108427"&gt;1&lt;/key&gt;&lt;/foreign-keys&gt;&lt;ref-type name="Book Section"&gt;5&lt;/ref-type&gt;&lt;contributors&gt;&lt;authors&gt;&lt;author&gt;Barach, P&lt;/author&gt;&lt;author&gt;&lt;style face="bold" font="default" size="100%"&gt;Johnson, J&lt;/style&gt;&lt;/author&gt;&lt;/authors&gt;&lt;secondary-authors&gt;&lt;author&gt;Sollecito, W&lt;/author&gt;&lt;author&gt;&lt;style face="bold" font="default" size="100%"&gt;Johnson, J&lt;/style&gt;&lt;/author&gt;&lt;/secondary-authors&gt;&lt;/contributors&gt;&lt;titles&gt;&lt;title&gt;Assessing risk and harm in the clinical microsystem: A systematic approach to patient safety&lt;/title&gt;&lt;secondary-title&gt;Continuous quality improvement in health care: Theory, implementations, and applications, 4th edition&lt;/secondary-title&gt;&lt;/titles&gt;&lt;pages&gt;249-274&lt;/pages&gt;&lt;dates&gt;&lt;year&gt;2013&lt;/year&gt;&lt;/dates&gt;&lt;pub-location&gt;New York, USA&lt;/pub-location&gt;&lt;publisher&gt;Jones and Bartlett&lt;/publisher&gt;&lt;isbn&gt;9780763781545&lt;/isbn&gt;&lt;label&gt;A3&lt;/label&gt;&lt;urls&gt;&lt;/urls&gt;&lt;language&gt;CCGR&lt;/language&gt;&lt;/record&gt;&lt;/Cite&gt;&lt;Cite&gt;&lt;Author&gt;Government of South Australia&lt;/Author&gt;&lt;Year&gt;2017&lt;/Year&gt;&lt;RecNum&gt;2&lt;/RecNum&gt;&lt;record&gt;&lt;rec-number&gt;2&lt;/rec-number&gt;&lt;foreign-keys&gt;&lt;key app="EN" db-id="xxta2fdvhsaww0eezxl5xdr8ppw9d955sx99" timestamp="1574039588"&gt;2&lt;/key&gt;&lt;/foreign-keys&gt;&lt;ref-type name="Government Document"&gt;46&lt;/ref-type&gt;&lt;contributors&gt;&lt;authors&gt;&lt;author&gt;Government of South Australia,&lt;/author&gt;&lt;/authors&gt;&lt;secondary-authors&gt;&lt;author&gt;SA Health&lt;/author&gt;&lt;/secondary-authors&gt;&lt;/contributors&gt;&lt;titles&gt;&lt;title&gt;&lt;style face="normal" font="default" size="10"&gt;Clinical guideline&lt;/style&gt;&lt;/title&gt;&lt;secondary-title&gt;Aminoglycoside: recommendations for use, dosing and monitoring, March 2017&lt;/secondary-title&gt;&lt;/titles&gt;&lt;dates&gt;&lt;year&gt;2017&lt;/year&gt;&lt;/dates&gt;&lt;pub-location&gt;Adelaide, SA&lt;/pub-location&gt;&lt;publisher&gt;Infection Control Service&lt;/publisher&gt;&lt;urls&gt;&lt;related-urls&gt;&lt;url&gt;http://www.sahealth.sa.gov.au/antimicrobials&lt;/url&gt;&lt;/related-urls&gt;&lt;/urls&gt;&lt;/record&gt;&lt;/Cite&gt;&lt;/EndNote&gt;</w:instrText>
      </w:r>
      <w:r>
        <w:fldChar w:fldCharType="separate"/>
      </w:r>
      <w:r w:rsidR="00327AD7">
        <w:rPr>
          <w:noProof/>
        </w:rPr>
        <w:t>(61, 62)</w:t>
      </w:r>
      <w:r>
        <w:fldChar w:fldCharType="end"/>
      </w:r>
      <w:r>
        <w:t xml:space="preserve"> recommend monitoring kidney function tests (</w:t>
      </w:r>
      <w:r w:rsidR="001A6285">
        <w:t>i.e.,</w:t>
      </w:r>
      <w:r>
        <w:t xml:space="preserve"> serum creatine) in all patients before and during administrati</w:t>
      </w:r>
      <w:r w:rsidR="00437169">
        <w:t>on of</w:t>
      </w:r>
      <w:r>
        <w:t xml:space="preserve"> the antibiotics. </w:t>
      </w:r>
    </w:p>
    <w:p w14:paraId="63E40C41" w14:textId="77777777" w:rsidR="001900B9" w:rsidRDefault="00437169" w:rsidP="001900B9">
      <w:pPr>
        <w:ind w:left="0"/>
      </w:pPr>
      <w:r>
        <w:t xml:space="preserve">To </w:t>
      </w:r>
      <w:r w:rsidR="001900B9">
        <w:t>evaluat</w:t>
      </w:r>
      <w:r>
        <w:t xml:space="preserve">e </w:t>
      </w:r>
      <w:r w:rsidR="001900B9">
        <w:t xml:space="preserve">whether kidney function had been tested at the time of prescription, active patients prescribed aminoglycoside antibiotics </w:t>
      </w:r>
      <w:r w:rsidR="001900B9" w:rsidRPr="000D630B">
        <w:t>(</w:t>
      </w:r>
      <w:r w:rsidR="001900B9">
        <w:t>g</w:t>
      </w:r>
      <w:r w:rsidR="001900B9" w:rsidRPr="000D630B">
        <w:t xml:space="preserve">entamicin, amikacin and tobramycin) </w:t>
      </w:r>
      <w:r w:rsidR="001900B9">
        <w:t xml:space="preserve">in 2008-09 t0 2017-18 were identified. The number of patients with prescriptions for these antibiotics were, however, </w:t>
      </w:r>
      <w:r>
        <w:t>in</w:t>
      </w:r>
      <w:r w:rsidR="001900B9">
        <w:t xml:space="preserve">sufficient for further analyses </w:t>
      </w:r>
      <w:r w:rsidR="004B163A">
        <w:t>of</w:t>
      </w:r>
      <w:r w:rsidR="001900B9">
        <w:t xml:space="preserve"> patients who had kidney function tests (Table </w:t>
      </w:r>
      <w:r w:rsidR="000738AB">
        <w:t>20.</w:t>
      </w:r>
      <w:r w:rsidR="001900B9">
        <w:t>1).</w:t>
      </w:r>
      <w:r w:rsidR="00651EE2">
        <w:t xml:space="preserve"> </w:t>
      </w:r>
      <w:r w:rsidR="001900B9">
        <w:t xml:space="preserve"> </w:t>
      </w:r>
    </w:p>
    <w:p w14:paraId="3EB6F7F3" w14:textId="77777777" w:rsidR="001900B9" w:rsidRDefault="001900B9" w:rsidP="001900B9">
      <w:pPr>
        <w:ind w:left="0"/>
      </w:pPr>
      <w:r>
        <w:t>The</w:t>
      </w:r>
      <w:r w:rsidR="00437169">
        <w:t xml:space="preserve"> prescription</w:t>
      </w:r>
      <w:r>
        <w:t xml:space="preserve"> use of aminoglycosides was considerably limited in general practice, probably due to the fact that the medication is generally used for serious infections, which is likely to require specific care from specialists or in hospitals. </w:t>
      </w:r>
    </w:p>
    <w:p w14:paraId="0C52F30E" w14:textId="77777777" w:rsidR="001900B9" w:rsidRPr="00B37584" w:rsidRDefault="001900B9" w:rsidP="00841507">
      <w:pPr>
        <w:pStyle w:val="Tabletitle"/>
      </w:pPr>
      <w:bookmarkStart w:id="230" w:name="_Toc31114365"/>
      <w:r w:rsidRPr="003A16DF">
        <w:t xml:space="preserve">Table </w:t>
      </w:r>
      <w:r w:rsidR="00076662">
        <w:t>20.</w:t>
      </w:r>
      <w:r w:rsidRPr="003A16DF">
        <w:t>1</w:t>
      </w:r>
      <w:r w:rsidR="00D860DC">
        <w:t xml:space="preserve">. </w:t>
      </w:r>
      <w:r w:rsidRPr="00B37584">
        <w:t>Patients with aminoglycoside antibiotics prescription and kidney function test</w:t>
      </w:r>
      <w:r w:rsidR="00781923">
        <w:t>.</w:t>
      </w:r>
      <w:bookmarkEnd w:id="230"/>
      <w:r w:rsidRPr="00B37584">
        <w:t xml:space="preserve"> </w:t>
      </w:r>
    </w:p>
    <w:tbl>
      <w:tblPr>
        <w:tblStyle w:val="TableGrid"/>
        <w:tblW w:w="5387" w:type="dxa"/>
        <w:jc w:val="center"/>
        <w:tblLook w:val="04A0" w:firstRow="1" w:lastRow="0" w:firstColumn="1" w:lastColumn="0" w:noHBand="0" w:noVBand="1"/>
        <w:tblCaption w:val="Patients with aminoglycoside antibiotics prescription and kidney function test"/>
        <w:tblDescription w:val="Patients with aminoglycoside antibiotics prescription and kidney function test"/>
      </w:tblPr>
      <w:tblGrid>
        <w:gridCol w:w="1560"/>
        <w:gridCol w:w="992"/>
        <w:gridCol w:w="1559"/>
        <w:gridCol w:w="1276"/>
      </w:tblGrid>
      <w:tr w:rsidR="00781923" w:rsidRPr="00614E2A" w14:paraId="35A017D8" w14:textId="77777777" w:rsidTr="00814775">
        <w:trPr>
          <w:cnfStyle w:val="100000000000" w:firstRow="1" w:lastRow="0" w:firstColumn="0" w:lastColumn="0" w:oddVBand="0" w:evenVBand="0" w:oddHBand="0" w:evenHBand="0" w:firstRowFirstColumn="0" w:firstRowLastColumn="0" w:lastRowFirstColumn="0" w:lastRowLastColumn="0"/>
          <w:trHeight w:val="189"/>
          <w:tblHeader/>
          <w:jc w:val="center"/>
        </w:trPr>
        <w:tc>
          <w:tcPr>
            <w:tcW w:w="1560" w:type="dxa"/>
            <w:noWrap/>
          </w:tcPr>
          <w:p w14:paraId="65432864" w14:textId="77777777" w:rsidR="00781923" w:rsidRPr="00614E2A" w:rsidRDefault="00060CF3" w:rsidP="00043A9D">
            <w:pPr>
              <w:pStyle w:val="Tablehead"/>
            </w:pPr>
            <w:r>
              <w:t>YEAR</w:t>
            </w:r>
          </w:p>
        </w:tc>
        <w:tc>
          <w:tcPr>
            <w:tcW w:w="992" w:type="dxa"/>
            <w:noWrap/>
            <w:hideMark/>
          </w:tcPr>
          <w:p w14:paraId="5C716908" w14:textId="77777777" w:rsidR="00781923" w:rsidRPr="00614E2A" w:rsidRDefault="00781923" w:rsidP="00043A9D">
            <w:pPr>
              <w:pStyle w:val="Tablehead"/>
              <w:jc w:val="center"/>
            </w:pPr>
            <w:r w:rsidRPr="00614E2A">
              <w:t>n</w:t>
            </w:r>
          </w:p>
        </w:tc>
        <w:tc>
          <w:tcPr>
            <w:tcW w:w="1559" w:type="dxa"/>
            <w:noWrap/>
            <w:hideMark/>
          </w:tcPr>
          <w:p w14:paraId="05D7368B" w14:textId="77777777" w:rsidR="00781923" w:rsidRPr="00614E2A" w:rsidRDefault="00781923" w:rsidP="00043A9D">
            <w:pPr>
              <w:pStyle w:val="Tablehead"/>
              <w:jc w:val="center"/>
            </w:pPr>
            <w:r w:rsidRPr="00614E2A">
              <w:t>Kidney function</w:t>
            </w:r>
          </w:p>
        </w:tc>
        <w:tc>
          <w:tcPr>
            <w:tcW w:w="1276" w:type="dxa"/>
            <w:noWrap/>
            <w:hideMark/>
          </w:tcPr>
          <w:p w14:paraId="2C5435C9" w14:textId="77777777" w:rsidR="00781923" w:rsidRPr="00614E2A" w:rsidRDefault="00781923" w:rsidP="00043A9D">
            <w:pPr>
              <w:pStyle w:val="Tablehead"/>
              <w:jc w:val="center"/>
            </w:pPr>
            <w:r w:rsidRPr="00614E2A">
              <w:t>(%)</w:t>
            </w:r>
          </w:p>
        </w:tc>
      </w:tr>
      <w:tr w:rsidR="00781923" w:rsidRPr="005C25DA" w14:paraId="775C6E26" w14:textId="77777777" w:rsidTr="00043A9D">
        <w:trPr>
          <w:cnfStyle w:val="000000100000" w:firstRow="0" w:lastRow="0" w:firstColumn="0" w:lastColumn="0" w:oddVBand="0" w:evenVBand="0" w:oddHBand="1" w:evenHBand="0" w:firstRowFirstColumn="0" w:firstRowLastColumn="0" w:lastRowFirstColumn="0" w:lastRowLastColumn="0"/>
          <w:trHeight w:val="232"/>
          <w:jc w:val="center"/>
        </w:trPr>
        <w:tc>
          <w:tcPr>
            <w:tcW w:w="1560" w:type="dxa"/>
            <w:noWrap/>
            <w:hideMark/>
          </w:tcPr>
          <w:p w14:paraId="59BF794E" w14:textId="77777777" w:rsidR="00781923" w:rsidRPr="0038062B" w:rsidRDefault="00781923" w:rsidP="00043A9D">
            <w:pPr>
              <w:pStyle w:val="Tabletext"/>
            </w:pPr>
            <w:r w:rsidRPr="0038062B">
              <w:t>2008-09</w:t>
            </w:r>
          </w:p>
        </w:tc>
        <w:tc>
          <w:tcPr>
            <w:tcW w:w="992" w:type="dxa"/>
            <w:noWrap/>
            <w:hideMark/>
          </w:tcPr>
          <w:p w14:paraId="219D9C40" w14:textId="77777777" w:rsidR="00781923" w:rsidRPr="0038062B" w:rsidRDefault="00781923" w:rsidP="00043A9D">
            <w:pPr>
              <w:pStyle w:val="Tabletext"/>
              <w:jc w:val="center"/>
            </w:pPr>
            <w:r w:rsidRPr="00AB2339">
              <w:t>88</w:t>
            </w:r>
          </w:p>
        </w:tc>
        <w:tc>
          <w:tcPr>
            <w:tcW w:w="1559" w:type="dxa"/>
            <w:noWrap/>
            <w:hideMark/>
          </w:tcPr>
          <w:p w14:paraId="368000D8" w14:textId="77777777" w:rsidR="00781923" w:rsidRPr="0038062B" w:rsidRDefault="00781923" w:rsidP="00043A9D">
            <w:pPr>
              <w:pStyle w:val="Tabletext"/>
              <w:jc w:val="center"/>
            </w:pPr>
            <w:r w:rsidRPr="00AB2339">
              <w:t>4</w:t>
            </w:r>
          </w:p>
        </w:tc>
        <w:tc>
          <w:tcPr>
            <w:tcW w:w="1276" w:type="dxa"/>
            <w:noWrap/>
            <w:hideMark/>
          </w:tcPr>
          <w:p w14:paraId="67AD1DC8" w14:textId="77777777" w:rsidR="00781923" w:rsidRPr="0038062B" w:rsidRDefault="00781923" w:rsidP="00043A9D">
            <w:pPr>
              <w:pStyle w:val="Tabletext"/>
              <w:jc w:val="center"/>
            </w:pPr>
            <w:r w:rsidRPr="00AB2339">
              <w:t>(4.5)</w:t>
            </w:r>
          </w:p>
        </w:tc>
      </w:tr>
      <w:tr w:rsidR="00781923" w:rsidRPr="005C25DA" w14:paraId="0F23517D" w14:textId="77777777" w:rsidTr="00043A9D">
        <w:trPr>
          <w:cnfStyle w:val="000000010000" w:firstRow="0" w:lastRow="0" w:firstColumn="0" w:lastColumn="0" w:oddVBand="0" w:evenVBand="0" w:oddHBand="0" w:evenHBand="1" w:firstRowFirstColumn="0" w:firstRowLastColumn="0" w:lastRowFirstColumn="0" w:lastRowLastColumn="0"/>
          <w:trHeight w:val="232"/>
          <w:jc w:val="center"/>
        </w:trPr>
        <w:tc>
          <w:tcPr>
            <w:tcW w:w="1560" w:type="dxa"/>
            <w:noWrap/>
            <w:hideMark/>
          </w:tcPr>
          <w:p w14:paraId="2FFAA89C" w14:textId="77777777" w:rsidR="00781923" w:rsidRPr="0038062B" w:rsidRDefault="00781923" w:rsidP="00043A9D">
            <w:pPr>
              <w:pStyle w:val="Tabletext"/>
            </w:pPr>
            <w:r w:rsidRPr="0038062B">
              <w:t>2009-10</w:t>
            </w:r>
          </w:p>
        </w:tc>
        <w:tc>
          <w:tcPr>
            <w:tcW w:w="992" w:type="dxa"/>
            <w:noWrap/>
            <w:hideMark/>
          </w:tcPr>
          <w:p w14:paraId="3E232570" w14:textId="77777777" w:rsidR="00781923" w:rsidRPr="0038062B" w:rsidRDefault="00781923" w:rsidP="00043A9D">
            <w:pPr>
              <w:pStyle w:val="Tabletext"/>
              <w:jc w:val="center"/>
            </w:pPr>
            <w:r w:rsidRPr="00AB2339">
              <w:t>98</w:t>
            </w:r>
          </w:p>
        </w:tc>
        <w:tc>
          <w:tcPr>
            <w:tcW w:w="1559" w:type="dxa"/>
            <w:noWrap/>
            <w:hideMark/>
          </w:tcPr>
          <w:p w14:paraId="65601F70" w14:textId="77777777" w:rsidR="00781923" w:rsidRPr="0038062B" w:rsidRDefault="00781923" w:rsidP="00043A9D">
            <w:pPr>
              <w:pStyle w:val="Tabletext"/>
              <w:jc w:val="center"/>
            </w:pPr>
            <w:r w:rsidRPr="00AB2339">
              <w:t>4</w:t>
            </w:r>
          </w:p>
        </w:tc>
        <w:tc>
          <w:tcPr>
            <w:tcW w:w="1276" w:type="dxa"/>
            <w:noWrap/>
            <w:hideMark/>
          </w:tcPr>
          <w:p w14:paraId="33A2FF27" w14:textId="77777777" w:rsidR="00781923" w:rsidRPr="0038062B" w:rsidRDefault="00781923" w:rsidP="00043A9D">
            <w:pPr>
              <w:pStyle w:val="Tabletext"/>
              <w:jc w:val="center"/>
            </w:pPr>
            <w:r w:rsidRPr="00AB2339">
              <w:t>(4.1)</w:t>
            </w:r>
          </w:p>
        </w:tc>
      </w:tr>
      <w:tr w:rsidR="00781923" w:rsidRPr="005C25DA" w14:paraId="5214D741" w14:textId="77777777" w:rsidTr="00043A9D">
        <w:trPr>
          <w:cnfStyle w:val="000000100000" w:firstRow="0" w:lastRow="0" w:firstColumn="0" w:lastColumn="0" w:oddVBand="0" w:evenVBand="0" w:oddHBand="1" w:evenHBand="0" w:firstRowFirstColumn="0" w:firstRowLastColumn="0" w:lastRowFirstColumn="0" w:lastRowLastColumn="0"/>
          <w:trHeight w:val="232"/>
          <w:jc w:val="center"/>
        </w:trPr>
        <w:tc>
          <w:tcPr>
            <w:tcW w:w="1560" w:type="dxa"/>
            <w:noWrap/>
            <w:hideMark/>
          </w:tcPr>
          <w:p w14:paraId="58F9E57A" w14:textId="77777777" w:rsidR="00781923" w:rsidRPr="0038062B" w:rsidRDefault="00781923" w:rsidP="00043A9D">
            <w:pPr>
              <w:pStyle w:val="Tabletext"/>
            </w:pPr>
            <w:r w:rsidRPr="0038062B">
              <w:t>2010-11</w:t>
            </w:r>
          </w:p>
        </w:tc>
        <w:tc>
          <w:tcPr>
            <w:tcW w:w="992" w:type="dxa"/>
            <w:noWrap/>
            <w:hideMark/>
          </w:tcPr>
          <w:p w14:paraId="05E55496" w14:textId="77777777" w:rsidR="00781923" w:rsidRPr="0038062B" w:rsidRDefault="00781923" w:rsidP="00043A9D">
            <w:pPr>
              <w:pStyle w:val="Tabletext"/>
              <w:jc w:val="center"/>
            </w:pPr>
            <w:r w:rsidRPr="00AB2339">
              <w:t>93</w:t>
            </w:r>
          </w:p>
        </w:tc>
        <w:tc>
          <w:tcPr>
            <w:tcW w:w="1559" w:type="dxa"/>
            <w:noWrap/>
            <w:hideMark/>
          </w:tcPr>
          <w:p w14:paraId="49EABB1C" w14:textId="77777777" w:rsidR="00781923" w:rsidRPr="0038062B" w:rsidRDefault="00781923" w:rsidP="00043A9D">
            <w:pPr>
              <w:pStyle w:val="Tabletext"/>
              <w:jc w:val="center"/>
            </w:pPr>
            <w:r w:rsidRPr="00AB2339">
              <w:t>17</w:t>
            </w:r>
          </w:p>
        </w:tc>
        <w:tc>
          <w:tcPr>
            <w:tcW w:w="1276" w:type="dxa"/>
            <w:noWrap/>
            <w:hideMark/>
          </w:tcPr>
          <w:p w14:paraId="4D18F8FD" w14:textId="77777777" w:rsidR="00781923" w:rsidRPr="0038062B" w:rsidRDefault="00781923" w:rsidP="00043A9D">
            <w:pPr>
              <w:pStyle w:val="Tabletext"/>
              <w:jc w:val="center"/>
            </w:pPr>
            <w:r w:rsidRPr="00AB2339">
              <w:t>(18.3)</w:t>
            </w:r>
          </w:p>
        </w:tc>
      </w:tr>
      <w:tr w:rsidR="00781923" w:rsidRPr="005C25DA" w14:paraId="5094B75E" w14:textId="77777777" w:rsidTr="00043A9D">
        <w:trPr>
          <w:cnfStyle w:val="000000010000" w:firstRow="0" w:lastRow="0" w:firstColumn="0" w:lastColumn="0" w:oddVBand="0" w:evenVBand="0" w:oddHBand="0" w:evenHBand="1" w:firstRowFirstColumn="0" w:firstRowLastColumn="0" w:lastRowFirstColumn="0" w:lastRowLastColumn="0"/>
          <w:trHeight w:val="232"/>
          <w:jc w:val="center"/>
        </w:trPr>
        <w:tc>
          <w:tcPr>
            <w:tcW w:w="1560" w:type="dxa"/>
            <w:noWrap/>
            <w:hideMark/>
          </w:tcPr>
          <w:p w14:paraId="0492AE2F" w14:textId="77777777" w:rsidR="00781923" w:rsidRPr="0038062B" w:rsidRDefault="00781923" w:rsidP="00043A9D">
            <w:pPr>
              <w:pStyle w:val="Tabletext"/>
            </w:pPr>
            <w:r w:rsidRPr="0038062B">
              <w:t>2011-12</w:t>
            </w:r>
          </w:p>
        </w:tc>
        <w:tc>
          <w:tcPr>
            <w:tcW w:w="992" w:type="dxa"/>
            <w:noWrap/>
            <w:hideMark/>
          </w:tcPr>
          <w:p w14:paraId="0A310530" w14:textId="77777777" w:rsidR="00781923" w:rsidRPr="0038062B" w:rsidRDefault="00781923" w:rsidP="00043A9D">
            <w:pPr>
              <w:pStyle w:val="Tabletext"/>
              <w:jc w:val="center"/>
            </w:pPr>
            <w:r w:rsidRPr="00AB2339">
              <w:t>99</w:t>
            </w:r>
          </w:p>
        </w:tc>
        <w:tc>
          <w:tcPr>
            <w:tcW w:w="1559" w:type="dxa"/>
            <w:noWrap/>
            <w:hideMark/>
          </w:tcPr>
          <w:p w14:paraId="15A0BA30" w14:textId="77777777" w:rsidR="00781923" w:rsidRPr="0038062B" w:rsidRDefault="00781923" w:rsidP="00043A9D">
            <w:pPr>
              <w:pStyle w:val="Tabletext"/>
              <w:jc w:val="center"/>
            </w:pPr>
            <w:r w:rsidRPr="00AB2339">
              <w:t>13</w:t>
            </w:r>
          </w:p>
        </w:tc>
        <w:tc>
          <w:tcPr>
            <w:tcW w:w="1276" w:type="dxa"/>
            <w:noWrap/>
            <w:hideMark/>
          </w:tcPr>
          <w:p w14:paraId="52137C4F" w14:textId="77777777" w:rsidR="00781923" w:rsidRPr="0038062B" w:rsidRDefault="00781923" w:rsidP="00043A9D">
            <w:pPr>
              <w:pStyle w:val="Tabletext"/>
              <w:jc w:val="center"/>
            </w:pPr>
            <w:r w:rsidRPr="00AB2339">
              <w:t>(13.1)</w:t>
            </w:r>
          </w:p>
        </w:tc>
      </w:tr>
      <w:tr w:rsidR="00781923" w:rsidRPr="005C25DA" w14:paraId="5DBFD037" w14:textId="77777777" w:rsidTr="00043A9D">
        <w:trPr>
          <w:cnfStyle w:val="000000100000" w:firstRow="0" w:lastRow="0" w:firstColumn="0" w:lastColumn="0" w:oddVBand="0" w:evenVBand="0" w:oddHBand="1" w:evenHBand="0" w:firstRowFirstColumn="0" w:firstRowLastColumn="0" w:lastRowFirstColumn="0" w:lastRowLastColumn="0"/>
          <w:trHeight w:val="232"/>
          <w:jc w:val="center"/>
        </w:trPr>
        <w:tc>
          <w:tcPr>
            <w:tcW w:w="1560" w:type="dxa"/>
            <w:noWrap/>
            <w:hideMark/>
          </w:tcPr>
          <w:p w14:paraId="744B74BA" w14:textId="77777777" w:rsidR="00781923" w:rsidRPr="0038062B" w:rsidRDefault="00781923" w:rsidP="00043A9D">
            <w:pPr>
              <w:pStyle w:val="Tabletext"/>
            </w:pPr>
            <w:r w:rsidRPr="0038062B">
              <w:t>2012-13</w:t>
            </w:r>
          </w:p>
        </w:tc>
        <w:tc>
          <w:tcPr>
            <w:tcW w:w="992" w:type="dxa"/>
            <w:noWrap/>
            <w:hideMark/>
          </w:tcPr>
          <w:p w14:paraId="0DC9ECC6" w14:textId="77777777" w:rsidR="00781923" w:rsidRPr="0038062B" w:rsidRDefault="00781923" w:rsidP="00043A9D">
            <w:pPr>
              <w:pStyle w:val="Tabletext"/>
              <w:jc w:val="center"/>
            </w:pPr>
            <w:r w:rsidRPr="00AB2339">
              <w:t>72</w:t>
            </w:r>
          </w:p>
        </w:tc>
        <w:tc>
          <w:tcPr>
            <w:tcW w:w="1559" w:type="dxa"/>
            <w:noWrap/>
            <w:hideMark/>
          </w:tcPr>
          <w:p w14:paraId="168D1C4F" w14:textId="77777777" w:rsidR="00781923" w:rsidRPr="0038062B" w:rsidRDefault="00781923" w:rsidP="00043A9D">
            <w:pPr>
              <w:pStyle w:val="Tabletext"/>
              <w:jc w:val="center"/>
            </w:pPr>
            <w:r w:rsidRPr="00AB2339">
              <w:t>16</w:t>
            </w:r>
          </w:p>
        </w:tc>
        <w:tc>
          <w:tcPr>
            <w:tcW w:w="1276" w:type="dxa"/>
            <w:noWrap/>
            <w:hideMark/>
          </w:tcPr>
          <w:p w14:paraId="3E83B4E7" w14:textId="77777777" w:rsidR="00781923" w:rsidRPr="0038062B" w:rsidRDefault="00781923" w:rsidP="00043A9D">
            <w:pPr>
              <w:pStyle w:val="Tabletext"/>
              <w:jc w:val="center"/>
            </w:pPr>
            <w:r w:rsidRPr="00AB2339">
              <w:t>(22.2)</w:t>
            </w:r>
          </w:p>
        </w:tc>
      </w:tr>
      <w:tr w:rsidR="00781923" w:rsidRPr="005C25DA" w14:paraId="1FB4ADA7" w14:textId="77777777" w:rsidTr="00043A9D">
        <w:trPr>
          <w:cnfStyle w:val="000000010000" w:firstRow="0" w:lastRow="0" w:firstColumn="0" w:lastColumn="0" w:oddVBand="0" w:evenVBand="0" w:oddHBand="0" w:evenHBand="1" w:firstRowFirstColumn="0" w:firstRowLastColumn="0" w:lastRowFirstColumn="0" w:lastRowLastColumn="0"/>
          <w:trHeight w:val="232"/>
          <w:jc w:val="center"/>
        </w:trPr>
        <w:tc>
          <w:tcPr>
            <w:tcW w:w="1560" w:type="dxa"/>
            <w:noWrap/>
            <w:hideMark/>
          </w:tcPr>
          <w:p w14:paraId="22A3C711" w14:textId="77777777" w:rsidR="00781923" w:rsidRPr="0038062B" w:rsidRDefault="00781923" w:rsidP="00043A9D">
            <w:pPr>
              <w:pStyle w:val="Tabletext"/>
            </w:pPr>
            <w:r w:rsidRPr="0038062B">
              <w:t>2013-14</w:t>
            </w:r>
          </w:p>
        </w:tc>
        <w:tc>
          <w:tcPr>
            <w:tcW w:w="992" w:type="dxa"/>
            <w:noWrap/>
            <w:hideMark/>
          </w:tcPr>
          <w:p w14:paraId="00189F09" w14:textId="77777777" w:rsidR="00781923" w:rsidRPr="0038062B" w:rsidRDefault="00781923" w:rsidP="00043A9D">
            <w:pPr>
              <w:pStyle w:val="Tabletext"/>
              <w:jc w:val="center"/>
            </w:pPr>
            <w:r w:rsidRPr="00AB2339">
              <w:t>82</w:t>
            </w:r>
          </w:p>
        </w:tc>
        <w:tc>
          <w:tcPr>
            <w:tcW w:w="1559" w:type="dxa"/>
            <w:noWrap/>
            <w:hideMark/>
          </w:tcPr>
          <w:p w14:paraId="4B99D72A" w14:textId="77777777" w:rsidR="00781923" w:rsidRPr="0038062B" w:rsidRDefault="00781923" w:rsidP="00043A9D">
            <w:pPr>
              <w:pStyle w:val="Tabletext"/>
              <w:jc w:val="center"/>
            </w:pPr>
            <w:r w:rsidRPr="00AB2339">
              <w:t>14</w:t>
            </w:r>
          </w:p>
        </w:tc>
        <w:tc>
          <w:tcPr>
            <w:tcW w:w="1276" w:type="dxa"/>
            <w:noWrap/>
            <w:hideMark/>
          </w:tcPr>
          <w:p w14:paraId="67E03741" w14:textId="77777777" w:rsidR="00781923" w:rsidRPr="0038062B" w:rsidRDefault="00781923" w:rsidP="00043A9D">
            <w:pPr>
              <w:pStyle w:val="Tabletext"/>
              <w:jc w:val="center"/>
            </w:pPr>
            <w:r w:rsidRPr="00AB2339">
              <w:t>(17.1)</w:t>
            </w:r>
          </w:p>
        </w:tc>
      </w:tr>
      <w:tr w:rsidR="00781923" w:rsidRPr="005C25DA" w14:paraId="7AF0794D" w14:textId="77777777" w:rsidTr="00043A9D">
        <w:trPr>
          <w:cnfStyle w:val="000000100000" w:firstRow="0" w:lastRow="0" w:firstColumn="0" w:lastColumn="0" w:oddVBand="0" w:evenVBand="0" w:oddHBand="1" w:evenHBand="0" w:firstRowFirstColumn="0" w:firstRowLastColumn="0" w:lastRowFirstColumn="0" w:lastRowLastColumn="0"/>
          <w:trHeight w:val="232"/>
          <w:jc w:val="center"/>
        </w:trPr>
        <w:tc>
          <w:tcPr>
            <w:tcW w:w="1560" w:type="dxa"/>
            <w:noWrap/>
            <w:hideMark/>
          </w:tcPr>
          <w:p w14:paraId="7176AEDD" w14:textId="77777777" w:rsidR="00781923" w:rsidRPr="0038062B" w:rsidRDefault="00781923" w:rsidP="00043A9D">
            <w:pPr>
              <w:pStyle w:val="Tabletext"/>
            </w:pPr>
            <w:r w:rsidRPr="0038062B">
              <w:t>2014-15</w:t>
            </w:r>
          </w:p>
        </w:tc>
        <w:tc>
          <w:tcPr>
            <w:tcW w:w="992" w:type="dxa"/>
            <w:noWrap/>
            <w:hideMark/>
          </w:tcPr>
          <w:p w14:paraId="711F5443" w14:textId="77777777" w:rsidR="00781923" w:rsidRPr="0038062B" w:rsidRDefault="00781923" w:rsidP="00043A9D">
            <w:pPr>
              <w:pStyle w:val="Tabletext"/>
              <w:jc w:val="center"/>
            </w:pPr>
            <w:r w:rsidRPr="00AB2339">
              <w:t>66</w:t>
            </w:r>
          </w:p>
        </w:tc>
        <w:tc>
          <w:tcPr>
            <w:tcW w:w="1559" w:type="dxa"/>
            <w:noWrap/>
            <w:hideMark/>
          </w:tcPr>
          <w:p w14:paraId="59F07178" w14:textId="77777777" w:rsidR="00781923" w:rsidRPr="0038062B" w:rsidRDefault="00781923" w:rsidP="00043A9D">
            <w:pPr>
              <w:pStyle w:val="Tabletext"/>
              <w:jc w:val="center"/>
            </w:pPr>
            <w:r w:rsidRPr="00AB2339">
              <w:t>4</w:t>
            </w:r>
          </w:p>
        </w:tc>
        <w:tc>
          <w:tcPr>
            <w:tcW w:w="1276" w:type="dxa"/>
            <w:noWrap/>
            <w:hideMark/>
          </w:tcPr>
          <w:p w14:paraId="783DEE6B" w14:textId="77777777" w:rsidR="00781923" w:rsidRPr="0038062B" w:rsidRDefault="00781923" w:rsidP="00043A9D">
            <w:pPr>
              <w:pStyle w:val="Tabletext"/>
              <w:jc w:val="center"/>
            </w:pPr>
            <w:r w:rsidRPr="00AB2339">
              <w:t>(6.1)</w:t>
            </w:r>
          </w:p>
        </w:tc>
      </w:tr>
      <w:tr w:rsidR="00781923" w:rsidRPr="005C25DA" w14:paraId="3552B680" w14:textId="77777777" w:rsidTr="00043A9D">
        <w:trPr>
          <w:cnfStyle w:val="000000010000" w:firstRow="0" w:lastRow="0" w:firstColumn="0" w:lastColumn="0" w:oddVBand="0" w:evenVBand="0" w:oddHBand="0" w:evenHBand="1" w:firstRowFirstColumn="0" w:firstRowLastColumn="0" w:lastRowFirstColumn="0" w:lastRowLastColumn="0"/>
          <w:trHeight w:val="232"/>
          <w:jc w:val="center"/>
        </w:trPr>
        <w:tc>
          <w:tcPr>
            <w:tcW w:w="1560" w:type="dxa"/>
            <w:noWrap/>
            <w:hideMark/>
          </w:tcPr>
          <w:p w14:paraId="766A77AE" w14:textId="77777777" w:rsidR="00781923" w:rsidRPr="0038062B" w:rsidRDefault="00781923" w:rsidP="00043A9D">
            <w:pPr>
              <w:pStyle w:val="Tabletext"/>
            </w:pPr>
            <w:r w:rsidRPr="0038062B">
              <w:t>2015-16</w:t>
            </w:r>
          </w:p>
        </w:tc>
        <w:tc>
          <w:tcPr>
            <w:tcW w:w="992" w:type="dxa"/>
            <w:noWrap/>
            <w:hideMark/>
          </w:tcPr>
          <w:p w14:paraId="6D7E4006" w14:textId="77777777" w:rsidR="00781923" w:rsidRPr="0038062B" w:rsidRDefault="00781923" w:rsidP="00043A9D">
            <w:pPr>
              <w:pStyle w:val="Tabletext"/>
              <w:jc w:val="center"/>
            </w:pPr>
            <w:r w:rsidRPr="00AB2339">
              <w:t>74</w:t>
            </w:r>
          </w:p>
        </w:tc>
        <w:tc>
          <w:tcPr>
            <w:tcW w:w="1559" w:type="dxa"/>
            <w:noWrap/>
            <w:hideMark/>
          </w:tcPr>
          <w:p w14:paraId="1F6B2316" w14:textId="77777777" w:rsidR="00781923" w:rsidRPr="0038062B" w:rsidRDefault="00781923" w:rsidP="00043A9D">
            <w:pPr>
              <w:pStyle w:val="Tabletext"/>
              <w:jc w:val="center"/>
            </w:pPr>
            <w:r w:rsidRPr="00AB2339">
              <w:t>6</w:t>
            </w:r>
          </w:p>
        </w:tc>
        <w:tc>
          <w:tcPr>
            <w:tcW w:w="1276" w:type="dxa"/>
            <w:noWrap/>
            <w:hideMark/>
          </w:tcPr>
          <w:p w14:paraId="6C2DD509" w14:textId="77777777" w:rsidR="00781923" w:rsidRPr="0038062B" w:rsidRDefault="00781923" w:rsidP="00043A9D">
            <w:pPr>
              <w:pStyle w:val="Tabletext"/>
              <w:jc w:val="center"/>
            </w:pPr>
            <w:r w:rsidRPr="00AB2339">
              <w:t>(8.1)</w:t>
            </w:r>
          </w:p>
        </w:tc>
      </w:tr>
      <w:tr w:rsidR="00781923" w:rsidRPr="005C25DA" w14:paraId="033A2798" w14:textId="77777777" w:rsidTr="00043A9D">
        <w:trPr>
          <w:cnfStyle w:val="000000100000" w:firstRow="0" w:lastRow="0" w:firstColumn="0" w:lastColumn="0" w:oddVBand="0" w:evenVBand="0" w:oddHBand="1" w:evenHBand="0" w:firstRowFirstColumn="0" w:firstRowLastColumn="0" w:lastRowFirstColumn="0" w:lastRowLastColumn="0"/>
          <w:trHeight w:val="232"/>
          <w:jc w:val="center"/>
        </w:trPr>
        <w:tc>
          <w:tcPr>
            <w:tcW w:w="1560" w:type="dxa"/>
            <w:noWrap/>
            <w:hideMark/>
          </w:tcPr>
          <w:p w14:paraId="41302CA2" w14:textId="77777777" w:rsidR="00781923" w:rsidRPr="0038062B" w:rsidRDefault="00781923" w:rsidP="00043A9D">
            <w:pPr>
              <w:pStyle w:val="Tabletext"/>
            </w:pPr>
            <w:r w:rsidRPr="0038062B">
              <w:t>2016-17</w:t>
            </w:r>
          </w:p>
        </w:tc>
        <w:tc>
          <w:tcPr>
            <w:tcW w:w="992" w:type="dxa"/>
            <w:noWrap/>
            <w:hideMark/>
          </w:tcPr>
          <w:p w14:paraId="702D1E69" w14:textId="77777777" w:rsidR="00781923" w:rsidRPr="0038062B" w:rsidRDefault="00781923" w:rsidP="00043A9D">
            <w:pPr>
              <w:pStyle w:val="Tabletext"/>
              <w:jc w:val="center"/>
            </w:pPr>
            <w:r w:rsidRPr="00AB2339">
              <w:t>54</w:t>
            </w:r>
          </w:p>
        </w:tc>
        <w:tc>
          <w:tcPr>
            <w:tcW w:w="1559" w:type="dxa"/>
            <w:noWrap/>
            <w:hideMark/>
          </w:tcPr>
          <w:p w14:paraId="0DF4A100" w14:textId="77777777" w:rsidR="00781923" w:rsidRPr="0038062B" w:rsidRDefault="00781923" w:rsidP="00043A9D">
            <w:pPr>
              <w:pStyle w:val="Tabletext"/>
              <w:jc w:val="center"/>
            </w:pPr>
            <w:r w:rsidRPr="00AB2339">
              <w:t>6</w:t>
            </w:r>
          </w:p>
        </w:tc>
        <w:tc>
          <w:tcPr>
            <w:tcW w:w="1276" w:type="dxa"/>
            <w:noWrap/>
            <w:hideMark/>
          </w:tcPr>
          <w:p w14:paraId="7CD14467" w14:textId="77777777" w:rsidR="00781923" w:rsidRPr="0038062B" w:rsidRDefault="00781923" w:rsidP="00043A9D">
            <w:pPr>
              <w:pStyle w:val="Tabletext"/>
              <w:jc w:val="center"/>
            </w:pPr>
            <w:r w:rsidRPr="00AB2339">
              <w:t>(11.1)</w:t>
            </w:r>
          </w:p>
        </w:tc>
      </w:tr>
      <w:tr w:rsidR="00781923" w:rsidRPr="005C25DA" w14:paraId="5D0689AD" w14:textId="77777777" w:rsidTr="00043A9D">
        <w:trPr>
          <w:cnfStyle w:val="000000010000" w:firstRow="0" w:lastRow="0" w:firstColumn="0" w:lastColumn="0" w:oddVBand="0" w:evenVBand="0" w:oddHBand="0" w:evenHBand="1" w:firstRowFirstColumn="0" w:firstRowLastColumn="0" w:lastRowFirstColumn="0" w:lastRowLastColumn="0"/>
          <w:trHeight w:val="232"/>
          <w:jc w:val="center"/>
        </w:trPr>
        <w:tc>
          <w:tcPr>
            <w:tcW w:w="1560" w:type="dxa"/>
            <w:noWrap/>
            <w:hideMark/>
          </w:tcPr>
          <w:p w14:paraId="690DB594" w14:textId="77777777" w:rsidR="00781923" w:rsidRPr="0038062B" w:rsidRDefault="00781923" w:rsidP="00043A9D">
            <w:pPr>
              <w:pStyle w:val="Tabletext"/>
            </w:pPr>
            <w:r w:rsidRPr="0038062B">
              <w:t>2017-18</w:t>
            </w:r>
          </w:p>
        </w:tc>
        <w:tc>
          <w:tcPr>
            <w:tcW w:w="992" w:type="dxa"/>
            <w:noWrap/>
            <w:hideMark/>
          </w:tcPr>
          <w:p w14:paraId="4DFBD3EC" w14:textId="77777777" w:rsidR="00781923" w:rsidRPr="0038062B" w:rsidRDefault="00781923" w:rsidP="00043A9D">
            <w:pPr>
              <w:pStyle w:val="Tabletext"/>
              <w:jc w:val="center"/>
            </w:pPr>
            <w:r w:rsidRPr="00AB2339">
              <w:t>52</w:t>
            </w:r>
          </w:p>
        </w:tc>
        <w:tc>
          <w:tcPr>
            <w:tcW w:w="1559" w:type="dxa"/>
            <w:noWrap/>
            <w:hideMark/>
          </w:tcPr>
          <w:p w14:paraId="50FDD774" w14:textId="77777777" w:rsidR="00781923" w:rsidRPr="0038062B" w:rsidRDefault="00781923" w:rsidP="00043A9D">
            <w:pPr>
              <w:pStyle w:val="Tabletext"/>
              <w:jc w:val="center"/>
            </w:pPr>
            <w:r w:rsidRPr="00AB2339">
              <w:t>6</w:t>
            </w:r>
          </w:p>
        </w:tc>
        <w:tc>
          <w:tcPr>
            <w:tcW w:w="1276" w:type="dxa"/>
            <w:noWrap/>
            <w:hideMark/>
          </w:tcPr>
          <w:p w14:paraId="353F6B5C" w14:textId="77777777" w:rsidR="00781923" w:rsidRPr="0038062B" w:rsidRDefault="00781923" w:rsidP="00043A9D">
            <w:pPr>
              <w:pStyle w:val="Tabletext"/>
              <w:jc w:val="center"/>
            </w:pPr>
            <w:r w:rsidRPr="00AB2339">
              <w:t>(11.5)</w:t>
            </w:r>
          </w:p>
        </w:tc>
      </w:tr>
    </w:tbl>
    <w:p w14:paraId="5EDCA935" w14:textId="77777777" w:rsidR="00552456" w:rsidRDefault="00552456" w:rsidP="00552456"/>
    <w:p w14:paraId="52543DA7" w14:textId="77777777" w:rsidR="00404698" w:rsidRDefault="00404698">
      <w:pPr>
        <w:spacing w:after="160" w:line="259" w:lineRule="auto"/>
        <w:ind w:left="0"/>
        <w:rPr>
          <w:rFonts w:ascii="Arial" w:hAnsi="Arial"/>
          <w:b/>
          <w:bCs/>
          <w:caps/>
          <w:color w:val="990033"/>
          <w:sz w:val="24"/>
          <w:highlight w:val="yellow"/>
        </w:rPr>
      </w:pPr>
      <w:r>
        <w:rPr>
          <w:highlight w:val="yellow"/>
        </w:rPr>
        <w:br w:type="page"/>
      </w:r>
    </w:p>
    <w:p w14:paraId="04CE22FD" w14:textId="01AFEB9E" w:rsidR="00026188" w:rsidRPr="00B16053" w:rsidRDefault="00B16053" w:rsidP="00B16053">
      <w:pPr>
        <w:pStyle w:val="Heading1"/>
        <w:rPr>
          <w:rFonts w:ascii="Arial" w:hAnsi="Arial" w:cs="Arial"/>
          <w:color w:val="94005E" w:themeColor="accent4" w:themeShade="BF"/>
          <w:sz w:val="24"/>
          <w:szCs w:val="24"/>
        </w:rPr>
      </w:pPr>
      <w:bookmarkStart w:id="231" w:name="_Toc31114341"/>
      <w:r w:rsidRPr="00B16053">
        <w:rPr>
          <w:rFonts w:ascii="Arial" w:hAnsi="Arial" w:cs="Arial"/>
          <w:color w:val="94005E" w:themeColor="accent4" w:themeShade="BF"/>
          <w:sz w:val="24"/>
          <w:szCs w:val="24"/>
        </w:rPr>
        <w:t>21.</w:t>
      </w:r>
      <w:r w:rsidRPr="00B16053">
        <w:rPr>
          <w:rFonts w:ascii="Arial" w:hAnsi="Arial" w:cs="Arial"/>
          <w:color w:val="94005E" w:themeColor="accent4" w:themeShade="BF"/>
          <w:sz w:val="24"/>
          <w:szCs w:val="24"/>
        </w:rPr>
        <w:tab/>
      </w:r>
      <w:r>
        <w:rPr>
          <w:rFonts w:ascii="Arial" w:hAnsi="Arial" w:cs="Arial"/>
          <w:color w:val="94005E" w:themeColor="accent4" w:themeShade="BF"/>
          <w:sz w:val="24"/>
          <w:szCs w:val="24"/>
        </w:rPr>
        <w:t>DISCUSSION AND IMPLICATIONS</w:t>
      </w:r>
      <w:bookmarkEnd w:id="217"/>
      <w:bookmarkEnd w:id="218"/>
      <w:bookmarkEnd w:id="219"/>
      <w:bookmarkEnd w:id="231"/>
    </w:p>
    <w:p w14:paraId="7320E5ED" w14:textId="77777777" w:rsidR="00912517" w:rsidRDefault="003F1795" w:rsidP="00912517">
      <w:pPr>
        <w:rPr>
          <w:lang w:val="en-AU"/>
        </w:rPr>
      </w:pPr>
      <w:r w:rsidRPr="003F1795">
        <w:rPr>
          <w:lang w:val="en-AU"/>
        </w:rPr>
        <w:t xml:space="preserve">Pathology laboratory tests play an </w:t>
      </w:r>
      <w:r w:rsidR="00F47E0E" w:rsidRPr="003F1795">
        <w:rPr>
          <w:lang w:val="en-AU"/>
        </w:rPr>
        <w:t>essential</w:t>
      </w:r>
      <w:r w:rsidRPr="003F1795">
        <w:rPr>
          <w:lang w:val="en-AU"/>
        </w:rPr>
        <w:t xml:space="preserve"> role in managing chronic conditions in primary care</w:t>
      </w:r>
      <w:r w:rsidR="00437169">
        <w:rPr>
          <w:lang w:val="en-AU"/>
        </w:rPr>
        <w:t>. H</w:t>
      </w:r>
      <w:r w:rsidR="00912517">
        <w:rPr>
          <w:lang w:val="en-AU"/>
        </w:rPr>
        <w:t>owever</w:t>
      </w:r>
      <w:r w:rsidR="00437169">
        <w:rPr>
          <w:lang w:val="en-AU"/>
        </w:rPr>
        <w:t>,</w:t>
      </w:r>
      <w:r w:rsidR="00912517">
        <w:rPr>
          <w:lang w:val="en-AU"/>
        </w:rPr>
        <w:t xml:space="preserve"> until recently, data limitations prevented in-depth and longitudinal studies on pathology testing in the general practice setting</w:t>
      </w:r>
      <w:r w:rsidRPr="003F1795">
        <w:rPr>
          <w:lang w:val="en-AU"/>
        </w:rPr>
        <w:t xml:space="preserve">. </w:t>
      </w:r>
      <w:r w:rsidR="00912517">
        <w:rPr>
          <w:lang w:val="en-AU"/>
        </w:rPr>
        <w:t xml:space="preserve">An understanding of the current landscape of pathology testing in </w:t>
      </w:r>
      <w:r w:rsidR="001C28D7">
        <w:rPr>
          <w:lang w:val="en-AU"/>
        </w:rPr>
        <w:t xml:space="preserve">general </w:t>
      </w:r>
      <w:r w:rsidR="00912517">
        <w:rPr>
          <w:lang w:val="en-AU"/>
        </w:rPr>
        <w:t>practice in Australia is essential to inform quality improvements so that they are evidence-based</w:t>
      </w:r>
      <w:r w:rsidR="001C28D7">
        <w:rPr>
          <w:lang w:val="en-AU"/>
        </w:rPr>
        <w:t>. T</w:t>
      </w:r>
      <w:r w:rsidR="00912517">
        <w:rPr>
          <w:lang w:val="en-AU"/>
        </w:rPr>
        <w:t xml:space="preserve">he ability to track data over time is important in evaluation of the effects of any future (or even </w:t>
      </w:r>
      <w:r w:rsidR="004B163A">
        <w:rPr>
          <w:lang w:val="en-AU"/>
        </w:rPr>
        <w:t>past</w:t>
      </w:r>
      <w:r w:rsidR="00912517">
        <w:rPr>
          <w:lang w:val="en-AU"/>
        </w:rPr>
        <w:t>) improvements implemented on ordering behaviour and patient outcomes.</w:t>
      </w:r>
    </w:p>
    <w:p w14:paraId="5021A0C5" w14:textId="77777777" w:rsidR="00D872E6" w:rsidRDefault="00D872E6" w:rsidP="00D872E6">
      <w:r>
        <w:t xml:space="preserve">Throughout the project, we have closely liaised with our stakeholders, </w:t>
      </w:r>
      <w:r w:rsidR="00172E36">
        <w:t>PHNs</w:t>
      </w:r>
      <w:r>
        <w:t xml:space="preserve"> to identify and design the specific key areas (diseases, medications, and conditions along with their associated tests and screening programs) to evaluate in the data with the aim of </w:t>
      </w:r>
      <w:r w:rsidR="00437169">
        <w:t xml:space="preserve">guiding </w:t>
      </w:r>
      <w:r>
        <w:t xml:space="preserve">quality improvement activities led by PHNs. Active involvement of the PHNs was key in all stages of the project and helped ensure that the areas studied were relevant and of value to stakeholders. A model for engagement was developed in partnership with the stakeholders and each was able to nominate </w:t>
      </w:r>
      <w:r w:rsidR="00437169">
        <w:t xml:space="preserve">a desired </w:t>
      </w:r>
      <w:r>
        <w:t xml:space="preserve">level of engagement, with the future goal of reaching the top </w:t>
      </w:r>
      <w:r w:rsidR="00437169">
        <w:t xml:space="preserve">level of </w:t>
      </w:r>
      <w:r>
        <w:t>co-developing quality improvement activities (Figure 8.1).</w:t>
      </w:r>
    </w:p>
    <w:p w14:paraId="35218028" w14:textId="77777777" w:rsidR="00D872E6" w:rsidRDefault="00D872E6" w:rsidP="00614E2A">
      <w:pPr>
        <w:jc w:val="center"/>
      </w:pPr>
      <w:r>
        <w:rPr>
          <w:noProof/>
          <w:lang w:val="en-AU" w:eastAsia="en-AU"/>
        </w:rPr>
        <w:drawing>
          <wp:inline distT="0" distB="0" distL="0" distR="0" wp14:anchorId="5BF66E4D" wp14:editId="0CD7C17A">
            <wp:extent cx="5114175" cy="3192818"/>
            <wp:effectExtent l="0" t="0" r="0" b="7620"/>
            <wp:docPr id="68" name="Picture 68" descr="Figure 21.1. A model for engagement of PH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HN engagement.png"/>
                    <pic:cNvPicPr/>
                  </pic:nvPicPr>
                  <pic:blipFill>
                    <a:blip r:embed="rId67"/>
                    <a:stretch>
                      <a:fillRect/>
                    </a:stretch>
                  </pic:blipFill>
                  <pic:spPr>
                    <a:xfrm>
                      <a:off x="0" y="0"/>
                      <a:ext cx="5148318" cy="3214134"/>
                    </a:xfrm>
                    <a:prstGeom prst="rect">
                      <a:avLst/>
                    </a:prstGeom>
                  </pic:spPr>
                </pic:pic>
              </a:graphicData>
            </a:graphic>
          </wp:inline>
        </w:drawing>
      </w:r>
    </w:p>
    <w:p w14:paraId="613E4928" w14:textId="77777777" w:rsidR="00D872E6" w:rsidRDefault="00D872E6" w:rsidP="00D872E6">
      <w:pPr>
        <w:pStyle w:val="Figuretitle"/>
      </w:pPr>
      <w:bookmarkStart w:id="232" w:name="_Toc31114406"/>
      <w:r>
        <w:t xml:space="preserve">Figure 21.1. </w:t>
      </w:r>
      <w:r w:rsidRPr="00B37584">
        <w:t>A model for engagement of PHNs.</w:t>
      </w:r>
      <w:bookmarkEnd w:id="232"/>
    </w:p>
    <w:p w14:paraId="2D898070" w14:textId="77777777" w:rsidR="00D872E6" w:rsidRDefault="00D872E6" w:rsidP="00912517">
      <w:pPr>
        <w:rPr>
          <w:lang w:val="en-AU"/>
        </w:rPr>
      </w:pPr>
    </w:p>
    <w:p w14:paraId="0F111AAA" w14:textId="10E08130" w:rsidR="00912517" w:rsidRDefault="00912517" w:rsidP="00912517">
      <w:pPr>
        <w:rPr>
          <w:lang w:val="en-AU"/>
        </w:rPr>
      </w:pPr>
      <w:r>
        <w:rPr>
          <w:lang w:val="en-AU"/>
        </w:rPr>
        <w:t xml:space="preserve">In this </w:t>
      </w:r>
      <w:r w:rsidR="002F7D93">
        <w:rPr>
          <w:lang w:val="en-AU"/>
        </w:rPr>
        <w:t>project</w:t>
      </w:r>
      <w:r>
        <w:rPr>
          <w:lang w:val="en-AU"/>
        </w:rPr>
        <w:t xml:space="preserve">, we </w:t>
      </w:r>
      <w:r w:rsidR="002F7D93">
        <w:rPr>
          <w:lang w:val="en-AU"/>
        </w:rPr>
        <w:t xml:space="preserve">have </w:t>
      </w:r>
      <w:r>
        <w:rPr>
          <w:lang w:val="en-AU"/>
        </w:rPr>
        <w:t>demonstrate</w:t>
      </w:r>
      <w:r w:rsidR="002F7D93">
        <w:rPr>
          <w:lang w:val="en-AU"/>
        </w:rPr>
        <w:t>d</w:t>
      </w:r>
      <w:r>
        <w:rPr>
          <w:lang w:val="en-AU"/>
        </w:rPr>
        <w:t xml:space="preserve"> both the usefulness of the data, as well as present benchmark data on </w:t>
      </w:r>
      <w:r w:rsidRPr="0064662B">
        <w:rPr>
          <w:lang w:val="en-AU"/>
        </w:rPr>
        <w:t xml:space="preserve">how </w:t>
      </w:r>
      <w:r>
        <w:rPr>
          <w:lang w:val="en-AU"/>
        </w:rPr>
        <w:t xml:space="preserve">specific </w:t>
      </w:r>
      <w:r w:rsidRPr="0064662B">
        <w:rPr>
          <w:lang w:val="en-AU"/>
        </w:rPr>
        <w:t xml:space="preserve">pathology tests are used in general practice and investigate how test ordering practices align with </w:t>
      </w:r>
      <w:r w:rsidR="001E20B3">
        <w:rPr>
          <w:lang w:val="en-AU"/>
        </w:rPr>
        <w:t xml:space="preserve">current </w:t>
      </w:r>
      <w:r w:rsidRPr="0064662B">
        <w:rPr>
          <w:lang w:val="en-AU"/>
        </w:rPr>
        <w:t xml:space="preserve">evidence-based pathology guidelines. </w:t>
      </w:r>
    </w:p>
    <w:p w14:paraId="1E38944C" w14:textId="23372605" w:rsidR="00912517" w:rsidRPr="0087073F" w:rsidRDefault="001E20B3" w:rsidP="00912517">
      <w:pPr>
        <w:rPr>
          <w:lang w:val="en-AU"/>
        </w:rPr>
      </w:pPr>
      <w:r>
        <w:rPr>
          <w:lang w:val="en-AU"/>
        </w:rPr>
        <w:t>Th</w:t>
      </w:r>
      <w:r w:rsidR="002F7D93">
        <w:rPr>
          <w:lang w:val="en-AU"/>
        </w:rPr>
        <w:t>e results from this project</w:t>
      </w:r>
      <w:r>
        <w:rPr>
          <w:lang w:val="en-AU"/>
        </w:rPr>
        <w:t xml:space="preserve"> will improve our appreciation and</w:t>
      </w:r>
      <w:r w:rsidR="003F1795" w:rsidRPr="003F1795">
        <w:rPr>
          <w:lang w:val="en-AU"/>
        </w:rPr>
        <w:t xml:space="preserve"> understanding of the </w:t>
      </w:r>
      <w:r w:rsidR="0087073F">
        <w:rPr>
          <w:lang w:val="en-AU"/>
        </w:rPr>
        <w:t>variation in</w:t>
      </w:r>
      <w:r w:rsidR="003F1795" w:rsidRPr="003F1795">
        <w:rPr>
          <w:lang w:val="en-AU"/>
        </w:rPr>
        <w:t xml:space="preserve"> </w:t>
      </w:r>
      <w:r w:rsidR="0087073F">
        <w:rPr>
          <w:lang w:val="en-AU"/>
        </w:rPr>
        <w:t>pathology testing</w:t>
      </w:r>
      <w:r w:rsidR="003F1795" w:rsidRPr="003F1795">
        <w:rPr>
          <w:lang w:val="en-AU"/>
        </w:rPr>
        <w:t xml:space="preserve"> in </w:t>
      </w:r>
      <w:r>
        <w:rPr>
          <w:lang w:val="en-AU"/>
        </w:rPr>
        <w:t>general practice</w:t>
      </w:r>
      <w:r w:rsidR="003F1795" w:rsidRPr="003F1795">
        <w:rPr>
          <w:lang w:val="en-AU"/>
        </w:rPr>
        <w:t xml:space="preserve">. </w:t>
      </w:r>
      <w:r w:rsidR="00912517">
        <w:rPr>
          <w:lang w:val="en-AU"/>
        </w:rPr>
        <w:t>The use of these results by PHNs in the design of evidence-based quality improvement activities ha</w:t>
      </w:r>
      <w:r w:rsidR="00E321D5">
        <w:rPr>
          <w:lang w:val="en-AU"/>
        </w:rPr>
        <w:t>s</w:t>
      </w:r>
      <w:r w:rsidR="00912517">
        <w:rPr>
          <w:lang w:val="en-AU"/>
        </w:rPr>
        <w:t xml:space="preserve"> the potential to make a significant impact on both GP ordering activities and patient outcomes.</w:t>
      </w:r>
    </w:p>
    <w:p w14:paraId="7B9DE559" w14:textId="70F781AF" w:rsidR="003F1795" w:rsidRPr="00B16053" w:rsidRDefault="00B16053" w:rsidP="00B16053">
      <w:pPr>
        <w:pStyle w:val="Heading2"/>
        <w:rPr>
          <w:rFonts w:ascii="Arial" w:hAnsi="Arial" w:cs="Arial"/>
          <w:color w:val="auto"/>
          <w:sz w:val="24"/>
          <w:szCs w:val="24"/>
        </w:rPr>
      </w:pPr>
      <w:bookmarkStart w:id="233" w:name="_Toc25935761"/>
      <w:bookmarkStart w:id="234" w:name="_Toc25937384"/>
      <w:bookmarkStart w:id="235" w:name="_Toc26258605"/>
      <w:bookmarkStart w:id="236" w:name="_Toc26258920"/>
      <w:bookmarkStart w:id="237" w:name="_Toc26259023"/>
      <w:bookmarkStart w:id="238" w:name="_Toc26259126"/>
      <w:bookmarkStart w:id="239" w:name="_Toc26259229"/>
      <w:bookmarkStart w:id="240" w:name="_Toc26259332"/>
      <w:bookmarkStart w:id="241" w:name="_Toc26261493"/>
      <w:bookmarkStart w:id="242" w:name="_Toc26279046"/>
      <w:bookmarkStart w:id="243" w:name="_Toc26279693"/>
      <w:bookmarkStart w:id="244" w:name="_Toc26279798"/>
      <w:bookmarkStart w:id="245" w:name="_Toc26279903"/>
      <w:bookmarkStart w:id="246" w:name="_Toc26280008"/>
      <w:bookmarkStart w:id="247" w:name="_Toc26280113"/>
      <w:bookmarkStart w:id="248" w:name="_Toc26282699"/>
      <w:bookmarkStart w:id="249" w:name="_Toc26344276"/>
      <w:bookmarkStart w:id="250" w:name="_Toc3111434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B16053">
        <w:rPr>
          <w:rFonts w:ascii="Arial" w:hAnsi="Arial" w:cs="Arial"/>
          <w:color w:val="auto"/>
          <w:sz w:val="24"/>
          <w:szCs w:val="24"/>
        </w:rPr>
        <w:t>21.1</w:t>
      </w:r>
      <w:r w:rsidRPr="00B16053">
        <w:rPr>
          <w:rFonts w:ascii="Arial" w:hAnsi="Arial" w:cs="Arial"/>
          <w:color w:val="auto"/>
          <w:sz w:val="24"/>
          <w:szCs w:val="24"/>
        </w:rPr>
        <w:tab/>
      </w:r>
      <w:r w:rsidR="00C46D99" w:rsidRPr="00B16053">
        <w:rPr>
          <w:rFonts w:ascii="Arial" w:hAnsi="Arial" w:cs="Arial"/>
          <w:color w:val="auto"/>
          <w:sz w:val="24"/>
          <w:szCs w:val="24"/>
        </w:rPr>
        <w:t>F</w:t>
      </w:r>
      <w:r w:rsidR="002B193E" w:rsidRPr="00B16053">
        <w:rPr>
          <w:rFonts w:ascii="Arial" w:hAnsi="Arial" w:cs="Arial"/>
          <w:color w:val="auto"/>
          <w:sz w:val="24"/>
          <w:szCs w:val="24"/>
        </w:rPr>
        <w:t>uture study</w:t>
      </w:r>
      <w:bookmarkEnd w:id="250"/>
    </w:p>
    <w:p w14:paraId="73747AF2" w14:textId="44188439" w:rsidR="00C46D99" w:rsidRPr="00C46D99" w:rsidRDefault="00C46D99" w:rsidP="00C46D99">
      <w:pPr>
        <w:rPr>
          <w:lang w:val="en-AU"/>
        </w:rPr>
      </w:pPr>
      <w:r>
        <w:rPr>
          <w:lang w:val="en-AU"/>
        </w:rPr>
        <w:t xml:space="preserve">The reported variation results from this </w:t>
      </w:r>
      <w:r w:rsidR="002F7D93">
        <w:rPr>
          <w:lang w:val="en-AU"/>
        </w:rPr>
        <w:t xml:space="preserve">project </w:t>
      </w:r>
      <w:r>
        <w:rPr>
          <w:lang w:val="en-AU"/>
        </w:rPr>
        <w:t xml:space="preserve">hold important implications for future studies, one of the most important being </w:t>
      </w:r>
      <w:r w:rsidR="002F7D93">
        <w:rPr>
          <w:lang w:val="en-AU"/>
        </w:rPr>
        <w:t xml:space="preserve">to </w:t>
      </w:r>
      <w:r>
        <w:rPr>
          <w:lang w:val="en-AU"/>
        </w:rPr>
        <w:t xml:space="preserve">understand the drivers of test ordering behaviours, which are known to be complex. One must also consider the patient/provider </w:t>
      </w:r>
      <w:r w:rsidRPr="00C46D99">
        <w:rPr>
          <w:lang w:val="en-AU"/>
        </w:rPr>
        <w:t xml:space="preserve">relationship </w:t>
      </w:r>
      <w:r w:rsidRPr="00C46D99">
        <w:rPr>
          <w:lang w:val="en-AU"/>
        </w:rPr>
        <w:fldChar w:fldCharType="begin">
          <w:fldData xml:space="preserve">PEVuZE5vdGU+PENpdGU+PEF1dGhvcj5Nb3JnYW48L0F1dGhvcj48WWVhcj4yMDE0PC9ZZWFyPjxS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</w:fldData>
        </w:fldChar>
      </w:r>
      <w:r w:rsidR="00327AD7">
        <w:rPr>
          <w:lang w:val="en-AU"/>
        </w:rPr>
        <w:instrText xml:space="preserve"> ADDIN EN.CITE </w:instrText>
      </w:r>
      <w:r w:rsidR="00327AD7">
        <w:rPr>
          <w:lang w:val="en-AU"/>
        </w:rPr>
        <w:fldChar w:fldCharType="begin">
          <w:fldData xml:space="preserve">PEVuZE5vdGU+PENpdGU+PEF1dGhvcj5Nb3JnYW48L0F1dGhvcj48WWVhcj4yMDE0PC9ZZWFyPjxS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</w:fldData>
        </w:fldChar>
      </w:r>
      <w:r w:rsidR="00327AD7">
        <w:rPr>
          <w:lang w:val="en-AU"/>
        </w:rPr>
        <w:instrText xml:space="preserve"> ADDIN EN.CITE.DATA </w:instrText>
      </w:r>
      <w:r w:rsidR="00327AD7">
        <w:rPr>
          <w:lang w:val="en-AU"/>
        </w:rPr>
      </w:r>
      <w:r w:rsidR="00327AD7">
        <w:rPr>
          <w:lang w:val="en-AU"/>
        </w:rPr>
        <w:fldChar w:fldCharType="end"/>
      </w:r>
      <w:r w:rsidRPr="00C46D99">
        <w:rPr>
          <w:lang w:val="en-AU"/>
        </w:rPr>
      </w:r>
      <w:r w:rsidRPr="00C46D99">
        <w:rPr>
          <w:lang w:val="en-AU"/>
        </w:rPr>
        <w:fldChar w:fldCharType="separate"/>
      </w:r>
      <w:r w:rsidR="00327AD7">
        <w:rPr>
          <w:noProof/>
          <w:lang w:val="en-AU"/>
        </w:rPr>
        <w:t>(63-65)</w:t>
      </w:r>
      <w:r w:rsidRPr="00C46D99">
        <w:rPr>
          <w:lang w:val="en-AU"/>
        </w:rPr>
        <w:fldChar w:fldCharType="end"/>
      </w:r>
      <w:r w:rsidRPr="00C46D99">
        <w:rPr>
          <w:lang w:val="en-AU"/>
        </w:rPr>
        <w:t xml:space="preserve"> in order to develop effective and evidence-informed quality enhancements in pathology use.</w:t>
      </w:r>
      <w:r>
        <w:rPr>
          <w:lang w:val="en-AU"/>
        </w:rPr>
        <w:t xml:space="preserve"> </w:t>
      </w:r>
      <w:r w:rsidR="00A860EC">
        <w:rPr>
          <w:lang w:val="en-AU"/>
        </w:rPr>
        <w:t>For example, t</w:t>
      </w:r>
      <w:r w:rsidRPr="00C46D99">
        <w:rPr>
          <w:lang w:val="en-AU"/>
        </w:rPr>
        <w:t xml:space="preserve">he Medicare Benefits Schedule (MBS) Review Taskforce recently released a report from the diagnostic medicine clinical committee recommending </w:t>
      </w:r>
      <w:r>
        <w:rPr>
          <w:lang w:val="en-AU"/>
        </w:rPr>
        <w:t xml:space="preserve">quality </w:t>
      </w:r>
      <w:r w:rsidR="00A860EC">
        <w:rPr>
          <w:lang w:val="en-AU"/>
        </w:rPr>
        <w:t>improvements</w:t>
      </w:r>
      <w:r>
        <w:rPr>
          <w:lang w:val="en-AU"/>
        </w:rPr>
        <w:t xml:space="preserve"> including clinical decision support (</w:t>
      </w:r>
      <w:r w:rsidRPr="00C46D99">
        <w:rPr>
          <w:lang w:val="en-AU"/>
        </w:rPr>
        <w:t>CDS</w:t>
      </w:r>
      <w:r>
        <w:rPr>
          <w:lang w:val="en-AU"/>
        </w:rPr>
        <w:t>)</w:t>
      </w:r>
      <w:r w:rsidRPr="00C46D99">
        <w:rPr>
          <w:lang w:val="en-AU"/>
        </w:rPr>
        <w:t xml:space="preserve"> for many common pathology tests </w:t>
      </w:r>
      <w:r w:rsidR="00841507">
        <w:fldChar w:fldCharType="begin"/>
      </w:r>
      <w:r w:rsidR="00327AD7">
        <w:instrText xml:space="preserve"> ADDIN EN.CITE &lt;EndNote&gt;&lt;Cite&gt;&lt;Author&gt;Australian Government Department of Health&lt;/Author&gt;&lt;Year&gt;2018&lt;/Year&gt;&lt;RecNum&gt;29&lt;/RecNum&gt;&lt;DisplayText&gt;(16)&lt;/DisplayText&gt;&lt;record&gt;&lt;rec-number&gt;29&lt;/rec-number&gt;&lt;foreign-keys&gt;&lt;key app="EN" db-id="9wta22wpurpe5zepttovfx2wz9epxa02fw0s" timestamp="1574642129"&gt;29&lt;/key&gt;&lt;/foreign-keys&gt;&lt;ref-type name="Journal Article"&gt;17&lt;/ref-type&gt;&lt;contributors&gt;&lt;authors&gt;&lt;author&gt;Australian Government Department of Health,&lt;/author&gt;&lt;/authors&gt;&lt;/contributors&gt;&lt;titles&gt;&lt;title&gt;Medicare Benefits Schedule Review Taskforce - Report from the Diagnostic Medicine Clinical Committee&lt;/title&gt;&lt;/titles&gt;&lt;dates&gt;&lt;year&gt;2018&lt;/year&gt;&lt;/dates&gt;&lt;urls&gt;&lt;/urls&gt;&lt;/record&gt;&lt;/Cite&gt;&lt;/EndNote&gt;</w:instrText>
      </w:r>
      <w:r w:rsidR="00841507">
        <w:fldChar w:fldCharType="separate"/>
      </w:r>
      <w:r w:rsidR="00327AD7">
        <w:rPr>
          <w:noProof/>
        </w:rPr>
        <w:t>(16)</w:t>
      </w:r>
      <w:r w:rsidR="00841507">
        <w:fldChar w:fldCharType="end"/>
      </w:r>
      <w:r w:rsidR="002F7D93">
        <w:rPr>
          <w:lang w:val="en-AU"/>
        </w:rPr>
        <w:t>. This</w:t>
      </w:r>
      <w:r w:rsidRPr="00C46D99">
        <w:rPr>
          <w:lang w:val="en-AU"/>
        </w:rPr>
        <w:t xml:space="preserve"> highligh</w:t>
      </w:r>
      <w:r w:rsidR="002F7D93">
        <w:rPr>
          <w:lang w:val="en-AU"/>
        </w:rPr>
        <w:t>ts</w:t>
      </w:r>
      <w:r w:rsidRPr="00C46D99">
        <w:rPr>
          <w:lang w:val="en-AU"/>
        </w:rPr>
        <w:t xml:space="preserve"> a need for </w:t>
      </w:r>
      <w:r w:rsidR="00A860EC">
        <w:rPr>
          <w:lang w:val="en-AU"/>
        </w:rPr>
        <w:t>quality improvement that may be facilitated by tools such as decision support</w:t>
      </w:r>
      <w:r w:rsidRPr="00C46D99">
        <w:rPr>
          <w:lang w:val="en-AU"/>
        </w:rPr>
        <w:t xml:space="preserve"> </w:t>
      </w:r>
      <w:r w:rsidR="001E20B3">
        <w:rPr>
          <w:lang w:val="en-AU"/>
        </w:rPr>
        <w:t>for</w:t>
      </w:r>
      <w:r w:rsidR="001E20B3" w:rsidRPr="00C46D99">
        <w:rPr>
          <w:lang w:val="en-AU"/>
        </w:rPr>
        <w:t xml:space="preserve"> </w:t>
      </w:r>
      <w:r w:rsidRPr="00C46D99">
        <w:rPr>
          <w:lang w:val="en-AU"/>
        </w:rPr>
        <w:t>GP diagnostic ordering.</w:t>
      </w:r>
      <w:r w:rsidR="00A860EC">
        <w:rPr>
          <w:lang w:val="en-AU"/>
        </w:rPr>
        <w:t xml:space="preserve"> The logical </w:t>
      </w:r>
      <w:r w:rsidR="00437169">
        <w:rPr>
          <w:lang w:val="en-AU"/>
        </w:rPr>
        <w:t xml:space="preserve">next </w:t>
      </w:r>
      <w:r w:rsidR="00A860EC">
        <w:rPr>
          <w:lang w:val="en-AU"/>
        </w:rPr>
        <w:t>step in bridging the gap in developing such tools is to understand the context under which GPs order tests and their needs to ensure integration with their workflows.</w:t>
      </w:r>
      <w:r w:rsidR="00917572">
        <w:rPr>
          <w:lang w:val="en-AU"/>
        </w:rPr>
        <w:t xml:space="preserve"> This will involve sharing the study results with GPs and other general practice staff and seeking their advice and guidance on designing decision support tools in general practices.</w:t>
      </w:r>
    </w:p>
    <w:p w14:paraId="569D7A3E" w14:textId="3DF00F88" w:rsidR="007E6EBA" w:rsidRPr="00B16053" w:rsidRDefault="00B16053" w:rsidP="00B16053">
      <w:pPr>
        <w:pStyle w:val="Heading2"/>
        <w:rPr>
          <w:rFonts w:ascii="Arial" w:hAnsi="Arial" w:cs="Arial"/>
          <w:color w:val="auto"/>
          <w:sz w:val="24"/>
          <w:szCs w:val="24"/>
        </w:rPr>
      </w:pPr>
      <w:bookmarkStart w:id="251" w:name="_Toc24727150"/>
      <w:bookmarkStart w:id="252" w:name="_Toc31114343"/>
      <w:r w:rsidRPr="00B16053">
        <w:rPr>
          <w:rFonts w:ascii="Arial" w:hAnsi="Arial" w:cs="Arial"/>
          <w:color w:val="auto"/>
          <w:sz w:val="24"/>
          <w:szCs w:val="24"/>
        </w:rPr>
        <w:t>21.2</w:t>
      </w:r>
      <w:r w:rsidRPr="00B16053">
        <w:rPr>
          <w:rFonts w:ascii="Arial" w:hAnsi="Arial" w:cs="Arial"/>
          <w:color w:val="auto"/>
          <w:sz w:val="24"/>
          <w:szCs w:val="24"/>
        </w:rPr>
        <w:tab/>
      </w:r>
      <w:r w:rsidR="007E6EBA" w:rsidRPr="00B16053">
        <w:rPr>
          <w:rFonts w:ascii="Arial" w:hAnsi="Arial" w:cs="Arial"/>
          <w:color w:val="auto"/>
          <w:sz w:val="24"/>
          <w:szCs w:val="24"/>
        </w:rPr>
        <w:t>L</w:t>
      </w:r>
      <w:r w:rsidR="006B090D" w:rsidRPr="00B16053">
        <w:rPr>
          <w:rFonts w:ascii="Arial" w:hAnsi="Arial" w:cs="Arial"/>
          <w:color w:val="auto"/>
          <w:sz w:val="24"/>
          <w:szCs w:val="24"/>
        </w:rPr>
        <w:t>imitations</w:t>
      </w:r>
      <w:bookmarkEnd w:id="251"/>
      <w:bookmarkEnd w:id="252"/>
    </w:p>
    <w:p w14:paraId="72677EC0" w14:textId="2A3F325F" w:rsidR="001D24F2" w:rsidRPr="001D24F2" w:rsidRDefault="001D24F2" w:rsidP="001D24F2">
      <w:r>
        <w:t xml:space="preserve">While the data used in this </w:t>
      </w:r>
      <w:r w:rsidR="002F7D93">
        <w:t xml:space="preserve">project </w:t>
      </w:r>
      <w:r>
        <w:t xml:space="preserve">were a rich and valuable source of robust information </w:t>
      </w:r>
      <w:r w:rsidR="001E20B3">
        <w:t xml:space="preserve">about </w:t>
      </w:r>
      <w:r>
        <w:t xml:space="preserve">pathology testing activity in Australia, several limitations existed. In many cases these limitations </w:t>
      </w:r>
      <w:r w:rsidR="0098073C">
        <w:t>were able to be</w:t>
      </w:r>
      <w:r>
        <w:t xml:space="preserve"> </w:t>
      </w:r>
      <w:r w:rsidR="0098073C">
        <w:t>minimised</w:t>
      </w:r>
      <w:r>
        <w:t xml:space="preserve"> due to the careful quality control measures taken in the early stages of the project. The following issues were encountered:</w:t>
      </w:r>
    </w:p>
    <w:p w14:paraId="077690FA" w14:textId="77777777" w:rsidR="00BF6C9E" w:rsidRDefault="001B3AF8" w:rsidP="00AF0D30">
      <w:pPr>
        <w:pStyle w:val="ListParagraph"/>
        <w:numPr>
          <w:ilvl w:val="0"/>
          <w:numId w:val="6"/>
        </w:numPr>
        <w:ind w:left="709" w:hanging="567"/>
        <w:rPr>
          <w:lang w:val="en-AU"/>
        </w:rPr>
      </w:pPr>
      <w:r>
        <w:rPr>
          <w:lang w:val="en-AU"/>
        </w:rPr>
        <w:t>A l</w:t>
      </w:r>
      <w:r w:rsidRPr="001B3AF8">
        <w:rPr>
          <w:lang w:val="en-AU"/>
        </w:rPr>
        <w:t>imitation of using</w:t>
      </w:r>
      <w:r w:rsidR="001E20B3">
        <w:rPr>
          <w:lang w:val="en-AU"/>
        </w:rPr>
        <w:t xml:space="preserve"> currently </w:t>
      </w:r>
      <w:r w:rsidR="00781923">
        <w:rPr>
          <w:lang w:val="en-AU"/>
        </w:rPr>
        <w:t>available</w:t>
      </w:r>
      <w:r w:rsidRPr="001B3AF8">
        <w:rPr>
          <w:lang w:val="en-AU"/>
        </w:rPr>
        <w:t xml:space="preserve"> electronic health records is that recording of clinical data are not well-standardised, and thus variations and inconsistencies are </w:t>
      </w:r>
      <w:r w:rsidR="00BF6C9E">
        <w:rPr>
          <w:lang w:val="en-AU"/>
        </w:rPr>
        <w:t>often encountered</w:t>
      </w:r>
      <w:r>
        <w:rPr>
          <w:lang w:val="en-AU"/>
        </w:rPr>
        <w:t xml:space="preserve"> </w:t>
      </w:r>
      <w:r w:rsidRPr="001B3AF8">
        <w:rPr>
          <w:lang w:val="en-AU"/>
        </w:rPr>
        <w:fldChar w:fldCharType="begin">
          <w:fldData xml:space="preserve">PEVuZE5vdGU+PENpdGU+PEF1dGhvcj5MaWF3PC9BdXRob3I+PFllYXI+MjAxMzwvWWVhcj48UmVj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==
</w:fldData>
        </w:fldChar>
      </w:r>
      <w:r w:rsidR="00327AD7">
        <w:rPr>
          <w:lang w:val="en-AU"/>
        </w:rPr>
        <w:instrText xml:space="preserve"> ADDIN EN.CITE </w:instrText>
      </w:r>
      <w:r w:rsidR="00327AD7">
        <w:rPr>
          <w:lang w:val="en-AU"/>
        </w:rPr>
        <w:fldChar w:fldCharType="begin">
          <w:fldData xml:space="preserve">PEVuZE5vdGU+PENpdGU+PEF1dGhvcj5MaWF3PC9BdXRob3I+PFllYXI+MjAxMzwvWWVhcj48UmVj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==
</w:fldData>
        </w:fldChar>
      </w:r>
      <w:r w:rsidR="00327AD7">
        <w:rPr>
          <w:lang w:val="en-AU"/>
        </w:rPr>
        <w:instrText xml:space="preserve"> ADDIN EN.CITE.DATA </w:instrText>
      </w:r>
      <w:r w:rsidR="00327AD7">
        <w:rPr>
          <w:lang w:val="en-AU"/>
        </w:rPr>
      </w:r>
      <w:r w:rsidR="00327AD7">
        <w:rPr>
          <w:lang w:val="en-AU"/>
        </w:rPr>
        <w:fldChar w:fldCharType="end"/>
      </w:r>
      <w:r w:rsidRPr="001B3AF8">
        <w:rPr>
          <w:lang w:val="en-AU"/>
        </w:rPr>
      </w:r>
      <w:r w:rsidRPr="001B3AF8">
        <w:rPr>
          <w:lang w:val="en-AU"/>
        </w:rPr>
        <w:fldChar w:fldCharType="separate"/>
      </w:r>
      <w:r w:rsidR="00327AD7">
        <w:rPr>
          <w:noProof/>
          <w:lang w:val="en-AU"/>
        </w:rPr>
        <w:t>(66, 67)</w:t>
      </w:r>
      <w:r w:rsidRPr="001B3AF8">
        <w:fldChar w:fldCharType="end"/>
      </w:r>
      <w:r>
        <w:t>.</w:t>
      </w:r>
      <w:r w:rsidRPr="001B3AF8">
        <w:rPr>
          <w:lang w:val="en-AU"/>
        </w:rPr>
        <w:t xml:space="preserve"> </w:t>
      </w:r>
      <w:r w:rsidR="008F2FF1" w:rsidRPr="008F2FF1">
        <w:rPr>
          <w:lang w:val="en-AU"/>
        </w:rPr>
        <w:t>One of the downsides of the</w:t>
      </w:r>
      <w:r w:rsidR="00BF6C9E">
        <w:rPr>
          <w:lang w:val="en-AU"/>
        </w:rPr>
        <w:t xml:space="preserve"> data</w:t>
      </w:r>
      <w:r w:rsidR="008F2FF1" w:rsidRPr="008F2FF1">
        <w:rPr>
          <w:lang w:val="en-AU"/>
        </w:rPr>
        <w:t>, pooled from different general practice systems on a large scale, is the complexity caused by unstandardi</w:t>
      </w:r>
      <w:r w:rsidR="00BF6C9E">
        <w:rPr>
          <w:lang w:val="en-AU"/>
        </w:rPr>
        <w:t>s</w:t>
      </w:r>
      <w:r w:rsidR="008F2FF1" w:rsidRPr="008F2FF1">
        <w:rPr>
          <w:lang w:val="en-AU"/>
        </w:rPr>
        <w:t xml:space="preserve">ed data coding and the different information systems and software used within and across practices </w:t>
      </w:r>
      <w:r w:rsidR="008F2FF1" w:rsidRPr="008F2FF1">
        <w:rPr>
          <w:lang w:val="en-AU"/>
        </w:rPr>
        <w:fldChar w:fldCharType="begin">
          <w:fldData xml:space="preserve">PEVuZE5vdGU+PENpdGU+PEF1dGhvcj5MaWF3PC9BdXRob3I+PFllYXI+MjAxNjwvWWVhcj48UmVj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</w:fldData>
        </w:fldChar>
      </w:r>
      <w:r w:rsidR="00327AD7">
        <w:rPr>
          <w:lang w:val="en-AU"/>
        </w:rPr>
        <w:instrText xml:space="preserve"> ADDIN EN.CITE </w:instrText>
      </w:r>
      <w:r w:rsidR="00327AD7">
        <w:rPr>
          <w:lang w:val="en-AU"/>
        </w:rPr>
        <w:fldChar w:fldCharType="begin">
          <w:fldData xml:space="preserve">PEVuZE5vdGU+PENpdGU+PEF1dGhvcj5MaWF3PC9BdXRob3I+PFllYXI+MjAxNjwvWWVhcj48UmVj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</w:fldData>
        </w:fldChar>
      </w:r>
      <w:r w:rsidR="00327AD7">
        <w:rPr>
          <w:lang w:val="en-AU"/>
        </w:rPr>
        <w:instrText xml:space="preserve"> ADDIN EN.CITE.DATA </w:instrText>
      </w:r>
      <w:r w:rsidR="00327AD7">
        <w:rPr>
          <w:lang w:val="en-AU"/>
        </w:rPr>
      </w:r>
      <w:r w:rsidR="00327AD7">
        <w:rPr>
          <w:lang w:val="en-AU"/>
        </w:rPr>
        <w:fldChar w:fldCharType="end"/>
      </w:r>
      <w:r w:rsidR="008F2FF1" w:rsidRPr="008F2FF1">
        <w:rPr>
          <w:lang w:val="en-AU"/>
        </w:rPr>
      </w:r>
      <w:r w:rsidR="008F2FF1" w:rsidRPr="008F2FF1">
        <w:rPr>
          <w:lang w:val="en-AU"/>
        </w:rPr>
        <w:fldChar w:fldCharType="separate"/>
      </w:r>
      <w:r w:rsidR="00327AD7">
        <w:rPr>
          <w:noProof/>
          <w:lang w:val="en-AU"/>
        </w:rPr>
        <w:t>(68)</w:t>
      </w:r>
      <w:r w:rsidR="008F2FF1" w:rsidRPr="008F2FF1">
        <w:rPr>
          <w:lang w:val="en-AU"/>
        </w:rPr>
        <w:fldChar w:fldCharType="end"/>
      </w:r>
      <w:r w:rsidR="008F2FF1" w:rsidRPr="008F2FF1">
        <w:rPr>
          <w:lang w:val="en-AU"/>
        </w:rPr>
        <w:t xml:space="preserve">. The lack of comparability between software packages and coding regimes has led to difficulty in linkage and analyses on the aggregated data. The diagnosis and prescription data extracted from EHRs by POLAR </w:t>
      </w:r>
      <w:r w:rsidR="001E20B3">
        <w:rPr>
          <w:lang w:val="en-AU"/>
        </w:rPr>
        <w:t xml:space="preserve">have been enhanced </w:t>
      </w:r>
      <w:r w:rsidR="008F2FF1" w:rsidRPr="008F2FF1">
        <w:rPr>
          <w:lang w:val="en-AU"/>
        </w:rPr>
        <w:t xml:space="preserve">by systematic coding using SNOMED CT-AU and ATC. However, pathology data, for which the standards for measurement and classification of tests are not well defined remain highly intricate, and lack structured </w:t>
      </w:r>
      <w:r w:rsidR="00BF6C9E" w:rsidRPr="00BF6C9E">
        <w:rPr>
          <w:lang w:val="en-AU"/>
        </w:rPr>
        <w:t xml:space="preserve">coding </w:t>
      </w:r>
      <w:r w:rsidR="00BF6C9E" w:rsidRPr="00BF6C9E">
        <w:rPr>
          <w:lang w:val="en-AU"/>
        </w:rPr>
        <w:fldChar w:fldCharType="begin"/>
      </w:r>
      <w:r w:rsidR="00327AD7">
        <w:rPr>
          <w:lang w:val="en-AU"/>
        </w:rPr>
        <w:instrText xml:space="preserve"> ADDIN EN.CITE &lt;EndNote&gt;&lt;Cite&gt;&lt;Author&gt;Klepeis&lt;/Author&gt;&lt;Year&gt;2015&lt;/Year&gt;&lt;RecNum&gt;38&lt;/RecNum&gt;&lt;DisplayText&gt;(69)&lt;/DisplayText&gt;&lt;record&gt;&lt;rec-number&gt;38&lt;/rec-number&gt;&lt;foreign-keys&gt;&lt;key app="EN" db-id="tes5xzzxeaxpdcex004xr9dle99rz5wwxxfe" timestamp="1561341026"&gt;38&lt;/key&gt;&lt;/foreign-keys&gt;&lt;ref-type name="Journal Article"&gt;17&lt;/ref-type&gt;&lt;contributors&gt;&lt;authors&gt;&lt;author&gt;Klepeis, Veronica&lt;/author&gt;&lt;author&gt;Garcia, Chris&lt;/author&gt;&lt;author&gt;Gilbertson, John&lt;/author&gt;&lt;/authors&gt;&lt;/contributors&gt;&lt;titles&gt;&lt;title&gt;Importance of Data Quality Improvement and Assessment in Anatomic Pathology&lt;/title&gt;&lt;secondary-title&gt;American Journal of Clinical Pathology&lt;/secondary-title&gt;&lt;/titles&gt;&lt;periodical&gt;&lt;full-title&gt;American Journal of Clinical Pathology&lt;/full-title&gt;&lt;/periodical&gt;&lt;pages&gt;A355-A355&lt;/pages&gt;&lt;volume&gt;144&lt;/volume&gt;&lt;number&gt;suppl_2&lt;/number&gt;&lt;dates&gt;&lt;year&gt;2015&lt;/year&gt;&lt;/dates&gt;&lt;isbn&gt;0002-9173&lt;/isbn&gt;&lt;urls&gt;&lt;related-urls&gt;&lt;url&gt;https://doi.org/10.1093/ajcp/144.suppl2.355&lt;/url&gt;&lt;/related-urls&gt;&lt;/urls&gt;&lt;electronic-resource-num&gt;10.1093/ajcp/144.suppl2.355&lt;/electronic-resource-num&gt;&lt;access-date&gt;6/24/2019&lt;/access-date&gt;&lt;/record&gt;&lt;/Cite&gt;&lt;/EndNote&gt;</w:instrText>
      </w:r>
      <w:r w:rsidR="00BF6C9E" w:rsidRPr="00BF6C9E">
        <w:rPr>
          <w:lang w:val="en-AU"/>
        </w:rPr>
        <w:fldChar w:fldCharType="separate"/>
      </w:r>
      <w:r w:rsidR="00327AD7">
        <w:rPr>
          <w:noProof/>
          <w:lang w:val="en-AU"/>
        </w:rPr>
        <w:t>(69)</w:t>
      </w:r>
      <w:r w:rsidR="00BF6C9E" w:rsidRPr="00BF6C9E">
        <w:rPr>
          <w:lang w:val="en-AU"/>
        </w:rPr>
        <w:fldChar w:fldCharType="end"/>
      </w:r>
      <w:r w:rsidR="00BF6C9E">
        <w:rPr>
          <w:lang w:val="en-AU"/>
        </w:rPr>
        <w:t xml:space="preserve">. Pathology data based on general practice data requires efforts in coding standardisation for further improvement in data integrity </w:t>
      </w:r>
      <w:r w:rsidR="00BF6C9E" w:rsidRPr="00BF6C9E">
        <w:rPr>
          <w:lang w:val="en-AU"/>
        </w:rPr>
        <w:fldChar w:fldCharType="begin"/>
      </w:r>
      <w:r w:rsidR="00327AD7">
        <w:rPr>
          <w:lang w:val="en-AU"/>
        </w:rPr>
        <w:instrText xml:space="preserve"> ADDIN EN.CITE &lt;EndNote&gt;&lt;Cite&gt;&lt;Author&gt;Legg&lt;/Author&gt;&lt;Year&gt;2014&lt;/Year&gt;&lt;RecNum&gt;43&lt;/RecNum&gt;&lt;DisplayText&gt;(70)&lt;/DisplayText&gt;&lt;record&gt;&lt;rec-number&gt;43&lt;/rec-number&gt;&lt;foreign-keys&gt;&lt;key app="EN" db-id="tes5xzzxeaxpdcex004xr9dle99rz5wwxxfe" timestamp="1564636345"&gt;43&lt;/key&gt;&lt;/foreign-keys&gt;&lt;ref-type name="Journal Article"&gt;17&lt;/ref-type&gt;&lt;contributors&gt;&lt;authors&gt;&lt;author&gt;Legg, Michael&lt;/author&gt;&lt;/authors&gt;&lt;/contributors&gt;&lt;titles&gt;&lt;title&gt;Standardisation of test requesting and reporting for the electronic health record&lt;/title&gt;&lt;secondary-title&gt;Clinica Chimica Acta&lt;/secondary-title&gt;&lt;/titles&gt;&lt;periodical&gt;&lt;full-title&gt;Clinica Chimica Acta&lt;/full-title&gt;&lt;/periodical&gt;&lt;pages&gt;148-156&lt;/pages&gt;&lt;volume&gt;432&lt;/volume&gt;&lt;keywords&gt;&lt;keyword&gt;Pathology&lt;/keyword&gt;&lt;keyword&gt;Interoperability&lt;/keyword&gt;&lt;keyword&gt;Request&lt;/keyword&gt;&lt;keyword&gt;Report&lt;/keyword&gt;&lt;keyword&gt;Standardisation&lt;/keyword&gt;&lt;keyword&gt;Electronic health record&lt;/keyword&gt;&lt;/keywords&gt;&lt;dates&gt;&lt;year&gt;2014&lt;/year&gt;&lt;pub-dates&gt;&lt;date&gt;2014/05/15/&lt;/date&gt;&lt;/pub-dates&gt;&lt;/dates&gt;&lt;isbn&gt;0009-8981&lt;/isbn&gt;&lt;urls&gt;&lt;related-urls&gt;&lt;url&gt;http://www.sciencedirect.com/science/article/pii/S0009898113004919&lt;/url&gt;&lt;/related-urls&gt;&lt;/urls&gt;&lt;electronic-resource-num&gt;https://doi.org/10.1016/j.cca.2013.12.007&lt;/electronic-resource-num&gt;&lt;/record&gt;&lt;/Cite&gt;&lt;/EndNote&gt;</w:instrText>
      </w:r>
      <w:r w:rsidR="00BF6C9E" w:rsidRPr="00BF6C9E">
        <w:rPr>
          <w:lang w:val="en-AU"/>
        </w:rPr>
        <w:fldChar w:fldCharType="separate"/>
      </w:r>
      <w:r w:rsidR="00327AD7">
        <w:rPr>
          <w:noProof/>
          <w:lang w:val="en-AU"/>
        </w:rPr>
        <w:t>(70)</w:t>
      </w:r>
      <w:r w:rsidR="00BF6C9E" w:rsidRPr="00BF6C9E">
        <w:rPr>
          <w:lang w:val="en-AU"/>
        </w:rPr>
        <w:fldChar w:fldCharType="end"/>
      </w:r>
      <w:r w:rsidR="00BF6C9E">
        <w:rPr>
          <w:lang w:val="en-AU"/>
        </w:rPr>
        <w:t>.</w:t>
      </w:r>
    </w:p>
    <w:p w14:paraId="6AA478CC" w14:textId="77777777" w:rsidR="001B3AF8" w:rsidRDefault="001B3AF8" w:rsidP="00AF0D30">
      <w:pPr>
        <w:pStyle w:val="ListParagraph"/>
        <w:numPr>
          <w:ilvl w:val="0"/>
          <w:numId w:val="6"/>
        </w:numPr>
        <w:ind w:left="709" w:hanging="567"/>
        <w:rPr>
          <w:lang w:val="en-AU"/>
        </w:rPr>
      </w:pPr>
      <w:r w:rsidRPr="001B3AF8">
        <w:rPr>
          <w:lang w:val="en-AU"/>
        </w:rPr>
        <w:t xml:space="preserve">Free-text data, lack of recorded comorbidities and diagnoses, and missing data raise the possibility </w:t>
      </w:r>
      <w:r w:rsidR="001E20B3">
        <w:rPr>
          <w:lang w:val="en-AU"/>
        </w:rPr>
        <w:t>of</w:t>
      </w:r>
      <w:r w:rsidR="001E20B3" w:rsidRPr="001B3AF8">
        <w:rPr>
          <w:lang w:val="en-AU"/>
        </w:rPr>
        <w:t xml:space="preserve"> </w:t>
      </w:r>
      <w:r w:rsidRPr="001B3AF8">
        <w:rPr>
          <w:lang w:val="en-AU"/>
        </w:rPr>
        <w:t xml:space="preserve">under-reporting of exposures and outcomes, and therefore unintended exclusion from the analyses. </w:t>
      </w:r>
      <w:r w:rsidR="00BF6C9E" w:rsidRPr="001B3AF8">
        <w:rPr>
          <w:lang w:val="en-AU"/>
        </w:rPr>
        <w:t>However</w:t>
      </w:r>
      <w:r w:rsidRPr="001B3AF8">
        <w:rPr>
          <w:lang w:val="en-AU"/>
        </w:rPr>
        <w:t xml:space="preserve">, </w:t>
      </w:r>
      <w:r>
        <w:rPr>
          <w:lang w:val="en-AU"/>
        </w:rPr>
        <w:t>due to the large</w:t>
      </w:r>
      <w:r w:rsidRPr="001B3AF8">
        <w:rPr>
          <w:lang w:val="en-AU"/>
        </w:rPr>
        <w:t xml:space="preserve"> sample size obtained for each of the analys</w:t>
      </w:r>
      <w:r>
        <w:rPr>
          <w:lang w:val="en-AU"/>
        </w:rPr>
        <w:t>e</w:t>
      </w:r>
      <w:r w:rsidRPr="001B3AF8">
        <w:rPr>
          <w:lang w:val="en-AU"/>
        </w:rPr>
        <w:t>s, owing to the source population</w:t>
      </w:r>
      <w:r>
        <w:rPr>
          <w:lang w:val="en-AU"/>
        </w:rPr>
        <w:t xml:space="preserve">, a large amount of high-quality data </w:t>
      </w:r>
      <w:r w:rsidR="003F1795">
        <w:rPr>
          <w:lang w:val="en-AU"/>
        </w:rPr>
        <w:t>was</w:t>
      </w:r>
      <w:r>
        <w:rPr>
          <w:lang w:val="en-AU"/>
        </w:rPr>
        <w:t xml:space="preserve"> still available for analyses, even after data cleaning to </w:t>
      </w:r>
      <w:r w:rsidR="00CA3846">
        <w:rPr>
          <w:lang w:val="en-AU"/>
        </w:rPr>
        <w:t xml:space="preserve">either standardise or </w:t>
      </w:r>
      <w:r>
        <w:rPr>
          <w:lang w:val="en-AU"/>
        </w:rPr>
        <w:t>remove many inconsistencies</w:t>
      </w:r>
      <w:r w:rsidR="005D127B">
        <w:rPr>
          <w:lang w:val="en-AU"/>
        </w:rPr>
        <w:t xml:space="preserve"> (e.g., LOINC codes and test names)</w:t>
      </w:r>
      <w:r w:rsidRPr="001B3AF8">
        <w:rPr>
          <w:lang w:val="en-AU"/>
        </w:rPr>
        <w:t xml:space="preserve">. </w:t>
      </w:r>
    </w:p>
    <w:p w14:paraId="42BB09DE" w14:textId="77777777" w:rsidR="00EB00D5" w:rsidRPr="001B3AF8" w:rsidRDefault="00A860EC" w:rsidP="00AF0D30">
      <w:pPr>
        <w:pStyle w:val="ListParagraph"/>
        <w:numPr>
          <w:ilvl w:val="0"/>
          <w:numId w:val="6"/>
        </w:numPr>
        <w:ind w:left="709" w:hanging="567"/>
        <w:rPr>
          <w:lang w:val="en-AU"/>
        </w:rPr>
      </w:pPr>
      <w:r>
        <w:rPr>
          <w:lang w:val="en-AU"/>
        </w:rPr>
        <w:t>There were limitations to data</w:t>
      </w:r>
      <w:r w:rsidR="00EB00D5">
        <w:rPr>
          <w:lang w:val="en-AU"/>
        </w:rPr>
        <w:t xml:space="preserve"> for certain conditions or medications that</w:t>
      </w:r>
      <w:r>
        <w:rPr>
          <w:lang w:val="en-AU"/>
        </w:rPr>
        <w:t>,</w:t>
      </w:r>
      <w:r w:rsidR="00EB00D5">
        <w:rPr>
          <w:lang w:val="en-AU"/>
        </w:rPr>
        <w:t xml:space="preserve"> </w:t>
      </w:r>
      <w:r>
        <w:rPr>
          <w:lang w:val="en-AU"/>
        </w:rPr>
        <w:t xml:space="preserve">in addition to GP management, </w:t>
      </w:r>
      <w:r w:rsidR="00EB00D5">
        <w:rPr>
          <w:lang w:val="en-AU"/>
        </w:rPr>
        <w:t xml:space="preserve">may </w:t>
      </w:r>
      <w:r>
        <w:rPr>
          <w:lang w:val="en-AU"/>
        </w:rPr>
        <w:t xml:space="preserve">also </w:t>
      </w:r>
      <w:r w:rsidR="00EB00D5">
        <w:rPr>
          <w:lang w:val="en-AU"/>
        </w:rPr>
        <w:t>be monitored by specialists</w:t>
      </w:r>
      <w:r w:rsidR="004C5470">
        <w:rPr>
          <w:lang w:val="en-AU"/>
        </w:rPr>
        <w:t xml:space="preserve"> (</w:t>
      </w:r>
      <w:r w:rsidR="00453318">
        <w:rPr>
          <w:lang w:val="en-AU"/>
        </w:rPr>
        <w:t>e.g.,</w:t>
      </w:r>
      <w:r w:rsidR="004C5470">
        <w:rPr>
          <w:lang w:val="en-AU"/>
        </w:rPr>
        <w:t xml:space="preserve"> diabetes)</w:t>
      </w:r>
      <w:r w:rsidR="00EB00D5">
        <w:rPr>
          <w:lang w:val="en-AU"/>
        </w:rPr>
        <w:t xml:space="preserve"> or within national registries</w:t>
      </w:r>
      <w:r w:rsidR="004C5470">
        <w:rPr>
          <w:lang w:val="en-AU"/>
        </w:rPr>
        <w:t xml:space="preserve"> (</w:t>
      </w:r>
      <w:r w:rsidR="00453318">
        <w:rPr>
          <w:lang w:val="en-AU"/>
        </w:rPr>
        <w:t>e.g.,</w:t>
      </w:r>
      <w:r w:rsidR="004C5470">
        <w:rPr>
          <w:lang w:val="en-AU"/>
        </w:rPr>
        <w:t xml:space="preserve"> cancer screening programs)</w:t>
      </w:r>
      <w:r w:rsidR="00EB00D5">
        <w:rPr>
          <w:lang w:val="en-AU"/>
        </w:rPr>
        <w:t xml:space="preserve"> or </w:t>
      </w:r>
      <w:r w:rsidR="004C5470">
        <w:rPr>
          <w:lang w:val="en-AU"/>
        </w:rPr>
        <w:t xml:space="preserve">even </w:t>
      </w:r>
      <w:r w:rsidR="00EB00D5">
        <w:rPr>
          <w:lang w:val="en-AU"/>
        </w:rPr>
        <w:t>pharmaceutical registr</w:t>
      </w:r>
      <w:r w:rsidR="004C5470">
        <w:rPr>
          <w:lang w:val="en-AU"/>
        </w:rPr>
        <w:t>ies</w:t>
      </w:r>
      <w:r w:rsidR="00EB00D5">
        <w:rPr>
          <w:lang w:val="en-AU"/>
        </w:rPr>
        <w:t xml:space="preserve"> </w:t>
      </w:r>
      <w:r w:rsidR="004C5470">
        <w:rPr>
          <w:lang w:val="en-AU"/>
        </w:rPr>
        <w:t>(</w:t>
      </w:r>
      <w:r w:rsidR="00453318">
        <w:rPr>
          <w:lang w:val="en-AU"/>
        </w:rPr>
        <w:t>e.g.,</w:t>
      </w:r>
      <w:r w:rsidR="004C5470">
        <w:rPr>
          <w:lang w:val="en-AU"/>
        </w:rPr>
        <w:t xml:space="preserve"> </w:t>
      </w:r>
      <w:r w:rsidR="00EB00D5">
        <w:rPr>
          <w:lang w:val="en-AU"/>
        </w:rPr>
        <w:t>clozapine</w:t>
      </w:r>
      <w:r w:rsidR="004C5470">
        <w:rPr>
          <w:lang w:val="en-AU"/>
        </w:rPr>
        <w:t>)</w:t>
      </w:r>
      <w:r w:rsidR="00EB00D5">
        <w:rPr>
          <w:lang w:val="en-AU"/>
        </w:rPr>
        <w:t xml:space="preserve"> therefore th</w:t>
      </w:r>
      <w:r w:rsidR="001E20B3">
        <w:rPr>
          <w:lang w:val="en-AU"/>
        </w:rPr>
        <w:t>ese</w:t>
      </w:r>
      <w:r w:rsidR="00EB00D5">
        <w:rPr>
          <w:lang w:val="en-AU"/>
        </w:rPr>
        <w:t xml:space="preserve"> data would not be captured within the patient’s record held in general practice. </w:t>
      </w:r>
    </w:p>
    <w:p w14:paraId="1C7668BC" w14:textId="77777777" w:rsidR="001B3AF8" w:rsidRDefault="001B3AF8" w:rsidP="00AF0D30">
      <w:pPr>
        <w:pStyle w:val="ListParagraph"/>
        <w:numPr>
          <w:ilvl w:val="0"/>
          <w:numId w:val="6"/>
        </w:numPr>
        <w:ind w:left="709" w:hanging="567"/>
      </w:pPr>
      <w:r>
        <w:t>As unique patient identification number</w:t>
      </w:r>
      <w:r w:rsidR="00437169">
        <w:t xml:space="preserve">s were </w:t>
      </w:r>
      <w:r>
        <w:t xml:space="preserve">assigned in each clinic, there is a potential to double count patients in this report if they attended multiple practices that were captured in POLAR. This is less likely to impact on cases where </w:t>
      </w:r>
      <w:r w:rsidR="001E20B3">
        <w:t>the</w:t>
      </w:r>
      <w:r>
        <w:t xml:space="preserve"> </w:t>
      </w:r>
      <w:r w:rsidR="001E20B3">
        <w:t>interest of study</w:t>
      </w:r>
      <w:r>
        <w:t xml:space="preserve"> is a total frequency of medical services (</w:t>
      </w:r>
      <w:r w:rsidR="00453318">
        <w:t>e.g.,</w:t>
      </w:r>
      <w:r>
        <w:t xml:space="preserve"> vitamin D testing) at a given period of time, but might affect</w:t>
      </w:r>
      <w:r w:rsidR="00BE1E6C">
        <w:t xml:space="preserve"> results</w:t>
      </w:r>
      <w:r>
        <w:t xml:space="preserve"> if</w:t>
      </w:r>
      <w:r w:rsidR="001E20B3">
        <w:t xml:space="preserve"> the</w:t>
      </w:r>
      <w:r>
        <w:t xml:space="preserve"> interest of study is related to a longitudinal evaluation or outcomes are measured by rate per patient. </w:t>
      </w:r>
      <w:r w:rsidR="00BE1E6C">
        <w:t>For analyses w</w:t>
      </w:r>
      <w:r>
        <w:t>here double counting need</w:t>
      </w:r>
      <w:r w:rsidR="00437169">
        <w:t>ed</w:t>
      </w:r>
      <w:r>
        <w:t xml:space="preserve"> to be minimised, </w:t>
      </w:r>
      <w:r w:rsidR="00BE1E6C">
        <w:t xml:space="preserve">we mitigated this by </w:t>
      </w:r>
      <w:r>
        <w:t>us</w:t>
      </w:r>
      <w:r w:rsidR="00BE1E6C">
        <w:t>ing</w:t>
      </w:r>
      <w:r>
        <w:t xml:space="preserve"> active patients as the study population. By </w:t>
      </w:r>
      <w:r w:rsidR="0025083F">
        <w:t>including</w:t>
      </w:r>
      <w:r w:rsidR="00444FEA">
        <w:t xml:space="preserve"> only</w:t>
      </w:r>
      <w:r>
        <w:t xml:space="preserve"> active patients, patients who attend</w:t>
      </w:r>
      <w:r w:rsidR="00437169">
        <w:t>ed</w:t>
      </w:r>
      <w:r>
        <w:t xml:space="preserve"> a certain practice regularly</w:t>
      </w:r>
      <w:r w:rsidR="00EB00D5">
        <w:t xml:space="preserve"> </w:t>
      </w:r>
      <w:r w:rsidR="00437169">
        <w:t xml:space="preserve">could </w:t>
      </w:r>
      <w:r w:rsidR="00EB00D5">
        <w:t>be targeted</w:t>
      </w:r>
      <w:r>
        <w:t xml:space="preserve">, particularly for health conditions that require on-going medical assistance or monitoring such as diabetes and hypertension. </w:t>
      </w:r>
      <w:r w:rsidR="00EB00D5">
        <w:t>However</w:t>
      </w:r>
      <w:r w:rsidR="001E20B3">
        <w:t>,</w:t>
      </w:r>
      <w:r w:rsidR="00EB00D5">
        <w:t xml:space="preserve"> this </w:t>
      </w:r>
      <w:r w:rsidR="00FD72DA">
        <w:t xml:space="preserve">process </w:t>
      </w:r>
      <w:r w:rsidR="00EB00D5">
        <w:t>still does not capture data on their visits to other practices</w:t>
      </w:r>
      <w:r w:rsidR="00FD72DA">
        <w:t>, an issue which may be resolved in future studies with a universal patient ID across all practices.</w:t>
      </w:r>
    </w:p>
    <w:p w14:paraId="059CBB08" w14:textId="77777777" w:rsidR="001B3AF8" w:rsidRDefault="001B3AF8" w:rsidP="00AF0D30">
      <w:pPr>
        <w:pStyle w:val="ListParagraph"/>
        <w:numPr>
          <w:ilvl w:val="0"/>
          <w:numId w:val="6"/>
        </w:numPr>
        <w:ind w:left="709" w:hanging="567"/>
      </w:pPr>
      <w:r>
        <w:t xml:space="preserve">Reasons for GP visits identified from </w:t>
      </w:r>
      <w:r w:rsidR="00437169">
        <w:t xml:space="preserve">the </w:t>
      </w:r>
      <w:r>
        <w:t xml:space="preserve">diagnosis dataset </w:t>
      </w:r>
      <w:r w:rsidR="00F47E0E">
        <w:t>may be</w:t>
      </w:r>
      <w:r>
        <w:t xml:space="preserve"> underestimated</w:t>
      </w:r>
      <w:r w:rsidR="00EA6ACE">
        <w:t xml:space="preserve"> due to incomplete data</w:t>
      </w:r>
      <w:r>
        <w:t>.</w:t>
      </w:r>
      <w:r w:rsidR="00651EE2">
        <w:t xml:space="preserve"> </w:t>
      </w:r>
      <w:r>
        <w:t xml:space="preserve">The information relevant to patients’ health conditions and issues could be also recorded by free text in visit and prescription </w:t>
      </w:r>
      <w:r w:rsidR="005D127B">
        <w:t>in the patient’s electronic record</w:t>
      </w:r>
      <w:r>
        <w:t xml:space="preserve"> as “reason for visit” or “reason for prescription”; however, free text data </w:t>
      </w:r>
      <w:r w:rsidR="00437169">
        <w:t xml:space="preserve">were </w:t>
      </w:r>
      <w:r>
        <w:t>not extracted for this report.</w:t>
      </w:r>
      <w:r w:rsidR="00651EE2">
        <w:t xml:space="preserve"> </w:t>
      </w:r>
    </w:p>
    <w:p w14:paraId="68BFE75D" w14:textId="77777777" w:rsidR="001B3AF8" w:rsidRPr="001B3AF8" w:rsidRDefault="006808C4" w:rsidP="006808C4">
      <w:r w:rsidRPr="006808C4">
        <w:rPr>
          <w:lang w:val="en-AU"/>
        </w:rPr>
        <w:t xml:space="preserve">Despite </w:t>
      </w:r>
      <w:r>
        <w:rPr>
          <w:lang w:val="en-AU"/>
        </w:rPr>
        <w:t>these</w:t>
      </w:r>
      <w:r w:rsidRPr="006808C4">
        <w:rPr>
          <w:lang w:val="en-AU"/>
        </w:rPr>
        <w:t xml:space="preserve"> limitations of </w:t>
      </w:r>
      <w:r>
        <w:rPr>
          <w:lang w:val="en-AU"/>
        </w:rPr>
        <w:t xml:space="preserve">general practice </w:t>
      </w:r>
      <w:r w:rsidRPr="006808C4">
        <w:rPr>
          <w:lang w:val="en-AU"/>
        </w:rPr>
        <w:t xml:space="preserve">pathology data, there are advantages </w:t>
      </w:r>
      <w:r w:rsidR="00F47E0E">
        <w:rPr>
          <w:lang w:val="en-AU"/>
        </w:rPr>
        <w:t>of th</w:t>
      </w:r>
      <w:r w:rsidR="00D92484">
        <w:rPr>
          <w:lang w:val="en-AU"/>
        </w:rPr>
        <w:t>ese</w:t>
      </w:r>
      <w:r w:rsidRPr="006808C4">
        <w:rPr>
          <w:lang w:val="en-AU"/>
        </w:rPr>
        <w:t xml:space="preserve"> data over other research data sources, which often rely on patients and health professionals to provide information </w:t>
      </w:r>
      <w:r w:rsidRPr="006808C4">
        <w:rPr>
          <w:lang w:val="en-AU"/>
        </w:rPr>
        <w:fldChar w:fldCharType="begin">
          <w:fldData xml:space="preserve">PEVuZE5vdGU+PENpdGU+PEF1dGhvcj5OZXc8L0F1dGhvcj48WWVhcj4yMDE4PC9ZZWFyPjxSZWNO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</w:fldData>
        </w:fldChar>
      </w:r>
      <w:r w:rsidR="00327AD7">
        <w:rPr>
          <w:lang w:val="en-AU"/>
        </w:rPr>
        <w:instrText xml:space="preserve"> ADDIN EN.CITE </w:instrText>
      </w:r>
      <w:r w:rsidR="00327AD7">
        <w:rPr>
          <w:lang w:val="en-AU"/>
        </w:rPr>
        <w:fldChar w:fldCharType="begin">
          <w:fldData xml:space="preserve">PEVuZE5vdGU+PENpdGU+PEF1dGhvcj5OZXc8L0F1dGhvcj48WWVhcj4yMDE4PC9ZZWFyPjxSZWNO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</w:fldData>
        </w:fldChar>
      </w:r>
      <w:r w:rsidR="00327AD7">
        <w:rPr>
          <w:lang w:val="en-AU"/>
        </w:rPr>
        <w:instrText xml:space="preserve"> ADDIN EN.CITE.DATA </w:instrText>
      </w:r>
      <w:r w:rsidR="00327AD7">
        <w:rPr>
          <w:lang w:val="en-AU"/>
        </w:rPr>
      </w:r>
      <w:r w:rsidR="00327AD7">
        <w:rPr>
          <w:lang w:val="en-AU"/>
        </w:rPr>
        <w:fldChar w:fldCharType="end"/>
      </w:r>
      <w:r w:rsidRPr="006808C4">
        <w:rPr>
          <w:lang w:val="en-AU"/>
        </w:rPr>
      </w:r>
      <w:r w:rsidRPr="006808C4">
        <w:rPr>
          <w:lang w:val="en-AU"/>
        </w:rPr>
        <w:fldChar w:fldCharType="separate"/>
      </w:r>
      <w:r w:rsidR="00327AD7">
        <w:rPr>
          <w:noProof/>
          <w:lang w:val="en-AU"/>
        </w:rPr>
        <w:t>(71)</w:t>
      </w:r>
      <w:r w:rsidRPr="006808C4">
        <w:fldChar w:fldCharType="end"/>
      </w:r>
      <w:r w:rsidRPr="006808C4">
        <w:rPr>
          <w:lang w:val="en-AU"/>
        </w:rPr>
        <w:t xml:space="preserve">. As general practice </w:t>
      </w:r>
      <w:r w:rsidR="00D92484">
        <w:rPr>
          <w:lang w:val="en-AU"/>
        </w:rPr>
        <w:t>information systems</w:t>
      </w:r>
      <w:r w:rsidR="00D92484" w:rsidRPr="006808C4">
        <w:rPr>
          <w:lang w:val="en-AU"/>
        </w:rPr>
        <w:t xml:space="preserve"> </w:t>
      </w:r>
      <w:r w:rsidRPr="006808C4">
        <w:rPr>
          <w:lang w:val="en-AU"/>
        </w:rPr>
        <w:t xml:space="preserve">collect activity and patient data directly from general practices at the time of service, the electronic data provides historical data with no recall biases. In addition, </w:t>
      </w:r>
      <w:r w:rsidR="00F47E0E">
        <w:rPr>
          <w:lang w:val="en-AU"/>
        </w:rPr>
        <w:t>the</w:t>
      </w:r>
      <w:r w:rsidRPr="006808C4">
        <w:rPr>
          <w:lang w:val="en-AU"/>
        </w:rPr>
        <w:t xml:space="preserve"> </w:t>
      </w:r>
      <w:r w:rsidR="00F47E0E" w:rsidRPr="006808C4">
        <w:rPr>
          <w:lang w:val="en-AU"/>
        </w:rPr>
        <w:t>enormous</w:t>
      </w:r>
      <w:r w:rsidRPr="006808C4">
        <w:rPr>
          <w:lang w:val="en-AU"/>
        </w:rPr>
        <w:t xml:space="preserve"> number of patients </w:t>
      </w:r>
      <w:r w:rsidR="00F47E0E">
        <w:rPr>
          <w:lang w:val="en-AU"/>
        </w:rPr>
        <w:t>that can be combined in</w:t>
      </w:r>
      <w:r w:rsidRPr="006808C4">
        <w:rPr>
          <w:lang w:val="en-AU"/>
        </w:rPr>
        <w:t xml:space="preserve"> a pooled database facilitates a sufficient sample size for cohort studies, even </w:t>
      </w:r>
      <w:r w:rsidR="00F47E0E">
        <w:rPr>
          <w:lang w:val="en-AU"/>
        </w:rPr>
        <w:t>for</w:t>
      </w:r>
      <w:r w:rsidRPr="006808C4">
        <w:rPr>
          <w:lang w:val="en-AU"/>
        </w:rPr>
        <w:t xml:space="preserve"> rare disease</w:t>
      </w:r>
      <w:r w:rsidR="00F47E0E">
        <w:rPr>
          <w:lang w:val="en-AU"/>
        </w:rPr>
        <w:t>s</w:t>
      </w:r>
      <w:r w:rsidRPr="006808C4">
        <w:rPr>
          <w:lang w:val="en-AU"/>
        </w:rPr>
        <w:t xml:space="preserve"> or condition</w:t>
      </w:r>
      <w:r w:rsidR="00F47E0E">
        <w:rPr>
          <w:lang w:val="en-AU"/>
        </w:rPr>
        <w:t>s</w:t>
      </w:r>
      <w:r w:rsidRPr="006808C4">
        <w:rPr>
          <w:lang w:val="en-AU"/>
        </w:rPr>
        <w:t>. The data extracted from EHRs is a critically important resource to evaluate activities in general practice effectively and efficiently.</w:t>
      </w:r>
    </w:p>
    <w:p w14:paraId="251BC33D" w14:textId="288F9EEE" w:rsidR="000045B5" w:rsidRPr="00B16053" w:rsidRDefault="00B16053" w:rsidP="00B16053">
      <w:pPr>
        <w:pStyle w:val="Heading2"/>
        <w:rPr>
          <w:rFonts w:ascii="Arial" w:hAnsi="Arial" w:cs="Arial"/>
          <w:color w:val="auto"/>
          <w:sz w:val="24"/>
          <w:szCs w:val="24"/>
        </w:rPr>
      </w:pPr>
      <w:bookmarkStart w:id="253" w:name="_Toc31114344"/>
      <w:bookmarkStart w:id="254" w:name="_Toc24727151"/>
      <w:r w:rsidRPr="00B16053">
        <w:rPr>
          <w:rFonts w:ascii="Arial" w:hAnsi="Arial" w:cs="Arial"/>
          <w:color w:val="auto"/>
          <w:sz w:val="24"/>
          <w:szCs w:val="24"/>
        </w:rPr>
        <w:t>21.3</w:t>
      </w:r>
      <w:r w:rsidRPr="00B16053">
        <w:rPr>
          <w:rFonts w:ascii="Arial" w:hAnsi="Arial" w:cs="Arial"/>
          <w:color w:val="auto"/>
          <w:sz w:val="24"/>
          <w:szCs w:val="24"/>
        </w:rPr>
        <w:tab/>
      </w:r>
      <w:r w:rsidR="000045B5" w:rsidRPr="00B16053">
        <w:rPr>
          <w:rFonts w:ascii="Arial" w:hAnsi="Arial" w:cs="Arial"/>
          <w:color w:val="auto"/>
          <w:sz w:val="24"/>
          <w:szCs w:val="24"/>
        </w:rPr>
        <w:t>C</w:t>
      </w:r>
      <w:r w:rsidR="006B090D" w:rsidRPr="00B16053">
        <w:rPr>
          <w:rFonts w:ascii="Arial" w:hAnsi="Arial" w:cs="Arial"/>
          <w:color w:val="auto"/>
          <w:sz w:val="24"/>
          <w:szCs w:val="24"/>
        </w:rPr>
        <w:t>onclusion</w:t>
      </w:r>
      <w:bookmarkEnd w:id="253"/>
    </w:p>
    <w:p w14:paraId="351DB694" w14:textId="77777777" w:rsidR="000045B5" w:rsidRDefault="000045B5" w:rsidP="000045B5">
      <w:pPr>
        <w:rPr>
          <w:lang w:val="en-AU"/>
        </w:rPr>
      </w:pPr>
      <w:r>
        <w:rPr>
          <w:lang w:val="en-AU"/>
        </w:rPr>
        <w:t>The outcome of this project is a comprehensive description of the use of pathology testing and variation in Australian general practice for the care and monitoring of patients. Additionally, our strong relationship with stakeholders has allowed us to provide PHNs with an evidence base for their quality improvement activities. This bidirectional flow of information has facilitated the direct translation of research to general practice.</w:t>
      </w:r>
    </w:p>
    <w:p w14:paraId="4FF2272D" w14:textId="77777777" w:rsidR="000045B5" w:rsidRDefault="000045B5" w:rsidP="000045B5">
      <w:pPr>
        <w:rPr>
          <w:lang w:val="en-AU"/>
        </w:rPr>
      </w:pPr>
      <w:r w:rsidRPr="001D24F2">
        <w:rPr>
          <w:lang w:val="en-AU"/>
        </w:rPr>
        <w:t>This project contribute</w:t>
      </w:r>
      <w:r>
        <w:rPr>
          <w:lang w:val="en-AU"/>
        </w:rPr>
        <w:t>s</w:t>
      </w:r>
      <w:r w:rsidRPr="001D24F2">
        <w:rPr>
          <w:lang w:val="en-AU"/>
        </w:rPr>
        <w:t xml:space="preserve"> to the </w:t>
      </w:r>
      <w:r>
        <w:rPr>
          <w:lang w:val="en-AU"/>
        </w:rPr>
        <w:t>QUPP</w:t>
      </w:r>
      <w:r w:rsidRPr="001D24F2">
        <w:rPr>
          <w:lang w:val="en-AU"/>
        </w:rPr>
        <w:t xml:space="preserve"> objectives by providing robust benchmark data to inform </w:t>
      </w:r>
      <w:r>
        <w:rPr>
          <w:lang w:val="en-AU"/>
        </w:rPr>
        <w:t xml:space="preserve">PHNs and </w:t>
      </w:r>
      <w:r w:rsidRPr="001D24F2">
        <w:rPr>
          <w:lang w:val="en-AU"/>
        </w:rPr>
        <w:t xml:space="preserve">clinicians about their pathology referral practices. </w:t>
      </w:r>
      <w:r>
        <w:rPr>
          <w:lang w:val="en-AU"/>
        </w:rPr>
        <w:t>Our regular dissemination and feedback of these results to stakeholders including GPs constitute the first steps in the quality improvement pathway. Future work in conjunction with PHNs will</w:t>
      </w:r>
      <w:r w:rsidRPr="001D24F2">
        <w:rPr>
          <w:lang w:val="en-AU"/>
        </w:rPr>
        <w:t xml:space="preserve"> expand on this benchmark data by collaboratively designing </w:t>
      </w:r>
      <w:r>
        <w:rPr>
          <w:lang w:val="en-AU"/>
        </w:rPr>
        <w:t>quality improvements based on the findings of this study</w:t>
      </w:r>
      <w:r w:rsidRPr="001D24F2">
        <w:rPr>
          <w:lang w:val="en-AU"/>
        </w:rPr>
        <w:t xml:space="preserve">: addressing both the need to improve the quality of pathology test management and its impact on patient care outcomes. </w:t>
      </w:r>
    </w:p>
    <w:p w14:paraId="02233248" w14:textId="0659D1CC" w:rsidR="000045B5" w:rsidRDefault="000045B5" w:rsidP="00B16053">
      <w:pPr>
        <w:spacing w:after="160" w:line="259" w:lineRule="auto"/>
        <w:ind w:left="0"/>
        <w:rPr>
          <w:lang w:val="en-AU"/>
        </w:rPr>
      </w:pPr>
      <w:r>
        <w:rPr>
          <w:lang w:val="en-AU"/>
        </w:rPr>
        <w:t>The results of this study can potentially benefit a range of different stakeholders in the healthcare system:</w:t>
      </w:r>
    </w:p>
    <w:p w14:paraId="1B4CA3E3" w14:textId="77777777" w:rsidR="000045B5" w:rsidRPr="0098073C" w:rsidRDefault="000045B5" w:rsidP="000045B5">
      <w:pPr>
        <w:rPr>
          <w:lang w:val="en-AU"/>
        </w:rPr>
      </w:pPr>
      <w:r w:rsidRPr="0098073C">
        <w:rPr>
          <w:b/>
          <w:bCs/>
          <w:lang w:val="en-AU"/>
        </w:rPr>
        <w:t xml:space="preserve">Patients/consumers: </w:t>
      </w:r>
    </w:p>
    <w:p w14:paraId="663809FD" w14:textId="77777777" w:rsidR="000045B5" w:rsidRPr="0098073C" w:rsidRDefault="000045B5" w:rsidP="000045B5">
      <w:pPr>
        <w:rPr>
          <w:lang w:val="en-AU"/>
        </w:rPr>
      </w:pPr>
      <w:r w:rsidRPr="0098073C">
        <w:rPr>
          <w:lang w:val="en-AU"/>
        </w:rPr>
        <w:t xml:space="preserve">Patients/consumers will benefit from Primary Health Network (PHN)-led </w:t>
      </w:r>
      <w:r>
        <w:rPr>
          <w:lang w:val="en-AU"/>
        </w:rPr>
        <w:t xml:space="preserve">quality improvements based on this data, </w:t>
      </w:r>
      <w:r w:rsidRPr="0098073C">
        <w:rPr>
          <w:lang w:val="en-AU"/>
        </w:rPr>
        <w:t xml:space="preserve">leading to improvements in the care process. This will result in improved quality use of pathology in general practice. </w:t>
      </w:r>
      <w:r>
        <w:rPr>
          <w:lang w:val="en-AU"/>
        </w:rPr>
        <w:t>E</w:t>
      </w:r>
      <w:r w:rsidRPr="0098073C">
        <w:rPr>
          <w:lang w:val="en-AU"/>
        </w:rPr>
        <w:t xml:space="preserve">vidence </w:t>
      </w:r>
      <w:r>
        <w:rPr>
          <w:lang w:val="en-AU"/>
        </w:rPr>
        <w:t>to inform</w:t>
      </w:r>
      <w:r w:rsidRPr="0098073C">
        <w:rPr>
          <w:lang w:val="en-AU"/>
        </w:rPr>
        <w:t xml:space="preserve"> these improvements</w:t>
      </w:r>
      <w:r>
        <w:rPr>
          <w:lang w:val="en-AU"/>
        </w:rPr>
        <w:t xml:space="preserve"> can be formed from our </w:t>
      </w:r>
      <w:r w:rsidRPr="0098073C">
        <w:rPr>
          <w:lang w:val="en-AU"/>
        </w:rPr>
        <w:t>benchmark data on pathology referral practices. This will lead to a reduction in unnecessary tests, encourage more targeted testing for those for whom it is most necessary (</w:t>
      </w:r>
      <w:r w:rsidR="00453318">
        <w:rPr>
          <w:lang w:val="en-AU"/>
        </w:rPr>
        <w:t>e.g.,</w:t>
      </w:r>
      <w:r w:rsidRPr="0098073C">
        <w:rPr>
          <w:lang w:val="en-AU"/>
        </w:rPr>
        <w:t xml:space="preserve"> those at risk for certain conditions or complications), and thus allow for better use of pathology services to improve patients’ treatment pathway. These improvements should in turn improve the effectiveness, safety and quality of care for patients/consumers. </w:t>
      </w:r>
    </w:p>
    <w:p w14:paraId="0EE42D8B" w14:textId="77777777" w:rsidR="000045B5" w:rsidRPr="0098073C" w:rsidRDefault="000045B5" w:rsidP="000045B5">
      <w:pPr>
        <w:rPr>
          <w:lang w:val="en-AU"/>
        </w:rPr>
      </w:pPr>
      <w:r w:rsidRPr="0098073C">
        <w:rPr>
          <w:b/>
          <w:bCs/>
          <w:lang w:val="en-AU"/>
        </w:rPr>
        <w:t xml:space="preserve">General Practice: </w:t>
      </w:r>
    </w:p>
    <w:p w14:paraId="62B3DFEC" w14:textId="77777777" w:rsidR="000045B5" w:rsidRPr="0098073C" w:rsidRDefault="000045B5" w:rsidP="000045B5">
      <w:pPr>
        <w:rPr>
          <w:lang w:val="en-AU"/>
        </w:rPr>
      </w:pPr>
      <w:r w:rsidRPr="0098073C">
        <w:rPr>
          <w:lang w:val="en-AU"/>
        </w:rPr>
        <w:t xml:space="preserve">Pathology services contribute to all branches of medicine. They assist the clinical decision-making process and make a major contribution to the well-being of patients. This project will inform PHNs, which will in turn provide general practitioners (GPs) with </w:t>
      </w:r>
      <w:r>
        <w:rPr>
          <w:lang w:val="en-AU"/>
        </w:rPr>
        <w:t>variation data</w:t>
      </w:r>
      <w:r w:rsidRPr="0098073C">
        <w:rPr>
          <w:lang w:val="en-AU"/>
        </w:rPr>
        <w:t xml:space="preserve"> and benchmark data regarding the quality of pathology referrals in Australia. Such information will enable GP</w:t>
      </w:r>
      <w:r>
        <w:rPr>
          <w:lang w:val="en-AU"/>
        </w:rPr>
        <w:t>s</w:t>
      </w:r>
      <w:r w:rsidRPr="0098073C">
        <w:rPr>
          <w:lang w:val="en-AU"/>
        </w:rPr>
        <w:t xml:space="preserve"> to </w:t>
      </w:r>
      <w:r>
        <w:rPr>
          <w:lang w:val="en-AU"/>
        </w:rPr>
        <w:t>reflect on</w:t>
      </w:r>
      <w:r w:rsidRPr="0098073C">
        <w:rPr>
          <w:lang w:val="en-AU"/>
        </w:rPr>
        <w:t xml:space="preserve"> their own pathology referral practices and, where significant deviations from best practice care are identified, adjust their practices to improve the quality of care that they deliver to their patients. </w:t>
      </w:r>
    </w:p>
    <w:p w14:paraId="29A243F1" w14:textId="77777777" w:rsidR="000045B5" w:rsidRPr="0098073C" w:rsidRDefault="000045B5" w:rsidP="000045B5">
      <w:pPr>
        <w:rPr>
          <w:lang w:val="en-AU"/>
        </w:rPr>
      </w:pPr>
      <w:r w:rsidRPr="0098073C">
        <w:rPr>
          <w:b/>
          <w:bCs/>
          <w:lang w:val="en-AU"/>
        </w:rPr>
        <w:t>Pathology laboratories</w:t>
      </w:r>
      <w:r w:rsidRPr="0098073C">
        <w:rPr>
          <w:lang w:val="en-AU"/>
        </w:rPr>
        <w:t xml:space="preserve">: </w:t>
      </w:r>
    </w:p>
    <w:p w14:paraId="51153AE8" w14:textId="77777777" w:rsidR="000045B5" w:rsidRPr="0098073C" w:rsidRDefault="000045B5" w:rsidP="000045B5">
      <w:pPr>
        <w:rPr>
          <w:lang w:val="en-AU"/>
        </w:rPr>
      </w:pPr>
      <w:r w:rsidRPr="0098073C">
        <w:rPr>
          <w:lang w:val="en-AU"/>
        </w:rPr>
        <w:t xml:space="preserve">Pathology laboratories provide a critical component of patient care. This project will contribute important findings that can enhance the test management process in general practice, so as to enhance the use of best practice and evidence-based guidelines. </w:t>
      </w:r>
    </w:p>
    <w:p w14:paraId="3681C5A0" w14:textId="77777777" w:rsidR="000045B5" w:rsidRPr="0098073C" w:rsidRDefault="000045B5" w:rsidP="000045B5">
      <w:pPr>
        <w:rPr>
          <w:lang w:val="en-AU"/>
        </w:rPr>
      </w:pPr>
      <w:r w:rsidRPr="0098073C">
        <w:rPr>
          <w:b/>
          <w:bCs/>
          <w:lang w:val="en-AU"/>
        </w:rPr>
        <w:t xml:space="preserve">Primary Health Networks: </w:t>
      </w:r>
    </w:p>
    <w:p w14:paraId="2B8761D2" w14:textId="77777777" w:rsidR="000045B5" w:rsidRPr="0098073C" w:rsidRDefault="000045B5" w:rsidP="000045B5">
      <w:pPr>
        <w:rPr>
          <w:lang w:val="en-AU"/>
        </w:rPr>
      </w:pPr>
      <w:r w:rsidRPr="0098073C">
        <w:rPr>
          <w:lang w:val="en-AU"/>
        </w:rPr>
        <w:t>The analysis of the quality of pathology referrals at different sites allow</w:t>
      </w:r>
      <w:r>
        <w:rPr>
          <w:lang w:val="en-AU"/>
        </w:rPr>
        <w:t>s</w:t>
      </w:r>
      <w:r w:rsidRPr="0098073C">
        <w:rPr>
          <w:lang w:val="en-AU"/>
        </w:rPr>
        <w:t xml:space="preserve"> PHNs to perform a comparison of the effectiveness of pathology services across their respective networks. The benchmark data of pathology service utilisation at different sites can also be used by the PHNs to inform decisions for quality improvement by highlighting areas that may need additional support. </w:t>
      </w:r>
    </w:p>
    <w:p w14:paraId="03C06ED7" w14:textId="77777777" w:rsidR="000045B5" w:rsidRPr="0098073C" w:rsidRDefault="000045B5" w:rsidP="000045B5">
      <w:pPr>
        <w:rPr>
          <w:lang w:val="en-AU"/>
        </w:rPr>
      </w:pPr>
      <w:r w:rsidRPr="0098073C">
        <w:rPr>
          <w:b/>
          <w:bCs/>
          <w:lang w:val="en-AU"/>
        </w:rPr>
        <w:t xml:space="preserve">Government Departments of Health: </w:t>
      </w:r>
    </w:p>
    <w:p w14:paraId="0868CE67" w14:textId="77777777" w:rsidR="000045B5" w:rsidRPr="0098073C" w:rsidRDefault="000045B5" w:rsidP="000045B5">
      <w:pPr>
        <w:rPr>
          <w:lang w:val="en-AU"/>
        </w:rPr>
      </w:pPr>
      <w:r w:rsidRPr="0098073C">
        <w:rPr>
          <w:lang w:val="en-AU"/>
        </w:rPr>
        <w:t xml:space="preserve">Departments of Health can use the benchmark results from the project to influence macro-level decision making and monitor the quality of pathology in general practice across different jurisdictions. This will contribute to major improvements in the quality of pathology and impact positively on patient outcomes. </w:t>
      </w:r>
    </w:p>
    <w:bookmarkEnd w:id="254"/>
    <w:p w14:paraId="37C303E9" w14:textId="77777777" w:rsidR="0098073C" w:rsidRPr="001D24F2" w:rsidRDefault="0098073C" w:rsidP="001D24F2">
      <w:pPr>
        <w:rPr>
          <w:lang w:val="en-AU"/>
        </w:rPr>
      </w:pPr>
    </w:p>
    <w:p w14:paraId="4F79C7DA" w14:textId="77777777" w:rsidR="00BD6A60" w:rsidRDefault="00BD6A60" w:rsidP="00A3385A">
      <w:r>
        <w:br w:type="page"/>
      </w:r>
    </w:p>
    <w:p w14:paraId="263B9543" w14:textId="1F676C87" w:rsidR="00B16053" w:rsidRDefault="00B16053" w:rsidP="00B16053">
      <w:pPr>
        <w:pStyle w:val="Heading1"/>
        <w:rPr>
          <w:rFonts w:ascii="Arial" w:hAnsi="Arial" w:cs="Arial"/>
          <w:color w:val="94005E" w:themeColor="accent4" w:themeShade="BF"/>
          <w:sz w:val="24"/>
          <w:szCs w:val="24"/>
        </w:rPr>
      </w:pPr>
      <w:bookmarkStart w:id="255" w:name="_Toc487719408"/>
      <w:bookmarkStart w:id="256" w:name="_Toc487734306"/>
      <w:bookmarkStart w:id="257" w:name="_Toc24725185"/>
      <w:bookmarkStart w:id="258" w:name="_Toc24726555"/>
      <w:bookmarkStart w:id="259" w:name="_Toc24727152"/>
      <w:bookmarkStart w:id="260" w:name="_Toc31114345"/>
      <w:r w:rsidRPr="00B16053">
        <w:rPr>
          <w:rFonts w:ascii="Arial" w:hAnsi="Arial" w:cs="Arial"/>
          <w:color w:val="94005E" w:themeColor="accent4" w:themeShade="BF"/>
          <w:sz w:val="24"/>
          <w:szCs w:val="24"/>
        </w:rPr>
        <w:t>22.</w:t>
      </w:r>
      <w:r w:rsidRPr="00B16053">
        <w:rPr>
          <w:rFonts w:ascii="Arial" w:hAnsi="Arial" w:cs="Arial"/>
          <w:color w:val="94005E" w:themeColor="accent4" w:themeShade="BF"/>
          <w:sz w:val="24"/>
          <w:szCs w:val="24"/>
        </w:rPr>
        <w:tab/>
      </w:r>
      <w:r>
        <w:rPr>
          <w:rFonts w:ascii="Arial" w:hAnsi="Arial" w:cs="Arial"/>
          <w:color w:val="94005E" w:themeColor="accent4" w:themeShade="BF"/>
          <w:sz w:val="24"/>
          <w:szCs w:val="24"/>
        </w:rPr>
        <w:t>REFERENCES</w:t>
      </w:r>
      <w:bookmarkEnd w:id="255"/>
      <w:bookmarkEnd w:id="256"/>
      <w:bookmarkEnd w:id="257"/>
      <w:bookmarkEnd w:id="258"/>
      <w:bookmarkEnd w:id="259"/>
      <w:bookmarkEnd w:id="260"/>
    </w:p>
    <w:p w14:paraId="05000DE2" w14:textId="6B57E6BB" w:rsidR="00CA4E96" w:rsidRPr="00B16053" w:rsidRDefault="000A2BB3" w:rsidP="00B16053">
      <w:r>
        <w:fldChar w:fldCharType="begin"/>
      </w:r>
      <w:r>
        <w:instrText xml:space="preserve"> ADDIN EN.REFLIST </w:instrText>
      </w:r>
      <w:r>
        <w:fldChar w:fldCharType="separate"/>
      </w:r>
      <w:r w:rsidR="00CA4E96" w:rsidRPr="00B16053">
        <w:t>1.</w:t>
      </w:r>
      <w:r w:rsidR="00CA4E96" w:rsidRPr="00B16053">
        <w:tab/>
        <w:t>Australian Bureau of Statistics. National Health Survey: First Results Australia 2017-18. Australia; 2018.</w:t>
      </w:r>
    </w:p>
    <w:p w14:paraId="6E214FE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w:t>
      </w:r>
      <w:r w:rsidRPr="00CA4E96">
        <w:rPr>
          <w:rFonts w:asciiTheme="minorHAnsi" w:hAnsiTheme="minorHAnsi"/>
          <w:sz w:val="20"/>
          <w:szCs w:val="20"/>
        </w:rPr>
        <w:tab/>
        <w:t>Britt H MG, Bayram C, Henderson J, Valenti L, Harrison C, Pan Y, Charles J, Pollack AJ, Chambers T, Gordon J, Wong C. A decade of Australian general practice activity 2006–07 to 2015–16. Sydney: Sydney University Press; 2016.</w:t>
      </w:r>
    </w:p>
    <w:p w14:paraId="0F02F842"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w:t>
      </w:r>
      <w:r w:rsidRPr="00CA4E96">
        <w:rPr>
          <w:rFonts w:asciiTheme="minorHAnsi" w:hAnsiTheme="minorHAnsi"/>
          <w:sz w:val="20"/>
          <w:szCs w:val="20"/>
        </w:rPr>
        <w:tab/>
        <w:t>Bayram C BH, Miller G, Valenti L Evidence-practice gap in GP pathology test ordering: a comparison of BEACH pathology data and recommended testing. Syndey, NSW; 2009.</w:t>
      </w:r>
    </w:p>
    <w:p w14:paraId="7FFABD63" w14:textId="461E655D"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w:t>
      </w:r>
      <w:r w:rsidRPr="00CA4E96">
        <w:rPr>
          <w:rFonts w:asciiTheme="minorHAnsi" w:hAnsiTheme="minorHAnsi"/>
          <w:sz w:val="20"/>
          <w:szCs w:val="20"/>
        </w:rPr>
        <w:tab/>
        <w:t xml:space="preserve">Commonwealth of Australia the Department of Health. Annual Medicare Statistics: Financial year 1984-85 to 2017-18. Canberra, ACT: Commonwealth of Australia the Department of Health,; 2018 [Available from: </w:t>
      </w:r>
      <w:hyperlink r:id="rId68" w:history="1">
        <w:r w:rsidR="0039286A">
          <w:rPr>
            <w:rStyle w:val="Hyperlink"/>
            <w:rFonts w:asciiTheme="minorHAnsi" w:hAnsiTheme="minorHAnsi"/>
            <w:sz w:val="20"/>
            <w:szCs w:val="20"/>
          </w:rPr>
          <w:t>Annual-Medicare-Statistics</w:t>
        </w:r>
      </w:hyperlink>
      <w:r w:rsidRPr="00CA4E96">
        <w:rPr>
          <w:rFonts w:asciiTheme="minorHAnsi" w:hAnsiTheme="minorHAnsi"/>
          <w:sz w:val="20"/>
          <w:szCs w:val="20"/>
        </w:rPr>
        <w:t>.</w:t>
      </w:r>
    </w:p>
    <w:p w14:paraId="51406EC2" w14:textId="5BDA6EBB"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w:t>
      </w:r>
      <w:r w:rsidRPr="00CA4E96">
        <w:rPr>
          <w:rFonts w:asciiTheme="minorHAnsi" w:hAnsiTheme="minorHAnsi"/>
          <w:sz w:val="20"/>
          <w:szCs w:val="20"/>
        </w:rPr>
        <w:tab/>
        <w:t xml:space="preserve">Australian Government Department of Health. Pathology- The Facts. Why do I need a pathology test? 2013 [Available from: </w:t>
      </w:r>
      <w:hyperlink r:id="rId69" w:history="1">
        <w:r w:rsidR="0039286A">
          <w:rPr>
            <w:rStyle w:val="Hyperlink"/>
            <w:rFonts w:asciiTheme="minorHAnsi" w:hAnsiTheme="minorHAnsi"/>
            <w:sz w:val="20"/>
            <w:szCs w:val="20"/>
          </w:rPr>
          <w:t>qupp-why-do-i-need-a-pathology-test</w:t>
        </w:r>
      </w:hyperlink>
      <w:r w:rsidRPr="00CA4E96">
        <w:rPr>
          <w:rFonts w:asciiTheme="minorHAnsi" w:hAnsiTheme="minorHAnsi"/>
          <w:sz w:val="20"/>
          <w:szCs w:val="20"/>
        </w:rPr>
        <w:t>.</w:t>
      </w:r>
    </w:p>
    <w:p w14:paraId="2FE5E29E"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w:t>
      </w:r>
      <w:r w:rsidRPr="00CA4E96">
        <w:rPr>
          <w:rFonts w:asciiTheme="minorHAnsi" w:hAnsiTheme="minorHAnsi"/>
          <w:sz w:val="20"/>
          <w:szCs w:val="20"/>
        </w:rPr>
        <w:tab/>
        <w:t>Ontario Ministry of Health and Long-Term Care. Preventing and Managing Chronic Disease: Ontario's Framework. 2007.</w:t>
      </w:r>
    </w:p>
    <w:p w14:paraId="21338E9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7.</w:t>
      </w:r>
      <w:r w:rsidRPr="00CA4E96">
        <w:rPr>
          <w:rFonts w:asciiTheme="minorHAnsi" w:hAnsiTheme="minorHAnsi"/>
          <w:sz w:val="20"/>
          <w:szCs w:val="20"/>
        </w:rPr>
        <w:tab/>
        <w:t>Yarnall KS, Pollak KI, Ostbye T, Krause KM, Michener JL. Primary care: is there enough time for prevention? Am J Public Health. 2003;93(4):635-41.</w:t>
      </w:r>
    </w:p>
    <w:p w14:paraId="51F1B309"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8.</w:t>
      </w:r>
      <w:r w:rsidRPr="00CA4E96">
        <w:rPr>
          <w:rFonts w:asciiTheme="minorHAnsi" w:hAnsiTheme="minorHAnsi"/>
          <w:sz w:val="20"/>
          <w:szCs w:val="20"/>
        </w:rPr>
        <w:tab/>
        <w:t>Grunfeld E, Manca D, Moineddin R, Thorpe KE, Hoch JS, Campbell-Scherer D, et al. Improving chronic disease prevention and screening in primary care: results of the BETTER pragmatic cluster randomized controlled trial. BMC Fam Pract. 2013;14:175.</w:t>
      </w:r>
    </w:p>
    <w:p w14:paraId="406E2FFE" w14:textId="4DCA94EE"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9.</w:t>
      </w:r>
      <w:r w:rsidRPr="00CA4E96">
        <w:rPr>
          <w:rFonts w:asciiTheme="minorHAnsi" w:hAnsiTheme="minorHAnsi"/>
          <w:sz w:val="20"/>
          <w:szCs w:val="20"/>
        </w:rPr>
        <w:tab/>
        <w:t xml:space="preserve">Australian Institute of Health and Welfare (AIHW). Primary health care data development: AIHW; 2018 [Available from: </w:t>
      </w:r>
      <w:hyperlink r:id="rId70" w:history="1">
        <w:r w:rsidR="0039286A">
          <w:rPr>
            <w:rStyle w:val="Hyperlink"/>
            <w:rFonts w:asciiTheme="minorHAnsi" w:hAnsiTheme="minorHAnsi"/>
            <w:sz w:val="20"/>
            <w:szCs w:val="20"/>
          </w:rPr>
          <w:t>primary-health-care-data-development</w:t>
        </w:r>
      </w:hyperlink>
      <w:r w:rsidRPr="00CA4E96">
        <w:rPr>
          <w:rFonts w:asciiTheme="minorHAnsi" w:hAnsiTheme="minorHAnsi"/>
          <w:sz w:val="20"/>
          <w:szCs w:val="20"/>
        </w:rPr>
        <w:t>.</w:t>
      </w:r>
    </w:p>
    <w:p w14:paraId="5E34074D"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10.</w:t>
      </w:r>
      <w:r w:rsidRPr="00CA4E96">
        <w:rPr>
          <w:rFonts w:asciiTheme="minorHAnsi" w:hAnsiTheme="minorHAnsi"/>
          <w:sz w:val="20"/>
          <w:szCs w:val="20"/>
        </w:rPr>
        <w:tab/>
        <w:t>Britt H MG, Henderson J, Bayram C, Harrison C, Valenti L, Pan Y, Charles J, Pollack AJ, Wong, C, Gordon J. . General practice activity in Australia 2015–16. Sydney, NSW; 2015.</w:t>
      </w:r>
    </w:p>
    <w:p w14:paraId="0D09019F"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11.</w:t>
      </w:r>
      <w:r w:rsidRPr="00CA4E96">
        <w:rPr>
          <w:rFonts w:asciiTheme="minorHAnsi" w:hAnsiTheme="minorHAnsi"/>
          <w:sz w:val="20"/>
          <w:szCs w:val="20"/>
        </w:rPr>
        <w:tab/>
        <w:t>Pope CJ, Braithwaite J, Hyde P. Introduction: Why focus on culture and climate? In: Braithwaite J, Hyde P, Pope C, editors. Culture and Climate in Health Care Organizations. Basingstoke, London, England: Palgrave Macmillan; 2010. p. 1-3.</w:t>
      </w:r>
    </w:p>
    <w:p w14:paraId="2D8FF2C6"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12.</w:t>
      </w:r>
      <w:r w:rsidRPr="00CA4E96">
        <w:rPr>
          <w:rFonts w:asciiTheme="minorHAnsi" w:hAnsiTheme="minorHAnsi"/>
          <w:sz w:val="20"/>
          <w:szCs w:val="20"/>
        </w:rPr>
        <w:tab/>
        <w:t>Gentil ML, Cuggia M, Fiquet L, Hagenbourger C, Le Berre T, Banatre A, et al. Factors influencing the development of primary care data collection projects from electronic health records: a systematic review of the literature. Bmc Medical Informatics and Decision Making. 2017;17.</w:t>
      </w:r>
    </w:p>
    <w:p w14:paraId="066170BF"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13.</w:t>
      </w:r>
      <w:r w:rsidRPr="00CA4E96">
        <w:rPr>
          <w:rFonts w:asciiTheme="minorHAnsi" w:hAnsiTheme="minorHAnsi"/>
          <w:sz w:val="20"/>
          <w:szCs w:val="20"/>
        </w:rPr>
        <w:tab/>
        <w:t>Bhatia RS, Levinson W, Shortt S, Pendrith C, Fric-Shamji E, Kallewaard M, et al. Measuring the effect of Choosing Wisely: an integrated framework to assess campaign impact on low-value care. BMJ Quality &amp;amp;amp; Safety. 2015;24(8):523.</w:t>
      </w:r>
    </w:p>
    <w:p w14:paraId="632F088E"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14.</w:t>
      </w:r>
      <w:r w:rsidRPr="00CA4E96">
        <w:rPr>
          <w:rFonts w:asciiTheme="minorHAnsi" w:hAnsiTheme="minorHAnsi"/>
          <w:sz w:val="20"/>
          <w:szCs w:val="20"/>
        </w:rPr>
        <w:tab/>
        <w:t xml:space="preserve">Braithwaite J. Preface. In: Iedema RA, editor. The Discourses of Hospital Communication: Tracing Complexities in Contemporary Health Care Organizations. Basingstoke, England: Palgrave McMillan; 2007. p. x-xi </w:t>
      </w:r>
    </w:p>
    <w:p w14:paraId="1E682021"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15.</w:t>
      </w:r>
      <w:r w:rsidRPr="00CA4E96">
        <w:rPr>
          <w:rFonts w:asciiTheme="minorHAnsi" w:hAnsiTheme="minorHAnsi"/>
          <w:sz w:val="20"/>
          <w:szCs w:val="20"/>
        </w:rPr>
        <w:tab/>
        <w:t>Braithwaite J. The next health reforms and the role of Area Health Service arrangements in Australia. In: Matsuyama Y, editor. Reform of medical systems and economic growth. Tokyo, Japan: Japan Medical Planning; 2010. p. 199-206.</w:t>
      </w:r>
    </w:p>
    <w:p w14:paraId="1BA56516"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16.</w:t>
      </w:r>
      <w:r w:rsidRPr="00CA4E96">
        <w:rPr>
          <w:rFonts w:asciiTheme="minorHAnsi" w:hAnsiTheme="minorHAnsi"/>
          <w:sz w:val="20"/>
          <w:szCs w:val="20"/>
        </w:rPr>
        <w:tab/>
        <w:t>Australian Government Department of Health. Medicare Benefits Schedule Review Taskforce - Report from the Diagnostic Medicine Clinical Committee. 2018.</w:t>
      </w:r>
    </w:p>
    <w:p w14:paraId="3323C154" w14:textId="7B1E440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17.</w:t>
      </w:r>
      <w:r w:rsidRPr="00CA4E96">
        <w:rPr>
          <w:rFonts w:asciiTheme="minorHAnsi" w:hAnsiTheme="minorHAnsi"/>
          <w:sz w:val="20"/>
          <w:szCs w:val="20"/>
        </w:rPr>
        <w:tab/>
        <w:t xml:space="preserve">Australian Bureau of Statistics. Census of Population and Housing: Socio-Economic Indexes for Areas (SEIFA), Australia, 2016 Canberra, ACT2018 [Available from: </w:t>
      </w:r>
      <w:hyperlink r:id="rId71" w:history="1">
        <w:r w:rsidR="0039286A">
          <w:rPr>
            <w:rStyle w:val="Hyperlink"/>
            <w:rFonts w:asciiTheme="minorHAnsi" w:hAnsiTheme="minorHAnsi"/>
            <w:sz w:val="20"/>
            <w:szCs w:val="20"/>
          </w:rPr>
          <w:t>~2016~Main%20Features~IRSAD~20</w:t>
        </w:r>
      </w:hyperlink>
      <w:r w:rsidRPr="00CA4E96">
        <w:rPr>
          <w:rFonts w:asciiTheme="minorHAnsi" w:hAnsiTheme="minorHAnsi"/>
          <w:sz w:val="20"/>
          <w:szCs w:val="20"/>
        </w:rPr>
        <w:t>.</w:t>
      </w:r>
    </w:p>
    <w:p w14:paraId="7DBC802A" w14:textId="0195B7E4"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18.</w:t>
      </w:r>
      <w:r w:rsidRPr="00CA4E96">
        <w:rPr>
          <w:rFonts w:asciiTheme="minorHAnsi" w:hAnsiTheme="minorHAnsi"/>
          <w:sz w:val="20"/>
          <w:szCs w:val="20"/>
        </w:rPr>
        <w:tab/>
        <w:t xml:space="preserve">Australian Bureau of Statistics. Australian Statistical Geography Standard (ASGS): Canberra, ACT; 2018 [Available from: </w:t>
      </w:r>
      <w:hyperlink r:id="rId72" w:history="1">
        <w:r w:rsidR="0039286A">
          <w:rPr>
            <w:rStyle w:val="Hyperlink"/>
            <w:rFonts w:asciiTheme="minorHAnsi" w:hAnsiTheme="minorHAnsi"/>
            <w:sz w:val="20"/>
            <w:szCs w:val="20"/>
          </w:rPr>
          <w:t>Australian+Statistical+Geography+Standard+(ASGS</w:t>
        </w:r>
      </w:hyperlink>
      <w:r w:rsidRPr="00CA4E96">
        <w:rPr>
          <w:rFonts w:asciiTheme="minorHAnsi" w:hAnsiTheme="minorHAnsi"/>
          <w:sz w:val="20"/>
          <w:szCs w:val="20"/>
        </w:rPr>
        <w:t>).</w:t>
      </w:r>
    </w:p>
    <w:p w14:paraId="438DC47E"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19.</w:t>
      </w:r>
      <w:r w:rsidRPr="00CA4E96">
        <w:rPr>
          <w:rFonts w:asciiTheme="minorHAnsi" w:hAnsiTheme="minorHAnsi"/>
          <w:sz w:val="20"/>
          <w:szCs w:val="20"/>
        </w:rPr>
        <w:tab/>
        <w:t>The Royal Australian College of General Practitioners. Standards for general practices (4th edition). East Melbourne, VIC: The Royal Australian College of General Practitioners; 2015.</w:t>
      </w:r>
    </w:p>
    <w:p w14:paraId="30B7EBB8" w14:textId="2B644825"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20.</w:t>
      </w:r>
      <w:r w:rsidRPr="00CA4E96">
        <w:rPr>
          <w:rFonts w:asciiTheme="minorHAnsi" w:hAnsiTheme="minorHAnsi"/>
          <w:sz w:val="20"/>
          <w:szCs w:val="20"/>
        </w:rPr>
        <w:tab/>
        <w:t xml:space="preserve">3101.0 - Australian Demographic Statistics, Dec 2018 [Internet]. Australian Bureau of Statistics,. 2019. Available from: </w:t>
      </w:r>
      <w:hyperlink r:id="rId73" w:history="1">
        <w:r w:rsidR="0039286A">
          <w:rPr>
            <w:rStyle w:val="Hyperlink"/>
            <w:rFonts w:asciiTheme="minorHAnsi" w:hAnsiTheme="minorHAnsi"/>
            <w:sz w:val="20"/>
            <w:szCs w:val="20"/>
          </w:rPr>
          <w:t>abs.gov.au</w:t>
        </w:r>
      </w:hyperlink>
      <w:r w:rsidRPr="00CA4E96">
        <w:rPr>
          <w:rFonts w:asciiTheme="minorHAnsi" w:hAnsiTheme="minorHAnsi"/>
          <w:sz w:val="20"/>
          <w:szCs w:val="20"/>
        </w:rPr>
        <w:t>.</w:t>
      </w:r>
    </w:p>
    <w:p w14:paraId="1ADAB26F"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21.</w:t>
      </w:r>
      <w:r w:rsidRPr="00CA4E96">
        <w:rPr>
          <w:rFonts w:asciiTheme="minorHAnsi" w:hAnsiTheme="minorHAnsi"/>
          <w:sz w:val="20"/>
          <w:szCs w:val="20"/>
        </w:rPr>
        <w:tab/>
        <w:t>Britt H MG, Henderson J, Bayram C, Valenti L, Harrison C, Pan Y,Wong C,Charles J,Gordon J,Pollack AJ,Chambers T. A decade of Australian general practice activity 2005–06 to 2014–15. Sydney, NSW; 2015.</w:t>
      </w:r>
    </w:p>
    <w:p w14:paraId="52FC15D4"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22.</w:t>
      </w:r>
      <w:r w:rsidRPr="00CA4E96">
        <w:rPr>
          <w:rFonts w:asciiTheme="minorHAnsi" w:hAnsiTheme="minorHAnsi"/>
          <w:sz w:val="20"/>
          <w:szCs w:val="20"/>
        </w:rPr>
        <w:tab/>
        <w:t>Nathan DM, Turgeon H, Regan S. Relationship between glycated haemoglobin levels and mean glucose levels over time. Diabetologia. 2007;50(11):2239-44.</w:t>
      </w:r>
    </w:p>
    <w:p w14:paraId="2BDE4720"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23.</w:t>
      </w:r>
      <w:r w:rsidRPr="00CA4E96">
        <w:rPr>
          <w:rFonts w:asciiTheme="minorHAnsi" w:hAnsiTheme="minorHAnsi"/>
          <w:sz w:val="20"/>
          <w:szCs w:val="20"/>
        </w:rPr>
        <w:tab/>
        <w:t>Chadban S HM, Twigg S, Thomas M, Jerums G, Alan C, Campbell D, Nicholls K, Tong A,, Mangos G SA, McIsaac R, Girgis S, Colagiuri R, Colagiuri S, Craig J. National Evidence Based Guideline for Diagnosis, Prevention and Management of Chronic Kidney Disease in Type 2 Diabetes. Canberra: Diabetes Australia and the NHMRC; 2009.</w:t>
      </w:r>
    </w:p>
    <w:p w14:paraId="095B59B1"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24.</w:t>
      </w:r>
      <w:r w:rsidRPr="00CA4E96">
        <w:rPr>
          <w:rFonts w:asciiTheme="minorHAnsi" w:hAnsiTheme="minorHAnsi"/>
          <w:sz w:val="20"/>
          <w:szCs w:val="20"/>
        </w:rPr>
        <w:tab/>
        <w:t>The Royal Australian College of General Practitioners (RACGP). Guidelines for preventive activities in general practice.  9th edn. East Melbourne, Vic: RACGP; 2016.</w:t>
      </w:r>
    </w:p>
    <w:p w14:paraId="108C7E38"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25.</w:t>
      </w:r>
      <w:r w:rsidRPr="00CA4E96">
        <w:rPr>
          <w:rFonts w:asciiTheme="minorHAnsi" w:hAnsiTheme="minorHAnsi"/>
          <w:sz w:val="20"/>
          <w:szCs w:val="20"/>
        </w:rPr>
        <w:tab/>
        <w:t>Pecoits-Filho R, Abensur H, Betônico CCR, Machado AD, Parente EB, Queiroz M, et al. Interactions between kidney disease and diabetes: dangerous liaisons. Diabetology &amp; Metabolic Syndrome. 2016;8(1):50.</w:t>
      </w:r>
    </w:p>
    <w:p w14:paraId="78D2F68B"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26.</w:t>
      </w:r>
      <w:r w:rsidRPr="00CA4E96">
        <w:rPr>
          <w:rFonts w:asciiTheme="minorHAnsi" w:hAnsiTheme="minorHAnsi"/>
          <w:sz w:val="20"/>
          <w:szCs w:val="20"/>
        </w:rPr>
        <w:tab/>
        <w:t>Australian Institute of Health Welfare. Diabetes snapshot. Canberra: AIHW; 2018.</w:t>
      </w:r>
    </w:p>
    <w:p w14:paraId="50492848"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27.</w:t>
      </w:r>
      <w:r w:rsidRPr="00CA4E96">
        <w:rPr>
          <w:rFonts w:asciiTheme="minorHAnsi" w:hAnsiTheme="minorHAnsi"/>
          <w:sz w:val="20"/>
          <w:szCs w:val="20"/>
        </w:rPr>
        <w:tab/>
        <w:t>Tideman PA, Tirimacco R, St John A, Roberts GW. How to manage warfarin therapy. Aust Prescr. 2015;38(2):44-8.</w:t>
      </w:r>
    </w:p>
    <w:p w14:paraId="219B40AD"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28.</w:t>
      </w:r>
      <w:r w:rsidRPr="00CA4E96">
        <w:rPr>
          <w:rFonts w:asciiTheme="minorHAnsi" w:hAnsiTheme="minorHAnsi"/>
          <w:sz w:val="20"/>
          <w:szCs w:val="20"/>
        </w:rPr>
        <w:tab/>
        <w:t>Gallus AS, Baker RI, Chong BH, Ockelford PA, Street AM. Consensus guidelines for warfarin therapy. Recommendations from the Australasian Society of Thrombosis and Haemostasis. The Medical journal of Australia. 2000;172(12):600-5.</w:t>
      </w:r>
    </w:p>
    <w:p w14:paraId="5C0D039D"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29.</w:t>
      </w:r>
      <w:r w:rsidRPr="00CA4E96">
        <w:rPr>
          <w:rFonts w:asciiTheme="minorHAnsi" w:hAnsiTheme="minorHAnsi"/>
          <w:sz w:val="20"/>
          <w:szCs w:val="20"/>
        </w:rPr>
        <w:tab/>
        <w:t>Wigle P, Hein B, Bloomfield HE, Tubb M, Doherty M. Updated guidelines on outpatient anticoagulation. American family physician. 2013;87(8):556-66.</w:t>
      </w:r>
    </w:p>
    <w:p w14:paraId="7A5084E9"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30.</w:t>
      </w:r>
      <w:r w:rsidRPr="00CA4E96">
        <w:rPr>
          <w:rFonts w:asciiTheme="minorHAnsi" w:hAnsiTheme="minorHAnsi"/>
          <w:sz w:val="20"/>
          <w:szCs w:val="20"/>
        </w:rPr>
        <w:tab/>
        <w:t>Queensland Health. Guidelines for warfarin management in the community. Brisbane, QLD: Queensland Health; 2016.</w:t>
      </w:r>
    </w:p>
    <w:p w14:paraId="7E07C78A" w14:textId="3CC4AB89"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31.</w:t>
      </w:r>
      <w:r w:rsidRPr="00CA4E96">
        <w:rPr>
          <w:rFonts w:asciiTheme="minorHAnsi" w:hAnsiTheme="minorHAnsi"/>
          <w:sz w:val="20"/>
          <w:szCs w:val="20"/>
        </w:rPr>
        <w:tab/>
        <w:t xml:space="preserve">Australian Government Department of Health. PBS Schedule. Canberra: Australian Government Department of Health.; 2017 [Available from: </w:t>
      </w:r>
      <w:hyperlink r:id="rId74" w:history="1">
        <w:r w:rsidR="0039286A">
          <w:rPr>
            <w:rStyle w:val="Hyperlink"/>
            <w:rFonts w:asciiTheme="minorHAnsi" w:hAnsiTheme="minorHAnsi"/>
            <w:sz w:val="20"/>
            <w:szCs w:val="20"/>
          </w:rPr>
          <w:t>pbs/home</w:t>
        </w:r>
      </w:hyperlink>
      <w:r w:rsidRPr="00CA4E96">
        <w:rPr>
          <w:rFonts w:asciiTheme="minorHAnsi" w:hAnsiTheme="minorHAnsi"/>
          <w:sz w:val="20"/>
          <w:szCs w:val="20"/>
        </w:rPr>
        <w:t>.</w:t>
      </w:r>
    </w:p>
    <w:p w14:paraId="0B7F04BA"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32.</w:t>
      </w:r>
      <w:r w:rsidRPr="00CA4E96">
        <w:rPr>
          <w:rFonts w:asciiTheme="minorHAnsi" w:hAnsiTheme="minorHAnsi"/>
          <w:sz w:val="20"/>
          <w:szCs w:val="20"/>
        </w:rPr>
        <w:tab/>
        <w:t>Bjorck S, Palaszewski B, Friberg L, Bergfeldt L. Atrial fibrillation, stroke risk, and warfarin therapy revisited: a population-based study. Stroke. 2013;44(11):3103-8.</w:t>
      </w:r>
    </w:p>
    <w:p w14:paraId="22E5165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33.</w:t>
      </w:r>
      <w:r w:rsidRPr="00CA4E96">
        <w:rPr>
          <w:rFonts w:asciiTheme="minorHAnsi" w:hAnsiTheme="minorHAnsi"/>
          <w:sz w:val="20"/>
          <w:szCs w:val="20"/>
        </w:rPr>
        <w:tab/>
        <w:t>Morgan A, Joshy G, Schaffer A, Laba T-L, Litchfield M, Pearson S, et al. Rapid and substantial increases in anticoagulant use and expenditure in Australia following the introduction of new types of oral anticoagulants. PLOS ONE. 2018;13(12):e0208824.</w:t>
      </w:r>
    </w:p>
    <w:p w14:paraId="49968EA6"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34.</w:t>
      </w:r>
      <w:r w:rsidRPr="00CA4E96">
        <w:rPr>
          <w:rFonts w:asciiTheme="minorHAnsi" w:hAnsiTheme="minorHAnsi"/>
          <w:sz w:val="20"/>
          <w:szCs w:val="20"/>
        </w:rPr>
        <w:tab/>
        <w:t>Brieger D, Curnow J. Anticoagulation: a GP primer on the new oral anticoagulants. Australian Family Physician. 2014;43:254-9.</w:t>
      </w:r>
    </w:p>
    <w:p w14:paraId="2FEB52FE"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35.</w:t>
      </w:r>
      <w:r w:rsidRPr="00CA4E96">
        <w:rPr>
          <w:rFonts w:asciiTheme="minorHAnsi" w:hAnsiTheme="minorHAnsi"/>
          <w:sz w:val="20"/>
          <w:szCs w:val="20"/>
        </w:rPr>
        <w:tab/>
        <w:t>Fanaroff AC, Ohman EM. Non–Vitamin K Antagonist Oral Anticoagulants in the Treatment of Atrial Fibrillation. Annual Review of Medicine. 2019;70(1):61-75.</w:t>
      </w:r>
    </w:p>
    <w:p w14:paraId="71DBA832"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36.</w:t>
      </w:r>
      <w:r w:rsidRPr="00CA4E96">
        <w:rPr>
          <w:rFonts w:asciiTheme="minorHAnsi" w:hAnsiTheme="minorHAnsi"/>
          <w:sz w:val="20"/>
          <w:szCs w:val="20"/>
        </w:rPr>
        <w:tab/>
        <w:t>Clinical Excellence Comission. Non-vitamin K Antagonist Oral Anticoagulant (NOAC) Guidelines, Updated July 2017. Sydney: Clinical Excellence Comission; 2017.</w:t>
      </w:r>
    </w:p>
    <w:p w14:paraId="12D082C6"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37.</w:t>
      </w:r>
      <w:r w:rsidRPr="00CA4E96">
        <w:rPr>
          <w:rFonts w:asciiTheme="minorHAnsi" w:hAnsiTheme="minorHAnsi"/>
          <w:sz w:val="20"/>
          <w:szCs w:val="20"/>
        </w:rPr>
        <w:tab/>
        <w:t>SA Health. Safe prescribing of new oral anticoagulants: apixaban, rivaroxaban and dabigatran. Adelaide, SA: SA Health; 2015.</w:t>
      </w:r>
    </w:p>
    <w:p w14:paraId="64359C1A"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38.</w:t>
      </w:r>
      <w:r w:rsidRPr="00CA4E96">
        <w:rPr>
          <w:rFonts w:asciiTheme="minorHAnsi" w:hAnsiTheme="minorHAnsi"/>
          <w:sz w:val="20"/>
          <w:szCs w:val="20"/>
        </w:rPr>
        <w:tab/>
        <w:t xml:space="preserve">NPS MedicineWise. NOAC indications and PBS listings Surry Hills, NSW: NPS MedicineWise; 2017 [Available from: </w:t>
      </w:r>
      <w:hyperlink r:id="rId75" w:anchor="supporting-information" w:history="1">
        <w:r w:rsidRPr="00CA4E96">
          <w:rPr>
            <w:rStyle w:val="Hyperlink"/>
            <w:rFonts w:asciiTheme="minorHAnsi" w:hAnsiTheme="minorHAnsi"/>
            <w:sz w:val="20"/>
            <w:szCs w:val="20"/>
          </w:rPr>
          <w:t>https://www.nps.org.au/professionals/anticoagulants/noac-indications-and-pbs-listings#supporting-information</w:t>
        </w:r>
      </w:hyperlink>
      <w:r w:rsidRPr="00CA4E96">
        <w:rPr>
          <w:rFonts w:asciiTheme="minorHAnsi" w:hAnsiTheme="minorHAnsi"/>
          <w:sz w:val="20"/>
          <w:szCs w:val="20"/>
        </w:rPr>
        <w:t>.</w:t>
      </w:r>
    </w:p>
    <w:p w14:paraId="77B277CB"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39.</w:t>
      </w:r>
      <w:r w:rsidRPr="00CA4E96">
        <w:rPr>
          <w:rFonts w:asciiTheme="minorHAnsi" w:hAnsiTheme="minorHAnsi"/>
          <w:sz w:val="20"/>
          <w:szCs w:val="20"/>
        </w:rPr>
        <w:tab/>
        <w:t>Andrade J, Khairy P, Dobrev D, Nattel S. The clinical profile and pathophysiology of atrial fibrillation: relationships among clinical features, epidemiology, and mechanisms. Circulation research. 2014;114(9):1453-68.</w:t>
      </w:r>
    </w:p>
    <w:p w14:paraId="14AAAB99"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40.</w:t>
      </w:r>
      <w:r w:rsidRPr="00CA4E96">
        <w:rPr>
          <w:rFonts w:asciiTheme="minorHAnsi" w:hAnsiTheme="minorHAnsi"/>
          <w:sz w:val="20"/>
          <w:szCs w:val="20"/>
        </w:rPr>
        <w:tab/>
        <w:t>Willis CD, Metz MP, Hiller JE, Elshaug AG. Vitamin B12 and folate tests: the ongoing need to determine appropriate use and public funding. Medical Journal of Australia. 2013;198(11):586-8.</w:t>
      </w:r>
    </w:p>
    <w:p w14:paraId="7285C201"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41.</w:t>
      </w:r>
      <w:r w:rsidRPr="00CA4E96">
        <w:rPr>
          <w:rFonts w:asciiTheme="minorHAnsi" w:hAnsiTheme="minorHAnsi"/>
          <w:sz w:val="20"/>
          <w:szCs w:val="20"/>
        </w:rPr>
        <w:tab/>
        <w:t>Australian Government Department of Health. MBS Reviews Vitamin B12 Testing Report. 2014.</w:t>
      </w:r>
    </w:p>
    <w:p w14:paraId="10708DC3"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42.</w:t>
      </w:r>
      <w:r w:rsidRPr="00CA4E96">
        <w:rPr>
          <w:rFonts w:asciiTheme="minorHAnsi" w:hAnsiTheme="minorHAnsi"/>
          <w:sz w:val="20"/>
          <w:szCs w:val="20"/>
        </w:rPr>
        <w:tab/>
        <w:t>Prostate Cancer Foundation of Australia and Cancer Council Australia PSA Testing Guidelines Expert Advisory Panel. Draft clinical practice guidelines for PSA testing and early management of test-detected prostate cancer. Sydney (2016).</w:t>
      </w:r>
    </w:p>
    <w:p w14:paraId="48FB2CCF"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43.</w:t>
      </w:r>
      <w:r w:rsidRPr="00CA4E96">
        <w:rPr>
          <w:rFonts w:asciiTheme="minorHAnsi" w:hAnsiTheme="minorHAnsi"/>
          <w:sz w:val="20"/>
          <w:szCs w:val="20"/>
        </w:rPr>
        <w:tab/>
        <w:t>Carmichael LK, Goldsbury DE, O'Connell DL. Prostate cancer screening for men aged 75 to 84 years in New South Wales. Australian and New Zealand Journal of Public Health. 2013;37(5):492-4.</w:t>
      </w:r>
    </w:p>
    <w:p w14:paraId="66F2D92A"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44.</w:t>
      </w:r>
      <w:r w:rsidRPr="00CA4E96">
        <w:rPr>
          <w:rFonts w:asciiTheme="minorHAnsi" w:hAnsiTheme="minorHAnsi"/>
          <w:sz w:val="20"/>
          <w:szCs w:val="20"/>
        </w:rPr>
        <w:tab/>
        <w:t>Ranasinghe WKB, Kim SP, Lawrentschuk N, Sengupta S, Hounsome L, Barber J, et al. Population-based analysis of prostate-specific antigen (PSA) screening in younger men (&lt;55 years) in Australia. BJU Int. 2014;113(1):77-83.</w:t>
      </w:r>
    </w:p>
    <w:p w14:paraId="0D82038B"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45.</w:t>
      </w:r>
      <w:r w:rsidRPr="00CA4E96">
        <w:rPr>
          <w:rFonts w:asciiTheme="minorHAnsi" w:hAnsiTheme="minorHAnsi"/>
          <w:sz w:val="20"/>
          <w:szCs w:val="20"/>
        </w:rPr>
        <w:tab/>
        <w:t>Litchfield MJ, Smith DP, Le Couteur DG, Blyth FM, Handelsman DJ, Waite LM, et al. Prostate-specific antigen levels in men aged 70 years and over: findings from the CHAMP study.(Report). The Medical Journal of Australia. 2012;196(6):395-8.</w:t>
      </w:r>
    </w:p>
    <w:p w14:paraId="4FCE927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46.</w:t>
      </w:r>
      <w:r w:rsidRPr="00CA4E96">
        <w:rPr>
          <w:rFonts w:asciiTheme="minorHAnsi" w:hAnsiTheme="minorHAnsi"/>
          <w:sz w:val="20"/>
          <w:szCs w:val="20"/>
        </w:rPr>
        <w:tab/>
        <w:t>Smith DP, Banks E, Clements MS, Gardiner RA, Armstrong BK. Evidence-based uncertainty: recent trial results on prostate-specific antigen testing and prostate cancer mortality. Medical Journal of Australia. 2009;191(4):199-200.</w:t>
      </w:r>
    </w:p>
    <w:p w14:paraId="42D57DBA"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47.</w:t>
      </w:r>
      <w:r w:rsidRPr="00CA4E96">
        <w:rPr>
          <w:rFonts w:asciiTheme="minorHAnsi" w:hAnsiTheme="minorHAnsi"/>
          <w:sz w:val="20"/>
          <w:szCs w:val="20"/>
        </w:rPr>
        <w:tab/>
        <w:t>Australian Institute of Health Welfare. National Bowel Cancer Screening Program: monitoring report 2019. Canberra: AIHW; 2019.</w:t>
      </w:r>
    </w:p>
    <w:p w14:paraId="13451FA4"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48.</w:t>
      </w:r>
      <w:r w:rsidRPr="00CA4E96">
        <w:rPr>
          <w:rFonts w:asciiTheme="minorHAnsi" w:hAnsiTheme="minorHAnsi"/>
          <w:sz w:val="20"/>
          <w:szCs w:val="20"/>
        </w:rPr>
        <w:tab/>
        <w:t>Cancer Council Australia. Understanding Bowel Cancer. Last medical review of this booklet: February 2019.</w:t>
      </w:r>
    </w:p>
    <w:p w14:paraId="5DDB8C9A"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49.</w:t>
      </w:r>
      <w:r w:rsidRPr="00CA4E96">
        <w:rPr>
          <w:rFonts w:asciiTheme="minorHAnsi" w:hAnsiTheme="minorHAnsi"/>
          <w:sz w:val="20"/>
          <w:szCs w:val="20"/>
        </w:rPr>
        <w:tab/>
        <w:t>Cancer Council Australia Colorectal Cancer Guidelines Working Party. Clinical practice guidelines for the prevention, early detection and management of colorectal cancer. Cancer Council Australia. 2019.</w:t>
      </w:r>
    </w:p>
    <w:p w14:paraId="4AADC85C"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50.</w:t>
      </w:r>
      <w:r w:rsidRPr="00CA4E96">
        <w:rPr>
          <w:rFonts w:asciiTheme="minorHAnsi" w:hAnsiTheme="minorHAnsi"/>
          <w:sz w:val="20"/>
          <w:szCs w:val="20"/>
        </w:rPr>
        <w:tab/>
        <w:t>Hewitson P, Glasziou P, Watson E, Towler B, Irwig L. Cochrane systematic review of colorectal cancer screening using the fecal occult blood test (hemoccult): an update. The American Journal Of Gastroenterology. 2008;103(6):1541-9.</w:t>
      </w:r>
    </w:p>
    <w:p w14:paraId="07EC5827"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51.</w:t>
      </w:r>
      <w:r w:rsidRPr="00CA4E96">
        <w:rPr>
          <w:rFonts w:asciiTheme="minorHAnsi" w:hAnsiTheme="minorHAnsi"/>
          <w:sz w:val="20"/>
          <w:szCs w:val="20"/>
        </w:rPr>
        <w:tab/>
        <w:t>Dodd N, Carey M, Mansfield E, Oldmeadow C, Evans T-J. Testing the effectiveness of a general practice intervention to improve uptake of colorectal cancer screening: a randomised controlled trial. Australian and New Zealand Journal of Public Health. 2019;43(5):464-9.</w:t>
      </w:r>
    </w:p>
    <w:p w14:paraId="10FE84C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52.</w:t>
      </w:r>
      <w:r w:rsidRPr="00CA4E96">
        <w:rPr>
          <w:rFonts w:asciiTheme="minorHAnsi" w:hAnsiTheme="minorHAnsi"/>
          <w:sz w:val="20"/>
          <w:szCs w:val="20"/>
        </w:rPr>
        <w:tab/>
        <w:t>Myles N, Myles H, Xia S, Large M, Kisely S, Galletly C, et al. Meta-analysis examining the epidemiology of clozapine-associated neutropenia. Acta Psychiatrica Scandinavica. 2018;138(2):101-9.</w:t>
      </w:r>
    </w:p>
    <w:p w14:paraId="0F3840AD"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53.</w:t>
      </w:r>
      <w:r w:rsidRPr="00CA4E96">
        <w:rPr>
          <w:rFonts w:asciiTheme="minorHAnsi" w:hAnsiTheme="minorHAnsi"/>
          <w:sz w:val="20"/>
          <w:szCs w:val="20"/>
        </w:rPr>
        <w:tab/>
        <w:t>Winckel K, Siskind D. Clozapine in primary care. Australian prescriber. 2017;40(6):231.</w:t>
      </w:r>
    </w:p>
    <w:p w14:paraId="7C15EEC8" w14:textId="0126044B"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54.</w:t>
      </w:r>
      <w:r w:rsidRPr="00CA4E96">
        <w:rPr>
          <w:rFonts w:asciiTheme="minorHAnsi" w:hAnsiTheme="minorHAnsi"/>
          <w:sz w:val="20"/>
          <w:szCs w:val="20"/>
        </w:rPr>
        <w:tab/>
        <w:t xml:space="preserve">Australian Government Department of Health. Frequently asked questions - New options for clozapine maintenance supply  [cited 2018 19 Nov]. Available from: </w:t>
      </w:r>
      <w:hyperlink r:id="rId76" w:history="1">
        <w:r w:rsidR="0039286A">
          <w:rPr>
            <w:rStyle w:val="Hyperlink"/>
            <w:rFonts w:asciiTheme="minorHAnsi" w:hAnsiTheme="minorHAnsi"/>
            <w:sz w:val="20"/>
            <w:szCs w:val="20"/>
          </w:rPr>
          <w:t>faqs-hsd-ca-clozapine-25-june-2015.pdf</w:t>
        </w:r>
      </w:hyperlink>
      <w:r w:rsidRPr="00CA4E96">
        <w:rPr>
          <w:rFonts w:asciiTheme="minorHAnsi" w:hAnsiTheme="minorHAnsi"/>
          <w:sz w:val="20"/>
          <w:szCs w:val="20"/>
        </w:rPr>
        <w:t>.</w:t>
      </w:r>
    </w:p>
    <w:p w14:paraId="707668DD"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55.</w:t>
      </w:r>
      <w:r w:rsidRPr="00CA4E96">
        <w:rPr>
          <w:rFonts w:asciiTheme="minorHAnsi" w:hAnsiTheme="minorHAnsi"/>
          <w:sz w:val="20"/>
          <w:szCs w:val="20"/>
        </w:rPr>
        <w:tab/>
        <w:t>Ally B, Ally M. Frontline care: Clozapine in the community. AJP: The Australian Journal of Pharmacy. 2015;96(1145):66-71.</w:t>
      </w:r>
    </w:p>
    <w:p w14:paraId="09A1CA05"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56.</w:t>
      </w:r>
      <w:r w:rsidRPr="00CA4E96">
        <w:rPr>
          <w:rFonts w:asciiTheme="minorHAnsi" w:hAnsiTheme="minorHAnsi"/>
          <w:sz w:val="20"/>
          <w:szCs w:val="20"/>
        </w:rPr>
        <w:tab/>
        <w:t>Knowles S-A, McMillan S, Murphy K, Wheeler A. Providing clozapine in community pharmacy. Australian Pharmacist. 2016;35(1):56-60.</w:t>
      </w:r>
    </w:p>
    <w:p w14:paraId="1ECFCC4E"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57.</w:t>
      </w:r>
      <w:r w:rsidRPr="00CA4E96">
        <w:rPr>
          <w:rFonts w:asciiTheme="minorHAnsi" w:hAnsiTheme="minorHAnsi"/>
          <w:sz w:val="20"/>
          <w:szCs w:val="20"/>
        </w:rPr>
        <w:tab/>
        <w:t>Government of South Australia. Clozapine Management Clinical Guideline. Government of South Australia. 2017.</w:t>
      </w:r>
    </w:p>
    <w:p w14:paraId="24DD7F70" w14:textId="5D2B6EE6"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58.</w:t>
      </w:r>
      <w:r w:rsidRPr="00CA4E96">
        <w:rPr>
          <w:rFonts w:asciiTheme="minorHAnsi" w:hAnsiTheme="minorHAnsi"/>
          <w:sz w:val="20"/>
          <w:szCs w:val="20"/>
        </w:rPr>
        <w:tab/>
        <w:t xml:space="preserve">State of Queensland. Safe and quality use of clozapine therapy in mental health services.2016 [cited 2018 13 Dec]. Available from: </w:t>
      </w:r>
      <w:hyperlink r:id="rId77" w:history="1">
        <w:r w:rsidR="0039286A">
          <w:rPr>
            <w:rStyle w:val="Hyperlink"/>
            <w:rFonts w:asciiTheme="minorHAnsi" w:hAnsiTheme="minorHAnsi"/>
            <w:sz w:val="20"/>
            <w:szCs w:val="20"/>
          </w:rPr>
          <w:t>data/assets/pdf_file/0025/625354/qh-gdl-437.pdf</w:t>
        </w:r>
      </w:hyperlink>
      <w:r w:rsidRPr="00CA4E96">
        <w:rPr>
          <w:rFonts w:asciiTheme="minorHAnsi" w:hAnsiTheme="minorHAnsi"/>
          <w:sz w:val="20"/>
          <w:szCs w:val="20"/>
        </w:rPr>
        <w:t>.</w:t>
      </w:r>
    </w:p>
    <w:p w14:paraId="606EC0E1"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59.</w:t>
      </w:r>
      <w:r w:rsidRPr="00CA4E96">
        <w:rPr>
          <w:rFonts w:asciiTheme="minorHAnsi" w:hAnsiTheme="minorHAnsi"/>
          <w:sz w:val="20"/>
          <w:szCs w:val="20"/>
        </w:rPr>
        <w:tab/>
        <w:t>Health AGDo. MBS Reviews Folate Testing Report. 2014.</w:t>
      </w:r>
    </w:p>
    <w:p w14:paraId="13EA65BC"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60.</w:t>
      </w:r>
      <w:r w:rsidRPr="00CA4E96">
        <w:rPr>
          <w:rFonts w:asciiTheme="minorHAnsi" w:hAnsiTheme="minorHAnsi"/>
          <w:sz w:val="20"/>
          <w:szCs w:val="20"/>
        </w:rPr>
        <w:tab/>
        <w:t>Aparicio-Ugarriza R, Palacios G, Alder M, González-Gross M. A review of the cut-off points for the diagnosis of vitamin B12 deficiency in the general population. Clinical Chemistry and Laboratory Medicine (CCLM)2015. p. 1149.</w:t>
      </w:r>
    </w:p>
    <w:p w14:paraId="224DA9A7"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61.</w:t>
      </w:r>
      <w:r w:rsidRPr="00CA4E96">
        <w:rPr>
          <w:rFonts w:asciiTheme="minorHAnsi" w:hAnsiTheme="minorHAnsi"/>
          <w:sz w:val="20"/>
          <w:szCs w:val="20"/>
        </w:rPr>
        <w:tab/>
        <w:t xml:space="preserve">Barach P, </w:t>
      </w:r>
      <w:r w:rsidRPr="00CA4E96">
        <w:rPr>
          <w:rFonts w:asciiTheme="minorHAnsi" w:hAnsiTheme="minorHAnsi"/>
          <w:bCs/>
          <w:sz w:val="20"/>
          <w:szCs w:val="20"/>
        </w:rPr>
        <w:t>Johnson J. Assessing risk and harm in the clinical microsystem: A systematic approach to patient safety. In: Sollecito W, Johnson J</w:t>
      </w:r>
      <w:r w:rsidRPr="00CA4E96">
        <w:rPr>
          <w:rFonts w:asciiTheme="minorHAnsi" w:hAnsiTheme="minorHAnsi"/>
          <w:sz w:val="20"/>
          <w:szCs w:val="20"/>
        </w:rPr>
        <w:t>, editors. Continuous quality improvement in health care: Theory, implementations, and applications, 4th edition. New York, USA: Jones and Bartlett; 2013. p. 249-74.</w:t>
      </w:r>
    </w:p>
    <w:p w14:paraId="187222AB"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62.</w:t>
      </w:r>
      <w:r w:rsidRPr="00CA4E96">
        <w:rPr>
          <w:rFonts w:asciiTheme="minorHAnsi" w:hAnsiTheme="minorHAnsi"/>
          <w:sz w:val="20"/>
          <w:szCs w:val="20"/>
        </w:rPr>
        <w:tab/>
        <w:t>Government of South Australia. Clinical guideline. In: Health S, editor. Aminoglycoside: recommendations for use, dosing and monitoring, March 2017. Adelaide, SA: Infection Control Service; 2017.</w:t>
      </w:r>
    </w:p>
    <w:p w14:paraId="6DA8BA08"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63.</w:t>
      </w:r>
      <w:r w:rsidRPr="00CA4E96">
        <w:rPr>
          <w:rFonts w:asciiTheme="minorHAnsi" w:hAnsiTheme="minorHAnsi"/>
          <w:sz w:val="20"/>
          <w:szCs w:val="20"/>
        </w:rPr>
        <w:tab/>
        <w:t>Morgan S, Coleman J. We live in testing times - teaching rational test ordering in general practice. Aust Fam Physician. 2014;43(5):273-6.</w:t>
      </w:r>
    </w:p>
    <w:p w14:paraId="7CF5C2C8"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64.</w:t>
      </w:r>
      <w:r w:rsidRPr="00CA4E96">
        <w:rPr>
          <w:rFonts w:asciiTheme="minorHAnsi" w:hAnsiTheme="minorHAnsi"/>
          <w:sz w:val="20"/>
          <w:szCs w:val="20"/>
        </w:rPr>
        <w:tab/>
        <w:t>van Bokhoven MA, Pleunis-van Empel MC, Koch H, Grol RP, Dinant GJ, van der Weijden T. Why do patients want to have their blood tested? A qualitative study of patient expectations in general practice. BMC Fam Pract. 2006;7:75.</w:t>
      </w:r>
    </w:p>
    <w:p w14:paraId="7B3E78D9"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65.</w:t>
      </w:r>
      <w:r w:rsidRPr="00CA4E96">
        <w:rPr>
          <w:rFonts w:asciiTheme="minorHAnsi" w:hAnsiTheme="minorHAnsi"/>
          <w:sz w:val="20"/>
          <w:szCs w:val="20"/>
        </w:rPr>
        <w:tab/>
        <w:t>Verstappen WH, ter Riet G, Dubois WI, Winkens R, Grol RP, van der Weijden T. Variation in test ordering behaviour of GPs: professional or context-related factors? Fam Pract. 2004;21(4):387-95.</w:t>
      </w:r>
    </w:p>
    <w:p w14:paraId="26AF2953"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66.</w:t>
      </w:r>
      <w:r w:rsidRPr="00CA4E96">
        <w:rPr>
          <w:rFonts w:asciiTheme="minorHAnsi" w:hAnsiTheme="minorHAnsi"/>
          <w:sz w:val="20"/>
          <w:szCs w:val="20"/>
        </w:rPr>
        <w:tab/>
        <w:t>Liaw ST, Taggart J, Yu H, de Lusignan S. Data extraction from electronic health records - existing tools may be unreliable and potentially unsafe. Australian family physician. 2013;42(11):820-3.</w:t>
      </w:r>
    </w:p>
    <w:p w14:paraId="28D11ECF"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67.</w:t>
      </w:r>
      <w:r w:rsidRPr="00CA4E96">
        <w:rPr>
          <w:rFonts w:asciiTheme="minorHAnsi" w:hAnsiTheme="minorHAnsi"/>
          <w:sz w:val="20"/>
          <w:szCs w:val="20"/>
        </w:rPr>
        <w:tab/>
        <w:t>Young J, Eley D, Fahey P, Patterson E, Hegney D. Enabling research in general practice--increasing functionality of electronic medical records. Australian family physician. 2010;39(7):506-9.</w:t>
      </w:r>
    </w:p>
    <w:p w14:paraId="7997B3E0"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68.</w:t>
      </w:r>
      <w:r w:rsidRPr="00CA4E96">
        <w:rPr>
          <w:rFonts w:asciiTheme="minorHAnsi" w:hAnsiTheme="minorHAnsi"/>
          <w:sz w:val="20"/>
          <w:szCs w:val="20"/>
        </w:rPr>
        <w:tab/>
        <w:t>Liaw ST, Powell-Davies G, Pearce C, Britt H, McGlynn L, Harris MF. Optimising the use of observational electronic health record data: Current issues, evolving opportunities, strategies and scope for collaboration. Australian family physician. 2016;45(3):153-6.</w:t>
      </w:r>
    </w:p>
    <w:p w14:paraId="4BDC9FEB"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69.</w:t>
      </w:r>
      <w:r w:rsidRPr="00CA4E96">
        <w:rPr>
          <w:rFonts w:asciiTheme="minorHAnsi" w:hAnsiTheme="minorHAnsi"/>
          <w:sz w:val="20"/>
          <w:szCs w:val="20"/>
        </w:rPr>
        <w:tab/>
        <w:t>Klepeis V, Garcia C, Gilbertson J. Importance of Data Quality Improvement and Assessment in Anatomic Pathology. American Journal of Clinical Pathology. 2015;144(suppl_2):A355-A.</w:t>
      </w:r>
    </w:p>
    <w:p w14:paraId="69EFEAD6" w14:textId="77777777" w:rsidR="00CA4E96" w:rsidRPr="00CA4E96" w:rsidRDefault="00CA4E96" w:rsidP="00CA4E96">
      <w:pPr>
        <w:pStyle w:val="EndNoteBibliography"/>
        <w:spacing w:after="0"/>
        <w:ind w:left="142" w:hanging="378"/>
        <w:rPr>
          <w:rFonts w:asciiTheme="minorHAnsi" w:hAnsiTheme="minorHAnsi"/>
          <w:sz w:val="20"/>
          <w:szCs w:val="20"/>
        </w:rPr>
      </w:pPr>
      <w:r w:rsidRPr="00CA4E96">
        <w:rPr>
          <w:rFonts w:asciiTheme="minorHAnsi" w:hAnsiTheme="minorHAnsi"/>
          <w:sz w:val="20"/>
          <w:szCs w:val="20"/>
        </w:rPr>
        <w:t>70.</w:t>
      </w:r>
      <w:r w:rsidRPr="00CA4E96">
        <w:rPr>
          <w:rFonts w:asciiTheme="minorHAnsi" w:hAnsiTheme="minorHAnsi"/>
          <w:sz w:val="20"/>
          <w:szCs w:val="20"/>
        </w:rPr>
        <w:tab/>
        <w:t>Legg M. Standardisation of test requesting and reporting for the electronic health record. Clinica Chimica Acta. 2014;432:148-56.</w:t>
      </w:r>
    </w:p>
    <w:p w14:paraId="3411063C" w14:textId="77777777" w:rsidR="00CA4E96" w:rsidRPr="00CA4E96" w:rsidRDefault="00CA4E96" w:rsidP="00CA4E96">
      <w:pPr>
        <w:pStyle w:val="EndNoteBibliography"/>
        <w:ind w:left="142" w:hanging="378"/>
        <w:rPr>
          <w:rFonts w:asciiTheme="minorHAnsi" w:hAnsiTheme="minorHAnsi"/>
          <w:sz w:val="20"/>
          <w:szCs w:val="20"/>
        </w:rPr>
      </w:pPr>
      <w:r w:rsidRPr="00CA4E96">
        <w:rPr>
          <w:rFonts w:asciiTheme="minorHAnsi" w:hAnsiTheme="minorHAnsi"/>
          <w:sz w:val="20"/>
          <w:szCs w:val="20"/>
        </w:rPr>
        <w:t>71.</w:t>
      </w:r>
      <w:r w:rsidRPr="00CA4E96">
        <w:rPr>
          <w:rFonts w:asciiTheme="minorHAnsi" w:hAnsiTheme="minorHAnsi"/>
          <w:sz w:val="20"/>
          <w:szCs w:val="20"/>
        </w:rPr>
        <w:tab/>
        <w:t>New JP, Leather D, Bakerly ND, McCrae J, Gibson JM. Putting patients in control of data from electronic health records. BMJ. 2018;360:j5554.</w:t>
      </w:r>
    </w:p>
    <w:p w14:paraId="0C28F442" w14:textId="77777777" w:rsidR="00BB256F" w:rsidRDefault="000A2BB3" w:rsidP="005E03C1">
      <w:pPr>
        <w:pStyle w:val="References"/>
        <w:sectPr w:rsidR="00BB256F" w:rsidSect="00072FB6">
          <w:headerReference w:type="default" r:id="rId78"/>
          <w:headerReference w:type="first" r:id="rId79"/>
          <w:footerReference w:type="first" r:id="rId80"/>
          <w:pgSz w:w="11906" w:h="16838"/>
          <w:pgMar w:top="1440" w:right="1134" w:bottom="1440" w:left="1440" w:header="709" w:footer="709" w:gutter="0"/>
          <w:cols w:space="708"/>
          <w:titlePg/>
          <w:docGrid w:linePitch="360"/>
        </w:sectPr>
      </w:pPr>
      <w:r>
        <w:fldChar w:fldCharType="end"/>
      </w:r>
    </w:p>
    <w:p w14:paraId="1A2F2DE5" w14:textId="50C3C1A3" w:rsidR="00026188" w:rsidRPr="00B16053" w:rsidRDefault="00B16053" w:rsidP="00B16053">
      <w:pPr>
        <w:pStyle w:val="Heading1"/>
        <w:rPr>
          <w:rFonts w:ascii="Arial" w:hAnsi="Arial" w:cs="Arial"/>
          <w:color w:val="94005E" w:themeColor="accent4" w:themeShade="BF"/>
          <w:sz w:val="24"/>
          <w:szCs w:val="24"/>
        </w:rPr>
      </w:pPr>
      <w:bookmarkStart w:id="261" w:name="_Toc24725186"/>
      <w:bookmarkStart w:id="262" w:name="_Toc24726556"/>
      <w:bookmarkStart w:id="263" w:name="_Toc24727153"/>
      <w:bookmarkStart w:id="264" w:name="_Toc31114346"/>
      <w:r w:rsidRPr="00B16053">
        <w:rPr>
          <w:rFonts w:ascii="Arial" w:hAnsi="Arial" w:cs="Arial"/>
          <w:color w:val="94005E" w:themeColor="accent4" w:themeShade="BF"/>
          <w:sz w:val="24"/>
          <w:szCs w:val="24"/>
        </w:rPr>
        <w:t>23.</w:t>
      </w:r>
      <w:r w:rsidRPr="00B16053">
        <w:rPr>
          <w:rFonts w:ascii="Arial" w:hAnsi="Arial" w:cs="Arial"/>
          <w:color w:val="94005E" w:themeColor="accent4" w:themeShade="BF"/>
          <w:sz w:val="24"/>
          <w:szCs w:val="24"/>
        </w:rPr>
        <w:tab/>
      </w:r>
      <w:r w:rsidR="007E6EBA" w:rsidRPr="00B16053">
        <w:rPr>
          <w:rFonts w:ascii="Arial" w:hAnsi="Arial" w:cs="Arial"/>
          <w:color w:val="94005E" w:themeColor="accent4" w:themeShade="BF"/>
          <w:sz w:val="24"/>
          <w:szCs w:val="24"/>
        </w:rPr>
        <w:t>A</w:t>
      </w:r>
      <w:r>
        <w:rPr>
          <w:rFonts w:ascii="Arial" w:hAnsi="Arial" w:cs="Arial"/>
          <w:color w:val="94005E" w:themeColor="accent4" w:themeShade="BF"/>
          <w:sz w:val="24"/>
          <w:szCs w:val="24"/>
        </w:rPr>
        <w:t>PPENDIX TABLES AND FIGURES</w:t>
      </w:r>
      <w:bookmarkEnd w:id="261"/>
      <w:bookmarkEnd w:id="262"/>
      <w:bookmarkEnd w:id="263"/>
      <w:bookmarkEnd w:id="264"/>
    </w:p>
    <w:p w14:paraId="1F005A39" w14:textId="77777777" w:rsidR="00BA0B5A" w:rsidRPr="00043A9D" w:rsidRDefault="00BA0B5A" w:rsidP="00B37584">
      <w:pPr>
        <w:pStyle w:val="Tabletitle"/>
      </w:pPr>
      <w:bookmarkStart w:id="265" w:name="_Toc26253428"/>
      <w:bookmarkStart w:id="266" w:name="_Toc26253545"/>
      <w:bookmarkStart w:id="267" w:name="_Toc26254080"/>
      <w:bookmarkStart w:id="268" w:name="_Toc26256242"/>
      <w:bookmarkStart w:id="269" w:name="_Toc31114366"/>
      <w:r w:rsidRPr="00043A9D">
        <w:t>Appendix Table 1.</w:t>
      </w:r>
      <w:r w:rsidR="00076662" w:rsidRPr="00043A9D">
        <w:t xml:space="preserve"> </w:t>
      </w:r>
      <w:r w:rsidRPr="00043A9D">
        <w:t>Active patients and selected GP clinics by PHN from 2008-09 to 2017-18</w:t>
      </w:r>
      <w:bookmarkEnd w:id="265"/>
      <w:bookmarkEnd w:id="266"/>
      <w:bookmarkEnd w:id="267"/>
      <w:bookmarkEnd w:id="268"/>
      <w:r w:rsidR="00781923">
        <w:t>.</w:t>
      </w:r>
      <w:bookmarkEnd w:id="269"/>
    </w:p>
    <w:tbl>
      <w:tblPr>
        <w:tblStyle w:val="TableGrid"/>
        <w:tblW w:w="13291" w:type="dxa"/>
        <w:jc w:val="center"/>
        <w:tblLook w:val="04A0" w:firstRow="1" w:lastRow="0" w:firstColumn="1" w:lastColumn="0" w:noHBand="0" w:noVBand="1"/>
        <w:tblCaption w:val="Active patients and selected GP clinics by PHN from 2008-09 to 2017-18"/>
        <w:tblDescription w:val="Active patients and selected GP clinics by PHN from 2008-09 to 2017-18"/>
      </w:tblPr>
      <w:tblGrid>
        <w:gridCol w:w="1147"/>
        <w:gridCol w:w="1116"/>
        <w:gridCol w:w="1117"/>
        <w:gridCol w:w="634"/>
        <w:gridCol w:w="1126"/>
        <w:gridCol w:w="1105"/>
        <w:gridCol w:w="1183"/>
        <w:gridCol w:w="459"/>
        <w:gridCol w:w="1295"/>
        <w:gridCol w:w="1177"/>
        <w:gridCol w:w="1177"/>
        <w:gridCol w:w="459"/>
        <w:gridCol w:w="1296"/>
      </w:tblGrid>
      <w:tr w:rsidR="00AE3AA4" w:rsidRPr="003D1FA4" w14:paraId="569CA482" w14:textId="77777777" w:rsidTr="00814775">
        <w:trPr>
          <w:cnfStyle w:val="100000000000" w:firstRow="1" w:lastRow="0" w:firstColumn="0" w:lastColumn="0" w:oddVBand="0" w:evenVBand="0" w:oddHBand="0" w:evenHBand="0" w:firstRowFirstColumn="0" w:firstRowLastColumn="0" w:lastRowFirstColumn="0" w:lastRowLastColumn="0"/>
          <w:trHeight w:val="269"/>
          <w:tblHeader/>
          <w:jc w:val="center"/>
        </w:trPr>
        <w:tc>
          <w:tcPr>
            <w:tcW w:w="1147" w:type="dxa"/>
            <w:noWrap/>
            <w:hideMark/>
          </w:tcPr>
          <w:p w14:paraId="6B9200BD" w14:textId="77777777" w:rsidR="00BA0B5A" w:rsidRPr="003D1FA4" w:rsidRDefault="00BA0B5A" w:rsidP="00F02403">
            <w:pPr>
              <w:pStyle w:val="Tablehead"/>
            </w:pPr>
          </w:p>
        </w:tc>
        <w:tc>
          <w:tcPr>
            <w:tcW w:w="3993" w:type="dxa"/>
            <w:gridSpan w:val="4"/>
            <w:noWrap/>
            <w:hideMark/>
          </w:tcPr>
          <w:p w14:paraId="5B33502A" w14:textId="77777777" w:rsidR="00BA0B5A" w:rsidRPr="003D1FA4" w:rsidRDefault="00BA0B5A" w:rsidP="00F02403">
            <w:pPr>
              <w:pStyle w:val="Tablehead"/>
            </w:pPr>
            <w:r w:rsidRPr="003D1FA4">
              <w:t>PHN1</w:t>
            </w:r>
          </w:p>
        </w:tc>
        <w:tc>
          <w:tcPr>
            <w:tcW w:w="4042" w:type="dxa"/>
            <w:gridSpan w:val="4"/>
            <w:noWrap/>
            <w:hideMark/>
          </w:tcPr>
          <w:p w14:paraId="5A973EB0" w14:textId="77777777" w:rsidR="00BA0B5A" w:rsidRPr="003D1FA4" w:rsidRDefault="00BA0B5A" w:rsidP="00F02403">
            <w:pPr>
              <w:pStyle w:val="Tablehead"/>
            </w:pPr>
            <w:r w:rsidRPr="003D1FA4">
              <w:t>PHN2</w:t>
            </w:r>
          </w:p>
        </w:tc>
        <w:tc>
          <w:tcPr>
            <w:tcW w:w="4109" w:type="dxa"/>
            <w:gridSpan w:val="4"/>
            <w:noWrap/>
            <w:hideMark/>
          </w:tcPr>
          <w:p w14:paraId="774CC132" w14:textId="77777777" w:rsidR="00BA0B5A" w:rsidRPr="003D1FA4" w:rsidRDefault="00BA0B5A" w:rsidP="00F02403">
            <w:pPr>
              <w:pStyle w:val="Tablehead"/>
            </w:pPr>
            <w:r w:rsidRPr="003D1FA4">
              <w:t>PHN3</w:t>
            </w:r>
          </w:p>
        </w:tc>
      </w:tr>
      <w:tr w:rsidR="00BA0B5A" w:rsidRPr="003D1FA4" w14:paraId="44E964B1"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525FE71E" w14:textId="77777777" w:rsidR="00BA0B5A" w:rsidRPr="003D1FA4" w:rsidRDefault="00BA0B5A" w:rsidP="00563B85">
            <w:pPr>
              <w:pStyle w:val="Tabletext"/>
              <w:jc w:val="center"/>
              <w:rPr>
                <w:b/>
              </w:rPr>
            </w:pPr>
          </w:p>
        </w:tc>
        <w:tc>
          <w:tcPr>
            <w:tcW w:w="2233" w:type="dxa"/>
            <w:gridSpan w:val="2"/>
            <w:noWrap/>
            <w:hideMark/>
          </w:tcPr>
          <w:p w14:paraId="44324636" w14:textId="77777777" w:rsidR="00BA0B5A" w:rsidRPr="003D1FA4" w:rsidRDefault="00BA0B5A" w:rsidP="00563B85">
            <w:pPr>
              <w:pStyle w:val="Tabletext"/>
              <w:jc w:val="center"/>
              <w:rPr>
                <w:b/>
              </w:rPr>
            </w:pPr>
            <w:r w:rsidRPr="003D1FA4">
              <w:rPr>
                <w:b/>
              </w:rPr>
              <w:t>Active patients</w:t>
            </w:r>
          </w:p>
        </w:tc>
        <w:tc>
          <w:tcPr>
            <w:tcW w:w="1760" w:type="dxa"/>
            <w:gridSpan w:val="2"/>
            <w:noWrap/>
            <w:hideMark/>
          </w:tcPr>
          <w:p w14:paraId="57BC5710" w14:textId="77777777" w:rsidR="00BA0B5A" w:rsidRPr="003D1FA4" w:rsidRDefault="00BA0B5A" w:rsidP="00563B85">
            <w:pPr>
              <w:pStyle w:val="Tabletext"/>
              <w:jc w:val="center"/>
              <w:rPr>
                <w:b/>
              </w:rPr>
            </w:pPr>
            <w:r w:rsidRPr="003D1FA4">
              <w:rPr>
                <w:b/>
              </w:rPr>
              <w:t>Selected practice</w:t>
            </w:r>
          </w:p>
        </w:tc>
        <w:tc>
          <w:tcPr>
            <w:tcW w:w="2288" w:type="dxa"/>
            <w:gridSpan w:val="2"/>
            <w:noWrap/>
            <w:hideMark/>
          </w:tcPr>
          <w:p w14:paraId="6F64EBA8" w14:textId="77777777" w:rsidR="00BA0B5A" w:rsidRPr="003D1FA4" w:rsidRDefault="00BA0B5A" w:rsidP="00563B85">
            <w:pPr>
              <w:pStyle w:val="Tabletext"/>
              <w:jc w:val="center"/>
              <w:rPr>
                <w:b/>
              </w:rPr>
            </w:pPr>
            <w:r w:rsidRPr="003D1FA4">
              <w:rPr>
                <w:b/>
              </w:rPr>
              <w:t>Active patients</w:t>
            </w:r>
          </w:p>
        </w:tc>
        <w:tc>
          <w:tcPr>
            <w:tcW w:w="1754" w:type="dxa"/>
            <w:gridSpan w:val="2"/>
            <w:noWrap/>
            <w:hideMark/>
          </w:tcPr>
          <w:p w14:paraId="0DB18CFC" w14:textId="77777777" w:rsidR="00BA0B5A" w:rsidRPr="003D1FA4" w:rsidRDefault="00BA0B5A" w:rsidP="00563B85">
            <w:pPr>
              <w:pStyle w:val="Tabletext"/>
              <w:jc w:val="center"/>
              <w:rPr>
                <w:b/>
              </w:rPr>
            </w:pPr>
            <w:r w:rsidRPr="003D1FA4">
              <w:rPr>
                <w:b/>
              </w:rPr>
              <w:t>Selected practice</w:t>
            </w:r>
          </w:p>
        </w:tc>
        <w:tc>
          <w:tcPr>
            <w:tcW w:w="2354" w:type="dxa"/>
            <w:gridSpan w:val="2"/>
            <w:noWrap/>
            <w:hideMark/>
          </w:tcPr>
          <w:p w14:paraId="6F7A6A3F" w14:textId="77777777" w:rsidR="00BA0B5A" w:rsidRPr="003D1FA4" w:rsidRDefault="00BA0B5A" w:rsidP="00563B85">
            <w:pPr>
              <w:pStyle w:val="Tabletext"/>
              <w:jc w:val="center"/>
              <w:rPr>
                <w:b/>
              </w:rPr>
            </w:pPr>
            <w:r w:rsidRPr="003D1FA4">
              <w:rPr>
                <w:b/>
              </w:rPr>
              <w:t>Active patients</w:t>
            </w:r>
          </w:p>
        </w:tc>
        <w:tc>
          <w:tcPr>
            <w:tcW w:w="1755" w:type="dxa"/>
            <w:gridSpan w:val="2"/>
            <w:noWrap/>
            <w:hideMark/>
          </w:tcPr>
          <w:p w14:paraId="464AF6C3" w14:textId="77777777" w:rsidR="00BA0B5A" w:rsidRPr="003D1FA4" w:rsidRDefault="00BA0B5A" w:rsidP="00563B85">
            <w:pPr>
              <w:pStyle w:val="Tabletext"/>
              <w:jc w:val="center"/>
              <w:rPr>
                <w:b/>
              </w:rPr>
            </w:pPr>
            <w:r w:rsidRPr="003D1FA4">
              <w:rPr>
                <w:b/>
              </w:rPr>
              <w:t>Selected practice</w:t>
            </w:r>
          </w:p>
        </w:tc>
      </w:tr>
      <w:tr w:rsidR="00BA0B5A" w:rsidRPr="00563B85" w14:paraId="44A9728D"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48C8A993" w14:textId="77777777" w:rsidR="00BA0B5A" w:rsidRPr="00563B85" w:rsidRDefault="00BA0B5A" w:rsidP="00563B85">
            <w:pPr>
              <w:pStyle w:val="Tabletext"/>
              <w:jc w:val="center"/>
              <w:rPr>
                <w:b/>
                <w:bCs/>
              </w:rPr>
            </w:pPr>
            <w:r w:rsidRPr="00563B85">
              <w:rPr>
                <w:b/>
                <w:bCs/>
              </w:rPr>
              <w:t>Year</w:t>
            </w:r>
          </w:p>
        </w:tc>
        <w:tc>
          <w:tcPr>
            <w:tcW w:w="1116" w:type="dxa"/>
            <w:noWrap/>
            <w:hideMark/>
          </w:tcPr>
          <w:p w14:paraId="551E4CFC" w14:textId="77777777" w:rsidR="00BA0B5A" w:rsidRPr="00563B85" w:rsidRDefault="00BA0B5A" w:rsidP="00563B85">
            <w:pPr>
              <w:pStyle w:val="Tabletext"/>
              <w:jc w:val="center"/>
              <w:rPr>
                <w:b/>
                <w:bCs/>
              </w:rPr>
            </w:pPr>
            <w:r w:rsidRPr="00563B85">
              <w:rPr>
                <w:b/>
                <w:bCs/>
              </w:rPr>
              <w:t>n</w:t>
            </w:r>
          </w:p>
        </w:tc>
        <w:tc>
          <w:tcPr>
            <w:tcW w:w="1117" w:type="dxa"/>
            <w:noWrap/>
            <w:hideMark/>
          </w:tcPr>
          <w:p w14:paraId="067C3E8F" w14:textId="77777777" w:rsidR="00BA0B5A" w:rsidRPr="00563B85" w:rsidRDefault="00BA0B5A" w:rsidP="00563B85">
            <w:pPr>
              <w:pStyle w:val="Tabletext"/>
              <w:jc w:val="center"/>
              <w:rPr>
                <w:b/>
                <w:bCs/>
              </w:rPr>
            </w:pPr>
            <w:r w:rsidRPr="00563B85">
              <w:rPr>
                <w:b/>
                <w:bCs/>
              </w:rPr>
              <w:t>% of total</w:t>
            </w:r>
          </w:p>
        </w:tc>
        <w:tc>
          <w:tcPr>
            <w:tcW w:w="634" w:type="dxa"/>
            <w:noWrap/>
            <w:hideMark/>
          </w:tcPr>
          <w:p w14:paraId="6778B3B6" w14:textId="77777777" w:rsidR="00BA0B5A" w:rsidRPr="00563B85" w:rsidRDefault="00BA0B5A" w:rsidP="00563B85">
            <w:pPr>
              <w:pStyle w:val="Tabletext"/>
              <w:jc w:val="center"/>
              <w:rPr>
                <w:b/>
                <w:bCs/>
              </w:rPr>
            </w:pPr>
            <w:r w:rsidRPr="00563B85">
              <w:rPr>
                <w:b/>
                <w:bCs/>
              </w:rPr>
              <w:t>n</w:t>
            </w:r>
          </w:p>
        </w:tc>
        <w:tc>
          <w:tcPr>
            <w:tcW w:w="1126" w:type="dxa"/>
            <w:noWrap/>
            <w:hideMark/>
          </w:tcPr>
          <w:p w14:paraId="1C933D10" w14:textId="77777777" w:rsidR="00BA0B5A" w:rsidRPr="00563B85" w:rsidRDefault="00BA0B5A" w:rsidP="00563B85">
            <w:pPr>
              <w:pStyle w:val="Tabletext"/>
              <w:jc w:val="center"/>
              <w:rPr>
                <w:b/>
                <w:bCs/>
              </w:rPr>
            </w:pPr>
            <w:r w:rsidRPr="00563B85">
              <w:rPr>
                <w:b/>
                <w:bCs/>
              </w:rPr>
              <w:t>% of total</w:t>
            </w:r>
          </w:p>
        </w:tc>
        <w:tc>
          <w:tcPr>
            <w:tcW w:w="1105" w:type="dxa"/>
            <w:noWrap/>
            <w:hideMark/>
          </w:tcPr>
          <w:p w14:paraId="579A5086" w14:textId="77777777" w:rsidR="00BA0B5A" w:rsidRPr="00563B85" w:rsidRDefault="00BA0B5A" w:rsidP="00563B85">
            <w:pPr>
              <w:pStyle w:val="Tabletext"/>
              <w:jc w:val="center"/>
              <w:rPr>
                <w:b/>
                <w:bCs/>
              </w:rPr>
            </w:pPr>
            <w:r w:rsidRPr="00563B85">
              <w:rPr>
                <w:b/>
                <w:bCs/>
              </w:rPr>
              <w:t>n</w:t>
            </w:r>
          </w:p>
        </w:tc>
        <w:tc>
          <w:tcPr>
            <w:tcW w:w="1183" w:type="dxa"/>
            <w:noWrap/>
            <w:hideMark/>
          </w:tcPr>
          <w:p w14:paraId="561009FB" w14:textId="77777777" w:rsidR="00BA0B5A" w:rsidRPr="00563B85" w:rsidRDefault="00BA0B5A" w:rsidP="00563B85">
            <w:pPr>
              <w:pStyle w:val="Tabletext"/>
              <w:jc w:val="center"/>
              <w:rPr>
                <w:b/>
                <w:bCs/>
              </w:rPr>
            </w:pPr>
            <w:r w:rsidRPr="00563B85">
              <w:rPr>
                <w:b/>
                <w:bCs/>
              </w:rPr>
              <w:t>% of total</w:t>
            </w:r>
          </w:p>
        </w:tc>
        <w:tc>
          <w:tcPr>
            <w:tcW w:w="459" w:type="dxa"/>
            <w:noWrap/>
            <w:hideMark/>
          </w:tcPr>
          <w:p w14:paraId="405BD234" w14:textId="77777777" w:rsidR="00BA0B5A" w:rsidRPr="00563B85" w:rsidRDefault="00BA0B5A" w:rsidP="00563B85">
            <w:pPr>
              <w:pStyle w:val="Tabletext"/>
              <w:jc w:val="center"/>
              <w:rPr>
                <w:b/>
                <w:bCs/>
              </w:rPr>
            </w:pPr>
            <w:r w:rsidRPr="00563B85">
              <w:rPr>
                <w:b/>
                <w:bCs/>
              </w:rPr>
              <w:t>n</w:t>
            </w:r>
          </w:p>
        </w:tc>
        <w:tc>
          <w:tcPr>
            <w:tcW w:w="1295" w:type="dxa"/>
            <w:noWrap/>
            <w:hideMark/>
          </w:tcPr>
          <w:p w14:paraId="1D9BDD93" w14:textId="77777777" w:rsidR="00BA0B5A" w:rsidRPr="00563B85" w:rsidRDefault="00BA0B5A" w:rsidP="00563B85">
            <w:pPr>
              <w:pStyle w:val="Tabletext"/>
              <w:jc w:val="center"/>
              <w:rPr>
                <w:b/>
                <w:bCs/>
              </w:rPr>
            </w:pPr>
            <w:r w:rsidRPr="00563B85">
              <w:rPr>
                <w:b/>
                <w:bCs/>
              </w:rPr>
              <w:t>% of total</w:t>
            </w:r>
          </w:p>
        </w:tc>
        <w:tc>
          <w:tcPr>
            <w:tcW w:w="1177" w:type="dxa"/>
            <w:noWrap/>
            <w:hideMark/>
          </w:tcPr>
          <w:p w14:paraId="7F900B38" w14:textId="77777777" w:rsidR="00BA0B5A" w:rsidRPr="00563B85" w:rsidRDefault="00BA0B5A" w:rsidP="00563B85">
            <w:pPr>
              <w:pStyle w:val="Tabletext"/>
              <w:jc w:val="center"/>
              <w:rPr>
                <w:b/>
                <w:bCs/>
              </w:rPr>
            </w:pPr>
            <w:r w:rsidRPr="00563B85">
              <w:rPr>
                <w:b/>
                <w:bCs/>
              </w:rPr>
              <w:t>n</w:t>
            </w:r>
          </w:p>
        </w:tc>
        <w:tc>
          <w:tcPr>
            <w:tcW w:w="1177" w:type="dxa"/>
            <w:noWrap/>
            <w:hideMark/>
          </w:tcPr>
          <w:p w14:paraId="540B53BC" w14:textId="77777777" w:rsidR="00BA0B5A" w:rsidRPr="00563B85" w:rsidRDefault="00BA0B5A" w:rsidP="00563B85">
            <w:pPr>
              <w:pStyle w:val="Tabletext"/>
              <w:jc w:val="center"/>
              <w:rPr>
                <w:b/>
                <w:bCs/>
              </w:rPr>
            </w:pPr>
            <w:r w:rsidRPr="00563B85">
              <w:rPr>
                <w:b/>
                <w:bCs/>
              </w:rPr>
              <w:t>% of total</w:t>
            </w:r>
          </w:p>
        </w:tc>
        <w:tc>
          <w:tcPr>
            <w:tcW w:w="459" w:type="dxa"/>
            <w:noWrap/>
            <w:hideMark/>
          </w:tcPr>
          <w:p w14:paraId="51983ED1" w14:textId="77777777" w:rsidR="00BA0B5A" w:rsidRPr="00563B85" w:rsidRDefault="00BA0B5A" w:rsidP="00563B85">
            <w:pPr>
              <w:pStyle w:val="Tabletext"/>
              <w:jc w:val="center"/>
              <w:rPr>
                <w:b/>
                <w:bCs/>
              </w:rPr>
            </w:pPr>
            <w:r w:rsidRPr="00563B85">
              <w:rPr>
                <w:b/>
                <w:bCs/>
              </w:rPr>
              <w:t>n</w:t>
            </w:r>
          </w:p>
        </w:tc>
        <w:tc>
          <w:tcPr>
            <w:tcW w:w="1296" w:type="dxa"/>
            <w:noWrap/>
            <w:hideMark/>
          </w:tcPr>
          <w:p w14:paraId="58AECADD" w14:textId="77777777" w:rsidR="00BA0B5A" w:rsidRPr="00563B85" w:rsidRDefault="00BA0B5A" w:rsidP="00563B85">
            <w:pPr>
              <w:pStyle w:val="Tabletext"/>
              <w:jc w:val="center"/>
              <w:rPr>
                <w:b/>
                <w:bCs/>
              </w:rPr>
            </w:pPr>
            <w:r w:rsidRPr="00563B85">
              <w:rPr>
                <w:b/>
                <w:bCs/>
              </w:rPr>
              <w:t>% of total</w:t>
            </w:r>
          </w:p>
        </w:tc>
      </w:tr>
      <w:tr w:rsidR="00BA0B5A" w:rsidRPr="00A079A9" w14:paraId="7C568C86"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339C6523" w14:textId="77777777" w:rsidR="00BA0B5A" w:rsidRPr="00A079A9" w:rsidRDefault="00BA0B5A" w:rsidP="00563B85">
            <w:pPr>
              <w:pStyle w:val="Tabletext"/>
              <w:jc w:val="center"/>
            </w:pPr>
            <w:r w:rsidRPr="00A079A9">
              <w:t>2008-09</w:t>
            </w:r>
          </w:p>
        </w:tc>
        <w:tc>
          <w:tcPr>
            <w:tcW w:w="1116" w:type="dxa"/>
            <w:noWrap/>
            <w:hideMark/>
          </w:tcPr>
          <w:p w14:paraId="11E0C85C" w14:textId="77777777" w:rsidR="00BA0B5A" w:rsidRPr="00A079A9" w:rsidRDefault="00BA0B5A" w:rsidP="00563B85">
            <w:pPr>
              <w:pStyle w:val="Tabletext"/>
              <w:jc w:val="center"/>
            </w:pPr>
            <w:r w:rsidRPr="00A079A9">
              <w:t>139,512</w:t>
            </w:r>
          </w:p>
        </w:tc>
        <w:tc>
          <w:tcPr>
            <w:tcW w:w="1117" w:type="dxa"/>
            <w:noWrap/>
            <w:hideMark/>
          </w:tcPr>
          <w:p w14:paraId="77732053" w14:textId="77777777" w:rsidR="00BA0B5A" w:rsidRPr="00A079A9" w:rsidRDefault="00BA0B5A" w:rsidP="00563B85">
            <w:pPr>
              <w:pStyle w:val="Tabletext"/>
              <w:jc w:val="center"/>
            </w:pPr>
            <w:r w:rsidRPr="00A079A9">
              <w:t>(61.5)</w:t>
            </w:r>
          </w:p>
        </w:tc>
        <w:tc>
          <w:tcPr>
            <w:tcW w:w="634" w:type="dxa"/>
            <w:noWrap/>
            <w:hideMark/>
          </w:tcPr>
          <w:p w14:paraId="16AC051E" w14:textId="77777777" w:rsidR="00BA0B5A" w:rsidRPr="00A079A9" w:rsidRDefault="00BA0B5A" w:rsidP="00563B85">
            <w:pPr>
              <w:pStyle w:val="Tabletext"/>
              <w:jc w:val="center"/>
            </w:pPr>
            <w:r w:rsidRPr="00A079A9">
              <w:t>41.0</w:t>
            </w:r>
          </w:p>
        </w:tc>
        <w:tc>
          <w:tcPr>
            <w:tcW w:w="1126" w:type="dxa"/>
            <w:noWrap/>
            <w:hideMark/>
          </w:tcPr>
          <w:p w14:paraId="604D1834" w14:textId="77777777" w:rsidR="00BA0B5A" w:rsidRPr="00A079A9" w:rsidRDefault="00BA0B5A" w:rsidP="00563B85">
            <w:pPr>
              <w:pStyle w:val="Tabletext"/>
              <w:jc w:val="center"/>
            </w:pPr>
            <w:r w:rsidRPr="00A079A9">
              <w:t>(97.6)</w:t>
            </w:r>
          </w:p>
        </w:tc>
        <w:tc>
          <w:tcPr>
            <w:tcW w:w="1105" w:type="dxa"/>
            <w:noWrap/>
            <w:hideMark/>
          </w:tcPr>
          <w:p w14:paraId="08A66799" w14:textId="77777777" w:rsidR="00BA0B5A" w:rsidRPr="00A079A9" w:rsidRDefault="00BA0B5A" w:rsidP="00563B85">
            <w:pPr>
              <w:pStyle w:val="Tabletext"/>
              <w:jc w:val="center"/>
            </w:pPr>
            <w:r w:rsidRPr="00A079A9">
              <w:t>36,572</w:t>
            </w:r>
          </w:p>
        </w:tc>
        <w:tc>
          <w:tcPr>
            <w:tcW w:w="1183" w:type="dxa"/>
            <w:noWrap/>
            <w:hideMark/>
          </w:tcPr>
          <w:p w14:paraId="72E110DA" w14:textId="77777777" w:rsidR="00BA0B5A" w:rsidRPr="00A079A9" w:rsidRDefault="00BA0B5A" w:rsidP="00563B85">
            <w:pPr>
              <w:pStyle w:val="Tabletext"/>
              <w:jc w:val="center"/>
            </w:pPr>
            <w:r w:rsidRPr="00A079A9">
              <w:t>(64.4)</w:t>
            </w:r>
          </w:p>
        </w:tc>
        <w:tc>
          <w:tcPr>
            <w:tcW w:w="459" w:type="dxa"/>
            <w:noWrap/>
            <w:hideMark/>
          </w:tcPr>
          <w:p w14:paraId="3F5064D8" w14:textId="77777777" w:rsidR="00BA0B5A" w:rsidRPr="00A079A9" w:rsidRDefault="00BA0B5A" w:rsidP="00563B85">
            <w:pPr>
              <w:pStyle w:val="Tabletext"/>
              <w:jc w:val="center"/>
            </w:pPr>
            <w:r w:rsidRPr="00A079A9">
              <w:t>11</w:t>
            </w:r>
          </w:p>
        </w:tc>
        <w:tc>
          <w:tcPr>
            <w:tcW w:w="1295" w:type="dxa"/>
            <w:noWrap/>
            <w:hideMark/>
          </w:tcPr>
          <w:p w14:paraId="0A3990CF" w14:textId="77777777" w:rsidR="00BA0B5A" w:rsidRPr="00A079A9" w:rsidRDefault="00BA0B5A" w:rsidP="00563B85">
            <w:pPr>
              <w:pStyle w:val="Tabletext"/>
              <w:jc w:val="center"/>
            </w:pPr>
            <w:r w:rsidRPr="00A079A9">
              <w:t>(100.0)</w:t>
            </w:r>
          </w:p>
        </w:tc>
        <w:tc>
          <w:tcPr>
            <w:tcW w:w="1177" w:type="dxa"/>
            <w:noWrap/>
            <w:hideMark/>
          </w:tcPr>
          <w:p w14:paraId="5D74FC9C" w14:textId="77777777" w:rsidR="00BA0B5A" w:rsidRPr="00A079A9" w:rsidRDefault="00BA0B5A" w:rsidP="00563B85">
            <w:pPr>
              <w:pStyle w:val="Tabletext"/>
              <w:jc w:val="center"/>
            </w:pPr>
            <w:r w:rsidRPr="00A079A9">
              <w:t>80,049</w:t>
            </w:r>
          </w:p>
        </w:tc>
        <w:tc>
          <w:tcPr>
            <w:tcW w:w="1177" w:type="dxa"/>
            <w:noWrap/>
            <w:hideMark/>
          </w:tcPr>
          <w:p w14:paraId="6C0BDB57" w14:textId="77777777" w:rsidR="00BA0B5A" w:rsidRPr="00A079A9" w:rsidRDefault="00BA0B5A" w:rsidP="00563B85">
            <w:pPr>
              <w:pStyle w:val="Tabletext"/>
              <w:jc w:val="center"/>
            </w:pPr>
            <w:r w:rsidRPr="00A079A9">
              <w:t>(61.6)</w:t>
            </w:r>
          </w:p>
        </w:tc>
        <w:tc>
          <w:tcPr>
            <w:tcW w:w="459" w:type="dxa"/>
            <w:noWrap/>
            <w:hideMark/>
          </w:tcPr>
          <w:p w14:paraId="1DEA7D50" w14:textId="77777777" w:rsidR="00BA0B5A" w:rsidRPr="00A079A9" w:rsidRDefault="00BA0B5A" w:rsidP="00563B85">
            <w:pPr>
              <w:pStyle w:val="Tabletext"/>
              <w:jc w:val="center"/>
            </w:pPr>
            <w:r w:rsidRPr="00A079A9">
              <w:t>36</w:t>
            </w:r>
          </w:p>
        </w:tc>
        <w:tc>
          <w:tcPr>
            <w:tcW w:w="1296" w:type="dxa"/>
            <w:noWrap/>
            <w:hideMark/>
          </w:tcPr>
          <w:p w14:paraId="47D61E55" w14:textId="77777777" w:rsidR="00BA0B5A" w:rsidRPr="00A079A9" w:rsidRDefault="00BA0B5A" w:rsidP="00563B85">
            <w:pPr>
              <w:pStyle w:val="Tabletext"/>
              <w:jc w:val="center"/>
            </w:pPr>
            <w:r w:rsidRPr="00A079A9">
              <w:t>(100.0)</w:t>
            </w:r>
          </w:p>
        </w:tc>
      </w:tr>
      <w:tr w:rsidR="00BA0B5A" w:rsidRPr="00A079A9" w14:paraId="6CD8A9B4"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1F59F53B" w14:textId="77777777" w:rsidR="00BA0B5A" w:rsidRPr="00A079A9" w:rsidRDefault="00BA0B5A" w:rsidP="00563B85">
            <w:pPr>
              <w:pStyle w:val="Tabletext"/>
              <w:jc w:val="center"/>
            </w:pPr>
            <w:r w:rsidRPr="00A079A9">
              <w:t>2009-10</w:t>
            </w:r>
          </w:p>
        </w:tc>
        <w:tc>
          <w:tcPr>
            <w:tcW w:w="1116" w:type="dxa"/>
            <w:noWrap/>
            <w:hideMark/>
          </w:tcPr>
          <w:p w14:paraId="59219859" w14:textId="77777777" w:rsidR="00BA0B5A" w:rsidRPr="00A079A9" w:rsidRDefault="00BA0B5A" w:rsidP="00563B85">
            <w:pPr>
              <w:pStyle w:val="Tabletext"/>
              <w:jc w:val="center"/>
            </w:pPr>
            <w:r w:rsidRPr="00A079A9">
              <w:t>159,811</w:t>
            </w:r>
          </w:p>
        </w:tc>
        <w:tc>
          <w:tcPr>
            <w:tcW w:w="1117" w:type="dxa"/>
            <w:noWrap/>
            <w:hideMark/>
          </w:tcPr>
          <w:p w14:paraId="78DE65D8" w14:textId="77777777" w:rsidR="00BA0B5A" w:rsidRPr="00A079A9" w:rsidRDefault="00BA0B5A" w:rsidP="00563B85">
            <w:pPr>
              <w:pStyle w:val="Tabletext"/>
              <w:jc w:val="center"/>
            </w:pPr>
            <w:r w:rsidRPr="00A079A9">
              <w:t>(62.5)</w:t>
            </w:r>
          </w:p>
        </w:tc>
        <w:tc>
          <w:tcPr>
            <w:tcW w:w="634" w:type="dxa"/>
            <w:noWrap/>
            <w:hideMark/>
          </w:tcPr>
          <w:p w14:paraId="06F615AB" w14:textId="77777777" w:rsidR="00BA0B5A" w:rsidRPr="00A079A9" w:rsidRDefault="00BA0B5A" w:rsidP="00563B85">
            <w:pPr>
              <w:pStyle w:val="Tabletext"/>
              <w:jc w:val="center"/>
            </w:pPr>
            <w:r w:rsidRPr="00A079A9">
              <w:t>50.0</w:t>
            </w:r>
          </w:p>
        </w:tc>
        <w:tc>
          <w:tcPr>
            <w:tcW w:w="1126" w:type="dxa"/>
            <w:noWrap/>
            <w:hideMark/>
          </w:tcPr>
          <w:p w14:paraId="29AA00E3" w14:textId="77777777" w:rsidR="00BA0B5A" w:rsidRPr="00A079A9" w:rsidRDefault="00BA0B5A" w:rsidP="00563B85">
            <w:pPr>
              <w:pStyle w:val="Tabletext"/>
              <w:jc w:val="center"/>
            </w:pPr>
            <w:r w:rsidRPr="00A079A9">
              <w:t>(100.0)</w:t>
            </w:r>
          </w:p>
        </w:tc>
        <w:tc>
          <w:tcPr>
            <w:tcW w:w="1105" w:type="dxa"/>
            <w:noWrap/>
            <w:hideMark/>
          </w:tcPr>
          <w:p w14:paraId="79F0CE0B" w14:textId="77777777" w:rsidR="00BA0B5A" w:rsidRPr="00A079A9" w:rsidRDefault="00BA0B5A" w:rsidP="00563B85">
            <w:pPr>
              <w:pStyle w:val="Tabletext"/>
              <w:jc w:val="center"/>
            </w:pPr>
            <w:r w:rsidRPr="00A079A9">
              <w:t>50,106</w:t>
            </w:r>
          </w:p>
        </w:tc>
        <w:tc>
          <w:tcPr>
            <w:tcW w:w="1183" w:type="dxa"/>
            <w:noWrap/>
            <w:hideMark/>
          </w:tcPr>
          <w:p w14:paraId="261D6413" w14:textId="77777777" w:rsidR="00BA0B5A" w:rsidRPr="00A079A9" w:rsidRDefault="00BA0B5A" w:rsidP="00563B85">
            <w:pPr>
              <w:pStyle w:val="Tabletext"/>
              <w:jc w:val="center"/>
            </w:pPr>
            <w:r w:rsidRPr="00A079A9">
              <w:t>(59.5)</w:t>
            </w:r>
          </w:p>
        </w:tc>
        <w:tc>
          <w:tcPr>
            <w:tcW w:w="459" w:type="dxa"/>
            <w:noWrap/>
            <w:hideMark/>
          </w:tcPr>
          <w:p w14:paraId="5094EBEB" w14:textId="77777777" w:rsidR="00BA0B5A" w:rsidRPr="00A079A9" w:rsidRDefault="00BA0B5A" w:rsidP="00563B85">
            <w:pPr>
              <w:pStyle w:val="Tabletext"/>
              <w:jc w:val="center"/>
            </w:pPr>
            <w:r w:rsidRPr="00A079A9">
              <w:t>13</w:t>
            </w:r>
          </w:p>
        </w:tc>
        <w:tc>
          <w:tcPr>
            <w:tcW w:w="1295" w:type="dxa"/>
            <w:noWrap/>
            <w:hideMark/>
          </w:tcPr>
          <w:p w14:paraId="7C2B66FE" w14:textId="77777777" w:rsidR="00BA0B5A" w:rsidRPr="00A079A9" w:rsidRDefault="00BA0B5A" w:rsidP="00563B85">
            <w:pPr>
              <w:pStyle w:val="Tabletext"/>
              <w:jc w:val="center"/>
            </w:pPr>
            <w:r w:rsidRPr="00A079A9">
              <w:t>(100.0)</w:t>
            </w:r>
          </w:p>
        </w:tc>
        <w:tc>
          <w:tcPr>
            <w:tcW w:w="1177" w:type="dxa"/>
            <w:noWrap/>
            <w:hideMark/>
          </w:tcPr>
          <w:p w14:paraId="281B0933" w14:textId="77777777" w:rsidR="00BA0B5A" w:rsidRPr="00A079A9" w:rsidRDefault="00BA0B5A" w:rsidP="00563B85">
            <w:pPr>
              <w:pStyle w:val="Tabletext"/>
              <w:jc w:val="center"/>
            </w:pPr>
            <w:r w:rsidRPr="00A079A9">
              <w:t>115,600</w:t>
            </w:r>
          </w:p>
        </w:tc>
        <w:tc>
          <w:tcPr>
            <w:tcW w:w="1177" w:type="dxa"/>
            <w:noWrap/>
            <w:hideMark/>
          </w:tcPr>
          <w:p w14:paraId="303CA4CC" w14:textId="77777777" w:rsidR="00BA0B5A" w:rsidRPr="00A079A9" w:rsidRDefault="00BA0B5A" w:rsidP="00563B85">
            <w:pPr>
              <w:pStyle w:val="Tabletext"/>
              <w:jc w:val="center"/>
            </w:pPr>
            <w:r w:rsidRPr="00A079A9">
              <w:t>(59.6)</w:t>
            </w:r>
          </w:p>
        </w:tc>
        <w:tc>
          <w:tcPr>
            <w:tcW w:w="459" w:type="dxa"/>
            <w:noWrap/>
            <w:hideMark/>
          </w:tcPr>
          <w:p w14:paraId="218AF396" w14:textId="77777777" w:rsidR="00BA0B5A" w:rsidRPr="00A079A9" w:rsidRDefault="00BA0B5A" w:rsidP="00563B85">
            <w:pPr>
              <w:pStyle w:val="Tabletext"/>
              <w:jc w:val="center"/>
            </w:pPr>
            <w:r w:rsidRPr="00A079A9">
              <w:t>45</w:t>
            </w:r>
          </w:p>
        </w:tc>
        <w:tc>
          <w:tcPr>
            <w:tcW w:w="1296" w:type="dxa"/>
            <w:noWrap/>
            <w:hideMark/>
          </w:tcPr>
          <w:p w14:paraId="6AAF9449" w14:textId="77777777" w:rsidR="00BA0B5A" w:rsidRPr="00A079A9" w:rsidRDefault="00BA0B5A" w:rsidP="00563B85">
            <w:pPr>
              <w:pStyle w:val="Tabletext"/>
              <w:jc w:val="center"/>
            </w:pPr>
            <w:r w:rsidRPr="00A079A9">
              <w:t>(100.0)</w:t>
            </w:r>
          </w:p>
        </w:tc>
      </w:tr>
      <w:tr w:rsidR="00BA0B5A" w:rsidRPr="00A079A9" w14:paraId="3C8BC722"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4EF361E4" w14:textId="77777777" w:rsidR="00BA0B5A" w:rsidRPr="00A079A9" w:rsidRDefault="00BA0B5A" w:rsidP="00563B85">
            <w:pPr>
              <w:pStyle w:val="Tabletext"/>
              <w:jc w:val="center"/>
            </w:pPr>
            <w:r w:rsidRPr="00A079A9">
              <w:t>2010-11</w:t>
            </w:r>
          </w:p>
        </w:tc>
        <w:tc>
          <w:tcPr>
            <w:tcW w:w="1116" w:type="dxa"/>
            <w:noWrap/>
            <w:hideMark/>
          </w:tcPr>
          <w:p w14:paraId="69FF3946" w14:textId="77777777" w:rsidR="00BA0B5A" w:rsidRPr="00A079A9" w:rsidRDefault="00BA0B5A" w:rsidP="00563B85">
            <w:pPr>
              <w:pStyle w:val="Tabletext"/>
              <w:jc w:val="center"/>
            </w:pPr>
            <w:r w:rsidRPr="00A079A9">
              <w:t>183,283</w:t>
            </w:r>
          </w:p>
        </w:tc>
        <w:tc>
          <w:tcPr>
            <w:tcW w:w="1117" w:type="dxa"/>
            <w:noWrap/>
            <w:hideMark/>
          </w:tcPr>
          <w:p w14:paraId="7F451D46" w14:textId="77777777" w:rsidR="00BA0B5A" w:rsidRPr="00A079A9" w:rsidRDefault="00BA0B5A" w:rsidP="00563B85">
            <w:pPr>
              <w:pStyle w:val="Tabletext"/>
              <w:jc w:val="center"/>
            </w:pPr>
            <w:r w:rsidRPr="00A079A9">
              <w:t>(63.9)</w:t>
            </w:r>
          </w:p>
        </w:tc>
        <w:tc>
          <w:tcPr>
            <w:tcW w:w="634" w:type="dxa"/>
            <w:noWrap/>
            <w:hideMark/>
          </w:tcPr>
          <w:p w14:paraId="19810762" w14:textId="77777777" w:rsidR="00BA0B5A" w:rsidRPr="00A079A9" w:rsidRDefault="00BA0B5A" w:rsidP="00563B85">
            <w:pPr>
              <w:pStyle w:val="Tabletext"/>
              <w:jc w:val="center"/>
            </w:pPr>
            <w:r w:rsidRPr="00A079A9">
              <w:t>56.0</w:t>
            </w:r>
          </w:p>
        </w:tc>
        <w:tc>
          <w:tcPr>
            <w:tcW w:w="1126" w:type="dxa"/>
            <w:noWrap/>
            <w:hideMark/>
          </w:tcPr>
          <w:p w14:paraId="0605054F" w14:textId="77777777" w:rsidR="00BA0B5A" w:rsidRPr="00A079A9" w:rsidRDefault="00BA0B5A" w:rsidP="00563B85">
            <w:pPr>
              <w:pStyle w:val="Tabletext"/>
              <w:jc w:val="center"/>
            </w:pPr>
            <w:r w:rsidRPr="00A079A9">
              <w:t>(98.2)</w:t>
            </w:r>
          </w:p>
        </w:tc>
        <w:tc>
          <w:tcPr>
            <w:tcW w:w="1105" w:type="dxa"/>
            <w:noWrap/>
            <w:hideMark/>
          </w:tcPr>
          <w:p w14:paraId="09A95EDA" w14:textId="77777777" w:rsidR="00BA0B5A" w:rsidRPr="00A079A9" w:rsidRDefault="00BA0B5A" w:rsidP="00563B85">
            <w:pPr>
              <w:pStyle w:val="Tabletext"/>
              <w:jc w:val="center"/>
            </w:pPr>
            <w:r w:rsidRPr="00A079A9">
              <w:t>57,967</w:t>
            </w:r>
          </w:p>
        </w:tc>
        <w:tc>
          <w:tcPr>
            <w:tcW w:w="1183" w:type="dxa"/>
            <w:noWrap/>
            <w:hideMark/>
          </w:tcPr>
          <w:p w14:paraId="41A878AF" w14:textId="77777777" w:rsidR="00BA0B5A" w:rsidRPr="00A079A9" w:rsidRDefault="00BA0B5A" w:rsidP="00563B85">
            <w:pPr>
              <w:pStyle w:val="Tabletext"/>
              <w:jc w:val="center"/>
            </w:pPr>
            <w:r w:rsidRPr="00A079A9">
              <w:t>(65.4)</w:t>
            </w:r>
          </w:p>
        </w:tc>
        <w:tc>
          <w:tcPr>
            <w:tcW w:w="459" w:type="dxa"/>
            <w:noWrap/>
            <w:hideMark/>
          </w:tcPr>
          <w:p w14:paraId="772AA0D8" w14:textId="77777777" w:rsidR="00BA0B5A" w:rsidRPr="00A079A9" w:rsidRDefault="00BA0B5A" w:rsidP="00563B85">
            <w:pPr>
              <w:pStyle w:val="Tabletext"/>
              <w:jc w:val="center"/>
            </w:pPr>
            <w:r w:rsidRPr="00A079A9">
              <w:t>16</w:t>
            </w:r>
          </w:p>
        </w:tc>
        <w:tc>
          <w:tcPr>
            <w:tcW w:w="1295" w:type="dxa"/>
            <w:noWrap/>
            <w:hideMark/>
          </w:tcPr>
          <w:p w14:paraId="3969856A" w14:textId="77777777" w:rsidR="00BA0B5A" w:rsidRPr="00A079A9" w:rsidRDefault="00BA0B5A" w:rsidP="00563B85">
            <w:pPr>
              <w:pStyle w:val="Tabletext"/>
              <w:jc w:val="center"/>
            </w:pPr>
            <w:r w:rsidRPr="00A079A9">
              <w:t>(100.0)</w:t>
            </w:r>
          </w:p>
        </w:tc>
        <w:tc>
          <w:tcPr>
            <w:tcW w:w="1177" w:type="dxa"/>
            <w:noWrap/>
            <w:hideMark/>
          </w:tcPr>
          <w:p w14:paraId="20301298" w14:textId="77777777" w:rsidR="00BA0B5A" w:rsidRPr="00A079A9" w:rsidRDefault="00BA0B5A" w:rsidP="00563B85">
            <w:pPr>
              <w:pStyle w:val="Tabletext"/>
              <w:jc w:val="center"/>
            </w:pPr>
            <w:r w:rsidRPr="00A079A9">
              <w:t>146,234</w:t>
            </w:r>
          </w:p>
        </w:tc>
        <w:tc>
          <w:tcPr>
            <w:tcW w:w="1177" w:type="dxa"/>
            <w:noWrap/>
            <w:hideMark/>
          </w:tcPr>
          <w:p w14:paraId="6F4617F3" w14:textId="77777777" w:rsidR="00BA0B5A" w:rsidRPr="00A079A9" w:rsidRDefault="00BA0B5A" w:rsidP="00563B85">
            <w:pPr>
              <w:pStyle w:val="Tabletext"/>
              <w:jc w:val="center"/>
            </w:pPr>
            <w:r w:rsidRPr="00A079A9">
              <w:t>(64.2)</w:t>
            </w:r>
          </w:p>
        </w:tc>
        <w:tc>
          <w:tcPr>
            <w:tcW w:w="459" w:type="dxa"/>
            <w:noWrap/>
            <w:hideMark/>
          </w:tcPr>
          <w:p w14:paraId="6F11B119" w14:textId="77777777" w:rsidR="00BA0B5A" w:rsidRPr="00A079A9" w:rsidRDefault="00BA0B5A" w:rsidP="00563B85">
            <w:pPr>
              <w:pStyle w:val="Tabletext"/>
              <w:jc w:val="center"/>
            </w:pPr>
            <w:r w:rsidRPr="00A079A9">
              <w:t>48</w:t>
            </w:r>
          </w:p>
        </w:tc>
        <w:tc>
          <w:tcPr>
            <w:tcW w:w="1296" w:type="dxa"/>
            <w:noWrap/>
            <w:hideMark/>
          </w:tcPr>
          <w:p w14:paraId="14C3F49C" w14:textId="77777777" w:rsidR="00BA0B5A" w:rsidRPr="00A079A9" w:rsidRDefault="00BA0B5A" w:rsidP="00563B85">
            <w:pPr>
              <w:pStyle w:val="Tabletext"/>
              <w:jc w:val="center"/>
            </w:pPr>
            <w:r w:rsidRPr="00A079A9">
              <w:t>(100.0)</w:t>
            </w:r>
          </w:p>
        </w:tc>
      </w:tr>
      <w:tr w:rsidR="00BA0B5A" w:rsidRPr="00A079A9" w14:paraId="3D8191FA"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5963419C" w14:textId="77777777" w:rsidR="00BA0B5A" w:rsidRPr="00A079A9" w:rsidRDefault="00BA0B5A" w:rsidP="00563B85">
            <w:pPr>
              <w:pStyle w:val="Tabletext"/>
              <w:jc w:val="center"/>
            </w:pPr>
            <w:r w:rsidRPr="00A079A9">
              <w:t>2011-12</w:t>
            </w:r>
          </w:p>
        </w:tc>
        <w:tc>
          <w:tcPr>
            <w:tcW w:w="1116" w:type="dxa"/>
            <w:noWrap/>
            <w:hideMark/>
          </w:tcPr>
          <w:p w14:paraId="4FD8EAD7" w14:textId="77777777" w:rsidR="00BA0B5A" w:rsidRPr="00A079A9" w:rsidRDefault="00BA0B5A" w:rsidP="00563B85">
            <w:pPr>
              <w:pStyle w:val="Tabletext"/>
              <w:jc w:val="center"/>
            </w:pPr>
            <w:r w:rsidRPr="00A079A9">
              <w:t>200,962</w:t>
            </w:r>
          </w:p>
        </w:tc>
        <w:tc>
          <w:tcPr>
            <w:tcW w:w="1117" w:type="dxa"/>
            <w:noWrap/>
            <w:hideMark/>
          </w:tcPr>
          <w:p w14:paraId="4FB62CE5" w14:textId="77777777" w:rsidR="00BA0B5A" w:rsidRPr="00A079A9" w:rsidRDefault="00BA0B5A" w:rsidP="00563B85">
            <w:pPr>
              <w:pStyle w:val="Tabletext"/>
              <w:jc w:val="center"/>
            </w:pPr>
            <w:r w:rsidRPr="00A079A9">
              <w:t>(66.0)</w:t>
            </w:r>
          </w:p>
        </w:tc>
        <w:tc>
          <w:tcPr>
            <w:tcW w:w="634" w:type="dxa"/>
            <w:noWrap/>
            <w:hideMark/>
          </w:tcPr>
          <w:p w14:paraId="1AE53186" w14:textId="77777777" w:rsidR="00BA0B5A" w:rsidRPr="00A079A9" w:rsidRDefault="00BA0B5A" w:rsidP="00563B85">
            <w:pPr>
              <w:pStyle w:val="Tabletext"/>
              <w:jc w:val="center"/>
            </w:pPr>
            <w:r w:rsidRPr="00A079A9">
              <w:t>62.0</w:t>
            </w:r>
          </w:p>
        </w:tc>
        <w:tc>
          <w:tcPr>
            <w:tcW w:w="1126" w:type="dxa"/>
            <w:noWrap/>
            <w:hideMark/>
          </w:tcPr>
          <w:p w14:paraId="65A99D78" w14:textId="77777777" w:rsidR="00BA0B5A" w:rsidRPr="00A079A9" w:rsidRDefault="00BA0B5A" w:rsidP="00563B85">
            <w:pPr>
              <w:pStyle w:val="Tabletext"/>
              <w:jc w:val="center"/>
            </w:pPr>
            <w:r w:rsidRPr="00A079A9">
              <w:t>(96.9)</w:t>
            </w:r>
          </w:p>
        </w:tc>
        <w:tc>
          <w:tcPr>
            <w:tcW w:w="1105" w:type="dxa"/>
            <w:noWrap/>
            <w:hideMark/>
          </w:tcPr>
          <w:p w14:paraId="370B02D9" w14:textId="77777777" w:rsidR="00BA0B5A" w:rsidRPr="00A079A9" w:rsidRDefault="00BA0B5A" w:rsidP="00563B85">
            <w:pPr>
              <w:pStyle w:val="Tabletext"/>
              <w:jc w:val="center"/>
            </w:pPr>
            <w:r w:rsidRPr="00A079A9">
              <w:t>60,149</w:t>
            </w:r>
          </w:p>
        </w:tc>
        <w:tc>
          <w:tcPr>
            <w:tcW w:w="1183" w:type="dxa"/>
            <w:noWrap/>
            <w:hideMark/>
          </w:tcPr>
          <w:p w14:paraId="3C791B25" w14:textId="77777777" w:rsidR="00BA0B5A" w:rsidRPr="00A079A9" w:rsidRDefault="00BA0B5A" w:rsidP="00563B85">
            <w:pPr>
              <w:pStyle w:val="Tabletext"/>
              <w:jc w:val="center"/>
            </w:pPr>
            <w:r w:rsidRPr="00A079A9">
              <w:t>(67.2)</w:t>
            </w:r>
          </w:p>
        </w:tc>
        <w:tc>
          <w:tcPr>
            <w:tcW w:w="459" w:type="dxa"/>
            <w:noWrap/>
            <w:hideMark/>
          </w:tcPr>
          <w:p w14:paraId="0D132BE4" w14:textId="77777777" w:rsidR="00BA0B5A" w:rsidRPr="00A079A9" w:rsidRDefault="00BA0B5A" w:rsidP="00563B85">
            <w:pPr>
              <w:pStyle w:val="Tabletext"/>
              <w:jc w:val="center"/>
            </w:pPr>
            <w:r w:rsidRPr="00A079A9">
              <w:t>17</w:t>
            </w:r>
          </w:p>
        </w:tc>
        <w:tc>
          <w:tcPr>
            <w:tcW w:w="1295" w:type="dxa"/>
            <w:noWrap/>
            <w:hideMark/>
          </w:tcPr>
          <w:p w14:paraId="33878E50" w14:textId="77777777" w:rsidR="00BA0B5A" w:rsidRPr="00A079A9" w:rsidRDefault="00BA0B5A" w:rsidP="00563B85">
            <w:pPr>
              <w:pStyle w:val="Tabletext"/>
              <w:jc w:val="center"/>
            </w:pPr>
            <w:r w:rsidRPr="00A079A9">
              <w:t>(100.0)</w:t>
            </w:r>
          </w:p>
        </w:tc>
        <w:tc>
          <w:tcPr>
            <w:tcW w:w="1177" w:type="dxa"/>
            <w:noWrap/>
            <w:hideMark/>
          </w:tcPr>
          <w:p w14:paraId="726B6DA6" w14:textId="77777777" w:rsidR="00BA0B5A" w:rsidRPr="00A079A9" w:rsidRDefault="00BA0B5A" w:rsidP="00563B85">
            <w:pPr>
              <w:pStyle w:val="Tabletext"/>
              <w:jc w:val="center"/>
            </w:pPr>
            <w:r w:rsidRPr="00A079A9">
              <w:t>176,170</w:t>
            </w:r>
          </w:p>
        </w:tc>
        <w:tc>
          <w:tcPr>
            <w:tcW w:w="1177" w:type="dxa"/>
            <w:noWrap/>
            <w:hideMark/>
          </w:tcPr>
          <w:p w14:paraId="1E5A6A4D" w14:textId="77777777" w:rsidR="00BA0B5A" w:rsidRPr="00A079A9" w:rsidRDefault="00BA0B5A" w:rsidP="00563B85">
            <w:pPr>
              <w:pStyle w:val="Tabletext"/>
              <w:jc w:val="center"/>
            </w:pPr>
            <w:r w:rsidRPr="00A079A9">
              <w:t>(64.9)</w:t>
            </w:r>
          </w:p>
        </w:tc>
        <w:tc>
          <w:tcPr>
            <w:tcW w:w="459" w:type="dxa"/>
            <w:noWrap/>
            <w:hideMark/>
          </w:tcPr>
          <w:p w14:paraId="0DACBC28" w14:textId="77777777" w:rsidR="00BA0B5A" w:rsidRPr="00A079A9" w:rsidRDefault="00BA0B5A" w:rsidP="00563B85">
            <w:pPr>
              <w:pStyle w:val="Tabletext"/>
              <w:jc w:val="center"/>
            </w:pPr>
            <w:r w:rsidRPr="00A079A9">
              <w:t>58</w:t>
            </w:r>
          </w:p>
        </w:tc>
        <w:tc>
          <w:tcPr>
            <w:tcW w:w="1296" w:type="dxa"/>
            <w:noWrap/>
            <w:hideMark/>
          </w:tcPr>
          <w:p w14:paraId="36BAF624" w14:textId="77777777" w:rsidR="00BA0B5A" w:rsidRPr="00A079A9" w:rsidRDefault="00BA0B5A" w:rsidP="00563B85">
            <w:pPr>
              <w:pStyle w:val="Tabletext"/>
              <w:jc w:val="center"/>
            </w:pPr>
            <w:r w:rsidRPr="00A079A9">
              <w:t>(100.0)</w:t>
            </w:r>
          </w:p>
        </w:tc>
      </w:tr>
      <w:tr w:rsidR="00BA0B5A" w:rsidRPr="00A079A9" w14:paraId="49A40AE7"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2ECA07ED" w14:textId="77777777" w:rsidR="00BA0B5A" w:rsidRPr="00A079A9" w:rsidRDefault="00BA0B5A" w:rsidP="00563B85">
            <w:pPr>
              <w:pStyle w:val="Tabletext"/>
              <w:jc w:val="center"/>
            </w:pPr>
            <w:r w:rsidRPr="00A079A9">
              <w:t>2012-13</w:t>
            </w:r>
          </w:p>
        </w:tc>
        <w:tc>
          <w:tcPr>
            <w:tcW w:w="1116" w:type="dxa"/>
            <w:noWrap/>
            <w:hideMark/>
          </w:tcPr>
          <w:p w14:paraId="179EDC5A" w14:textId="77777777" w:rsidR="00BA0B5A" w:rsidRPr="00A079A9" w:rsidRDefault="00BA0B5A" w:rsidP="00563B85">
            <w:pPr>
              <w:pStyle w:val="Tabletext"/>
              <w:jc w:val="center"/>
            </w:pPr>
            <w:r w:rsidRPr="00A079A9">
              <w:t>225,061</w:t>
            </w:r>
          </w:p>
        </w:tc>
        <w:tc>
          <w:tcPr>
            <w:tcW w:w="1117" w:type="dxa"/>
            <w:noWrap/>
            <w:hideMark/>
          </w:tcPr>
          <w:p w14:paraId="44782696" w14:textId="77777777" w:rsidR="00BA0B5A" w:rsidRPr="00A079A9" w:rsidRDefault="00BA0B5A" w:rsidP="00563B85">
            <w:pPr>
              <w:pStyle w:val="Tabletext"/>
              <w:jc w:val="center"/>
            </w:pPr>
            <w:r w:rsidRPr="00A079A9">
              <w:t>(65.4)</w:t>
            </w:r>
          </w:p>
        </w:tc>
        <w:tc>
          <w:tcPr>
            <w:tcW w:w="634" w:type="dxa"/>
            <w:noWrap/>
            <w:hideMark/>
          </w:tcPr>
          <w:p w14:paraId="506D23AE" w14:textId="77777777" w:rsidR="00BA0B5A" w:rsidRPr="00A079A9" w:rsidRDefault="00BA0B5A" w:rsidP="00563B85">
            <w:pPr>
              <w:pStyle w:val="Tabletext"/>
              <w:jc w:val="center"/>
            </w:pPr>
            <w:r w:rsidRPr="00A079A9">
              <w:t>69.0</w:t>
            </w:r>
          </w:p>
        </w:tc>
        <w:tc>
          <w:tcPr>
            <w:tcW w:w="1126" w:type="dxa"/>
            <w:noWrap/>
            <w:hideMark/>
          </w:tcPr>
          <w:p w14:paraId="05FEA63A" w14:textId="77777777" w:rsidR="00BA0B5A" w:rsidRPr="00A079A9" w:rsidRDefault="00BA0B5A" w:rsidP="00563B85">
            <w:pPr>
              <w:pStyle w:val="Tabletext"/>
              <w:jc w:val="center"/>
            </w:pPr>
            <w:r w:rsidRPr="00A079A9">
              <w:t>(98.6)</w:t>
            </w:r>
          </w:p>
        </w:tc>
        <w:tc>
          <w:tcPr>
            <w:tcW w:w="1105" w:type="dxa"/>
            <w:noWrap/>
            <w:hideMark/>
          </w:tcPr>
          <w:p w14:paraId="153BB4A6" w14:textId="77777777" w:rsidR="00BA0B5A" w:rsidRPr="00A079A9" w:rsidRDefault="00BA0B5A" w:rsidP="00563B85">
            <w:pPr>
              <w:pStyle w:val="Tabletext"/>
              <w:jc w:val="center"/>
            </w:pPr>
            <w:r w:rsidRPr="00A079A9">
              <w:t>60,349</w:t>
            </w:r>
          </w:p>
        </w:tc>
        <w:tc>
          <w:tcPr>
            <w:tcW w:w="1183" w:type="dxa"/>
            <w:noWrap/>
            <w:hideMark/>
          </w:tcPr>
          <w:p w14:paraId="2E8DF2E9" w14:textId="77777777" w:rsidR="00BA0B5A" w:rsidRPr="00A079A9" w:rsidRDefault="00BA0B5A" w:rsidP="00563B85">
            <w:pPr>
              <w:pStyle w:val="Tabletext"/>
              <w:jc w:val="center"/>
            </w:pPr>
            <w:r w:rsidRPr="00A079A9">
              <w:t>(68.0)</w:t>
            </w:r>
          </w:p>
        </w:tc>
        <w:tc>
          <w:tcPr>
            <w:tcW w:w="459" w:type="dxa"/>
            <w:noWrap/>
            <w:hideMark/>
          </w:tcPr>
          <w:p w14:paraId="16ACADBD" w14:textId="77777777" w:rsidR="00BA0B5A" w:rsidRPr="00A079A9" w:rsidRDefault="00BA0B5A" w:rsidP="00563B85">
            <w:pPr>
              <w:pStyle w:val="Tabletext"/>
              <w:jc w:val="center"/>
            </w:pPr>
            <w:r w:rsidRPr="00A079A9">
              <w:t>17</w:t>
            </w:r>
          </w:p>
        </w:tc>
        <w:tc>
          <w:tcPr>
            <w:tcW w:w="1295" w:type="dxa"/>
            <w:noWrap/>
            <w:hideMark/>
          </w:tcPr>
          <w:p w14:paraId="7991DE02" w14:textId="77777777" w:rsidR="00BA0B5A" w:rsidRPr="00A079A9" w:rsidRDefault="00BA0B5A" w:rsidP="00563B85">
            <w:pPr>
              <w:pStyle w:val="Tabletext"/>
              <w:jc w:val="center"/>
            </w:pPr>
            <w:r w:rsidRPr="00A079A9">
              <w:t>(100.0)</w:t>
            </w:r>
          </w:p>
        </w:tc>
        <w:tc>
          <w:tcPr>
            <w:tcW w:w="1177" w:type="dxa"/>
            <w:noWrap/>
            <w:hideMark/>
          </w:tcPr>
          <w:p w14:paraId="6BFEF553" w14:textId="77777777" w:rsidR="00BA0B5A" w:rsidRPr="00A079A9" w:rsidRDefault="00BA0B5A" w:rsidP="00563B85">
            <w:pPr>
              <w:pStyle w:val="Tabletext"/>
              <w:jc w:val="center"/>
            </w:pPr>
            <w:r w:rsidRPr="00A079A9">
              <w:t>207,822</w:t>
            </w:r>
          </w:p>
        </w:tc>
        <w:tc>
          <w:tcPr>
            <w:tcW w:w="1177" w:type="dxa"/>
            <w:noWrap/>
            <w:hideMark/>
          </w:tcPr>
          <w:p w14:paraId="2F166212" w14:textId="77777777" w:rsidR="00BA0B5A" w:rsidRPr="00A079A9" w:rsidRDefault="00BA0B5A" w:rsidP="00563B85">
            <w:pPr>
              <w:pStyle w:val="Tabletext"/>
              <w:jc w:val="center"/>
            </w:pPr>
            <w:r w:rsidRPr="00A079A9">
              <w:t>(66.4)</w:t>
            </w:r>
          </w:p>
        </w:tc>
        <w:tc>
          <w:tcPr>
            <w:tcW w:w="459" w:type="dxa"/>
            <w:noWrap/>
            <w:hideMark/>
          </w:tcPr>
          <w:p w14:paraId="08BD1C31" w14:textId="77777777" w:rsidR="00BA0B5A" w:rsidRPr="00A079A9" w:rsidRDefault="00BA0B5A" w:rsidP="00563B85">
            <w:pPr>
              <w:pStyle w:val="Tabletext"/>
              <w:jc w:val="center"/>
            </w:pPr>
            <w:r w:rsidRPr="00A079A9">
              <w:t>62</w:t>
            </w:r>
          </w:p>
        </w:tc>
        <w:tc>
          <w:tcPr>
            <w:tcW w:w="1296" w:type="dxa"/>
            <w:noWrap/>
            <w:hideMark/>
          </w:tcPr>
          <w:p w14:paraId="59EF3A7F" w14:textId="77777777" w:rsidR="00BA0B5A" w:rsidRPr="00A079A9" w:rsidRDefault="00BA0B5A" w:rsidP="00563B85">
            <w:pPr>
              <w:pStyle w:val="Tabletext"/>
              <w:jc w:val="center"/>
            </w:pPr>
            <w:r w:rsidRPr="00A079A9">
              <w:t>(100.0)</w:t>
            </w:r>
          </w:p>
        </w:tc>
      </w:tr>
      <w:tr w:rsidR="00BA0B5A" w:rsidRPr="00A079A9" w14:paraId="03783C68"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354327EB" w14:textId="77777777" w:rsidR="00BA0B5A" w:rsidRPr="00A079A9" w:rsidRDefault="00BA0B5A" w:rsidP="00563B85">
            <w:pPr>
              <w:pStyle w:val="Tabletext"/>
              <w:jc w:val="center"/>
            </w:pPr>
            <w:r w:rsidRPr="00A079A9">
              <w:t>2013-14</w:t>
            </w:r>
          </w:p>
        </w:tc>
        <w:tc>
          <w:tcPr>
            <w:tcW w:w="1116" w:type="dxa"/>
            <w:noWrap/>
            <w:hideMark/>
          </w:tcPr>
          <w:p w14:paraId="6C5F40B4" w14:textId="77777777" w:rsidR="00BA0B5A" w:rsidRPr="00A079A9" w:rsidRDefault="00BA0B5A" w:rsidP="00563B85">
            <w:pPr>
              <w:pStyle w:val="Tabletext"/>
              <w:jc w:val="center"/>
            </w:pPr>
            <w:r w:rsidRPr="00A079A9">
              <w:t>245,098</w:t>
            </w:r>
          </w:p>
        </w:tc>
        <w:tc>
          <w:tcPr>
            <w:tcW w:w="1117" w:type="dxa"/>
            <w:noWrap/>
            <w:hideMark/>
          </w:tcPr>
          <w:p w14:paraId="1D422D88" w14:textId="77777777" w:rsidR="00BA0B5A" w:rsidRPr="00A079A9" w:rsidRDefault="00BA0B5A" w:rsidP="00563B85">
            <w:pPr>
              <w:pStyle w:val="Tabletext"/>
              <w:jc w:val="center"/>
            </w:pPr>
            <w:r w:rsidRPr="00A079A9">
              <w:t>(65.9)</w:t>
            </w:r>
          </w:p>
        </w:tc>
        <w:tc>
          <w:tcPr>
            <w:tcW w:w="634" w:type="dxa"/>
            <w:noWrap/>
            <w:hideMark/>
          </w:tcPr>
          <w:p w14:paraId="0ED982DE" w14:textId="77777777" w:rsidR="00BA0B5A" w:rsidRPr="00A079A9" w:rsidRDefault="00BA0B5A" w:rsidP="00563B85">
            <w:pPr>
              <w:pStyle w:val="Tabletext"/>
              <w:jc w:val="center"/>
            </w:pPr>
            <w:r w:rsidRPr="00A079A9">
              <w:t>76.0</w:t>
            </w:r>
          </w:p>
        </w:tc>
        <w:tc>
          <w:tcPr>
            <w:tcW w:w="1126" w:type="dxa"/>
            <w:noWrap/>
            <w:hideMark/>
          </w:tcPr>
          <w:p w14:paraId="497E2490" w14:textId="77777777" w:rsidR="00BA0B5A" w:rsidRPr="00A079A9" w:rsidRDefault="00BA0B5A" w:rsidP="00563B85">
            <w:pPr>
              <w:pStyle w:val="Tabletext"/>
              <w:jc w:val="center"/>
            </w:pPr>
            <w:r w:rsidRPr="00A079A9">
              <w:t>(97.4)</w:t>
            </w:r>
          </w:p>
        </w:tc>
        <w:tc>
          <w:tcPr>
            <w:tcW w:w="1105" w:type="dxa"/>
            <w:noWrap/>
            <w:hideMark/>
          </w:tcPr>
          <w:p w14:paraId="074D7EB5" w14:textId="77777777" w:rsidR="00BA0B5A" w:rsidRPr="00A079A9" w:rsidRDefault="00BA0B5A" w:rsidP="00563B85">
            <w:pPr>
              <w:pStyle w:val="Tabletext"/>
              <w:jc w:val="center"/>
            </w:pPr>
            <w:r w:rsidRPr="00A079A9">
              <w:t>62,635</w:t>
            </w:r>
          </w:p>
        </w:tc>
        <w:tc>
          <w:tcPr>
            <w:tcW w:w="1183" w:type="dxa"/>
            <w:noWrap/>
            <w:hideMark/>
          </w:tcPr>
          <w:p w14:paraId="4302A9CA" w14:textId="77777777" w:rsidR="00BA0B5A" w:rsidRPr="00A079A9" w:rsidRDefault="00BA0B5A" w:rsidP="00563B85">
            <w:pPr>
              <w:pStyle w:val="Tabletext"/>
              <w:jc w:val="center"/>
            </w:pPr>
            <w:r w:rsidRPr="00A079A9">
              <w:t>(66.7)</w:t>
            </w:r>
          </w:p>
        </w:tc>
        <w:tc>
          <w:tcPr>
            <w:tcW w:w="459" w:type="dxa"/>
            <w:noWrap/>
            <w:hideMark/>
          </w:tcPr>
          <w:p w14:paraId="58388186" w14:textId="77777777" w:rsidR="00BA0B5A" w:rsidRPr="00A079A9" w:rsidRDefault="00BA0B5A" w:rsidP="00563B85">
            <w:pPr>
              <w:pStyle w:val="Tabletext"/>
              <w:jc w:val="center"/>
            </w:pPr>
            <w:r w:rsidRPr="00A079A9">
              <w:t>20</w:t>
            </w:r>
          </w:p>
        </w:tc>
        <w:tc>
          <w:tcPr>
            <w:tcW w:w="1295" w:type="dxa"/>
            <w:noWrap/>
            <w:hideMark/>
          </w:tcPr>
          <w:p w14:paraId="0ACDD50A" w14:textId="77777777" w:rsidR="00BA0B5A" w:rsidRPr="00A079A9" w:rsidRDefault="00BA0B5A" w:rsidP="00563B85">
            <w:pPr>
              <w:pStyle w:val="Tabletext"/>
              <w:jc w:val="center"/>
            </w:pPr>
            <w:r w:rsidRPr="00A079A9">
              <w:t>(100.0)</w:t>
            </w:r>
          </w:p>
        </w:tc>
        <w:tc>
          <w:tcPr>
            <w:tcW w:w="1177" w:type="dxa"/>
            <w:noWrap/>
            <w:hideMark/>
          </w:tcPr>
          <w:p w14:paraId="15728E91" w14:textId="77777777" w:rsidR="00BA0B5A" w:rsidRPr="00A079A9" w:rsidRDefault="00BA0B5A" w:rsidP="00563B85">
            <w:pPr>
              <w:pStyle w:val="Tabletext"/>
              <w:jc w:val="center"/>
            </w:pPr>
            <w:r w:rsidRPr="00A079A9">
              <w:t>226,492</w:t>
            </w:r>
          </w:p>
        </w:tc>
        <w:tc>
          <w:tcPr>
            <w:tcW w:w="1177" w:type="dxa"/>
            <w:noWrap/>
            <w:hideMark/>
          </w:tcPr>
          <w:p w14:paraId="66D41169" w14:textId="77777777" w:rsidR="00BA0B5A" w:rsidRPr="00A079A9" w:rsidRDefault="00BA0B5A" w:rsidP="00563B85">
            <w:pPr>
              <w:pStyle w:val="Tabletext"/>
              <w:jc w:val="center"/>
            </w:pPr>
            <w:r w:rsidRPr="00A079A9">
              <w:t>(67.7)</w:t>
            </w:r>
          </w:p>
        </w:tc>
        <w:tc>
          <w:tcPr>
            <w:tcW w:w="459" w:type="dxa"/>
            <w:noWrap/>
            <w:hideMark/>
          </w:tcPr>
          <w:p w14:paraId="70ACE6F2" w14:textId="77777777" w:rsidR="00BA0B5A" w:rsidRPr="00A079A9" w:rsidRDefault="00BA0B5A" w:rsidP="00563B85">
            <w:pPr>
              <w:pStyle w:val="Tabletext"/>
              <w:jc w:val="center"/>
            </w:pPr>
            <w:r w:rsidRPr="00A079A9">
              <w:t>67</w:t>
            </w:r>
          </w:p>
        </w:tc>
        <w:tc>
          <w:tcPr>
            <w:tcW w:w="1296" w:type="dxa"/>
            <w:noWrap/>
            <w:hideMark/>
          </w:tcPr>
          <w:p w14:paraId="3424D125" w14:textId="77777777" w:rsidR="00BA0B5A" w:rsidRPr="00A079A9" w:rsidRDefault="00BA0B5A" w:rsidP="00563B85">
            <w:pPr>
              <w:pStyle w:val="Tabletext"/>
              <w:jc w:val="center"/>
            </w:pPr>
            <w:r w:rsidRPr="00A079A9">
              <w:t>(100.0)</w:t>
            </w:r>
          </w:p>
        </w:tc>
      </w:tr>
      <w:tr w:rsidR="00BA0B5A" w:rsidRPr="00A079A9" w14:paraId="53C64B29"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36B20B98" w14:textId="77777777" w:rsidR="00BA0B5A" w:rsidRPr="00A079A9" w:rsidRDefault="00BA0B5A" w:rsidP="00563B85">
            <w:pPr>
              <w:pStyle w:val="Tabletext"/>
              <w:jc w:val="center"/>
            </w:pPr>
            <w:r w:rsidRPr="00A079A9">
              <w:t>2014-15</w:t>
            </w:r>
          </w:p>
        </w:tc>
        <w:tc>
          <w:tcPr>
            <w:tcW w:w="1116" w:type="dxa"/>
            <w:noWrap/>
            <w:hideMark/>
          </w:tcPr>
          <w:p w14:paraId="67738754" w14:textId="77777777" w:rsidR="00BA0B5A" w:rsidRPr="00A079A9" w:rsidRDefault="00BA0B5A" w:rsidP="00563B85">
            <w:pPr>
              <w:pStyle w:val="Tabletext"/>
              <w:jc w:val="center"/>
            </w:pPr>
            <w:r w:rsidRPr="00A079A9">
              <w:t>270,387</w:t>
            </w:r>
          </w:p>
        </w:tc>
        <w:tc>
          <w:tcPr>
            <w:tcW w:w="1117" w:type="dxa"/>
            <w:noWrap/>
            <w:hideMark/>
          </w:tcPr>
          <w:p w14:paraId="561B9BCC" w14:textId="77777777" w:rsidR="00BA0B5A" w:rsidRPr="00A079A9" w:rsidRDefault="00BA0B5A" w:rsidP="00563B85">
            <w:pPr>
              <w:pStyle w:val="Tabletext"/>
              <w:jc w:val="center"/>
            </w:pPr>
            <w:r w:rsidRPr="00A079A9">
              <w:t>(64.8)</w:t>
            </w:r>
          </w:p>
        </w:tc>
        <w:tc>
          <w:tcPr>
            <w:tcW w:w="634" w:type="dxa"/>
            <w:noWrap/>
            <w:hideMark/>
          </w:tcPr>
          <w:p w14:paraId="7C34CBBB" w14:textId="77777777" w:rsidR="00BA0B5A" w:rsidRPr="00A079A9" w:rsidRDefault="00BA0B5A" w:rsidP="00563B85">
            <w:pPr>
              <w:pStyle w:val="Tabletext"/>
              <w:jc w:val="center"/>
            </w:pPr>
            <w:r w:rsidRPr="00A079A9">
              <w:t>85.0</w:t>
            </w:r>
          </w:p>
        </w:tc>
        <w:tc>
          <w:tcPr>
            <w:tcW w:w="1126" w:type="dxa"/>
            <w:noWrap/>
            <w:hideMark/>
          </w:tcPr>
          <w:p w14:paraId="1078B0FC" w14:textId="77777777" w:rsidR="00BA0B5A" w:rsidRPr="00A079A9" w:rsidRDefault="00BA0B5A" w:rsidP="00563B85">
            <w:pPr>
              <w:pStyle w:val="Tabletext"/>
              <w:jc w:val="center"/>
            </w:pPr>
            <w:r w:rsidRPr="00A079A9">
              <w:t>(100.0)</w:t>
            </w:r>
          </w:p>
        </w:tc>
        <w:tc>
          <w:tcPr>
            <w:tcW w:w="1105" w:type="dxa"/>
            <w:noWrap/>
            <w:hideMark/>
          </w:tcPr>
          <w:p w14:paraId="012A6454" w14:textId="77777777" w:rsidR="00BA0B5A" w:rsidRPr="00A079A9" w:rsidRDefault="00BA0B5A" w:rsidP="00563B85">
            <w:pPr>
              <w:pStyle w:val="Tabletext"/>
              <w:jc w:val="center"/>
            </w:pPr>
            <w:r w:rsidRPr="00A079A9">
              <w:t>65,805</w:t>
            </w:r>
          </w:p>
        </w:tc>
        <w:tc>
          <w:tcPr>
            <w:tcW w:w="1183" w:type="dxa"/>
            <w:noWrap/>
            <w:hideMark/>
          </w:tcPr>
          <w:p w14:paraId="5257A782" w14:textId="77777777" w:rsidR="00BA0B5A" w:rsidRPr="00A079A9" w:rsidRDefault="00BA0B5A" w:rsidP="00563B85">
            <w:pPr>
              <w:pStyle w:val="Tabletext"/>
              <w:jc w:val="center"/>
            </w:pPr>
            <w:r w:rsidRPr="00A079A9">
              <w:t>(67.5)</w:t>
            </w:r>
          </w:p>
        </w:tc>
        <w:tc>
          <w:tcPr>
            <w:tcW w:w="459" w:type="dxa"/>
            <w:noWrap/>
            <w:hideMark/>
          </w:tcPr>
          <w:p w14:paraId="07C1FA87" w14:textId="77777777" w:rsidR="00BA0B5A" w:rsidRPr="00A079A9" w:rsidRDefault="00BA0B5A" w:rsidP="00563B85">
            <w:pPr>
              <w:pStyle w:val="Tabletext"/>
              <w:jc w:val="center"/>
            </w:pPr>
            <w:r w:rsidRPr="00A079A9">
              <w:t>20</w:t>
            </w:r>
          </w:p>
        </w:tc>
        <w:tc>
          <w:tcPr>
            <w:tcW w:w="1295" w:type="dxa"/>
            <w:noWrap/>
            <w:hideMark/>
          </w:tcPr>
          <w:p w14:paraId="37B4B2E2" w14:textId="77777777" w:rsidR="00BA0B5A" w:rsidRPr="00A079A9" w:rsidRDefault="00BA0B5A" w:rsidP="00563B85">
            <w:pPr>
              <w:pStyle w:val="Tabletext"/>
              <w:jc w:val="center"/>
            </w:pPr>
            <w:r w:rsidRPr="00A079A9">
              <w:t>(100.0)</w:t>
            </w:r>
          </w:p>
        </w:tc>
        <w:tc>
          <w:tcPr>
            <w:tcW w:w="1177" w:type="dxa"/>
            <w:noWrap/>
            <w:hideMark/>
          </w:tcPr>
          <w:p w14:paraId="2A3F5787" w14:textId="77777777" w:rsidR="00BA0B5A" w:rsidRPr="00A079A9" w:rsidRDefault="00BA0B5A" w:rsidP="00563B85">
            <w:pPr>
              <w:pStyle w:val="Tabletext"/>
              <w:jc w:val="center"/>
            </w:pPr>
            <w:r w:rsidRPr="00A079A9">
              <w:t>244,184</w:t>
            </w:r>
          </w:p>
        </w:tc>
        <w:tc>
          <w:tcPr>
            <w:tcW w:w="1177" w:type="dxa"/>
            <w:noWrap/>
            <w:hideMark/>
          </w:tcPr>
          <w:p w14:paraId="5B0D9E33" w14:textId="77777777" w:rsidR="00BA0B5A" w:rsidRPr="00A079A9" w:rsidRDefault="00BA0B5A" w:rsidP="00563B85">
            <w:pPr>
              <w:pStyle w:val="Tabletext"/>
              <w:jc w:val="center"/>
            </w:pPr>
            <w:r w:rsidRPr="00A079A9">
              <w:t>(66.9)</w:t>
            </w:r>
          </w:p>
        </w:tc>
        <w:tc>
          <w:tcPr>
            <w:tcW w:w="459" w:type="dxa"/>
            <w:noWrap/>
            <w:hideMark/>
          </w:tcPr>
          <w:p w14:paraId="347AE14C" w14:textId="77777777" w:rsidR="00BA0B5A" w:rsidRPr="00A079A9" w:rsidRDefault="00BA0B5A" w:rsidP="00563B85">
            <w:pPr>
              <w:pStyle w:val="Tabletext"/>
              <w:jc w:val="center"/>
            </w:pPr>
            <w:r w:rsidRPr="00A079A9">
              <w:t>70</w:t>
            </w:r>
          </w:p>
        </w:tc>
        <w:tc>
          <w:tcPr>
            <w:tcW w:w="1296" w:type="dxa"/>
            <w:noWrap/>
            <w:hideMark/>
          </w:tcPr>
          <w:p w14:paraId="6921E11F" w14:textId="77777777" w:rsidR="00BA0B5A" w:rsidRPr="00A079A9" w:rsidRDefault="00BA0B5A" w:rsidP="00563B85">
            <w:pPr>
              <w:pStyle w:val="Tabletext"/>
              <w:jc w:val="center"/>
            </w:pPr>
            <w:r w:rsidRPr="00A079A9">
              <w:t>(97.2)</w:t>
            </w:r>
          </w:p>
        </w:tc>
      </w:tr>
      <w:tr w:rsidR="00BA0B5A" w:rsidRPr="00A079A9" w14:paraId="51CD1DE9"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793E491F" w14:textId="77777777" w:rsidR="00BA0B5A" w:rsidRPr="00A079A9" w:rsidRDefault="00BA0B5A" w:rsidP="00563B85">
            <w:pPr>
              <w:pStyle w:val="Tabletext"/>
              <w:jc w:val="center"/>
            </w:pPr>
            <w:r w:rsidRPr="00A079A9">
              <w:t>2015-16</w:t>
            </w:r>
          </w:p>
        </w:tc>
        <w:tc>
          <w:tcPr>
            <w:tcW w:w="1116" w:type="dxa"/>
            <w:noWrap/>
            <w:hideMark/>
          </w:tcPr>
          <w:p w14:paraId="6588134F" w14:textId="77777777" w:rsidR="00BA0B5A" w:rsidRPr="00A079A9" w:rsidRDefault="00BA0B5A" w:rsidP="00563B85">
            <w:pPr>
              <w:pStyle w:val="Tabletext"/>
              <w:jc w:val="center"/>
            </w:pPr>
            <w:r w:rsidRPr="00A079A9">
              <w:t>299,223</w:t>
            </w:r>
          </w:p>
        </w:tc>
        <w:tc>
          <w:tcPr>
            <w:tcW w:w="1117" w:type="dxa"/>
            <w:noWrap/>
            <w:hideMark/>
          </w:tcPr>
          <w:p w14:paraId="3059B104" w14:textId="77777777" w:rsidR="00BA0B5A" w:rsidRPr="00A079A9" w:rsidRDefault="00BA0B5A" w:rsidP="00563B85">
            <w:pPr>
              <w:pStyle w:val="Tabletext"/>
              <w:jc w:val="center"/>
            </w:pPr>
            <w:r w:rsidRPr="00A079A9">
              <w:t>(64.3)</w:t>
            </w:r>
          </w:p>
        </w:tc>
        <w:tc>
          <w:tcPr>
            <w:tcW w:w="634" w:type="dxa"/>
            <w:noWrap/>
            <w:hideMark/>
          </w:tcPr>
          <w:p w14:paraId="7BE8AED5" w14:textId="77777777" w:rsidR="00BA0B5A" w:rsidRPr="00A079A9" w:rsidRDefault="00BA0B5A" w:rsidP="00563B85">
            <w:pPr>
              <w:pStyle w:val="Tabletext"/>
              <w:jc w:val="center"/>
            </w:pPr>
            <w:r w:rsidRPr="00A079A9">
              <w:t>93.0</w:t>
            </w:r>
          </w:p>
        </w:tc>
        <w:tc>
          <w:tcPr>
            <w:tcW w:w="1126" w:type="dxa"/>
            <w:noWrap/>
            <w:hideMark/>
          </w:tcPr>
          <w:p w14:paraId="28880D0D" w14:textId="77777777" w:rsidR="00BA0B5A" w:rsidRPr="00A079A9" w:rsidRDefault="00BA0B5A" w:rsidP="00563B85">
            <w:pPr>
              <w:pStyle w:val="Tabletext"/>
              <w:jc w:val="center"/>
            </w:pPr>
            <w:r w:rsidRPr="00A079A9">
              <w:t>(97.9)</w:t>
            </w:r>
          </w:p>
        </w:tc>
        <w:tc>
          <w:tcPr>
            <w:tcW w:w="1105" w:type="dxa"/>
            <w:noWrap/>
            <w:hideMark/>
          </w:tcPr>
          <w:p w14:paraId="06698651" w14:textId="77777777" w:rsidR="00BA0B5A" w:rsidRPr="00A079A9" w:rsidRDefault="00BA0B5A" w:rsidP="00563B85">
            <w:pPr>
              <w:pStyle w:val="Tabletext"/>
              <w:jc w:val="center"/>
            </w:pPr>
            <w:r w:rsidRPr="00A079A9">
              <w:t>67,520</w:t>
            </w:r>
          </w:p>
        </w:tc>
        <w:tc>
          <w:tcPr>
            <w:tcW w:w="1183" w:type="dxa"/>
            <w:noWrap/>
            <w:hideMark/>
          </w:tcPr>
          <w:p w14:paraId="195275B2" w14:textId="77777777" w:rsidR="00BA0B5A" w:rsidRPr="00A079A9" w:rsidRDefault="00BA0B5A" w:rsidP="00563B85">
            <w:pPr>
              <w:pStyle w:val="Tabletext"/>
              <w:jc w:val="center"/>
            </w:pPr>
            <w:r w:rsidRPr="00A079A9">
              <w:t>(67.8)</w:t>
            </w:r>
          </w:p>
        </w:tc>
        <w:tc>
          <w:tcPr>
            <w:tcW w:w="459" w:type="dxa"/>
            <w:noWrap/>
            <w:hideMark/>
          </w:tcPr>
          <w:p w14:paraId="0B79DDD9" w14:textId="77777777" w:rsidR="00BA0B5A" w:rsidRPr="00A079A9" w:rsidRDefault="00BA0B5A" w:rsidP="00563B85">
            <w:pPr>
              <w:pStyle w:val="Tabletext"/>
              <w:jc w:val="center"/>
            </w:pPr>
            <w:r w:rsidRPr="00A079A9">
              <w:t>20</w:t>
            </w:r>
          </w:p>
        </w:tc>
        <w:tc>
          <w:tcPr>
            <w:tcW w:w="1295" w:type="dxa"/>
            <w:noWrap/>
            <w:hideMark/>
          </w:tcPr>
          <w:p w14:paraId="5D407970" w14:textId="77777777" w:rsidR="00BA0B5A" w:rsidRPr="00A079A9" w:rsidRDefault="00BA0B5A" w:rsidP="00563B85">
            <w:pPr>
              <w:pStyle w:val="Tabletext"/>
              <w:jc w:val="center"/>
            </w:pPr>
            <w:r w:rsidRPr="00A079A9">
              <w:t>(100.0)</w:t>
            </w:r>
          </w:p>
        </w:tc>
        <w:tc>
          <w:tcPr>
            <w:tcW w:w="1177" w:type="dxa"/>
            <w:noWrap/>
            <w:hideMark/>
          </w:tcPr>
          <w:p w14:paraId="0D7FB2F4" w14:textId="77777777" w:rsidR="00BA0B5A" w:rsidRPr="00A079A9" w:rsidRDefault="00BA0B5A" w:rsidP="00563B85">
            <w:pPr>
              <w:pStyle w:val="Tabletext"/>
              <w:jc w:val="center"/>
            </w:pPr>
            <w:r w:rsidRPr="00A079A9">
              <w:t>269,541</w:t>
            </w:r>
          </w:p>
        </w:tc>
        <w:tc>
          <w:tcPr>
            <w:tcW w:w="1177" w:type="dxa"/>
            <w:noWrap/>
            <w:hideMark/>
          </w:tcPr>
          <w:p w14:paraId="7700F861" w14:textId="77777777" w:rsidR="00BA0B5A" w:rsidRPr="00A079A9" w:rsidRDefault="00BA0B5A" w:rsidP="00563B85">
            <w:pPr>
              <w:pStyle w:val="Tabletext"/>
              <w:jc w:val="center"/>
            </w:pPr>
            <w:r w:rsidRPr="00A079A9">
              <w:t>(65.7)</w:t>
            </w:r>
          </w:p>
        </w:tc>
        <w:tc>
          <w:tcPr>
            <w:tcW w:w="459" w:type="dxa"/>
            <w:noWrap/>
            <w:hideMark/>
          </w:tcPr>
          <w:p w14:paraId="7B4594D9" w14:textId="77777777" w:rsidR="00BA0B5A" w:rsidRPr="00A079A9" w:rsidRDefault="00BA0B5A" w:rsidP="00563B85">
            <w:pPr>
              <w:pStyle w:val="Tabletext"/>
              <w:jc w:val="center"/>
            </w:pPr>
            <w:r w:rsidRPr="00A079A9">
              <w:t>80</w:t>
            </w:r>
          </w:p>
        </w:tc>
        <w:tc>
          <w:tcPr>
            <w:tcW w:w="1296" w:type="dxa"/>
            <w:noWrap/>
            <w:hideMark/>
          </w:tcPr>
          <w:p w14:paraId="376C5386" w14:textId="77777777" w:rsidR="00BA0B5A" w:rsidRPr="00A079A9" w:rsidRDefault="00BA0B5A" w:rsidP="00563B85">
            <w:pPr>
              <w:pStyle w:val="Tabletext"/>
              <w:jc w:val="center"/>
            </w:pPr>
            <w:r w:rsidRPr="00A079A9">
              <w:t>(98.8)</w:t>
            </w:r>
          </w:p>
        </w:tc>
      </w:tr>
      <w:tr w:rsidR="00BA0B5A" w:rsidRPr="00A079A9" w14:paraId="27CC00A9" w14:textId="77777777" w:rsidTr="00C00D0F">
        <w:trPr>
          <w:cnfStyle w:val="000000100000" w:firstRow="0" w:lastRow="0" w:firstColumn="0" w:lastColumn="0" w:oddVBand="0" w:evenVBand="0" w:oddHBand="1" w:evenHBand="0" w:firstRowFirstColumn="0" w:firstRowLastColumn="0" w:lastRowFirstColumn="0" w:lastRowLastColumn="0"/>
          <w:trHeight w:val="269"/>
          <w:jc w:val="center"/>
        </w:trPr>
        <w:tc>
          <w:tcPr>
            <w:tcW w:w="1147" w:type="dxa"/>
            <w:noWrap/>
            <w:hideMark/>
          </w:tcPr>
          <w:p w14:paraId="45015281" w14:textId="77777777" w:rsidR="00BA0B5A" w:rsidRPr="00A079A9" w:rsidRDefault="00BA0B5A" w:rsidP="00563B85">
            <w:pPr>
              <w:pStyle w:val="Tabletext"/>
              <w:jc w:val="center"/>
            </w:pPr>
            <w:r w:rsidRPr="00A079A9">
              <w:t>2016-17</w:t>
            </w:r>
          </w:p>
        </w:tc>
        <w:tc>
          <w:tcPr>
            <w:tcW w:w="1116" w:type="dxa"/>
            <w:noWrap/>
            <w:hideMark/>
          </w:tcPr>
          <w:p w14:paraId="5EC6F70D" w14:textId="77777777" w:rsidR="00BA0B5A" w:rsidRPr="00A079A9" w:rsidRDefault="00BA0B5A" w:rsidP="00563B85">
            <w:pPr>
              <w:pStyle w:val="Tabletext"/>
              <w:jc w:val="center"/>
            </w:pPr>
            <w:r w:rsidRPr="00A079A9">
              <w:t>336,172</w:t>
            </w:r>
          </w:p>
        </w:tc>
        <w:tc>
          <w:tcPr>
            <w:tcW w:w="1117" w:type="dxa"/>
            <w:noWrap/>
            <w:hideMark/>
          </w:tcPr>
          <w:p w14:paraId="1200A5E9" w14:textId="77777777" w:rsidR="00BA0B5A" w:rsidRPr="00A079A9" w:rsidRDefault="00BA0B5A" w:rsidP="00563B85">
            <w:pPr>
              <w:pStyle w:val="Tabletext"/>
              <w:jc w:val="center"/>
            </w:pPr>
            <w:r w:rsidRPr="00A079A9">
              <w:t>(63.7)</w:t>
            </w:r>
          </w:p>
        </w:tc>
        <w:tc>
          <w:tcPr>
            <w:tcW w:w="634" w:type="dxa"/>
            <w:noWrap/>
            <w:hideMark/>
          </w:tcPr>
          <w:p w14:paraId="3DE99C9C" w14:textId="77777777" w:rsidR="00BA0B5A" w:rsidRPr="00A079A9" w:rsidRDefault="00BA0B5A" w:rsidP="00563B85">
            <w:pPr>
              <w:pStyle w:val="Tabletext"/>
              <w:jc w:val="center"/>
            </w:pPr>
            <w:r w:rsidRPr="00A079A9">
              <w:t>98.0</w:t>
            </w:r>
          </w:p>
        </w:tc>
        <w:tc>
          <w:tcPr>
            <w:tcW w:w="1126" w:type="dxa"/>
            <w:noWrap/>
            <w:hideMark/>
          </w:tcPr>
          <w:p w14:paraId="4629D2A8" w14:textId="77777777" w:rsidR="00BA0B5A" w:rsidRPr="00A079A9" w:rsidRDefault="00BA0B5A" w:rsidP="00563B85">
            <w:pPr>
              <w:pStyle w:val="Tabletext"/>
              <w:jc w:val="center"/>
            </w:pPr>
            <w:r w:rsidRPr="00A079A9">
              <w:t>(93.3)</w:t>
            </w:r>
          </w:p>
        </w:tc>
        <w:tc>
          <w:tcPr>
            <w:tcW w:w="1105" w:type="dxa"/>
            <w:noWrap/>
            <w:hideMark/>
          </w:tcPr>
          <w:p w14:paraId="4D834388" w14:textId="77777777" w:rsidR="00BA0B5A" w:rsidRPr="00A079A9" w:rsidRDefault="00BA0B5A" w:rsidP="00563B85">
            <w:pPr>
              <w:pStyle w:val="Tabletext"/>
              <w:jc w:val="center"/>
            </w:pPr>
            <w:r w:rsidRPr="00A079A9">
              <w:t>69,651</w:t>
            </w:r>
          </w:p>
        </w:tc>
        <w:tc>
          <w:tcPr>
            <w:tcW w:w="1183" w:type="dxa"/>
            <w:noWrap/>
            <w:hideMark/>
          </w:tcPr>
          <w:p w14:paraId="3FC2A3B4" w14:textId="77777777" w:rsidR="00BA0B5A" w:rsidRPr="00A079A9" w:rsidRDefault="00BA0B5A" w:rsidP="00563B85">
            <w:pPr>
              <w:pStyle w:val="Tabletext"/>
              <w:jc w:val="center"/>
            </w:pPr>
            <w:r w:rsidRPr="00A079A9">
              <w:t>(67.1)</w:t>
            </w:r>
          </w:p>
        </w:tc>
        <w:tc>
          <w:tcPr>
            <w:tcW w:w="459" w:type="dxa"/>
            <w:noWrap/>
            <w:hideMark/>
          </w:tcPr>
          <w:p w14:paraId="290F0E6D" w14:textId="77777777" w:rsidR="00BA0B5A" w:rsidRPr="00A079A9" w:rsidRDefault="00BA0B5A" w:rsidP="00563B85">
            <w:pPr>
              <w:pStyle w:val="Tabletext"/>
              <w:jc w:val="center"/>
            </w:pPr>
            <w:r w:rsidRPr="00A079A9">
              <w:t>23</w:t>
            </w:r>
          </w:p>
        </w:tc>
        <w:tc>
          <w:tcPr>
            <w:tcW w:w="1295" w:type="dxa"/>
            <w:noWrap/>
            <w:hideMark/>
          </w:tcPr>
          <w:p w14:paraId="41A943DD" w14:textId="77777777" w:rsidR="00BA0B5A" w:rsidRPr="00A079A9" w:rsidRDefault="00BA0B5A" w:rsidP="00563B85">
            <w:pPr>
              <w:pStyle w:val="Tabletext"/>
              <w:jc w:val="center"/>
            </w:pPr>
            <w:r w:rsidRPr="00A079A9">
              <w:t>(100.0)</w:t>
            </w:r>
          </w:p>
        </w:tc>
        <w:tc>
          <w:tcPr>
            <w:tcW w:w="1177" w:type="dxa"/>
            <w:noWrap/>
            <w:hideMark/>
          </w:tcPr>
          <w:p w14:paraId="159D4E14" w14:textId="77777777" w:rsidR="00BA0B5A" w:rsidRPr="00A079A9" w:rsidRDefault="00BA0B5A" w:rsidP="00563B85">
            <w:pPr>
              <w:pStyle w:val="Tabletext"/>
              <w:jc w:val="center"/>
            </w:pPr>
            <w:r w:rsidRPr="00A079A9">
              <w:t>295,501</w:t>
            </w:r>
          </w:p>
        </w:tc>
        <w:tc>
          <w:tcPr>
            <w:tcW w:w="1177" w:type="dxa"/>
            <w:noWrap/>
            <w:hideMark/>
          </w:tcPr>
          <w:p w14:paraId="4EC9121B" w14:textId="77777777" w:rsidR="00BA0B5A" w:rsidRPr="00A079A9" w:rsidRDefault="00BA0B5A" w:rsidP="00563B85">
            <w:pPr>
              <w:pStyle w:val="Tabletext"/>
              <w:jc w:val="center"/>
            </w:pPr>
            <w:r w:rsidRPr="00A079A9">
              <w:t>(65.9)</w:t>
            </w:r>
          </w:p>
        </w:tc>
        <w:tc>
          <w:tcPr>
            <w:tcW w:w="459" w:type="dxa"/>
            <w:noWrap/>
            <w:hideMark/>
          </w:tcPr>
          <w:p w14:paraId="12C88288" w14:textId="77777777" w:rsidR="00BA0B5A" w:rsidRPr="00A079A9" w:rsidRDefault="00BA0B5A" w:rsidP="00563B85">
            <w:pPr>
              <w:pStyle w:val="Tabletext"/>
              <w:jc w:val="center"/>
            </w:pPr>
            <w:r w:rsidRPr="00A079A9">
              <w:t>84</w:t>
            </w:r>
          </w:p>
        </w:tc>
        <w:tc>
          <w:tcPr>
            <w:tcW w:w="1296" w:type="dxa"/>
            <w:noWrap/>
            <w:hideMark/>
          </w:tcPr>
          <w:p w14:paraId="31446463" w14:textId="77777777" w:rsidR="00BA0B5A" w:rsidRPr="00A079A9" w:rsidRDefault="00BA0B5A" w:rsidP="00563B85">
            <w:pPr>
              <w:pStyle w:val="Tabletext"/>
              <w:jc w:val="center"/>
            </w:pPr>
            <w:r w:rsidRPr="00A079A9">
              <w:t>(95.5)</w:t>
            </w:r>
          </w:p>
        </w:tc>
      </w:tr>
      <w:tr w:rsidR="00BA0B5A" w:rsidRPr="00A079A9" w14:paraId="79138834" w14:textId="77777777" w:rsidTr="00C00D0F">
        <w:trPr>
          <w:cnfStyle w:val="000000010000" w:firstRow="0" w:lastRow="0" w:firstColumn="0" w:lastColumn="0" w:oddVBand="0" w:evenVBand="0" w:oddHBand="0" w:evenHBand="1" w:firstRowFirstColumn="0" w:firstRowLastColumn="0" w:lastRowFirstColumn="0" w:lastRowLastColumn="0"/>
          <w:trHeight w:val="269"/>
          <w:jc w:val="center"/>
        </w:trPr>
        <w:tc>
          <w:tcPr>
            <w:tcW w:w="1147" w:type="dxa"/>
            <w:noWrap/>
            <w:hideMark/>
          </w:tcPr>
          <w:p w14:paraId="58420CF0" w14:textId="77777777" w:rsidR="00BA0B5A" w:rsidRPr="00A079A9" w:rsidRDefault="00BA0B5A" w:rsidP="00563B85">
            <w:pPr>
              <w:pStyle w:val="Tabletext"/>
              <w:jc w:val="center"/>
            </w:pPr>
            <w:r w:rsidRPr="00A079A9">
              <w:t>2017-18</w:t>
            </w:r>
          </w:p>
        </w:tc>
        <w:tc>
          <w:tcPr>
            <w:tcW w:w="1116" w:type="dxa"/>
            <w:noWrap/>
            <w:hideMark/>
          </w:tcPr>
          <w:p w14:paraId="78F74034" w14:textId="77777777" w:rsidR="00BA0B5A" w:rsidRPr="00A079A9" w:rsidRDefault="00BA0B5A" w:rsidP="00563B85">
            <w:pPr>
              <w:pStyle w:val="Tabletext"/>
              <w:jc w:val="center"/>
            </w:pPr>
            <w:r w:rsidRPr="00A079A9">
              <w:t>354,394</w:t>
            </w:r>
          </w:p>
        </w:tc>
        <w:tc>
          <w:tcPr>
            <w:tcW w:w="1117" w:type="dxa"/>
            <w:noWrap/>
            <w:hideMark/>
          </w:tcPr>
          <w:p w14:paraId="4067161C" w14:textId="77777777" w:rsidR="00BA0B5A" w:rsidRPr="00A079A9" w:rsidRDefault="00BA0B5A" w:rsidP="00563B85">
            <w:pPr>
              <w:pStyle w:val="Tabletext"/>
              <w:jc w:val="center"/>
            </w:pPr>
            <w:r w:rsidRPr="00A079A9">
              <w:t>(65.9)</w:t>
            </w:r>
          </w:p>
        </w:tc>
        <w:tc>
          <w:tcPr>
            <w:tcW w:w="634" w:type="dxa"/>
            <w:noWrap/>
            <w:hideMark/>
          </w:tcPr>
          <w:p w14:paraId="4DC7F687" w14:textId="77777777" w:rsidR="00BA0B5A" w:rsidRPr="00A079A9" w:rsidRDefault="00BA0B5A" w:rsidP="00563B85">
            <w:pPr>
              <w:pStyle w:val="Tabletext"/>
              <w:jc w:val="center"/>
            </w:pPr>
            <w:r w:rsidRPr="00A079A9">
              <w:t>96.0</w:t>
            </w:r>
          </w:p>
        </w:tc>
        <w:tc>
          <w:tcPr>
            <w:tcW w:w="1126" w:type="dxa"/>
            <w:noWrap/>
            <w:hideMark/>
          </w:tcPr>
          <w:p w14:paraId="0B498864" w14:textId="77777777" w:rsidR="00BA0B5A" w:rsidRPr="00A079A9" w:rsidRDefault="00BA0B5A" w:rsidP="00563B85">
            <w:pPr>
              <w:pStyle w:val="Tabletext"/>
              <w:jc w:val="center"/>
            </w:pPr>
            <w:r w:rsidRPr="00A079A9">
              <w:t>(87.3)</w:t>
            </w:r>
          </w:p>
        </w:tc>
        <w:tc>
          <w:tcPr>
            <w:tcW w:w="1105" w:type="dxa"/>
            <w:noWrap/>
            <w:hideMark/>
          </w:tcPr>
          <w:p w14:paraId="1F0214A9" w14:textId="77777777" w:rsidR="00BA0B5A" w:rsidRPr="00A079A9" w:rsidRDefault="00BA0B5A" w:rsidP="00563B85">
            <w:pPr>
              <w:pStyle w:val="Tabletext"/>
              <w:jc w:val="center"/>
            </w:pPr>
            <w:r w:rsidRPr="00A079A9">
              <w:t>71,922</w:t>
            </w:r>
          </w:p>
        </w:tc>
        <w:tc>
          <w:tcPr>
            <w:tcW w:w="1183" w:type="dxa"/>
            <w:noWrap/>
            <w:hideMark/>
          </w:tcPr>
          <w:p w14:paraId="2DDF50F1" w14:textId="77777777" w:rsidR="00BA0B5A" w:rsidRPr="00A079A9" w:rsidRDefault="00BA0B5A" w:rsidP="00563B85">
            <w:pPr>
              <w:pStyle w:val="Tabletext"/>
              <w:jc w:val="center"/>
            </w:pPr>
            <w:r w:rsidRPr="00A079A9">
              <w:t>(67.3)</w:t>
            </w:r>
          </w:p>
        </w:tc>
        <w:tc>
          <w:tcPr>
            <w:tcW w:w="459" w:type="dxa"/>
            <w:noWrap/>
            <w:hideMark/>
          </w:tcPr>
          <w:p w14:paraId="6B30F435" w14:textId="77777777" w:rsidR="00BA0B5A" w:rsidRPr="00A079A9" w:rsidRDefault="00BA0B5A" w:rsidP="00563B85">
            <w:pPr>
              <w:pStyle w:val="Tabletext"/>
              <w:jc w:val="center"/>
            </w:pPr>
            <w:r w:rsidRPr="00A079A9">
              <w:t>23</w:t>
            </w:r>
          </w:p>
        </w:tc>
        <w:tc>
          <w:tcPr>
            <w:tcW w:w="1295" w:type="dxa"/>
            <w:noWrap/>
            <w:hideMark/>
          </w:tcPr>
          <w:p w14:paraId="50157A1B" w14:textId="77777777" w:rsidR="00BA0B5A" w:rsidRPr="00A079A9" w:rsidRDefault="00BA0B5A" w:rsidP="00563B85">
            <w:pPr>
              <w:pStyle w:val="Tabletext"/>
              <w:jc w:val="center"/>
            </w:pPr>
            <w:r w:rsidRPr="00A079A9">
              <w:t>(100.0)</w:t>
            </w:r>
          </w:p>
        </w:tc>
        <w:tc>
          <w:tcPr>
            <w:tcW w:w="1177" w:type="dxa"/>
            <w:noWrap/>
            <w:hideMark/>
          </w:tcPr>
          <w:p w14:paraId="62FA4A87" w14:textId="77777777" w:rsidR="00BA0B5A" w:rsidRPr="00A079A9" w:rsidRDefault="00BA0B5A" w:rsidP="00563B85">
            <w:pPr>
              <w:pStyle w:val="Tabletext"/>
              <w:jc w:val="center"/>
            </w:pPr>
            <w:r w:rsidRPr="00A079A9">
              <w:t>299,947</w:t>
            </w:r>
          </w:p>
        </w:tc>
        <w:tc>
          <w:tcPr>
            <w:tcW w:w="1177" w:type="dxa"/>
            <w:noWrap/>
            <w:hideMark/>
          </w:tcPr>
          <w:p w14:paraId="370A0C63" w14:textId="77777777" w:rsidR="00BA0B5A" w:rsidRPr="00A079A9" w:rsidRDefault="00BA0B5A" w:rsidP="00563B85">
            <w:pPr>
              <w:pStyle w:val="Tabletext"/>
              <w:jc w:val="center"/>
            </w:pPr>
            <w:r w:rsidRPr="00A079A9">
              <w:t>(67.1)</w:t>
            </w:r>
          </w:p>
        </w:tc>
        <w:tc>
          <w:tcPr>
            <w:tcW w:w="459" w:type="dxa"/>
            <w:noWrap/>
            <w:hideMark/>
          </w:tcPr>
          <w:p w14:paraId="178A08A9" w14:textId="77777777" w:rsidR="00BA0B5A" w:rsidRPr="00A079A9" w:rsidRDefault="00BA0B5A" w:rsidP="00563B85">
            <w:pPr>
              <w:pStyle w:val="Tabletext"/>
              <w:jc w:val="center"/>
            </w:pPr>
            <w:r w:rsidRPr="00A079A9">
              <w:t>84</w:t>
            </w:r>
          </w:p>
        </w:tc>
        <w:tc>
          <w:tcPr>
            <w:tcW w:w="1296" w:type="dxa"/>
            <w:noWrap/>
            <w:hideMark/>
          </w:tcPr>
          <w:p w14:paraId="257AF4F1" w14:textId="77777777" w:rsidR="00BA0B5A" w:rsidRPr="00A079A9" w:rsidRDefault="00BA0B5A" w:rsidP="00563B85">
            <w:pPr>
              <w:pStyle w:val="Tabletext"/>
              <w:jc w:val="center"/>
            </w:pPr>
            <w:r w:rsidRPr="00A079A9">
              <w:t>(91.3)</w:t>
            </w:r>
          </w:p>
        </w:tc>
      </w:tr>
    </w:tbl>
    <w:p w14:paraId="6B3742C6" w14:textId="77777777" w:rsidR="00A079A9" w:rsidRDefault="00A079A9" w:rsidP="00A3385A">
      <w:pPr>
        <w:sectPr w:rsidR="00A079A9" w:rsidSect="00BB256F">
          <w:headerReference w:type="first" r:id="rId81"/>
          <w:pgSz w:w="16838" w:h="11906" w:orient="landscape"/>
          <w:pgMar w:top="1440" w:right="1440" w:bottom="1134" w:left="1440" w:header="709" w:footer="709" w:gutter="0"/>
          <w:cols w:space="708"/>
          <w:titlePg/>
          <w:docGrid w:linePitch="360"/>
        </w:sectPr>
      </w:pPr>
    </w:p>
    <w:p w14:paraId="4209962C" w14:textId="77777777" w:rsidR="00BA0B5A" w:rsidRDefault="00BA0B5A" w:rsidP="00A3385A">
      <w:pPr>
        <w:pStyle w:val="Graphs"/>
      </w:pPr>
      <w:r>
        <w:rPr>
          <w:lang w:val="en-AU" w:eastAsia="en-AU"/>
        </w:rPr>
        <w:drawing>
          <wp:inline distT="0" distB="0" distL="0" distR="0" wp14:anchorId="3DBDBE76" wp14:editId="735F446F">
            <wp:extent cx="5885832" cy="4710223"/>
            <wp:effectExtent l="0" t="0" r="635" b="0"/>
            <wp:docPr id="55" name="Picture 55" descr="Appendix Figure 1. Annual frequency of GP visit by PHN from 2008-09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2950" cy="4715920"/>
                    </a:xfrm>
                    <a:prstGeom prst="rect">
                      <a:avLst/>
                    </a:prstGeom>
                    <a:noFill/>
                    <a:ln>
                      <a:noFill/>
                    </a:ln>
                  </pic:spPr>
                </pic:pic>
              </a:graphicData>
            </a:graphic>
          </wp:inline>
        </w:drawing>
      </w:r>
    </w:p>
    <w:p w14:paraId="04D2F3B9" w14:textId="77777777" w:rsidR="00D26875" w:rsidRPr="00BD07FE" w:rsidRDefault="00D26875" w:rsidP="00D872E6">
      <w:pPr>
        <w:pStyle w:val="Figuretitle"/>
      </w:pPr>
      <w:bookmarkStart w:id="270" w:name="_Toc26253331"/>
      <w:bookmarkStart w:id="271" w:name="_Toc26253948"/>
      <w:bookmarkStart w:id="272" w:name="_Toc26254175"/>
      <w:bookmarkStart w:id="273" w:name="_Toc26256230"/>
      <w:bookmarkStart w:id="274" w:name="_Toc31114407"/>
      <w:r w:rsidRPr="00BD07FE">
        <w:t xml:space="preserve">Appendix </w:t>
      </w:r>
      <w:r>
        <w:t>Figure</w:t>
      </w:r>
      <w:r w:rsidR="00494D06">
        <w:t xml:space="preserve"> </w:t>
      </w:r>
      <w:r>
        <w:t xml:space="preserve">1. Annual frequency of </w:t>
      </w:r>
      <w:r w:rsidRPr="00F547F7">
        <w:t xml:space="preserve">GP visit </w:t>
      </w:r>
      <w:r>
        <w:t xml:space="preserve">by PHN </w:t>
      </w:r>
      <w:r w:rsidRPr="00F547F7">
        <w:t>from 2008-09 to 2017-18</w:t>
      </w:r>
      <w:r>
        <w:t>.</w:t>
      </w:r>
      <w:bookmarkEnd w:id="270"/>
      <w:bookmarkEnd w:id="271"/>
      <w:bookmarkEnd w:id="272"/>
      <w:bookmarkEnd w:id="273"/>
      <w:bookmarkEnd w:id="274"/>
    </w:p>
    <w:p w14:paraId="2BDCBC9A" w14:textId="77777777" w:rsidR="00D26875" w:rsidRPr="00D26875" w:rsidRDefault="00D26875" w:rsidP="00A3385A">
      <w:pPr>
        <w:pStyle w:val="Graphs"/>
        <w:rPr>
          <w:b/>
          <w:bCs/>
        </w:rPr>
      </w:pPr>
    </w:p>
    <w:p w14:paraId="4E3C22DB" w14:textId="77777777" w:rsidR="00BA0B5A" w:rsidRDefault="00BA0B5A" w:rsidP="00A3385A"/>
    <w:p w14:paraId="74120D43" w14:textId="77777777" w:rsidR="00A079A9" w:rsidRDefault="00A079A9" w:rsidP="00A3385A">
      <w:pPr>
        <w:sectPr w:rsidR="00A079A9" w:rsidSect="00A079A9">
          <w:headerReference w:type="first" r:id="rId83"/>
          <w:pgSz w:w="11906" w:h="16838"/>
          <w:pgMar w:top="1440" w:right="1134" w:bottom="1440" w:left="1440" w:header="709" w:footer="709" w:gutter="0"/>
          <w:cols w:space="708"/>
          <w:titlePg/>
          <w:docGrid w:linePitch="360"/>
        </w:sectPr>
      </w:pPr>
    </w:p>
    <w:p w14:paraId="7393BE25" w14:textId="77777777" w:rsidR="00BA0B5A" w:rsidRDefault="00BA0B5A" w:rsidP="00A3385A">
      <w:pPr>
        <w:pStyle w:val="Graphs"/>
      </w:pPr>
      <w:r>
        <w:rPr>
          <w:lang w:val="en-AU" w:eastAsia="en-AU"/>
        </w:rPr>
        <w:drawing>
          <wp:inline distT="0" distB="0" distL="0" distR="0" wp14:anchorId="4B3A2F42" wp14:editId="21D0C994">
            <wp:extent cx="7676707" cy="5340855"/>
            <wp:effectExtent l="0" t="0" r="635" b="0"/>
            <wp:docPr id="56" name="Picture 56" descr="Appendix Figure 2. Socio-demographic characteristics of visit frequency by PHN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679543" cy="5342828"/>
                    </a:xfrm>
                    <a:prstGeom prst="rect">
                      <a:avLst/>
                    </a:prstGeom>
                    <a:noFill/>
                    <a:ln>
                      <a:noFill/>
                    </a:ln>
                  </pic:spPr>
                </pic:pic>
              </a:graphicData>
            </a:graphic>
          </wp:inline>
        </w:drawing>
      </w:r>
    </w:p>
    <w:p w14:paraId="05F2868F" w14:textId="77777777" w:rsidR="00D26875" w:rsidRPr="002C77CF" w:rsidRDefault="00D26875" w:rsidP="00D872E6">
      <w:pPr>
        <w:pStyle w:val="Figuretitle"/>
      </w:pPr>
      <w:bookmarkStart w:id="275" w:name="_Toc26253332"/>
      <w:bookmarkStart w:id="276" w:name="_Toc26253949"/>
      <w:bookmarkStart w:id="277" w:name="_Toc26254176"/>
      <w:bookmarkStart w:id="278" w:name="_Toc26256231"/>
      <w:bookmarkStart w:id="279" w:name="_Toc31114408"/>
      <w:r w:rsidRPr="00BD07FE">
        <w:t xml:space="preserve">Appendix </w:t>
      </w:r>
      <w:r w:rsidRPr="002C77CF">
        <w:t>F</w:t>
      </w:r>
      <w:r>
        <w:t>igure 2</w:t>
      </w:r>
      <w:r w:rsidRPr="00BD07FE">
        <w:t xml:space="preserve">. </w:t>
      </w:r>
      <w:r w:rsidR="001A6285">
        <w:t>Socio-demographic</w:t>
      </w:r>
      <w:r>
        <w:t xml:space="preserve"> characteristics of v</w:t>
      </w:r>
      <w:r w:rsidRPr="002C77CF">
        <w:t xml:space="preserve">isit frequency by </w:t>
      </w:r>
      <w:r>
        <w:t>PHN</w:t>
      </w:r>
      <w:r w:rsidRPr="002C77CF">
        <w:t xml:space="preserve"> in 2017-18</w:t>
      </w:r>
      <w:bookmarkEnd w:id="275"/>
      <w:bookmarkEnd w:id="276"/>
      <w:bookmarkEnd w:id="277"/>
      <w:bookmarkEnd w:id="278"/>
      <w:r w:rsidR="00781923">
        <w:t>.</w:t>
      </w:r>
      <w:bookmarkEnd w:id="279"/>
    </w:p>
    <w:p w14:paraId="4420CBD4" w14:textId="77777777" w:rsidR="00D26875" w:rsidRDefault="00D26875" w:rsidP="00A3385A">
      <w:pPr>
        <w:pStyle w:val="Graphs"/>
      </w:pPr>
    </w:p>
    <w:p w14:paraId="3938607A" w14:textId="77777777" w:rsidR="00BA0B5A" w:rsidRPr="00BD07FE" w:rsidRDefault="00BA0B5A" w:rsidP="00B37584">
      <w:pPr>
        <w:pStyle w:val="Tabletitle"/>
        <w:rPr>
          <w:lang w:eastAsia="ja-JP"/>
        </w:rPr>
      </w:pPr>
      <w:bookmarkStart w:id="280" w:name="_Toc26253429"/>
      <w:bookmarkStart w:id="281" w:name="_Toc26253546"/>
      <w:bookmarkStart w:id="282" w:name="_Toc26254081"/>
      <w:bookmarkStart w:id="283" w:name="_Toc26256243"/>
      <w:bookmarkStart w:id="284" w:name="_Toc31114367"/>
      <w:r w:rsidRPr="00BD07FE">
        <w:rPr>
          <w:lang w:eastAsia="ja-JP"/>
        </w:rPr>
        <w:t>Appendix T</w:t>
      </w:r>
      <w:r>
        <w:rPr>
          <w:lang w:eastAsia="ja-JP"/>
        </w:rPr>
        <w:t>able 2</w:t>
      </w:r>
      <w:r w:rsidRPr="00BD07FE">
        <w:rPr>
          <w:lang w:eastAsia="ja-JP"/>
        </w:rPr>
        <w:t xml:space="preserve">. </w:t>
      </w:r>
      <w:r>
        <w:rPr>
          <w:lang w:eastAsia="ja-JP"/>
        </w:rPr>
        <w:t>M</w:t>
      </w:r>
      <w:r w:rsidRPr="00E8099C">
        <w:rPr>
          <w:lang w:eastAsia="ja-JP"/>
        </w:rPr>
        <w:t xml:space="preserve">ost common issues and reasons for </w:t>
      </w:r>
      <w:r>
        <w:rPr>
          <w:lang w:eastAsia="ja-JP"/>
        </w:rPr>
        <w:t xml:space="preserve">GP </w:t>
      </w:r>
      <w:r w:rsidRPr="00E8099C">
        <w:rPr>
          <w:lang w:eastAsia="ja-JP"/>
        </w:rPr>
        <w:t>visits</w:t>
      </w:r>
      <w:r>
        <w:rPr>
          <w:lang w:eastAsia="ja-JP"/>
        </w:rPr>
        <w:t xml:space="preserve"> </w:t>
      </w:r>
      <w:r w:rsidRPr="00CE14EF">
        <w:rPr>
          <w:lang w:eastAsia="ja-JP"/>
        </w:rPr>
        <w:t>in 2017-18</w:t>
      </w:r>
      <w:bookmarkEnd w:id="280"/>
      <w:bookmarkEnd w:id="281"/>
      <w:bookmarkEnd w:id="282"/>
      <w:bookmarkEnd w:id="283"/>
      <w:r w:rsidR="00781923">
        <w:rPr>
          <w:lang w:eastAsia="ja-JP"/>
        </w:rPr>
        <w:t>.</w:t>
      </w:r>
      <w:bookmarkEnd w:id="284"/>
    </w:p>
    <w:tbl>
      <w:tblPr>
        <w:tblStyle w:val="TableGrid"/>
        <w:tblW w:w="13046" w:type="dxa"/>
        <w:jc w:val="center"/>
        <w:tblLook w:val="04A0" w:firstRow="1" w:lastRow="0" w:firstColumn="1" w:lastColumn="0" w:noHBand="0" w:noVBand="1"/>
        <w:tblCaption w:val="Most common issues and reasons for GP visits in 2017-18"/>
        <w:tblDescription w:val="Most common issues and reasons for GP visits in 2017-18"/>
      </w:tblPr>
      <w:tblGrid>
        <w:gridCol w:w="533"/>
        <w:gridCol w:w="3381"/>
        <w:gridCol w:w="915"/>
        <w:gridCol w:w="3288"/>
        <w:gridCol w:w="774"/>
        <w:gridCol w:w="3381"/>
        <w:gridCol w:w="774"/>
      </w:tblGrid>
      <w:tr w:rsidR="00814775" w:rsidRPr="003D1FA4" w14:paraId="78E5D5F3" w14:textId="77777777" w:rsidTr="00814775">
        <w:trPr>
          <w:cnfStyle w:val="100000000000" w:firstRow="1" w:lastRow="0" w:firstColumn="0" w:lastColumn="0" w:oddVBand="0" w:evenVBand="0" w:oddHBand="0" w:evenHBand="0" w:firstRowFirstColumn="0" w:firstRowLastColumn="0" w:lastRowFirstColumn="0" w:lastRowLastColumn="0"/>
          <w:trHeight w:val="277"/>
          <w:tblHeader/>
          <w:jc w:val="center"/>
        </w:trPr>
        <w:tc>
          <w:tcPr>
            <w:tcW w:w="533" w:type="dxa"/>
            <w:noWrap/>
            <w:hideMark/>
          </w:tcPr>
          <w:p w14:paraId="42DA07B4" w14:textId="77777777" w:rsidR="00814775" w:rsidRPr="003D1FA4" w:rsidRDefault="00814775" w:rsidP="00F02403">
            <w:pPr>
              <w:pStyle w:val="Tablehead"/>
            </w:pPr>
          </w:p>
        </w:tc>
        <w:tc>
          <w:tcPr>
            <w:tcW w:w="3381" w:type="dxa"/>
            <w:noWrap/>
            <w:hideMark/>
          </w:tcPr>
          <w:p w14:paraId="416666FF" w14:textId="77777777" w:rsidR="00814775" w:rsidRPr="003D1FA4" w:rsidRDefault="00814775" w:rsidP="00F02403">
            <w:pPr>
              <w:pStyle w:val="Tablehead"/>
            </w:pPr>
            <w:r w:rsidRPr="003D1FA4">
              <w:t>0-2 years (Infancy)</w:t>
            </w:r>
          </w:p>
        </w:tc>
        <w:tc>
          <w:tcPr>
            <w:tcW w:w="915" w:type="dxa"/>
            <w:noWrap/>
            <w:hideMark/>
          </w:tcPr>
          <w:p w14:paraId="108A1FFA" w14:textId="77777777" w:rsidR="00814775" w:rsidRPr="003D1FA4" w:rsidRDefault="00814775" w:rsidP="00F02403">
            <w:pPr>
              <w:pStyle w:val="Tablehead"/>
            </w:pPr>
            <w:r w:rsidRPr="003D1FA4">
              <w:t>(%)</w:t>
            </w:r>
          </w:p>
        </w:tc>
        <w:tc>
          <w:tcPr>
            <w:tcW w:w="3288" w:type="dxa"/>
            <w:noWrap/>
            <w:hideMark/>
          </w:tcPr>
          <w:p w14:paraId="074CD27B" w14:textId="77777777" w:rsidR="00814775" w:rsidRPr="003D1FA4" w:rsidRDefault="00814775" w:rsidP="00F02403">
            <w:pPr>
              <w:pStyle w:val="Tablehead"/>
            </w:pPr>
            <w:r w:rsidRPr="003D1FA4">
              <w:t>3-12 years (Childhood)</w:t>
            </w:r>
          </w:p>
        </w:tc>
        <w:tc>
          <w:tcPr>
            <w:tcW w:w="774" w:type="dxa"/>
            <w:noWrap/>
            <w:hideMark/>
          </w:tcPr>
          <w:p w14:paraId="2933680A" w14:textId="77777777" w:rsidR="00814775" w:rsidRPr="003D1FA4" w:rsidRDefault="00814775" w:rsidP="00F02403">
            <w:pPr>
              <w:pStyle w:val="Tablehead"/>
            </w:pPr>
            <w:r w:rsidRPr="003D1FA4">
              <w:t>(%)</w:t>
            </w:r>
          </w:p>
        </w:tc>
        <w:tc>
          <w:tcPr>
            <w:tcW w:w="3381" w:type="dxa"/>
            <w:noWrap/>
            <w:hideMark/>
          </w:tcPr>
          <w:p w14:paraId="7484FE13" w14:textId="77777777" w:rsidR="00814775" w:rsidRPr="003D1FA4" w:rsidRDefault="00814775" w:rsidP="00F02403">
            <w:pPr>
              <w:pStyle w:val="Tablehead"/>
            </w:pPr>
            <w:r w:rsidRPr="003D1FA4">
              <w:t>13-24 years (Adolescence)</w:t>
            </w:r>
          </w:p>
        </w:tc>
        <w:tc>
          <w:tcPr>
            <w:tcW w:w="774" w:type="dxa"/>
            <w:noWrap/>
            <w:hideMark/>
          </w:tcPr>
          <w:p w14:paraId="2D142540" w14:textId="77777777" w:rsidR="00814775" w:rsidRPr="003D1FA4" w:rsidRDefault="00814775" w:rsidP="00F02403">
            <w:pPr>
              <w:pStyle w:val="Tablehead"/>
            </w:pPr>
            <w:r w:rsidRPr="003D1FA4">
              <w:t>(%)</w:t>
            </w:r>
          </w:p>
        </w:tc>
      </w:tr>
      <w:tr w:rsidR="00814775" w:rsidRPr="00A079A9" w14:paraId="08B56826"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244DB2FB" w14:textId="77777777" w:rsidR="00814775" w:rsidRPr="00A079A9" w:rsidRDefault="00814775" w:rsidP="00A3385A">
            <w:pPr>
              <w:pStyle w:val="Tabletext"/>
            </w:pPr>
            <w:r w:rsidRPr="00A079A9">
              <w:t>1</w:t>
            </w:r>
          </w:p>
        </w:tc>
        <w:tc>
          <w:tcPr>
            <w:tcW w:w="3381" w:type="dxa"/>
            <w:noWrap/>
            <w:hideMark/>
          </w:tcPr>
          <w:p w14:paraId="53D809A5" w14:textId="77777777" w:rsidR="00814775" w:rsidRPr="00A079A9" w:rsidRDefault="00814775" w:rsidP="00A3385A">
            <w:pPr>
              <w:pStyle w:val="Tabletext"/>
            </w:pPr>
            <w:r w:rsidRPr="00A079A9">
              <w:t>Immunisation</w:t>
            </w:r>
          </w:p>
        </w:tc>
        <w:tc>
          <w:tcPr>
            <w:tcW w:w="915" w:type="dxa"/>
            <w:noWrap/>
            <w:hideMark/>
          </w:tcPr>
          <w:p w14:paraId="21F6DD34" w14:textId="77777777" w:rsidR="00814775" w:rsidRPr="00A079A9" w:rsidRDefault="00814775" w:rsidP="00F02403">
            <w:pPr>
              <w:pStyle w:val="Tabletext"/>
              <w:jc w:val="center"/>
            </w:pPr>
            <w:r w:rsidRPr="00A079A9">
              <w:t>(11.5)</w:t>
            </w:r>
          </w:p>
        </w:tc>
        <w:tc>
          <w:tcPr>
            <w:tcW w:w="3288" w:type="dxa"/>
            <w:noWrap/>
            <w:hideMark/>
          </w:tcPr>
          <w:p w14:paraId="4E22D174" w14:textId="77777777" w:rsidR="00814775" w:rsidRPr="00A079A9" w:rsidRDefault="00814775" w:rsidP="00A3385A">
            <w:pPr>
              <w:pStyle w:val="Tabletext"/>
            </w:pPr>
            <w:r w:rsidRPr="00A079A9">
              <w:t>Immunisation</w:t>
            </w:r>
          </w:p>
        </w:tc>
        <w:tc>
          <w:tcPr>
            <w:tcW w:w="774" w:type="dxa"/>
            <w:noWrap/>
            <w:hideMark/>
          </w:tcPr>
          <w:p w14:paraId="28CA3379" w14:textId="77777777" w:rsidR="00814775" w:rsidRPr="00A079A9" w:rsidRDefault="00814775" w:rsidP="00563B85">
            <w:pPr>
              <w:pStyle w:val="Tabletext"/>
              <w:jc w:val="center"/>
            </w:pPr>
            <w:r w:rsidRPr="00A079A9">
              <w:t>(6.1)</w:t>
            </w:r>
          </w:p>
        </w:tc>
        <w:tc>
          <w:tcPr>
            <w:tcW w:w="3381" w:type="dxa"/>
            <w:noWrap/>
            <w:hideMark/>
          </w:tcPr>
          <w:p w14:paraId="6596F1A4" w14:textId="77777777" w:rsidR="00814775" w:rsidRPr="00A079A9" w:rsidRDefault="00814775" w:rsidP="00A3385A">
            <w:pPr>
              <w:pStyle w:val="Tabletext"/>
            </w:pPr>
            <w:r w:rsidRPr="00A079A9">
              <w:t>Result discussed</w:t>
            </w:r>
          </w:p>
        </w:tc>
        <w:tc>
          <w:tcPr>
            <w:tcW w:w="774" w:type="dxa"/>
            <w:noWrap/>
            <w:hideMark/>
          </w:tcPr>
          <w:p w14:paraId="6AC0FCF6" w14:textId="77777777" w:rsidR="00814775" w:rsidRPr="00A079A9" w:rsidRDefault="00814775" w:rsidP="00563B85">
            <w:pPr>
              <w:pStyle w:val="Tabletext"/>
              <w:jc w:val="center"/>
            </w:pPr>
            <w:r w:rsidRPr="00A079A9">
              <w:t>(6.1)</w:t>
            </w:r>
          </w:p>
        </w:tc>
      </w:tr>
      <w:tr w:rsidR="00814775" w:rsidRPr="00A079A9" w14:paraId="3467FC7F"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32693A2B" w14:textId="77777777" w:rsidR="00814775" w:rsidRPr="00A079A9" w:rsidRDefault="00814775" w:rsidP="00A3385A">
            <w:pPr>
              <w:pStyle w:val="Tabletext"/>
            </w:pPr>
            <w:r w:rsidRPr="00A079A9">
              <w:t>2</w:t>
            </w:r>
          </w:p>
        </w:tc>
        <w:tc>
          <w:tcPr>
            <w:tcW w:w="3381" w:type="dxa"/>
            <w:noWrap/>
            <w:hideMark/>
          </w:tcPr>
          <w:p w14:paraId="09E95E96" w14:textId="77777777" w:rsidR="00814775" w:rsidRPr="00A079A9" w:rsidRDefault="00814775" w:rsidP="00A3385A">
            <w:pPr>
              <w:pStyle w:val="Tabletext"/>
            </w:pPr>
            <w:r w:rsidRPr="00A079A9">
              <w:t>Viral upper RTI</w:t>
            </w:r>
          </w:p>
        </w:tc>
        <w:tc>
          <w:tcPr>
            <w:tcW w:w="915" w:type="dxa"/>
            <w:noWrap/>
            <w:hideMark/>
          </w:tcPr>
          <w:p w14:paraId="58DE6799" w14:textId="77777777" w:rsidR="00814775" w:rsidRPr="00A079A9" w:rsidRDefault="00814775" w:rsidP="00F02403">
            <w:pPr>
              <w:pStyle w:val="Tabletext"/>
              <w:jc w:val="center"/>
            </w:pPr>
            <w:r w:rsidRPr="00A079A9">
              <w:t>(7.7)</w:t>
            </w:r>
          </w:p>
        </w:tc>
        <w:tc>
          <w:tcPr>
            <w:tcW w:w="3288" w:type="dxa"/>
            <w:noWrap/>
            <w:hideMark/>
          </w:tcPr>
          <w:p w14:paraId="1A7AF1F3" w14:textId="77777777" w:rsidR="00814775" w:rsidRPr="00A079A9" w:rsidRDefault="00814775" w:rsidP="00A3385A">
            <w:pPr>
              <w:pStyle w:val="Tabletext"/>
            </w:pPr>
            <w:r w:rsidRPr="00A079A9">
              <w:t>Viral upper RTI</w:t>
            </w:r>
          </w:p>
        </w:tc>
        <w:tc>
          <w:tcPr>
            <w:tcW w:w="774" w:type="dxa"/>
            <w:noWrap/>
            <w:hideMark/>
          </w:tcPr>
          <w:p w14:paraId="79A0B491" w14:textId="77777777" w:rsidR="00814775" w:rsidRPr="00A079A9" w:rsidRDefault="00814775" w:rsidP="00563B85">
            <w:pPr>
              <w:pStyle w:val="Tabletext"/>
              <w:jc w:val="center"/>
            </w:pPr>
          </w:p>
        </w:tc>
        <w:tc>
          <w:tcPr>
            <w:tcW w:w="3381" w:type="dxa"/>
            <w:noWrap/>
            <w:hideMark/>
          </w:tcPr>
          <w:p w14:paraId="0C124B2A" w14:textId="77777777" w:rsidR="00814775" w:rsidRPr="00A079A9" w:rsidRDefault="00814775" w:rsidP="00A3385A">
            <w:pPr>
              <w:pStyle w:val="Tabletext"/>
            </w:pPr>
            <w:r w:rsidRPr="00A079A9">
              <w:t>Immunisation</w:t>
            </w:r>
          </w:p>
        </w:tc>
        <w:tc>
          <w:tcPr>
            <w:tcW w:w="774" w:type="dxa"/>
            <w:noWrap/>
            <w:hideMark/>
          </w:tcPr>
          <w:p w14:paraId="34DA43CE" w14:textId="77777777" w:rsidR="00814775" w:rsidRPr="00A079A9" w:rsidRDefault="00814775" w:rsidP="00563B85">
            <w:pPr>
              <w:pStyle w:val="Tabletext"/>
              <w:jc w:val="center"/>
            </w:pPr>
            <w:r w:rsidRPr="00A079A9">
              <w:t>(4.4)</w:t>
            </w:r>
          </w:p>
        </w:tc>
      </w:tr>
      <w:tr w:rsidR="00814775" w:rsidRPr="00A079A9" w14:paraId="6BDE3E6C"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144E52A1" w14:textId="77777777" w:rsidR="00814775" w:rsidRPr="00A079A9" w:rsidRDefault="00814775" w:rsidP="00A3385A">
            <w:pPr>
              <w:pStyle w:val="Tabletext"/>
            </w:pPr>
            <w:r w:rsidRPr="00A079A9">
              <w:t>3</w:t>
            </w:r>
          </w:p>
        </w:tc>
        <w:tc>
          <w:tcPr>
            <w:tcW w:w="3381" w:type="dxa"/>
            <w:noWrap/>
            <w:hideMark/>
          </w:tcPr>
          <w:p w14:paraId="1BC4B0B3" w14:textId="77777777" w:rsidR="00814775" w:rsidRPr="00A079A9" w:rsidRDefault="00814775" w:rsidP="00A3385A">
            <w:pPr>
              <w:pStyle w:val="Tabletext"/>
            </w:pPr>
            <w:r w:rsidRPr="00A079A9">
              <w:t>Otitis media</w:t>
            </w:r>
          </w:p>
        </w:tc>
        <w:tc>
          <w:tcPr>
            <w:tcW w:w="915" w:type="dxa"/>
            <w:noWrap/>
            <w:hideMark/>
          </w:tcPr>
          <w:p w14:paraId="63BB7E12" w14:textId="77777777" w:rsidR="00814775" w:rsidRPr="00A079A9" w:rsidRDefault="00814775" w:rsidP="00F02403">
            <w:pPr>
              <w:pStyle w:val="Tabletext"/>
              <w:jc w:val="center"/>
            </w:pPr>
            <w:r w:rsidRPr="00A079A9">
              <w:t>(5.4)</w:t>
            </w:r>
          </w:p>
        </w:tc>
        <w:tc>
          <w:tcPr>
            <w:tcW w:w="3288" w:type="dxa"/>
            <w:noWrap/>
            <w:hideMark/>
          </w:tcPr>
          <w:p w14:paraId="7B889C1D" w14:textId="77777777" w:rsidR="00814775" w:rsidRPr="00A079A9" w:rsidRDefault="00814775" w:rsidP="00A3385A">
            <w:pPr>
              <w:pStyle w:val="Tabletext"/>
            </w:pPr>
            <w:r w:rsidRPr="00A079A9">
              <w:t>Care review</w:t>
            </w:r>
          </w:p>
        </w:tc>
        <w:tc>
          <w:tcPr>
            <w:tcW w:w="774" w:type="dxa"/>
            <w:noWrap/>
            <w:hideMark/>
          </w:tcPr>
          <w:p w14:paraId="42D9F899" w14:textId="77777777" w:rsidR="00814775" w:rsidRPr="00A079A9" w:rsidRDefault="00814775" w:rsidP="00563B85">
            <w:pPr>
              <w:pStyle w:val="Tabletext"/>
              <w:jc w:val="center"/>
            </w:pPr>
            <w:r w:rsidRPr="00A079A9">
              <w:t>(5.0)</w:t>
            </w:r>
          </w:p>
        </w:tc>
        <w:tc>
          <w:tcPr>
            <w:tcW w:w="3381" w:type="dxa"/>
            <w:noWrap/>
            <w:hideMark/>
          </w:tcPr>
          <w:p w14:paraId="39F8ABDA" w14:textId="77777777" w:rsidR="00814775" w:rsidRPr="00A079A9" w:rsidRDefault="00814775" w:rsidP="00A3385A">
            <w:pPr>
              <w:pStyle w:val="Tabletext"/>
            </w:pPr>
            <w:r w:rsidRPr="00A079A9">
              <w:t>Care review</w:t>
            </w:r>
          </w:p>
        </w:tc>
        <w:tc>
          <w:tcPr>
            <w:tcW w:w="774" w:type="dxa"/>
            <w:noWrap/>
            <w:hideMark/>
          </w:tcPr>
          <w:p w14:paraId="13E5A456" w14:textId="77777777" w:rsidR="00814775" w:rsidRPr="00A079A9" w:rsidRDefault="00814775" w:rsidP="00563B85">
            <w:pPr>
              <w:pStyle w:val="Tabletext"/>
              <w:jc w:val="center"/>
            </w:pPr>
            <w:r w:rsidRPr="00A079A9">
              <w:t>(2.9)</w:t>
            </w:r>
          </w:p>
        </w:tc>
      </w:tr>
      <w:tr w:rsidR="00814775" w:rsidRPr="00A079A9" w14:paraId="441F4704"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480DA481" w14:textId="77777777" w:rsidR="00814775" w:rsidRPr="00A079A9" w:rsidRDefault="00814775" w:rsidP="00A3385A">
            <w:pPr>
              <w:pStyle w:val="Tabletext"/>
            </w:pPr>
            <w:r w:rsidRPr="00A079A9">
              <w:t>4</w:t>
            </w:r>
          </w:p>
        </w:tc>
        <w:tc>
          <w:tcPr>
            <w:tcW w:w="3381" w:type="dxa"/>
            <w:noWrap/>
            <w:hideMark/>
          </w:tcPr>
          <w:p w14:paraId="4E6CB8A9" w14:textId="77777777" w:rsidR="00814775" w:rsidRPr="00A079A9" w:rsidRDefault="00814775" w:rsidP="00A3385A">
            <w:pPr>
              <w:pStyle w:val="Tabletext"/>
            </w:pPr>
            <w:r w:rsidRPr="00A079A9">
              <w:t>Upper RTI</w:t>
            </w:r>
          </w:p>
        </w:tc>
        <w:tc>
          <w:tcPr>
            <w:tcW w:w="915" w:type="dxa"/>
            <w:noWrap/>
            <w:hideMark/>
          </w:tcPr>
          <w:p w14:paraId="3BF51665" w14:textId="77777777" w:rsidR="00814775" w:rsidRPr="00A079A9" w:rsidRDefault="00814775" w:rsidP="00F02403">
            <w:pPr>
              <w:pStyle w:val="Tabletext"/>
              <w:jc w:val="center"/>
            </w:pPr>
            <w:r w:rsidRPr="00A079A9">
              <w:t>(5.4)</w:t>
            </w:r>
          </w:p>
        </w:tc>
        <w:tc>
          <w:tcPr>
            <w:tcW w:w="3288" w:type="dxa"/>
            <w:noWrap/>
            <w:hideMark/>
          </w:tcPr>
          <w:p w14:paraId="06D3ADF3" w14:textId="77777777" w:rsidR="00814775" w:rsidRPr="00A079A9" w:rsidRDefault="00814775" w:rsidP="00A3385A">
            <w:pPr>
              <w:pStyle w:val="Tabletext"/>
            </w:pPr>
            <w:r w:rsidRPr="00A079A9">
              <w:t>Upper RTI</w:t>
            </w:r>
          </w:p>
        </w:tc>
        <w:tc>
          <w:tcPr>
            <w:tcW w:w="774" w:type="dxa"/>
            <w:noWrap/>
            <w:hideMark/>
          </w:tcPr>
          <w:p w14:paraId="01C4F436" w14:textId="77777777" w:rsidR="00814775" w:rsidRPr="00A079A9" w:rsidRDefault="00814775" w:rsidP="00563B85">
            <w:pPr>
              <w:pStyle w:val="Tabletext"/>
              <w:jc w:val="center"/>
            </w:pPr>
            <w:r w:rsidRPr="00A079A9">
              <w:t>(3.8)</w:t>
            </w:r>
          </w:p>
        </w:tc>
        <w:tc>
          <w:tcPr>
            <w:tcW w:w="3381" w:type="dxa"/>
            <w:noWrap/>
            <w:hideMark/>
          </w:tcPr>
          <w:p w14:paraId="5D4BB721" w14:textId="77777777" w:rsidR="00814775" w:rsidRPr="00A079A9" w:rsidRDefault="00814775" w:rsidP="00A3385A">
            <w:pPr>
              <w:pStyle w:val="Tabletext"/>
            </w:pPr>
            <w:r w:rsidRPr="00A079A9">
              <w:t>Viral upper RTI</w:t>
            </w:r>
          </w:p>
        </w:tc>
        <w:tc>
          <w:tcPr>
            <w:tcW w:w="774" w:type="dxa"/>
            <w:noWrap/>
            <w:hideMark/>
          </w:tcPr>
          <w:p w14:paraId="3CBD457B" w14:textId="77777777" w:rsidR="00814775" w:rsidRPr="00A079A9" w:rsidRDefault="00814775" w:rsidP="00563B85">
            <w:pPr>
              <w:pStyle w:val="Tabletext"/>
              <w:jc w:val="center"/>
            </w:pPr>
            <w:r w:rsidRPr="00A079A9">
              <w:t>(2.7)</w:t>
            </w:r>
          </w:p>
        </w:tc>
      </w:tr>
      <w:tr w:rsidR="00814775" w:rsidRPr="00A079A9" w14:paraId="4CF6FCE4"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7EF43B4B" w14:textId="77777777" w:rsidR="00814775" w:rsidRPr="00A079A9" w:rsidRDefault="00814775" w:rsidP="00A3385A">
            <w:pPr>
              <w:pStyle w:val="Tabletext"/>
            </w:pPr>
            <w:r w:rsidRPr="00A079A9">
              <w:t>5</w:t>
            </w:r>
          </w:p>
        </w:tc>
        <w:tc>
          <w:tcPr>
            <w:tcW w:w="3381" w:type="dxa"/>
            <w:noWrap/>
            <w:hideMark/>
          </w:tcPr>
          <w:p w14:paraId="7A939A16" w14:textId="77777777" w:rsidR="00814775" w:rsidRPr="00A079A9" w:rsidRDefault="00814775" w:rsidP="00A3385A">
            <w:pPr>
              <w:pStyle w:val="Tabletext"/>
            </w:pPr>
            <w:r w:rsidRPr="00A079A9">
              <w:t>Care review</w:t>
            </w:r>
          </w:p>
        </w:tc>
        <w:tc>
          <w:tcPr>
            <w:tcW w:w="915" w:type="dxa"/>
            <w:noWrap/>
            <w:hideMark/>
          </w:tcPr>
          <w:p w14:paraId="0B8B494A" w14:textId="77777777" w:rsidR="00814775" w:rsidRPr="00A079A9" w:rsidRDefault="00814775" w:rsidP="00F02403">
            <w:pPr>
              <w:pStyle w:val="Tabletext"/>
              <w:jc w:val="center"/>
            </w:pPr>
            <w:r w:rsidRPr="00A079A9">
              <w:t>(3.8)</w:t>
            </w:r>
          </w:p>
        </w:tc>
        <w:tc>
          <w:tcPr>
            <w:tcW w:w="3288" w:type="dxa"/>
            <w:noWrap/>
            <w:hideMark/>
          </w:tcPr>
          <w:p w14:paraId="551963D2" w14:textId="77777777" w:rsidR="00814775" w:rsidRPr="00A079A9" w:rsidRDefault="00814775" w:rsidP="00A3385A">
            <w:pPr>
              <w:pStyle w:val="Tabletext"/>
            </w:pPr>
            <w:r w:rsidRPr="00A079A9">
              <w:t>Otitis media</w:t>
            </w:r>
          </w:p>
        </w:tc>
        <w:tc>
          <w:tcPr>
            <w:tcW w:w="774" w:type="dxa"/>
            <w:noWrap/>
            <w:hideMark/>
          </w:tcPr>
          <w:p w14:paraId="4A174AA0" w14:textId="77777777" w:rsidR="00814775" w:rsidRPr="00A079A9" w:rsidRDefault="00814775" w:rsidP="00563B85">
            <w:pPr>
              <w:pStyle w:val="Tabletext"/>
              <w:jc w:val="center"/>
            </w:pPr>
            <w:r w:rsidRPr="00A079A9">
              <w:t>(3.5)</w:t>
            </w:r>
          </w:p>
        </w:tc>
        <w:tc>
          <w:tcPr>
            <w:tcW w:w="3381" w:type="dxa"/>
            <w:noWrap/>
            <w:hideMark/>
          </w:tcPr>
          <w:p w14:paraId="05399A9A" w14:textId="77777777" w:rsidR="00814775" w:rsidRPr="00A079A9" w:rsidRDefault="00814775" w:rsidP="00A3385A">
            <w:pPr>
              <w:pStyle w:val="Tabletext"/>
            </w:pPr>
            <w:r w:rsidRPr="00A079A9">
              <w:t>Prescription</w:t>
            </w:r>
          </w:p>
        </w:tc>
        <w:tc>
          <w:tcPr>
            <w:tcW w:w="774" w:type="dxa"/>
            <w:noWrap/>
            <w:hideMark/>
          </w:tcPr>
          <w:p w14:paraId="0DECB561" w14:textId="77777777" w:rsidR="00814775" w:rsidRPr="00A079A9" w:rsidRDefault="00814775" w:rsidP="00563B85">
            <w:pPr>
              <w:pStyle w:val="Tabletext"/>
              <w:jc w:val="center"/>
            </w:pPr>
            <w:r w:rsidRPr="00A079A9">
              <w:t>(2.4)</w:t>
            </w:r>
          </w:p>
        </w:tc>
      </w:tr>
      <w:tr w:rsidR="00814775" w:rsidRPr="00A079A9" w14:paraId="27393CD4"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3A508893" w14:textId="77777777" w:rsidR="00814775" w:rsidRPr="00A079A9" w:rsidRDefault="00814775" w:rsidP="00A3385A">
            <w:pPr>
              <w:pStyle w:val="Tabletext"/>
            </w:pPr>
            <w:r w:rsidRPr="00A079A9">
              <w:t>6</w:t>
            </w:r>
          </w:p>
        </w:tc>
        <w:tc>
          <w:tcPr>
            <w:tcW w:w="3381" w:type="dxa"/>
            <w:noWrap/>
            <w:hideMark/>
          </w:tcPr>
          <w:p w14:paraId="3E944FC3" w14:textId="77777777" w:rsidR="00814775" w:rsidRPr="00A079A9" w:rsidRDefault="00814775" w:rsidP="00A3385A">
            <w:pPr>
              <w:pStyle w:val="Tabletext"/>
            </w:pPr>
            <w:r w:rsidRPr="00A079A9">
              <w:t>Eczema</w:t>
            </w:r>
          </w:p>
        </w:tc>
        <w:tc>
          <w:tcPr>
            <w:tcW w:w="915" w:type="dxa"/>
            <w:noWrap/>
            <w:hideMark/>
          </w:tcPr>
          <w:p w14:paraId="5AC4B5F1" w14:textId="77777777" w:rsidR="00814775" w:rsidRPr="00A079A9" w:rsidRDefault="00814775" w:rsidP="00F02403">
            <w:pPr>
              <w:pStyle w:val="Tabletext"/>
              <w:jc w:val="center"/>
            </w:pPr>
            <w:r w:rsidRPr="00A079A9">
              <w:t>(3.0)</w:t>
            </w:r>
          </w:p>
        </w:tc>
        <w:tc>
          <w:tcPr>
            <w:tcW w:w="3288" w:type="dxa"/>
            <w:noWrap/>
            <w:hideMark/>
          </w:tcPr>
          <w:p w14:paraId="4D545B74" w14:textId="77777777" w:rsidR="00814775" w:rsidRPr="00A079A9" w:rsidRDefault="00814775" w:rsidP="00A3385A">
            <w:pPr>
              <w:pStyle w:val="Tabletext"/>
            </w:pPr>
            <w:r w:rsidRPr="00A079A9">
              <w:t>Result discussed</w:t>
            </w:r>
          </w:p>
        </w:tc>
        <w:tc>
          <w:tcPr>
            <w:tcW w:w="774" w:type="dxa"/>
            <w:noWrap/>
            <w:hideMark/>
          </w:tcPr>
          <w:p w14:paraId="38453D6B" w14:textId="77777777" w:rsidR="00814775" w:rsidRPr="00A079A9" w:rsidRDefault="00814775" w:rsidP="00563B85">
            <w:pPr>
              <w:pStyle w:val="Tabletext"/>
              <w:jc w:val="center"/>
            </w:pPr>
            <w:r w:rsidRPr="00A079A9">
              <w:t>(3.0)</w:t>
            </w:r>
          </w:p>
        </w:tc>
        <w:tc>
          <w:tcPr>
            <w:tcW w:w="3381" w:type="dxa"/>
            <w:noWrap/>
            <w:hideMark/>
          </w:tcPr>
          <w:p w14:paraId="0D13DCBE" w14:textId="77777777" w:rsidR="00814775" w:rsidRPr="00A079A9" w:rsidRDefault="00814775" w:rsidP="00A3385A">
            <w:pPr>
              <w:pStyle w:val="Tabletext"/>
            </w:pPr>
            <w:r w:rsidRPr="00A079A9">
              <w:t>Upper RTI</w:t>
            </w:r>
          </w:p>
        </w:tc>
        <w:tc>
          <w:tcPr>
            <w:tcW w:w="774" w:type="dxa"/>
            <w:noWrap/>
            <w:hideMark/>
          </w:tcPr>
          <w:p w14:paraId="4E0815CD" w14:textId="77777777" w:rsidR="00814775" w:rsidRPr="00A079A9" w:rsidRDefault="00814775" w:rsidP="00563B85">
            <w:pPr>
              <w:pStyle w:val="Tabletext"/>
              <w:jc w:val="center"/>
            </w:pPr>
            <w:r w:rsidRPr="00A079A9">
              <w:t>(2.1)</w:t>
            </w:r>
          </w:p>
        </w:tc>
      </w:tr>
      <w:tr w:rsidR="00814775" w:rsidRPr="00A079A9" w14:paraId="57DA5E22"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59DF654F" w14:textId="77777777" w:rsidR="00814775" w:rsidRPr="00A079A9" w:rsidRDefault="00814775" w:rsidP="00A3385A">
            <w:pPr>
              <w:pStyle w:val="Tabletext"/>
            </w:pPr>
            <w:r w:rsidRPr="00A079A9">
              <w:t>7</w:t>
            </w:r>
          </w:p>
        </w:tc>
        <w:tc>
          <w:tcPr>
            <w:tcW w:w="3381" w:type="dxa"/>
            <w:noWrap/>
            <w:hideMark/>
          </w:tcPr>
          <w:p w14:paraId="6A3E6ECC" w14:textId="77777777" w:rsidR="00814775" w:rsidRPr="00A079A9" w:rsidRDefault="00814775" w:rsidP="00A3385A">
            <w:pPr>
              <w:pStyle w:val="Tabletext"/>
            </w:pPr>
            <w:r w:rsidRPr="00A079A9">
              <w:t>Croup</w:t>
            </w:r>
          </w:p>
        </w:tc>
        <w:tc>
          <w:tcPr>
            <w:tcW w:w="915" w:type="dxa"/>
            <w:noWrap/>
            <w:hideMark/>
          </w:tcPr>
          <w:p w14:paraId="782D85E9" w14:textId="77777777" w:rsidR="00814775" w:rsidRPr="00A079A9" w:rsidRDefault="00814775" w:rsidP="00F02403">
            <w:pPr>
              <w:pStyle w:val="Tabletext"/>
              <w:jc w:val="center"/>
            </w:pPr>
            <w:r w:rsidRPr="00A079A9">
              <w:t>(2.4)</w:t>
            </w:r>
          </w:p>
        </w:tc>
        <w:tc>
          <w:tcPr>
            <w:tcW w:w="3288" w:type="dxa"/>
            <w:noWrap/>
            <w:hideMark/>
          </w:tcPr>
          <w:p w14:paraId="4A1A6756" w14:textId="77777777" w:rsidR="00814775" w:rsidRPr="00A079A9" w:rsidRDefault="00814775" w:rsidP="00A3385A">
            <w:pPr>
              <w:pStyle w:val="Tabletext"/>
            </w:pPr>
            <w:r w:rsidRPr="00A079A9">
              <w:t>Referral</w:t>
            </w:r>
          </w:p>
        </w:tc>
        <w:tc>
          <w:tcPr>
            <w:tcW w:w="774" w:type="dxa"/>
            <w:noWrap/>
            <w:hideMark/>
          </w:tcPr>
          <w:p w14:paraId="71FB1E6A" w14:textId="77777777" w:rsidR="00814775" w:rsidRPr="00A079A9" w:rsidRDefault="00814775" w:rsidP="00563B85">
            <w:pPr>
              <w:pStyle w:val="Tabletext"/>
              <w:jc w:val="center"/>
            </w:pPr>
            <w:r w:rsidRPr="00A079A9">
              <w:t>(2.4)</w:t>
            </w:r>
          </w:p>
        </w:tc>
        <w:tc>
          <w:tcPr>
            <w:tcW w:w="3381" w:type="dxa"/>
            <w:noWrap/>
            <w:hideMark/>
          </w:tcPr>
          <w:p w14:paraId="7FCE2A8A" w14:textId="77777777" w:rsidR="00814775" w:rsidRPr="00A079A9" w:rsidRDefault="00814775" w:rsidP="00A3385A">
            <w:pPr>
              <w:pStyle w:val="Tabletext"/>
            </w:pPr>
            <w:r w:rsidRPr="00A079A9">
              <w:t>Referral</w:t>
            </w:r>
          </w:p>
        </w:tc>
        <w:tc>
          <w:tcPr>
            <w:tcW w:w="774" w:type="dxa"/>
            <w:noWrap/>
            <w:hideMark/>
          </w:tcPr>
          <w:p w14:paraId="2342E1BA" w14:textId="77777777" w:rsidR="00814775" w:rsidRPr="00A079A9" w:rsidRDefault="00814775" w:rsidP="00563B85">
            <w:pPr>
              <w:pStyle w:val="Tabletext"/>
              <w:jc w:val="center"/>
            </w:pPr>
            <w:r w:rsidRPr="00A079A9">
              <w:t>(1.7)</w:t>
            </w:r>
          </w:p>
        </w:tc>
      </w:tr>
      <w:tr w:rsidR="00814775" w:rsidRPr="00A079A9" w14:paraId="4A234DFE"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6F5A15B7" w14:textId="77777777" w:rsidR="00814775" w:rsidRPr="00A079A9" w:rsidRDefault="00814775" w:rsidP="00A3385A">
            <w:pPr>
              <w:pStyle w:val="Tabletext"/>
            </w:pPr>
            <w:r w:rsidRPr="00A079A9">
              <w:t>8</w:t>
            </w:r>
          </w:p>
        </w:tc>
        <w:tc>
          <w:tcPr>
            <w:tcW w:w="3381" w:type="dxa"/>
            <w:noWrap/>
            <w:hideMark/>
          </w:tcPr>
          <w:p w14:paraId="6E0005BD" w14:textId="77777777" w:rsidR="00814775" w:rsidRPr="00A079A9" w:rsidRDefault="00814775" w:rsidP="00A3385A">
            <w:pPr>
              <w:pStyle w:val="Tabletext"/>
            </w:pPr>
            <w:r w:rsidRPr="00A079A9">
              <w:t>Viral infection</w:t>
            </w:r>
          </w:p>
        </w:tc>
        <w:tc>
          <w:tcPr>
            <w:tcW w:w="915" w:type="dxa"/>
            <w:noWrap/>
            <w:hideMark/>
          </w:tcPr>
          <w:p w14:paraId="11E91208" w14:textId="77777777" w:rsidR="00814775" w:rsidRPr="00A079A9" w:rsidRDefault="00814775" w:rsidP="00F02403">
            <w:pPr>
              <w:pStyle w:val="Tabletext"/>
              <w:jc w:val="center"/>
            </w:pPr>
            <w:r w:rsidRPr="00A079A9">
              <w:t>(2.4)</w:t>
            </w:r>
          </w:p>
        </w:tc>
        <w:tc>
          <w:tcPr>
            <w:tcW w:w="3288" w:type="dxa"/>
            <w:noWrap/>
            <w:hideMark/>
          </w:tcPr>
          <w:p w14:paraId="12CB4C4A" w14:textId="77777777" w:rsidR="00814775" w:rsidRPr="00A079A9" w:rsidRDefault="00814775" w:rsidP="00A3385A">
            <w:pPr>
              <w:pStyle w:val="Tabletext"/>
            </w:pPr>
            <w:r w:rsidRPr="00A079A9">
              <w:t>Asthma</w:t>
            </w:r>
          </w:p>
        </w:tc>
        <w:tc>
          <w:tcPr>
            <w:tcW w:w="774" w:type="dxa"/>
            <w:noWrap/>
            <w:hideMark/>
          </w:tcPr>
          <w:p w14:paraId="1C3A708D" w14:textId="77777777" w:rsidR="00814775" w:rsidRPr="00A079A9" w:rsidRDefault="00814775" w:rsidP="00563B85">
            <w:pPr>
              <w:pStyle w:val="Tabletext"/>
              <w:jc w:val="center"/>
            </w:pPr>
            <w:r w:rsidRPr="00A079A9">
              <w:t>(2.2)</w:t>
            </w:r>
          </w:p>
        </w:tc>
        <w:tc>
          <w:tcPr>
            <w:tcW w:w="3381" w:type="dxa"/>
            <w:noWrap/>
            <w:hideMark/>
          </w:tcPr>
          <w:p w14:paraId="5D4D183D" w14:textId="77777777" w:rsidR="00814775" w:rsidRPr="00A079A9" w:rsidRDefault="00814775" w:rsidP="00A3385A">
            <w:pPr>
              <w:pStyle w:val="Tabletext"/>
            </w:pPr>
            <w:r w:rsidRPr="00A079A9">
              <w:t>Oral contraception</w:t>
            </w:r>
          </w:p>
        </w:tc>
        <w:tc>
          <w:tcPr>
            <w:tcW w:w="774" w:type="dxa"/>
            <w:noWrap/>
            <w:hideMark/>
          </w:tcPr>
          <w:p w14:paraId="71A7B6F8" w14:textId="77777777" w:rsidR="00814775" w:rsidRPr="00A079A9" w:rsidRDefault="00814775" w:rsidP="00563B85">
            <w:pPr>
              <w:pStyle w:val="Tabletext"/>
              <w:jc w:val="center"/>
            </w:pPr>
            <w:r w:rsidRPr="00A079A9">
              <w:t>(1.7)</w:t>
            </w:r>
          </w:p>
        </w:tc>
      </w:tr>
      <w:tr w:rsidR="00814775" w:rsidRPr="00A079A9" w14:paraId="4AF64EF3"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4773D387" w14:textId="77777777" w:rsidR="00814775" w:rsidRPr="00A079A9" w:rsidRDefault="00814775" w:rsidP="00A3385A">
            <w:pPr>
              <w:pStyle w:val="Tabletext"/>
            </w:pPr>
            <w:r w:rsidRPr="00A079A9">
              <w:t>9</w:t>
            </w:r>
          </w:p>
        </w:tc>
        <w:tc>
          <w:tcPr>
            <w:tcW w:w="3381" w:type="dxa"/>
            <w:noWrap/>
            <w:hideMark/>
          </w:tcPr>
          <w:p w14:paraId="4186BC1B" w14:textId="77777777" w:rsidR="00814775" w:rsidRPr="00A079A9" w:rsidRDefault="00814775" w:rsidP="00A3385A">
            <w:pPr>
              <w:pStyle w:val="Tabletext"/>
            </w:pPr>
            <w:r w:rsidRPr="00A079A9">
              <w:t>Cough</w:t>
            </w:r>
          </w:p>
        </w:tc>
        <w:tc>
          <w:tcPr>
            <w:tcW w:w="915" w:type="dxa"/>
            <w:noWrap/>
            <w:hideMark/>
          </w:tcPr>
          <w:p w14:paraId="68EB3E62" w14:textId="77777777" w:rsidR="00814775" w:rsidRPr="00A079A9" w:rsidRDefault="00814775" w:rsidP="00F02403">
            <w:pPr>
              <w:pStyle w:val="Tabletext"/>
              <w:jc w:val="center"/>
            </w:pPr>
            <w:r w:rsidRPr="00A079A9">
              <w:t>(1.9)</w:t>
            </w:r>
          </w:p>
        </w:tc>
        <w:tc>
          <w:tcPr>
            <w:tcW w:w="3288" w:type="dxa"/>
            <w:noWrap/>
            <w:hideMark/>
          </w:tcPr>
          <w:p w14:paraId="5DC2679F" w14:textId="77777777" w:rsidR="00814775" w:rsidRPr="00A079A9" w:rsidRDefault="00814775" w:rsidP="00A3385A">
            <w:pPr>
              <w:pStyle w:val="Tabletext"/>
            </w:pPr>
            <w:r w:rsidRPr="00A079A9">
              <w:t>Tonsillitis</w:t>
            </w:r>
          </w:p>
        </w:tc>
        <w:tc>
          <w:tcPr>
            <w:tcW w:w="774" w:type="dxa"/>
            <w:noWrap/>
            <w:hideMark/>
          </w:tcPr>
          <w:p w14:paraId="060E2651" w14:textId="77777777" w:rsidR="00814775" w:rsidRPr="00A079A9" w:rsidRDefault="00814775" w:rsidP="00563B85">
            <w:pPr>
              <w:pStyle w:val="Tabletext"/>
              <w:jc w:val="center"/>
            </w:pPr>
            <w:r w:rsidRPr="00A079A9">
              <w:t>(2.2)</w:t>
            </w:r>
          </w:p>
        </w:tc>
        <w:tc>
          <w:tcPr>
            <w:tcW w:w="3381" w:type="dxa"/>
            <w:noWrap/>
            <w:hideMark/>
          </w:tcPr>
          <w:p w14:paraId="304B41C8" w14:textId="77777777" w:rsidR="00814775" w:rsidRPr="00A079A9" w:rsidRDefault="00814775" w:rsidP="00A3385A">
            <w:pPr>
              <w:pStyle w:val="Tabletext"/>
            </w:pPr>
            <w:r w:rsidRPr="00A079A9">
              <w:t>Mental health care</w:t>
            </w:r>
          </w:p>
        </w:tc>
        <w:tc>
          <w:tcPr>
            <w:tcW w:w="774" w:type="dxa"/>
            <w:noWrap/>
            <w:hideMark/>
          </w:tcPr>
          <w:p w14:paraId="52275BB7" w14:textId="77777777" w:rsidR="00814775" w:rsidRPr="00A079A9" w:rsidRDefault="00814775" w:rsidP="00563B85">
            <w:pPr>
              <w:pStyle w:val="Tabletext"/>
              <w:jc w:val="center"/>
            </w:pPr>
            <w:r w:rsidRPr="00A079A9">
              <w:t>(1.7)</w:t>
            </w:r>
          </w:p>
        </w:tc>
      </w:tr>
      <w:tr w:rsidR="00814775" w:rsidRPr="00A079A9" w14:paraId="1F92FBFD"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663FA774" w14:textId="77777777" w:rsidR="00814775" w:rsidRPr="00A079A9" w:rsidRDefault="00814775" w:rsidP="00A3385A">
            <w:pPr>
              <w:pStyle w:val="Tabletext"/>
            </w:pPr>
            <w:r w:rsidRPr="00A079A9">
              <w:t>10</w:t>
            </w:r>
          </w:p>
        </w:tc>
        <w:tc>
          <w:tcPr>
            <w:tcW w:w="3381" w:type="dxa"/>
            <w:noWrap/>
            <w:hideMark/>
          </w:tcPr>
          <w:p w14:paraId="3307EB8D" w14:textId="77777777" w:rsidR="00814775" w:rsidRPr="00A079A9" w:rsidRDefault="00814775" w:rsidP="00A3385A">
            <w:pPr>
              <w:pStyle w:val="Tabletext"/>
            </w:pPr>
            <w:r w:rsidRPr="00A079A9">
              <w:t>Conjunctivitis</w:t>
            </w:r>
          </w:p>
        </w:tc>
        <w:tc>
          <w:tcPr>
            <w:tcW w:w="915" w:type="dxa"/>
            <w:noWrap/>
            <w:hideMark/>
          </w:tcPr>
          <w:p w14:paraId="51E454F7" w14:textId="77777777" w:rsidR="00814775" w:rsidRPr="00A079A9" w:rsidRDefault="00814775" w:rsidP="00F02403">
            <w:pPr>
              <w:pStyle w:val="Tabletext"/>
              <w:jc w:val="center"/>
            </w:pPr>
            <w:r w:rsidRPr="00A079A9">
              <w:t>(1.8)</w:t>
            </w:r>
          </w:p>
        </w:tc>
        <w:tc>
          <w:tcPr>
            <w:tcW w:w="3288" w:type="dxa"/>
            <w:noWrap/>
            <w:hideMark/>
          </w:tcPr>
          <w:p w14:paraId="6FD8F2DE" w14:textId="77777777" w:rsidR="00814775" w:rsidRPr="00A079A9" w:rsidRDefault="00814775" w:rsidP="00A3385A">
            <w:pPr>
              <w:pStyle w:val="Tabletext"/>
            </w:pPr>
            <w:r w:rsidRPr="00A079A9">
              <w:t>Viral infection</w:t>
            </w:r>
          </w:p>
        </w:tc>
        <w:tc>
          <w:tcPr>
            <w:tcW w:w="774" w:type="dxa"/>
            <w:noWrap/>
            <w:hideMark/>
          </w:tcPr>
          <w:p w14:paraId="70EA301F" w14:textId="77777777" w:rsidR="00814775" w:rsidRPr="00A079A9" w:rsidRDefault="00814775" w:rsidP="00563B85">
            <w:pPr>
              <w:pStyle w:val="Tabletext"/>
              <w:jc w:val="center"/>
            </w:pPr>
            <w:r w:rsidRPr="00A079A9">
              <w:t>(1.9)</w:t>
            </w:r>
          </w:p>
        </w:tc>
        <w:tc>
          <w:tcPr>
            <w:tcW w:w="3381" w:type="dxa"/>
            <w:noWrap/>
            <w:hideMark/>
          </w:tcPr>
          <w:p w14:paraId="6B9D5040" w14:textId="77777777" w:rsidR="00814775" w:rsidRPr="00A079A9" w:rsidRDefault="00814775" w:rsidP="00A3385A">
            <w:pPr>
              <w:pStyle w:val="Tabletext"/>
            </w:pPr>
            <w:r w:rsidRPr="00A079A9">
              <w:t>Tonsillitis</w:t>
            </w:r>
          </w:p>
        </w:tc>
        <w:tc>
          <w:tcPr>
            <w:tcW w:w="774" w:type="dxa"/>
            <w:noWrap/>
            <w:hideMark/>
          </w:tcPr>
          <w:p w14:paraId="0D1CA92E" w14:textId="77777777" w:rsidR="00814775" w:rsidRPr="00A079A9" w:rsidRDefault="00814775" w:rsidP="00563B85">
            <w:pPr>
              <w:pStyle w:val="Tabletext"/>
              <w:jc w:val="center"/>
            </w:pPr>
            <w:r w:rsidRPr="00A079A9">
              <w:t>(1.5)</w:t>
            </w:r>
          </w:p>
        </w:tc>
      </w:tr>
      <w:tr w:rsidR="00814775" w:rsidRPr="003D1FA4" w14:paraId="1351AF25" w14:textId="77777777" w:rsidTr="00814775">
        <w:trPr>
          <w:cnfStyle w:val="000000100000" w:firstRow="0" w:lastRow="0" w:firstColumn="0" w:lastColumn="0" w:oddVBand="0" w:evenVBand="0" w:oddHBand="1" w:evenHBand="0" w:firstRowFirstColumn="0" w:firstRowLastColumn="0" w:lastRowFirstColumn="0" w:lastRowLastColumn="0"/>
          <w:trHeight w:val="277"/>
          <w:jc w:val="center"/>
        </w:trPr>
        <w:tc>
          <w:tcPr>
            <w:tcW w:w="533" w:type="dxa"/>
            <w:shd w:val="clear" w:color="auto" w:fill="373A36" w:themeFill="accent6"/>
            <w:noWrap/>
            <w:hideMark/>
          </w:tcPr>
          <w:p w14:paraId="2637E637" w14:textId="77777777" w:rsidR="00814775" w:rsidRPr="003D1FA4" w:rsidRDefault="00814775" w:rsidP="00F02403">
            <w:pPr>
              <w:pStyle w:val="Tablehead"/>
            </w:pPr>
          </w:p>
        </w:tc>
        <w:tc>
          <w:tcPr>
            <w:tcW w:w="3381" w:type="dxa"/>
            <w:shd w:val="clear" w:color="auto" w:fill="373A36" w:themeFill="accent6"/>
            <w:noWrap/>
            <w:hideMark/>
          </w:tcPr>
          <w:p w14:paraId="498788BF" w14:textId="77777777" w:rsidR="00814775" w:rsidRPr="003D1FA4" w:rsidRDefault="00814775" w:rsidP="00F02403">
            <w:pPr>
              <w:pStyle w:val="Tablehead"/>
            </w:pPr>
            <w:r w:rsidRPr="003D1FA4">
              <w:t>25-44 years (Young adult)</w:t>
            </w:r>
          </w:p>
        </w:tc>
        <w:tc>
          <w:tcPr>
            <w:tcW w:w="915" w:type="dxa"/>
            <w:shd w:val="clear" w:color="auto" w:fill="373A36" w:themeFill="accent6"/>
            <w:noWrap/>
            <w:hideMark/>
          </w:tcPr>
          <w:p w14:paraId="6F95ED23" w14:textId="77777777" w:rsidR="00814775" w:rsidRPr="003D1FA4" w:rsidRDefault="00814775" w:rsidP="00F02403">
            <w:pPr>
              <w:pStyle w:val="Tablehead"/>
            </w:pPr>
            <w:r w:rsidRPr="003D1FA4">
              <w:t>(%)</w:t>
            </w:r>
          </w:p>
        </w:tc>
        <w:tc>
          <w:tcPr>
            <w:tcW w:w="3288" w:type="dxa"/>
            <w:shd w:val="clear" w:color="auto" w:fill="373A36" w:themeFill="accent6"/>
            <w:noWrap/>
            <w:hideMark/>
          </w:tcPr>
          <w:p w14:paraId="43CBFA1A" w14:textId="77777777" w:rsidR="00814775" w:rsidRPr="003D1FA4" w:rsidRDefault="00814775" w:rsidP="00F02403">
            <w:pPr>
              <w:pStyle w:val="Tablehead"/>
            </w:pPr>
            <w:r w:rsidRPr="003D1FA4">
              <w:t>45-64 years (Older adult)</w:t>
            </w:r>
          </w:p>
        </w:tc>
        <w:tc>
          <w:tcPr>
            <w:tcW w:w="774" w:type="dxa"/>
            <w:shd w:val="clear" w:color="auto" w:fill="373A36" w:themeFill="accent6"/>
            <w:noWrap/>
            <w:hideMark/>
          </w:tcPr>
          <w:p w14:paraId="0346A1D9" w14:textId="77777777" w:rsidR="00814775" w:rsidRPr="003D1FA4" w:rsidRDefault="00814775" w:rsidP="00F02403">
            <w:pPr>
              <w:pStyle w:val="Tablehead"/>
            </w:pPr>
            <w:r w:rsidRPr="003D1FA4">
              <w:t>(%)</w:t>
            </w:r>
          </w:p>
        </w:tc>
        <w:tc>
          <w:tcPr>
            <w:tcW w:w="3381" w:type="dxa"/>
            <w:shd w:val="clear" w:color="auto" w:fill="373A36" w:themeFill="accent6"/>
            <w:noWrap/>
            <w:hideMark/>
          </w:tcPr>
          <w:p w14:paraId="06BFEE08" w14:textId="77777777" w:rsidR="00814775" w:rsidRPr="003D1FA4" w:rsidRDefault="00814775" w:rsidP="00F02403">
            <w:pPr>
              <w:pStyle w:val="Tablehead"/>
            </w:pPr>
            <w:r w:rsidRPr="003D1FA4">
              <w:t>65+ years (Seniors)</w:t>
            </w:r>
          </w:p>
        </w:tc>
        <w:tc>
          <w:tcPr>
            <w:tcW w:w="774" w:type="dxa"/>
            <w:shd w:val="clear" w:color="auto" w:fill="373A36" w:themeFill="accent6"/>
            <w:noWrap/>
            <w:hideMark/>
          </w:tcPr>
          <w:p w14:paraId="0C1B6DD8" w14:textId="77777777" w:rsidR="00814775" w:rsidRPr="003D1FA4" w:rsidRDefault="00814775" w:rsidP="00F02403">
            <w:pPr>
              <w:pStyle w:val="Tablehead"/>
            </w:pPr>
            <w:r w:rsidRPr="003D1FA4">
              <w:t>(%)</w:t>
            </w:r>
          </w:p>
        </w:tc>
      </w:tr>
      <w:tr w:rsidR="00814775" w:rsidRPr="00A079A9" w14:paraId="15FE433D"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3FB8D058" w14:textId="77777777" w:rsidR="00814775" w:rsidRPr="00A079A9" w:rsidRDefault="00814775" w:rsidP="00A3385A">
            <w:pPr>
              <w:pStyle w:val="Tabletext"/>
            </w:pPr>
            <w:r w:rsidRPr="00A079A9">
              <w:t>1</w:t>
            </w:r>
          </w:p>
        </w:tc>
        <w:tc>
          <w:tcPr>
            <w:tcW w:w="3381" w:type="dxa"/>
            <w:noWrap/>
            <w:hideMark/>
          </w:tcPr>
          <w:p w14:paraId="301D98C3" w14:textId="77777777" w:rsidR="00814775" w:rsidRPr="00A079A9" w:rsidRDefault="00814775" w:rsidP="00A3385A">
            <w:pPr>
              <w:pStyle w:val="Tabletext"/>
            </w:pPr>
            <w:r w:rsidRPr="00A079A9">
              <w:t>Result discussed</w:t>
            </w:r>
          </w:p>
        </w:tc>
        <w:tc>
          <w:tcPr>
            <w:tcW w:w="915" w:type="dxa"/>
            <w:noWrap/>
            <w:hideMark/>
          </w:tcPr>
          <w:p w14:paraId="7A7A2DAE" w14:textId="77777777" w:rsidR="00814775" w:rsidRPr="00A079A9" w:rsidRDefault="00814775" w:rsidP="00F02403">
            <w:pPr>
              <w:pStyle w:val="Tabletext"/>
              <w:jc w:val="center"/>
            </w:pPr>
            <w:r w:rsidRPr="00A079A9">
              <w:t>(5.4)</w:t>
            </w:r>
          </w:p>
        </w:tc>
        <w:tc>
          <w:tcPr>
            <w:tcW w:w="3288" w:type="dxa"/>
            <w:noWrap/>
            <w:hideMark/>
          </w:tcPr>
          <w:p w14:paraId="325B91E1" w14:textId="77777777" w:rsidR="00814775" w:rsidRPr="00A079A9" w:rsidRDefault="00814775" w:rsidP="00A3385A">
            <w:pPr>
              <w:pStyle w:val="Tabletext"/>
            </w:pPr>
            <w:r w:rsidRPr="00A079A9">
              <w:t>Result discussed</w:t>
            </w:r>
          </w:p>
        </w:tc>
        <w:tc>
          <w:tcPr>
            <w:tcW w:w="774" w:type="dxa"/>
            <w:noWrap/>
            <w:hideMark/>
          </w:tcPr>
          <w:p w14:paraId="7DF84265" w14:textId="77777777" w:rsidR="00814775" w:rsidRPr="00A079A9" w:rsidRDefault="00814775" w:rsidP="00563B85">
            <w:pPr>
              <w:pStyle w:val="Tabletext"/>
              <w:jc w:val="center"/>
            </w:pPr>
            <w:r w:rsidRPr="00A079A9">
              <w:t>(4.6)</w:t>
            </w:r>
          </w:p>
        </w:tc>
        <w:tc>
          <w:tcPr>
            <w:tcW w:w="3381" w:type="dxa"/>
            <w:noWrap/>
            <w:hideMark/>
          </w:tcPr>
          <w:p w14:paraId="10640B94" w14:textId="77777777" w:rsidR="00814775" w:rsidRPr="00A079A9" w:rsidRDefault="00814775" w:rsidP="00A3385A">
            <w:pPr>
              <w:pStyle w:val="Tabletext"/>
            </w:pPr>
            <w:r w:rsidRPr="00A079A9">
              <w:t>Care review</w:t>
            </w:r>
          </w:p>
        </w:tc>
        <w:tc>
          <w:tcPr>
            <w:tcW w:w="774" w:type="dxa"/>
            <w:noWrap/>
            <w:hideMark/>
          </w:tcPr>
          <w:p w14:paraId="691CEEB3" w14:textId="77777777" w:rsidR="00814775" w:rsidRPr="00A079A9" w:rsidRDefault="00814775" w:rsidP="00563B85">
            <w:pPr>
              <w:pStyle w:val="Tabletext"/>
              <w:jc w:val="center"/>
            </w:pPr>
            <w:r w:rsidRPr="00A079A9">
              <w:t>(5.6)</w:t>
            </w:r>
          </w:p>
        </w:tc>
      </w:tr>
      <w:tr w:rsidR="00814775" w:rsidRPr="00A079A9" w14:paraId="296E848C"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56663873" w14:textId="77777777" w:rsidR="00814775" w:rsidRPr="00A079A9" w:rsidRDefault="00814775" w:rsidP="00A3385A">
            <w:pPr>
              <w:pStyle w:val="Tabletext"/>
            </w:pPr>
            <w:r w:rsidRPr="00A079A9">
              <w:t>2</w:t>
            </w:r>
          </w:p>
        </w:tc>
        <w:tc>
          <w:tcPr>
            <w:tcW w:w="3381" w:type="dxa"/>
            <w:noWrap/>
            <w:hideMark/>
          </w:tcPr>
          <w:p w14:paraId="2A9083F2" w14:textId="77777777" w:rsidR="00814775" w:rsidRPr="00A079A9" w:rsidRDefault="00814775" w:rsidP="00A3385A">
            <w:pPr>
              <w:pStyle w:val="Tabletext"/>
            </w:pPr>
            <w:r w:rsidRPr="00A079A9">
              <w:t>Care review</w:t>
            </w:r>
          </w:p>
        </w:tc>
        <w:tc>
          <w:tcPr>
            <w:tcW w:w="915" w:type="dxa"/>
            <w:noWrap/>
            <w:hideMark/>
          </w:tcPr>
          <w:p w14:paraId="0522B189" w14:textId="77777777" w:rsidR="00814775" w:rsidRPr="00A079A9" w:rsidRDefault="00814775" w:rsidP="00F02403">
            <w:pPr>
              <w:pStyle w:val="Tabletext"/>
              <w:jc w:val="center"/>
            </w:pPr>
            <w:r w:rsidRPr="00A079A9">
              <w:t>(3.3)</w:t>
            </w:r>
          </w:p>
        </w:tc>
        <w:tc>
          <w:tcPr>
            <w:tcW w:w="3288" w:type="dxa"/>
            <w:noWrap/>
            <w:hideMark/>
          </w:tcPr>
          <w:p w14:paraId="18B22C1D" w14:textId="77777777" w:rsidR="00814775" w:rsidRPr="00A079A9" w:rsidRDefault="00814775" w:rsidP="00A3385A">
            <w:pPr>
              <w:pStyle w:val="Tabletext"/>
            </w:pPr>
            <w:r w:rsidRPr="00A079A9">
              <w:t>Care review</w:t>
            </w:r>
          </w:p>
        </w:tc>
        <w:tc>
          <w:tcPr>
            <w:tcW w:w="774" w:type="dxa"/>
            <w:noWrap/>
            <w:hideMark/>
          </w:tcPr>
          <w:p w14:paraId="065312A8" w14:textId="77777777" w:rsidR="00814775" w:rsidRPr="00A079A9" w:rsidRDefault="00814775" w:rsidP="00563B85">
            <w:pPr>
              <w:pStyle w:val="Tabletext"/>
              <w:jc w:val="center"/>
            </w:pPr>
            <w:r w:rsidRPr="00A079A9">
              <w:t>(4.1)</w:t>
            </w:r>
          </w:p>
        </w:tc>
        <w:tc>
          <w:tcPr>
            <w:tcW w:w="3381" w:type="dxa"/>
            <w:noWrap/>
            <w:hideMark/>
          </w:tcPr>
          <w:p w14:paraId="4E3BCAB4" w14:textId="77777777" w:rsidR="00814775" w:rsidRPr="00A079A9" w:rsidRDefault="00814775" w:rsidP="00A3385A">
            <w:pPr>
              <w:pStyle w:val="Tabletext"/>
            </w:pPr>
            <w:r w:rsidRPr="00A079A9">
              <w:t>Prescription</w:t>
            </w:r>
          </w:p>
        </w:tc>
        <w:tc>
          <w:tcPr>
            <w:tcW w:w="774" w:type="dxa"/>
            <w:noWrap/>
            <w:hideMark/>
          </w:tcPr>
          <w:p w14:paraId="66DC3873" w14:textId="77777777" w:rsidR="00814775" w:rsidRPr="00A079A9" w:rsidRDefault="00814775" w:rsidP="00563B85">
            <w:pPr>
              <w:pStyle w:val="Tabletext"/>
              <w:jc w:val="center"/>
            </w:pPr>
            <w:r w:rsidRPr="00A079A9">
              <w:t>(4.0)</w:t>
            </w:r>
          </w:p>
        </w:tc>
      </w:tr>
      <w:tr w:rsidR="00814775" w:rsidRPr="00A079A9" w14:paraId="1377EEBA"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0FDFB080" w14:textId="77777777" w:rsidR="00814775" w:rsidRPr="00A079A9" w:rsidRDefault="00814775" w:rsidP="00A3385A">
            <w:pPr>
              <w:pStyle w:val="Tabletext"/>
            </w:pPr>
            <w:r w:rsidRPr="00A079A9">
              <w:t>3</w:t>
            </w:r>
          </w:p>
        </w:tc>
        <w:tc>
          <w:tcPr>
            <w:tcW w:w="3381" w:type="dxa"/>
            <w:noWrap/>
            <w:hideMark/>
          </w:tcPr>
          <w:p w14:paraId="1382D679" w14:textId="77777777" w:rsidR="00814775" w:rsidRPr="00A079A9" w:rsidRDefault="00814775" w:rsidP="00A3385A">
            <w:pPr>
              <w:pStyle w:val="Tabletext"/>
            </w:pPr>
            <w:r w:rsidRPr="00A079A9">
              <w:t>Prescription</w:t>
            </w:r>
          </w:p>
        </w:tc>
        <w:tc>
          <w:tcPr>
            <w:tcW w:w="915" w:type="dxa"/>
            <w:noWrap/>
            <w:hideMark/>
          </w:tcPr>
          <w:p w14:paraId="1D6AADBC" w14:textId="77777777" w:rsidR="00814775" w:rsidRPr="00A079A9" w:rsidRDefault="00814775" w:rsidP="00F02403">
            <w:pPr>
              <w:pStyle w:val="Tabletext"/>
              <w:jc w:val="center"/>
            </w:pPr>
            <w:r w:rsidRPr="00A079A9">
              <w:t>(2.4)</w:t>
            </w:r>
          </w:p>
        </w:tc>
        <w:tc>
          <w:tcPr>
            <w:tcW w:w="3288" w:type="dxa"/>
            <w:noWrap/>
            <w:hideMark/>
          </w:tcPr>
          <w:p w14:paraId="7AB771A5" w14:textId="77777777" w:rsidR="00814775" w:rsidRPr="00A079A9" w:rsidRDefault="00814775" w:rsidP="00A3385A">
            <w:pPr>
              <w:pStyle w:val="Tabletext"/>
            </w:pPr>
            <w:r w:rsidRPr="00A079A9">
              <w:t>Prescription</w:t>
            </w:r>
          </w:p>
        </w:tc>
        <w:tc>
          <w:tcPr>
            <w:tcW w:w="774" w:type="dxa"/>
            <w:noWrap/>
            <w:hideMark/>
          </w:tcPr>
          <w:p w14:paraId="6A8FCBF0" w14:textId="77777777" w:rsidR="00814775" w:rsidRPr="00A079A9" w:rsidRDefault="00814775" w:rsidP="00563B85">
            <w:pPr>
              <w:pStyle w:val="Tabletext"/>
              <w:jc w:val="center"/>
            </w:pPr>
            <w:r w:rsidRPr="00A079A9">
              <w:t>(3.4)</w:t>
            </w:r>
          </w:p>
        </w:tc>
        <w:tc>
          <w:tcPr>
            <w:tcW w:w="3381" w:type="dxa"/>
            <w:noWrap/>
            <w:hideMark/>
          </w:tcPr>
          <w:p w14:paraId="05F692CD" w14:textId="77777777" w:rsidR="00814775" w:rsidRPr="00A079A9" w:rsidRDefault="00814775" w:rsidP="00A3385A">
            <w:pPr>
              <w:pStyle w:val="Tabletext"/>
            </w:pPr>
            <w:r w:rsidRPr="00A079A9">
              <w:t>Result discussed</w:t>
            </w:r>
          </w:p>
        </w:tc>
        <w:tc>
          <w:tcPr>
            <w:tcW w:w="774" w:type="dxa"/>
            <w:noWrap/>
            <w:hideMark/>
          </w:tcPr>
          <w:p w14:paraId="5F6A7E30" w14:textId="77777777" w:rsidR="00814775" w:rsidRPr="00A079A9" w:rsidRDefault="00814775" w:rsidP="00563B85">
            <w:pPr>
              <w:pStyle w:val="Tabletext"/>
              <w:jc w:val="center"/>
            </w:pPr>
            <w:r w:rsidRPr="00A079A9">
              <w:t>(3.3)</w:t>
            </w:r>
          </w:p>
        </w:tc>
      </w:tr>
      <w:tr w:rsidR="00814775" w:rsidRPr="00A079A9" w14:paraId="5B898337"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7B0E0FA3" w14:textId="77777777" w:rsidR="00814775" w:rsidRPr="00A079A9" w:rsidRDefault="00814775" w:rsidP="00A3385A">
            <w:pPr>
              <w:pStyle w:val="Tabletext"/>
            </w:pPr>
            <w:r w:rsidRPr="00A079A9">
              <w:t>4</w:t>
            </w:r>
          </w:p>
        </w:tc>
        <w:tc>
          <w:tcPr>
            <w:tcW w:w="3381" w:type="dxa"/>
            <w:noWrap/>
            <w:hideMark/>
          </w:tcPr>
          <w:p w14:paraId="657AD7A6" w14:textId="77777777" w:rsidR="00814775" w:rsidRPr="00A079A9" w:rsidRDefault="00814775" w:rsidP="00A3385A">
            <w:pPr>
              <w:pStyle w:val="Tabletext"/>
            </w:pPr>
            <w:r w:rsidRPr="00A079A9">
              <w:t>Immunisation</w:t>
            </w:r>
          </w:p>
        </w:tc>
        <w:tc>
          <w:tcPr>
            <w:tcW w:w="915" w:type="dxa"/>
            <w:noWrap/>
            <w:hideMark/>
          </w:tcPr>
          <w:p w14:paraId="34AFE9D3" w14:textId="77777777" w:rsidR="00814775" w:rsidRPr="00A079A9" w:rsidRDefault="00814775" w:rsidP="00F02403">
            <w:pPr>
              <w:pStyle w:val="Tabletext"/>
              <w:jc w:val="center"/>
            </w:pPr>
            <w:r w:rsidRPr="00A079A9">
              <w:t>(2.1)</w:t>
            </w:r>
          </w:p>
        </w:tc>
        <w:tc>
          <w:tcPr>
            <w:tcW w:w="3288" w:type="dxa"/>
            <w:noWrap/>
            <w:hideMark/>
          </w:tcPr>
          <w:p w14:paraId="27C461C0" w14:textId="77777777" w:rsidR="00814775" w:rsidRPr="00A079A9" w:rsidRDefault="00814775" w:rsidP="00A3385A">
            <w:pPr>
              <w:pStyle w:val="Tabletext"/>
            </w:pPr>
            <w:r w:rsidRPr="00A079A9">
              <w:t>Referral</w:t>
            </w:r>
          </w:p>
        </w:tc>
        <w:tc>
          <w:tcPr>
            <w:tcW w:w="774" w:type="dxa"/>
            <w:noWrap/>
            <w:hideMark/>
          </w:tcPr>
          <w:p w14:paraId="33E6C54A" w14:textId="77777777" w:rsidR="00814775" w:rsidRPr="00A079A9" w:rsidRDefault="00814775" w:rsidP="00563B85">
            <w:pPr>
              <w:pStyle w:val="Tabletext"/>
              <w:jc w:val="center"/>
            </w:pPr>
            <w:r w:rsidRPr="00A079A9">
              <w:t>(2.0)</w:t>
            </w:r>
          </w:p>
        </w:tc>
        <w:tc>
          <w:tcPr>
            <w:tcW w:w="3381" w:type="dxa"/>
            <w:noWrap/>
            <w:hideMark/>
          </w:tcPr>
          <w:p w14:paraId="17119670" w14:textId="77777777" w:rsidR="00814775" w:rsidRPr="00A079A9" w:rsidRDefault="00814775" w:rsidP="00A3385A">
            <w:pPr>
              <w:pStyle w:val="Tabletext"/>
            </w:pPr>
            <w:r w:rsidRPr="00A079A9">
              <w:t>Immunisation</w:t>
            </w:r>
          </w:p>
        </w:tc>
        <w:tc>
          <w:tcPr>
            <w:tcW w:w="774" w:type="dxa"/>
            <w:noWrap/>
            <w:hideMark/>
          </w:tcPr>
          <w:p w14:paraId="18C5137E" w14:textId="77777777" w:rsidR="00814775" w:rsidRPr="00A079A9" w:rsidRDefault="00814775" w:rsidP="00563B85">
            <w:pPr>
              <w:pStyle w:val="Tabletext"/>
              <w:jc w:val="center"/>
            </w:pPr>
            <w:r w:rsidRPr="00A079A9">
              <w:t>(2.6)</w:t>
            </w:r>
          </w:p>
        </w:tc>
      </w:tr>
      <w:tr w:rsidR="00814775" w:rsidRPr="00A079A9" w14:paraId="2C9F56A9"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457BC8E5" w14:textId="77777777" w:rsidR="00814775" w:rsidRPr="00A079A9" w:rsidRDefault="00814775" w:rsidP="00A3385A">
            <w:pPr>
              <w:pStyle w:val="Tabletext"/>
            </w:pPr>
            <w:r w:rsidRPr="00A079A9">
              <w:t>5</w:t>
            </w:r>
          </w:p>
        </w:tc>
        <w:tc>
          <w:tcPr>
            <w:tcW w:w="3381" w:type="dxa"/>
            <w:noWrap/>
            <w:hideMark/>
          </w:tcPr>
          <w:p w14:paraId="38D6D2F5" w14:textId="77777777" w:rsidR="00814775" w:rsidRPr="00A079A9" w:rsidRDefault="00814775" w:rsidP="00A3385A">
            <w:pPr>
              <w:pStyle w:val="Tabletext"/>
            </w:pPr>
            <w:r w:rsidRPr="00A079A9">
              <w:t>Referral</w:t>
            </w:r>
          </w:p>
        </w:tc>
        <w:tc>
          <w:tcPr>
            <w:tcW w:w="915" w:type="dxa"/>
            <w:noWrap/>
            <w:hideMark/>
          </w:tcPr>
          <w:p w14:paraId="2467CBB6" w14:textId="77777777" w:rsidR="00814775" w:rsidRPr="00A079A9" w:rsidRDefault="00814775" w:rsidP="00F02403">
            <w:pPr>
              <w:pStyle w:val="Tabletext"/>
              <w:jc w:val="center"/>
            </w:pPr>
            <w:r w:rsidRPr="00A079A9">
              <w:t>(1.9)</w:t>
            </w:r>
          </w:p>
        </w:tc>
        <w:tc>
          <w:tcPr>
            <w:tcW w:w="3288" w:type="dxa"/>
            <w:noWrap/>
            <w:hideMark/>
          </w:tcPr>
          <w:p w14:paraId="13894A8F" w14:textId="77777777" w:rsidR="00814775" w:rsidRPr="00A079A9" w:rsidRDefault="00814775" w:rsidP="00A3385A">
            <w:pPr>
              <w:pStyle w:val="Tabletext"/>
            </w:pPr>
            <w:r w:rsidRPr="00A079A9">
              <w:t>Hypertensive disorder</w:t>
            </w:r>
          </w:p>
        </w:tc>
        <w:tc>
          <w:tcPr>
            <w:tcW w:w="774" w:type="dxa"/>
            <w:noWrap/>
            <w:hideMark/>
          </w:tcPr>
          <w:p w14:paraId="14FDF8DD" w14:textId="77777777" w:rsidR="00814775" w:rsidRPr="00A079A9" w:rsidRDefault="00814775" w:rsidP="00563B85">
            <w:pPr>
              <w:pStyle w:val="Tabletext"/>
              <w:jc w:val="center"/>
            </w:pPr>
            <w:r w:rsidRPr="00A079A9">
              <w:t>(1.8)</w:t>
            </w:r>
          </w:p>
        </w:tc>
        <w:tc>
          <w:tcPr>
            <w:tcW w:w="3381" w:type="dxa"/>
            <w:noWrap/>
            <w:hideMark/>
          </w:tcPr>
          <w:p w14:paraId="4C5763DF" w14:textId="77777777" w:rsidR="00814775" w:rsidRPr="00A079A9" w:rsidRDefault="00814775" w:rsidP="00A3385A">
            <w:pPr>
              <w:pStyle w:val="Tabletext"/>
            </w:pPr>
            <w:r w:rsidRPr="00A079A9">
              <w:t>Health assessment</w:t>
            </w:r>
          </w:p>
        </w:tc>
        <w:tc>
          <w:tcPr>
            <w:tcW w:w="774" w:type="dxa"/>
            <w:noWrap/>
            <w:hideMark/>
          </w:tcPr>
          <w:p w14:paraId="4F9F4823" w14:textId="77777777" w:rsidR="00814775" w:rsidRPr="00A079A9" w:rsidRDefault="00814775" w:rsidP="00563B85">
            <w:pPr>
              <w:pStyle w:val="Tabletext"/>
              <w:jc w:val="center"/>
            </w:pPr>
            <w:r w:rsidRPr="00A079A9">
              <w:t>(2.1)</w:t>
            </w:r>
          </w:p>
        </w:tc>
      </w:tr>
      <w:tr w:rsidR="00814775" w:rsidRPr="00A079A9" w14:paraId="6259DF0F"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77CC531B" w14:textId="77777777" w:rsidR="00814775" w:rsidRPr="00A079A9" w:rsidRDefault="00814775" w:rsidP="00A3385A">
            <w:pPr>
              <w:pStyle w:val="Tabletext"/>
            </w:pPr>
            <w:r w:rsidRPr="00A079A9">
              <w:t>6</w:t>
            </w:r>
          </w:p>
        </w:tc>
        <w:tc>
          <w:tcPr>
            <w:tcW w:w="3381" w:type="dxa"/>
            <w:noWrap/>
            <w:hideMark/>
          </w:tcPr>
          <w:p w14:paraId="749D181C" w14:textId="77777777" w:rsidR="00814775" w:rsidRPr="00A079A9" w:rsidRDefault="00814775" w:rsidP="00A3385A">
            <w:pPr>
              <w:pStyle w:val="Tabletext"/>
            </w:pPr>
            <w:r w:rsidRPr="00A079A9">
              <w:t>Viral upper RTI</w:t>
            </w:r>
          </w:p>
        </w:tc>
        <w:tc>
          <w:tcPr>
            <w:tcW w:w="915" w:type="dxa"/>
            <w:noWrap/>
            <w:hideMark/>
          </w:tcPr>
          <w:p w14:paraId="49B2DA30" w14:textId="77777777" w:rsidR="00814775" w:rsidRPr="00A079A9" w:rsidRDefault="00814775" w:rsidP="00F02403">
            <w:pPr>
              <w:pStyle w:val="Tabletext"/>
              <w:jc w:val="center"/>
            </w:pPr>
            <w:r w:rsidRPr="00A079A9">
              <w:t>(1.7)</w:t>
            </w:r>
          </w:p>
        </w:tc>
        <w:tc>
          <w:tcPr>
            <w:tcW w:w="3288" w:type="dxa"/>
            <w:noWrap/>
            <w:hideMark/>
          </w:tcPr>
          <w:p w14:paraId="7C90F9BC" w14:textId="77777777" w:rsidR="00814775" w:rsidRPr="00A079A9" w:rsidRDefault="00814775" w:rsidP="00A3385A">
            <w:pPr>
              <w:pStyle w:val="Tabletext"/>
            </w:pPr>
            <w:r w:rsidRPr="00A079A9">
              <w:t>Health assessment</w:t>
            </w:r>
          </w:p>
        </w:tc>
        <w:tc>
          <w:tcPr>
            <w:tcW w:w="774" w:type="dxa"/>
            <w:noWrap/>
            <w:hideMark/>
          </w:tcPr>
          <w:p w14:paraId="60C98DB7" w14:textId="77777777" w:rsidR="00814775" w:rsidRPr="00A079A9" w:rsidRDefault="00814775" w:rsidP="00563B85">
            <w:pPr>
              <w:pStyle w:val="Tabletext"/>
              <w:jc w:val="center"/>
            </w:pPr>
            <w:r w:rsidRPr="00A079A9">
              <w:t>(1.8)</w:t>
            </w:r>
          </w:p>
        </w:tc>
        <w:tc>
          <w:tcPr>
            <w:tcW w:w="3381" w:type="dxa"/>
            <w:noWrap/>
            <w:hideMark/>
          </w:tcPr>
          <w:p w14:paraId="7645871B" w14:textId="77777777" w:rsidR="00814775" w:rsidRPr="00A079A9" w:rsidRDefault="00814775" w:rsidP="00A3385A">
            <w:pPr>
              <w:pStyle w:val="Tabletext"/>
            </w:pPr>
            <w:r w:rsidRPr="00A079A9">
              <w:t>Referral</w:t>
            </w:r>
          </w:p>
        </w:tc>
        <w:tc>
          <w:tcPr>
            <w:tcW w:w="774" w:type="dxa"/>
            <w:noWrap/>
            <w:hideMark/>
          </w:tcPr>
          <w:p w14:paraId="645D1775" w14:textId="77777777" w:rsidR="00814775" w:rsidRPr="00A079A9" w:rsidRDefault="00814775" w:rsidP="00563B85">
            <w:pPr>
              <w:pStyle w:val="Tabletext"/>
              <w:jc w:val="center"/>
            </w:pPr>
            <w:r w:rsidRPr="00A079A9">
              <w:t>(1.9)</w:t>
            </w:r>
          </w:p>
        </w:tc>
      </w:tr>
      <w:tr w:rsidR="00814775" w:rsidRPr="00A079A9" w14:paraId="1EAEF0B2"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2CCF3072" w14:textId="77777777" w:rsidR="00814775" w:rsidRPr="00A079A9" w:rsidRDefault="00814775" w:rsidP="00A3385A">
            <w:pPr>
              <w:pStyle w:val="Tabletext"/>
            </w:pPr>
            <w:r w:rsidRPr="00A079A9">
              <w:t>7</w:t>
            </w:r>
          </w:p>
        </w:tc>
        <w:tc>
          <w:tcPr>
            <w:tcW w:w="3381" w:type="dxa"/>
            <w:noWrap/>
            <w:hideMark/>
          </w:tcPr>
          <w:p w14:paraId="238251C5" w14:textId="77777777" w:rsidR="00814775" w:rsidRPr="00A079A9" w:rsidRDefault="00814775" w:rsidP="00A3385A">
            <w:pPr>
              <w:pStyle w:val="Tabletext"/>
            </w:pPr>
            <w:r w:rsidRPr="00A079A9">
              <w:t>Upper RTI</w:t>
            </w:r>
          </w:p>
        </w:tc>
        <w:tc>
          <w:tcPr>
            <w:tcW w:w="915" w:type="dxa"/>
            <w:noWrap/>
            <w:hideMark/>
          </w:tcPr>
          <w:p w14:paraId="5987A990" w14:textId="77777777" w:rsidR="00814775" w:rsidRPr="00A079A9" w:rsidRDefault="00814775" w:rsidP="00F02403">
            <w:pPr>
              <w:pStyle w:val="Tabletext"/>
              <w:jc w:val="center"/>
            </w:pPr>
            <w:r w:rsidRPr="00A079A9">
              <w:t>(1.5)</w:t>
            </w:r>
          </w:p>
        </w:tc>
        <w:tc>
          <w:tcPr>
            <w:tcW w:w="3288" w:type="dxa"/>
            <w:noWrap/>
            <w:hideMark/>
          </w:tcPr>
          <w:p w14:paraId="1F0E7B60" w14:textId="77777777" w:rsidR="00814775" w:rsidRPr="00A079A9" w:rsidRDefault="00814775" w:rsidP="00A3385A">
            <w:pPr>
              <w:pStyle w:val="Tabletext"/>
            </w:pPr>
            <w:r w:rsidRPr="00A079A9">
              <w:t>Immunisation</w:t>
            </w:r>
          </w:p>
        </w:tc>
        <w:tc>
          <w:tcPr>
            <w:tcW w:w="774" w:type="dxa"/>
            <w:noWrap/>
            <w:hideMark/>
          </w:tcPr>
          <w:p w14:paraId="099FCB59" w14:textId="77777777" w:rsidR="00814775" w:rsidRPr="00A079A9" w:rsidRDefault="00814775" w:rsidP="00563B85">
            <w:pPr>
              <w:pStyle w:val="Tabletext"/>
              <w:jc w:val="center"/>
            </w:pPr>
            <w:r w:rsidRPr="00A079A9">
              <w:t>(1.8)</w:t>
            </w:r>
          </w:p>
        </w:tc>
        <w:tc>
          <w:tcPr>
            <w:tcW w:w="3381" w:type="dxa"/>
            <w:noWrap/>
            <w:hideMark/>
          </w:tcPr>
          <w:p w14:paraId="4F2109CA" w14:textId="77777777" w:rsidR="00814775" w:rsidRPr="00A079A9" w:rsidRDefault="00814775" w:rsidP="00A3385A">
            <w:pPr>
              <w:pStyle w:val="Tabletext"/>
            </w:pPr>
            <w:r w:rsidRPr="00A079A9">
              <w:t>Hypertensive disorder</w:t>
            </w:r>
          </w:p>
        </w:tc>
        <w:tc>
          <w:tcPr>
            <w:tcW w:w="774" w:type="dxa"/>
            <w:noWrap/>
            <w:hideMark/>
          </w:tcPr>
          <w:p w14:paraId="41817694" w14:textId="77777777" w:rsidR="00814775" w:rsidRPr="00A079A9" w:rsidRDefault="00814775" w:rsidP="00563B85">
            <w:pPr>
              <w:pStyle w:val="Tabletext"/>
              <w:jc w:val="center"/>
            </w:pPr>
            <w:r w:rsidRPr="00A079A9">
              <w:t>(1.7)</w:t>
            </w:r>
          </w:p>
        </w:tc>
      </w:tr>
      <w:tr w:rsidR="00814775" w:rsidRPr="00A079A9" w14:paraId="1007F0B6"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3854A9D7" w14:textId="77777777" w:rsidR="00814775" w:rsidRPr="00A079A9" w:rsidRDefault="00814775" w:rsidP="00A3385A">
            <w:pPr>
              <w:pStyle w:val="Tabletext"/>
            </w:pPr>
            <w:r w:rsidRPr="00A079A9">
              <w:t>8</w:t>
            </w:r>
          </w:p>
        </w:tc>
        <w:tc>
          <w:tcPr>
            <w:tcW w:w="3381" w:type="dxa"/>
            <w:noWrap/>
            <w:hideMark/>
          </w:tcPr>
          <w:p w14:paraId="23047A65" w14:textId="77777777" w:rsidR="00814775" w:rsidRPr="00A079A9" w:rsidRDefault="00814775" w:rsidP="00A3385A">
            <w:pPr>
              <w:pStyle w:val="Tabletext"/>
            </w:pPr>
            <w:r w:rsidRPr="00A079A9">
              <w:t>Mental health care</w:t>
            </w:r>
          </w:p>
        </w:tc>
        <w:tc>
          <w:tcPr>
            <w:tcW w:w="915" w:type="dxa"/>
            <w:noWrap/>
            <w:hideMark/>
          </w:tcPr>
          <w:p w14:paraId="7DD82DA2" w14:textId="77777777" w:rsidR="00814775" w:rsidRPr="00A079A9" w:rsidRDefault="00814775" w:rsidP="00F02403">
            <w:pPr>
              <w:pStyle w:val="Tabletext"/>
              <w:jc w:val="center"/>
            </w:pPr>
            <w:r w:rsidRPr="00A079A9">
              <w:t>(1.2)</w:t>
            </w:r>
          </w:p>
        </w:tc>
        <w:tc>
          <w:tcPr>
            <w:tcW w:w="3288" w:type="dxa"/>
            <w:noWrap/>
            <w:hideMark/>
          </w:tcPr>
          <w:p w14:paraId="7B5D07BA" w14:textId="77777777" w:rsidR="00814775" w:rsidRPr="00A079A9" w:rsidRDefault="00814775" w:rsidP="00A3385A">
            <w:pPr>
              <w:pStyle w:val="Tabletext"/>
            </w:pPr>
            <w:r w:rsidRPr="00A079A9">
              <w:t>Care plan</w:t>
            </w:r>
          </w:p>
        </w:tc>
        <w:tc>
          <w:tcPr>
            <w:tcW w:w="774" w:type="dxa"/>
            <w:noWrap/>
            <w:hideMark/>
          </w:tcPr>
          <w:p w14:paraId="3AFE5B1D" w14:textId="77777777" w:rsidR="00814775" w:rsidRPr="00A079A9" w:rsidRDefault="00814775" w:rsidP="00563B85">
            <w:pPr>
              <w:pStyle w:val="Tabletext"/>
              <w:jc w:val="center"/>
            </w:pPr>
            <w:r w:rsidRPr="00A079A9">
              <w:t>(1.1)</w:t>
            </w:r>
          </w:p>
        </w:tc>
        <w:tc>
          <w:tcPr>
            <w:tcW w:w="3381" w:type="dxa"/>
            <w:noWrap/>
            <w:hideMark/>
          </w:tcPr>
          <w:p w14:paraId="7CADDCED" w14:textId="77777777" w:rsidR="00814775" w:rsidRPr="00A079A9" w:rsidRDefault="00814775" w:rsidP="00A3385A">
            <w:pPr>
              <w:pStyle w:val="Tabletext"/>
            </w:pPr>
            <w:r w:rsidRPr="00A079A9">
              <w:t>Care plan</w:t>
            </w:r>
          </w:p>
        </w:tc>
        <w:tc>
          <w:tcPr>
            <w:tcW w:w="774" w:type="dxa"/>
            <w:noWrap/>
            <w:hideMark/>
          </w:tcPr>
          <w:p w14:paraId="35015ADF" w14:textId="77777777" w:rsidR="00814775" w:rsidRPr="00A079A9" w:rsidRDefault="00814775" w:rsidP="00563B85">
            <w:pPr>
              <w:pStyle w:val="Tabletext"/>
              <w:jc w:val="center"/>
            </w:pPr>
            <w:r w:rsidRPr="00A079A9">
              <w:t>(1.3)</w:t>
            </w:r>
          </w:p>
        </w:tc>
      </w:tr>
      <w:tr w:rsidR="00814775" w:rsidRPr="00A079A9" w14:paraId="209C38A8" w14:textId="77777777" w:rsidTr="00814775">
        <w:trPr>
          <w:cnfStyle w:val="000000010000" w:firstRow="0" w:lastRow="0" w:firstColumn="0" w:lastColumn="0" w:oddVBand="0" w:evenVBand="0" w:oddHBand="0" w:evenHBand="1" w:firstRowFirstColumn="0" w:firstRowLastColumn="0" w:lastRowFirstColumn="0" w:lastRowLastColumn="0"/>
          <w:trHeight w:val="263"/>
          <w:jc w:val="center"/>
        </w:trPr>
        <w:tc>
          <w:tcPr>
            <w:tcW w:w="533" w:type="dxa"/>
            <w:noWrap/>
            <w:hideMark/>
          </w:tcPr>
          <w:p w14:paraId="1BAA2579" w14:textId="77777777" w:rsidR="00814775" w:rsidRPr="00A079A9" w:rsidRDefault="00814775" w:rsidP="00A3385A">
            <w:pPr>
              <w:pStyle w:val="Tabletext"/>
            </w:pPr>
            <w:r w:rsidRPr="00A079A9">
              <w:t>9</w:t>
            </w:r>
          </w:p>
        </w:tc>
        <w:tc>
          <w:tcPr>
            <w:tcW w:w="3381" w:type="dxa"/>
            <w:noWrap/>
            <w:hideMark/>
          </w:tcPr>
          <w:p w14:paraId="696C6500" w14:textId="77777777" w:rsidR="00814775" w:rsidRPr="00A079A9" w:rsidRDefault="00814775" w:rsidP="00A3385A">
            <w:pPr>
              <w:pStyle w:val="Tabletext"/>
            </w:pPr>
            <w:r w:rsidRPr="00A079A9">
              <w:t>Health assessment</w:t>
            </w:r>
          </w:p>
        </w:tc>
        <w:tc>
          <w:tcPr>
            <w:tcW w:w="915" w:type="dxa"/>
            <w:noWrap/>
            <w:hideMark/>
          </w:tcPr>
          <w:p w14:paraId="7E6BAD3A" w14:textId="77777777" w:rsidR="00814775" w:rsidRPr="00A079A9" w:rsidRDefault="00814775" w:rsidP="00F02403">
            <w:pPr>
              <w:pStyle w:val="Tabletext"/>
              <w:jc w:val="center"/>
            </w:pPr>
            <w:r w:rsidRPr="00A079A9">
              <w:t>(1.1)</w:t>
            </w:r>
          </w:p>
        </w:tc>
        <w:tc>
          <w:tcPr>
            <w:tcW w:w="3288" w:type="dxa"/>
            <w:noWrap/>
            <w:hideMark/>
          </w:tcPr>
          <w:p w14:paraId="7F6E2691" w14:textId="77777777" w:rsidR="00814775" w:rsidRPr="00A079A9" w:rsidRDefault="00814775" w:rsidP="00A3385A">
            <w:pPr>
              <w:pStyle w:val="Tabletext"/>
            </w:pPr>
            <w:r w:rsidRPr="00A079A9">
              <w:t>Hypercholesterolaemia</w:t>
            </w:r>
          </w:p>
        </w:tc>
        <w:tc>
          <w:tcPr>
            <w:tcW w:w="774" w:type="dxa"/>
            <w:noWrap/>
            <w:hideMark/>
          </w:tcPr>
          <w:p w14:paraId="3FCA96BD" w14:textId="77777777" w:rsidR="00814775" w:rsidRPr="00A079A9" w:rsidRDefault="00814775" w:rsidP="00563B85">
            <w:pPr>
              <w:pStyle w:val="Tabletext"/>
              <w:jc w:val="center"/>
            </w:pPr>
            <w:r w:rsidRPr="00A079A9">
              <w:t>(1.0)</w:t>
            </w:r>
          </w:p>
        </w:tc>
        <w:tc>
          <w:tcPr>
            <w:tcW w:w="3381" w:type="dxa"/>
            <w:noWrap/>
            <w:hideMark/>
          </w:tcPr>
          <w:p w14:paraId="28A9A84F" w14:textId="77777777" w:rsidR="00814775" w:rsidRPr="00A079A9" w:rsidRDefault="00814775" w:rsidP="00A3385A">
            <w:pPr>
              <w:pStyle w:val="Tabletext"/>
            </w:pPr>
            <w:r w:rsidRPr="00A079A9">
              <w:t>Osteoarthritis</w:t>
            </w:r>
          </w:p>
        </w:tc>
        <w:tc>
          <w:tcPr>
            <w:tcW w:w="774" w:type="dxa"/>
            <w:noWrap/>
            <w:hideMark/>
          </w:tcPr>
          <w:p w14:paraId="0FAAA582" w14:textId="77777777" w:rsidR="00814775" w:rsidRPr="00A079A9" w:rsidRDefault="00814775" w:rsidP="00563B85">
            <w:pPr>
              <w:pStyle w:val="Tabletext"/>
              <w:jc w:val="center"/>
            </w:pPr>
            <w:r w:rsidRPr="00A079A9">
              <w:t>(1.0)</w:t>
            </w:r>
          </w:p>
        </w:tc>
      </w:tr>
      <w:tr w:rsidR="00814775" w:rsidRPr="00A079A9" w14:paraId="6B6EEEB5" w14:textId="77777777" w:rsidTr="00814775">
        <w:trPr>
          <w:cnfStyle w:val="000000100000" w:firstRow="0" w:lastRow="0" w:firstColumn="0" w:lastColumn="0" w:oddVBand="0" w:evenVBand="0" w:oddHBand="1" w:evenHBand="0" w:firstRowFirstColumn="0" w:firstRowLastColumn="0" w:lastRowFirstColumn="0" w:lastRowLastColumn="0"/>
          <w:trHeight w:val="263"/>
          <w:jc w:val="center"/>
        </w:trPr>
        <w:tc>
          <w:tcPr>
            <w:tcW w:w="533" w:type="dxa"/>
            <w:noWrap/>
            <w:hideMark/>
          </w:tcPr>
          <w:p w14:paraId="24364300" w14:textId="77777777" w:rsidR="00814775" w:rsidRPr="00A079A9" w:rsidRDefault="00814775" w:rsidP="00A3385A">
            <w:pPr>
              <w:pStyle w:val="Tabletext"/>
            </w:pPr>
            <w:r w:rsidRPr="00A079A9">
              <w:t>10</w:t>
            </w:r>
          </w:p>
        </w:tc>
        <w:tc>
          <w:tcPr>
            <w:tcW w:w="3381" w:type="dxa"/>
            <w:noWrap/>
            <w:hideMark/>
          </w:tcPr>
          <w:p w14:paraId="50B512CB" w14:textId="77777777" w:rsidR="00814775" w:rsidRPr="00A079A9" w:rsidRDefault="00814775" w:rsidP="00A3385A">
            <w:pPr>
              <w:pStyle w:val="Tabletext"/>
            </w:pPr>
            <w:r w:rsidRPr="00A079A9">
              <w:t>Anxiety</w:t>
            </w:r>
          </w:p>
        </w:tc>
        <w:tc>
          <w:tcPr>
            <w:tcW w:w="915" w:type="dxa"/>
            <w:noWrap/>
            <w:hideMark/>
          </w:tcPr>
          <w:p w14:paraId="4D9ECDA3" w14:textId="77777777" w:rsidR="00814775" w:rsidRPr="00A079A9" w:rsidRDefault="00814775" w:rsidP="00F02403">
            <w:pPr>
              <w:pStyle w:val="Tabletext"/>
              <w:jc w:val="center"/>
            </w:pPr>
            <w:r w:rsidRPr="00A079A9">
              <w:t>(1.1)</w:t>
            </w:r>
          </w:p>
        </w:tc>
        <w:tc>
          <w:tcPr>
            <w:tcW w:w="3288" w:type="dxa"/>
            <w:noWrap/>
            <w:hideMark/>
          </w:tcPr>
          <w:p w14:paraId="228A867E" w14:textId="77777777" w:rsidR="00814775" w:rsidRPr="00A079A9" w:rsidRDefault="00814775" w:rsidP="00A3385A">
            <w:pPr>
              <w:pStyle w:val="Tabletext"/>
            </w:pPr>
            <w:r w:rsidRPr="00A079A9">
              <w:t>Upper RTI</w:t>
            </w:r>
          </w:p>
        </w:tc>
        <w:tc>
          <w:tcPr>
            <w:tcW w:w="774" w:type="dxa"/>
            <w:noWrap/>
            <w:hideMark/>
          </w:tcPr>
          <w:p w14:paraId="37565442" w14:textId="77777777" w:rsidR="00814775" w:rsidRPr="00A079A9" w:rsidRDefault="00814775" w:rsidP="00563B85">
            <w:pPr>
              <w:pStyle w:val="Tabletext"/>
              <w:jc w:val="center"/>
            </w:pPr>
            <w:r w:rsidRPr="00A079A9">
              <w:t>(0.9)</w:t>
            </w:r>
          </w:p>
        </w:tc>
        <w:tc>
          <w:tcPr>
            <w:tcW w:w="3381" w:type="dxa"/>
            <w:noWrap/>
            <w:hideMark/>
          </w:tcPr>
          <w:p w14:paraId="2D657F4E" w14:textId="77777777" w:rsidR="00814775" w:rsidRPr="00A079A9" w:rsidRDefault="00814775" w:rsidP="00A3385A">
            <w:pPr>
              <w:pStyle w:val="Tabletext"/>
            </w:pPr>
            <w:r w:rsidRPr="00A079A9">
              <w:t>Urinary tract infection</w:t>
            </w:r>
          </w:p>
        </w:tc>
        <w:tc>
          <w:tcPr>
            <w:tcW w:w="774" w:type="dxa"/>
            <w:noWrap/>
            <w:hideMark/>
          </w:tcPr>
          <w:p w14:paraId="29D1A9E1" w14:textId="77777777" w:rsidR="00814775" w:rsidRPr="00A079A9" w:rsidRDefault="00814775" w:rsidP="00563B85">
            <w:pPr>
              <w:pStyle w:val="Tabletext"/>
              <w:jc w:val="center"/>
            </w:pPr>
            <w:r w:rsidRPr="00A079A9">
              <w:t>(0.8)</w:t>
            </w:r>
          </w:p>
        </w:tc>
      </w:tr>
    </w:tbl>
    <w:p w14:paraId="19C88B05" w14:textId="77777777" w:rsidR="00BA0B5A" w:rsidRDefault="00BA0B5A" w:rsidP="00A3385A"/>
    <w:p w14:paraId="3D89FCA2" w14:textId="77777777" w:rsidR="00A079A9" w:rsidRDefault="00A079A9" w:rsidP="00A3385A">
      <w:pPr>
        <w:sectPr w:rsidR="00A079A9" w:rsidSect="00A079A9">
          <w:headerReference w:type="default" r:id="rId85"/>
          <w:headerReference w:type="first" r:id="rId86"/>
          <w:pgSz w:w="16838" w:h="11906" w:orient="landscape"/>
          <w:pgMar w:top="1440" w:right="1440" w:bottom="1134" w:left="1440" w:header="709" w:footer="709" w:gutter="0"/>
          <w:cols w:space="708"/>
          <w:titlePg/>
          <w:docGrid w:linePitch="360"/>
        </w:sectPr>
      </w:pPr>
    </w:p>
    <w:p w14:paraId="71ADA711" w14:textId="77777777" w:rsidR="00BA0B5A" w:rsidRPr="00932C14" w:rsidRDefault="00BA0B5A" w:rsidP="00B37584">
      <w:pPr>
        <w:pStyle w:val="Tabletitle"/>
      </w:pPr>
      <w:bookmarkStart w:id="285" w:name="_Toc26253430"/>
      <w:bookmarkStart w:id="286" w:name="_Toc26253547"/>
      <w:bookmarkStart w:id="287" w:name="_Toc26254082"/>
      <w:bookmarkStart w:id="288" w:name="_Toc26256244"/>
      <w:bookmarkStart w:id="289" w:name="_Toc31114368"/>
      <w:r w:rsidRPr="00932C14">
        <w:t>Appendix Table 3. The number of pathology requests per 100 visits by PHN from 2008-09 to 2017-18.</w:t>
      </w:r>
      <w:bookmarkEnd w:id="285"/>
      <w:bookmarkEnd w:id="286"/>
      <w:bookmarkEnd w:id="287"/>
      <w:bookmarkEnd w:id="288"/>
      <w:bookmarkEnd w:id="289"/>
      <w:r w:rsidRPr="00932C14">
        <w:t xml:space="preserve"> </w:t>
      </w:r>
    </w:p>
    <w:tbl>
      <w:tblPr>
        <w:tblStyle w:val="TableGrid"/>
        <w:tblpPr w:leftFromText="180" w:rightFromText="180" w:vertAnchor="text" w:horzAnchor="page" w:tblpXSpec="center" w:tblpY="288"/>
        <w:tblW w:w="9816" w:type="dxa"/>
        <w:tblLook w:val="04A0" w:firstRow="1" w:lastRow="0" w:firstColumn="1" w:lastColumn="0" w:noHBand="0" w:noVBand="1"/>
        <w:tblCaption w:val="The number of pathology requests per 100 visits by PHN from 2008-09 to 2017-18"/>
        <w:tblDescription w:val="The number of pathology requests per 100 visits by PHN from 2008-09 to 2017-18"/>
      </w:tblPr>
      <w:tblGrid>
        <w:gridCol w:w="1153"/>
        <w:gridCol w:w="774"/>
        <w:gridCol w:w="1391"/>
        <w:gridCol w:w="774"/>
        <w:gridCol w:w="1391"/>
        <w:gridCol w:w="774"/>
        <w:gridCol w:w="1391"/>
        <w:gridCol w:w="774"/>
        <w:gridCol w:w="1394"/>
      </w:tblGrid>
      <w:tr w:rsidR="00BA0B5A" w:rsidRPr="00A079A9" w14:paraId="680643B8" w14:textId="77777777" w:rsidTr="00814775">
        <w:trPr>
          <w:cnfStyle w:val="100000000000" w:firstRow="1" w:lastRow="0" w:firstColumn="0" w:lastColumn="0" w:oddVBand="0" w:evenVBand="0" w:oddHBand="0" w:evenHBand="0" w:firstRowFirstColumn="0" w:firstRowLastColumn="0" w:lastRowFirstColumn="0" w:lastRowLastColumn="0"/>
          <w:trHeight w:val="218"/>
          <w:tblHeader/>
        </w:trPr>
        <w:tc>
          <w:tcPr>
            <w:tcW w:w="1153" w:type="dxa"/>
            <w:noWrap/>
            <w:hideMark/>
          </w:tcPr>
          <w:p w14:paraId="2DEF3DAC" w14:textId="77777777" w:rsidR="00BA0B5A" w:rsidRPr="00C00D0F" w:rsidRDefault="00BA0B5A" w:rsidP="00F02403">
            <w:pPr>
              <w:pStyle w:val="Tablehead"/>
            </w:pPr>
          </w:p>
        </w:tc>
        <w:tc>
          <w:tcPr>
            <w:tcW w:w="8663" w:type="dxa"/>
            <w:gridSpan w:val="8"/>
            <w:noWrap/>
            <w:hideMark/>
          </w:tcPr>
          <w:p w14:paraId="4E1DCB1F" w14:textId="77777777" w:rsidR="00BA0B5A" w:rsidRPr="00C00D0F" w:rsidRDefault="00BA0B5A" w:rsidP="00F02403">
            <w:pPr>
              <w:pStyle w:val="Tablehead"/>
            </w:pPr>
            <w:r w:rsidRPr="00C00D0F">
              <w:t xml:space="preserve">The median number of total pathology requests per 100 visits (IQR) </w:t>
            </w:r>
          </w:p>
        </w:tc>
      </w:tr>
      <w:tr w:rsidR="00BA0B5A" w:rsidRPr="00A3385A" w14:paraId="717A845E"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5360D36B" w14:textId="77777777" w:rsidR="00BA0B5A" w:rsidRPr="00A3385A" w:rsidRDefault="00BA0B5A" w:rsidP="00563B85">
            <w:pPr>
              <w:pStyle w:val="Tabletext"/>
              <w:jc w:val="center"/>
              <w:rPr>
                <w:b/>
                <w:bCs/>
              </w:rPr>
            </w:pPr>
            <w:r w:rsidRPr="00A3385A">
              <w:rPr>
                <w:b/>
                <w:bCs/>
              </w:rPr>
              <w:t>Year</w:t>
            </w:r>
          </w:p>
        </w:tc>
        <w:tc>
          <w:tcPr>
            <w:tcW w:w="2165" w:type="dxa"/>
            <w:gridSpan w:val="2"/>
            <w:noWrap/>
            <w:hideMark/>
          </w:tcPr>
          <w:p w14:paraId="449B8716" w14:textId="77777777" w:rsidR="00BA0B5A" w:rsidRPr="00A3385A" w:rsidRDefault="00BA0B5A" w:rsidP="00563B85">
            <w:pPr>
              <w:pStyle w:val="Tabletext"/>
              <w:jc w:val="center"/>
              <w:rPr>
                <w:b/>
                <w:bCs/>
              </w:rPr>
            </w:pPr>
            <w:r w:rsidRPr="00A3385A">
              <w:rPr>
                <w:b/>
                <w:bCs/>
              </w:rPr>
              <w:t>Overall</w:t>
            </w:r>
          </w:p>
        </w:tc>
        <w:tc>
          <w:tcPr>
            <w:tcW w:w="2165" w:type="dxa"/>
            <w:gridSpan w:val="2"/>
            <w:noWrap/>
            <w:hideMark/>
          </w:tcPr>
          <w:p w14:paraId="1D9A4151" w14:textId="77777777" w:rsidR="00BA0B5A" w:rsidRPr="00A3385A" w:rsidRDefault="00735784" w:rsidP="00563B85">
            <w:pPr>
              <w:pStyle w:val="Tabletext"/>
              <w:jc w:val="center"/>
              <w:rPr>
                <w:b/>
                <w:bCs/>
              </w:rPr>
            </w:pPr>
            <w:r>
              <w:rPr>
                <w:b/>
                <w:bCs/>
              </w:rPr>
              <w:t>PHN1</w:t>
            </w:r>
          </w:p>
        </w:tc>
        <w:tc>
          <w:tcPr>
            <w:tcW w:w="2165" w:type="dxa"/>
            <w:gridSpan w:val="2"/>
            <w:noWrap/>
            <w:hideMark/>
          </w:tcPr>
          <w:p w14:paraId="41C89099" w14:textId="77777777" w:rsidR="00BA0B5A" w:rsidRPr="00A3385A" w:rsidRDefault="00735784" w:rsidP="00563B85">
            <w:pPr>
              <w:pStyle w:val="Tabletext"/>
              <w:jc w:val="center"/>
              <w:rPr>
                <w:b/>
                <w:bCs/>
              </w:rPr>
            </w:pPr>
            <w:r>
              <w:rPr>
                <w:b/>
                <w:bCs/>
              </w:rPr>
              <w:t>PHN2</w:t>
            </w:r>
          </w:p>
        </w:tc>
        <w:tc>
          <w:tcPr>
            <w:tcW w:w="2168" w:type="dxa"/>
            <w:gridSpan w:val="2"/>
            <w:noWrap/>
            <w:hideMark/>
          </w:tcPr>
          <w:p w14:paraId="4660250F" w14:textId="77777777" w:rsidR="00BA0B5A" w:rsidRPr="00A3385A" w:rsidRDefault="00735784" w:rsidP="00563B85">
            <w:pPr>
              <w:pStyle w:val="Tabletext"/>
              <w:jc w:val="center"/>
              <w:rPr>
                <w:b/>
                <w:bCs/>
              </w:rPr>
            </w:pPr>
            <w:r>
              <w:rPr>
                <w:b/>
                <w:bCs/>
              </w:rPr>
              <w:t>PHN3</w:t>
            </w:r>
          </w:p>
        </w:tc>
      </w:tr>
      <w:tr w:rsidR="00BA0B5A" w:rsidRPr="00A079A9" w14:paraId="30C82FD0" w14:textId="77777777" w:rsidTr="00AE3AA4">
        <w:trPr>
          <w:cnfStyle w:val="000000010000" w:firstRow="0" w:lastRow="0" w:firstColumn="0" w:lastColumn="0" w:oddVBand="0" w:evenVBand="0" w:oddHBand="0" w:evenHBand="1" w:firstRowFirstColumn="0" w:firstRowLastColumn="0" w:lastRowFirstColumn="0" w:lastRowLastColumn="0"/>
          <w:trHeight w:val="218"/>
        </w:trPr>
        <w:tc>
          <w:tcPr>
            <w:tcW w:w="1153" w:type="dxa"/>
            <w:noWrap/>
            <w:hideMark/>
          </w:tcPr>
          <w:p w14:paraId="0434F4C6" w14:textId="77777777" w:rsidR="00BA0B5A" w:rsidRPr="00A079A9" w:rsidRDefault="00BA0B5A" w:rsidP="00563B85">
            <w:pPr>
              <w:pStyle w:val="Tabletext"/>
              <w:jc w:val="center"/>
            </w:pPr>
            <w:r w:rsidRPr="00A079A9">
              <w:t>2008-09</w:t>
            </w:r>
          </w:p>
        </w:tc>
        <w:tc>
          <w:tcPr>
            <w:tcW w:w="774" w:type="dxa"/>
            <w:noWrap/>
            <w:hideMark/>
          </w:tcPr>
          <w:p w14:paraId="7E9F15AF" w14:textId="77777777" w:rsidR="00BA0B5A" w:rsidRPr="00A079A9" w:rsidRDefault="00BA0B5A" w:rsidP="00563B85">
            <w:pPr>
              <w:pStyle w:val="Tabletext"/>
              <w:jc w:val="center"/>
            </w:pPr>
            <w:r w:rsidRPr="00A079A9">
              <w:t>17.6</w:t>
            </w:r>
          </w:p>
        </w:tc>
        <w:tc>
          <w:tcPr>
            <w:tcW w:w="1391" w:type="dxa"/>
            <w:noWrap/>
            <w:hideMark/>
          </w:tcPr>
          <w:p w14:paraId="380FDEE6" w14:textId="77777777" w:rsidR="00BA0B5A" w:rsidRPr="00A079A9" w:rsidRDefault="00BA0B5A" w:rsidP="00563B85">
            <w:pPr>
              <w:pStyle w:val="Tabletext"/>
              <w:jc w:val="center"/>
            </w:pPr>
            <w:r w:rsidRPr="00A079A9">
              <w:t>(0.0,40.0)</w:t>
            </w:r>
          </w:p>
        </w:tc>
        <w:tc>
          <w:tcPr>
            <w:tcW w:w="774" w:type="dxa"/>
            <w:noWrap/>
            <w:hideMark/>
          </w:tcPr>
          <w:p w14:paraId="53E6EF00" w14:textId="77777777" w:rsidR="00BA0B5A" w:rsidRPr="00A079A9" w:rsidRDefault="00BA0B5A" w:rsidP="00563B85">
            <w:pPr>
              <w:pStyle w:val="Tabletext"/>
              <w:jc w:val="center"/>
            </w:pPr>
            <w:r w:rsidRPr="00A079A9">
              <w:t>16.7</w:t>
            </w:r>
          </w:p>
        </w:tc>
        <w:tc>
          <w:tcPr>
            <w:tcW w:w="1391" w:type="dxa"/>
            <w:noWrap/>
            <w:hideMark/>
          </w:tcPr>
          <w:p w14:paraId="5D6BBDD9" w14:textId="77777777" w:rsidR="00BA0B5A" w:rsidRPr="00A079A9" w:rsidRDefault="00BA0B5A" w:rsidP="00563B85">
            <w:pPr>
              <w:pStyle w:val="Tabletext"/>
              <w:jc w:val="center"/>
            </w:pPr>
            <w:r w:rsidRPr="00A079A9">
              <w:t>(0.0,33.3)</w:t>
            </w:r>
          </w:p>
        </w:tc>
        <w:tc>
          <w:tcPr>
            <w:tcW w:w="774" w:type="dxa"/>
            <w:noWrap/>
            <w:hideMark/>
          </w:tcPr>
          <w:p w14:paraId="095F086D" w14:textId="77777777" w:rsidR="00BA0B5A" w:rsidRPr="00A079A9" w:rsidRDefault="00BA0B5A" w:rsidP="00563B85">
            <w:pPr>
              <w:pStyle w:val="Tabletext"/>
              <w:jc w:val="center"/>
            </w:pPr>
            <w:r w:rsidRPr="00A079A9">
              <w:t>20.0</w:t>
            </w:r>
          </w:p>
        </w:tc>
        <w:tc>
          <w:tcPr>
            <w:tcW w:w="1391" w:type="dxa"/>
            <w:noWrap/>
            <w:hideMark/>
          </w:tcPr>
          <w:p w14:paraId="1DD2E1DE" w14:textId="77777777" w:rsidR="00BA0B5A" w:rsidRPr="00A079A9" w:rsidRDefault="00BA0B5A" w:rsidP="00563B85">
            <w:pPr>
              <w:pStyle w:val="Tabletext"/>
              <w:jc w:val="center"/>
            </w:pPr>
            <w:r w:rsidRPr="00A079A9">
              <w:t>(0.0,42.9)</w:t>
            </w:r>
          </w:p>
        </w:tc>
        <w:tc>
          <w:tcPr>
            <w:tcW w:w="774" w:type="dxa"/>
            <w:noWrap/>
            <w:hideMark/>
          </w:tcPr>
          <w:p w14:paraId="3E2FB1D4" w14:textId="77777777" w:rsidR="00BA0B5A" w:rsidRPr="00A079A9" w:rsidRDefault="00BA0B5A" w:rsidP="00563B85">
            <w:pPr>
              <w:pStyle w:val="Tabletext"/>
              <w:jc w:val="center"/>
            </w:pPr>
            <w:r w:rsidRPr="00A079A9">
              <w:t>20.0</w:t>
            </w:r>
          </w:p>
        </w:tc>
        <w:tc>
          <w:tcPr>
            <w:tcW w:w="1394" w:type="dxa"/>
            <w:noWrap/>
            <w:hideMark/>
          </w:tcPr>
          <w:p w14:paraId="46C5E3FD" w14:textId="77777777" w:rsidR="00BA0B5A" w:rsidRPr="00A079A9" w:rsidRDefault="00BA0B5A" w:rsidP="00563B85">
            <w:pPr>
              <w:pStyle w:val="Tabletext"/>
              <w:jc w:val="center"/>
            </w:pPr>
            <w:r w:rsidRPr="00A079A9">
              <w:t>(0.0,40.0)</w:t>
            </w:r>
          </w:p>
        </w:tc>
      </w:tr>
      <w:tr w:rsidR="00BA0B5A" w:rsidRPr="00A079A9" w14:paraId="26D47AA8"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0ADEFC4F" w14:textId="77777777" w:rsidR="00BA0B5A" w:rsidRPr="00A079A9" w:rsidRDefault="00BA0B5A" w:rsidP="00563B85">
            <w:pPr>
              <w:pStyle w:val="Tabletext"/>
              <w:jc w:val="center"/>
            </w:pPr>
            <w:r w:rsidRPr="00A079A9">
              <w:t>2009-10</w:t>
            </w:r>
          </w:p>
        </w:tc>
        <w:tc>
          <w:tcPr>
            <w:tcW w:w="774" w:type="dxa"/>
            <w:noWrap/>
            <w:hideMark/>
          </w:tcPr>
          <w:p w14:paraId="27820997" w14:textId="77777777" w:rsidR="00BA0B5A" w:rsidRPr="00A079A9" w:rsidRDefault="00BA0B5A" w:rsidP="00563B85">
            <w:pPr>
              <w:pStyle w:val="Tabletext"/>
              <w:jc w:val="center"/>
            </w:pPr>
            <w:r w:rsidRPr="00A079A9">
              <w:t>16.7</w:t>
            </w:r>
          </w:p>
        </w:tc>
        <w:tc>
          <w:tcPr>
            <w:tcW w:w="1391" w:type="dxa"/>
            <w:noWrap/>
            <w:hideMark/>
          </w:tcPr>
          <w:p w14:paraId="42B6A3BF" w14:textId="77777777" w:rsidR="00BA0B5A" w:rsidRPr="00A079A9" w:rsidRDefault="00BA0B5A" w:rsidP="00563B85">
            <w:pPr>
              <w:pStyle w:val="Tabletext"/>
              <w:jc w:val="center"/>
            </w:pPr>
            <w:r w:rsidRPr="00A079A9">
              <w:t>(0.0,40.0)</w:t>
            </w:r>
          </w:p>
        </w:tc>
        <w:tc>
          <w:tcPr>
            <w:tcW w:w="774" w:type="dxa"/>
            <w:noWrap/>
            <w:hideMark/>
          </w:tcPr>
          <w:p w14:paraId="73B4B192" w14:textId="77777777" w:rsidR="00BA0B5A" w:rsidRPr="00A079A9" w:rsidRDefault="00BA0B5A" w:rsidP="00563B85">
            <w:pPr>
              <w:pStyle w:val="Tabletext"/>
              <w:jc w:val="center"/>
            </w:pPr>
            <w:r w:rsidRPr="00A079A9">
              <w:t>16.7</w:t>
            </w:r>
          </w:p>
        </w:tc>
        <w:tc>
          <w:tcPr>
            <w:tcW w:w="1391" w:type="dxa"/>
            <w:noWrap/>
            <w:hideMark/>
          </w:tcPr>
          <w:p w14:paraId="760D3069" w14:textId="77777777" w:rsidR="00BA0B5A" w:rsidRPr="00A079A9" w:rsidRDefault="00BA0B5A" w:rsidP="00563B85">
            <w:pPr>
              <w:pStyle w:val="Tabletext"/>
              <w:jc w:val="center"/>
            </w:pPr>
            <w:r w:rsidRPr="00A079A9">
              <w:t>(0.0,37.5)</w:t>
            </w:r>
          </w:p>
        </w:tc>
        <w:tc>
          <w:tcPr>
            <w:tcW w:w="774" w:type="dxa"/>
            <w:noWrap/>
            <w:hideMark/>
          </w:tcPr>
          <w:p w14:paraId="73072E71" w14:textId="77777777" w:rsidR="00BA0B5A" w:rsidRPr="00A079A9" w:rsidRDefault="00BA0B5A" w:rsidP="00563B85">
            <w:pPr>
              <w:pStyle w:val="Tabletext"/>
              <w:jc w:val="center"/>
            </w:pPr>
            <w:r w:rsidRPr="00A079A9">
              <w:t>20.0</w:t>
            </w:r>
          </w:p>
        </w:tc>
        <w:tc>
          <w:tcPr>
            <w:tcW w:w="1391" w:type="dxa"/>
            <w:noWrap/>
            <w:hideMark/>
          </w:tcPr>
          <w:p w14:paraId="758DA074" w14:textId="77777777" w:rsidR="00BA0B5A" w:rsidRPr="00A079A9" w:rsidRDefault="00BA0B5A" w:rsidP="00563B85">
            <w:pPr>
              <w:pStyle w:val="Tabletext"/>
              <w:jc w:val="center"/>
            </w:pPr>
            <w:r w:rsidRPr="00A079A9">
              <w:t>(0.0,40.0)</w:t>
            </w:r>
          </w:p>
        </w:tc>
        <w:tc>
          <w:tcPr>
            <w:tcW w:w="774" w:type="dxa"/>
            <w:noWrap/>
            <w:hideMark/>
          </w:tcPr>
          <w:p w14:paraId="555188A3" w14:textId="77777777" w:rsidR="00BA0B5A" w:rsidRPr="00A079A9" w:rsidRDefault="00BA0B5A" w:rsidP="00563B85">
            <w:pPr>
              <w:pStyle w:val="Tabletext"/>
              <w:jc w:val="center"/>
            </w:pPr>
            <w:r w:rsidRPr="00A079A9">
              <w:t>16.7</w:t>
            </w:r>
          </w:p>
        </w:tc>
        <w:tc>
          <w:tcPr>
            <w:tcW w:w="1394" w:type="dxa"/>
            <w:noWrap/>
            <w:hideMark/>
          </w:tcPr>
          <w:p w14:paraId="33F3B0DA" w14:textId="77777777" w:rsidR="00BA0B5A" w:rsidRPr="00A079A9" w:rsidRDefault="00BA0B5A" w:rsidP="00563B85">
            <w:pPr>
              <w:pStyle w:val="Tabletext"/>
              <w:jc w:val="center"/>
            </w:pPr>
            <w:r w:rsidRPr="00A079A9">
              <w:t>(0.0,40.0)</w:t>
            </w:r>
          </w:p>
        </w:tc>
      </w:tr>
      <w:tr w:rsidR="00BA0B5A" w:rsidRPr="00A079A9" w14:paraId="20BCED0D" w14:textId="77777777" w:rsidTr="00AE3AA4">
        <w:trPr>
          <w:cnfStyle w:val="000000010000" w:firstRow="0" w:lastRow="0" w:firstColumn="0" w:lastColumn="0" w:oddVBand="0" w:evenVBand="0" w:oddHBand="0" w:evenHBand="1" w:firstRowFirstColumn="0" w:firstRowLastColumn="0" w:lastRowFirstColumn="0" w:lastRowLastColumn="0"/>
          <w:trHeight w:val="218"/>
        </w:trPr>
        <w:tc>
          <w:tcPr>
            <w:tcW w:w="1153" w:type="dxa"/>
            <w:noWrap/>
            <w:hideMark/>
          </w:tcPr>
          <w:p w14:paraId="4072423E" w14:textId="77777777" w:rsidR="00BA0B5A" w:rsidRPr="00A079A9" w:rsidRDefault="00BA0B5A" w:rsidP="00563B85">
            <w:pPr>
              <w:pStyle w:val="Tabletext"/>
              <w:jc w:val="center"/>
            </w:pPr>
            <w:r w:rsidRPr="00A079A9">
              <w:t>2010-11</w:t>
            </w:r>
          </w:p>
        </w:tc>
        <w:tc>
          <w:tcPr>
            <w:tcW w:w="774" w:type="dxa"/>
            <w:noWrap/>
            <w:hideMark/>
          </w:tcPr>
          <w:p w14:paraId="7A641BBD" w14:textId="77777777" w:rsidR="00BA0B5A" w:rsidRPr="00A079A9" w:rsidRDefault="00BA0B5A" w:rsidP="00563B85">
            <w:pPr>
              <w:pStyle w:val="Tabletext"/>
              <w:jc w:val="center"/>
            </w:pPr>
            <w:r w:rsidRPr="00A079A9">
              <w:t>20.0</w:t>
            </w:r>
          </w:p>
        </w:tc>
        <w:tc>
          <w:tcPr>
            <w:tcW w:w="1391" w:type="dxa"/>
            <w:noWrap/>
            <w:hideMark/>
          </w:tcPr>
          <w:p w14:paraId="6D890BFB" w14:textId="77777777" w:rsidR="00BA0B5A" w:rsidRPr="00A079A9" w:rsidRDefault="00BA0B5A" w:rsidP="00563B85">
            <w:pPr>
              <w:pStyle w:val="Tabletext"/>
              <w:jc w:val="center"/>
            </w:pPr>
            <w:r w:rsidRPr="00A079A9">
              <w:t>(0.0,40.0)</w:t>
            </w:r>
          </w:p>
        </w:tc>
        <w:tc>
          <w:tcPr>
            <w:tcW w:w="774" w:type="dxa"/>
            <w:noWrap/>
            <w:hideMark/>
          </w:tcPr>
          <w:p w14:paraId="3D9D92CC" w14:textId="77777777" w:rsidR="00BA0B5A" w:rsidRPr="00A079A9" w:rsidRDefault="00BA0B5A" w:rsidP="00563B85">
            <w:pPr>
              <w:pStyle w:val="Tabletext"/>
              <w:jc w:val="center"/>
            </w:pPr>
            <w:r w:rsidRPr="00A079A9">
              <w:t>18.8</w:t>
            </w:r>
          </w:p>
        </w:tc>
        <w:tc>
          <w:tcPr>
            <w:tcW w:w="1391" w:type="dxa"/>
            <w:noWrap/>
            <w:hideMark/>
          </w:tcPr>
          <w:p w14:paraId="61156443" w14:textId="77777777" w:rsidR="00BA0B5A" w:rsidRPr="00A079A9" w:rsidRDefault="00BA0B5A" w:rsidP="00563B85">
            <w:pPr>
              <w:pStyle w:val="Tabletext"/>
              <w:jc w:val="center"/>
            </w:pPr>
            <w:r w:rsidRPr="00A079A9">
              <w:t>(0.0,40.0)</w:t>
            </w:r>
          </w:p>
        </w:tc>
        <w:tc>
          <w:tcPr>
            <w:tcW w:w="774" w:type="dxa"/>
            <w:noWrap/>
            <w:hideMark/>
          </w:tcPr>
          <w:p w14:paraId="0CB45B79" w14:textId="77777777" w:rsidR="00BA0B5A" w:rsidRPr="00A079A9" w:rsidRDefault="00BA0B5A" w:rsidP="00563B85">
            <w:pPr>
              <w:pStyle w:val="Tabletext"/>
              <w:jc w:val="center"/>
            </w:pPr>
            <w:r w:rsidRPr="00A079A9">
              <w:t>22.2</w:t>
            </w:r>
          </w:p>
        </w:tc>
        <w:tc>
          <w:tcPr>
            <w:tcW w:w="1391" w:type="dxa"/>
            <w:noWrap/>
            <w:hideMark/>
          </w:tcPr>
          <w:p w14:paraId="7E25F178" w14:textId="77777777" w:rsidR="00BA0B5A" w:rsidRPr="00A079A9" w:rsidRDefault="00BA0B5A" w:rsidP="00563B85">
            <w:pPr>
              <w:pStyle w:val="Tabletext"/>
              <w:jc w:val="center"/>
            </w:pPr>
            <w:r w:rsidRPr="00A079A9">
              <w:t>(0.0,50.0)</w:t>
            </w:r>
          </w:p>
        </w:tc>
        <w:tc>
          <w:tcPr>
            <w:tcW w:w="774" w:type="dxa"/>
            <w:noWrap/>
            <w:hideMark/>
          </w:tcPr>
          <w:p w14:paraId="10AD717F" w14:textId="77777777" w:rsidR="00BA0B5A" w:rsidRPr="00A079A9" w:rsidRDefault="00BA0B5A" w:rsidP="00563B85">
            <w:pPr>
              <w:pStyle w:val="Tabletext"/>
              <w:jc w:val="center"/>
            </w:pPr>
            <w:r w:rsidRPr="00A079A9">
              <w:t>20.0</w:t>
            </w:r>
          </w:p>
        </w:tc>
        <w:tc>
          <w:tcPr>
            <w:tcW w:w="1394" w:type="dxa"/>
            <w:noWrap/>
            <w:hideMark/>
          </w:tcPr>
          <w:p w14:paraId="68E7D400" w14:textId="77777777" w:rsidR="00BA0B5A" w:rsidRPr="00A079A9" w:rsidRDefault="00BA0B5A" w:rsidP="00563B85">
            <w:pPr>
              <w:pStyle w:val="Tabletext"/>
              <w:jc w:val="center"/>
            </w:pPr>
            <w:r w:rsidRPr="00A079A9">
              <w:t>(0.0,40.0)</w:t>
            </w:r>
          </w:p>
        </w:tc>
      </w:tr>
      <w:tr w:rsidR="00BA0B5A" w:rsidRPr="00A079A9" w14:paraId="10C62D75"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0ADED887" w14:textId="77777777" w:rsidR="00BA0B5A" w:rsidRPr="00A079A9" w:rsidRDefault="00BA0B5A" w:rsidP="00563B85">
            <w:pPr>
              <w:pStyle w:val="Tabletext"/>
              <w:jc w:val="center"/>
            </w:pPr>
            <w:r w:rsidRPr="00A079A9">
              <w:t>2011-12</w:t>
            </w:r>
          </w:p>
        </w:tc>
        <w:tc>
          <w:tcPr>
            <w:tcW w:w="774" w:type="dxa"/>
            <w:noWrap/>
            <w:hideMark/>
          </w:tcPr>
          <w:p w14:paraId="22256D7D" w14:textId="77777777" w:rsidR="00BA0B5A" w:rsidRPr="00A079A9" w:rsidRDefault="00BA0B5A" w:rsidP="00563B85">
            <w:pPr>
              <w:pStyle w:val="Tabletext"/>
              <w:jc w:val="center"/>
            </w:pPr>
            <w:r w:rsidRPr="00A079A9">
              <w:t>20.0</w:t>
            </w:r>
          </w:p>
        </w:tc>
        <w:tc>
          <w:tcPr>
            <w:tcW w:w="1391" w:type="dxa"/>
            <w:noWrap/>
            <w:hideMark/>
          </w:tcPr>
          <w:p w14:paraId="10E621F7" w14:textId="77777777" w:rsidR="00BA0B5A" w:rsidRPr="00A079A9" w:rsidRDefault="00BA0B5A" w:rsidP="00563B85">
            <w:pPr>
              <w:pStyle w:val="Tabletext"/>
              <w:jc w:val="center"/>
            </w:pPr>
            <w:r w:rsidRPr="00A079A9">
              <w:t>(0.0,42.9)</w:t>
            </w:r>
          </w:p>
        </w:tc>
        <w:tc>
          <w:tcPr>
            <w:tcW w:w="774" w:type="dxa"/>
            <w:noWrap/>
            <w:hideMark/>
          </w:tcPr>
          <w:p w14:paraId="67B1B421" w14:textId="77777777" w:rsidR="00BA0B5A" w:rsidRPr="00A079A9" w:rsidRDefault="00BA0B5A" w:rsidP="00563B85">
            <w:pPr>
              <w:pStyle w:val="Tabletext"/>
              <w:jc w:val="center"/>
            </w:pPr>
            <w:r w:rsidRPr="00A079A9">
              <w:t>20.0</w:t>
            </w:r>
          </w:p>
        </w:tc>
        <w:tc>
          <w:tcPr>
            <w:tcW w:w="1391" w:type="dxa"/>
            <w:noWrap/>
            <w:hideMark/>
          </w:tcPr>
          <w:p w14:paraId="2758470F" w14:textId="77777777" w:rsidR="00BA0B5A" w:rsidRPr="00A079A9" w:rsidRDefault="00BA0B5A" w:rsidP="00563B85">
            <w:pPr>
              <w:pStyle w:val="Tabletext"/>
              <w:jc w:val="center"/>
            </w:pPr>
            <w:r w:rsidRPr="00A079A9">
              <w:t>(0.0,40.0)</w:t>
            </w:r>
          </w:p>
        </w:tc>
        <w:tc>
          <w:tcPr>
            <w:tcW w:w="774" w:type="dxa"/>
            <w:noWrap/>
            <w:hideMark/>
          </w:tcPr>
          <w:p w14:paraId="00AAC19A" w14:textId="77777777" w:rsidR="00BA0B5A" w:rsidRPr="00A079A9" w:rsidRDefault="00BA0B5A" w:rsidP="00563B85">
            <w:pPr>
              <w:pStyle w:val="Tabletext"/>
              <w:jc w:val="center"/>
            </w:pPr>
            <w:r w:rsidRPr="00A079A9">
              <w:t>25.0</w:t>
            </w:r>
          </w:p>
        </w:tc>
        <w:tc>
          <w:tcPr>
            <w:tcW w:w="1391" w:type="dxa"/>
            <w:noWrap/>
            <w:hideMark/>
          </w:tcPr>
          <w:p w14:paraId="31D1D86F" w14:textId="77777777" w:rsidR="00BA0B5A" w:rsidRPr="00A079A9" w:rsidRDefault="00BA0B5A" w:rsidP="00563B85">
            <w:pPr>
              <w:pStyle w:val="Tabletext"/>
              <w:jc w:val="center"/>
            </w:pPr>
            <w:r w:rsidRPr="00A079A9">
              <w:t>(0.0,50.0)</w:t>
            </w:r>
          </w:p>
        </w:tc>
        <w:tc>
          <w:tcPr>
            <w:tcW w:w="774" w:type="dxa"/>
            <w:noWrap/>
            <w:hideMark/>
          </w:tcPr>
          <w:p w14:paraId="5A68E999" w14:textId="77777777" w:rsidR="00BA0B5A" w:rsidRPr="00A079A9" w:rsidRDefault="00BA0B5A" w:rsidP="00563B85">
            <w:pPr>
              <w:pStyle w:val="Tabletext"/>
              <w:jc w:val="center"/>
            </w:pPr>
            <w:r w:rsidRPr="00A079A9">
              <w:t>20.0</w:t>
            </w:r>
          </w:p>
        </w:tc>
        <w:tc>
          <w:tcPr>
            <w:tcW w:w="1394" w:type="dxa"/>
            <w:noWrap/>
            <w:hideMark/>
          </w:tcPr>
          <w:p w14:paraId="05D67EAC" w14:textId="77777777" w:rsidR="00BA0B5A" w:rsidRPr="00A079A9" w:rsidRDefault="00BA0B5A" w:rsidP="00563B85">
            <w:pPr>
              <w:pStyle w:val="Tabletext"/>
              <w:jc w:val="center"/>
            </w:pPr>
            <w:r w:rsidRPr="00A079A9">
              <w:t>(0.0,40.0)</w:t>
            </w:r>
          </w:p>
        </w:tc>
      </w:tr>
      <w:tr w:rsidR="00BA0B5A" w:rsidRPr="00A079A9" w14:paraId="6943E85F" w14:textId="77777777" w:rsidTr="00AE3AA4">
        <w:trPr>
          <w:cnfStyle w:val="000000010000" w:firstRow="0" w:lastRow="0" w:firstColumn="0" w:lastColumn="0" w:oddVBand="0" w:evenVBand="0" w:oddHBand="0" w:evenHBand="1" w:firstRowFirstColumn="0" w:firstRowLastColumn="0" w:lastRowFirstColumn="0" w:lastRowLastColumn="0"/>
          <w:trHeight w:val="218"/>
        </w:trPr>
        <w:tc>
          <w:tcPr>
            <w:tcW w:w="1153" w:type="dxa"/>
            <w:noWrap/>
            <w:hideMark/>
          </w:tcPr>
          <w:p w14:paraId="1DCA91FC" w14:textId="77777777" w:rsidR="00BA0B5A" w:rsidRPr="00A079A9" w:rsidRDefault="00BA0B5A" w:rsidP="00563B85">
            <w:pPr>
              <w:pStyle w:val="Tabletext"/>
              <w:jc w:val="center"/>
            </w:pPr>
            <w:r w:rsidRPr="00A079A9">
              <w:t>2012-13</w:t>
            </w:r>
          </w:p>
        </w:tc>
        <w:tc>
          <w:tcPr>
            <w:tcW w:w="774" w:type="dxa"/>
            <w:noWrap/>
            <w:hideMark/>
          </w:tcPr>
          <w:p w14:paraId="7F4F3806" w14:textId="77777777" w:rsidR="00BA0B5A" w:rsidRPr="00A079A9" w:rsidRDefault="00BA0B5A" w:rsidP="00563B85">
            <w:pPr>
              <w:pStyle w:val="Tabletext"/>
              <w:jc w:val="center"/>
            </w:pPr>
            <w:r w:rsidRPr="00A079A9">
              <w:t>20.0</w:t>
            </w:r>
          </w:p>
        </w:tc>
        <w:tc>
          <w:tcPr>
            <w:tcW w:w="1391" w:type="dxa"/>
            <w:noWrap/>
            <w:hideMark/>
          </w:tcPr>
          <w:p w14:paraId="1D254953" w14:textId="77777777" w:rsidR="00BA0B5A" w:rsidRPr="00A079A9" w:rsidRDefault="00BA0B5A" w:rsidP="00563B85">
            <w:pPr>
              <w:pStyle w:val="Tabletext"/>
              <w:jc w:val="center"/>
            </w:pPr>
            <w:r w:rsidRPr="00A079A9">
              <w:t>(0.0,42.9)</w:t>
            </w:r>
          </w:p>
        </w:tc>
        <w:tc>
          <w:tcPr>
            <w:tcW w:w="774" w:type="dxa"/>
            <w:noWrap/>
            <w:hideMark/>
          </w:tcPr>
          <w:p w14:paraId="3A7AB478" w14:textId="77777777" w:rsidR="00BA0B5A" w:rsidRPr="00A079A9" w:rsidRDefault="00BA0B5A" w:rsidP="00563B85">
            <w:pPr>
              <w:pStyle w:val="Tabletext"/>
              <w:jc w:val="center"/>
            </w:pPr>
            <w:r w:rsidRPr="00A079A9">
              <w:t>20.0</w:t>
            </w:r>
          </w:p>
        </w:tc>
        <w:tc>
          <w:tcPr>
            <w:tcW w:w="1391" w:type="dxa"/>
            <w:noWrap/>
            <w:hideMark/>
          </w:tcPr>
          <w:p w14:paraId="106A25BB" w14:textId="77777777" w:rsidR="00BA0B5A" w:rsidRPr="00A079A9" w:rsidRDefault="00BA0B5A" w:rsidP="00563B85">
            <w:pPr>
              <w:pStyle w:val="Tabletext"/>
              <w:jc w:val="center"/>
            </w:pPr>
            <w:r w:rsidRPr="00A079A9">
              <w:t>(0.0,40.0)</w:t>
            </w:r>
          </w:p>
        </w:tc>
        <w:tc>
          <w:tcPr>
            <w:tcW w:w="774" w:type="dxa"/>
            <w:noWrap/>
            <w:hideMark/>
          </w:tcPr>
          <w:p w14:paraId="53362B02" w14:textId="77777777" w:rsidR="00BA0B5A" w:rsidRPr="00A079A9" w:rsidRDefault="00BA0B5A" w:rsidP="00563B85">
            <w:pPr>
              <w:pStyle w:val="Tabletext"/>
              <w:jc w:val="center"/>
            </w:pPr>
            <w:r w:rsidRPr="00A079A9">
              <w:t>25.0</w:t>
            </w:r>
          </w:p>
        </w:tc>
        <w:tc>
          <w:tcPr>
            <w:tcW w:w="1391" w:type="dxa"/>
            <w:noWrap/>
            <w:hideMark/>
          </w:tcPr>
          <w:p w14:paraId="601CCEC8" w14:textId="77777777" w:rsidR="00BA0B5A" w:rsidRPr="00A079A9" w:rsidRDefault="00BA0B5A" w:rsidP="00563B85">
            <w:pPr>
              <w:pStyle w:val="Tabletext"/>
              <w:jc w:val="center"/>
            </w:pPr>
            <w:r w:rsidRPr="00A079A9">
              <w:t>(0.0,50.0)</w:t>
            </w:r>
          </w:p>
        </w:tc>
        <w:tc>
          <w:tcPr>
            <w:tcW w:w="774" w:type="dxa"/>
            <w:noWrap/>
            <w:hideMark/>
          </w:tcPr>
          <w:p w14:paraId="4C35AD71" w14:textId="77777777" w:rsidR="00BA0B5A" w:rsidRPr="00A079A9" w:rsidRDefault="00BA0B5A" w:rsidP="00563B85">
            <w:pPr>
              <w:pStyle w:val="Tabletext"/>
              <w:jc w:val="center"/>
            </w:pPr>
            <w:r w:rsidRPr="00A079A9">
              <w:t>20.0</w:t>
            </w:r>
          </w:p>
        </w:tc>
        <w:tc>
          <w:tcPr>
            <w:tcW w:w="1394" w:type="dxa"/>
            <w:noWrap/>
            <w:hideMark/>
          </w:tcPr>
          <w:p w14:paraId="424B9946" w14:textId="77777777" w:rsidR="00BA0B5A" w:rsidRPr="00A079A9" w:rsidRDefault="00BA0B5A" w:rsidP="00563B85">
            <w:pPr>
              <w:pStyle w:val="Tabletext"/>
              <w:jc w:val="center"/>
            </w:pPr>
            <w:r w:rsidRPr="00A079A9">
              <w:t>(0.0,42.9)</w:t>
            </w:r>
          </w:p>
        </w:tc>
      </w:tr>
      <w:tr w:rsidR="00BA0B5A" w:rsidRPr="00A079A9" w14:paraId="735E4ABD"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6D366B76" w14:textId="77777777" w:rsidR="00BA0B5A" w:rsidRPr="00A079A9" w:rsidRDefault="00BA0B5A" w:rsidP="00563B85">
            <w:pPr>
              <w:pStyle w:val="Tabletext"/>
              <w:jc w:val="center"/>
            </w:pPr>
            <w:r w:rsidRPr="00A079A9">
              <w:t>2013-14</w:t>
            </w:r>
          </w:p>
        </w:tc>
        <w:tc>
          <w:tcPr>
            <w:tcW w:w="774" w:type="dxa"/>
            <w:noWrap/>
            <w:hideMark/>
          </w:tcPr>
          <w:p w14:paraId="5BC57DBC" w14:textId="77777777" w:rsidR="00BA0B5A" w:rsidRPr="00A079A9" w:rsidRDefault="00BA0B5A" w:rsidP="00563B85">
            <w:pPr>
              <w:pStyle w:val="Tabletext"/>
              <w:jc w:val="center"/>
            </w:pPr>
            <w:r w:rsidRPr="00A079A9">
              <w:t>20.0</w:t>
            </w:r>
          </w:p>
        </w:tc>
        <w:tc>
          <w:tcPr>
            <w:tcW w:w="1391" w:type="dxa"/>
            <w:noWrap/>
            <w:hideMark/>
          </w:tcPr>
          <w:p w14:paraId="4275767B" w14:textId="77777777" w:rsidR="00BA0B5A" w:rsidRPr="00A079A9" w:rsidRDefault="00BA0B5A" w:rsidP="00563B85">
            <w:pPr>
              <w:pStyle w:val="Tabletext"/>
              <w:jc w:val="center"/>
            </w:pPr>
            <w:r w:rsidRPr="00A079A9">
              <w:t>(0.0,42.9)</w:t>
            </w:r>
          </w:p>
        </w:tc>
        <w:tc>
          <w:tcPr>
            <w:tcW w:w="774" w:type="dxa"/>
            <w:noWrap/>
            <w:hideMark/>
          </w:tcPr>
          <w:p w14:paraId="2F4F16B7" w14:textId="77777777" w:rsidR="00BA0B5A" w:rsidRPr="00A079A9" w:rsidRDefault="00BA0B5A" w:rsidP="00563B85">
            <w:pPr>
              <w:pStyle w:val="Tabletext"/>
              <w:jc w:val="center"/>
            </w:pPr>
            <w:r w:rsidRPr="00A079A9">
              <w:t>20.0</w:t>
            </w:r>
          </w:p>
        </w:tc>
        <w:tc>
          <w:tcPr>
            <w:tcW w:w="1391" w:type="dxa"/>
            <w:noWrap/>
            <w:hideMark/>
          </w:tcPr>
          <w:p w14:paraId="08272FA5" w14:textId="77777777" w:rsidR="00BA0B5A" w:rsidRPr="00A079A9" w:rsidRDefault="00BA0B5A" w:rsidP="00563B85">
            <w:pPr>
              <w:pStyle w:val="Tabletext"/>
              <w:jc w:val="center"/>
            </w:pPr>
            <w:r w:rsidRPr="00A079A9">
              <w:t>(0.0,40.0)</w:t>
            </w:r>
          </w:p>
        </w:tc>
        <w:tc>
          <w:tcPr>
            <w:tcW w:w="774" w:type="dxa"/>
            <w:noWrap/>
            <w:hideMark/>
          </w:tcPr>
          <w:p w14:paraId="625B7327" w14:textId="77777777" w:rsidR="00BA0B5A" w:rsidRPr="00A079A9" w:rsidRDefault="00BA0B5A" w:rsidP="00563B85">
            <w:pPr>
              <w:pStyle w:val="Tabletext"/>
              <w:jc w:val="center"/>
            </w:pPr>
            <w:r w:rsidRPr="00A079A9">
              <w:t>25.0</w:t>
            </w:r>
          </w:p>
        </w:tc>
        <w:tc>
          <w:tcPr>
            <w:tcW w:w="1391" w:type="dxa"/>
            <w:noWrap/>
            <w:hideMark/>
          </w:tcPr>
          <w:p w14:paraId="695D916E" w14:textId="77777777" w:rsidR="00BA0B5A" w:rsidRPr="00A079A9" w:rsidRDefault="00BA0B5A" w:rsidP="00563B85">
            <w:pPr>
              <w:pStyle w:val="Tabletext"/>
              <w:jc w:val="center"/>
            </w:pPr>
            <w:r w:rsidRPr="00A079A9">
              <w:t>(0.0,50.0)</w:t>
            </w:r>
          </w:p>
        </w:tc>
        <w:tc>
          <w:tcPr>
            <w:tcW w:w="774" w:type="dxa"/>
            <w:noWrap/>
            <w:hideMark/>
          </w:tcPr>
          <w:p w14:paraId="45A1293D" w14:textId="77777777" w:rsidR="00BA0B5A" w:rsidRPr="00A079A9" w:rsidRDefault="00BA0B5A" w:rsidP="00563B85">
            <w:pPr>
              <w:pStyle w:val="Tabletext"/>
              <w:jc w:val="center"/>
            </w:pPr>
            <w:r w:rsidRPr="00A079A9">
              <w:t>20.0</w:t>
            </w:r>
          </w:p>
        </w:tc>
        <w:tc>
          <w:tcPr>
            <w:tcW w:w="1394" w:type="dxa"/>
            <w:noWrap/>
            <w:hideMark/>
          </w:tcPr>
          <w:p w14:paraId="52B7E1CD" w14:textId="77777777" w:rsidR="00BA0B5A" w:rsidRPr="00A079A9" w:rsidRDefault="00BA0B5A" w:rsidP="00563B85">
            <w:pPr>
              <w:pStyle w:val="Tabletext"/>
              <w:jc w:val="center"/>
            </w:pPr>
            <w:r w:rsidRPr="00A079A9">
              <w:t>(0.0,40.0)</w:t>
            </w:r>
          </w:p>
        </w:tc>
      </w:tr>
      <w:tr w:rsidR="00BA0B5A" w:rsidRPr="00A079A9" w14:paraId="6732B94F" w14:textId="77777777" w:rsidTr="00AE3AA4">
        <w:trPr>
          <w:cnfStyle w:val="000000010000" w:firstRow="0" w:lastRow="0" w:firstColumn="0" w:lastColumn="0" w:oddVBand="0" w:evenVBand="0" w:oddHBand="0" w:evenHBand="1" w:firstRowFirstColumn="0" w:firstRowLastColumn="0" w:lastRowFirstColumn="0" w:lastRowLastColumn="0"/>
          <w:trHeight w:val="218"/>
        </w:trPr>
        <w:tc>
          <w:tcPr>
            <w:tcW w:w="1153" w:type="dxa"/>
            <w:noWrap/>
            <w:hideMark/>
          </w:tcPr>
          <w:p w14:paraId="036629A1" w14:textId="77777777" w:rsidR="00BA0B5A" w:rsidRPr="00A079A9" w:rsidRDefault="00BA0B5A" w:rsidP="00563B85">
            <w:pPr>
              <w:pStyle w:val="Tabletext"/>
              <w:jc w:val="center"/>
            </w:pPr>
            <w:r w:rsidRPr="00A079A9">
              <w:t>2014-15</w:t>
            </w:r>
          </w:p>
        </w:tc>
        <w:tc>
          <w:tcPr>
            <w:tcW w:w="774" w:type="dxa"/>
            <w:noWrap/>
            <w:hideMark/>
          </w:tcPr>
          <w:p w14:paraId="0157A76F" w14:textId="77777777" w:rsidR="00BA0B5A" w:rsidRPr="00A079A9" w:rsidRDefault="00BA0B5A" w:rsidP="00563B85">
            <w:pPr>
              <w:pStyle w:val="Tabletext"/>
              <w:jc w:val="center"/>
            </w:pPr>
            <w:r w:rsidRPr="00A079A9">
              <w:t>20.0</w:t>
            </w:r>
          </w:p>
        </w:tc>
        <w:tc>
          <w:tcPr>
            <w:tcW w:w="1391" w:type="dxa"/>
            <w:noWrap/>
            <w:hideMark/>
          </w:tcPr>
          <w:p w14:paraId="1ABF0BAB" w14:textId="77777777" w:rsidR="00BA0B5A" w:rsidRPr="00A079A9" w:rsidRDefault="00BA0B5A" w:rsidP="00563B85">
            <w:pPr>
              <w:pStyle w:val="Tabletext"/>
              <w:jc w:val="center"/>
            </w:pPr>
            <w:r w:rsidRPr="00A079A9">
              <w:t>(0.0,41.9)</w:t>
            </w:r>
          </w:p>
        </w:tc>
        <w:tc>
          <w:tcPr>
            <w:tcW w:w="774" w:type="dxa"/>
            <w:noWrap/>
            <w:hideMark/>
          </w:tcPr>
          <w:p w14:paraId="2E2F5765" w14:textId="77777777" w:rsidR="00BA0B5A" w:rsidRPr="00A079A9" w:rsidRDefault="00BA0B5A" w:rsidP="00563B85">
            <w:pPr>
              <w:pStyle w:val="Tabletext"/>
              <w:jc w:val="center"/>
            </w:pPr>
            <w:r w:rsidRPr="00A079A9">
              <w:t>20.0</w:t>
            </w:r>
          </w:p>
        </w:tc>
        <w:tc>
          <w:tcPr>
            <w:tcW w:w="1391" w:type="dxa"/>
            <w:noWrap/>
            <w:hideMark/>
          </w:tcPr>
          <w:p w14:paraId="69388C7A" w14:textId="77777777" w:rsidR="00BA0B5A" w:rsidRPr="00A079A9" w:rsidRDefault="00BA0B5A" w:rsidP="00563B85">
            <w:pPr>
              <w:pStyle w:val="Tabletext"/>
              <w:jc w:val="center"/>
            </w:pPr>
            <w:r w:rsidRPr="00A079A9">
              <w:t>(0.0,40.0)</w:t>
            </w:r>
          </w:p>
        </w:tc>
        <w:tc>
          <w:tcPr>
            <w:tcW w:w="774" w:type="dxa"/>
            <w:noWrap/>
            <w:hideMark/>
          </w:tcPr>
          <w:p w14:paraId="39721128" w14:textId="77777777" w:rsidR="00BA0B5A" w:rsidRPr="00A079A9" w:rsidRDefault="00BA0B5A" w:rsidP="00563B85">
            <w:pPr>
              <w:pStyle w:val="Tabletext"/>
              <w:jc w:val="center"/>
            </w:pPr>
            <w:r w:rsidRPr="00A079A9">
              <w:t>25.0</w:t>
            </w:r>
          </w:p>
        </w:tc>
        <w:tc>
          <w:tcPr>
            <w:tcW w:w="1391" w:type="dxa"/>
            <w:noWrap/>
            <w:hideMark/>
          </w:tcPr>
          <w:p w14:paraId="6808EBD1" w14:textId="77777777" w:rsidR="00BA0B5A" w:rsidRPr="00A079A9" w:rsidRDefault="00BA0B5A" w:rsidP="00563B85">
            <w:pPr>
              <w:pStyle w:val="Tabletext"/>
              <w:jc w:val="center"/>
            </w:pPr>
            <w:r w:rsidRPr="00A079A9">
              <w:t>(0.0,50.0)</w:t>
            </w:r>
          </w:p>
        </w:tc>
        <w:tc>
          <w:tcPr>
            <w:tcW w:w="774" w:type="dxa"/>
            <w:noWrap/>
            <w:hideMark/>
          </w:tcPr>
          <w:p w14:paraId="394BAB49" w14:textId="77777777" w:rsidR="00BA0B5A" w:rsidRPr="00A079A9" w:rsidRDefault="00BA0B5A" w:rsidP="00563B85">
            <w:pPr>
              <w:pStyle w:val="Tabletext"/>
              <w:jc w:val="center"/>
            </w:pPr>
            <w:r w:rsidRPr="00A079A9">
              <w:t>20.0</w:t>
            </w:r>
          </w:p>
        </w:tc>
        <w:tc>
          <w:tcPr>
            <w:tcW w:w="1394" w:type="dxa"/>
            <w:noWrap/>
            <w:hideMark/>
          </w:tcPr>
          <w:p w14:paraId="26F6DAC0" w14:textId="77777777" w:rsidR="00BA0B5A" w:rsidRPr="00A079A9" w:rsidRDefault="00BA0B5A" w:rsidP="00563B85">
            <w:pPr>
              <w:pStyle w:val="Tabletext"/>
              <w:jc w:val="center"/>
            </w:pPr>
            <w:r w:rsidRPr="00A079A9">
              <w:t>(0.0,40.0)</w:t>
            </w:r>
          </w:p>
        </w:tc>
      </w:tr>
      <w:tr w:rsidR="00BA0B5A" w:rsidRPr="00A079A9" w14:paraId="331BD0A7"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1FFC096E" w14:textId="77777777" w:rsidR="00BA0B5A" w:rsidRPr="00A079A9" w:rsidRDefault="00BA0B5A" w:rsidP="00563B85">
            <w:pPr>
              <w:pStyle w:val="Tabletext"/>
              <w:jc w:val="center"/>
            </w:pPr>
            <w:r w:rsidRPr="00A079A9">
              <w:t>2015-16</w:t>
            </w:r>
          </w:p>
        </w:tc>
        <w:tc>
          <w:tcPr>
            <w:tcW w:w="774" w:type="dxa"/>
            <w:noWrap/>
            <w:hideMark/>
          </w:tcPr>
          <w:p w14:paraId="230292DC" w14:textId="77777777" w:rsidR="00BA0B5A" w:rsidRPr="00A079A9" w:rsidRDefault="00BA0B5A" w:rsidP="00563B85">
            <w:pPr>
              <w:pStyle w:val="Tabletext"/>
              <w:jc w:val="center"/>
            </w:pPr>
            <w:r w:rsidRPr="00A079A9">
              <w:t>20.0</w:t>
            </w:r>
          </w:p>
        </w:tc>
        <w:tc>
          <w:tcPr>
            <w:tcW w:w="1391" w:type="dxa"/>
            <w:noWrap/>
            <w:hideMark/>
          </w:tcPr>
          <w:p w14:paraId="34C8C9DB" w14:textId="77777777" w:rsidR="00BA0B5A" w:rsidRPr="00A079A9" w:rsidRDefault="00BA0B5A" w:rsidP="00563B85">
            <w:pPr>
              <w:pStyle w:val="Tabletext"/>
              <w:jc w:val="center"/>
            </w:pPr>
            <w:r w:rsidRPr="00A079A9">
              <w:t>(0.0,41.7)</w:t>
            </w:r>
          </w:p>
        </w:tc>
        <w:tc>
          <w:tcPr>
            <w:tcW w:w="774" w:type="dxa"/>
            <w:noWrap/>
            <w:hideMark/>
          </w:tcPr>
          <w:p w14:paraId="15F4986C" w14:textId="77777777" w:rsidR="00BA0B5A" w:rsidRPr="00A079A9" w:rsidRDefault="00BA0B5A" w:rsidP="00563B85">
            <w:pPr>
              <w:pStyle w:val="Tabletext"/>
              <w:jc w:val="center"/>
            </w:pPr>
            <w:r w:rsidRPr="00A079A9">
              <w:t>20.0</w:t>
            </w:r>
          </w:p>
        </w:tc>
        <w:tc>
          <w:tcPr>
            <w:tcW w:w="1391" w:type="dxa"/>
            <w:noWrap/>
            <w:hideMark/>
          </w:tcPr>
          <w:p w14:paraId="6388341C" w14:textId="77777777" w:rsidR="00BA0B5A" w:rsidRPr="00A079A9" w:rsidRDefault="00BA0B5A" w:rsidP="00563B85">
            <w:pPr>
              <w:pStyle w:val="Tabletext"/>
              <w:jc w:val="center"/>
            </w:pPr>
            <w:r w:rsidRPr="00A079A9">
              <w:t>(0.0,40.0)</w:t>
            </w:r>
          </w:p>
        </w:tc>
        <w:tc>
          <w:tcPr>
            <w:tcW w:w="774" w:type="dxa"/>
            <w:noWrap/>
            <w:hideMark/>
          </w:tcPr>
          <w:p w14:paraId="7B43FDF2" w14:textId="77777777" w:rsidR="00BA0B5A" w:rsidRPr="00A079A9" w:rsidRDefault="00BA0B5A" w:rsidP="00563B85">
            <w:pPr>
              <w:pStyle w:val="Tabletext"/>
              <w:jc w:val="center"/>
            </w:pPr>
            <w:r w:rsidRPr="00A079A9">
              <w:t>25.0</w:t>
            </w:r>
          </w:p>
        </w:tc>
        <w:tc>
          <w:tcPr>
            <w:tcW w:w="1391" w:type="dxa"/>
            <w:noWrap/>
            <w:hideMark/>
          </w:tcPr>
          <w:p w14:paraId="7A721CB4" w14:textId="77777777" w:rsidR="00BA0B5A" w:rsidRPr="00A079A9" w:rsidRDefault="00BA0B5A" w:rsidP="00563B85">
            <w:pPr>
              <w:pStyle w:val="Tabletext"/>
              <w:jc w:val="center"/>
            </w:pPr>
            <w:r w:rsidRPr="00A079A9">
              <w:t>(0.0,50.0)</w:t>
            </w:r>
          </w:p>
        </w:tc>
        <w:tc>
          <w:tcPr>
            <w:tcW w:w="774" w:type="dxa"/>
            <w:noWrap/>
            <w:hideMark/>
          </w:tcPr>
          <w:p w14:paraId="06C425E5" w14:textId="77777777" w:rsidR="00BA0B5A" w:rsidRPr="00A079A9" w:rsidRDefault="00BA0B5A" w:rsidP="00563B85">
            <w:pPr>
              <w:pStyle w:val="Tabletext"/>
              <w:jc w:val="center"/>
            </w:pPr>
            <w:r w:rsidRPr="00A079A9">
              <w:t>19.0</w:t>
            </w:r>
          </w:p>
        </w:tc>
        <w:tc>
          <w:tcPr>
            <w:tcW w:w="1394" w:type="dxa"/>
            <w:noWrap/>
            <w:hideMark/>
          </w:tcPr>
          <w:p w14:paraId="2DEE8973" w14:textId="77777777" w:rsidR="00BA0B5A" w:rsidRPr="00A079A9" w:rsidRDefault="00BA0B5A" w:rsidP="00563B85">
            <w:pPr>
              <w:pStyle w:val="Tabletext"/>
              <w:jc w:val="center"/>
            </w:pPr>
            <w:r w:rsidRPr="00A079A9">
              <w:t>(0.0,40.0)</w:t>
            </w:r>
          </w:p>
        </w:tc>
      </w:tr>
      <w:tr w:rsidR="00BA0B5A" w:rsidRPr="00A079A9" w14:paraId="6931B4E2" w14:textId="77777777" w:rsidTr="00AE3AA4">
        <w:trPr>
          <w:cnfStyle w:val="000000010000" w:firstRow="0" w:lastRow="0" w:firstColumn="0" w:lastColumn="0" w:oddVBand="0" w:evenVBand="0" w:oddHBand="0" w:evenHBand="1" w:firstRowFirstColumn="0" w:firstRowLastColumn="0" w:lastRowFirstColumn="0" w:lastRowLastColumn="0"/>
          <w:trHeight w:val="218"/>
        </w:trPr>
        <w:tc>
          <w:tcPr>
            <w:tcW w:w="1153" w:type="dxa"/>
            <w:noWrap/>
            <w:hideMark/>
          </w:tcPr>
          <w:p w14:paraId="4D206245" w14:textId="77777777" w:rsidR="00BA0B5A" w:rsidRPr="00A079A9" w:rsidRDefault="00BA0B5A" w:rsidP="00563B85">
            <w:pPr>
              <w:pStyle w:val="Tabletext"/>
              <w:jc w:val="center"/>
            </w:pPr>
            <w:r w:rsidRPr="00A079A9">
              <w:t>2016-17</w:t>
            </w:r>
          </w:p>
        </w:tc>
        <w:tc>
          <w:tcPr>
            <w:tcW w:w="774" w:type="dxa"/>
            <w:noWrap/>
            <w:hideMark/>
          </w:tcPr>
          <w:p w14:paraId="6E66D578" w14:textId="77777777" w:rsidR="00BA0B5A" w:rsidRPr="00A079A9" w:rsidRDefault="00BA0B5A" w:rsidP="00563B85">
            <w:pPr>
              <w:pStyle w:val="Tabletext"/>
              <w:jc w:val="center"/>
            </w:pPr>
            <w:r w:rsidRPr="00A079A9">
              <w:t>20.0</w:t>
            </w:r>
          </w:p>
        </w:tc>
        <w:tc>
          <w:tcPr>
            <w:tcW w:w="1391" w:type="dxa"/>
            <w:noWrap/>
            <w:hideMark/>
          </w:tcPr>
          <w:p w14:paraId="7A1845B7" w14:textId="77777777" w:rsidR="00BA0B5A" w:rsidRPr="00A079A9" w:rsidRDefault="00BA0B5A" w:rsidP="00563B85">
            <w:pPr>
              <w:pStyle w:val="Tabletext"/>
              <w:jc w:val="center"/>
            </w:pPr>
            <w:r w:rsidRPr="00A079A9">
              <w:t>(0.0,42.9)</w:t>
            </w:r>
          </w:p>
        </w:tc>
        <w:tc>
          <w:tcPr>
            <w:tcW w:w="774" w:type="dxa"/>
            <w:noWrap/>
            <w:hideMark/>
          </w:tcPr>
          <w:p w14:paraId="103777B1" w14:textId="77777777" w:rsidR="00BA0B5A" w:rsidRPr="00A079A9" w:rsidRDefault="00BA0B5A" w:rsidP="00563B85">
            <w:pPr>
              <w:pStyle w:val="Tabletext"/>
              <w:jc w:val="center"/>
            </w:pPr>
            <w:r w:rsidRPr="00A079A9">
              <w:t>20.0</w:t>
            </w:r>
          </w:p>
        </w:tc>
        <w:tc>
          <w:tcPr>
            <w:tcW w:w="1391" w:type="dxa"/>
            <w:noWrap/>
            <w:hideMark/>
          </w:tcPr>
          <w:p w14:paraId="3AF77EAB" w14:textId="77777777" w:rsidR="00BA0B5A" w:rsidRPr="00A079A9" w:rsidRDefault="00BA0B5A" w:rsidP="00563B85">
            <w:pPr>
              <w:pStyle w:val="Tabletext"/>
              <w:jc w:val="center"/>
            </w:pPr>
            <w:r w:rsidRPr="00A079A9">
              <w:t>(0.0,40.0)</w:t>
            </w:r>
          </w:p>
        </w:tc>
        <w:tc>
          <w:tcPr>
            <w:tcW w:w="774" w:type="dxa"/>
            <w:noWrap/>
            <w:hideMark/>
          </w:tcPr>
          <w:p w14:paraId="43C336E5" w14:textId="77777777" w:rsidR="00BA0B5A" w:rsidRPr="00A079A9" w:rsidRDefault="00BA0B5A" w:rsidP="00563B85">
            <w:pPr>
              <w:pStyle w:val="Tabletext"/>
              <w:jc w:val="center"/>
            </w:pPr>
            <w:r w:rsidRPr="00A079A9">
              <w:t>25.0</w:t>
            </w:r>
          </w:p>
        </w:tc>
        <w:tc>
          <w:tcPr>
            <w:tcW w:w="1391" w:type="dxa"/>
            <w:noWrap/>
            <w:hideMark/>
          </w:tcPr>
          <w:p w14:paraId="331DC1B0" w14:textId="77777777" w:rsidR="00BA0B5A" w:rsidRPr="00A079A9" w:rsidRDefault="00BA0B5A" w:rsidP="00563B85">
            <w:pPr>
              <w:pStyle w:val="Tabletext"/>
              <w:jc w:val="center"/>
            </w:pPr>
            <w:r w:rsidRPr="00A079A9">
              <w:t>(0.0,50.0)</w:t>
            </w:r>
          </w:p>
        </w:tc>
        <w:tc>
          <w:tcPr>
            <w:tcW w:w="774" w:type="dxa"/>
            <w:noWrap/>
            <w:hideMark/>
          </w:tcPr>
          <w:p w14:paraId="179C5641" w14:textId="77777777" w:rsidR="00BA0B5A" w:rsidRPr="00A079A9" w:rsidRDefault="00BA0B5A" w:rsidP="00563B85">
            <w:pPr>
              <w:pStyle w:val="Tabletext"/>
              <w:jc w:val="center"/>
            </w:pPr>
            <w:r w:rsidRPr="00A079A9">
              <w:t>20.0</w:t>
            </w:r>
          </w:p>
        </w:tc>
        <w:tc>
          <w:tcPr>
            <w:tcW w:w="1394" w:type="dxa"/>
            <w:noWrap/>
            <w:hideMark/>
          </w:tcPr>
          <w:p w14:paraId="63A5C2DE" w14:textId="77777777" w:rsidR="00BA0B5A" w:rsidRPr="00A079A9" w:rsidRDefault="00BA0B5A" w:rsidP="00563B85">
            <w:pPr>
              <w:pStyle w:val="Tabletext"/>
              <w:jc w:val="center"/>
            </w:pPr>
            <w:r w:rsidRPr="00A079A9">
              <w:t>(0.0,40.0)</w:t>
            </w:r>
          </w:p>
        </w:tc>
      </w:tr>
      <w:tr w:rsidR="00BA0B5A" w:rsidRPr="00A079A9" w14:paraId="03F64270" w14:textId="77777777" w:rsidTr="00AE3AA4">
        <w:trPr>
          <w:cnfStyle w:val="000000100000" w:firstRow="0" w:lastRow="0" w:firstColumn="0" w:lastColumn="0" w:oddVBand="0" w:evenVBand="0" w:oddHBand="1" w:evenHBand="0" w:firstRowFirstColumn="0" w:firstRowLastColumn="0" w:lastRowFirstColumn="0" w:lastRowLastColumn="0"/>
          <w:trHeight w:val="218"/>
        </w:trPr>
        <w:tc>
          <w:tcPr>
            <w:tcW w:w="1153" w:type="dxa"/>
            <w:noWrap/>
            <w:hideMark/>
          </w:tcPr>
          <w:p w14:paraId="32F53412" w14:textId="77777777" w:rsidR="00BA0B5A" w:rsidRPr="00A079A9" w:rsidRDefault="00BA0B5A" w:rsidP="00563B85">
            <w:pPr>
              <w:pStyle w:val="Tabletext"/>
              <w:jc w:val="center"/>
            </w:pPr>
            <w:r w:rsidRPr="00A079A9">
              <w:t>2017-18</w:t>
            </w:r>
          </w:p>
        </w:tc>
        <w:tc>
          <w:tcPr>
            <w:tcW w:w="774" w:type="dxa"/>
            <w:noWrap/>
            <w:hideMark/>
          </w:tcPr>
          <w:p w14:paraId="03DB5495" w14:textId="77777777" w:rsidR="00BA0B5A" w:rsidRPr="00A079A9" w:rsidRDefault="00BA0B5A" w:rsidP="00563B85">
            <w:pPr>
              <w:pStyle w:val="Tabletext"/>
              <w:jc w:val="center"/>
            </w:pPr>
            <w:r w:rsidRPr="00A079A9">
              <w:t>20.0</w:t>
            </w:r>
          </w:p>
        </w:tc>
        <w:tc>
          <w:tcPr>
            <w:tcW w:w="1391" w:type="dxa"/>
            <w:noWrap/>
            <w:hideMark/>
          </w:tcPr>
          <w:p w14:paraId="10489AE5" w14:textId="77777777" w:rsidR="00BA0B5A" w:rsidRPr="00A079A9" w:rsidRDefault="00BA0B5A" w:rsidP="00563B85">
            <w:pPr>
              <w:pStyle w:val="Tabletext"/>
              <w:jc w:val="center"/>
            </w:pPr>
            <w:r w:rsidRPr="00A079A9">
              <w:t>(0.0,40.0)</w:t>
            </w:r>
          </w:p>
        </w:tc>
        <w:tc>
          <w:tcPr>
            <w:tcW w:w="774" w:type="dxa"/>
            <w:noWrap/>
            <w:hideMark/>
          </w:tcPr>
          <w:p w14:paraId="4C6AF099" w14:textId="77777777" w:rsidR="00BA0B5A" w:rsidRPr="00A079A9" w:rsidRDefault="00BA0B5A" w:rsidP="00563B85">
            <w:pPr>
              <w:pStyle w:val="Tabletext"/>
              <w:jc w:val="center"/>
            </w:pPr>
            <w:r w:rsidRPr="00A079A9">
              <w:t>20.0</w:t>
            </w:r>
          </w:p>
        </w:tc>
        <w:tc>
          <w:tcPr>
            <w:tcW w:w="1391" w:type="dxa"/>
            <w:noWrap/>
            <w:hideMark/>
          </w:tcPr>
          <w:p w14:paraId="3D9CFA45" w14:textId="77777777" w:rsidR="00BA0B5A" w:rsidRPr="00A079A9" w:rsidRDefault="00BA0B5A" w:rsidP="00563B85">
            <w:pPr>
              <w:pStyle w:val="Tabletext"/>
              <w:jc w:val="center"/>
            </w:pPr>
            <w:r w:rsidRPr="00A079A9">
              <w:t>(0.0,38.9)</w:t>
            </w:r>
          </w:p>
        </w:tc>
        <w:tc>
          <w:tcPr>
            <w:tcW w:w="774" w:type="dxa"/>
            <w:noWrap/>
            <w:hideMark/>
          </w:tcPr>
          <w:p w14:paraId="4A39F6FE" w14:textId="77777777" w:rsidR="00BA0B5A" w:rsidRPr="00A079A9" w:rsidRDefault="00BA0B5A" w:rsidP="00563B85">
            <w:pPr>
              <w:pStyle w:val="Tabletext"/>
              <w:jc w:val="center"/>
            </w:pPr>
            <w:r w:rsidRPr="00A079A9">
              <w:t>25.0</w:t>
            </w:r>
          </w:p>
        </w:tc>
        <w:tc>
          <w:tcPr>
            <w:tcW w:w="1391" w:type="dxa"/>
            <w:noWrap/>
            <w:hideMark/>
          </w:tcPr>
          <w:p w14:paraId="2CC54484" w14:textId="77777777" w:rsidR="00BA0B5A" w:rsidRPr="00A079A9" w:rsidRDefault="00BA0B5A" w:rsidP="00563B85">
            <w:pPr>
              <w:pStyle w:val="Tabletext"/>
              <w:jc w:val="center"/>
            </w:pPr>
            <w:r w:rsidRPr="00A079A9">
              <w:t>(0.0,50.0)</w:t>
            </w:r>
          </w:p>
        </w:tc>
        <w:tc>
          <w:tcPr>
            <w:tcW w:w="774" w:type="dxa"/>
            <w:noWrap/>
            <w:hideMark/>
          </w:tcPr>
          <w:p w14:paraId="26E2586B" w14:textId="77777777" w:rsidR="00BA0B5A" w:rsidRPr="00A079A9" w:rsidRDefault="00BA0B5A" w:rsidP="00563B85">
            <w:pPr>
              <w:pStyle w:val="Tabletext"/>
              <w:jc w:val="center"/>
            </w:pPr>
            <w:r w:rsidRPr="00A079A9">
              <w:t>19.6</w:t>
            </w:r>
          </w:p>
        </w:tc>
        <w:tc>
          <w:tcPr>
            <w:tcW w:w="1394" w:type="dxa"/>
            <w:noWrap/>
            <w:hideMark/>
          </w:tcPr>
          <w:p w14:paraId="5466B9E4" w14:textId="77777777" w:rsidR="00BA0B5A" w:rsidRPr="00A079A9" w:rsidRDefault="00BA0B5A" w:rsidP="00563B85">
            <w:pPr>
              <w:pStyle w:val="Tabletext"/>
              <w:jc w:val="center"/>
            </w:pPr>
            <w:r w:rsidRPr="00A079A9">
              <w:t>(0.0,40.0)</w:t>
            </w:r>
          </w:p>
        </w:tc>
      </w:tr>
    </w:tbl>
    <w:p w14:paraId="195F77AA" w14:textId="77777777" w:rsidR="00BA0B5A" w:rsidRDefault="00BA0B5A" w:rsidP="00CD6C7B">
      <w:pPr>
        <w:ind w:left="0"/>
      </w:pPr>
    </w:p>
    <w:p w14:paraId="7E7E7857" w14:textId="77777777" w:rsidR="00BA0B5A" w:rsidRDefault="00BA0B5A" w:rsidP="00A3385A"/>
    <w:p w14:paraId="54DB9BAA" w14:textId="77777777" w:rsidR="00A079A9" w:rsidRDefault="00A079A9" w:rsidP="00A3385A">
      <w:pPr>
        <w:sectPr w:rsidR="00A079A9" w:rsidSect="00A079A9">
          <w:headerReference w:type="first" r:id="rId87"/>
          <w:pgSz w:w="11906" w:h="16838"/>
          <w:pgMar w:top="1440" w:right="1134" w:bottom="1440" w:left="1440" w:header="709" w:footer="709" w:gutter="0"/>
          <w:cols w:space="708"/>
          <w:titlePg/>
          <w:docGrid w:linePitch="360"/>
        </w:sectPr>
      </w:pPr>
    </w:p>
    <w:p w14:paraId="07EF9E8E" w14:textId="77777777" w:rsidR="00BA0B5A" w:rsidRDefault="00BA0B5A" w:rsidP="008E5342">
      <w:pPr>
        <w:pStyle w:val="Graphs"/>
      </w:pPr>
      <w:r w:rsidRPr="008E5342">
        <w:rPr>
          <w:lang w:val="en-AU" w:eastAsia="en-AU"/>
        </w:rPr>
        <w:drawing>
          <wp:inline distT="0" distB="0" distL="0" distR="0" wp14:anchorId="694BEEAE" wp14:editId="56731A0D">
            <wp:extent cx="8863330" cy="5314950"/>
            <wp:effectExtent l="0" t="0" r="0" b="0"/>
            <wp:docPr id="57" name="Picture 57" descr="Appendix Figure 3. Socio-demographic characteristics of the number of pathology requests per 100 visits by PHN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63330" cy="5314950"/>
                    </a:xfrm>
                    <a:prstGeom prst="rect">
                      <a:avLst/>
                    </a:prstGeom>
                    <a:noFill/>
                    <a:ln>
                      <a:noFill/>
                    </a:ln>
                  </pic:spPr>
                </pic:pic>
              </a:graphicData>
            </a:graphic>
          </wp:inline>
        </w:drawing>
      </w:r>
    </w:p>
    <w:p w14:paraId="0EA2603E" w14:textId="77777777" w:rsidR="00D26875" w:rsidRPr="00756B77" w:rsidRDefault="00D26875" w:rsidP="00D872E6">
      <w:pPr>
        <w:pStyle w:val="Figuretitle"/>
      </w:pPr>
      <w:bookmarkStart w:id="290" w:name="_Toc26253333"/>
      <w:bookmarkStart w:id="291" w:name="_Toc26253950"/>
      <w:bookmarkStart w:id="292" w:name="_Toc26254177"/>
      <w:bookmarkStart w:id="293" w:name="_Toc26256232"/>
      <w:bookmarkStart w:id="294" w:name="_Toc31114409"/>
      <w:r w:rsidRPr="00756B77">
        <w:t xml:space="preserve">Appendix Figure </w:t>
      </w:r>
      <w:r w:rsidR="00CD6C7B">
        <w:t>3</w:t>
      </w:r>
      <w:r w:rsidRPr="00756B77">
        <w:t xml:space="preserve">. </w:t>
      </w:r>
      <w:r w:rsidR="001A6285">
        <w:t>Socio-demographic</w:t>
      </w:r>
      <w:r w:rsidRPr="00756B77">
        <w:t xml:space="preserve"> characteristics of the number of pathology requests per 100 visits by PHN in 2017-18.</w:t>
      </w:r>
      <w:bookmarkEnd w:id="290"/>
      <w:bookmarkEnd w:id="291"/>
      <w:bookmarkEnd w:id="292"/>
      <w:bookmarkEnd w:id="293"/>
      <w:bookmarkEnd w:id="294"/>
    </w:p>
    <w:p w14:paraId="32E505A4" w14:textId="77777777" w:rsidR="00BA0B5A" w:rsidRDefault="00BA0B5A" w:rsidP="008E5342">
      <w:pPr>
        <w:pStyle w:val="Graphs"/>
      </w:pPr>
      <w:r>
        <w:rPr>
          <w:lang w:val="en-AU" w:eastAsia="en-AU"/>
        </w:rPr>
        <w:drawing>
          <wp:inline distT="0" distB="0" distL="0" distR="0" wp14:anchorId="11EA7F64" wp14:editId="63AD6250">
            <wp:extent cx="7754555" cy="5431213"/>
            <wp:effectExtent l="0" t="0" r="0" b="0"/>
            <wp:docPr id="58" name="Picture 58" descr="Appendix Figure 4. Socio-demographic characteristics of the proportions of completed pathology requests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63565" cy="5437523"/>
                    </a:xfrm>
                    <a:prstGeom prst="rect">
                      <a:avLst/>
                    </a:prstGeom>
                    <a:noFill/>
                    <a:ln>
                      <a:noFill/>
                    </a:ln>
                  </pic:spPr>
                </pic:pic>
              </a:graphicData>
            </a:graphic>
          </wp:inline>
        </w:drawing>
      </w:r>
    </w:p>
    <w:p w14:paraId="17162EAF" w14:textId="77777777" w:rsidR="00D26875" w:rsidRDefault="00D26875" w:rsidP="00D872E6">
      <w:pPr>
        <w:pStyle w:val="Figuretitle"/>
      </w:pPr>
      <w:bookmarkStart w:id="295" w:name="_Toc26253334"/>
      <w:bookmarkStart w:id="296" w:name="_Toc26253951"/>
      <w:bookmarkStart w:id="297" w:name="_Toc26254178"/>
      <w:bookmarkStart w:id="298" w:name="_Toc26256233"/>
      <w:bookmarkStart w:id="299" w:name="_Toc31114410"/>
      <w:r w:rsidRPr="00D26875">
        <w:t xml:space="preserve">Appendix Figure </w:t>
      </w:r>
      <w:r w:rsidR="00CD6C7B">
        <w:t>4</w:t>
      </w:r>
      <w:r w:rsidRPr="00D26875">
        <w:t xml:space="preserve">. </w:t>
      </w:r>
      <w:r w:rsidR="001A6285">
        <w:t>Socio-demographic</w:t>
      </w:r>
      <w:r w:rsidRPr="00D26875">
        <w:t xml:space="preserve"> characteristics of the proportions of completed pathology requests in 2017-18.</w:t>
      </w:r>
      <w:bookmarkEnd w:id="295"/>
      <w:bookmarkEnd w:id="296"/>
      <w:bookmarkEnd w:id="297"/>
      <w:bookmarkEnd w:id="298"/>
      <w:bookmarkEnd w:id="299"/>
    </w:p>
    <w:p w14:paraId="4909BBB3" w14:textId="77777777" w:rsidR="00BA0B5A" w:rsidRDefault="00BA0B5A" w:rsidP="008E5342">
      <w:pPr>
        <w:pStyle w:val="Graphs"/>
      </w:pPr>
      <w:r>
        <w:rPr>
          <w:lang w:val="en-AU" w:eastAsia="en-AU"/>
        </w:rPr>
        <w:drawing>
          <wp:inline distT="0" distB="0" distL="0" distR="0" wp14:anchorId="02E9B0F1" wp14:editId="3DADA016">
            <wp:extent cx="7571723" cy="5303161"/>
            <wp:effectExtent l="0" t="0" r="0" b="0"/>
            <wp:docPr id="66" name="Picture 66" descr="Appendix Figure 5. The proportion of patients who carried out all requested tests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77302" cy="5307069"/>
                    </a:xfrm>
                    <a:prstGeom prst="rect">
                      <a:avLst/>
                    </a:prstGeom>
                    <a:noFill/>
                    <a:ln>
                      <a:noFill/>
                    </a:ln>
                  </pic:spPr>
                </pic:pic>
              </a:graphicData>
            </a:graphic>
          </wp:inline>
        </w:drawing>
      </w:r>
    </w:p>
    <w:p w14:paraId="1572B0D9" w14:textId="1429B1B5" w:rsidR="00756B77" w:rsidRDefault="00D26875" w:rsidP="00D872E6">
      <w:pPr>
        <w:pStyle w:val="Figuretitle"/>
      </w:pPr>
      <w:bookmarkStart w:id="300" w:name="_Toc26253335"/>
      <w:bookmarkStart w:id="301" w:name="_Toc26253952"/>
      <w:bookmarkStart w:id="302" w:name="_Toc26254179"/>
      <w:bookmarkStart w:id="303" w:name="_Toc26256234"/>
      <w:bookmarkStart w:id="304" w:name="_Toc31114411"/>
      <w:r w:rsidRPr="00BD07FE">
        <w:t xml:space="preserve">Appendix </w:t>
      </w:r>
      <w:r w:rsidRPr="002C77CF">
        <w:t>F</w:t>
      </w:r>
      <w:r>
        <w:t>ig</w:t>
      </w:r>
      <w:r w:rsidR="00077E2E">
        <w:t>ure</w:t>
      </w:r>
      <w:r>
        <w:t xml:space="preserve"> </w:t>
      </w:r>
      <w:r w:rsidR="00CD6C7B">
        <w:t>5</w:t>
      </w:r>
      <w:r w:rsidRPr="00BD07FE">
        <w:t>.</w:t>
      </w:r>
      <w:r>
        <w:t xml:space="preserve"> The proportion of patients who carried out all requested tests </w:t>
      </w:r>
      <w:r w:rsidRPr="00AE1ACC">
        <w:t>in 2017-18</w:t>
      </w:r>
      <w:bookmarkEnd w:id="300"/>
      <w:bookmarkEnd w:id="301"/>
      <w:bookmarkEnd w:id="302"/>
      <w:bookmarkEnd w:id="303"/>
      <w:r w:rsidR="00781923">
        <w:t>.</w:t>
      </w:r>
      <w:bookmarkEnd w:id="304"/>
    </w:p>
    <w:p w14:paraId="1E9321CE" w14:textId="77777777" w:rsidR="00D5698B" w:rsidRDefault="00D5698B" w:rsidP="00D872E6">
      <w:pPr>
        <w:pStyle w:val="Figuretitle"/>
      </w:pPr>
    </w:p>
    <w:p w14:paraId="6BF7411B" w14:textId="77777777" w:rsidR="00BA0B5A" w:rsidRPr="00932C14" w:rsidRDefault="00BA0B5A" w:rsidP="00B37584">
      <w:pPr>
        <w:pStyle w:val="Tabletitle"/>
      </w:pPr>
      <w:bookmarkStart w:id="305" w:name="_Toc26253431"/>
      <w:bookmarkStart w:id="306" w:name="_Toc26253548"/>
      <w:bookmarkStart w:id="307" w:name="_Toc26254083"/>
      <w:bookmarkStart w:id="308" w:name="_Toc26256245"/>
      <w:bookmarkStart w:id="309" w:name="_Toc31114369"/>
      <w:r w:rsidRPr="00932C14">
        <w:t>Appendix Table 4. Time (day) required between pathology test order and sample collection in 2017-2018</w:t>
      </w:r>
      <w:bookmarkEnd w:id="305"/>
      <w:bookmarkEnd w:id="306"/>
      <w:bookmarkEnd w:id="307"/>
      <w:bookmarkEnd w:id="308"/>
      <w:r w:rsidR="00781923">
        <w:t>.</w:t>
      </w:r>
      <w:bookmarkEnd w:id="309"/>
    </w:p>
    <w:tbl>
      <w:tblPr>
        <w:tblStyle w:val="TableGrid"/>
        <w:tblW w:w="11373" w:type="dxa"/>
        <w:jc w:val="center"/>
        <w:tblLook w:val="04A0" w:firstRow="1" w:lastRow="0" w:firstColumn="1" w:lastColumn="0" w:noHBand="0" w:noVBand="1"/>
        <w:tblCaption w:val="Time (day) required between pathology test order and sample collection in 2017-2018"/>
        <w:tblDescription w:val="Time (day) required between pathology test order and sample collection in 2017-2018"/>
      </w:tblPr>
      <w:tblGrid>
        <w:gridCol w:w="2161"/>
        <w:gridCol w:w="609"/>
        <w:gridCol w:w="1694"/>
        <w:gridCol w:w="609"/>
        <w:gridCol w:w="1694"/>
        <w:gridCol w:w="609"/>
        <w:gridCol w:w="1694"/>
        <w:gridCol w:w="609"/>
        <w:gridCol w:w="1694"/>
      </w:tblGrid>
      <w:tr w:rsidR="00AE3AA4" w:rsidRPr="007A70C7" w14:paraId="3A4A5021" w14:textId="77777777" w:rsidTr="00814775">
        <w:trPr>
          <w:cnfStyle w:val="100000000000" w:firstRow="1" w:lastRow="0" w:firstColumn="0" w:lastColumn="0" w:oddVBand="0" w:evenVBand="0" w:oddHBand="0" w:evenHBand="0" w:firstRowFirstColumn="0" w:firstRowLastColumn="0" w:lastRowFirstColumn="0" w:lastRowLastColumn="0"/>
          <w:trHeight w:val="269"/>
          <w:tblHeader/>
          <w:jc w:val="center"/>
        </w:trPr>
        <w:tc>
          <w:tcPr>
            <w:tcW w:w="2161" w:type="dxa"/>
            <w:noWrap/>
            <w:hideMark/>
          </w:tcPr>
          <w:p w14:paraId="0789A591" w14:textId="77777777" w:rsidR="00BA0B5A" w:rsidRPr="007A70C7" w:rsidRDefault="00BA0B5A" w:rsidP="00F02403">
            <w:pPr>
              <w:pStyle w:val="Tablehead"/>
            </w:pPr>
          </w:p>
        </w:tc>
        <w:tc>
          <w:tcPr>
            <w:tcW w:w="9212" w:type="dxa"/>
            <w:gridSpan w:val="8"/>
            <w:noWrap/>
            <w:hideMark/>
          </w:tcPr>
          <w:p w14:paraId="46A16FC9" w14:textId="77777777" w:rsidR="00BA0B5A" w:rsidRPr="007A70C7" w:rsidRDefault="00BA0B5A" w:rsidP="00F02403">
            <w:pPr>
              <w:pStyle w:val="Tablehead"/>
            </w:pPr>
            <w:r w:rsidRPr="007A70C7">
              <w:t>The average (median) days for all types of pathology tests (IQR)</w:t>
            </w:r>
          </w:p>
        </w:tc>
      </w:tr>
      <w:tr w:rsidR="00BA0B5A" w:rsidRPr="003D1FA4" w14:paraId="5BA1F988"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4FF0E139" w14:textId="77777777" w:rsidR="00BA0B5A" w:rsidRPr="003D1FA4" w:rsidRDefault="00BA0B5A" w:rsidP="00A3385A">
            <w:pPr>
              <w:pStyle w:val="Tabletext"/>
              <w:jc w:val="center"/>
              <w:rPr>
                <w:b/>
              </w:rPr>
            </w:pPr>
          </w:p>
        </w:tc>
        <w:tc>
          <w:tcPr>
            <w:tcW w:w="2303" w:type="dxa"/>
            <w:gridSpan w:val="2"/>
            <w:noWrap/>
            <w:hideMark/>
          </w:tcPr>
          <w:p w14:paraId="66FD1C60" w14:textId="77777777" w:rsidR="00BA0B5A" w:rsidRPr="003D1FA4" w:rsidRDefault="00BA0B5A" w:rsidP="00563B85">
            <w:pPr>
              <w:pStyle w:val="Tabletext"/>
              <w:jc w:val="center"/>
              <w:rPr>
                <w:b/>
              </w:rPr>
            </w:pPr>
            <w:r w:rsidRPr="003D1FA4">
              <w:rPr>
                <w:b/>
              </w:rPr>
              <w:t>Overall</w:t>
            </w:r>
          </w:p>
        </w:tc>
        <w:tc>
          <w:tcPr>
            <w:tcW w:w="2303" w:type="dxa"/>
            <w:gridSpan w:val="2"/>
            <w:noWrap/>
            <w:hideMark/>
          </w:tcPr>
          <w:p w14:paraId="17367275" w14:textId="77777777" w:rsidR="00BA0B5A" w:rsidRPr="003D1FA4" w:rsidRDefault="00BA0B5A" w:rsidP="00563B85">
            <w:pPr>
              <w:pStyle w:val="Tabletext"/>
              <w:jc w:val="center"/>
              <w:rPr>
                <w:b/>
              </w:rPr>
            </w:pPr>
            <w:r w:rsidRPr="003D1FA4">
              <w:rPr>
                <w:b/>
              </w:rPr>
              <w:t>PHN1</w:t>
            </w:r>
          </w:p>
        </w:tc>
        <w:tc>
          <w:tcPr>
            <w:tcW w:w="2303" w:type="dxa"/>
            <w:gridSpan w:val="2"/>
            <w:noWrap/>
            <w:hideMark/>
          </w:tcPr>
          <w:p w14:paraId="1ED1B558" w14:textId="77777777" w:rsidR="00BA0B5A" w:rsidRPr="003D1FA4" w:rsidRDefault="00BA0B5A" w:rsidP="00563B85">
            <w:pPr>
              <w:pStyle w:val="Tabletext"/>
              <w:jc w:val="center"/>
              <w:rPr>
                <w:b/>
              </w:rPr>
            </w:pPr>
            <w:r w:rsidRPr="003D1FA4">
              <w:rPr>
                <w:b/>
              </w:rPr>
              <w:t>PHN2</w:t>
            </w:r>
          </w:p>
        </w:tc>
        <w:tc>
          <w:tcPr>
            <w:tcW w:w="2303" w:type="dxa"/>
            <w:gridSpan w:val="2"/>
            <w:noWrap/>
            <w:hideMark/>
          </w:tcPr>
          <w:p w14:paraId="6E26A557" w14:textId="77777777" w:rsidR="00BA0B5A" w:rsidRPr="003D1FA4" w:rsidRDefault="00BA0B5A" w:rsidP="00563B85">
            <w:pPr>
              <w:pStyle w:val="Tabletext"/>
              <w:jc w:val="center"/>
              <w:rPr>
                <w:b/>
              </w:rPr>
            </w:pPr>
            <w:r w:rsidRPr="003D1FA4">
              <w:rPr>
                <w:b/>
              </w:rPr>
              <w:t>PHN3</w:t>
            </w:r>
          </w:p>
        </w:tc>
      </w:tr>
      <w:tr w:rsidR="00BA0B5A" w:rsidRPr="00A079A9" w14:paraId="5A81702C"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6FEECB38" w14:textId="77777777" w:rsidR="00BA0B5A" w:rsidRPr="00A079A9" w:rsidRDefault="00BA0B5A" w:rsidP="00A3385A">
            <w:pPr>
              <w:pStyle w:val="Tabletext"/>
            </w:pPr>
            <w:r w:rsidRPr="00A079A9">
              <w:t>Total</w:t>
            </w:r>
          </w:p>
        </w:tc>
        <w:tc>
          <w:tcPr>
            <w:tcW w:w="609" w:type="dxa"/>
            <w:noWrap/>
            <w:hideMark/>
          </w:tcPr>
          <w:p w14:paraId="36F70401" w14:textId="77777777" w:rsidR="00BA0B5A" w:rsidRPr="00A079A9" w:rsidRDefault="00BA0B5A" w:rsidP="00563B85">
            <w:pPr>
              <w:pStyle w:val="Tabletext"/>
              <w:jc w:val="center"/>
            </w:pPr>
            <w:r w:rsidRPr="00A079A9">
              <w:t>2.7</w:t>
            </w:r>
          </w:p>
        </w:tc>
        <w:tc>
          <w:tcPr>
            <w:tcW w:w="1694" w:type="dxa"/>
            <w:noWrap/>
            <w:hideMark/>
          </w:tcPr>
          <w:p w14:paraId="3D615A21" w14:textId="77777777" w:rsidR="00BA0B5A" w:rsidRPr="00A079A9" w:rsidRDefault="00BA0B5A" w:rsidP="00563B85">
            <w:pPr>
              <w:pStyle w:val="Tabletext"/>
              <w:jc w:val="center"/>
            </w:pPr>
            <w:r w:rsidRPr="00A079A9">
              <w:t>(0.0, 17.0)</w:t>
            </w:r>
          </w:p>
        </w:tc>
        <w:tc>
          <w:tcPr>
            <w:tcW w:w="609" w:type="dxa"/>
            <w:noWrap/>
            <w:hideMark/>
          </w:tcPr>
          <w:p w14:paraId="5ACB6D91" w14:textId="77777777" w:rsidR="00BA0B5A" w:rsidRPr="00A079A9" w:rsidRDefault="00BA0B5A" w:rsidP="00563B85">
            <w:pPr>
              <w:pStyle w:val="Tabletext"/>
              <w:jc w:val="center"/>
            </w:pPr>
            <w:r w:rsidRPr="00A079A9">
              <w:t>2.5</w:t>
            </w:r>
          </w:p>
        </w:tc>
        <w:tc>
          <w:tcPr>
            <w:tcW w:w="1694" w:type="dxa"/>
            <w:noWrap/>
            <w:hideMark/>
          </w:tcPr>
          <w:p w14:paraId="49373BC0" w14:textId="77777777" w:rsidR="00BA0B5A" w:rsidRPr="00A079A9" w:rsidRDefault="00BA0B5A" w:rsidP="00563B85">
            <w:pPr>
              <w:pStyle w:val="Tabletext"/>
              <w:jc w:val="center"/>
            </w:pPr>
            <w:r w:rsidRPr="00A079A9">
              <w:t>(0.0, 17.4)</w:t>
            </w:r>
          </w:p>
        </w:tc>
        <w:tc>
          <w:tcPr>
            <w:tcW w:w="609" w:type="dxa"/>
            <w:noWrap/>
            <w:hideMark/>
          </w:tcPr>
          <w:p w14:paraId="66FC1A0D" w14:textId="77777777" w:rsidR="00BA0B5A" w:rsidRPr="00A079A9" w:rsidRDefault="00BA0B5A" w:rsidP="00563B85">
            <w:pPr>
              <w:pStyle w:val="Tabletext"/>
              <w:jc w:val="center"/>
            </w:pPr>
            <w:r w:rsidRPr="00A079A9">
              <w:t>3.2</w:t>
            </w:r>
          </w:p>
        </w:tc>
        <w:tc>
          <w:tcPr>
            <w:tcW w:w="1694" w:type="dxa"/>
            <w:noWrap/>
            <w:hideMark/>
          </w:tcPr>
          <w:p w14:paraId="708054BD" w14:textId="77777777" w:rsidR="00BA0B5A" w:rsidRPr="00A079A9" w:rsidRDefault="00BA0B5A" w:rsidP="00563B85">
            <w:pPr>
              <w:pStyle w:val="Tabletext"/>
              <w:jc w:val="center"/>
            </w:pPr>
            <w:r w:rsidRPr="00A079A9">
              <w:t>(0.4, 17.5)</w:t>
            </w:r>
          </w:p>
        </w:tc>
        <w:tc>
          <w:tcPr>
            <w:tcW w:w="609" w:type="dxa"/>
            <w:noWrap/>
            <w:hideMark/>
          </w:tcPr>
          <w:p w14:paraId="063FC5B5" w14:textId="77777777" w:rsidR="00BA0B5A" w:rsidRPr="00A079A9" w:rsidRDefault="00BA0B5A" w:rsidP="00563B85">
            <w:pPr>
              <w:pStyle w:val="Tabletext"/>
              <w:jc w:val="center"/>
            </w:pPr>
            <w:r w:rsidRPr="00A079A9">
              <w:t>2.9</w:t>
            </w:r>
          </w:p>
        </w:tc>
        <w:tc>
          <w:tcPr>
            <w:tcW w:w="1694" w:type="dxa"/>
            <w:noWrap/>
            <w:hideMark/>
          </w:tcPr>
          <w:p w14:paraId="57906BB9" w14:textId="77777777" w:rsidR="00BA0B5A" w:rsidRPr="00A079A9" w:rsidRDefault="00BA0B5A" w:rsidP="00563B85">
            <w:pPr>
              <w:pStyle w:val="Tabletext"/>
              <w:jc w:val="center"/>
            </w:pPr>
            <w:r w:rsidRPr="00A079A9">
              <w:t>(0.0, 16.0)</w:t>
            </w:r>
          </w:p>
        </w:tc>
      </w:tr>
      <w:tr w:rsidR="00BA0B5A" w:rsidRPr="00A3385A" w14:paraId="512BB44F"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32B92B44" w14:textId="77777777" w:rsidR="00BA0B5A" w:rsidRPr="00A3385A" w:rsidRDefault="00BA0B5A" w:rsidP="00A3385A">
            <w:pPr>
              <w:pStyle w:val="Tabletext"/>
              <w:rPr>
                <w:b/>
                <w:bCs/>
              </w:rPr>
            </w:pPr>
            <w:r w:rsidRPr="00A3385A">
              <w:rPr>
                <w:b/>
                <w:bCs/>
              </w:rPr>
              <w:t>Age</w:t>
            </w:r>
          </w:p>
        </w:tc>
        <w:tc>
          <w:tcPr>
            <w:tcW w:w="609" w:type="dxa"/>
            <w:noWrap/>
            <w:hideMark/>
          </w:tcPr>
          <w:p w14:paraId="04BD9D08" w14:textId="77777777" w:rsidR="00BA0B5A" w:rsidRPr="00A3385A" w:rsidRDefault="00BA0B5A" w:rsidP="00563B85">
            <w:pPr>
              <w:pStyle w:val="Tabletext"/>
              <w:jc w:val="center"/>
              <w:rPr>
                <w:b/>
                <w:bCs/>
              </w:rPr>
            </w:pPr>
          </w:p>
        </w:tc>
        <w:tc>
          <w:tcPr>
            <w:tcW w:w="1694" w:type="dxa"/>
            <w:noWrap/>
            <w:hideMark/>
          </w:tcPr>
          <w:p w14:paraId="793E00C3" w14:textId="77777777" w:rsidR="00BA0B5A" w:rsidRPr="00A3385A" w:rsidRDefault="00BA0B5A" w:rsidP="00563B85">
            <w:pPr>
              <w:pStyle w:val="Tabletext"/>
              <w:jc w:val="center"/>
              <w:rPr>
                <w:b/>
                <w:bCs/>
              </w:rPr>
            </w:pPr>
          </w:p>
        </w:tc>
        <w:tc>
          <w:tcPr>
            <w:tcW w:w="609" w:type="dxa"/>
            <w:noWrap/>
            <w:hideMark/>
          </w:tcPr>
          <w:p w14:paraId="5AB03645" w14:textId="77777777" w:rsidR="00BA0B5A" w:rsidRPr="00A3385A" w:rsidRDefault="00BA0B5A" w:rsidP="00563B85">
            <w:pPr>
              <w:pStyle w:val="Tabletext"/>
              <w:jc w:val="center"/>
              <w:rPr>
                <w:b/>
                <w:bCs/>
              </w:rPr>
            </w:pPr>
          </w:p>
        </w:tc>
        <w:tc>
          <w:tcPr>
            <w:tcW w:w="1694" w:type="dxa"/>
            <w:noWrap/>
            <w:hideMark/>
          </w:tcPr>
          <w:p w14:paraId="351ED19B" w14:textId="77777777" w:rsidR="00BA0B5A" w:rsidRPr="00A3385A" w:rsidRDefault="00BA0B5A" w:rsidP="00563B85">
            <w:pPr>
              <w:pStyle w:val="Tabletext"/>
              <w:jc w:val="center"/>
              <w:rPr>
                <w:b/>
                <w:bCs/>
              </w:rPr>
            </w:pPr>
          </w:p>
        </w:tc>
        <w:tc>
          <w:tcPr>
            <w:tcW w:w="609" w:type="dxa"/>
            <w:noWrap/>
            <w:hideMark/>
          </w:tcPr>
          <w:p w14:paraId="7A5BE74B" w14:textId="77777777" w:rsidR="00BA0B5A" w:rsidRPr="00A3385A" w:rsidRDefault="00BA0B5A" w:rsidP="00563B85">
            <w:pPr>
              <w:pStyle w:val="Tabletext"/>
              <w:jc w:val="center"/>
              <w:rPr>
                <w:b/>
                <w:bCs/>
              </w:rPr>
            </w:pPr>
          </w:p>
        </w:tc>
        <w:tc>
          <w:tcPr>
            <w:tcW w:w="1694" w:type="dxa"/>
            <w:noWrap/>
            <w:hideMark/>
          </w:tcPr>
          <w:p w14:paraId="32C52D18" w14:textId="77777777" w:rsidR="00BA0B5A" w:rsidRPr="00A3385A" w:rsidRDefault="00BA0B5A" w:rsidP="00563B85">
            <w:pPr>
              <w:pStyle w:val="Tabletext"/>
              <w:jc w:val="center"/>
              <w:rPr>
                <w:b/>
                <w:bCs/>
              </w:rPr>
            </w:pPr>
          </w:p>
        </w:tc>
        <w:tc>
          <w:tcPr>
            <w:tcW w:w="609" w:type="dxa"/>
            <w:noWrap/>
            <w:hideMark/>
          </w:tcPr>
          <w:p w14:paraId="515FCD81" w14:textId="77777777" w:rsidR="00BA0B5A" w:rsidRPr="00A3385A" w:rsidRDefault="00BA0B5A" w:rsidP="00563B85">
            <w:pPr>
              <w:pStyle w:val="Tabletext"/>
              <w:jc w:val="center"/>
              <w:rPr>
                <w:b/>
                <w:bCs/>
              </w:rPr>
            </w:pPr>
          </w:p>
        </w:tc>
        <w:tc>
          <w:tcPr>
            <w:tcW w:w="1694" w:type="dxa"/>
            <w:noWrap/>
            <w:hideMark/>
          </w:tcPr>
          <w:p w14:paraId="635BBB42" w14:textId="77777777" w:rsidR="00BA0B5A" w:rsidRPr="00A3385A" w:rsidRDefault="00BA0B5A" w:rsidP="00563B85">
            <w:pPr>
              <w:pStyle w:val="Tabletext"/>
              <w:jc w:val="center"/>
              <w:rPr>
                <w:b/>
                <w:bCs/>
              </w:rPr>
            </w:pPr>
          </w:p>
        </w:tc>
      </w:tr>
      <w:tr w:rsidR="00BA0B5A" w:rsidRPr="00A079A9" w14:paraId="6FBE542C"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14B112AB" w14:textId="77777777" w:rsidR="00BA0B5A" w:rsidRPr="00A079A9" w:rsidRDefault="00BA0B5A" w:rsidP="00A3385A">
            <w:pPr>
              <w:pStyle w:val="Tabletext"/>
            </w:pPr>
            <w:r w:rsidRPr="00A079A9">
              <w:t>&lt;1 year</w:t>
            </w:r>
          </w:p>
        </w:tc>
        <w:tc>
          <w:tcPr>
            <w:tcW w:w="609" w:type="dxa"/>
            <w:noWrap/>
            <w:hideMark/>
          </w:tcPr>
          <w:p w14:paraId="6825E709" w14:textId="77777777" w:rsidR="00BA0B5A" w:rsidRPr="00A079A9" w:rsidRDefault="00BA0B5A" w:rsidP="00563B85">
            <w:pPr>
              <w:pStyle w:val="Tabletext"/>
              <w:jc w:val="center"/>
            </w:pPr>
            <w:r w:rsidRPr="00A079A9">
              <w:t>0.0</w:t>
            </w:r>
          </w:p>
        </w:tc>
        <w:tc>
          <w:tcPr>
            <w:tcW w:w="1694" w:type="dxa"/>
            <w:noWrap/>
            <w:hideMark/>
          </w:tcPr>
          <w:p w14:paraId="111D37F6" w14:textId="77777777" w:rsidR="00BA0B5A" w:rsidRPr="00A079A9" w:rsidRDefault="00BA0B5A" w:rsidP="00563B85">
            <w:pPr>
              <w:pStyle w:val="Tabletext"/>
              <w:jc w:val="center"/>
            </w:pPr>
            <w:r w:rsidRPr="00A079A9">
              <w:t>(0.0, 1.0)</w:t>
            </w:r>
          </w:p>
        </w:tc>
        <w:tc>
          <w:tcPr>
            <w:tcW w:w="609" w:type="dxa"/>
            <w:noWrap/>
            <w:hideMark/>
          </w:tcPr>
          <w:p w14:paraId="28F89D3A" w14:textId="77777777" w:rsidR="00BA0B5A" w:rsidRPr="00A079A9" w:rsidRDefault="00BA0B5A" w:rsidP="00563B85">
            <w:pPr>
              <w:pStyle w:val="Tabletext"/>
              <w:jc w:val="center"/>
            </w:pPr>
            <w:r w:rsidRPr="00A079A9">
              <w:t>0.0</w:t>
            </w:r>
          </w:p>
        </w:tc>
        <w:tc>
          <w:tcPr>
            <w:tcW w:w="1694" w:type="dxa"/>
            <w:noWrap/>
            <w:hideMark/>
          </w:tcPr>
          <w:p w14:paraId="64B49123" w14:textId="77777777" w:rsidR="00BA0B5A" w:rsidRPr="00A079A9" w:rsidRDefault="00BA0B5A" w:rsidP="00563B85">
            <w:pPr>
              <w:pStyle w:val="Tabletext"/>
              <w:jc w:val="center"/>
            </w:pPr>
            <w:r w:rsidRPr="00A079A9">
              <w:t>(0.0, 1.0)</w:t>
            </w:r>
          </w:p>
        </w:tc>
        <w:tc>
          <w:tcPr>
            <w:tcW w:w="609" w:type="dxa"/>
            <w:noWrap/>
            <w:hideMark/>
          </w:tcPr>
          <w:p w14:paraId="7E30C819" w14:textId="77777777" w:rsidR="00BA0B5A" w:rsidRPr="00A079A9" w:rsidRDefault="00BA0B5A" w:rsidP="00563B85">
            <w:pPr>
              <w:pStyle w:val="Tabletext"/>
              <w:jc w:val="center"/>
            </w:pPr>
            <w:r w:rsidRPr="00A079A9">
              <w:t>0.0</w:t>
            </w:r>
          </w:p>
        </w:tc>
        <w:tc>
          <w:tcPr>
            <w:tcW w:w="1694" w:type="dxa"/>
            <w:noWrap/>
            <w:hideMark/>
          </w:tcPr>
          <w:p w14:paraId="307965DD" w14:textId="77777777" w:rsidR="00BA0B5A" w:rsidRPr="00A079A9" w:rsidRDefault="00BA0B5A" w:rsidP="00563B85">
            <w:pPr>
              <w:pStyle w:val="Tabletext"/>
              <w:jc w:val="center"/>
            </w:pPr>
            <w:r w:rsidRPr="00A079A9">
              <w:t>(0.0, 1.0)</w:t>
            </w:r>
          </w:p>
        </w:tc>
        <w:tc>
          <w:tcPr>
            <w:tcW w:w="609" w:type="dxa"/>
            <w:noWrap/>
            <w:hideMark/>
          </w:tcPr>
          <w:p w14:paraId="3C458FA6" w14:textId="77777777" w:rsidR="00BA0B5A" w:rsidRPr="00A079A9" w:rsidRDefault="00BA0B5A" w:rsidP="00563B85">
            <w:pPr>
              <w:pStyle w:val="Tabletext"/>
              <w:jc w:val="center"/>
            </w:pPr>
            <w:r w:rsidRPr="00A079A9">
              <w:t>0.0</w:t>
            </w:r>
          </w:p>
        </w:tc>
        <w:tc>
          <w:tcPr>
            <w:tcW w:w="1694" w:type="dxa"/>
            <w:noWrap/>
            <w:hideMark/>
          </w:tcPr>
          <w:p w14:paraId="53A4AE44" w14:textId="77777777" w:rsidR="00BA0B5A" w:rsidRPr="00A079A9" w:rsidRDefault="00BA0B5A" w:rsidP="00563B85">
            <w:pPr>
              <w:pStyle w:val="Tabletext"/>
              <w:jc w:val="center"/>
            </w:pPr>
            <w:r w:rsidRPr="00A079A9">
              <w:t>(0.0, 1.0)</w:t>
            </w:r>
          </w:p>
        </w:tc>
      </w:tr>
      <w:tr w:rsidR="00BA0B5A" w:rsidRPr="00A079A9" w14:paraId="505AE345"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73B00448" w14:textId="77777777" w:rsidR="00BA0B5A" w:rsidRPr="00A079A9" w:rsidRDefault="00BA0B5A" w:rsidP="00A3385A">
            <w:pPr>
              <w:pStyle w:val="Tabletext"/>
            </w:pPr>
            <w:r w:rsidRPr="00A079A9">
              <w:t>1-4 years</w:t>
            </w:r>
          </w:p>
        </w:tc>
        <w:tc>
          <w:tcPr>
            <w:tcW w:w="609" w:type="dxa"/>
            <w:noWrap/>
            <w:hideMark/>
          </w:tcPr>
          <w:p w14:paraId="42A1385D" w14:textId="77777777" w:rsidR="00BA0B5A" w:rsidRPr="00A079A9" w:rsidRDefault="00BA0B5A" w:rsidP="00563B85">
            <w:pPr>
              <w:pStyle w:val="Tabletext"/>
              <w:jc w:val="center"/>
            </w:pPr>
            <w:r w:rsidRPr="00A079A9">
              <w:t>0.0</w:t>
            </w:r>
          </w:p>
        </w:tc>
        <w:tc>
          <w:tcPr>
            <w:tcW w:w="1694" w:type="dxa"/>
            <w:noWrap/>
            <w:hideMark/>
          </w:tcPr>
          <w:p w14:paraId="3DFC2B84" w14:textId="77777777" w:rsidR="00BA0B5A" w:rsidRPr="00A079A9" w:rsidRDefault="00BA0B5A" w:rsidP="00563B85">
            <w:pPr>
              <w:pStyle w:val="Tabletext"/>
              <w:jc w:val="center"/>
            </w:pPr>
            <w:r w:rsidRPr="00A079A9">
              <w:t>(0.0, 1.0)</w:t>
            </w:r>
          </w:p>
        </w:tc>
        <w:tc>
          <w:tcPr>
            <w:tcW w:w="609" w:type="dxa"/>
            <w:noWrap/>
            <w:hideMark/>
          </w:tcPr>
          <w:p w14:paraId="0E1E37BB" w14:textId="77777777" w:rsidR="00BA0B5A" w:rsidRPr="00A079A9" w:rsidRDefault="00BA0B5A" w:rsidP="00563B85">
            <w:pPr>
              <w:pStyle w:val="Tabletext"/>
              <w:jc w:val="center"/>
            </w:pPr>
            <w:r w:rsidRPr="00A079A9">
              <w:t>0.0</w:t>
            </w:r>
          </w:p>
        </w:tc>
        <w:tc>
          <w:tcPr>
            <w:tcW w:w="1694" w:type="dxa"/>
            <w:noWrap/>
            <w:hideMark/>
          </w:tcPr>
          <w:p w14:paraId="384CAD11" w14:textId="77777777" w:rsidR="00BA0B5A" w:rsidRPr="00A079A9" w:rsidRDefault="00BA0B5A" w:rsidP="00563B85">
            <w:pPr>
              <w:pStyle w:val="Tabletext"/>
              <w:jc w:val="center"/>
            </w:pPr>
            <w:r w:rsidRPr="00A079A9">
              <w:t>(0.0, 1.0)</w:t>
            </w:r>
          </w:p>
        </w:tc>
        <w:tc>
          <w:tcPr>
            <w:tcW w:w="609" w:type="dxa"/>
            <w:noWrap/>
            <w:hideMark/>
          </w:tcPr>
          <w:p w14:paraId="70983E7D" w14:textId="77777777" w:rsidR="00BA0B5A" w:rsidRPr="00A079A9" w:rsidRDefault="00BA0B5A" w:rsidP="00563B85">
            <w:pPr>
              <w:pStyle w:val="Tabletext"/>
              <w:jc w:val="center"/>
            </w:pPr>
            <w:r w:rsidRPr="00A079A9">
              <w:t>0.0</w:t>
            </w:r>
          </w:p>
        </w:tc>
        <w:tc>
          <w:tcPr>
            <w:tcW w:w="1694" w:type="dxa"/>
            <w:noWrap/>
            <w:hideMark/>
          </w:tcPr>
          <w:p w14:paraId="1BA22F08" w14:textId="77777777" w:rsidR="00BA0B5A" w:rsidRPr="00A079A9" w:rsidRDefault="00BA0B5A" w:rsidP="00563B85">
            <w:pPr>
              <w:pStyle w:val="Tabletext"/>
              <w:jc w:val="center"/>
            </w:pPr>
            <w:r w:rsidRPr="00A079A9">
              <w:t>(0.0, 1.0)</w:t>
            </w:r>
          </w:p>
        </w:tc>
        <w:tc>
          <w:tcPr>
            <w:tcW w:w="609" w:type="dxa"/>
            <w:noWrap/>
            <w:hideMark/>
          </w:tcPr>
          <w:p w14:paraId="37F315DB" w14:textId="77777777" w:rsidR="00BA0B5A" w:rsidRPr="00A079A9" w:rsidRDefault="00BA0B5A" w:rsidP="00563B85">
            <w:pPr>
              <w:pStyle w:val="Tabletext"/>
              <w:jc w:val="center"/>
            </w:pPr>
            <w:r w:rsidRPr="00A079A9">
              <w:t>0.0</w:t>
            </w:r>
          </w:p>
        </w:tc>
        <w:tc>
          <w:tcPr>
            <w:tcW w:w="1694" w:type="dxa"/>
            <w:noWrap/>
            <w:hideMark/>
          </w:tcPr>
          <w:p w14:paraId="039A4522" w14:textId="77777777" w:rsidR="00BA0B5A" w:rsidRPr="00A079A9" w:rsidRDefault="00BA0B5A" w:rsidP="00563B85">
            <w:pPr>
              <w:pStyle w:val="Tabletext"/>
              <w:jc w:val="center"/>
            </w:pPr>
            <w:r w:rsidRPr="00A079A9">
              <w:t>(0.0, 1.2)</w:t>
            </w:r>
          </w:p>
        </w:tc>
      </w:tr>
      <w:tr w:rsidR="00BA0B5A" w:rsidRPr="00A079A9" w14:paraId="2534C389"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49CDB791" w14:textId="77777777" w:rsidR="00BA0B5A" w:rsidRPr="00A079A9" w:rsidRDefault="00BA0B5A" w:rsidP="00A3385A">
            <w:pPr>
              <w:pStyle w:val="Tabletext"/>
            </w:pPr>
            <w:r w:rsidRPr="00A079A9">
              <w:t>5-14 years</w:t>
            </w:r>
          </w:p>
        </w:tc>
        <w:tc>
          <w:tcPr>
            <w:tcW w:w="609" w:type="dxa"/>
            <w:noWrap/>
            <w:hideMark/>
          </w:tcPr>
          <w:p w14:paraId="740805EC" w14:textId="77777777" w:rsidR="00BA0B5A" w:rsidRPr="00A079A9" w:rsidRDefault="00BA0B5A" w:rsidP="00563B85">
            <w:pPr>
              <w:pStyle w:val="Tabletext"/>
              <w:jc w:val="center"/>
            </w:pPr>
            <w:r w:rsidRPr="00A079A9">
              <w:t>0.0</w:t>
            </w:r>
          </w:p>
        </w:tc>
        <w:tc>
          <w:tcPr>
            <w:tcW w:w="1694" w:type="dxa"/>
            <w:noWrap/>
            <w:hideMark/>
          </w:tcPr>
          <w:p w14:paraId="72D81D2D" w14:textId="77777777" w:rsidR="00BA0B5A" w:rsidRPr="00A079A9" w:rsidRDefault="00BA0B5A" w:rsidP="00563B85">
            <w:pPr>
              <w:pStyle w:val="Tabletext"/>
              <w:jc w:val="center"/>
            </w:pPr>
            <w:r w:rsidRPr="00A079A9">
              <w:t>(0.0, 2.0)</w:t>
            </w:r>
          </w:p>
        </w:tc>
        <w:tc>
          <w:tcPr>
            <w:tcW w:w="609" w:type="dxa"/>
            <w:noWrap/>
            <w:hideMark/>
          </w:tcPr>
          <w:p w14:paraId="67E43DA8" w14:textId="77777777" w:rsidR="00BA0B5A" w:rsidRPr="00A079A9" w:rsidRDefault="00BA0B5A" w:rsidP="00563B85">
            <w:pPr>
              <w:pStyle w:val="Tabletext"/>
              <w:jc w:val="center"/>
            </w:pPr>
            <w:r w:rsidRPr="00A079A9">
              <w:t>0.0</w:t>
            </w:r>
          </w:p>
        </w:tc>
        <w:tc>
          <w:tcPr>
            <w:tcW w:w="1694" w:type="dxa"/>
            <w:noWrap/>
            <w:hideMark/>
          </w:tcPr>
          <w:p w14:paraId="3A1E4F0B" w14:textId="77777777" w:rsidR="00BA0B5A" w:rsidRPr="00A079A9" w:rsidRDefault="00BA0B5A" w:rsidP="00563B85">
            <w:pPr>
              <w:pStyle w:val="Tabletext"/>
              <w:jc w:val="center"/>
            </w:pPr>
            <w:r w:rsidRPr="00A079A9">
              <w:t>(0.0, 2.0)</w:t>
            </w:r>
          </w:p>
        </w:tc>
        <w:tc>
          <w:tcPr>
            <w:tcW w:w="609" w:type="dxa"/>
            <w:noWrap/>
            <w:hideMark/>
          </w:tcPr>
          <w:p w14:paraId="37CB19E3" w14:textId="77777777" w:rsidR="00BA0B5A" w:rsidRPr="00A079A9" w:rsidRDefault="00BA0B5A" w:rsidP="00563B85">
            <w:pPr>
              <w:pStyle w:val="Tabletext"/>
              <w:jc w:val="center"/>
            </w:pPr>
            <w:r w:rsidRPr="00A079A9">
              <w:t>0.0</w:t>
            </w:r>
          </w:p>
        </w:tc>
        <w:tc>
          <w:tcPr>
            <w:tcW w:w="1694" w:type="dxa"/>
            <w:noWrap/>
            <w:hideMark/>
          </w:tcPr>
          <w:p w14:paraId="05ACD87C" w14:textId="77777777" w:rsidR="00BA0B5A" w:rsidRPr="00A079A9" w:rsidRDefault="00BA0B5A" w:rsidP="00563B85">
            <w:pPr>
              <w:pStyle w:val="Tabletext"/>
              <w:jc w:val="center"/>
            </w:pPr>
            <w:r w:rsidRPr="00A079A9">
              <w:t>(0.0, 2.0)</w:t>
            </w:r>
          </w:p>
        </w:tc>
        <w:tc>
          <w:tcPr>
            <w:tcW w:w="609" w:type="dxa"/>
            <w:noWrap/>
            <w:hideMark/>
          </w:tcPr>
          <w:p w14:paraId="52F9B74E" w14:textId="77777777" w:rsidR="00BA0B5A" w:rsidRPr="00A079A9" w:rsidRDefault="00BA0B5A" w:rsidP="00563B85">
            <w:pPr>
              <w:pStyle w:val="Tabletext"/>
              <w:jc w:val="center"/>
            </w:pPr>
            <w:r w:rsidRPr="00A079A9">
              <w:t>0.0</w:t>
            </w:r>
          </w:p>
        </w:tc>
        <w:tc>
          <w:tcPr>
            <w:tcW w:w="1694" w:type="dxa"/>
            <w:noWrap/>
            <w:hideMark/>
          </w:tcPr>
          <w:p w14:paraId="50FA1642" w14:textId="77777777" w:rsidR="00BA0B5A" w:rsidRPr="00A079A9" w:rsidRDefault="00BA0B5A" w:rsidP="00563B85">
            <w:pPr>
              <w:pStyle w:val="Tabletext"/>
              <w:jc w:val="center"/>
            </w:pPr>
            <w:r w:rsidRPr="00A079A9">
              <w:t>(0.0, 3.0)</w:t>
            </w:r>
          </w:p>
        </w:tc>
      </w:tr>
      <w:tr w:rsidR="00BA0B5A" w:rsidRPr="00A079A9" w14:paraId="5E4C8631"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743E2546" w14:textId="77777777" w:rsidR="00BA0B5A" w:rsidRPr="00A079A9" w:rsidRDefault="00BA0B5A" w:rsidP="00A3385A">
            <w:pPr>
              <w:pStyle w:val="Tabletext"/>
            </w:pPr>
            <w:r w:rsidRPr="00A079A9">
              <w:t>15-24 years</w:t>
            </w:r>
          </w:p>
        </w:tc>
        <w:tc>
          <w:tcPr>
            <w:tcW w:w="609" w:type="dxa"/>
            <w:noWrap/>
            <w:hideMark/>
          </w:tcPr>
          <w:p w14:paraId="0F28EBB7" w14:textId="77777777" w:rsidR="00BA0B5A" w:rsidRPr="00A079A9" w:rsidRDefault="00BA0B5A" w:rsidP="00563B85">
            <w:pPr>
              <w:pStyle w:val="Tabletext"/>
              <w:jc w:val="center"/>
            </w:pPr>
            <w:r w:rsidRPr="00A079A9">
              <w:t>0.4</w:t>
            </w:r>
          </w:p>
        </w:tc>
        <w:tc>
          <w:tcPr>
            <w:tcW w:w="1694" w:type="dxa"/>
            <w:noWrap/>
            <w:hideMark/>
          </w:tcPr>
          <w:p w14:paraId="2FE77392" w14:textId="77777777" w:rsidR="00BA0B5A" w:rsidRPr="00A079A9" w:rsidRDefault="00BA0B5A" w:rsidP="00563B85">
            <w:pPr>
              <w:pStyle w:val="Tabletext"/>
              <w:jc w:val="center"/>
            </w:pPr>
            <w:r w:rsidRPr="00A079A9">
              <w:t>(0.0, 3.9)</w:t>
            </w:r>
          </w:p>
        </w:tc>
        <w:tc>
          <w:tcPr>
            <w:tcW w:w="609" w:type="dxa"/>
            <w:noWrap/>
            <w:hideMark/>
          </w:tcPr>
          <w:p w14:paraId="5D496255" w14:textId="77777777" w:rsidR="00BA0B5A" w:rsidRPr="00A079A9" w:rsidRDefault="00BA0B5A" w:rsidP="00563B85">
            <w:pPr>
              <w:pStyle w:val="Tabletext"/>
              <w:jc w:val="center"/>
            </w:pPr>
            <w:r w:rsidRPr="00A079A9">
              <w:t>0.2</w:t>
            </w:r>
          </w:p>
        </w:tc>
        <w:tc>
          <w:tcPr>
            <w:tcW w:w="1694" w:type="dxa"/>
            <w:noWrap/>
            <w:hideMark/>
          </w:tcPr>
          <w:p w14:paraId="634E3CDB" w14:textId="77777777" w:rsidR="00BA0B5A" w:rsidRPr="00A079A9" w:rsidRDefault="00BA0B5A" w:rsidP="00563B85">
            <w:pPr>
              <w:pStyle w:val="Tabletext"/>
              <w:jc w:val="center"/>
            </w:pPr>
            <w:r w:rsidRPr="00A079A9">
              <w:t>(0.0, 3.4)</w:t>
            </w:r>
          </w:p>
        </w:tc>
        <w:tc>
          <w:tcPr>
            <w:tcW w:w="609" w:type="dxa"/>
            <w:noWrap/>
            <w:hideMark/>
          </w:tcPr>
          <w:p w14:paraId="4B817F90" w14:textId="77777777" w:rsidR="00BA0B5A" w:rsidRPr="00A079A9" w:rsidRDefault="00BA0B5A" w:rsidP="00563B85">
            <w:pPr>
              <w:pStyle w:val="Tabletext"/>
              <w:jc w:val="center"/>
            </w:pPr>
            <w:r w:rsidRPr="00A079A9">
              <w:t>0.8</w:t>
            </w:r>
          </w:p>
        </w:tc>
        <w:tc>
          <w:tcPr>
            <w:tcW w:w="1694" w:type="dxa"/>
            <w:noWrap/>
            <w:hideMark/>
          </w:tcPr>
          <w:p w14:paraId="4207A7A1" w14:textId="77777777" w:rsidR="00BA0B5A" w:rsidRPr="00A079A9" w:rsidRDefault="00BA0B5A" w:rsidP="00563B85">
            <w:pPr>
              <w:pStyle w:val="Tabletext"/>
              <w:jc w:val="center"/>
            </w:pPr>
            <w:r w:rsidRPr="00A079A9">
              <w:t>(0.0, 3.8)</w:t>
            </w:r>
          </w:p>
        </w:tc>
        <w:tc>
          <w:tcPr>
            <w:tcW w:w="609" w:type="dxa"/>
            <w:noWrap/>
            <w:hideMark/>
          </w:tcPr>
          <w:p w14:paraId="3AB6B00B" w14:textId="77777777" w:rsidR="00BA0B5A" w:rsidRPr="00A079A9" w:rsidRDefault="00BA0B5A" w:rsidP="00563B85">
            <w:pPr>
              <w:pStyle w:val="Tabletext"/>
              <w:jc w:val="center"/>
            </w:pPr>
            <w:r w:rsidRPr="00A079A9">
              <w:t>0.6</w:t>
            </w:r>
          </w:p>
        </w:tc>
        <w:tc>
          <w:tcPr>
            <w:tcW w:w="1694" w:type="dxa"/>
            <w:noWrap/>
            <w:hideMark/>
          </w:tcPr>
          <w:p w14:paraId="0D8C66B3" w14:textId="77777777" w:rsidR="00BA0B5A" w:rsidRPr="00A079A9" w:rsidRDefault="00BA0B5A" w:rsidP="00563B85">
            <w:pPr>
              <w:pStyle w:val="Tabletext"/>
              <w:jc w:val="center"/>
            </w:pPr>
            <w:r w:rsidRPr="00A079A9">
              <w:t>(0.0, 4.0)</w:t>
            </w:r>
          </w:p>
        </w:tc>
      </w:tr>
      <w:tr w:rsidR="00BA0B5A" w:rsidRPr="00A079A9" w14:paraId="22C641B6"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38C4E33D" w14:textId="77777777" w:rsidR="00BA0B5A" w:rsidRPr="00A079A9" w:rsidRDefault="00BA0B5A" w:rsidP="00A3385A">
            <w:pPr>
              <w:pStyle w:val="Tabletext"/>
            </w:pPr>
            <w:r w:rsidRPr="00A079A9">
              <w:t>25-44 years</w:t>
            </w:r>
          </w:p>
        </w:tc>
        <w:tc>
          <w:tcPr>
            <w:tcW w:w="609" w:type="dxa"/>
            <w:noWrap/>
            <w:hideMark/>
          </w:tcPr>
          <w:p w14:paraId="744E620A" w14:textId="77777777" w:rsidR="00BA0B5A" w:rsidRPr="00A079A9" w:rsidRDefault="00BA0B5A" w:rsidP="00563B85">
            <w:pPr>
              <w:pStyle w:val="Tabletext"/>
              <w:jc w:val="center"/>
            </w:pPr>
            <w:r w:rsidRPr="00A079A9">
              <w:t>1.0</w:t>
            </w:r>
          </w:p>
        </w:tc>
        <w:tc>
          <w:tcPr>
            <w:tcW w:w="1694" w:type="dxa"/>
            <w:noWrap/>
            <w:hideMark/>
          </w:tcPr>
          <w:p w14:paraId="7E141363" w14:textId="77777777" w:rsidR="00BA0B5A" w:rsidRPr="00A079A9" w:rsidRDefault="00BA0B5A" w:rsidP="00563B85">
            <w:pPr>
              <w:pStyle w:val="Tabletext"/>
              <w:jc w:val="center"/>
            </w:pPr>
            <w:r w:rsidRPr="00A079A9">
              <w:t>(0.0, 7.6)</w:t>
            </w:r>
          </w:p>
        </w:tc>
        <w:tc>
          <w:tcPr>
            <w:tcW w:w="609" w:type="dxa"/>
            <w:noWrap/>
            <w:hideMark/>
          </w:tcPr>
          <w:p w14:paraId="6338C39C" w14:textId="77777777" w:rsidR="00BA0B5A" w:rsidRPr="00A079A9" w:rsidRDefault="00BA0B5A" w:rsidP="00563B85">
            <w:pPr>
              <w:pStyle w:val="Tabletext"/>
              <w:jc w:val="center"/>
            </w:pPr>
            <w:r w:rsidRPr="00A079A9">
              <w:t>1.0</w:t>
            </w:r>
          </w:p>
        </w:tc>
        <w:tc>
          <w:tcPr>
            <w:tcW w:w="1694" w:type="dxa"/>
            <w:noWrap/>
            <w:hideMark/>
          </w:tcPr>
          <w:p w14:paraId="13B52140" w14:textId="77777777" w:rsidR="00BA0B5A" w:rsidRPr="00A079A9" w:rsidRDefault="00BA0B5A" w:rsidP="00563B85">
            <w:pPr>
              <w:pStyle w:val="Tabletext"/>
              <w:jc w:val="center"/>
            </w:pPr>
            <w:r w:rsidRPr="00A079A9">
              <w:t>(0.0, 7.1)</w:t>
            </w:r>
          </w:p>
        </w:tc>
        <w:tc>
          <w:tcPr>
            <w:tcW w:w="609" w:type="dxa"/>
            <w:noWrap/>
            <w:hideMark/>
          </w:tcPr>
          <w:p w14:paraId="26C9451B" w14:textId="77777777" w:rsidR="00BA0B5A" w:rsidRPr="00A079A9" w:rsidRDefault="00BA0B5A" w:rsidP="00563B85">
            <w:pPr>
              <w:pStyle w:val="Tabletext"/>
              <w:jc w:val="center"/>
            </w:pPr>
            <w:r w:rsidRPr="00A079A9">
              <w:t>1.0</w:t>
            </w:r>
          </w:p>
        </w:tc>
        <w:tc>
          <w:tcPr>
            <w:tcW w:w="1694" w:type="dxa"/>
            <w:noWrap/>
            <w:hideMark/>
          </w:tcPr>
          <w:p w14:paraId="126CE0C6" w14:textId="77777777" w:rsidR="00BA0B5A" w:rsidRPr="00A079A9" w:rsidRDefault="00BA0B5A" w:rsidP="00563B85">
            <w:pPr>
              <w:pStyle w:val="Tabletext"/>
              <w:jc w:val="center"/>
            </w:pPr>
            <w:r w:rsidRPr="00A079A9">
              <w:t>(0.0, 7.2)</w:t>
            </w:r>
          </w:p>
        </w:tc>
        <w:tc>
          <w:tcPr>
            <w:tcW w:w="609" w:type="dxa"/>
            <w:noWrap/>
            <w:hideMark/>
          </w:tcPr>
          <w:p w14:paraId="75F7B5BD" w14:textId="77777777" w:rsidR="00BA0B5A" w:rsidRPr="00A079A9" w:rsidRDefault="00BA0B5A" w:rsidP="00563B85">
            <w:pPr>
              <w:pStyle w:val="Tabletext"/>
              <w:jc w:val="center"/>
            </w:pPr>
            <w:r w:rsidRPr="00A079A9">
              <w:t>1.0</w:t>
            </w:r>
          </w:p>
        </w:tc>
        <w:tc>
          <w:tcPr>
            <w:tcW w:w="1694" w:type="dxa"/>
            <w:noWrap/>
            <w:hideMark/>
          </w:tcPr>
          <w:p w14:paraId="3B03FB23" w14:textId="77777777" w:rsidR="00BA0B5A" w:rsidRPr="00A079A9" w:rsidRDefault="00BA0B5A" w:rsidP="00563B85">
            <w:pPr>
              <w:pStyle w:val="Tabletext"/>
              <w:jc w:val="center"/>
            </w:pPr>
            <w:r w:rsidRPr="00A079A9">
              <w:t>(0.0, 8.0)</w:t>
            </w:r>
          </w:p>
        </w:tc>
      </w:tr>
      <w:tr w:rsidR="00BA0B5A" w:rsidRPr="00A079A9" w14:paraId="3F1A2362"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2AD3AE59" w14:textId="77777777" w:rsidR="00BA0B5A" w:rsidRPr="00A079A9" w:rsidRDefault="00BA0B5A" w:rsidP="00A3385A">
            <w:pPr>
              <w:pStyle w:val="Tabletext"/>
            </w:pPr>
            <w:r w:rsidRPr="00A079A9">
              <w:t>45-64 years</w:t>
            </w:r>
          </w:p>
        </w:tc>
        <w:tc>
          <w:tcPr>
            <w:tcW w:w="609" w:type="dxa"/>
            <w:noWrap/>
            <w:hideMark/>
          </w:tcPr>
          <w:p w14:paraId="15D44DE6" w14:textId="77777777" w:rsidR="00BA0B5A" w:rsidRPr="00A079A9" w:rsidRDefault="00BA0B5A" w:rsidP="00563B85">
            <w:pPr>
              <w:pStyle w:val="Tabletext"/>
              <w:jc w:val="center"/>
            </w:pPr>
            <w:r w:rsidRPr="00A079A9">
              <w:t>4.4</w:t>
            </w:r>
          </w:p>
        </w:tc>
        <w:tc>
          <w:tcPr>
            <w:tcW w:w="1694" w:type="dxa"/>
            <w:noWrap/>
            <w:hideMark/>
          </w:tcPr>
          <w:p w14:paraId="0CBD2190" w14:textId="77777777" w:rsidR="00BA0B5A" w:rsidRPr="00A079A9" w:rsidRDefault="00BA0B5A" w:rsidP="00563B85">
            <w:pPr>
              <w:pStyle w:val="Tabletext"/>
              <w:jc w:val="center"/>
            </w:pPr>
            <w:r w:rsidRPr="00A079A9">
              <w:t>(0.3, 24.6)</w:t>
            </w:r>
          </w:p>
        </w:tc>
        <w:tc>
          <w:tcPr>
            <w:tcW w:w="609" w:type="dxa"/>
            <w:noWrap/>
            <w:hideMark/>
          </w:tcPr>
          <w:p w14:paraId="4EBD3CD8" w14:textId="77777777" w:rsidR="00BA0B5A" w:rsidRPr="00A079A9" w:rsidRDefault="00BA0B5A" w:rsidP="00563B85">
            <w:pPr>
              <w:pStyle w:val="Tabletext"/>
              <w:jc w:val="center"/>
            </w:pPr>
            <w:r w:rsidRPr="00A079A9">
              <w:t>4.2</w:t>
            </w:r>
          </w:p>
        </w:tc>
        <w:tc>
          <w:tcPr>
            <w:tcW w:w="1694" w:type="dxa"/>
            <w:noWrap/>
            <w:hideMark/>
          </w:tcPr>
          <w:p w14:paraId="4CD418C3" w14:textId="77777777" w:rsidR="00BA0B5A" w:rsidRPr="00A079A9" w:rsidRDefault="00BA0B5A" w:rsidP="00563B85">
            <w:pPr>
              <w:pStyle w:val="Tabletext"/>
              <w:jc w:val="center"/>
            </w:pPr>
            <w:r w:rsidRPr="00A079A9">
              <w:t>(0.1, 25.8)</w:t>
            </w:r>
          </w:p>
        </w:tc>
        <w:tc>
          <w:tcPr>
            <w:tcW w:w="609" w:type="dxa"/>
            <w:noWrap/>
            <w:hideMark/>
          </w:tcPr>
          <w:p w14:paraId="7FC6D910" w14:textId="77777777" w:rsidR="00BA0B5A" w:rsidRPr="00A079A9" w:rsidRDefault="00BA0B5A" w:rsidP="00563B85">
            <w:pPr>
              <w:pStyle w:val="Tabletext"/>
              <w:jc w:val="center"/>
            </w:pPr>
            <w:r w:rsidRPr="00A079A9">
              <w:t>5.0</w:t>
            </w:r>
          </w:p>
        </w:tc>
        <w:tc>
          <w:tcPr>
            <w:tcW w:w="1694" w:type="dxa"/>
            <w:noWrap/>
            <w:hideMark/>
          </w:tcPr>
          <w:p w14:paraId="0A822E0E" w14:textId="77777777" w:rsidR="00BA0B5A" w:rsidRPr="00A079A9" w:rsidRDefault="00BA0B5A" w:rsidP="00563B85">
            <w:pPr>
              <w:pStyle w:val="Tabletext"/>
              <w:jc w:val="center"/>
            </w:pPr>
            <w:r w:rsidRPr="00A079A9">
              <w:t>(0.8, 24.0)</w:t>
            </w:r>
          </w:p>
        </w:tc>
        <w:tc>
          <w:tcPr>
            <w:tcW w:w="609" w:type="dxa"/>
            <w:noWrap/>
            <w:hideMark/>
          </w:tcPr>
          <w:p w14:paraId="3F2D90A6" w14:textId="77777777" w:rsidR="00BA0B5A" w:rsidRPr="00A079A9" w:rsidRDefault="00BA0B5A" w:rsidP="00563B85">
            <w:pPr>
              <w:pStyle w:val="Tabletext"/>
              <w:jc w:val="center"/>
            </w:pPr>
            <w:r w:rsidRPr="00A079A9">
              <w:t>4.5</w:t>
            </w:r>
          </w:p>
        </w:tc>
        <w:tc>
          <w:tcPr>
            <w:tcW w:w="1694" w:type="dxa"/>
            <w:noWrap/>
            <w:hideMark/>
          </w:tcPr>
          <w:p w14:paraId="521307AC" w14:textId="77777777" w:rsidR="00BA0B5A" w:rsidRPr="00A079A9" w:rsidRDefault="00BA0B5A" w:rsidP="00563B85">
            <w:pPr>
              <w:pStyle w:val="Tabletext"/>
              <w:jc w:val="center"/>
            </w:pPr>
            <w:r w:rsidRPr="00A079A9">
              <w:t>(0.5, 23.6)</w:t>
            </w:r>
          </w:p>
        </w:tc>
      </w:tr>
      <w:tr w:rsidR="00BA0B5A" w:rsidRPr="00A079A9" w14:paraId="5EAD8A00"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68CC2E88" w14:textId="77777777" w:rsidR="00BA0B5A" w:rsidRPr="00A079A9" w:rsidRDefault="00BA0B5A" w:rsidP="00A3385A">
            <w:pPr>
              <w:pStyle w:val="Tabletext"/>
            </w:pPr>
            <w:r w:rsidRPr="00A079A9">
              <w:t>65-74 years</w:t>
            </w:r>
          </w:p>
        </w:tc>
        <w:tc>
          <w:tcPr>
            <w:tcW w:w="609" w:type="dxa"/>
            <w:noWrap/>
            <w:hideMark/>
          </w:tcPr>
          <w:p w14:paraId="7C21FFA1" w14:textId="77777777" w:rsidR="00BA0B5A" w:rsidRPr="00A079A9" w:rsidRDefault="00BA0B5A" w:rsidP="00563B85">
            <w:pPr>
              <w:pStyle w:val="Tabletext"/>
              <w:jc w:val="center"/>
            </w:pPr>
            <w:r w:rsidRPr="00A079A9">
              <w:t>7.5</w:t>
            </w:r>
          </w:p>
        </w:tc>
        <w:tc>
          <w:tcPr>
            <w:tcW w:w="1694" w:type="dxa"/>
            <w:noWrap/>
            <w:hideMark/>
          </w:tcPr>
          <w:p w14:paraId="3F58B6BA" w14:textId="77777777" w:rsidR="00BA0B5A" w:rsidRPr="00A079A9" w:rsidRDefault="00BA0B5A" w:rsidP="00563B85">
            <w:pPr>
              <w:pStyle w:val="Tabletext"/>
              <w:jc w:val="center"/>
            </w:pPr>
            <w:r w:rsidRPr="00A079A9">
              <w:t>(1.0, 32.9)</w:t>
            </w:r>
          </w:p>
        </w:tc>
        <w:tc>
          <w:tcPr>
            <w:tcW w:w="609" w:type="dxa"/>
            <w:noWrap/>
            <w:hideMark/>
          </w:tcPr>
          <w:p w14:paraId="4966E57F" w14:textId="77777777" w:rsidR="00BA0B5A" w:rsidRPr="00A079A9" w:rsidRDefault="00BA0B5A" w:rsidP="00563B85">
            <w:pPr>
              <w:pStyle w:val="Tabletext"/>
              <w:jc w:val="center"/>
            </w:pPr>
            <w:r w:rsidRPr="00A079A9">
              <w:t>7.7</w:t>
            </w:r>
          </w:p>
        </w:tc>
        <w:tc>
          <w:tcPr>
            <w:tcW w:w="1694" w:type="dxa"/>
            <w:noWrap/>
            <w:hideMark/>
          </w:tcPr>
          <w:p w14:paraId="0B7F1082" w14:textId="77777777" w:rsidR="00BA0B5A" w:rsidRPr="00A079A9" w:rsidRDefault="00BA0B5A" w:rsidP="00563B85">
            <w:pPr>
              <w:pStyle w:val="Tabletext"/>
              <w:jc w:val="center"/>
            </w:pPr>
            <w:r w:rsidRPr="00A079A9">
              <w:t>(1.0, 35.0)</w:t>
            </w:r>
          </w:p>
        </w:tc>
        <w:tc>
          <w:tcPr>
            <w:tcW w:w="609" w:type="dxa"/>
            <w:noWrap/>
            <w:hideMark/>
          </w:tcPr>
          <w:p w14:paraId="24A8F6C3" w14:textId="77777777" w:rsidR="00BA0B5A" w:rsidRPr="00A079A9" w:rsidRDefault="00BA0B5A" w:rsidP="00563B85">
            <w:pPr>
              <w:pStyle w:val="Tabletext"/>
              <w:jc w:val="center"/>
            </w:pPr>
            <w:r w:rsidRPr="00A079A9">
              <w:t>7.9</w:t>
            </w:r>
          </w:p>
        </w:tc>
        <w:tc>
          <w:tcPr>
            <w:tcW w:w="1694" w:type="dxa"/>
            <w:noWrap/>
            <w:hideMark/>
          </w:tcPr>
          <w:p w14:paraId="010F5EC6" w14:textId="77777777" w:rsidR="00BA0B5A" w:rsidRPr="00A079A9" w:rsidRDefault="00BA0B5A" w:rsidP="00563B85">
            <w:pPr>
              <w:pStyle w:val="Tabletext"/>
              <w:jc w:val="center"/>
            </w:pPr>
            <w:r w:rsidRPr="00A079A9">
              <w:t>(1.5, 30.6)</w:t>
            </w:r>
          </w:p>
        </w:tc>
        <w:tc>
          <w:tcPr>
            <w:tcW w:w="609" w:type="dxa"/>
            <w:noWrap/>
            <w:hideMark/>
          </w:tcPr>
          <w:p w14:paraId="45B393CB" w14:textId="77777777" w:rsidR="00BA0B5A" w:rsidRPr="00A079A9" w:rsidRDefault="00BA0B5A" w:rsidP="00563B85">
            <w:pPr>
              <w:pStyle w:val="Tabletext"/>
              <w:jc w:val="center"/>
            </w:pPr>
            <w:r w:rsidRPr="00A079A9">
              <w:t>7.3</w:t>
            </w:r>
          </w:p>
        </w:tc>
        <w:tc>
          <w:tcPr>
            <w:tcW w:w="1694" w:type="dxa"/>
            <w:noWrap/>
            <w:hideMark/>
          </w:tcPr>
          <w:p w14:paraId="15399FA0" w14:textId="77777777" w:rsidR="00BA0B5A" w:rsidRPr="00A079A9" w:rsidRDefault="00BA0B5A" w:rsidP="00563B85">
            <w:pPr>
              <w:pStyle w:val="Tabletext"/>
              <w:jc w:val="center"/>
            </w:pPr>
            <w:r w:rsidRPr="00A079A9">
              <w:t>(1.0, 30.6)</w:t>
            </w:r>
          </w:p>
        </w:tc>
      </w:tr>
      <w:tr w:rsidR="00BA0B5A" w:rsidRPr="00A079A9" w14:paraId="2E17908C"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429409C7" w14:textId="77777777" w:rsidR="00BA0B5A" w:rsidRPr="00A079A9" w:rsidRDefault="00BA0B5A" w:rsidP="00A3385A">
            <w:pPr>
              <w:pStyle w:val="Tabletext"/>
            </w:pPr>
            <w:r w:rsidRPr="00A079A9">
              <w:t>75+ years</w:t>
            </w:r>
          </w:p>
        </w:tc>
        <w:tc>
          <w:tcPr>
            <w:tcW w:w="609" w:type="dxa"/>
            <w:noWrap/>
            <w:hideMark/>
          </w:tcPr>
          <w:p w14:paraId="4447E0B9" w14:textId="77777777" w:rsidR="00BA0B5A" w:rsidRPr="00A079A9" w:rsidRDefault="00BA0B5A" w:rsidP="00563B85">
            <w:pPr>
              <w:pStyle w:val="Tabletext"/>
              <w:jc w:val="center"/>
            </w:pPr>
            <w:r w:rsidRPr="00A079A9">
              <w:t>4.4</w:t>
            </w:r>
          </w:p>
        </w:tc>
        <w:tc>
          <w:tcPr>
            <w:tcW w:w="1694" w:type="dxa"/>
            <w:noWrap/>
            <w:hideMark/>
          </w:tcPr>
          <w:p w14:paraId="1484F359" w14:textId="77777777" w:rsidR="00BA0B5A" w:rsidRPr="00A079A9" w:rsidRDefault="00BA0B5A" w:rsidP="00563B85">
            <w:pPr>
              <w:pStyle w:val="Tabletext"/>
              <w:jc w:val="center"/>
            </w:pPr>
            <w:r w:rsidRPr="00A079A9">
              <w:t>(0.6, 21.4)</w:t>
            </w:r>
          </w:p>
        </w:tc>
        <w:tc>
          <w:tcPr>
            <w:tcW w:w="609" w:type="dxa"/>
            <w:noWrap/>
            <w:hideMark/>
          </w:tcPr>
          <w:p w14:paraId="4B786483" w14:textId="77777777" w:rsidR="00BA0B5A" w:rsidRPr="00A079A9" w:rsidRDefault="00BA0B5A" w:rsidP="00563B85">
            <w:pPr>
              <w:pStyle w:val="Tabletext"/>
              <w:jc w:val="center"/>
            </w:pPr>
            <w:r w:rsidRPr="00A079A9">
              <w:t>4.8</w:t>
            </w:r>
          </w:p>
        </w:tc>
        <w:tc>
          <w:tcPr>
            <w:tcW w:w="1694" w:type="dxa"/>
            <w:noWrap/>
            <w:hideMark/>
          </w:tcPr>
          <w:p w14:paraId="64B4E4DB" w14:textId="77777777" w:rsidR="00BA0B5A" w:rsidRPr="00A079A9" w:rsidRDefault="00BA0B5A" w:rsidP="00563B85">
            <w:pPr>
              <w:pStyle w:val="Tabletext"/>
              <w:jc w:val="center"/>
            </w:pPr>
            <w:r w:rsidRPr="00A079A9">
              <w:t>(0.4, 24.4)</w:t>
            </w:r>
          </w:p>
        </w:tc>
        <w:tc>
          <w:tcPr>
            <w:tcW w:w="609" w:type="dxa"/>
            <w:noWrap/>
            <w:hideMark/>
          </w:tcPr>
          <w:p w14:paraId="0ABC9BA6" w14:textId="77777777" w:rsidR="00BA0B5A" w:rsidRPr="00A079A9" w:rsidRDefault="00BA0B5A" w:rsidP="00563B85">
            <w:pPr>
              <w:pStyle w:val="Tabletext"/>
              <w:jc w:val="center"/>
            </w:pPr>
            <w:r w:rsidRPr="00A079A9">
              <w:t>4.0</w:t>
            </w:r>
          </w:p>
        </w:tc>
        <w:tc>
          <w:tcPr>
            <w:tcW w:w="1694" w:type="dxa"/>
            <w:noWrap/>
            <w:hideMark/>
          </w:tcPr>
          <w:p w14:paraId="00ABECFA" w14:textId="77777777" w:rsidR="00BA0B5A" w:rsidRPr="00A079A9" w:rsidRDefault="00BA0B5A" w:rsidP="00563B85">
            <w:pPr>
              <w:pStyle w:val="Tabletext"/>
              <w:jc w:val="center"/>
            </w:pPr>
            <w:r w:rsidRPr="00A079A9">
              <w:t>(0.9, 18.0)</w:t>
            </w:r>
          </w:p>
        </w:tc>
        <w:tc>
          <w:tcPr>
            <w:tcW w:w="609" w:type="dxa"/>
            <w:noWrap/>
            <w:hideMark/>
          </w:tcPr>
          <w:p w14:paraId="5EAED2BD" w14:textId="77777777" w:rsidR="00BA0B5A" w:rsidRPr="00A079A9" w:rsidRDefault="00BA0B5A" w:rsidP="00563B85">
            <w:pPr>
              <w:pStyle w:val="Tabletext"/>
              <w:jc w:val="center"/>
            </w:pPr>
            <w:r w:rsidRPr="00A079A9">
              <w:t>4.0</w:t>
            </w:r>
          </w:p>
        </w:tc>
        <w:tc>
          <w:tcPr>
            <w:tcW w:w="1694" w:type="dxa"/>
            <w:noWrap/>
            <w:hideMark/>
          </w:tcPr>
          <w:p w14:paraId="73D78509" w14:textId="77777777" w:rsidR="00BA0B5A" w:rsidRPr="00A079A9" w:rsidRDefault="00BA0B5A" w:rsidP="00563B85">
            <w:pPr>
              <w:pStyle w:val="Tabletext"/>
              <w:jc w:val="center"/>
            </w:pPr>
            <w:r w:rsidRPr="00A079A9">
              <w:t>(0.6, 19.2)</w:t>
            </w:r>
          </w:p>
        </w:tc>
      </w:tr>
      <w:tr w:rsidR="00BA0B5A" w:rsidRPr="003D1FA4" w14:paraId="5F976E5F"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59112273" w14:textId="77777777" w:rsidR="00BA0B5A" w:rsidRPr="003D1FA4" w:rsidRDefault="00BA0B5A" w:rsidP="00A3385A">
            <w:pPr>
              <w:pStyle w:val="Tabletext"/>
              <w:rPr>
                <w:b/>
                <w:bCs/>
              </w:rPr>
            </w:pPr>
            <w:r w:rsidRPr="003D1FA4">
              <w:rPr>
                <w:b/>
                <w:bCs/>
              </w:rPr>
              <w:t>Gender</w:t>
            </w:r>
          </w:p>
        </w:tc>
        <w:tc>
          <w:tcPr>
            <w:tcW w:w="609" w:type="dxa"/>
            <w:noWrap/>
            <w:hideMark/>
          </w:tcPr>
          <w:p w14:paraId="01637C95" w14:textId="77777777" w:rsidR="00BA0B5A" w:rsidRPr="003D1FA4" w:rsidRDefault="00BA0B5A" w:rsidP="00563B85">
            <w:pPr>
              <w:pStyle w:val="Tabletext"/>
              <w:jc w:val="center"/>
              <w:rPr>
                <w:b/>
                <w:bCs/>
              </w:rPr>
            </w:pPr>
          </w:p>
        </w:tc>
        <w:tc>
          <w:tcPr>
            <w:tcW w:w="1694" w:type="dxa"/>
            <w:noWrap/>
            <w:hideMark/>
          </w:tcPr>
          <w:p w14:paraId="60AF1BB2" w14:textId="77777777" w:rsidR="00BA0B5A" w:rsidRPr="003D1FA4" w:rsidRDefault="00BA0B5A" w:rsidP="00563B85">
            <w:pPr>
              <w:pStyle w:val="Tabletext"/>
              <w:jc w:val="center"/>
              <w:rPr>
                <w:b/>
                <w:bCs/>
              </w:rPr>
            </w:pPr>
          </w:p>
        </w:tc>
        <w:tc>
          <w:tcPr>
            <w:tcW w:w="609" w:type="dxa"/>
            <w:noWrap/>
            <w:hideMark/>
          </w:tcPr>
          <w:p w14:paraId="38C66504" w14:textId="77777777" w:rsidR="00BA0B5A" w:rsidRPr="003D1FA4" w:rsidRDefault="00BA0B5A" w:rsidP="00563B85">
            <w:pPr>
              <w:pStyle w:val="Tabletext"/>
              <w:jc w:val="center"/>
              <w:rPr>
                <w:b/>
                <w:bCs/>
              </w:rPr>
            </w:pPr>
          </w:p>
        </w:tc>
        <w:tc>
          <w:tcPr>
            <w:tcW w:w="1694" w:type="dxa"/>
            <w:noWrap/>
            <w:hideMark/>
          </w:tcPr>
          <w:p w14:paraId="2E1E183B" w14:textId="77777777" w:rsidR="00BA0B5A" w:rsidRPr="003D1FA4" w:rsidRDefault="00BA0B5A" w:rsidP="00563B85">
            <w:pPr>
              <w:pStyle w:val="Tabletext"/>
              <w:jc w:val="center"/>
              <w:rPr>
                <w:b/>
                <w:bCs/>
              </w:rPr>
            </w:pPr>
          </w:p>
        </w:tc>
        <w:tc>
          <w:tcPr>
            <w:tcW w:w="609" w:type="dxa"/>
            <w:noWrap/>
            <w:hideMark/>
          </w:tcPr>
          <w:p w14:paraId="539457BD" w14:textId="77777777" w:rsidR="00BA0B5A" w:rsidRPr="003D1FA4" w:rsidRDefault="00BA0B5A" w:rsidP="00563B85">
            <w:pPr>
              <w:pStyle w:val="Tabletext"/>
              <w:jc w:val="center"/>
              <w:rPr>
                <w:b/>
                <w:bCs/>
              </w:rPr>
            </w:pPr>
          </w:p>
        </w:tc>
        <w:tc>
          <w:tcPr>
            <w:tcW w:w="1694" w:type="dxa"/>
            <w:noWrap/>
            <w:hideMark/>
          </w:tcPr>
          <w:p w14:paraId="7CF6D25C" w14:textId="77777777" w:rsidR="00BA0B5A" w:rsidRPr="003D1FA4" w:rsidRDefault="00BA0B5A" w:rsidP="00563B85">
            <w:pPr>
              <w:pStyle w:val="Tabletext"/>
              <w:jc w:val="center"/>
              <w:rPr>
                <w:b/>
                <w:bCs/>
              </w:rPr>
            </w:pPr>
          </w:p>
        </w:tc>
        <w:tc>
          <w:tcPr>
            <w:tcW w:w="609" w:type="dxa"/>
            <w:noWrap/>
            <w:hideMark/>
          </w:tcPr>
          <w:p w14:paraId="23F1186C" w14:textId="77777777" w:rsidR="00BA0B5A" w:rsidRPr="003D1FA4" w:rsidRDefault="00BA0B5A" w:rsidP="00563B85">
            <w:pPr>
              <w:pStyle w:val="Tabletext"/>
              <w:jc w:val="center"/>
              <w:rPr>
                <w:b/>
                <w:bCs/>
              </w:rPr>
            </w:pPr>
          </w:p>
        </w:tc>
        <w:tc>
          <w:tcPr>
            <w:tcW w:w="1694" w:type="dxa"/>
            <w:noWrap/>
            <w:hideMark/>
          </w:tcPr>
          <w:p w14:paraId="7342AA98" w14:textId="77777777" w:rsidR="00BA0B5A" w:rsidRPr="003D1FA4" w:rsidRDefault="00BA0B5A" w:rsidP="00563B85">
            <w:pPr>
              <w:pStyle w:val="Tabletext"/>
              <w:jc w:val="center"/>
              <w:rPr>
                <w:b/>
                <w:bCs/>
              </w:rPr>
            </w:pPr>
          </w:p>
        </w:tc>
      </w:tr>
      <w:tr w:rsidR="00BA0B5A" w:rsidRPr="003D1FA4" w14:paraId="3C43E259"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4F7214BE" w14:textId="77777777" w:rsidR="00BA0B5A" w:rsidRPr="003D1FA4" w:rsidRDefault="00BA0B5A" w:rsidP="00A3385A">
            <w:pPr>
              <w:pStyle w:val="Tabletext"/>
            </w:pPr>
            <w:r w:rsidRPr="003D1FA4">
              <w:t>Female</w:t>
            </w:r>
          </w:p>
        </w:tc>
        <w:tc>
          <w:tcPr>
            <w:tcW w:w="609" w:type="dxa"/>
            <w:noWrap/>
            <w:hideMark/>
          </w:tcPr>
          <w:p w14:paraId="66929BE1" w14:textId="77777777" w:rsidR="00BA0B5A" w:rsidRPr="003D1FA4" w:rsidRDefault="00BA0B5A" w:rsidP="00563B85">
            <w:pPr>
              <w:pStyle w:val="Tabletext"/>
              <w:jc w:val="center"/>
            </w:pPr>
            <w:r w:rsidRPr="003D1FA4">
              <w:t>2.3</w:t>
            </w:r>
          </w:p>
        </w:tc>
        <w:tc>
          <w:tcPr>
            <w:tcW w:w="1694" w:type="dxa"/>
            <w:noWrap/>
            <w:hideMark/>
          </w:tcPr>
          <w:p w14:paraId="2173054B" w14:textId="77777777" w:rsidR="00BA0B5A" w:rsidRPr="003D1FA4" w:rsidRDefault="00BA0B5A" w:rsidP="00563B85">
            <w:pPr>
              <w:pStyle w:val="Tabletext"/>
              <w:jc w:val="center"/>
            </w:pPr>
            <w:r w:rsidRPr="003D1FA4">
              <w:t>(0.0, 14.6)</w:t>
            </w:r>
          </w:p>
        </w:tc>
        <w:tc>
          <w:tcPr>
            <w:tcW w:w="609" w:type="dxa"/>
            <w:noWrap/>
            <w:hideMark/>
          </w:tcPr>
          <w:p w14:paraId="549EE011" w14:textId="77777777" w:rsidR="00BA0B5A" w:rsidRPr="003D1FA4" w:rsidRDefault="00BA0B5A" w:rsidP="00563B85">
            <w:pPr>
              <w:pStyle w:val="Tabletext"/>
              <w:jc w:val="center"/>
            </w:pPr>
            <w:r w:rsidRPr="003D1FA4">
              <w:t>2.0</w:t>
            </w:r>
          </w:p>
        </w:tc>
        <w:tc>
          <w:tcPr>
            <w:tcW w:w="1694" w:type="dxa"/>
            <w:noWrap/>
            <w:hideMark/>
          </w:tcPr>
          <w:p w14:paraId="6E06D380" w14:textId="77777777" w:rsidR="00BA0B5A" w:rsidRPr="003D1FA4" w:rsidRDefault="00BA0B5A" w:rsidP="00563B85">
            <w:pPr>
              <w:pStyle w:val="Tabletext"/>
              <w:jc w:val="center"/>
            </w:pPr>
            <w:r w:rsidRPr="003D1FA4">
              <w:t>(0.0, 15.0)</w:t>
            </w:r>
          </w:p>
        </w:tc>
        <w:tc>
          <w:tcPr>
            <w:tcW w:w="609" w:type="dxa"/>
            <w:noWrap/>
            <w:hideMark/>
          </w:tcPr>
          <w:p w14:paraId="16ECC1D9" w14:textId="77777777" w:rsidR="00BA0B5A" w:rsidRPr="003D1FA4" w:rsidRDefault="00BA0B5A" w:rsidP="00563B85">
            <w:pPr>
              <w:pStyle w:val="Tabletext"/>
              <w:jc w:val="center"/>
            </w:pPr>
            <w:r w:rsidRPr="003D1FA4">
              <w:t>3.0</w:t>
            </w:r>
          </w:p>
        </w:tc>
        <w:tc>
          <w:tcPr>
            <w:tcW w:w="1694" w:type="dxa"/>
            <w:noWrap/>
            <w:hideMark/>
          </w:tcPr>
          <w:p w14:paraId="13D56E7D" w14:textId="77777777" w:rsidR="00BA0B5A" w:rsidRPr="003D1FA4" w:rsidRDefault="00BA0B5A" w:rsidP="00563B85">
            <w:pPr>
              <w:pStyle w:val="Tabletext"/>
              <w:jc w:val="center"/>
            </w:pPr>
            <w:r w:rsidRPr="003D1FA4">
              <w:t>(0.2, 15.0)</w:t>
            </w:r>
          </w:p>
        </w:tc>
        <w:tc>
          <w:tcPr>
            <w:tcW w:w="609" w:type="dxa"/>
            <w:noWrap/>
            <w:hideMark/>
          </w:tcPr>
          <w:p w14:paraId="7DFC5DEA" w14:textId="77777777" w:rsidR="00BA0B5A" w:rsidRPr="003D1FA4" w:rsidRDefault="00BA0B5A" w:rsidP="00563B85">
            <w:pPr>
              <w:pStyle w:val="Tabletext"/>
              <w:jc w:val="center"/>
            </w:pPr>
            <w:r w:rsidRPr="003D1FA4">
              <w:t>2.5</w:t>
            </w:r>
          </w:p>
        </w:tc>
        <w:tc>
          <w:tcPr>
            <w:tcW w:w="1694" w:type="dxa"/>
            <w:noWrap/>
            <w:hideMark/>
          </w:tcPr>
          <w:p w14:paraId="55ABD62A" w14:textId="77777777" w:rsidR="00BA0B5A" w:rsidRPr="003D1FA4" w:rsidRDefault="00BA0B5A" w:rsidP="00563B85">
            <w:pPr>
              <w:pStyle w:val="Tabletext"/>
              <w:jc w:val="center"/>
            </w:pPr>
            <w:r w:rsidRPr="003D1FA4">
              <w:t>(0.0, 14.0)</w:t>
            </w:r>
          </w:p>
        </w:tc>
      </w:tr>
      <w:tr w:rsidR="00BA0B5A" w:rsidRPr="00A079A9" w14:paraId="32E2B108"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134F490D" w14:textId="77777777" w:rsidR="00BA0B5A" w:rsidRPr="00A079A9" w:rsidRDefault="00BA0B5A" w:rsidP="00A3385A">
            <w:pPr>
              <w:pStyle w:val="Tabletext"/>
            </w:pPr>
            <w:r w:rsidRPr="00A079A9">
              <w:t>Male</w:t>
            </w:r>
          </w:p>
        </w:tc>
        <w:tc>
          <w:tcPr>
            <w:tcW w:w="609" w:type="dxa"/>
            <w:noWrap/>
            <w:hideMark/>
          </w:tcPr>
          <w:p w14:paraId="63B22D98" w14:textId="77777777" w:rsidR="00BA0B5A" w:rsidRPr="00A079A9" w:rsidRDefault="00BA0B5A" w:rsidP="00563B85">
            <w:pPr>
              <w:pStyle w:val="Tabletext"/>
              <w:jc w:val="center"/>
            </w:pPr>
            <w:r w:rsidRPr="00A079A9">
              <w:t>3.2</w:t>
            </w:r>
          </w:p>
        </w:tc>
        <w:tc>
          <w:tcPr>
            <w:tcW w:w="1694" w:type="dxa"/>
            <w:noWrap/>
            <w:hideMark/>
          </w:tcPr>
          <w:p w14:paraId="458C1110" w14:textId="77777777" w:rsidR="00BA0B5A" w:rsidRPr="00A079A9" w:rsidRDefault="00BA0B5A" w:rsidP="00563B85">
            <w:pPr>
              <w:pStyle w:val="Tabletext"/>
              <w:jc w:val="center"/>
            </w:pPr>
            <w:r w:rsidRPr="00A079A9">
              <w:t>(0.0, 21.0)</w:t>
            </w:r>
          </w:p>
        </w:tc>
        <w:tc>
          <w:tcPr>
            <w:tcW w:w="609" w:type="dxa"/>
            <w:noWrap/>
            <w:hideMark/>
          </w:tcPr>
          <w:p w14:paraId="29775B6B" w14:textId="77777777" w:rsidR="00BA0B5A" w:rsidRPr="00A079A9" w:rsidRDefault="00BA0B5A" w:rsidP="00563B85">
            <w:pPr>
              <w:pStyle w:val="Tabletext"/>
              <w:jc w:val="center"/>
            </w:pPr>
            <w:r w:rsidRPr="00A079A9">
              <w:t>3.0</w:t>
            </w:r>
          </w:p>
        </w:tc>
        <w:tc>
          <w:tcPr>
            <w:tcW w:w="1694" w:type="dxa"/>
            <w:noWrap/>
            <w:hideMark/>
          </w:tcPr>
          <w:p w14:paraId="62FAF215" w14:textId="77777777" w:rsidR="00BA0B5A" w:rsidRPr="00A079A9" w:rsidRDefault="00BA0B5A" w:rsidP="00563B85">
            <w:pPr>
              <w:pStyle w:val="Tabletext"/>
              <w:jc w:val="center"/>
            </w:pPr>
            <w:r w:rsidRPr="00A079A9">
              <w:t>(0.0, 22.0)</w:t>
            </w:r>
          </w:p>
        </w:tc>
        <w:tc>
          <w:tcPr>
            <w:tcW w:w="609" w:type="dxa"/>
            <w:noWrap/>
            <w:hideMark/>
          </w:tcPr>
          <w:p w14:paraId="50260424" w14:textId="77777777" w:rsidR="00BA0B5A" w:rsidRPr="00A079A9" w:rsidRDefault="00BA0B5A" w:rsidP="00563B85">
            <w:pPr>
              <w:pStyle w:val="Tabletext"/>
              <w:jc w:val="center"/>
            </w:pPr>
            <w:r w:rsidRPr="00A079A9">
              <w:t>4.0</w:t>
            </w:r>
          </w:p>
        </w:tc>
        <w:tc>
          <w:tcPr>
            <w:tcW w:w="1694" w:type="dxa"/>
            <w:noWrap/>
            <w:hideMark/>
          </w:tcPr>
          <w:p w14:paraId="5D79C439" w14:textId="77777777" w:rsidR="00BA0B5A" w:rsidRPr="00A079A9" w:rsidRDefault="00BA0B5A" w:rsidP="00563B85">
            <w:pPr>
              <w:pStyle w:val="Tabletext"/>
              <w:jc w:val="center"/>
            </w:pPr>
            <w:r w:rsidRPr="00A079A9">
              <w:t>(0.6, 22.0)</w:t>
            </w:r>
          </w:p>
        </w:tc>
        <w:tc>
          <w:tcPr>
            <w:tcW w:w="609" w:type="dxa"/>
            <w:noWrap/>
            <w:hideMark/>
          </w:tcPr>
          <w:p w14:paraId="2369B52C" w14:textId="77777777" w:rsidR="00BA0B5A" w:rsidRPr="00A079A9" w:rsidRDefault="00BA0B5A" w:rsidP="00563B85">
            <w:pPr>
              <w:pStyle w:val="Tabletext"/>
              <w:jc w:val="center"/>
            </w:pPr>
            <w:r w:rsidRPr="00A079A9">
              <w:t>3.2</w:t>
            </w:r>
          </w:p>
        </w:tc>
        <w:tc>
          <w:tcPr>
            <w:tcW w:w="1694" w:type="dxa"/>
            <w:noWrap/>
            <w:hideMark/>
          </w:tcPr>
          <w:p w14:paraId="29581321" w14:textId="77777777" w:rsidR="00BA0B5A" w:rsidRPr="00A079A9" w:rsidRDefault="00BA0B5A" w:rsidP="00563B85">
            <w:pPr>
              <w:pStyle w:val="Tabletext"/>
              <w:jc w:val="center"/>
            </w:pPr>
            <w:r w:rsidRPr="00A079A9">
              <w:t>(0.0, 20.0)</w:t>
            </w:r>
          </w:p>
        </w:tc>
      </w:tr>
      <w:tr w:rsidR="00BA0B5A" w:rsidRPr="00A3385A" w14:paraId="40D3CA8D"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3DAE43CB" w14:textId="77777777" w:rsidR="00BA0B5A" w:rsidRPr="00A3385A" w:rsidRDefault="00BA0B5A" w:rsidP="00A3385A">
            <w:pPr>
              <w:pStyle w:val="Tabletext"/>
              <w:rPr>
                <w:b/>
                <w:bCs/>
              </w:rPr>
            </w:pPr>
            <w:r w:rsidRPr="00A3385A">
              <w:rPr>
                <w:b/>
                <w:bCs/>
              </w:rPr>
              <w:t>IRSAD</w:t>
            </w:r>
          </w:p>
        </w:tc>
        <w:tc>
          <w:tcPr>
            <w:tcW w:w="609" w:type="dxa"/>
            <w:noWrap/>
            <w:hideMark/>
          </w:tcPr>
          <w:p w14:paraId="616B8BF3" w14:textId="77777777" w:rsidR="00BA0B5A" w:rsidRPr="00A3385A" w:rsidRDefault="00BA0B5A" w:rsidP="00563B85">
            <w:pPr>
              <w:pStyle w:val="Tabletext"/>
              <w:jc w:val="center"/>
              <w:rPr>
                <w:b/>
                <w:bCs/>
              </w:rPr>
            </w:pPr>
          </w:p>
        </w:tc>
        <w:tc>
          <w:tcPr>
            <w:tcW w:w="1694" w:type="dxa"/>
            <w:noWrap/>
            <w:hideMark/>
          </w:tcPr>
          <w:p w14:paraId="75E4D4DF" w14:textId="77777777" w:rsidR="00BA0B5A" w:rsidRPr="00A3385A" w:rsidRDefault="00BA0B5A" w:rsidP="00563B85">
            <w:pPr>
              <w:pStyle w:val="Tabletext"/>
              <w:jc w:val="center"/>
              <w:rPr>
                <w:b/>
                <w:bCs/>
              </w:rPr>
            </w:pPr>
          </w:p>
        </w:tc>
        <w:tc>
          <w:tcPr>
            <w:tcW w:w="609" w:type="dxa"/>
            <w:noWrap/>
            <w:hideMark/>
          </w:tcPr>
          <w:p w14:paraId="66C768EB" w14:textId="77777777" w:rsidR="00BA0B5A" w:rsidRPr="00A3385A" w:rsidRDefault="00BA0B5A" w:rsidP="00563B85">
            <w:pPr>
              <w:pStyle w:val="Tabletext"/>
              <w:jc w:val="center"/>
              <w:rPr>
                <w:b/>
                <w:bCs/>
              </w:rPr>
            </w:pPr>
          </w:p>
        </w:tc>
        <w:tc>
          <w:tcPr>
            <w:tcW w:w="1694" w:type="dxa"/>
            <w:noWrap/>
            <w:hideMark/>
          </w:tcPr>
          <w:p w14:paraId="0B10ED98" w14:textId="77777777" w:rsidR="00BA0B5A" w:rsidRPr="00A3385A" w:rsidRDefault="00BA0B5A" w:rsidP="00563B85">
            <w:pPr>
              <w:pStyle w:val="Tabletext"/>
              <w:jc w:val="center"/>
              <w:rPr>
                <w:b/>
                <w:bCs/>
              </w:rPr>
            </w:pPr>
          </w:p>
        </w:tc>
        <w:tc>
          <w:tcPr>
            <w:tcW w:w="609" w:type="dxa"/>
            <w:noWrap/>
            <w:hideMark/>
          </w:tcPr>
          <w:p w14:paraId="23779B1D" w14:textId="77777777" w:rsidR="00BA0B5A" w:rsidRPr="00A3385A" w:rsidRDefault="00BA0B5A" w:rsidP="00563B85">
            <w:pPr>
              <w:pStyle w:val="Tabletext"/>
              <w:jc w:val="center"/>
              <w:rPr>
                <w:b/>
                <w:bCs/>
              </w:rPr>
            </w:pPr>
          </w:p>
        </w:tc>
        <w:tc>
          <w:tcPr>
            <w:tcW w:w="1694" w:type="dxa"/>
            <w:noWrap/>
            <w:hideMark/>
          </w:tcPr>
          <w:p w14:paraId="3E867888" w14:textId="77777777" w:rsidR="00BA0B5A" w:rsidRPr="00A3385A" w:rsidRDefault="00BA0B5A" w:rsidP="00563B85">
            <w:pPr>
              <w:pStyle w:val="Tabletext"/>
              <w:jc w:val="center"/>
              <w:rPr>
                <w:b/>
                <w:bCs/>
              </w:rPr>
            </w:pPr>
          </w:p>
        </w:tc>
        <w:tc>
          <w:tcPr>
            <w:tcW w:w="609" w:type="dxa"/>
            <w:noWrap/>
            <w:hideMark/>
          </w:tcPr>
          <w:p w14:paraId="47CAE0CF" w14:textId="77777777" w:rsidR="00BA0B5A" w:rsidRPr="00A3385A" w:rsidRDefault="00BA0B5A" w:rsidP="00563B85">
            <w:pPr>
              <w:pStyle w:val="Tabletext"/>
              <w:jc w:val="center"/>
              <w:rPr>
                <w:b/>
                <w:bCs/>
              </w:rPr>
            </w:pPr>
          </w:p>
        </w:tc>
        <w:tc>
          <w:tcPr>
            <w:tcW w:w="1694" w:type="dxa"/>
            <w:noWrap/>
            <w:hideMark/>
          </w:tcPr>
          <w:p w14:paraId="4D1F3226" w14:textId="77777777" w:rsidR="00BA0B5A" w:rsidRPr="00A3385A" w:rsidRDefault="00BA0B5A" w:rsidP="00563B85">
            <w:pPr>
              <w:pStyle w:val="Tabletext"/>
              <w:jc w:val="center"/>
              <w:rPr>
                <w:b/>
                <w:bCs/>
              </w:rPr>
            </w:pPr>
          </w:p>
        </w:tc>
      </w:tr>
      <w:tr w:rsidR="00BA0B5A" w:rsidRPr="00A079A9" w14:paraId="53B5ADE6"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180E4889" w14:textId="77777777" w:rsidR="00BA0B5A" w:rsidRPr="00A079A9" w:rsidRDefault="00BA0B5A" w:rsidP="00A3385A">
            <w:pPr>
              <w:pStyle w:val="Tabletext"/>
            </w:pPr>
            <w:r w:rsidRPr="00A079A9">
              <w:t>1</w:t>
            </w:r>
          </w:p>
        </w:tc>
        <w:tc>
          <w:tcPr>
            <w:tcW w:w="609" w:type="dxa"/>
            <w:noWrap/>
            <w:hideMark/>
          </w:tcPr>
          <w:p w14:paraId="770163EB" w14:textId="77777777" w:rsidR="00BA0B5A" w:rsidRPr="00A079A9" w:rsidRDefault="00BA0B5A" w:rsidP="00563B85">
            <w:pPr>
              <w:pStyle w:val="Tabletext"/>
              <w:jc w:val="center"/>
            </w:pPr>
            <w:r w:rsidRPr="00A079A9">
              <w:t>3.0</w:t>
            </w:r>
          </w:p>
        </w:tc>
        <w:tc>
          <w:tcPr>
            <w:tcW w:w="1694" w:type="dxa"/>
            <w:noWrap/>
            <w:hideMark/>
          </w:tcPr>
          <w:p w14:paraId="0B631866" w14:textId="77777777" w:rsidR="00BA0B5A" w:rsidRPr="00A079A9" w:rsidRDefault="00BA0B5A" w:rsidP="00563B85">
            <w:pPr>
              <w:pStyle w:val="Tabletext"/>
              <w:jc w:val="center"/>
            </w:pPr>
            <w:r w:rsidRPr="00A079A9">
              <w:t>(0.2, 14.9)</w:t>
            </w:r>
          </w:p>
        </w:tc>
        <w:tc>
          <w:tcPr>
            <w:tcW w:w="609" w:type="dxa"/>
            <w:noWrap/>
            <w:hideMark/>
          </w:tcPr>
          <w:p w14:paraId="73ABB56D" w14:textId="77777777" w:rsidR="00BA0B5A" w:rsidRPr="00A079A9" w:rsidRDefault="00BA0B5A" w:rsidP="00563B85">
            <w:pPr>
              <w:pStyle w:val="Tabletext"/>
              <w:jc w:val="center"/>
            </w:pPr>
            <w:r w:rsidRPr="00A079A9">
              <w:t>3.0</w:t>
            </w:r>
          </w:p>
        </w:tc>
        <w:tc>
          <w:tcPr>
            <w:tcW w:w="1694" w:type="dxa"/>
            <w:noWrap/>
            <w:hideMark/>
          </w:tcPr>
          <w:p w14:paraId="1D5C1587" w14:textId="77777777" w:rsidR="00BA0B5A" w:rsidRPr="00A079A9" w:rsidRDefault="00BA0B5A" w:rsidP="00563B85">
            <w:pPr>
              <w:pStyle w:val="Tabletext"/>
              <w:jc w:val="center"/>
            </w:pPr>
            <w:r w:rsidRPr="00A079A9">
              <w:t>(0.0, 16.9)</w:t>
            </w:r>
          </w:p>
        </w:tc>
        <w:tc>
          <w:tcPr>
            <w:tcW w:w="609" w:type="dxa"/>
            <w:noWrap/>
            <w:hideMark/>
          </w:tcPr>
          <w:p w14:paraId="70B2AA7E" w14:textId="77777777" w:rsidR="00BA0B5A" w:rsidRPr="00A079A9" w:rsidRDefault="00BA0B5A" w:rsidP="00563B85">
            <w:pPr>
              <w:pStyle w:val="Tabletext"/>
              <w:jc w:val="center"/>
            </w:pPr>
            <w:r w:rsidRPr="00A079A9">
              <w:t>3.6</w:t>
            </w:r>
          </w:p>
        </w:tc>
        <w:tc>
          <w:tcPr>
            <w:tcW w:w="1694" w:type="dxa"/>
            <w:noWrap/>
            <w:hideMark/>
          </w:tcPr>
          <w:p w14:paraId="1143846F" w14:textId="77777777" w:rsidR="00BA0B5A" w:rsidRPr="00A079A9" w:rsidRDefault="00BA0B5A" w:rsidP="00563B85">
            <w:pPr>
              <w:pStyle w:val="Tabletext"/>
              <w:jc w:val="center"/>
            </w:pPr>
            <w:r w:rsidRPr="00A079A9">
              <w:t>(0.6, 18.0)</w:t>
            </w:r>
          </w:p>
        </w:tc>
        <w:tc>
          <w:tcPr>
            <w:tcW w:w="609" w:type="dxa"/>
            <w:noWrap/>
            <w:hideMark/>
          </w:tcPr>
          <w:p w14:paraId="663C5616" w14:textId="77777777" w:rsidR="00BA0B5A" w:rsidRPr="00A079A9" w:rsidRDefault="00BA0B5A" w:rsidP="00563B85">
            <w:pPr>
              <w:pStyle w:val="Tabletext"/>
              <w:jc w:val="center"/>
            </w:pPr>
            <w:r w:rsidRPr="00A079A9">
              <w:t>2.8</w:t>
            </w:r>
          </w:p>
        </w:tc>
        <w:tc>
          <w:tcPr>
            <w:tcW w:w="1694" w:type="dxa"/>
            <w:noWrap/>
            <w:hideMark/>
          </w:tcPr>
          <w:p w14:paraId="33BF79F0" w14:textId="77777777" w:rsidR="00BA0B5A" w:rsidRPr="00A079A9" w:rsidRDefault="00BA0B5A" w:rsidP="00563B85">
            <w:pPr>
              <w:pStyle w:val="Tabletext"/>
              <w:jc w:val="center"/>
            </w:pPr>
            <w:r w:rsidRPr="00A079A9">
              <w:t>(0.1, 13.0)</w:t>
            </w:r>
          </w:p>
        </w:tc>
      </w:tr>
      <w:tr w:rsidR="00BA0B5A" w:rsidRPr="00A079A9" w14:paraId="49E0A1CF"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7BDD35DB" w14:textId="77777777" w:rsidR="00BA0B5A" w:rsidRPr="00A079A9" w:rsidRDefault="00BA0B5A" w:rsidP="00A3385A">
            <w:pPr>
              <w:pStyle w:val="Tabletext"/>
            </w:pPr>
            <w:r w:rsidRPr="00A079A9">
              <w:t>2</w:t>
            </w:r>
          </w:p>
        </w:tc>
        <w:tc>
          <w:tcPr>
            <w:tcW w:w="609" w:type="dxa"/>
            <w:noWrap/>
            <w:hideMark/>
          </w:tcPr>
          <w:p w14:paraId="70680293" w14:textId="77777777" w:rsidR="00BA0B5A" w:rsidRPr="00A079A9" w:rsidRDefault="00BA0B5A" w:rsidP="00563B85">
            <w:pPr>
              <w:pStyle w:val="Tabletext"/>
              <w:jc w:val="center"/>
            </w:pPr>
            <w:r w:rsidRPr="00A079A9">
              <w:t>3.0</w:t>
            </w:r>
          </w:p>
        </w:tc>
        <w:tc>
          <w:tcPr>
            <w:tcW w:w="1694" w:type="dxa"/>
            <w:noWrap/>
            <w:hideMark/>
          </w:tcPr>
          <w:p w14:paraId="6137B085" w14:textId="77777777" w:rsidR="00BA0B5A" w:rsidRPr="00A079A9" w:rsidRDefault="00BA0B5A" w:rsidP="00563B85">
            <w:pPr>
              <w:pStyle w:val="Tabletext"/>
              <w:jc w:val="center"/>
            </w:pPr>
            <w:r w:rsidRPr="00A079A9">
              <w:t>(0.1, 15.5)</w:t>
            </w:r>
          </w:p>
        </w:tc>
        <w:tc>
          <w:tcPr>
            <w:tcW w:w="609" w:type="dxa"/>
            <w:noWrap/>
            <w:hideMark/>
          </w:tcPr>
          <w:p w14:paraId="307BC68B" w14:textId="77777777" w:rsidR="00BA0B5A" w:rsidRPr="00A079A9" w:rsidRDefault="00BA0B5A" w:rsidP="00563B85">
            <w:pPr>
              <w:pStyle w:val="Tabletext"/>
              <w:jc w:val="center"/>
            </w:pPr>
            <w:r w:rsidRPr="00A079A9">
              <w:t>2.6</w:t>
            </w:r>
          </w:p>
        </w:tc>
        <w:tc>
          <w:tcPr>
            <w:tcW w:w="1694" w:type="dxa"/>
            <w:noWrap/>
            <w:hideMark/>
          </w:tcPr>
          <w:p w14:paraId="177C8F60" w14:textId="77777777" w:rsidR="00BA0B5A" w:rsidRPr="00A079A9" w:rsidRDefault="00BA0B5A" w:rsidP="00563B85">
            <w:pPr>
              <w:pStyle w:val="Tabletext"/>
              <w:jc w:val="center"/>
            </w:pPr>
            <w:r w:rsidRPr="00A079A9">
              <w:t>(0.0, 15.0)</w:t>
            </w:r>
          </w:p>
        </w:tc>
        <w:tc>
          <w:tcPr>
            <w:tcW w:w="609" w:type="dxa"/>
            <w:noWrap/>
            <w:hideMark/>
          </w:tcPr>
          <w:p w14:paraId="2095174A" w14:textId="77777777" w:rsidR="00BA0B5A" w:rsidRPr="00A079A9" w:rsidRDefault="00BA0B5A" w:rsidP="00563B85">
            <w:pPr>
              <w:pStyle w:val="Tabletext"/>
              <w:jc w:val="center"/>
            </w:pPr>
            <w:r w:rsidRPr="00A079A9">
              <w:t>3.0</w:t>
            </w:r>
          </w:p>
        </w:tc>
        <w:tc>
          <w:tcPr>
            <w:tcW w:w="1694" w:type="dxa"/>
            <w:noWrap/>
            <w:hideMark/>
          </w:tcPr>
          <w:p w14:paraId="12AB3B51" w14:textId="77777777" w:rsidR="00BA0B5A" w:rsidRPr="00A079A9" w:rsidRDefault="00BA0B5A" w:rsidP="00563B85">
            <w:pPr>
              <w:pStyle w:val="Tabletext"/>
              <w:jc w:val="center"/>
            </w:pPr>
            <w:r w:rsidRPr="00A079A9">
              <w:t>(0.3, 16.4)</w:t>
            </w:r>
          </w:p>
        </w:tc>
        <w:tc>
          <w:tcPr>
            <w:tcW w:w="609" w:type="dxa"/>
            <w:noWrap/>
            <w:hideMark/>
          </w:tcPr>
          <w:p w14:paraId="4E0F4633" w14:textId="77777777" w:rsidR="00BA0B5A" w:rsidRPr="00A079A9" w:rsidRDefault="00BA0B5A" w:rsidP="00563B85">
            <w:pPr>
              <w:pStyle w:val="Tabletext"/>
              <w:jc w:val="center"/>
            </w:pPr>
            <w:r w:rsidRPr="00A079A9">
              <w:t>3.0</w:t>
            </w:r>
          </w:p>
        </w:tc>
        <w:tc>
          <w:tcPr>
            <w:tcW w:w="1694" w:type="dxa"/>
            <w:noWrap/>
            <w:hideMark/>
          </w:tcPr>
          <w:p w14:paraId="3B050013" w14:textId="77777777" w:rsidR="00BA0B5A" w:rsidRPr="00A079A9" w:rsidRDefault="00BA0B5A" w:rsidP="00563B85">
            <w:pPr>
              <w:pStyle w:val="Tabletext"/>
              <w:jc w:val="center"/>
            </w:pPr>
            <w:r w:rsidRPr="00A079A9">
              <w:t>(0.0, 14.6)</w:t>
            </w:r>
          </w:p>
        </w:tc>
      </w:tr>
      <w:tr w:rsidR="00BA0B5A" w:rsidRPr="00A079A9" w14:paraId="411BE1B0"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49AC51EC" w14:textId="77777777" w:rsidR="00BA0B5A" w:rsidRPr="00A079A9" w:rsidRDefault="00BA0B5A" w:rsidP="00A3385A">
            <w:pPr>
              <w:pStyle w:val="Tabletext"/>
            </w:pPr>
            <w:r w:rsidRPr="00A079A9">
              <w:t>3</w:t>
            </w:r>
          </w:p>
        </w:tc>
        <w:tc>
          <w:tcPr>
            <w:tcW w:w="609" w:type="dxa"/>
            <w:noWrap/>
            <w:hideMark/>
          </w:tcPr>
          <w:p w14:paraId="72CFAEC3" w14:textId="77777777" w:rsidR="00BA0B5A" w:rsidRPr="00A079A9" w:rsidRDefault="00BA0B5A" w:rsidP="00563B85">
            <w:pPr>
              <w:pStyle w:val="Tabletext"/>
              <w:jc w:val="center"/>
            </w:pPr>
            <w:r w:rsidRPr="00A079A9">
              <w:t>2.3</w:t>
            </w:r>
          </w:p>
        </w:tc>
        <w:tc>
          <w:tcPr>
            <w:tcW w:w="1694" w:type="dxa"/>
            <w:noWrap/>
            <w:hideMark/>
          </w:tcPr>
          <w:p w14:paraId="24705B7D" w14:textId="77777777" w:rsidR="00BA0B5A" w:rsidRPr="00A079A9" w:rsidRDefault="00BA0B5A" w:rsidP="00563B85">
            <w:pPr>
              <w:pStyle w:val="Tabletext"/>
              <w:jc w:val="center"/>
            </w:pPr>
            <w:r w:rsidRPr="00A079A9">
              <w:t>(0.0, 14.0)</w:t>
            </w:r>
          </w:p>
        </w:tc>
        <w:tc>
          <w:tcPr>
            <w:tcW w:w="609" w:type="dxa"/>
            <w:noWrap/>
            <w:hideMark/>
          </w:tcPr>
          <w:p w14:paraId="05728C93" w14:textId="77777777" w:rsidR="00BA0B5A" w:rsidRPr="00A079A9" w:rsidRDefault="00BA0B5A" w:rsidP="00563B85">
            <w:pPr>
              <w:pStyle w:val="Tabletext"/>
              <w:jc w:val="center"/>
            </w:pPr>
            <w:r w:rsidRPr="00A079A9">
              <w:t>2.0</w:t>
            </w:r>
          </w:p>
        </w:tc>
        <w:tc>
          <w:tcPr>
            <w:tcW w:w="1694" w:type="dxa"/>
            <w:noWrap/>
            <w:hideMark/>
          </w:tcPr>
          <w:p w14:paraId="1687A5CB" w14:textId="77777777" w:rsidR="00BA0B5A" w:rsidRPr="00A079A9" w:rsidRDefault="00BA0B5A" w:rsidP="00563B85">
            <w:pPr>
              <w:pStyle w:val="Tabletext"/>
              <w:jc w:val="center"/>
            </w:pPr>
            <w:r w:rsidRPr="00A079A9">
              <w:t>(0.0, 13.5)</w:t>
            </w:r>
          </w:p>
        </w:tc>
        <w:tc>
          <w:tcPr>
            <w:tcW w:w="609" w:type="dxa"/>
            <w:noWrap/>
            <w:hideMark/>
          </w:tcPr>
          <w:p w14:paraId="6CF00DAC" w14:textId="77777777" w:rsidR="00BA0B5A" w:rsidRPr="00A079A9" w:rsidRDefault="00BA0B5A" w:rsidP="00563B85">
            <w:pPr>
              <w:pStyle w:val="Tabletext"/>
              <w:jc w:val="center"/>
            </w:pPr>
            <w:r w:rsidRPr="00A079A9">
              <w:t>3.4</w:t>
            </w:r>
          </w:p>
        </w:tc>
        <w:tc>
          <w:tcPr>
            <w:tcW w:w="1694" w:type="dxa"/>
            <w:noWrap/>
            <w:hideMark/>
          </w:tcPr>
          <w:p w14:paraId="504970C6" w14:textId="77777777" w:rsidR="00BA0B5A" w:rsidRPr="00A079A9" w:rsidRDefault="00BA0B5A" w:rsidP="00563B85">
            <w:pPr>
              <w:pStyle w:val="Tabletext"/>
              <w:jc w:val="center"/>
            </w:pPr>
            <w:r w:rsidRPr="00A079A9">
              <w:t>(0.4, 18.3)</w:t>
            </w:r>
          </w:p>
        </w:tc>
        <w:tc>
          <w:tcPr>
            <w:tcW w:w="609" w:type="dxa"/>
            <w:noWrap/>
            <w:hideMark/>
          </w:tcPr>
          <w:p w14:paraId="2C784E59" w14:textId="77777777" w:rsidR="00BA0B5A" w:rsidRPr="00A079A9" w:rsidRDefault="00BA0B5A" w:rsidP="00563B85">
            <w:pPr>
              <w:pStyle w:val="Tabletext"/>
              <w:jc w:val="center"/>
            </w:pPr>
            <w:r w:rsidRPr="00A079A9">
              <w:t>2.4</w:t>
            </w:r>
          </w:p>
        </w:tc>
        <w:tc>
          <w:tcPr>
            <w:tcW w:w="1694" w:type="dxa"/>
            <w:noWrap/>
            <w:hideMark/>
          </w:tcPr>
          <w:p w14:paraId="1E626DD2" w14:textId="77777777" w:rsidR="00BA0B5A" w:rsidRPr="00A079A9" w:rsidRDefault="00BA0B5A" w:rsidP="00563B85">
            <w:pPr>
              <w:pStyle w:val="Tabletext"/>
              <w:jc w:val="center"/>
            </w:pPr>
            <w:r w:rsidRPr="00A079A9">
              <w:t>(0.0, 14.0)</w:t>
            </w:r>
          </w:p>
        </w:tc>
      </w:tr>
      <w:tr w:rsidR="00BA0B5A" w:rsidRPr="00A079A9" w14:paraId="78993F98"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65ADF2F4" w14:textId="77777777" w:rsidR="00BA0B5A" w:rsidRPr="00A079A9" w:rsidRDefault="00BA0B5A" w:rsidP="00A3385A">
            <w:pPr>
              <w:pStyle w:val="Tabletext"/>
            </w:pPr>
            <w:r w:rsidRPr="00A079A9">
              <w:t>4</w:t>
            </w:r>
          </w:p>
        </w:tc>
        <w:tc>
          <w:tcPr>
            <w:tcW w:w="609" w:type="dxa"/>
            <w:noWrap/>
            <w:hideMark/>
          </w:tcPr>
          <w:p w14:paraId="5D4E688F" w14:textId="77777777" w:rsidR="00BA0B5A" w:rsidRPr="00A079A9" w:rsidRDefault="00BA0B5A" w:rsidP="00563B85">
            <w:pPr>
              <w:pStyle w:val="Tabletext"/>
              <w:jc w:val="center"/>
            </w:pPr>
            <w:r w:rsidRPr="00A079A9">
              <w:t>2.6</w:t>
            </w:r>
          </w:p>
        </w:tc>
        <w:tc>
          <w:tcPr>
            <w:tcW w:w="1694" w:type="dxa"/>
            <w:noWrap/>
            <w:hideMark/>
          </w:tcPr>
          <w:p w14:paraId="240E21B3" w14:textId="77777777" w:rsidR="00BA0B5A" w:rsidRPr="00A079A9" w:rsidRDefault="00BA0B5A" w:rsidP="00563B85">
            <w:pPr>
              <w:pStyle w:val="Tabletext"/>
              <w:jc w:val="center"/>
            </w:pPr>
            <w:r w:rsidRPr="00A079A9">
              <w:t>(0.0, 16.4)</w:t>
            </w:r>
          </w:p>
        </w:tc>
        <w:tc>
          <w:tcPr>
            <w:tcW w:w="609" w:type="dxa"/>
            <w:noWrap/>
            <w:hideMark/>
          </w:tcPr>
          <w:p w14:paraId="4D2F8B25" w14:textId="77777777" w:rsidR="00BA0B5A" w:rsidRPr="00A079A9" w:rsidRDefault="00BA0B5A" w:rsidP="00563B85">
            <w:pPr>
              <w:pStyle w:val="Tabletext"/>
              <w:jc w:val="center"/>
            </w:pPr>
            <w:r w:rsidRPr="00A079A9">
              <w:t>2.3</w:t>
            </w:r>
          </w:p>
        </w:tc>
        <w:tc>
          <w:tcPr>
            <w:tcW w:w="1694" w:type="dxa"/>
            <w:noWrap/>
            <w:hideMark/>
          </w:tcPr>
          <w:p w14:paraId="33F9F058" w14:textId="77777777" w:rsidR="00BA0B5A" w:rsidRPr="00A079A9" w:rsidRDefault="00BA0B5A" w:rsidP="00563B85">
            <w:pPr>
              <w:pStyle w:val="Tabletext"/>
              <w:jc w:val="center"/>
            </w:pPr>
            <w:r w:rsidRPr="00A079A9">
              <w:t>(0.0, 16.0)</w:t>
            </w:r>
          </w:p>
        </w:tc>
        <w:tc>
          <w:tcPr>
            <w:tcW w:w="609" w:type="dxa"/>
            <w:noWrap/>
            <w:hideMark/>
          </w:tcPr>
          <w:p w14:paraId="16863B02" w14:textId="77777777" w:rsidR="00BA0B5A" w:rsidRPr="00A079A9" w:rsidRDefault="00BA0B5A" w:rsidP="00563B85">
            <w:pPr>
              <w:pStyle w:val="Tabletext"/>
              <w:jc w:val="center"/>
            </w:pPr>
            <w:r w:rsidRPr="00A079A9">
              <w:t>3.6</w:t>
            </w:r>
          </w:p>
        </w:tc>
        <w:tc>
          <w:tcPr>
            <w:tcW w:w="1694" w:type="dxa"/>
            <w:noWrap/>
            <w:hideMark/>
          </w:tcPr>
          <w:p w14:paraId="369289CE" w14:textId="77777777" w:rsidR="00BA0B5A" w:rsidRPr="00A079A9" w:rsidRDefault="00BA0B5A" w:rsidP="00563B85">
            <w:pPr>
              <w:pStyle w:val="Tabletext"/>
              <w:jc w:val="center"/>
            </w:pPr>
            <w:r w:rsidRPr="00A079A9">
              <w:t>(0.2, 20.7)</w:t>
            </w:r>
          </w:p>
        </w:tc>
        <w:tc>
          <w:tcPr>
            <w:tcW w:w="609" w:type="dxa"/>
            <w:noWrap/>
            <w:hideMark/>
          </w:tcPr>
          <w:p w14:paraId="2EBD61A7" w14:textId="77777777" w:rsidR="00BA0B5A" w:rsidRPr="00A079A9" w:rsidRDefault="00BA0B5A" w:rsidP="00563B85">
            <w:pPr>
              <w:pStyle w:val="Tabletext"/>
              <w:jc w:val="center"/>
            </w:pPr>
            <w:r w:rsidRPr="00A079A9">
              <w:t>3.0</w:t>
            </w:r>
          </w:p>
        </w:tc>
        <w:tc>
          <w:tcPr>
            <w:tcW w:w="1694" w:type="dxa"/>
            <w:noWrap/>
            <w:hideMark/>
          </w:tcPr>
          <w:p w14:paraId="325817E3" w14:textId="77777777" w:rsidR="00BA0B5A" w:rsidRPr="00A079A9" w:rsidRDefault="00BA0B5A" w:rsidP="00563B85">
            <w:pPr>
              <w:pStyle w:val="Tabletext"/>
              <w:jc w:val="center"/>
            </w:pPr>
            <w:r w:rsidRPr="00A079A9">
              <w:t>(0.0, 17.0)</w:t>
            </w:r>
          </w:p>
        </w:tc>
      </w:tr>
      <w:tr w:rsidR="00BA0B5A" w:rsidRPr="00A079A9" w14:paraId="1AC3D5F1"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2A29AC25" w14:textId="77777777" w:rsidR="00BA0B5A" w:rsidRPr="00A079A9" w:rsidRDefault="00BA0B5A" w:rsidP="00A3385A">
            <w:pPr>
              <w:pStyle w:val="Tabletext"/>
            </w:pPr>
            <w:r w:rsidRPr="00A079A9">
              <w:t>5</w:t>
            </w:r>
          </w:p>
        </w:tc>
        <w:tc>
          <w:tcPr>
            <w:tcW w:w="609" w:type="dxa"/>
            <w:noWrap/>
            <w:hideMark/>
          </w:tcPr>
          <w:p w14:paraId="1BBDE016" w14:textId="77777777" w:rsidR="00BA0B5A" w:rsidRPr="00A079A9" w:rsidRDefault="00BA0B5A" w:rsidP="00563B85">
            <w:pPr>
              <w:pStyle w:val="Tabletext"/>
              <w:jc w:val="center"/>
            </w:pPr>
            <w:r w:rsidRPr="00A079A9">
              <w:t>3.0</w:t>
            </w:r>
          </w:p>
        </w:tc>
        <w:tc>
          <w:tcPr>
            <w:tcW w:w="1694" w:type="dxa"/>
            <w:noWrap/>
            <w:hideMark/>
          </w:tcPr>
          <w:p w14:paraId="5E4A5AE5" w14:textId="77777777" w:rsidR="00BA0B5A" w:rsidRPr="00A079A9" w:rsidRDefault="00BA0B5A" w:rsidP="00563B85">
            <w:pPr>
              <w:pStyle w:val="Tabletext"/>
              <w:jc w:val="center"/>
            </w:pPr>
            <w:r w:rsidRPr="00A079A9">
              <w:t>(0.0, 19.9)</w:t>
            </w:r>
          </w:p>
        </w:tc>
        <w:tc>
          <w:tcPr>
            <w:tcW w:w="609" w:type="dxa"/>
            <w:noWrap/>
            <w:hideMark/>
          </w:tcPr>
          <w:p w14:paraId="658DF827" w14:textId="77777777" w:rsidR="00BA0B5A" w:rsidRPr="00A079A9" w:rsidRDefault="00BA0B5A" w:rsidP="00563B85">
            <w:pPr>
              <w:pStyle w:val="Tabletext"/>
              <w:jc w:val="center"/>
            </w:pPr>
            <w:r w:rsidRPr="00A079A9">
              <w:t>2.8</w:t>
            </w:r>
          </w:p>
        </w:tc>
        <w:tc>
          <w:tcPr>
            <w:tcW w:w="1694" w:type="dxa"/>
            <w:noWrap/>
            <w:hideMark/>
          </w:tcPr>
          <w:p w14:paraId="1275DEC4" w14:textId="77777777" w:rsidR="00BA0B5A" w:rsidRPr="00A079A9" w:rsidRDefault="00BA0B5A" w:rsidP="00563B85">
            <w:pPr>
              <w:pStyle w:val="Tabletext"/>
              <w:jc w:val="center"/>
            </w:pPr>
            <w:r w:rsidRPr="00A079A9">
              <w:t>(0.0, 19.9)</w:t>
            </w:r>
          </w:p>
        </w:tc>
        <w:tc>
          <w:tcPr>
            <w:tcW w:w="609" w:type="dxa"/>
            <w:noWrap/>
            <w:hideMark/>
          </w:tcPr>
          <w:p w14:paraId="4EEFBC93" w14:textId="77777777" w:rsidR="00BA0B5A" w:rsidRPr="00A079A9" w:rsidRDefault="00BA0B5A" w:rsidP="00563B85">
            <w:pPr>
              <w:pStyle w:val="Tabletext"/>
              <w:jc w:val="center"/>
            </w:pPr>
            <w:r w:rsidRPr="00A079A9">
              <w:t>1.5</w:t>
            </w:r>
          </w:p>
        </w:tc>
        <w:tc>
          <w:tcPr>
            <w:tcW w:w="1694" w:type="dxa"/>
            <w:noWrap/>
            <w:hideMark/>
          </w:tcPr>
          <w:p w14:paraId="5E223628" w14:textId="77777777" w:rsidR="00BA0B5A" w:rsidRPr="00A079A9" w:rsidRDefault="00BA0B5A" w:rsidP="00563B85">
            <w:pPr>
              <w:pStyle w:val="Tabletext"/>
              <w:jc w:val="center"/>
            </w:pPr>
            <w:r w:rsidRPr="00A079A9">
              <w:t>(0.0, 14.8)</w:t>
            </w:r>
          </w:p>
        </w:tc>
        <w:tc>
          <w:tcPr>
            <w:tcW w:w="609" w:type="dxa"/>
            <w:noWrap/>
            <w:hideMark/>
          </w:tcPr>
          <w:p w14:paraId="618485CE" w14:textId="77777777" w:rsidR="00BA0B5A" w:rsidRPr="00A079A9" w:rsidRDefault="00BA0B5A" w:rsidP="00563B85">
            <w:pPr>
              <w:pStyle w:val="Tabletext"/>
              <w:jc w:val="center"/>
            </w:pPr>
            <w:r w:rsidRPr="00A079A9">
              <w:t>3.0</w:t>
            </w:r>
          </w:p>
        </w:tc>
        <w:tc>
          <w:tcPr>
            <w:tcW w:w="1694" w:type="dxa"/>
            <w:noWrap/>
            <w:hideMark/>
          </w:tcPr>
          <w:p w14:paraId="340E118B" w14:textId="77777777" w:rsidR="00BA0B5A" w:rsidRPr="00A079A9" w:rsidRDefault="00BA0B5A" w:rsidP="00563B85">
            <w:pPr>
              <w:pStyle w:val="Tabletext"/>
              <w:jc w:val="center"/>
            </w:pPr>
            <w:r w:rsidRPr="00A079A9">
              <w:t>(0.0, 19.8)</w:t>
            </w:r>
          </w:p>
        </w:tc>
      </w:tr>
      <w:tr w:rsidR="00BA0B5A" w:rsidRPr="00A3385A" w14:paraId="6EC9DAAA"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65F34D39" w14:textId="77777777" w:rsidR="00BA0B5A" w:rsidRPr="00A3385A" w:rsidRDefault="00BA0B5A" w:rsidP="00A3385A">
            <w:pPr>
              <w:pStyle w:val="Tabletext"/>
              <w:rPr>
                <w:b/>
                <w:bCs/>
              </w:rPr>
            </w:pPr>
            <w:r w:rsidRPr="00A3385A">
              <w:rPr>
                <w:b/>
                <w:bCs/>
              </w:rPr>
              <w:t>Remoteness</w:t>
            </w:r>
          </w:p>
        </w:tc>
        <w:tc>
          <w:tcPr>
            <w:tcW w:w="609" w:type="dxa"/>
            <w:noWrap/>
            <w:hideMark/>
          </w:tcPr>
          <w:p w14:paraId="41E67945" w14:textId="77777777" w:rsidR="00BA0B5A" w:rsidRPr="00A3385A" w:rsidRDefault="00BA0B5A" w:rsidP="00563B85">
            <w:pPr>
              <w:pStyle w:val="Tabletext"/>
              <w:jc w:val="center"/>
              <w:rPr>
                <w:b/>
                <w:bCs/>
              </w:rPr>
            </w:pPr>
          </w:p>
        </w:tc>
        <w:tc>
          <w:tcPr>
            <w:tcW w:w="1694" w:type="dxa"/>
            <w:noWrap/>
            <w:hideMark/>
          </w:tcPr>
          <w:p w14:paraId="41C725AE" w14:textId="77777777" w:rsidR="00BA0B5A" w:rsidRPr="00A3385A" w:rsidRDefault="00BA0B5A" w:rsidP="00563B85">
            <w:pPr>
              <w:pStyle w:val="Tabletext"/>
              <w:jc w:val="center"/>
              <w:rPr>
                <w:b/>
                <w:bCs/>
              </w:rPr>
            </w:pPr>
          </w:p>
        </w:tc>
        <w:tc>
          <w:tcPr>
            <w:tcW w:w="609" w:type="dxa"/>
            <w:noWrap/>
            <w:hideMark/>
          </w:tcPr>
          <w:p w14:paraId="0FFD6758" w14:textId="77777777" w:rsidR="00BA0B5A" w:rsidRPr="00A3385A" w:rsidRDefault="00BA0B5A" w:rsidP="00563B85">
            <w:pPr>
              <w:pStyle w:val="Tabletext"/>
              <w:jc w:val="center"/>
              <w:rPr>
                <w:b/>
                <w:bCs/>
              </w:rPr>
            </w:pPr>
          </w:p>
        </w:tc>
        <w:tc>
          <w:tcPr>
            <w:tcW w:w="1694" w:type="dxa"/>
            <w:noWrap/>
            <w:hideMark/>
          </w:tcPr>
          <w:p w14:paraId="07725A5D" w14:textId="77777777" w:rsidR="00BA0B5A" w:rsidRPr="00A3385A" w:rsidRDefault="00BA0B5A" w:rsidP="00563B85">
            <w:pPr>
              <w:pStyle w:val="Tabletext"/>
              <w:jc w:val="center"/>
              <w:rPr>
                <w:b/>
                <w:bCs/>
              </w:rPr>
            </w:pPr>
          </w:p>
        </w:tc>
        <w:tc>
          <w:tcPr>
            <w:tcW w:w="609" w:type="dxa"/>
            <w:noWrap/>
            <w:hideMark/>
          </w:tcPr>
          <w:p w14:paraId="49014886" w14:textId="77777777" w:rsidR="00BA0B5A" w:rsidRPr="00A3385A" w:rsidRDefault="00BA0B5A" w:rsidP="00563B85">
            <w:pPr>
              <w:pStyle w:val="Tabletext"/>
              <w:jc w:val="center"/>
              <w:rPr>
                <w:b/>
                <w:bCs/>
              </w:rPr>
            </w:pPr>
          </w:p>
        </w:tc>
        <w:tc>
          <w:tcPr>
            <w:tcW w:w="1694" w:type="dxa"/>
            <w:noWrap/>
            <w:hideMark/>
          </w:tcPr>
          <w:p w14:paraId="514812FF" w14:textId="77777777" w:rsidR="00BA0B5A" w:rsidRPr="00A3385A" w:rsidRDefault="00BA0B5A" w:rsidP="00563B85">
            <w:pPr>
              <w:pStyle w:val="Tabletext"/>
              <w:jc w:val="center"/>
              <w:rPr>
                <w:b/>
                <w:bCs/>
              </w:rPr>
            </w:pPr>
          </w:p>
        </w:tc>
        <w:tc>
          <w:tcPr>
            <w:tcW w:w="609" w:type="dxa"/>
            <w:noWrap/>
            <w:hideMark/>
          </w:tcPr>
          <w:p w14:paraId="550DA411" w14:textId="77777777" w:rsidR="00BA0B5A" w:rsidRPr="00A3385A" w:rsidRDefault="00BA0B5A" w:rsidP="00563B85">
            <w:pPr>
              <w:pStyle w:val="Tabletext"/>
              <w:jc w:val="center"/>
              <w:rPr>
                <w:b/>
                <w:bCs/>
              </w:rPr>
            </w:pPr>
          </w:p>
        </w:tc>
        <w:tc>
          <w:tcPr>
            <w:tcW w:w="1694" w:type="dxa"/>
            <w:noWrap/>
            <w:hideMark/>
          </w:tcPr>
          <w:p w14:paraId="075BFB71" w14:textId="77777777" w:rsidR="00BA0B5A" w:rsidRPr="00A3385A" w:rsidRDefault="00BA0B5A" w:rsidP="00563B85">
            <w:pPr>
              <w:pStyle w:val="Tabletext"/>
              <w:jc w:val="center"/>
              <w:rPr>
                <w:b/>
                <w:bCs/>
              </w:rPr>
            </w:pPr>
          </w:p>
        </w:tc>
      </w:tr>
      <w:tr w:rsidR="00BA0B5A" w:rsidRPr="00A079A9" w14:paraId="76EDCAF4"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50D6A9F0" w14:textId="77777777" w:rsidR="00BA0B5A" w:rsidRPr="00A079A9" w:rsidRDefault="00BA0B5A" w:rsidP="00A3385A">
            <w:pPr>
              <w:pStyle w:val="Tabletext"/>
            </w:pPr>
            <w:r w:rsidRPr="00A079A9">
              <w:t>Major city</w:t>
            </w:r>
          </w:p>
        </w:tc>
        <w:tc>
          <w:tcPr>
            <w:tcW w:w="609" w:type="dxa"/>
            <w:noWrap/>
            <w:hideMark/>
          </w:tcPr>
          <w:p w14:paraId="56423188" w14:textId="77777777" w:rsidR="00BA0B5A" w:rsidRPr="00A079A9" w:rsidRDefault="00BA0B5A" w:rsidP="00563B85">
            <w:pPr>
              <w:pStyle w:val="Tabletext"/>
              <w:jc w:val="center"/>
            </w:pPr>
            <w:r w:rsidRPr="00A079A9">
              <w:t>2.7</w:t>
            </w:r>
          </w:p>
        </w:tc>
        <w:tc>
          <w:tcPr>
            <w:tcW w:w="1694" w:type="dxa"/>
            <w:noWrap/>
            <w:hideMark/>
          </w:tcPr>
          <w:p w14:paraId="447303F9" w14:textId="77777777" w:rsidR="00BA0B5A" w:rsidRPr="00A079A9" w:rsidRDefault="00BA0B5A" w:rsidP="00563B85">
            <w:pPr>
              <w:pStyle w:val="Tabletext"/>
              <w:jc w:val="center"/>
            </w:pPr>
            <w:r w:rsidRPr="00A079A9">
              <w:t>(0.0, 17.0)</w:t>
            </w:r>
          </w:p>
        </w:tc>
        <w:tc>
          <w:tcPr>
            <w:tcW w:w="609" w:type="dxa"/>
            <w:noWrap/>
            <w:hideMark/>
          </w:tcPr>
          <w:p w14:paraId="0B6C51EF" w14:textId="77777777" w:rsidR="00BA0B5A" w:rsidRPr="00A079A9" w:rsidRDefault="00BA0B5A" w:rsidP="00563B85">
            <w:pPr>
              <w:pStyle w:val="Tabletext"/>
              <w:jc w:val="center"/>
            </w:pPr>
            <w:r w:rsidRPr="00A079A9">
              <w:t>2.6</w:t>
            </w:r>
          </w:p>
        </w:tc>
        <w:tc>
          <w:tcPr>
            <w:tcW w:w="1694" w:type="dxa"/>
            <w:noWrap/>
            <w:hideMark/>
          </w:tcPr>
          <w:p w14:paraId="558FF592" w14:textId="77777777" w:rsidR="00BA0B5A" w:rsidRPr="00A079A9" w:rsidRDefault="00BA0B5A" w:rsidP="00563B85">
            <w:pPr>
              <w:pStyle w:val="Tabletext"/>
              <w:jc w:val="center"/>
            </w:pPr>
            <w:r w:rsidRPr="00A079A9">
              <w:t>(0.0, 17.9)</w:t>
            </w:r>
          </w:p>
        </w:tc>
        <w:tc>
          <w:tcPr>
            <w:tcW w:w="609" w:type="dxa"/>
            <w:noWrap/>
            <w:hideMark/>
          </w:tcPr>
          <w:p w14:paraId="0ECCC147" w14:textId="77777777" w:rsidR="00BA0B5A" w:rsidRPr="00A079A9" w:rsidRDefault="00BA0B5A" w:rsidP="00563B85">
            <w:pPr>
              <w:pStyle w:val="Tabletext"/>
              <w:jc w:val="center"/>
            </w:pPr>
            <w:r w:rsidRPr="00A079A9">
              <w:t>4.1</w:t>
            </w:r>
          </w:p>
        </w:tc>
        <w:tc>
          <w:tcPr>
            <w:tcW w:w="1694" w:type="dxa"/>
            <w:noWrap/>
            <w:hideMark/>
          </w:tcPr>
          <w:p w14:paraId="601F6F19" w14:textId="77777777" w:rsidR="00BA0B5A" w:rsidRPr="00A079A9" w:rsidRDefault="00BA0B5A" w:rsidP="00563B85">
            <w:pPr>
              <w:pStyle w:val="Tabletext"/>
              <w:jc w:val="center"/>
            </w:pPr>
            <w:r w:rsidRPr="00A079A9">
              <w:t>(0.0, 21.2)</w:t>
            </w:r>
          </w:p>
        </w:tc>
        <w:tc>
          <w:tcPr>
            <w:tcW w:w="609" w:type="dxa"/>
            <w:noWrap/>
            <w:hideMark/>
          </w:tcPr>
          <w:p w14:paraId="30F5F5AA" w14:textId="77777777" w:rsidR="00BA0B5A" w:rsidRPr="00A079A9" w:rsidRDefault="00BA0B5A" w:rsidP="00563B85">
            <w:pPr>
              <w:pStyle w:val="Tabletext"/>
              <w:jc w:val="center"/>
            </w:pPr>
            <w:r w:rsidRPr="00A079A9">
              <w:t>2.9</w:t>
            </w:r>
          </w:p>
        </w:tc>
        <w:tc>
          <w:tcPr>
            <w:tcW w:w="1694" w:type="dxa"/>
            <w:noWrap/>
            <w:hideMark/>
          </w:tcPr>
          <w:p w14:paraId="66DE3D98" w14:textId="77777777" w:rsidR="00BA0B5A" w:rsidRPr="00A079A9" w:rsidRDefault="00BA0B5A" w:rsidP="00563B85">
            <w:pPr>
              <w:pStyle w:val="Tabletext"/>
              <w:jc w:val="center"/>
            </w:pPr>
            <w:r w:rsidRPr="00A079A9">
              <w:t>(0.0, 16.0)</w:t>
            </w:r>
          </w:p>
        </w:tc>
      </w:tr>
      <w:tr w:rsidR="00BA0B5A" w:rsidRPr="00A079A9" w14:paraId="0A2ADFF9"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1B8FF192" w14:textId="77777777" w:rsidR="00BA0B5A" w:rsidRPr="00A079A9" w:rsidRDefault="00BA0B5A" w:rsidP="00A3385A">
            <w:pPr>
              <w:pStyle w:val="Tabletext"/>
            </w:pPr>
            <w:r w:rsidRPr="00A079A9">
              <w:t>Inner regional</w:t>
            </w:r>
          </w:p>
        </w:tc>
        <w:tc>
          <w:tcPr>
            <w:tcW w:w="609" w:type="dxa"/>
            <w:noWrap/>
            <w:hideMark/>
          </w:tcPr>
          <w:p w14:paraId="7C333C7C" w14:textId="77777777" w:rsidR="00BA0B5A" w:rsidRPr="00A079A9" w:rsidRDefault="00BA0B5A" w:rsidP="00563B85">
            <w:pPr>
              <w:pStyle w:val="Tabletext"/>
              <w:jc w:val="center"/>
            </w:pPr>
            <w:r w:rsidRPr="00A079A9">
              <w:t>2.6</w:t>
            </w:r>
          </w:p>
        </w:tc>
        <w:tc>
          <w:tcPr>
            <w:tcW w:w="1694" w:type="dxa"/>
            <w:noWrap/>
            <w:hideMark/>
          </w:tcPr>
          <w:p w14:paraId="54A46811" w14:textId="77777777" w:rsidR="00BA0B5A" w:rsidRPr="00A079A9" w:rsidRDefault="00BA0B5A" w:rsidP="00563B85">
            <w:pPr>
              <w:pStyle w:val="Tabletext"/>
              <w:jc w:val="center"/>
            </w:pPr>
            <w:r w:rsidRPr="00A079A9">
              <w:t>(0.0, 16.0)</w:t>
            </w:r>
          </w:p>
        </w:tc>
        <w:tc>
          <w:tcPr>
            <w:tcW w:w="609" w:type="dxa"/>
            <w:noWrap/>
            <w:hideMark/>
          </w:tcPr>
          <w:p w14:paraId="42393A4E" w14:textId="77777777" w:rsidR="00BA0B5A" w:rsidRPr="00A079A9" w:rsidRDefault="00BA0B5A" w:rsidP="00563B85">
            <w:pPr>
              <w:pStyle w:val="Tabletext"/>
              <w:jc w:val="center"/>
            </w:pPr>
            <w:r w:rsidRPr="00A079A9">
              <w:t>1.4</w:t>
            </w:r>
          </w:p>
        </w:tc>
        <w:tc>
          <w:tcPr>
            <w:tcW w:w="1694" w:type="dxa"/>
            <w:noWrap/>
            <w:hideMark/>
          </w:tcPr>
          <w:p w14:paraId="287E8BEB" w14:textId="77777777" w:rsidR="00BA0B5A" w:rsidRPr="00A079A9" w:rsidRDefault="00BA0B5A" w:rsidP="00563B85">
            <w:pPr>
              <w:pStyle w:val="Tabletext"/>
              <w:jc w:val="center"/>
            </w:pPr>
            <w:r w:rsidRPr="00A079A9">
              <w:t>(0.0, 12.7)</w:t>
            </w:r>
          </w:p>
        </w:tc>
        <w:tc>
          <w:tcPr>
            <w:tcW w:w="609" w:type="dxa"/>
            <w:noWrap/>
            <w:hideMark/>
          </w:tcPr>
          <w:p w14:paraId="19CA7816" w14:textId="77777777" w:rsidR="00BA0B5A" w:rsidRPr="00A079A9" w:rsidRDefault="00BA0B5A" w:rsidP="00563B85">
            <w:pPr>
              <w:pStyle w:val="Tabletext"/>
              <w:jc w:val="center"/>
            </w:pPr>
            <w:r w:rsidRPr="00A079A9">
              <w:t>3.0</w:t>
            </w:r>
          </w:p>
        </w:tc>
        <w:tc>
          <w:tcPr>
            <w:tcW w:w="1694" w:type="dxa"/>
            <w:noWrap/>
            <w:hideMark/>
          </w:tcPr>
          <w:p w14:paraId="076DA2F0" w14:textId="77777777" w:rsidR="00BA0B5A" w:rsidRPr="00A079A9" w:rsidRDefault="00BA0B5A" w:rsidP="00563B85">
            <w:pPr>
              <w:pStyle w:val="Tabletext"/>
              <w:jc w:val="center"/>
            </w:pPr>
            <w:r w:rsidRPr="00A079A9">
              <w:t>(0.2, 17.2)</w:t>
            </w:r>
          </w:p>
        </w:tc>
        <w:tc>
          <w:tcPr>
            <w:tcW w:w="609" w:type="dxa"/>
            <w:noWrap/>
            <w:hideMark/>
          </w:tcPr>
          <w:p w14:paraId="1410747B" w14:textId="77777777" w:rsidR="00BA0B5A" w:rsidRPr="00A079A9" w:rsidRDefault="00BA0B5A" w:rsidP="00563B85">
            <w:pPr>
              <w:pStyle w:val="Tabletext"/>
              <w:jc w:val="center"/>
            </w:pPr>
            <w:r w:rsidRPr="00A079A9">
              <w:t>2.8</w:t>
            </w:r>
          </w:p>
        </w:tc>
        <w:tc>
          <w:tcPr>
            <w:tcW w:w="1694" w:type="dxa"/>
            <w:noWrap/>
            <w:hideMark/>
          </w:tcPr>
          <w:p w14:paraId="56515B5D" w14:textId="77777777" w:rsidR="00BA0B5A" w:rsidRPr="00A079A9" w:rsidRDefault="00BA0B5A" w:rsidP="00563B85">
            <w:pPr>
              <w:pStyle w:val="Tabletext"/>
              <w:jc w:val="center"/>
            </w:pPr>
            <w:r w:rsidRPr="00A079A9">
              <w:t>(0.0, 16.3)</w:t>
            </w:r>
          </w:p>
        </w:tc>
      </w:tr>
      <w:tr w:rsidR="00BA0B5A" w:rsidRPr="00A079A9" w14:paraId="347E1710" w14:textId="77777777" w:rsidTr="00814775">
        <w:trPr>
          <w:cnfStyle w:val="000000010000" w:firstRow="0" w:lastRow="0" w:firstColumn="0" w:lastColumn="0" w:oddVBand="0" w:evenVBand="0" w:oddHBand="0" w:evenHBand="1" w:firstRowFirstColumn="0" w:firstRowLastColumn="0" w:lastRowFirstColumn="0" w:lastRowLastColumn="0"/>
          <w:trHeight w:val="269"/>
          <w:jc w:val="center"/>
        </w:trPr>
        <w:tc>
          <w:tcPr>
            <w:tcW w:w="2161" w:type="dxa"/>
            <w:noWrap/>
            <w:hideMark/>
          </w:tcPr>
          <w:p w14:paraId="29DEF720" w14:textId="77777777" w:rsidR="00BA0B5A" w:rsidRPr="00A079A9" w:rsidRDefault="00BA0B5A" w:rsidP="00A3385A">
            <w:pPr>
              <w:pStyle w:val="Tabletext"/>
            </w:pPr>
            <w:r w:rsidRPr="00A079A9">
              <w:t>Outer regional</w:t>
            </w:r>
          </w:p>
        </w:tc>
        <w:tc>
          <w:tcPr>
            <w:tcW w:w="609" w:type="dxa"/>
            <w:noWrap/>
            <w:hideMark/>
          </w:tcPr>
          <w:p w14:paraId="69BB4BC8" w14:textId="77777777" w:rsidR="00BA0B5A" w:rsidRPr="00A079A9" w:rsidRDefault="00BA0B5A" w:rsidP="00563B85">
            <w:pPr>
              <w:pStyle w:val="Tabletext"/>
              <w:jc w:val="center"/>
            </w:pPr>
            <w:r w:rsidRPr="00A079A9">
              <w:t>3.5</w:t>
            </w:r>
          </w:p>
        </w:tc>
        <w:tc>
          <w:tcPr>
            <w:tcW w:w="1694" w:type="dxa"/>
            <w:noWrap/>
            <w:hideMark/>
          </w:tcPr>
          <w:p w14:paraId="51572A98" w14:textId="77777777" w:rsidR="00BA0B5A" w:rsidRPr="00A079A9" w:rsidRDefault="00BA0B5A" w:rsidP="00563B85">
            <w:pPr>
              <w:pStyle w:val="Tabletext"/>
              <w:jc w:val="center"/>
            </w:pPr>
            <w:r w:rsidRPr="00A079A9">
              <w:t>(0.7, 18.0)</w:t>
            </w:r>
          </w:p>
        </w:tc>
        <w:tc>
          <w:tcPr>
            <w:tcW w:w="609" w:type="dxa"/>
            <w:noWrap/>
            <w:hideMark/>
          </w:tcPr>
          <w:p w14:paraId="1809FB7D" w14:textId="77777777" w:rsidR="00BA0B5A" w:rsidRPr="00A079A9" w:rsidRDefault="00BA0B5A" w:rsidP="00563B85">
            <w:pPr>
              <w:pStyle w:val="Tabletext"/>
              <w:jc w:val="center"/>
            </w:pPr>
            <w:r w:rsidRPr="00A079A9">
              <w:t>1.6</w:t>
            </w:r>
          </w:p>
        </w:tc>
        <w:tc>
          <w:tcPr>
            <w:tcW w:w="1694" w:type="dxa"/>
            <w:noWrap/>
            <w:hideMark/>
          </w:tcPr>
          <w:p w14:paraId="52019DF6" w14:textId="77777777" w:rsidR="00BA0B5A" w:rsidRPr="00A079A9" w:rsidRDefault="00BA0B5A" w:rsidP="00563B85">
            <w:pPr>
              <w:pStyle w:val="Tabletext"/>
              <w:jc w:val="center"/>
            </w:pPr>
            <w:r w:rsidRPr="00A079A9">
              <w:t>(0.0, 16.0)</w:t>
            </w:r>
          </w:p>
        </w:tc>
        <w:tc>
          <w:tcPr>
            <w:tcW w:w="609" w:type="dxa"/>
            <w:noWrap/>
            <w:hideMark/>
          </w:tcPr>
          <w:p w14:paraId="2315BF02" w14:textId="77777777" w:rsidR="00BA0B5A" w:rsidRPr="00A079A9" w:rsidRDefault="00BA0B5A" w:rsidP="00563B85">
            <w:pPr>
              <w:pStyle w:val="Tabletext"/>
              <w:jc w:val="center"/>
            </w:pPr>
            <w:r w:rsidRPr="00A079A9">
              <w:t>3.6</w:t>
            </w:r>
          </w:p>
        </w:tc>
        <w:tc>
          <w:tcPr>
            <w:tcW w:w="1694" w:type="dxa"/>
            <w:noWrap/>
            <w:hideMark/>
          </w:tcPr>
          <w:p w14:paraId="144D84FF" w14:textId="77777777" w:rsidR="00BA0B5A" w:rsidRPr="00A079A9" w:rsidRDefault="00BA0B5A" w:rsidP="00563B85">
            <w:pPr>
              <w:pStyle w:val="Tabletext"/>
              <w:jc w:val="center"/>
            </w:pPr>
            <w:r w:rsidRPr="00A079A9">
              <w:t>(0.8, 18.0)</w:t>
            </w:r>
          </w:p>
        </w:tc>
        <w:tc>
          <w:tcPr>
            <w:tcW w:w="609" w:type="dxa"/>
            <w:noWrap/>
            <w:hideMark/>
          </w:tcPr>
          <w:p w14:paraId="7CF3F93C" w14:textId="77777777" w:rsidR="00BA0B5A" w:rsidRPr="00A079A9" w:rsidRDefault="00BA0B5A" w:rsidP="00563B85">
            <w:pPr>
              <w:pStyle w:val="Tabletext"/>
              <w:jc w:val="center"/>
            </w:pPr>
            <w:r w:rsidRPr="00A079A9">
              <w:t>2.5</w:t>
            </w:r>
          </w:p>
        </w:tc>
        <w:tc>
          <w:tcPr>
            <w:tcW w:w="1694" w:type="dxa"/>
            <w:noWrap/>
            <w:hideMark/>
          </w:tcPr>
          <w:p w14:paraId="36AD6164" w14:textId="77777777" w:rsidR="00BA0B5A" w:rsidRPr="00A079A9" w:rsidRDefault="00BA0B5A" w:rsidP="00563B85">
            <w:pPr>
              <w:pStyle w:val="Tabletext"/>
              <w:jc w:val="center"/>
            </w:pPr>
            <w:r w:rsidRPr="00A079A9">
              <w:t>(0.0, 16.1)</w:t>
            </w:r>
          </w:p>
        </w:tc>
      </w:tr>
      <w:tr w:rsidR="00BA0B5A" w:rsidRPr="00A079A9" w14:paraId="25810CCB" w14:textId="77777777" w:rsidTr="00814775">
        <w:trPr>
          <w:cnfStyle w:val="000000100000" w:firstRow="0" w:lastRow="0" w:firstColumn="0" w:lastColumn="0" w:oddVBand="0" w:evenVBand="0" w:oddHBand="1" w:evenHBand="0" w:firstRowFirstColumn="0" w:firstRowLastColumn="0" w:lastRowFirstColumn="0" w:lastRowLastColumn="0"/>
          <w:trHeight w:val="269"/>
          <w:jc w:val="center"/>
        </w:trPr>
        <w:tc>
          <w:tcPr>
            <w:tcW w:w="2161" w:type="dxa"/>
            <w:noWrap/>
            <w:hideMark/>
          </w:tcPr>
          <w:p w14:paraId="6447A391" w14:textId="77777777" w:rsidR="00BA0B5A" w:rsidRPr="00A079A9" w:rsidRDefault="00BA0B5A" w:rsidP="00A3385A">
            <w:pPr>
              <w:pStyle w:val="Tabletext"/>
            </w:pPr>
            <w:r w:rsidRPr="00A079A9">
              <w:t>Remote</w:t>
            </w:r>
          </w:p>
        </w:tc>
        <w:tc>
          <w:tcPr>
            <w:tcW w:w="609" w:type="dxa"/>
            <w:noWrap/>
            <w:hideMark/>
          </w:tcPr>
          <w:p w14:paraId="2B5ADAF4" w14:textId="77777777" w:rsidR="00BA0B5A" w:rsidRPr="00A079A9" w:rsidRDefault="00BA0B5A" w:rsidP="00563B85">
            <w:pPr>
              <w:pStyle w:val="Tabletext"/>
              <w:jc w:val="center"/>
            </w:pPr>
            <w:r w:rsidRPr="00A079A9">
              <w:t>5.2</w:t>
            </w:r>
          </w:p>
        </w:tc>
        <w:tc>
          <w:tcPr>
            <w:tcW w:w="1694" w:type="dxa"/>
            <w:noWrap/>
            <w:hideMark/>
          </w:tcPr>
          <w:p w14:paraId="578E7DFC" w14:textId="77777777" w:rsidR="00BA0B5A" w:rsidRPr="00A079A9" w:rsidRDefault="00BA0B5A" w:rsidP="00563B85">
            <w:pPr>
              <w:pStyle w:val="Tabletext"/>
              <w:jc w:val="center"/>
            </w:pPr>
            <w:r w:rsidRPr="00A079A9">
              <w:t>(1.0, 15.0)</w:t>
            </w:r>
          </w:p>
        </w:tc>
        <w:tc>
          <w:tcPr>
            <w:tcW w:w="609" w:type="dxa"/>
            <w:noWrap/>
            <w:hideMark/>
          </w:tcPr>
          <w:p w14:paraId="108400FF" w14:textId="77777777" w:rsidR="00BA0B5A" w:rsidRPr="00A079A9" w:rsidRDefault="00BA0B5A" w:rsidP="00563B85">
            <w:pPr>
              <w:pStyle w:val="Tabletext"/>
              <w:jc w:val="center"/>
            </w:pPr>
            <w:r w:rsidRPr="00A079A9">
              <w:t>5.7</w:t>
            </w:r>
          </w:p>
        </w:tc>
        <w:tc>
          <w:tcPr>
            <w:tcW w:w="1694" w:type="dxa"/>
            <w:noWrap/>
            <w:hideMark/>
          </w:tcPr>
          <w:p w14:paraId="3326DEF3" w14:textId="77777777" w:rsidR="00BA0B5A" w:rsidRPr="00A079A9" w:rsidRDefault="00BA0B5A" w:rsidP="00563B85">
            <w:pPr>
              <w:pStyle w:val="Tabletext"/>
              <w:jc w:val="center"/>
            </w:pPr>
            <w:r w:rsidRPr="00A079A9">
              <w:t>(2.8, 11.2)</w:t>
            </w:r>
          </w:p>
        </w:tc>
        <w:tc>
          <w:tcPr>
            <w:tcW w:w="609" w:type="dxa"/>
            <w:noWrap/>
            <w:hideMark/>
          </w:tcPr>
          <w:p w14:paraId="7543DF79" w14:textId="77777777" w:rsidR="00BA0B5A" w:rsidRPr="00A079A9" w:rsidRDefault="00BA0B5A" w:rsidP="00563B85">
            <w:pPr>
              <w:pStyle w:val="Tabletext"/>
              <w:jc w:val="center"/>
            </w:pPr>
            <w:r w:rsidRPr="00A079A9">
              <w:t>5.6</w:t>
            </w:r>
          </w:p>
        </w:tc>
        <w:tc>
          <w:tcPr>
            <w:tcW w:w="1694" w:type="dxa"/>
            <w:noWrap/>
            <w:hideMark/>
          </w:tcPr>
          <w:p w14:paraId="47E124EF" w14:textId="77777777" w:rsidR="00BA0B5A" w:rsidRPr="00A079A9" w:rsidRDefault="00BA0B5A" w:rsidP="00563B85">
            <w:pPr>
              <w:pStyle w:val="Tabletext"/>
              <w:jc w:val="center"/>
            </w:pPr>
            <w:r w:rsidRPr="00A079A9">
              <w:t>(1.0, 15.0)</w:t>
            </w:r>
          </w:p>
        </w:tc>
        <w:tc>
          <w:tcPr>
            <w:tcW w:w="609" w:type="dxa"/>
            <w:noWrap/>
            <w:hideMark/>
          </w:tcPr>
          <w:p w14:paraId="2352C7F5" w14:textId="77777777" w:rsidR="00BA0B5A" w:rsidRPr="00A079A9" w:rsidRDefault="00BA0B5A" w:rsidP="00563B85">
            <w:pPr>
              <w:pStyle w:val="Tabletext"/>
              <w:jc w:val="center"/>
            </w:pPr>
            <w:r w:rsidRPr="00A079A9">
              <w:t>2.6</w:t>
            </w:r>
          </w:p>
        </w:tc>
        <w:tc>
          <w:tcPr>
            <w:tcW w:w="1694" w:type="dxa"/>
            <w:noWrap/>
            <w:hideMark/>
          </w:tcPr>
          <w:p w14:paraId="39CDC165" w14:textId="77777777" w:rsidR="00BA0B5A" w:rsidRPr="00A079A9" w:rsidRDefault="00BA0B5A" w:rsidP="00563B85">
            <w:pPr>
              <w:pStyle w:val="Tabletext"/>
              <w:jc w:val="center"/>
            </w:pPr>
            <w:r w:rsidRPr="00A079A9">
              <w:t>(0.0, 22.3)</w:t>
            </w:r>
          </w:p>
        </w:tc>
      </w:tr>
    </w:tbl>
    <w:p w14:paraId="62D49E10" w14:textId="77777777" w:rsidR="00BA0B5A" w:rsidRDefault="00BA0B5A" w:rsidP="00A3385A"/>
    <w:p w14:paraId="11C0AF3F" w14:textId="77777777" w:rsidR="00BB69F0" w:rsidRDefault="00BB69F0" w:rsidP="00A3385A">
      <w:pPr>
        <w:rPr>
          <w:rFonts w:asciiTheme="majorHAnsi" w:hAnsiTheme="majorHAnsi" w:cstheme="majorHAnsi"/>
          <w:sz w:val="16"/>
          <w:szCs w:val="16"/>
        </w:rPr>
      </w:pPr>
      <w:r>
        <w:br w:type="page"/>
      </w:r>
    </w:p>
    <w:p w14:paraId="280FB8CA" w14:textId="77777777" w:rsidR="00BA0B5A" w:rsidRPr="00932C14" w:rsidRDefault="00BA0B5A" w:rsidP="00B37584">
      <w:pPr>
        <w:pStyle w:val="Tabletitle"/>
      </w:pPr>
      <w:bookmarkStart w:id="310" w:name="_Toc26253432"/>
      <w:bookmarkStart w:id="311" w:name="_Toc26253549"/>
      <w:bookmarkStart w:id="312" w:name="_Toc26254084"/>
      <w:bookmarkStart w:id="313" w:name="_Toc26256246"/>
      <w:bookmarkStart w:id="314" w:name="_Toc31114370"/>
      <w:r w:rsidRPr="00932C14">
        <w:t>Appendix Table 5. The total number of prescriptions from 2008-09 to 2016-17 by PHN</w:t>
      </w:r>
      <w:bookmarkEnd w:id="310"/>
      <w:bookmarkEnd w:id="311"/>
      <w:bookmarkEnd w:id="312"/>
      <w:bookmarkEnd w:id="313"/>
      <w:r w:rsidR="00781923">
        <w:t>.</w:t>
      </w:r>
      <w:bookmarkEnd w:id="314"/>
    </w:p>
    <w:tbl>
      <w:tblPr>
        <w:tblStyle w:val="TableGrid"/>
        <w:tblW w:w="14355" w:type="dxa"/>
        <w:jc w:val="center"/>
        <w:tblLook w:val="04A0" w:firstRow="1" w:lastRow="0" w:firstColumn="1" w:lastColumn="0" w:noHBand="0" w:noVBand="1"/>
        <w:tblCaption w:val="The total number of prescriptions from 2008-09 to 2016-17 by PHN"/>
        <w:tblDescription w:val="The total number of prescriptions from 2008-09 to 2016-17 by PHN"/>
      </w:tblPr>
      <w:tblGrid>
        <w:gridCol w:w="1082"/>
        <w:gridCol w:w="694"/>
        <w:gridCol w:w="1353"/>
        <w:gridCol w:w="694"/>
        <w:gridCol w:w="1353"/>
        <w:gridCol w:w="924"/>
        <w:gridCol w:w="1353"/>
        <w:gridCol w:w="306"/>
        <w:gridCol w:w="808"/>
        <w:gridCol w:w="1353"/>
        <w:gridCol w:w="808"/>
        <w:gridCol w:w="1353"/>
        <w:gridCol w:w="808"/>
        <w:gridCol w:w="1466"/>
      </w:tblGrid>
      <w:tr w:rsidR="00AE3AA4" w:rsidRPr="007A70C7" w14:paraId="1C5DF954" w14:textId="77777777" w:rsidTr="00814775">
        <w:trPr>
          <w:cnfStyle w:val="100000000000" w:firstRow="1" w:lastRow="0" w:firstColumn="0" w:lastColumn="0" w:oddVBand="0" w:evenVBand="0" w:oddHBand="0" w:evenHBand="0" w:firstRowFirstColumn="0" w:firstRowLastColumn="0" w:lastRowFirstColumn="0" w:lastRowLastColumn="0"/>
          <w:trHeight w:val="166"/>
          <w:tblHeader/>
          <w:jc w:val="center"/>
        </w:trPr>
        <w:tc>
          <w:tcPr>
            <w:tcW w:w="1082" w:type="dxa"/>
            <w:noWrap/>
            <w:hideMark/>
          </w:tcPr>
          <w:p w14:paraId="7E30D9FF" w14:textId="77777777" w:rsidR="00BA0B5A" w:rsidRPr="007A70C7" w:rsidRDefault="00BA0B5A" w:rsidP="00F02403">
            <w:pPr>
              <w:pStyle w:val="Tablehead"/>
            </w:pPr>
          </w:p>
        </w:tc>
        <w:tc>
          <w:tcPr>
            <w:tcW w:w="6371" w:type="dxa"/>
            <w:gridSpan w:val="6"/>
            <w:hideMark/>
          </w:tcPr>
          <w:p w14:paraId="332809D1" w14:textId="77777777" w:rsidR="00BA0B5A" w:rsidRPr="007A70C7" w:rsidRDefault="00BA0B5A" w:rsidP="00F02403">
            <w:pPr>
              <w:pStyle w:val="Tablehead"/>
            </w:pPr>
            <w:r w:rsidRPr="007A70C7">
              <w:t>Original prescriptions</w:t>
            </w:r>
          </w:p>
        </w:tc>
        <w:tc>
          <w:tcPr>
            <w:tcW w:w="306" w:type="dxa"/>
            <w:hideMark/>
          </w:tcPr>
          <w:p w14:paraId="220D6C45" w14:textId="77777777" w:rsidR="00BA0B5A" w:rsidRPr="007A70C7" w:rsidRDefault="00BA0B5A" w:rsidP="00F02403">
            <w:pPr>
              <w:pStyle w:val="Tablehead"/>
            </w:pPr>
          </w:p>
        </w:tc>
        <w:tc>
          <w:tcPr>
            <w:tcW w:w="6596" w:type="dxa"/>
            <w:gridSpan w:val="6"/>
            <w:hideMark/>
          </w:tcPr>
          <w:p w14:paraId="77FF68A2" w14:textId="77777777" w:rsidR="00BA0B5A" w:rsidRPr="007A70C7" w:rsidRDefault="00BA0B5A" w:rsidP="00F02403">
            <w:pPr>
              <w:pStyle w:val="Tablehead"/>
            </w:pPr>
            <w:r w:rsidRPr="007A70C7">
              <w:t>Total prescriptions</w:t>
            </w:r>
          </w:p>
        </w:tc>
      </w:tr>
      <w:tr w:rsidR="00BA0B5A" w:rsidRPr="003D1FA4" w14:paraId="68754297"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5C32C356" w14:textId="77777777" w:rsidR="00BA0B5A" w:rsidRPr="003D1FA4" w:rsidRDefault="00BA0B5A" w:rsidP="00563B85">
            <w:pPr>
              <w:pStyle w:val="Tabletext"/>
              <w:jc w:val="center"/>
              <w:rPr>
                <w:b/>
              </w:rPr>
            </w:pPr>
          </w:p>
        </w:tc>
        <w:tc>
          <w:tcPr>
            <w:tcW w:w="2047" w:type="dxa"/>
            <w:gridSpan w:val="2"/>
            <w:noWrap/>
            <w:hideMark/>
          </w:tcPr>
          <w:p w14:paraId="227CA072" w14:textId="77777777" w:rsidR="00BA0B5A" w:rsidRPr="003D1FA4" w:rsidRDefault="00BA0B5A" w:rsidP="00563B85">
            <w:pPr>
              <w:pStyle w:val="Tabletext"/>
              <w:jc w:val="center"/>
              <w:rPr>
                <w:b/>
              </w:rPr>
            </w:pPr>
            <w:r w:rsidRPr="003D1FA4">
              <w:rPr>
                <w:b/>
              </w:rPr>
              <w:t>PHN1</w:t>
            </w:r>
          </w:p>
        </w:tc>
        <w:tc>
          <w:tcPr>
            <w:tcW w:w="2047" w:type="dxa"/>
            <w:gridSpan w:val="2"/>
            <w:noWrap/>
            <w:hideMark/>
          </w:tcPr>
          <w:p w14:paraId="222405F7" w14:textId="77777777" w:rsidR="00BA0B5A" w:rsidRPr="003D1FA4" w:rsidRDefault="00BA0B5A" w:rsidP="00563B85">
            <w:pPr>
              <w:pStyle w:val="Tabletext"/>
              <w:jc w:val="center"/>
              <w:rPr>
                <w:b/>
              </w:rPr>
            </w:pPr>
            <w:r w:rsidRPr="003D1FA4">
              <w:rPr>
                <w:b/>
              </w:rPr>
              <w:t>PHN2</w:t>
            </w:r>
          </w:p>
        </w:tc>
        <w:tc>
          <w:tcPr>
            <w:tcW w:w="2277" w:type="dxa"/>
            <w:gridSpan w:val="2"/>
            <w:noWrap/>
            <w:hideMark/>
          </w:tcPr>
          <w:p w14:paraId="5B059252" w14:textId="77777777" w:rsidR="00BA0B5A" w:rsidRPr="003D1FA4" w:rsidRDefault="00BA0B5A" w:rsidP="00563B85">
            <w:pPr>
              <w:pStyle w:val="Tabletext"/>
              <w:jc w:val="center"/>
              <w:rPr>
                <w:b/>
              </w:rPr>
            </w:pPr>
            <w:r w:rsidRPr="003D1FA4">
              <w:rPr>
                <w:b/>
              </w:rPr>
              <w:t>PHN3</w:t>
            </w:r>
          </w:p>
        </w:tc>
        <w:tc>
          <w:tcPr>
            <w:tcW w:w="306" w:type="dxa"/>
            <w:noWrap/>
            <w:hideMark/>
          </w:tcPr>
          <w:p w14:paraId="7FCB3977" w14:textId="77777777" w:rsidR="00BA0B5A" w:rsidRPr="003D1FA4" w:rsidRDefault="00BA0B5A" w:rsidP="00563B85">
            <w:pPr>
              <w:pStyle w:val="Tabletext"/>
              <w:jc w:val="center"/>
              <w:rPr>
                <w:b/>
              </w:rPr>
            </w:pPr>
          </w:p>
        </w:tc>
        <w:tc>
          <w:tcPr>
            <w:tcW w:w="2161" w:type="dxa"/>
            <w:gridSpan w:val="2"/>
            <w:noWrap/>
            <w:hideMark/>
          </w:tcPr>
          <w:p w14:paraId="326876BA" w14:textId="77777777" w:rsidR="00BA0B5A" w:rsidRPr="003D1FA4" w:rsidRDefault="00BA0B5A" w:rsidP="00563B85">
            <w:pPr>
              <w:pStyle w:val="Tabletext"/>
              <w:jc w:val="center"/>
              <w:rPr>
                <w:b/>
              </w:rPr>
            </w:pPr>
            <w:r w:rsidRPr="003D1FA4">
              <w:rPr>
                <w:b/>
              </w:rPr>
              <w:t>PHN1</w:t>
            </w:r>
          </w:p>
        </w:tc>
        <w:tc>
          <w:tcPr>
            <w:tcW w:w="2161" w:type="dxa"/>
            <w:gridSpan w:val="2"/>
            <w:noWrap/>
            <w:hideMark/>
          </w:tcPr>
          <w:p w14:paraId="6C9F9802" w14:textId="77777777" w:rsidR="00BA0B5A" w:rsidRPr="003D1FA4" w:rsidRDefault="00BA0B5A" w:rsidP="00563B85">
            <w:pPr>
              <w:pStyle w:val="Tabletext"/>
              <w:jc w:val="center"/>
              <w:rPr>
                <w:b/>
              </w:rPr>
            </w:pPr>
            <w:r w:rsidRPr="003D1FA4">
              <w:rPr>
                <w:b/>
              </w:rPr>
              <w:t>PHN2</w:t>
            </w:r>
          </w:p>
        </w:tc>
        <w:tc>
          <w:tcPr>
            <w:tcW w:w="2274" w:type="dxa"/>
            <w:gridSpan w:val="2"/>
            <w:noWrap/>
            <w:hideMark/>
          </w:tcPr>
          <w:p w14:paraId="419767C8" w14:textId="77777777" w:rsidR="00BA0B5A" w:rsidRPr="003D1FA4" w:rsidRDefault="00BA0B5A" w:rsidP="00563B85">
            <w:pPr>
              <w:pStyle w:val="Tabletext"/>
              <w:jc w:val="center"/>
              <w:rPr>
                <w:b/>
              </w:rPr>
            </w:pPr>
            <w:r w:rsidRPr="003D1FA4">
              <w:rPr>
                <w:b/>
              </w:rPr>
              <w:t>PHN3</w:t>
            </w:r>
          </w:p>
        </w:tc>
      </w:tr>
      <w:tr w:rsidR="00CA26EE" w:rsidRPr="00A3385A" w14:paraId="51441417"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75887A03" w14:textId="77777777" w:rsidR="00BA0B5A" w:rsidRPr="00A3385A" w:rsidRDefault="00BA0B5A" w:rsidP="00563B85">
            <w:pPr>
              <w:pStyle w:val="Tabletext"/>
              <w:jc w:val="center"/>
              <w:rPr>
                <w:b/>
                <w:bCs/>
              </w:rPr>
            </w:pPr>
            <w:r w:rsidRPr="00A3385A">
              <w:rPr>
                <w:b/>
                <w:bCs/>
              </w:rPr>
              <w:t>Year</w:t>
            </w:r>
          </w:p>
        </w:tc>
        <w:tc>
          <w:tcPr>
            <w:tcW w:w="694" w:type="dxa"/>
            <w:hideMark/>
          </w:tcPr>
          <w:p w14:paraId="0FBDB928" w14:textId="77777777" w:rsidR="00BA0B5A" w:rsidRPr="00A3385A" w:rsidRDefault="00BA0B5A" w:rsidP="00563B85">
            <w:pPr>
              <w:pStyle w:val="Tabletext"/>
              <w:jc w:val="center"/>
              <w:rPr>
                <w:b/>
                <w:bCs/>
              </w:rPr>
            </w:pPr>
            <w:r w:rsidRPr="00A3385A">
              <w:rPr>
                <w:b/>
                <w:bCs/>
              </w:rPr>
              <w:t>Med</w:t>
            </w:r>
          </w:p>
        </w:tc>
        <w:tc>
          <w:tcPr>
            <w:tcW w:w="1353" w:type="dxa"/>
            <w:hideMark/>
          </w:tcPr>
          <w:p w14:paraId="7C74F4F1" w14:textId="77777777" w:rsidR="00BA0B5A" w:rsidRPr="00A3385A" w:rsidRDefault="00BA0B5A" w:rsidP="00563B85">
            <w:pPr>
              <w:pStyle w:val="Tabletext"/>
              <w:jc w:val="center"/>
              <w:rPr>
                <w:b/>
                <w:bCs/>
              </w:rPr>
            </w:pPr>
            <w:r w:rsidRPr="00A3385A">
              <w:rPr>
                <w:b/>
                <w:bCs/>
              </w:rPr>
              <w:t>(IQR)</w:t>
            </w:r>
          </w:p>
        </w:tc>
        <w:tc>
          <w:tcPr>
            <w:tcW w:w="694" w:type="dxa"/>
            <w:hideMark/>
          </w:tcPr>
          <w:p w14:paraId="2DE5B158" w14:textId="77777777" w:rsidR="00BA0B5A" w:rsidRPr="00A3385A" w:rsidRDefault="00BA0B5A" w:rsidP="00563B85">
            <w:pPr>
              <w:pStyle w:val="Tabletext"/>
              <w:jc w:val="center"/>
              <w:rPr>
                <w:b/>
                <w:bCs/>
              </w:rPr>
            </w:pPr>
            <w:r w:rsidRPr="00A3385A">
              <w:rPr>
                <w:b/>
                <w:bCs/>
              </w:rPr>
              <w:t>Med</w:t>
            </w:r>
          </w:p>
        </w:tc>
        <w:tc>
          <w:tcPr>
            <w:tcW w:w="1353" w:type="dxa"/>
            <w:hideMark/>
          </w:tcPr>
          <w:p w14:paraId="5FD1571B" w14:textId="77777777" w:rsidR="00BA0B5A" w:rsidRPr="00A3385A" w:rsidRDefault="00BA0B5A" w:rsidP="00563B85">
            <w:pPr>
              <w:pStyle w:val="Tabletext"/>
              <w:jc w:val="center"/>
              <w:rPr>
                <w:b/>
                <w:bCs/>
              </w:rPr>
            </w:pPr>
            <w:r w:rsidRPr="00A3385A">
              <w:rPr>
                <w:b/>
                <w:bCs/>
              </w:rPr>
              <w:t>(IQR)</w:t>
            </w:r>
          </w:p>
        </w:tc>
        <w:tc>
          <w:tcPr>
            <w:tcW w:w="924" w:type="dxa"/>
            <w:hideMark/>
          </w:tcPr>
          <w:p w14:paraId="7D07945A" w14:textId="77777777" w:rsidR="00BA0B5A" w:rsidRPr="00A3385A" w:rsidRDefault="00BA0B5A" w:rsidP="00563B85">
            <w:pPr>
              <w:pStyle w:val="Tabletext"/>
              <w:jc w:val="center"/>
              <w:rPr>
                <w:b/>
                <w:bCs/>
              </w:rPr>
            </w:pPr>
            <w:r w:rsidRPr="00A3385A">
              <w:rPr>
                <w:b/>
                <w:bCs/>
              </w:rPr>
              <w:t>Med</w:t>
            </w:r>
          </w:p>
        </w:tc>
        <w:tc>
          <w:tcPr>
            <w:tcW w:w="1353" w:type="dxa"/>
            <w:hideMark/>
          </w:tcPr>
          <w:p w14:paraId="26D32FF7" w14:textId="77777777" w:rsidR="00BA0B5A" w:rsidRPr="00A3385A" w:rsidRDefault="00BA0B5A" w:rsidP="00563B85">
            <w:pPr>
              <w:pStyle w:val="Tabletext"/>
              <w:jc w:val="center"/>
              <w:rPr>
                <w:b/>
                <w:bCs/>
              </w:rPr>
            </w:pPr>
            <w:r w:rsidRPr="00A3385A">
              <w:rPr>
                <w:b/>
                <w:bCs/>
              </w:rPr>
              <w:t>(IQR)</w:t>
            </w:r>
          </w:p>
        </w:tc>
        <w:tc>
          <w:tcPr>
            <w:tcW w:w="306" w:type="dxa"/>
            <w:hideMark/>
          </w:tcPr>
          <w:p w14:paraId="0EE3E688" w14:textId="77777777" w:rsidR="00BA0B5A" w:rsidRPr="00A3385A" w:rsidRDefault="00BA0B5A" w:rsidP="00563B85">
            <w:pPr>
              <w:pStyle w:val="Tabletext"/>
              <w:jc w:val="center"/>
              <w:rPr>
                <w:b/>
                <w:bCs/>
              </w:rPr>
            </w:pPr>
          </w:p>
        </w:tc>
        <w:tc>
          <w:tcPr>
            <w:tcW w:w="808" w:type="dxa"/>
            <w:hideMark/>
          </w:tcPr>
          <w:p w14:paraId="580FB40A" w14:textId="77777777" w:rsidR="00BA0B5A" w:rsidRPr="00A3385A" w:rsidRDefault="00BA0B5A" w:rsidP="00563B85">
            <w:pPr>
              <w:pStyle w:val="Tabletext"/>
              <w:jc w:val="center"/>
              <w:rPr>
                <w:b/>
                <w:bCs/>
              </w:rPr>
            </w:pPr>
            <w:r w:rsidRPr="00A3385A">
              <w:rPr>
                <w:b/>
                <w:bCs/>
              </w:rPr>
              <w:t>Med</w:t>
            </w:r>
          </w:p>
        </w:tc>
        <w:tc>
          <w:tcPr>
            <w:tcW w:w="1353" w:type="dxa"/>
            <w:hideMark/>
          </w:tcPr>
          <w:p w14:paraId="6D7ACC28" w14:textId="77777777" w:rsidR="00BA0B5A" w:rsidRPr="00A3385A" w:rsidRDefault="00BA0B5A" w:rsidP="00563B85">
            <w:pPr>
              <w:pStyle w:val="Tabletext"/>
              <w:jc w:val="center"/>
              <w:rPr>
                <w:b/>
                <w:bCs/>
              </w:rPr>
            </w:pPr>
            <w:r w:rsidRPr="00A3385A">
              <w:rPr>
                <w:b/>
                <w:bCs/>
              </w:rPr>
              <w:t>(IQR)</w:t>
            </w:r>
          </w:p>
        </w:tc>
        <w:tc>
          <w:tcPr>
            <w:tcW w:w="808" w:type="dxa"/>
            <w:hideMark/>
          </w:tcPr>
          <w:p w14:paraId="1AF70349" w14:textId="77777777" w:rsidR="00BA0B5A" w:rsidRPr="00A3385A" w:rsidRDefault="00BA0B5A" w:rsidP="00563B85">
            <w:pPr>
              <w:pStyle w:val="Tabletext"/>
              <w:jc w:val="center"/>
              <w:rPr>
                <w:b/>
                <w:bCs/>
              </w:rPr>
            </w:pPr>
            <w:r w:rsidRPr="00A3385A">
              <w:rPr>
                <w:b/>
                <w:bCs/>
              </w:rPr>
              <w:t>Med</w:t>
            </w:r>
          </w:p>
        </w:tc>
        <w:tc>
          <w:tcPr>
            <w:tcW w:w="1353" w:type="dxa"/>
            <w:hideMark/>
          </w:tcPr>
          <w:p w14:paraId="1145B89A" w14:textId="77777777" w:rsidR="00BA0B5A" w:rsidRPr="00A3385A" w:rsidRDefault="00BA0B5A" w:rsidP="00563B85">
            <w:pPr>
              <w:pStyle w:val="Tabletext"/>
              <w:jc w:val="center"/>
              <w:rPr>
                <w:b/>
                <w:bCs/>
              </w:rPr>
            </w:pPr>
            <w:r w:rsidRPr="00A3385A">
              <w:rPr>
                <w:b/>
                <w:bCs/>
              </w:rPr>
              <w:t>(IQR)</w:t>
            </w:r>
          </w:p>
        </w:tc>
        <w:tc>
          <w:tcPr>
            <w:tcW w:w="808" w:type="dxa"/>
            <w:hideMark/>
          </w:tcPr>
          <w:p w14:paraId="3AC79E73" w14:textId="77777777" w:rsidR="00BA0B5A" w:rsidRPr="00A3385A" w:rsidRDefault="00BA0B5A" w:rsidP="00563B85">
            <w:pPr>
              <w:pStyle w:val="Tabletext"/>
              <w:jc w:val="center"/>
              <w:rPr>
                <w:b/>
                <w:bCs/>
              </w:rPr>
            </w:pPr>
            <w:r w:rsidRPr="00A3385A">
              <w:rPr>
                <w:b/>
                <w:bCs/>
              </w:rPr>
              <w:t>Med</w:t>
            </w:r>
          </w:p>
        </w:tc>
        <w:tc>
          <w:tcPr>
            <w:tcW w:w="1466" w:type="dxa"/>
            <w:hideMark/>
          </w:tcPr>
          <w:p w14:paraId="17166597" w14:textId="77777777" w:rsidR="00BA0B5A" w:rsidRPr="00A3385A" w:rsidRDefault="00BA0B5A" w:rsidP="00563B85">
            <w:pPr>
              <w:pStyle w:val="Tabletext"/>
              <w:jc w:val="center"/>
              <w:rPr>
                <w:b/>
                <w:bCs/>
              </w:rPr>
            </w:pPr>
            <w:r w:rsidRPr="00A3385A">
              <w:rPr>
                <w:b/>
                <w:bCs/>
              </w:rPr>
              <w:t>(IQR)</w:t>
            </w:r>
          </w:p>
        </w:tc>
      </w:tr>
      <w:tr w:rsidR="00CA26EE" w:rsidRPr="00420A14" w14:paraId="306D3721"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3BC3A613" w14:textId="77777777" w:rsidR="00BA0B5A" w:rsidRPr="00420A14" w:rsidRDefault="00BA0B5A" w:rsidP="00563B85">
            <w:pPr>
              <w:pStyle w:val="Tabletext"/>
              <w:jc w:val="center"/>
            </w:pPr>
            <w:r w:rsidRPr="00420A14">
              <w:t>2008-09</w:t>
            </w:r>
          </w:p>
        </w:tc>
        <w:tc>
          <w:tcPr>
            <w:tcW w:w="694" w:type="dxa"/>
            <w:noWrap/>
            <w:hideMark/>
          </w:tcPr>
          <w:p w14:paraId="5BC6FA12" w14:textId="77777777" w:rsidR="00BA0B5A" w:rsidRPr="00420A14" w:rsidRDefault="00BA0B5A" w:rsidP="00563B85">
            <w:pPr>
              <w:pStyle w:val="Tabletext"/>
              <w:jc w:val="center"/>
            </w:pPr>
            <w:r w:rsidRPr="00420A14">
              <w:t>80.0</w:t>
            </w:r>
          </w:p>
        </w:tc>
        <w:tc>
          <w:tcPr>
            <w:tcW w:w="1353" w:type="dxa"/>
            <w:noWrap/>
            <w:hideMark/>
          </w:tcPr>
          <w:p w14:paraId="7B747634" w14:textId="77777777" w:rsidR="00BA0B5A" w:rsidRPr="00420A14" w:rsidRDefault="00BA0B5A" w:rsidP="00563B85">
            <w:pPr>
              <w:pStyle w:val="Tabletext"/>
              <w:jc w:val="center"/>
            </w:pPr>
            <w:r w:rsidRPr="00420A14">
              <w:t>(38.1, 133.3)</w:t>
            </w:r>
          </w:p>
        </w:tc>
        <w:tc>
          <w:tcPr>
            <w:tcW w:w="694" w:type="dxa"/>
            <w:noWrap/>
            <w:hideMark/>
          </w:tcPr>
          <w:p w14:paraId="3DE797C9" w14:textId="77777777" w:rsidR="00BA0B5A" w:rsidRPr="00420A14" w:rsidRDefault="00BA0B5A" w:rsidP="00563B85">
            <w:pPr>
              <w:pStyle w:val="Tabletext"/>
              <w:jc w:val="center"/>
            </w:pPr>
            <w:r w:rsidRPr="00420A14">
              <w:t>66.7</w:t>
            </w:r>
          </w:p>
        </w:tc>
        <w:tc>
          <w:tcPr>
            <w:tcW w:w="1353" w:type="dxa"/>
            <w:noWrap/>
            <w:hideMark/>
          </w:tcPr>
          <w:p w14:paraId="78B6CD43" w14:textId="77777777" w:rsidR="00BA0B5A" w:rsidRPr="00420A14" w:rsidRDefault="00BA0B5A" w:rsidP="00563B85">
            <w:pPr>
              <w:pStyle w:val="Tabletext"/>
              <w:jc w:val="center"/>
            </w:pPr>
            <w:r w:rsidRPr="00420A14">
              <w:t>(27.3, 123.5)</w:t>
            </w:r>
          </w:p>
        </w:tc>
        <w:tc>
          <w:tcPr>
            <w:tcW w:w="924" w:type="dxa"/>
            <w:noWrap/>
            <w:hideMark/>
          </w:tcPr>
          <w:p w14:paraId="17ED7BFA" w14:textId="77777777" w:rsidR="00BA0B5A" w:rsidRPr="00420A14" w:rsidRDefault="00BA0B5A" w:rsidP="00563B85">
            <w:pPr>
              <w:pStyle w:val="Tabletext"/>
              <w:jc w:val="center"/>
            </w:pPr>
            <w:r w:rsidRPr="00420A14">
              <w:t>90.9</w:t>
            </w:r>
          </w:p>
        </w:tc>
        <w:tc>
          <w:tcPr>
            <w:tcW w:w="1353" w:type="dxa"/>
            <w:noWrap/>
            <w:hideMark/>
          </w:tcPr>
          <w:p w14:paraId="0CB9EA62" w14:textId="77777777" w:rsidR="00BA0B5A" w:rsidRPr="00420A14" w:rsidRDefault="00BA0B5A" w:rsidP="00563B85">
            <w:pPr>
              <w:pStyle w:val="Tabletext"/>
              <w:jc w:val="center"/>
            </w:pPr>
            <w:r w:rsidRPr="00420A14">
              <w:t>(50.0, 140.0)</w:t>
            </w:r>
          </w:p>
        </w:tc>
        <w:tc>
          <w:tcPr>
            <w:tcW w:w="306" w:type="dxa"/>
            <w:noWrap/>
            <w:hideMark/>
          </w:tcPr>
          <w:p w14:paraId="53616CCB" w14:textId="77777777" w:rsidR="00BA0B5A" w:rsidRPr="00420A14" w:rsidRDefault="00BA0B5A" w:rsidP="00563B85">
            <w:pPr>
              <w:pStyle w:val="Tabletext"/>
              <w:jc w:val="center"/>
            </w:pPr>
          </w:p>
        </w:tc>
        <w:tc>
          <w:tcPr>
            <w:tcW w:w="808" w:type="dxa"/>
            <w:noWrap/>
            <w:hideMark/>
          </w:tcPr>
          <w:p w14:paraId="5B97949E" w14:textId="77777777" w:rsidR="00BA0B5A" w:rsidRPr="00420A14" w:rsidRDefault="00BA0B5A" w:rsidP="00563B85">
            <w:pPr>
              <w:pStyle w:val="Tabletext"/>
              <w:jc w:val="center"/>
            </w:pPr>
            <w:r w:rsidRPr="00420A14">
              <w:t>180.0</w:t>
            </w:r>
          </w:p>
        </w:tc>
        <w:tc>
          <w:tcPr>
            <w:tcW w:w="1353" w:type="dxa"/>
            <w:noWrap/>
            <w:hideMark/>
          </w:tcPr>
          <w:p w14:paraId="612D4850" w14:textId="77777777" w:rsidR="00BA0B5A" w:rsidRPr="00420A14" w:rsidRDefault="00BA0B5A" w:rsidP="00563B85">
            <w:pPr>
              <w:pStyle w:val="Tabletext"/>
              <w:jc w:val="center"/>
            </w:pPr>
            <w:r w:rsidRPr="00420A14">
              <w:t>(75.0, 407.1)</w:t>
            </w:r>
          </w:p>
        </w:tc>
        <w:tc>
          <w:tcPr>
            <w:tcW w:w="808" w:type="dxa"/>
            <w:noWrap/>
            <w:hideMark/>
          </w:tcPr>
          <w:p w14:paraId="213C19E1" w14:textId="77777777" w:rsidR="00BA0B5A" w:rsidRPr="00420A14" w:rsidRDefault="00BA0B5A" w:rsidP="00563B85">
            <w:pPr>
              <w:pStyle w:val="Tabletext"/>
              <w:jc w:val="center"/>
            </w:pPr>
            <w:r w:rsidRPr="00420A14">
              <w:t>144.4</w:t>
            </w:r>
          </w:p>
        </w:tc>
        <w:tc>
          <w:tcPr>
            <w:tcW w:w="1353" w:type="dxa"/>
            <w:noWrap/>
            <w:hideMark/>
          </w:tcPr>
          <w:p w14:paraId="19B98709" w14:textId="77777777" w:rsidR="00BA0B5A" w:rsidRPr="00420A14" w:rsidRDefault="00BA0B5A" w:rsidP="00563B85">
            <w:pPr>
              <w:pStyle w:val="Tabletext"/>
              <w:jc w:val="center"/>
            </w:pPr>
            <w:r w:rsidRPr="00420A14">
              <w:t>(57.1, 400.0)</w:t>
            </w:r>
          </w:p>
        </w:tc>
        <w:tc>
          <w:tcPr>
            <w:tcW w:w="808" w:type="dxa"/>
            <w:noWrap/>
            <w:hideMark/>
          </w:tcPr>
          <w:p w14:paraId="7D7E23E1" w14:textId="77777777" w:rsidR="00BA0B5A" w:rsidRPr="00420A14" w:rsidRDefault="00BA0B5A" w:rsidP="00563B85">
            <w:pPr>
              <w:pStyle w:val="Tabletext"/>
              <w:jc w:val="center"/>
            </w:pPr>
            <w:r w:rsidRPr="00420A14">
              <w:t>200.0</w:t>
            </w:r>
          </w:p>
        </w:tc>
        <w:tc>
          <w:tcPr>
            <w:tcW w:w="1466" w:type="dxa"/>
            <w:noWrap/>
            <w:hideMark/>
          </w:tcPr>
          <w:p w14:paraId="6B33771B" w14:textId="77777777" w:rsidR="00BA0B5A" w:rsidRPr="00420A14" w:rsidRDefault="00BA0B5A" w:rsidP="00563B85">
            <w:pPr>
              <w:pStyle w:val="Tabletext"/>
              <w:jc w:val="center"/>
            </w:pPr>
            <w:r w:rsidRPr="00420A14">
              <w:t>(100.0, 458.3)</w:t>
            </w:r>
          </w:p>
        </w:tc>
      </w:tr>
      <w:tr w:rsidR="00CA26EE" w:rsidRPr="00420A14" w14:paraId="0E74BF15"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68E8AB40" w14:textId="77777777" w:rsidR="00BA0B5A" w:rsidRPr="00420A14" w:rsidRDefault="00BA0B5A" w:rsidP="00563B85">
            <w:pPr>
              <w:pStyle w:val="Tabletext"/>
              <w:jc w:val="center"/>
            </w:pPr>
            <w:r w:rsidRPr="00420A14">
              <w:t>2009-10</w:t>
            </w:r>
          </w:p>
        </w:tc>
        <w:tc>
          <w:tcPr>
            <w:tcW w:w="694" w:type="dxa"/>
            <w:noWrap/>
            <w:hideMark/>
          </w:tcPr>
          <w:p w14:paraId="40FEB448" w14:textId="77777777" w:rsidR="00BA0B5A" w:rsidRPr="00420A14" w:rsidRDefault="00BA0B5A" w:rsidP="00563B85">
            <w:pPr>
              <w:pStyle w:val="Tabletext"/>
              <w:jc w:val="center"/>
            </w:pPr>
            <w:r w:rsidRPr="00420A14">
              <w:t>78.9</w:t>
            </w:r>
          </w:p>
        </w:tc>
        <w:tc>
          <w:tcPr>
            <w:tcW w:w="1353" w:type="dxa"/>
            <w:noWrap/>
            <w:hideMark/>
          </w:tcPr>
          <w:p w14:paraId="0656F591" w14:textId="77777777" w:rsidR="00BA0B5A" w:rsidRPr="00420A14" w:rsidRDefault="00BA0B5A" w:rsidP="00563B85">
            <w:pPr>
              <w:pStyle w:val="Tabletext"/>
              <w:jc w:val="center"/>
            </w:pPr>
            <w:r w:rsidRPr="00420A14">
              <w:t>(36.4, 133.3)</w:t>
            </w:r>
          </w:p>
        </w:tc>
        <w:tc>
          <w:tcPr>
            <w:tcW w:w="694" w:type="dxa"/>
            <w:noWrap/>
            <w:hideMark/>
          </w:tcPr>
          <w:p w14:paraId="5117731F" w14:textId="77777777" w:rsidR="00BA0B5A" w:rsidRPr="00420A14" w:rsidRDefault="00BA0B5A" w:rsidP="00563B85">
            <w:pPr>
              <w:pStyle w:val="Tabletext"/>
              <w:jc w:val="center"/>
            </w:pPr>
            <w:r w:rsidRPr="00420A14">
              <w:t>66.7</w:t>
            </w:r>
          </w:p>
        </w:tc>
        <w:tc>
          <w:tcPr>
            <w:tcW w:w="1353" w:type="dxa"/>
            <w:noWrap/>
            <w:hideMark/>
          </w:tcPr>
          <w:p w14:paraId="0BA855FD" w14:textId="77777777" w:rsidR="00BA0B5A" w:rsidRPr="00420A14" w:rsidRDefault="00BA0B5A" w:rsidP="00563B85">
            <w:pPr>
              <w:pStyle w:val="Tabletext"/>
              <w:jc w:val="center"/>
            </w:pPr>
            <w:r w:rsidRPr="00420A14">
              <w:t>(27.3, 120.0)</w:t>
            </w:r>
          </w:p>
        </w:tc>
        <w:tc>
          <w:tcPr>
            <w:tcW w:w="924" w:type="dxa"/>
            <w:noWrap/>
            <w:hideMark/>
          </w:tcPr>
          <w:p w14:paraId="53F789B3" w14:textId="77777777" w:rsidR="00BA0B5A" w:rsidRPr="00420A14" w:rsidRDefault="00BA0B5A" w:rsidP="00563B85">
            <w:pPr>
              <w:pStyle w:val="Tabletext"/>
              <w:jc w:val="center"/>
            </w:pPr>
            <w:r w:rsidRPr="00420A14">
              <w:t>87.5</w:t>
            </w:r>
          </w:p>
        </w:tc>
        <w:tc>
          <w:tcPr>
            <w:tcW w:w="1353" w:type="dxa"/>
            <w:noWrap/>
            <w:hideMark/>
          </w:tcPr>
          <w:p w14:paraId="5A6A7A1B" w14:textId="77777777" w:rsidR="00BA0B5A" w:rsidRPr="00420A14" w:rsidRDefault="00BA0B5A" w:rsidP="00563B85">
            <w:pPr>
              <w:pStyle w:val="Tabletext"/>
              <w:jc w:val="center"/>
            </w:pPr>
            <w:r w:rsidRPr="00420A14">
              <w:t>(42.9, 138.9)</w:t>
            </w:r>
          </w:p>
        </w:tc>
        <w:tc>
          <w:tcPr>
            <w:tcW w:w="306" w:type="dxa"/>
            <w:noWrap/>
            <w:hideMark/>
          </w:tcPr>
          <w:p w14:paraId="41DB5518" w14:textId="77777777" w:rsidR="00BA0B5A" w:rsidRPr="00420A14" w:rsidRDefault="00BA0B5A" w:rsidP="00563B85">
            <w:pPr>
              <w:pStyle w:val="Tabletext"/>
              <w:jc w:val="center"/>
            </w:pPr>
          </w:p>
        </w:tc>
        <w:tc>
          <w:tcPr>
            <w:tcW w:w="808" w:type="dxa"/>
            <w:noWrap/>
            <w:hideMark/>
          </w:tcPr>
          <w:p w14:paraId="165C5A28" w14:textId="77777777" w:rsidR="00BA0B5A" w:rsidRPr="00420A14" w:rsidRDefault="00BA0B5A" w:rsidP="00563B85">
            <w:pPr>
              <w:pStyle w:val="Tabletext"/>
              <w:jc w:val="center"/>
            </w:pPr>
            <w:r w:rsidRPr="00420A14">
              <w:t>175.0</w:t>
            </w:r>
          </w:p>
        </w:tc>
        <w:tc>
          <w:tcPr>
            <w:tcW w:w="1353" w:type="dxa"/>
            <w:noWrap/>
            <w:hideMark/>
          </w:tcPr>
          <w:p w14:paraId="6FFB5B3D" w14:textId="77777777" w:rsidR="00BA0B5A" w:rsidRPr="00420A14" w:rsidRDefault="00BA0B5A" w:rsidP="00563B85">
            <w:pPr>
              <w:pStyle w:val="Tabletext"/>
              <w:jc w:val="center"/>
            </w:pPr>
            <w:r w:rsidRPr="00420A14">
              <w:t>(71.4, 416.7)</w:t>
            </w:r>
          </w:p>
        </w:tc>
        <w:tc>
          <w:tcPr>
            <w:tcW w:w="808" w:type="dxa"/>
            <w:noWrap/>
            <w:hideMark/>
          </w:tcPr>
          <w:p w14:paraId="18E82188" w14:textId="77777777" w:rsidR="00BA0B5A" w:rsidRPr="00420A14" w:rsidRDefault="00BA0B5A" w:rsidP="00563B85">
            <w:pPr>
              <w:pStyle w:val="Tabletext"/>
              <w:jc w:val="center"/>
            </w:pPr>
            <w:r w:rsidRPr="00420A14">
              <w:t>146.4</w:t>
            </w:r>
          </w:p>
        </w:tc>
        <w:tc>
          <w:tcPr>
            <w:tcW w:w="1353" w:type="dxa"/>
            <w:noWrap/>
            <w:hideMark/>
          </w:tcPr>
          <w:p w14:paraId="1C5B2750" w14:textId="77777777" w:rsidR="00BA0B5A" w:rsidRPr="00420A14" w:rsidRDefault="00BA0B5A" w:rsidP="00563B85">
            <w:pPr>
              <w:pStyle w:val="Tabletext"/>
              <w:jc w:val="center"/>
            </w:pPr>
            <w:r w:rsidRPr="00420A14">
              <w:t>(54.5, 383.3)</w:t>
            </w:r>
          </w:p>
        </w:tc>
        <w:tc>
          <w:tcPr>
            <w:tcW w:w="808" w:type="dxa"/>
            <w:noWrap/>
            <w:hideMark/>
          </w:tcPr>
          <w:p w14:paraId="6FFFF7C9" w14:textId="77777777" w:rsidR="00BA0B5A" w:rsidRPr="00420A14" w:rsidRDefault="00BA0B5A" w:rsidP="00563B85">
            <w:pPr>
              <w:pStyle w:val="Tabletext"/>
              <w:jc w:val="center"/>
            </w:pPr>
            <w:r w:rsidRPr="00420A14">
              <w:t>200.0</w:t>
            </w:r>
          </w:p>
        </w:tc>
        <w:tc>
          <w:tcPr>
            <w:tcW w:w="1466" w:type="dxa"/>
            <w:noWrap/>
            <w:hideMark/>
          </w:tcPr>
          <w:p w14:paraId="49D1BE0C" w14:textId="77777777" w:rsidR="00BA0B5A" w:rsidRPr="00420A14" w:rsidRDefault="00BA0B5A" w:rsidP="00563B85">
            <w:pPr>
              <w:pStyle w:val="Tabletext"/>
              <w:jc w:val="center"/>
            </w:pPr>
            <w:r w:rsidRPr="00420A14">
              <w:t>(100.0, 450.0)</w:t>
            </w:r>
          </w:p>
        </w:tc>
      </w:tr>
      <w:tr w:rsidR="00CA26EE" w:rsidRPr="00420A14" w14:paraId="22AE187B"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2FD3519C" w14:textId="77777777" w:rsidR="00BA0B5A" w:rsidRPr="00420A14" w:rsidRDefault="00BA0B5A" w:rsidP="00563B85">
            <w:pPr>
              <w:pStyle w:val="Tabletext"/>
              <w:jc w:val="center"/>
            </w:pPr>
            <w:r w:rsidRPr="00420A14">
              <w:t>2010-11</w:t>
            </w:r>
          </w:p>
        </w:tc>
        <w:tc>
          <w:tcPr>
            <w:tcW w:w="694" w:type="dxa"/>
            <w:noWrap/>
            <w:hideMark/>
          </w:tcPr>
          <w:p w14:paraId="58EEA45D" w14:textId="77777777" w:rsidR="00BA0B5A" w:rsidRPr="00420A14" w:rsidRDefault="00BA0B5A" w:rsidP="00563B85">
            <w:pPr>
              <w:pStyle w:val="Tabletext"/>
              <w:jc w:val="center"/>
            </w:pPr>
            <w:r w:rsidRPr="00420A14">
              <w:t>83.3</w:t>
            </w:r>
          </w:p>
        </w:tc>
        <w:tc>
          <w:tcPr>
            <w:tcW w:w="1353" w:type="dxa"/>
            <w:noWrap/>
            <w:hideMark/>
          </w:tcPr>
          <w:p w14:paraId="562463B1" w14:textId="77777777" w:rsidR="00BA0B5A" w:rsidRPr="00420A14" w:rsidRDefault="00BA0B5A" w:rsidP="00563B85">
            <w:pPr>
              <w:pStyle w:val="Tabletext"/>
              <w:jc w:val="center"/>
            </w:pPr>
            <w:r w:rsidRPr="00420A14">
              <w:t>(40.0, 133.3)</w:t>
            </w:r>
          </w:p>
        </w:tc>
        <w:tc>
          <w:tcPr>
            <w:tcW w:w="694" w:type="dxa"/>
            <w:noWrap/>
            <w:hideMark/>
          </w:tcPr>
          <w:p w14:paraId="4D116A52" w14:textId="77777777" w:rsidR="00BA0B5A" w:rsidRPr="00420A14" w:rsidRDefault="00BA0B5A" w:rsidP="00563B85">
            <w:pPr>
              <w:pStyle w:val="Tabletext"/>
              <w:jc w:val="center"/>
            </w:pPr>
            <w:r w:rsidRPr="00420A14">
              <w:t>66.7</w:t>
            </w:r>
          </w:p>
        </w:tc>
        <w:tc>
          <w:tcPr>
            <w:tcW w:w="1353" w:type="dxa"/>
            <w:noWrap/>
            <w:hideMark/>
          </w:tcPr>
          <w:p w14:paraId="3028B0A5" w14:textId="77777777" w:rsidR="00BA0B5A" w:rsidRPr="00420A14" w:rsidRDefault="00BA0B5A" w:rsidP="00563B85">
            <w:pPr>
              <w:pStyle w:val="Tabletext"/>
              <w:jc w:val="center"/>
            </w:pPr>
            <w:r w:rsidRPr="00420A14">
              <w:t>(25.0, 116.7)</w:t>
            </w:r>
          </w:p>
        </w:tc>
        <w:tc>
          <w:tcPr>
            <w:tcW w:w="924" w:type="dxa"/>
            <w:noWrap/>
            <w:hideMark/>
          </w:tcPr>
          <w:p w14:paraId="240D7027" w14:textId="77777777" w:rsidR="00BA0B5A" w:rsidRPr="00420A14" w:rsidRDefault="00BA0B5A" w:rsidP="00563B85">
            <w:pPr>
              <w:pStyle w:val="Tabletext"/>
              <w:jc w:val="center"/>
            </w:pPr>
            <w:r w:rsidRPr="00420A14">
              <w:t>83.3</w:t>
            </w:r>
          </w:p>
        </w:tc>
        <w:tc>
          <w:tcPr>
            <w:tcW w:w="1353" w:type="dxa"/>
            <w:noWrap/>
            <w:hideMark/>
          </w:tcPr>
          <w:p w14:paraId="32944336" w14:textId="77777777" w:rsidR="00BA0B5A" w:rsidRPr="00420A14" w:rsidRDefault="00BA0B5A" w:rsidP="00563B85">
            <w:pPr>
              <w:pStyle w:val="Tabletext"/>
              <w:jc w:val="center"/>
            </w:pPr>
            <w:r w:rsidRPr="00420A14">
              <w:t>(40.0, 133.3)</w:t>
            </w:r>
          </w:p>
        </w:tc>
        <w:tc>
          <w:tcPr>
            <w:tcW w:w="306" w:type="dxa"/>
            <w:noWrap/>
            <w:hideMark/>
          </w:tcPr>
          <w:p w14:paraId="7CE34D8C" w14:textId="77777777" w:rsidR="00BA0B5A" w:rsidRPr="00420A14" w:rsidRDefault="00BA0B5A" w:rsidP="00563B85">
            <w:pPr>
              <w:pStyle w:val="Tabletext"/>
              <w:jc w:val="center"/>
            </w:pPr>
          </w:p>
        </w:tc>
        <w:tc>
          <w:tcPr>
            <w:tcW w:w="808" w:type="dxa"/>
            <w:noWrap/>
            <w:hideMark/>
          </w:tcPr>
          <w:p w14:paraId="3722F962" w14:textId="77777777" w:rsidR="00BA0B5A" w:rsidRPr="00420A14" w:rsidRDefault="00BA0B5A" w:rsidP="00563B85">
            <w:pPr>
              <w:pStyle w:val="Tabletext"/>
              <w:jc w:val="center"/>
            </w:pPr>
            <w:r w:rsidRPr="00420A14">
              <w:t>200.0</w:t>
            </w:r>
          </w:p>
        </w:tc>
        <w:tc>
          <w:tcPr>
            <w:tcW w:w="1353" w:type="dxa"/>
            <w:noWrap/>
            <w:hideMark/>
          </w:tcPr>
          <w:p w14:paraId="53C5F274" w14:textId="77777777" w:rsidR="00BA0B5A" w:rsidRPr="00420A14" w:rsidRDefault="00BA0B5A" w:rsidP="00563B85">
            <w:pPr>
              <w:pStyle w:val="Tabletext"/>
              <w:jc w:val="center"/>
            </w:pPr>
            <w:r w:rsidRPr="00420A14">
              <w:t>(80.0, 433.3)</w:t>
            </w:r>
          </w:p>
        </w:tc>
        <w:tc>
          <w:tcPr>
            <w:tcW w:w="808" w:type="dxa"/>
            <w:noWrap/>
            <w:hideMark/>
          </w:tcPr>
          <w:p w14:paraId="6BF31B6A" w14:textId="77777777" w:rsidR="00BA0B5A" w:rsidRPr="00420A14" w:rsidRDefault="00BA0B5A" w:rsidP="00563B85">
            <w:pPr>
              <w:pStyle w:val="Tabletext"/>
              <w:jc w:val="center"/>
            </w:pPr>
            <w:r w:rsidRPr="00420A14">
              <w:t>133.3</w:t>
            </w:r>
          </w:p>
        </w:tc>
        <w:tc>
          <w:tcPr>
            <w:tcW w:w="1353" w:type="dxa"/>
            <w:noWrap/>
            <w:hideMark/>
          </w:tcPr>
          <w:p w14:paraId="686F9217" w14:textId="77777777" w:rsidR="00BA0B5A" w:rsidRPr="00420A14" w:rsidRDefault="00BA0B5A" w:rsidP="00563B85">
            <w:pPr>
              <w:pStyle w:val="Tabletext"/>
              <w:jc w:val="center"/>
            </w:pPr>
            <w:r w:rsidRPr="00420A14">
              <w:t>(50.0, 375.0)</w:t>
            </w:r>
          </w:p>
        </w:tc>
        <w:tc>
          <w:tcPr>
            <w:tcW w:w="808" w:type="dxa"/>
            <w:noWrap/>
            <w:hideMark/>
          </w:tcPr>
          <w:p w14:paraId="1B445B71" w14:textId="77777777" w:rsidR="00BA0B5A" w:rsidRPr="00420A14" w:rsidRDefault="00BA0B5A" w:rsidP="00563B85">
            <w:pPr>
              <w:pStyle w:val="Tabletext"/>
              <w:jc w:val="center"/>
            </w:pPr>
            <w:r w:rsidRPr="00420A14">
              <w:t>195.2</w:t>
            </w:r>
          </w:p>
        </w:tc>
        <w:tc>
          <w:tcPr>
            <w:tcW w:w="1466" w:type="dxa"/>
            <w:noWrap/>
            <w:hideMark/>
          </w:tcPr>
          <w:p w14:paraId="2874C4C9" w14:textId="77777777" w:rsidR="00BA0B5A" w:rsidRPr="00420A14" w:rsidRDefault="00BA0B5A" w:rsidP="00563B85">
            <w:pPr>
              <w:pStyle w:val="Tabletext"/>
              <w:jc w:val="center"/>
            </w:pPr>
            <w:r w:rsidRPr="00420A14">
              <w:t>(80.0, 433.3)</w:t>
            </w:r>
          </w:p>
        </w:tc>
      </w:tr>
      <w:tr w:rsidR="00CA26EE" w:rsidRPr="00420A14" w14:paraId="35A69561"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0BEDE8C6" w14:textId="77777777" w:rsidR="00BA0B5A" w:rsidRPr="00420A14" w:rsidRDefault="00BA0B5A" w:rsidP="00563B85">
            <w:pPr>
              <w:pStyle w:val="Tabletext"/>
              <w:jc w:val="center"/>
            </w:pPr>
            <w:r w:rsidRPr="00420A14">
              <w:t>2011-12</w:t>
            </w:r>
          </w:p>
        </w:tc>
        <w:tc>
          <w:tcPr>
            <w:tcW w:w="694" w:type="dxa"/>
            <w:noWrap/>
            <w:hideMark/>
          </w:tcPr>
          <w:p w14:paraId="4107AF59" w14:textId="77777777" w:rsidR="00BA0B5A" w:rsidRPr="00420A14" w:rsidRDefault="00BA0B5A" w:rsidP="00563B85">
            <w:pPr>
              <w:pStyle w:val="Tabletext"/>
              <w:jc w:val="center"/>
            </w:pPr>
            <w:r w:rsidRPr="00420A14">
              <w:t>80.0</w:t>
            </w:r>
          </w:p>
        </w:tc>
        <w:tc>
          <w:tcPr>
            <w:tcW w:w="1353" w:type="dxa"/>
            <w:noWrap/>
            <w:hideMark/>
          </w:tcPr>
          <w:p w14:paraId="5EDEC4BE" w14:textId="77777777" w:rsidR="00BA0B5A" w:rsidRPr="00420A14" w:rsidRDefault="00BA0B5A" w:rsidP="00563B85">
            <w:pPr>
              <w:pStyle w:val="Tabletext"/>
              <w:jc w:val="center"/>
            </w:pPr>
            <w:r w:rsidRPr="00420A14">
              <w:t>(37.5, 133.3)</w:t>
            </w:r>
          </w:p>
        </w:tc>
        <w:tc>
          <w:tcPr>
            <w:tcW w:w="694" w:type="dxa"/>
            <w:noWrap/>
            <w:hideMark/>
          </w:tcPr>
          <w:p w14:paraId="232E9DF1" w14:textId="77777777" w:rsidR="00BA0B5A" w:rsidRPr="00420A14" w:rsidRDefault="00BA0B5A" w:rsidP="00563B85">
            <w:pPr>
              <w:pStyle w:val="Tabletext"/>
              <w:jc w:val="center"/>
            </w:pPr>
            <w:r w:rsidRPr="00420A14">
              <w:t>63.2</w:t>
            </w:r>
          </w:p>
        </w:tc>
        <w:tc>
          <w:tcPr>
            <w:tcW w:w="1353" w:type="dxa"/>
            <w:noWrap/>
            <w:hideMark/>
          </w:tcPr>
          <w:p w14:paraId="4E6DF620" w14:textId="77777777" w:rsidR="00BA0B5A" w:rsidRPr="00420A14" w:rsidRDefault="00BA0B5A" w:rsidP="00563B85">
            <w:pPr>
              <w:pStyle w:val="Tabletext"/>
              <w:jc w:val="center"/>
            </w:pPr>
            <w:r w:rsidRPr="00420A14">
              <w:t>(25.0, 116.7)</w:t>
            </w:r>
          </w:p>
        </w:tc>
        <w:tc>
          <w:tcPr>
            <w:tcW w:w="924" w:type="dxa"/>
            <w:noWrap/>
            <w:hideMark/>
          </w:tcPr>
          <w:p w14:paraId="6B87FFB7" w14:textId="77777777" w:rsidR="00BA0B5A" w:rsidRPr="00420A14" w:rsidRDefault="00BA0B5A" w:rsidP="00563B85">
            <w:pPr>
              <w:pStyle w:val="Tabletext"/>
              <w:jc w:val="center"/>
            </w:pPr>
            <w:r w:rsidRPr="00420A14">
              <w:t>77.8</w:t>
            </w:r>
          </w:p>
        </w:tc>
        <w:tc>
          <w:tcPr>
            <w:tcW w:w="1353" w:type="dxa"/>
            <w:noWrap/>
            <w:hideMark/>
          </w:tcPr>
          <w:p w14:paraId="5B6A045E" w14:textId="77777777" w:rsidR="00BA0B5A" w:rsidRPr="00420A14" w:rsidRDefault="00BA0B5A" w:rsidP="00563B85">
            <w:pPr>
              <w:pStyle w:val="Tabletext"/>
              <w:jc w:val="center"/>
            </w:pPr>
            <w:r w:rsidRPr="00420A14">
              <w:t>(33.3, 133.3)</w:t>
            </w:r>
          </w:p>
        </w:tc>
        <w:tc>
          <w:tcPr>
            <w:tcW w:w="306" w:type="dxa"/>
            <w:noWrap/>
            <w:hideMark/>
          </w:tcPr>
          <w:p w14:paraId="0D3671C7" w14:textId="77777777" w:rsidR="00BA0B5A" w:rsidRPr="00420A14" w:rsidRDefault="00BA0B5A" w:rsidP="00563B85">
            <w:pPr>
              <w:pStyle w:val="Tabletext"/>
              <w:jc w:val="center"/>
            </w:pPr>
          </w:p>
        </w:tc>
        <w:tc>
          <w:tcPr>
            <w:tcW w:w="808" w:type="dxa"/>
            <w:noWrap/>
            <w:hideMark/>
          </w:tcPr>
          <w:p w14:paraId="7CB79AC8" w14:textId="77777777" w:rsidR="00BA0B5A" w:rsidRPr="00420A14" w:rsidRDefault="00BA0B5A" w:rsidP="00563B85">
            <w:pPr>
              <w:pStyle w:val="Tabletext"/>
              <w:jc w:val="center"/>
            </w:pPr>
            <w:r w:rsidRPr="00420A14">
              <w:t>183.3</w:t>
            </w:r>
          </w:p>
        </w:tc>
        <w:tc>
          <w:tcPr>
            <w:tcW w:w="1353" w:type="dxa"/>
            <w:noWrap/>
            <w:hideMark/>
          </w:tcPr>
          <w:p w14:paraId="2AB9F367" w14:textId="77777777" w:rsidR="00BA0B5A" w:rsidRPr="00420A14" w:rsidRDefault="00BA0B5A" w:rsidP="00563B85">
            <w:pPr>
              <w:pStyle w:val="Tabletext"/>
              <w:jc w:val="center"/>
            </w:pPr>
            <w:r w:rsidRPr="00420A14">
              <w:t>(75.0, 427.3)</w:t>
            </w:r>
          </w:p>
        </w:tc>
        <w:tc>
          <w:tcPr>
            <w:tcW w:w="808" w:type="dxa"/>
            <w:noWrap/>
            <w:hideMark/>
          </w:tcPr>
          <w:p w14:paraId="3ABB7CED" w14:textId="77777777" w:rsidR="00BA0B5A" w:rsidRPr="00420A14" w:rsidRDefault="00BA0B5A" w:rsidP="00563B85">
            <w:pPr>
              <w:pStyle w:val="Tabletext"/>
              <w:jc w:val="center"/>
            </w:pPr>
            <w:r w:rsidRPr="00420A14">
              <w:t>133.3</w:t>
            </w:r>
          </w:p>
        </w:tc>
        <w:tc>
          <w:tcPr>
            <w:tcW w:w="1353" w:type="dxa"/>
            <w:noWrap/>
            <w:hideMark/>
          </w:tcPr>
          <w:p w14:paraId="45B46704" w14:textId="77777777" w:rsidR="00BA0B5A" w:rsidRPr="00420A14" w:rsidRDefault="00BA0B5A" w:rsidP="00563B85">
            <w:pPr>
              <w:pStyle w:val="Tabletext"/>
              <w:jc w:val="center"/>
            </w:pPr>
            <w:r w:rsidRPr="00420A14">
              <w:t>(50.0, 381.8)</w:t>
            </w:r>
          </w:p>
        </w:tc>
        <w:tc>
          <w:tcPr>
            <w:tcW w:w="808" w:type="dxa"/>
            <w:noWrap/>
            <w:hideMark/>
          </w:tcPr>
          <w:p w14:paraId="34E0D2E7" w14:textId="77777777" w:rsidR="00BA0B5A" w:rsidRPr="00420A14" w:rsidRDefault="00BA0B5A" w:rsidP="00563B85">
            <w:pPr>
              <w:pStyle w:val="Tabletext"/>
              <w:jc w:val="center"/>
            </w:pPr>
            <w:r w:rsidRPr="00420A14">
              <w:t>171.4</w:t>
            </w:r>
          </w:p>
        </w:tc>
        <w:tc>
          <w:tcPr>
            <w:tcW w:w="1466" w:type="dxa"/>
            <w:noWrap/>
            <w:hideMark/>
          </w:tcPr>
          <w:p w14:paraId="3007C894" w14:textId="77777777" w:rsidR="00BA0B5A" w:rsidRPr="00420A14" w:rsidRDefault="00BA0B5A" w:rsidP="00563B85">
            <w:pPr>
              <w:pStyle w:val="Tabletext"/>
              <w:jc w:val="center"/>
            </w:pPr>
            <w:r w:rsidRPr="00420A14">
              <w:t>(66.7, 413.3)</w:t>
            </w:r>
          </w:p>
        </w:tc>
      </w:tr>
      <w:tr w:rsidR="00CA26EE" w:rsidRPr="00420A14" w14:paraId="72024A50"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52BD8C3E" w14:textId="77777777" w:rsidR="00BA0B5A" w:rsidRPr="00420A14" w:rsidRDefault="00BA0B5A" w:rsidP="00563B85">
            <w:pPr>
              <w:pStyle w:val="Tabletext"/>
              <w:jc w:val="center"/>
            </w:pPr>
            <w:r w:rsidRPr="00420A14">
              <w:t>2012-13</w:t>
            </w:r>
          </w:p>
        </w:tc>
        <w:tc>
          <w:tcPr>
            <w:tcW w:w="694" w:type="dxa"/>
            <w:noWrap/>
            <w:hideMark/>
          </w:tcPr>
          <w:p w14:paraId="4CBA16D7" w14:textId="77777777" w:rsidR="00BA0B5A" w:rsidRPr="00420A14" w:rsidRDefault="00BA0B5A" w:rsidP="00563B85">
            <w:pPr>
              <w:pStyle w:val="Tabletext"/>
              <w:jc w:val="center"/>
            </w:pPr>
            <w:r w:rsidRPr="00420A14">
              <w:t>75.0</w:t>
            </w:r>
          </w:p>
        </w:tc>
        <w:tc>
          <w:tcPr>
            <w:tcW w:w="1353" w:type="dxa"/>
            <w:noWrap/>
            <w:hideMark/>
          </w:tcPr>
          <w:p w14:paraId="1A0B1AA9" w14:textId="77777777" w:rsidR="00BA0B5A" w:rsidRPr="00420A14" w:rsidRDefault="00BA0B5A" w:rsidP="00563B85">
            <w:pPr>
              <w:pStyle w:val="Tabletext"/>
              <w:jc w:val="center"/>
            </w:pPr>
            <w:r w:rsidRPr="00420A14">
              <w:t>(33.3, 129.4)</w:t>
            </w:r>
          </w:p>
        </w:tc>
        <w:tc>
          <w:tcPr>
            <w:tcW w:w="694" w:type="dxa"/>
            <w:noWrap/>
            <w:hideMark/>
          </w:tcPr>
          <w:p w14:paraId="370A9618" w14:textId="77777777" w:rsidR="00BA0B5A" w:rsidRPr="00420A14" w:rsidRDefault="00BA0B5A" w:rsidP="00563B85">
            <w:pPr>
              <w:pStyle w:val="Tabletext"/>
              <w:jc w:val="center"/>
            </w:pPr>
            <w:r w:rsidRPr="00420A14">
              <w:t>60.0</w:t>
            </w:r>
          </w:p>
        </w:tc>
        <w:tc>
          <w:tcPr>
            <w:tcW w:w="1353" w:type="dxa"/>
            <w:noWrap/>
            <w:hideMark/>
          </w:tcPr>
          <w:p w14:paraId="2C2CE23F" w14:textId="77777777" w:rsidR="00BA0B5A" w:rsidRPr="00420A14" w:rsidRDefault="00BA0B5A" w:rsidP="00563B85">
            <w:pPr>
              <w:pStyle w:val="Tabletext"/>
              <w:jc w:val="center"/>
            </w:pPr>
            <w:r w:rsidRPr="00420A14">
              <w:t>(22.2, 114.3)</w:t>
            </w:r>
          </w:p>
        </w:tc>
        <w:tc>
          <w:tcPr>
            <w:tcW w:w="924" w:type="dxa"/>
            <w:noWrap/>
            <w:hideMark/>
          </w:tcPr>
          <w:p w14:paraId="50F06852" w14:textId="77777777" w:rsidR="00BA0B5A" w:rsidRPr="00420A14" w:rsidRDefault="00BA0B5A" w:rsidP="00563B85">
            <w:pPr>
              <w:pStyle w:val="Tabletext"/>
              <w:jc w:val="center"/>
            </w:pPr>
            <w:r w:rsidRPr="00420A14">
              <w:t>75.0</w:t>
            </w:r>
          </w:p>
        </w:tc>
        <w:tc>
          <w:tcPr>
            <w:tcW w:w="1353" w:type="dxa"/>
            <w:noWrap/>
            <w:hideMark/>
          </w:tcPr>
          <w:p w14:paraId="31DEFF09" w14:textId="77777777" w:rsidR="00BA0B5A" w:rsidRPr="00420A14" w:rsidRDefault="00BA0B5A" w:rsidP="00563B85">
            <w:pPr>
              <w:pStyle w:val="Tabletext"/>
              <w:jc w:val="center"/>
            </w:pPr>
            <w:r w:rsidRPr="00420A14">
              <w:t>(33.3, 130.0)</w:t>
            </w:r>
          </w:p>
        </w:tc>
        <w:tc>
          <w:tcPr>
            <w:tcW w:w="306" w:type="dxa"/>
            <w:noWrap/>
            <w:hideMark/>
          </w:tcPr>
          <w:p w14:paraId="52EACFAA" w14:textId="77777777" w:rsidR="00BA0B5A" w:rsidRPr="00420A14" w:rsidRDefault="00BA0B5A" w:rsidP="00563B85">
            <w:pPr>
              <w:pStyle w:val="Tabletext"/>
              <w:jc w:val="center"/>
            </w:pPr>
          </w:p>
        </w:tc>
        <w:tc>
          <w:tcPr>
            <w:tcW w:w="808" w:type="dxa"/>
            <w:noWrap/>
            <w:hideMark/>
          </w:tcPr>
          <w:p w14:paraId="152D8CF8" w14:textId="77777777" w:rsidR="00BA0B5A" w:rsidRPr="00420A14" w:rsidRDefault="00BA0B5A" w:rsidP="00563B85">
            <w:pPr>
              <w:pStyle w:val="Tabletext"/>
              <w:jc w:val="center"/>
            </w:pPr>
            <w:r w:rsidRPr="00420A14">
              <w:t>179.6</w:t>
            </w:r>
          </w:p>
        </w:tc>
        <w:tc>
          <w:tcPr>
            <w:tcW w:w="1353" w:type="dxa"/>
            <w:noWrap/>
            <w:hideMark/>
          </w:tcPr>
          <w:p w14:paraId="0F85C244" w14:textId="77777777" w:rsidR="00BA0B5A" w:rsidRPr="00420A14" w:rsidRDefault="00BA0B5A" w:rsidP="00563B85">
            <w:pPr>
              <w:pStyle w:val="Tabletext"/>
              <w:jc w:val="center"/>
            </w:pPr>
            <w:r w:rsidRPr="00420A14">
              <w:t>(66.7, 421.9)</w:t>
            </w:r>
          </w:p>
        </w:tc>
        <w:tc>
          <w:tcPr>
            <w:tcW w:w="808" w:type="dxa"/>
            <w:noWrap/>
            <w:hideMark/>
          </w:tcPr>
          <w:p w14:paraId="197A58B6" w14:textId="77777777" w:rsidR="00BA0B5A" w:rsidRPr="00420A14" w:rsidRDefault="00BA0B5A" w:rsidP="00563B85">
            <w:pPr>
              <w:pStyle w:val="Tabletext"/>
              <w:jc w:val="center"/>
            </w:pPr>
            <w:r w:rsidRPr="00420A14">
              <w:t>133.3</w:t>
            </w:r>
          </w:p>
        </w:tc>
        <w:tc>
          <w:tcPr>
            <w:tcW w:w="1353" w:type="dxa"/>
            <w:noWrap/>
            <w:hideMark/>
          </w:tcPr>
          <w:p w14:paraId="05AA05D4" w14:textId="77777777" w:rsidR="00BA0B5A" w:rsidRPr="00420A14" w:rsidRDefault="00BA0B5A" w:rsidP="00563B85">
            <w:pPr>
              <w:pStyle w:val="Tabletext"/>
              <w:jc w:val="center"/>
            </w:pPr>
            <w:r w:rsidRPr="00420A14">
              <w:t>(50.0, 380.0)</w:t>
            </w:r>
          </w:p>
        </w:tc>
        <w:tc>
          <w:tcPr>
            <w:tcW w:w="808" w:type="dxa"/>
            <w:noWrap/>
            <w:hideMark/>
          </w:tcPr>
          <w:p w14:paraId="66AE42F8" w14:textId="77777777" w:rsidR="00BA0B5A" w:rsidRPr="00420A14" w:rsidRDefault="00BA0B5A" w:rsidP="00563B85">
            <w:pPr>
              <w:pStyle w:val="Tabletext"/>
              <w:jc w:val="center"/>
            </w:pPr>
            <w:r w:rsidRPr="00420A14">
              <w:t>166.7</w:t>
            </w:r>
          </w:p>
        </w:tc>
        <w:tc>
          <w:tcPr>
            <w:tcW w:w="1466" w:type="dxa"/>
            <w:noWrap/>
            <w:hideMark/>
          </w:tcPr>
          <w:p w14:paraId="464C23B2" w14:textId="77777777" w:rsidR="00BA0B5A" w:rsidRPr="00420A14" w:rsidRDefault="00BA0B5A" w:rsidP="00563B85">
            <w:pPr>
              <w:pStyle w:val="Tabletext"/>
              <w:jc w:val="center"/>
            </w:pPr>
            <w:r w:rsidRPr="00420A14">
              <w:t>(66.7, 400.0)</w:t>
            </w:r>
          </w:p>
        </w:tc>
      </w:tr>
      <w:tr w:rsidR="00CA26EE" w:rsidRPr="00420A14" w14:paraId="3D69AB13"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5CE9D96B" w14:textId="77777777" w:rsidR="00BA0B5A" w:rsidRPr="00420A14" w:rsidRDefault="00BA0B5A" w:rsidP="00563B85">
            <w:pPr>
              <w:pStyle w:val="Tabletext"/>
              <w:jc w:val="center"/>
            </w:pPr>
            <w:r w:rsidRPr="00420A14">
              <w:t>2013-14</w:t>
            </w:r>
          </w:p>
        </w:tc>
        <w:tc>
          <w:tcPr>
            <w:tcW w:w="694" w:type="dxa"/>
            <w:noWrap/>
            <w:hideMark/>
          </w:tcPr>
          <w:p w14:paraId="1246CF8A" w14:textId="77777777" w:rsidR="00BA0B5A" w:rsidRPr="00420A14" w:rsidRDefault="00BA0B5A" w:rsidP="00563B85">
            <w:pPr>
              <w:pStyle w:val="Tabletext"/>
              <w:jc w:val="center"/>
            </w:pPr>
            <w:r w:rsidRPr="00420A14">
              <w:t>75.0</w:t>
            </w:r>
          </w:p>
        </w:tc>
        <w:tc>
          <w:tcPr>
            <w:tcW w:w="1353" w:type="dxa"/>
            <w:noWrap/>
            <w:hideMark/>
          </w:tcPr>
          <w:p w14:paraId="4194A9AA" w14:textId="77777777" w:rsidR="00BA0B5A" w:rsidRPr="00420A14" w:rsidRDefault="00BA0B5A" w:rsidP="00563B85">
            <w:pPr>
              <w:pStyle w:val="Tabletext"/>
              <w:jc w:val="center"/>
            </w:pPr>
            <w:r w:rsidRPr="00420A14">
              <w:t>(33.3, 133.3)</w:t>
            </w:r>
          </w:p>
        </w:tc>
        <w:tc>
          <w:tcPr>
            <w:tcW w:w="694" w:type="dxa"/>
            <w:noWrap/>
            <w:hideMark/>
          </w:tcPr>
          <w:p w14:paraId="7F3DB200" w14:textId="77777777" w:rsidR="00BA0B5A" w:rsidRPr="00420A14" w:rsidRDefault="00BA0B5A" w:rsidP="00563B85">
            <w:pPr>
              <w:pStyle w:val="Tabletext"/>
              <w:jc w:val="center"/>
            </w:pPr>
            <w:r w:rsidRPr="00420A14">
              <w:t>62.5</w:t>
            </w:r>
          </w:p>
        </w:tc>
        <w:tc>
          <w:tcPr>
            <w:tcW w:w="1353" w:type="dxa"/>
            <w:noWrap/>
            <w:hideMark/>
          </w:tcPr>
          <w:p w14:paraId="7CE2A2A2" w14:textId="77777777" w:rsidR="00BA0B5A" w:rsidRPr="00420A14" w:rsidRDefault="00BA0B5A" w:rsidP="00563B85">
            <w:pPr>
              <w:pStyle w:val="Tabletext"/>
              <w:jc w:val="center"/>
            </w:pPr>
            <w:r w:rsidRPr="00420A14">
              <w:t>(22.2, 116.7)</w:t>
            </w:r>
          </w:p>
        </w:tc>
        <w:tc>
          <w:tcPr>
            <w:tcW w:w="924" w:type="dxa"/>
            <w:noWrap/>
            <w:hideMark/>
          </w:tcPr>
          <w:p w14:paraId="1D860BC7" w14:textId="77777777" w:rsidR="00BA0B5A" w:rsidRPr="00420A14" w:rsidRDefault="00BA0B5A" w:rsidP="00563B85">
            <w:pPr>
              <w:pStyle w:val="Tabletext"/>
              <w:jc w:val="center"/>
            </w:pPr>
            <w:r w:rsidRPr="00420A14">
              <w:t>75.0</w:t>
            </w:r>
          </w:p>
        </w:tc>
        <w:tc>
          <w:tcPr>
            <w:tcW w:w="1353" w:type="dxa"/>
            <w:noWrap/>
            <w:hideMark/>
          </w:tcPr>
          <w:p w14:paraId="3A7E8C90" w14:textId="77777777" w:rsidR="00BA0B5A" w:rsidRPr="00420A14" w:rsidRDefault="00BA0B5A" w:rsidP="00563B85">
            <w:pPr>
              <w:pStyle w:val="Tabletext"/>
              <w:jc w:val="center"/>
            </w:pPr>
            <w:r w:rsidRPr="00420A14">
              <w:t>(33.3, 128.6)</w:t>
            </w:r>
          </w:p>
        </w:tc>
        <w:tc>
          <w:tcPr>
            <w:tcW w:w="306" w:type="dxa"/>
            <w:noWrap/>
            <w:hideMark/>
          </w:tcPr>
          <w:p w14:paraId="23E33DCA" w14:textId="77777777" w:rsidR="00BA0B5A" w:rsidRPr="00420A14" w:rsidRDefault="00BA0B5A" w:rsidP="00563B85">
            <w:pPr>
              <w:pStyle w:val="Tabletext"/>
              <w:jc w:val="center"/>
            </w:pPr>
          </w:p>
        </w:tc>
        <w:tc>
          <w:tcPr>
            <w:tcW w:w="808" w:type="dxa"/>
            <w:noWrap/>
            <w:hideMark/>
          </w:tcPr>
          <w:p w14:paraId="5FC6412D" w14:textId="77777777" w:rsidR="00BA0B5A" w:rsidRPr="00420A14" w:rsidRDefault="00BA0B5A" w:rsidP="00563B85">
            <w:pPr>
              <w:pStyle w:val="Tabletext"/>
              <w:jc w:val="center"/>
            </w:pPr>
            <w:r w:rsidRPr="00420A14">
              <w:t>180.0</w:t>
            </w:r>
          </w:p>
        </w:tc>
        <w:tc>
          <w:tcPr>
            <w:tcW w:w="1353" w:type="dxa"/>
            <w:noWrap/>
            <w:hideMark/>
          </w:tcPr>
          <w:p w14:paraId="53BF5089" w14:textId="77777777" w:rsidR="00BA0B5A" w:rsidRPr="00420A14" w:rsidRDefault="00BA0B5A" w:rsidP="00563B85">
            <w:pPr>
              <w:pStyle w:val="Tabletext"/>
              <w:jc w:val="center"/>
            </w:pPr>
            <w:r w:rsidRPr="00420A14">
              <w:t>(66.7, 431.6)</w:t>
            </w:r>
          </w:p>
        </w:tc>
        <w:tc>
          <w:tcPr>
            <w:tcW w:w="808" w:type="dxa"/>
            <w:noWrap/>
            <w:hideMark/>
          </w:tcPr>
          <w:p w14:paraId="6D8174E7" w14:textId="77777777" w:rsidR="00BA0B5A" w:rsidRPr="00420A14" w:rsidRDefault="00BA0B5A" w:rsidP="00563B85">
            <w:pPr>
              <w:pStyle w:val="Tabletext"/>
              <w:jc w:val="center"/>
            </w:pPr>
            <w:r w:rsidRPr="00420A14">
              <w:t>133.3</w:t>
            </w:r>
          </w:p>
        </w:tc>
        <w:tc>
          <w:tcPr>
            <w:tcW w:w="1353" w:type="dxa"/>
            <w:noWrap/>
            <w:hideMark/>
          </w:tcPr>
          <w:p w14:paraId="1A6EB9A8" w14:textId="77777777" w:rsidR="00BA0B5A" w:rsidRPr="00420A14" w:rsidRDefault="00BA0B5A" w:rsidP="00563B85">
            <w:pPr>
              <w:pStyle w:val="Tabletext"/>
              <w:jc w:val="center"/>
            </w:pPr>
            <w:r w:rsidRPr="00420A14">
              <w:t>(50.0, 390.9)</w:t>
            </w:r>
          </w:p>
        </w:tc>
        <w:tc>
          <w:tcPr>
            <w:tcW w:w="808" w:type="dxa"/>
            <w:noWrap/>
            <w:hideMark/>
          </w:tcPr>
          <w:p w14:paraId="24D51FB3" w14:textId="77777777" w:rsidR="00BA0B5A" w:rsidRPr="00420A14" w:rsidRDefault="00BA0B5A" w:rsidP="00563B85">
            <w:pPr>
              <w:pStyle w:val="Tabletext"/>
              <w:jc w:val="center"/>
            </w:pPr>
            <w:r w:rsidRPr="00420A14">
              <w:t>163.6</w:t>
            </w:r>
          </w:p>
        </w:tc>
        <w:tc>
          <w:tcPr>
            <w:tcW w:w="1466" w:type="dxa"/>
            <w:noWrap/>
            <w:hideMark/>
          </w:tcPr>
          <w:p w14:paraId="1F2DDC50" w14:textId="77777777" w:rsidR="00BA0B5A" w:rsidRPr="00420A14" w:rsidRDefault="00BA0B5A" w:rsidP="00563B85">
            <w:pPr>
              <w:pStyle w:val="Tabletext"/>
              <w:jc w:val="center"/>
            </w:pPr>
            <w:r w:rsidRPr="00420A14">
              <w:t>(66.7, 400.0)</w:t>
            </w:r>
          </w:p>
        </w:tc>
      </w:tr>
      <w:tr w:rsidR="00CA26EE" w:rsidRPr="00420A14" w14:paraId="0217DA75"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19D4D2B8" w14:textId="77777777" w:rsidR="00BA0B5A" w:rsidRPr="00420A14" w:rsidRDefault="00BA0B5A" w:rsidP="00563B85">
            <w:pPr>
              <w:pStyle w:val="Tabletext"/>
              <w:jc w:val="center"/>
            </w:pPr>
            <w:r w:rsidRPr="00420A14">
              <w:t>2014-15</w:t>
            </w:r>
          </w:p>
        </w:tc>
        <w:tc>
          <w:tcPr>
            <w:tcW w:w="694" w:type="dxa"/>
            <w:noWrap/>
            <w:hideMark/>
          </w:tcPr>
          <w:p w14:paraId="14A49604" w14:textId="77777777" w:rsidR="00BA0B5A" w:rsidRPr="00420A14" w:rsidRDefault="00BA0B5A" w:rsidP="00563B85">
            <w:pPr>
              <w:pStyle w:val="Tabletext"/>
              <w:jc w:val="center"/>
            </w:pPr>
            <w:r w:rsidRPr="00420A14">
              <w:t>75.0</w:t>
            </w:r>
          </w:p>
        </w:tc>
        <w:tc>
          <w:tcPr>
            <w:tcW w:w="1353" w:type="dxa"/>
            <w:noWrap/>
            <w:hideMark/>
          </w:tcPr>
          <w:p w14:paraId="091BE1A3" w14:textId="77777777" w:rsidR="00BA0B5A" w:rsidRPr="00420A14" w:rsidRDefault="00BA0B5A" w:rsidP="00563B85">
            <w:pPr>
              <w:pStyle w:val="Tabletext"/>
              <w:jc w:val="center"/>
            </w:pPr>
            <w:r w:rsidRPr="00420A14">
              <w:t>(33.3, 125.0)</w:t>
            </w:r>
          </w:p>
        </w:tc>
        <w:tc>
          <w:tcPr>
            <w:tcW w:w="694" w:type="dxa"/>
            <w:noWrap/>
            <w:hideMark/>
          </w:tcPr>
          <w:p w14:paraId="0DABD6F3" w14:textId="77777777" w:rsidR="00BA0B5A" w:rsidRPr="00420A14" w:rsidRDefault="00BA0B5A" w:rsidP="00563B85">
            <w:pPr>
              <w:pStyle w:val="Tabletext"/>
              <w:jc w:val="center"/>
            </w:pPr>
            <w:r w:rsidRPr="00420A14">
              <w:t>60.0</w:t>
            </w:r>
          </w:p>
        </w:tc>
        <w:tc>
          <w:tcPr>
            <w:tcW w:w="1353" w:type="dxa"/>
            <w:noWrap/>
            <w:hideMark/>
          </w:tcPr>
          <w:p w14:paraId="1461EC9D" w14:textId="77777777" w:rsidR="00BA0B5A" w:rsidRPr="00420A14" w:rsidRDefault="00BA0B5A" w:rsidP="00563B85">
            <w:pPr>
              <w:pStyle w:val="Tabletext"/>
              <w:jc w:val="center"/>
            </w:pPr>
            <w:r w:rsidRPr="00420A14">
              <w:t>(25.0, 112.5)</w:t>
            </w:r>
          </w:p>
        </w:tc>
        <w:tc>
          <w:tcPr>
            <w:tcW w:w="924" w:type="dxa"/>
            <w:noWrap/>
            <w:hideMark/>
          </w:tcPr>
          <w:p w14:paraId="0BBF0FB1" w14:textId="77777777" w:rsidR="00BA0B5A" w:rsidRPr="00420A14" w:rsidRDefault="00BA0B5A" w:rsidP="00563B85">
            <w:pPr>
              <w:pStyle w:val="Tabletext"/>
              <w:jc w:val="center"/>
            </w:pPr>
            <w:r w:rsidRPr="00420A14">
              <w:t>75.0</w:t>
            </w:r>
          </w:p>
        </w:tc>
        <w:tc>
          <w:tcPr>
            <w:tcW w:w="1353" w:type="dxa"/>
            <w:noWrap/>
            <w:hideMark/>
          </w:tcPr>
          <w:p w14:paraId="3BC9A5CF" w14:textId="77777777" w:rsidR="00BA0B5A" w:rsidRPr="00420A14" w:rsidRDefault="00BA0B5A" w:rsidP="00563B85">
            <w:pPr>
              <w:pStyle w:val="Tabletext"/>
              <w:jc w:val="center"/>
            </w:pPr>
            <w:r w:rsidRPr="00420A14">
              <w:t>(33.3, 125.0)</w:t>
            </w:r>
          </w:p>
        </w:tc>
        <w:tc>
          <w:tcPr>
            <w:tcW w:w="306" w:type="dxa"/>
            <w:noWrap/>
            <w:hideMark/>
          </w:tcPr>
          <w:p w14:paraId="41EACBFE" w14:textId="77777777" w:rsidR="00BA0B5A" w:rsidRPr="00420A14" w:rsidRDefault="00BA0B5A" w:rsidP="00563B85">
            <w:pPr>
              <w:pStyle w:val="Tabletext"/>
              <w:jc w:val="center"/>
            </w:pPr>
          </w:p>
        </w:tc>
        <w:tc>
          <w:tcPr>
            <w:tcW w:w="808" w:type="dxa"/>
            <w:noWrap/>
            <w:hideMark/>
          </w:tcPr>
          <w:p w14:paraId="67A0A849" w14:textId="77777777" w:rsidR="00BA0B5A" w:rsidRPr="00420A14" w:rsidRDefault="00BA0B5A" w:rsidP="00563B85">
            <w:pPr>
              <w:pStyle w:val="Tabletext"/>
              <w:jc w:val="center"/>
            </w:pPr>
            <w:r w:rsidRPr="00420A14">
              <w:t>166.7</w:t>
            </w:r>
          </w:p>
        </w:tc>
        <w:tc>
          <w:tcPr>
            <w:tcW w:w="1353" w:type="dxa"/>
            <w:noWrap/>
            <w:hideMark/>
          </w:tcPr>
          <w:p w14:paraId="1964F0A2" w14:textId="77777777" w:rsidR="00BA0B5A" w:rsidRPr="00420A14" w:rsidRDefault="00BA0B5A" w:rsidP="00563B85">
            <w:pPr>
              <w:pStyle w:val="Tabletext"/>
              <w:jc w:val="center"/>
            </w:pPr>
            <w:r w:rsidRPr="00420A14">
              <w:t>(66.7, 410.5)</w:t>
            </w:r>
          </w:p>
        </w:tc>
        <w:tc>
          <w:tcPr>
            <w:tcW w:w="808" w:type="dxa"/>
            <w:noWrap/>
            <w:hideMark/>
          </w:tcPr>
          <w:p w14:paraId="507030D8" w14:textId="77777777" w:rsidR="00BA0B5A" w:rsidRPr="00420A14" w:rsidRDefault="00BA0B5A" w:rsidP="00563B85">
            <w:pPr>
              <w:pStyle w:val="Tabletext"/>
              <w:jc w:val="center"/>
            </w:pPr>
            <w:r w:rsidRPr="00420A14">
              <w:t>133.3</w:t>
            </w:r>
          </w:p>
        </w:tc>
        <w:tc>
          <w:tcPr>
            <w:tcW w:w="1353" w:type="dxa"/>
            <w:noWrap/>
            <w:hideMark/>
          </w:tcPr>
          <w:p w14:paraId="7B0EBEEF" w14:textId="77777777" w:rsidR="00BA0B5A" w:rsidRPr="00420A14" w:rsidRDefault="00BA0B5A" w:rsidP="00563B85">
            <w:pPr>
              <w:pStyle w:val="Tabletext"/>
              <w:jc w:val="center"/>
            </w:pPr>
            <w:r w:rsidRPr="00420A14">
              <w:t>(50.0, 375.0)</w:t>
            </w:r>
          </w:p>
        </w:tc>
        <w:tc>
          <w:tcPr>
            <w:tcW w:w="808" w:type="dxa"/>
            <w:noWrap/>
            <w:hideMark/>
          </w:tcPr>
          <w:p w14:paraId="7FBFC950" w14:textId="77777777" w:rsidR="00BA0B5A" w:rsidRPr="00420A14" w:rsidRDefault="00BA0B5A" w:rsidP="00563B85">
            <w:pPr>
              <w:pStyle w:val="Tabletext"/>
              <w:jc w:val="center"/>
            </w:pPr>
            <w:r w:rsidRPr="00420A14">
              <w:t>155.6</w:t>
            </w:r>
          </w:p>
        </w:tc>
        <w:tc>
          <w:tcPr>
            <w:tcW w:w="1466" w:type="dxa"/>
            <w:noWrap/>
            <w:hideMark/>
          </w:tcPr>
          <w:p w14:paraId="7B9AF0E1" w14:textId="77777777" w:rsidR="00BA0B5A" w:rsidRPr="00420A14" w:rsidRDefault="00BA0B5A" w:rsidP="00563B85">
            <w:pPr>
              <w:pStyle w:val="Tabletext"/>
              <w:jc w:val="center"/>
            </w:pPr>
            <w:r w:rsidRPr="00420A14">
              <w:t>(66.7, 400.0)</w:t>
            </w:r>
          </w:p>
        </w:tc>
      </w:tr>
      <w:tr w:rsidR="00CA26EE" w:rsidRPr="00420A14" w14:paraId="760064EA"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68247193" w14:textId="77777777" w:rsidR="00BA0B5A" w:rsidRPr="00420A14" w:rsidRDefault="00BA0B5A" w:rsidP="00563B85">
            <w:pPr>
              <w:pStyle w:val="Tabletext"/>
              <w:jc w:val="center"/>
            </w:pPr>
            <w:r w:rsidRPr="00420A14">
              <w:t>2015-16</w:t>
            </w:r>
          </w:p>
        </w:tc>
        <w:tc>
          <w:tcPr>
            <w:tcW w:w="694" w:type="dxa"/>
            <w:noWrap/>
            <w:hideMark/>
          </w:tcPr>
          <w:p w14:paraId="592601A6" w14:textId="77777777" w:rsidR="00BA0B5A" w:rsidRPr="00420A14" w:rsidRDefault="00BA0B5A" w:rsidP="00563B85">
            <w:pPr>
              <w:pStyle w:val="Tabletext"/>
              <w:jc w:val="center"/>
            </w:pPr>
            <w:r w:rsidRPr="00420A14">
              <w:t>69.2</w:t>
            </w:r>
          </w:p>
        </w:tc>
        <w:tc>
          <w:tcPr>
            <w:tcW w:w="1353" w:type="dxa"/>
            <w:noWrap/>
            <w:hideMark/>
          </w:tcPr>
          <w:p w14:paraId="221A27B4" w14:textId="77777777" w:rsidR="00BA0B5A" w:rsidRPr="00420A14" w:rsidRDefault="00BA0B5A" w:rsidP="00563B85">
            <w:pPr>
              <w:pStyle w:val="Tabletext"/>
              <w:jc w:val="center"/>
            </w:pPr>
            <w:r w:rsidRPr="00420A14">
              <w:t>(33.3, 120.0)</w:t>
            </w:r>
          </w:p>
        </w:tc>
        <w:tc>
          <w:tcPr>
            <w:tcW w:w="694" w:type="dxa"/>
            <w:noWrap/>
            <w:hideMark/>
          </w:tcPr>
          <w:p w14:paraId="6071FB88" w14:textId="77777777" w:rsidR="00BA0B5A" w:rsidRPr="00420A14" w:rsidRDefault="00BA0B5A" w:rsidP="00563B85">
            <w:pPr>
              <w:pStyle w:val="Tabletext"/>
              <w:jc w:val="center"/>
            </w:pPr>
            <w:r w:rsidRPr="00420A14">
              <w:t>58.3</w:t>
            </w:r>
          </w:p>
        </w:tc>
        <w:tc>
          <w:tcPr>
            <w:tcW w:w="1353" w:type="dxa"/>
            <w:noWrap/>
            <w:hideMark/>
          </w:tcPr>
          <w:p w14:paraId="0FCB73C4" w14:textId="77777777" w:rsidR="00BA0B5A" w:rsidRPr="00420A14" w:rsidRDefault="00BA0B5A" w:rsidP="00563B85">
            <w:pPr>
              <w:pStyle w:val="Tabletext"/>
              <w:jc w:val="center"/>
            </w:pPr>
            <w:r w:rsidRPr="00420A14">
              <w:t>(22.2, 109.1)</w:t>
            </w:r>
          </w:p>
        </w:tc>
        <w:tc>
          <w:tcPr>
            <w:tcW w:w="924" w:type="dxa"/>
            <w:noWrap/>
            <w:hideMark/>
          </w:tcPr>
          <w:p w14:paraId="0B24D423" w14:textId="77777777" w:rsidR="00BA0B5A" w:rsidRPr="00420A14" w:rsidRDefault="00BA0B5A" w:rsidP="00563B85">
            <w:pPr>
              <w:pStyle w:val="Tabletext"/>
              <w:jc w:val="center"/>
            </w:pPr>
            <w:r w:rsidRPr="00420A14">
              <w:t>66.7</w:t>
            </w:r>
          </w:p>
        </w:tc>
        <w:tc>
          <w:tcPr>
            <w:tcW w:w="1353" w:type="dxa"/>
            <w:noWrap/>
            <w:hideMark/>
          </w:tcPr>
          <w:p w14:paraId="1EEB0375" w14:textId="77777777" w:rsidR="00BA0B5A" w:rsidRPr="00420A14" w:rsidRDefault="00BA0B5A" w:rsidP="00563B85">
            <w:pPr>
              <w:pStyle w:val="Tabletext"/>
              <w:jc w:val="center"/>
            </w:pPr>
            <w:r w:rsidRPr="00420A14">
              <w:t>(30.8, 122.2)</w:t>
            </w:r>
          </w:p>
        </w:tc>
        <w:tc>
          <w:tcPr>
            <w:tcW w:w="306" w:type="dxa"/>
            <w:noWrap/>
            <w:hideMark/>
          </w:tcPr>
          <w:p w14:paraId="38F05095" w14:textId="77777777" w:rsidR="00BA0B5A" w:rsidRPr="00420A14" w:rsidRDefault="00BA0B5A" w:rsidP="00563B85">
            <w:pPr>
              <w:pStyle w:val="Tabletext"/>
              <w:jc w:val="center"/>
            </w:pPr>
          </w:p>
        </w:tc>
        <w:tc>
          <w:tcPr>
            <w:tcW w:w="808" w:type="dxa"/>
            <w:noWrap/>
            <w:hideMark/>
          </w:tcPr>
          <w:p w14:paraId="76503CFE" w14:textId="77777777" w:rsidR="00BA0B5A" w:rsidRPr="00420A14" w:rsidRDefault="00BA0B5A" w:rsidP="00563B85">
            <w:pPr>
              <w:pStyle w:val="Tabletext"/>
              <w:jc w:val="center"/>
            </w:pPr>
            <w:r w:rsidRPr="00420A14">
              <w:t>150.0</w:t>
            </w:r>
          </w:p>
        </w:tc>
        <w:tc>
          <w:tcPr>
            <w:tcW w:w="1353" w:type="dxa"/>
            <w:noWrap/>
            <w:hideMark/>
          </w:tcPr>
          <w:p w14:paraId="7F40C671" w14:textId="77777777" w:rsidR="00BA0B5A" w:rsidRPr="00420A14" w:rsidRDefault="00BA0B5A" w:rsidP="00563B85">
            <w:pPr>
              <w:pStyle w:val="Tabletext"/>
              <w:jc w:val="center"/>
            </w:pPr>
            <w:r w:rsidRPr="00420A14">
              <w:t>(57.9, 400.0)</w:t>
            </w:r>
          </w:p>
        </w:tc>
        <w:tc>
          <w:tcPr>
            <w:tcW w:w="808" w:type="dxa"/>
            <w:noWrap/>
            <w:hideMark/>
          </w:tcPr>
          <w:p w14:paraId="7309EC16" w14:textId="77777777" w:rsidR="00BA0B5A" w:rsidRPr="00420A14" w:rsidRDefault="00BA0B5A" w:rsidP="00563B85">
            <w:pPr>
              <w:pStyle w:val="Tabletext"/>
              <w:jc w:val="center"/>
            </w:pPr>
            <w:r w:rsidRPr="00420A14">
              <w:t>131.6</w:t>
            </w:r>
          </w:p>
        </w:tc>
        <w:tc>
          <w:tcPr>
            <w:tcW w:w="1353" w:type="dxa"/>
            <w:noWrap/>
            <w:hideMark/>
          </w:tcPr>
          <w:p w14:paraId="5EB2FEC1" w14:textId="77777777" w:rsidR="00BA0B5A" w:rsidRPr="00420A14" w:rsidRDefault="00BA0B5A" w:rsidP="00563B85">
            <w:pPr>
              <w:pStyle w:val="Tabletext"/>
              <w:jc w:val="center"/>
            </w:pPr>
            <w:r w:rsidRPr="00420A14">
              <w:t>(50.0, 369.2)</w:t>
            </w:r>
          </w:p>
        </w:tc>
        <w:tc>
          <w:tcPr>
            <w:tcW w:w="808" w:type="dxa"/>
            <w:noWrap/>
            <w:hideMark/>
          </w:tcPr>
          <w:p w14:paraId="13E40835" w14:textId="77777777" w:rsidR="00BA0B5A" w:rsidRPr="00420A14" w:rsidRDefault="00BA0B5A" w:rsidP="00563B85">
            <w:pPr>
              <w:pStyle w:val="Tabletext"/>
              <w:jc w:val="center"/>
            </w:pPr>
            <w:r w:rsidRPr="00420A14">
              <w:t>150.0</w:t>
            </w:r>
          </w:p>
        </w:tc>
        <w:tc>
          <w:tcPr>
            <w:tcW w:w="1466" w:type="dxa"/>
            <w:noWrap/>
            <w:hideMark/>
          </w:tcPr>
          <w:p w14:paraId="2E1BA7C8" w14:textId="77777777" w:rsidR="00BA0B5A" w:rsidRPr="00420A14" w:rsidRDefault="00BA0B5A" w:rsidP="00563B85">
            <w:pPr>
              <w:pStyle w:val="Tabletext"/>
              <w:jc w:val="center"/>
            </w:pPr>
            <w:r w:rsidRPr="00420A14">
              <w:t>(58.3, 385.7)</w:t>
            </w:r>
          </w:p>
        </w:tc>
      </w:tr>
      <w:tr w:rsidR="00CA26EE" w:rsidRPr="00420A14" w14:paraId="48EF1FCE" w14:textId="77777777" w:rsidTr="007A70C7">
        <w:trPr>
          <w:cnfStyle w:val="000000100000" w:firstRow="0" w:lastRow="0" w:firstColumn="0" w:lastColumn="0" w:oddVBand="0" w:evenVBand="0" w:oddHBand="1" w:evenHBand="0" w:firstRowFirstColumn="0" w:firstRowLastColumn="0" w:lastRowFirstColumn="0" w:lastRowLastColumn="0"/>
          <w:trHeight w:val="166"/>
          <w:jc w:val="center"/>
        </w:trPr>
        <w:tc>
          <w:tcPr>
            <w:tcW w:w="1082" w:type="dxa"/>
            <w:noWrap/>
            <w:hideMark/>
          </w:tcPr>
          <w:p w14:paraId="082C6D3B" w14:textId="77777777" w:rsidR="00BA0B5A" w:rsidRPr="00420A14" w:rsidRDefault="00BA0B5A" w:rsidP="00563B85">
            <w:pPr>
              <w:pStyle w:val="Tabletext"/>
              <w:jc w:val="center"/>
            </w:pPr>
            <w:r w:rsidRPr="00420A14">
              <w:t>2016-17</w:t>
            </w:r>
          </w:p>
        </w:tc>
        <w:tc>
          <w:tcPr>
            <w:tcW w:w="694" w:type="dxa"/>
            <w:noWrap/>
            <w:hideMark/>
          </w:tcPr>
          <w:p w14:paraId="2B672C9A" w14:textId="77777777" w:rsidR="00BA0B5A" w:rsidRPr="00420A14" w:rsidRDefault="00BA0B5A" w:rsidP="00563B85">
            <w:pPr>
              <w:pStyle w:val="Tabletext"/>
              <w:jc w:val="center"/>
            </w:pPr>
            <w:r w:rsidRPr="00420A14">
              <w:t>68.8</w:t>
            </w:r>
          </w:p>
        </w:tc>
        <w:tc>
          <w:tcPr>
            <w:tcW w:w="1353" w:type="dxa"/>
            <w:noWrap/>
            <w:hideMark/>
          </w:tcPr>
          <w:p w14:paraId="3026E451" w14:textId="77777777" w:rsidR="00BA0B5A" w:rsidRPr="00420A14" w:rsidRDefault="00BA0B5A" w:rsidP="00563B85">
            <w:pPr>
              <w:pStyle w:val="Tabletext"/>
              <w:jc w:val="center"/>
            </w:pPr>
            <w:r w:rsidRPr="00420A14">
              <w:t>(33.3, 120.0)</w:t>
            </w:r>
          </w:p>
        </w:tc>
        <w:tc>
          <w:tcPr>
            <w:tcW w:w="694" w:type="dxa"/>
            <w:noWrap/>
            <w:hideMark/>
          </w:tcPr>
          <w:p w14:paraId="5F11BF21" w14:textId="77777777" w:rsidR="00BA0B5A" w:rsidRPr="00420A14" w:rsidRDefault="00BA0B5A" w:rsidP="00563B85">
            <w:pPr>
              <w:pStyle w:val="Tabletext"/>
              <w:jc w:val="center"/>
            </w:pPr>
            <w:r w:rsidRPr="00420A14">
              <w:t>60.0</w:t>
            </w:r>
          </w:p>
        </w:tc>
        <w:tc>
          <w:tcPr>
            <w:tcW w:w="1353" w:type="dxa"/>
            <w:noWrap/>
            <w:hideMark/>
          </w:tcPr>
          <w:p w14:paraId="46DE4EAC" w14:textId="77777777" w:rsidR="00BA0B5A" w:rsidRPr="00420A14" w:rsidRDefault="00BA0B5A" w:rsidP="00563B85">
            <w:pPr>
              <w:pStyle w:val="Tabletext"/>
              <w:jc w:val="center"/>
            </w:pPr>
            <w:r w:rsidRPr="00420A14">
              <w:t>(25.0, 110.0)</w:t>
            </w:r>
          </w:p>
        </w:tc>
        <w:tc>
          <w:tcPr>
            <w:tcW w:w="924" w:type="dxa"/>
            <w:noWrap/>
            <w:hideMark/>
          </w:tcPr>
          <w:p w14:paraId="597CF5B9" w14:textId="77777777" w:rsidR="00BA0B5A" w:rsidRPr="00420A14" w:rsidRDefault="00BA0B5A" w:rsidP="00563B85">
            <w:pPr>
              <w:pStyle w:val="Tabletext"/>
              <w:jc w:val="center"/>
            </w:pPr>
            <w:r w:rsidRPr="00420A14">
              <w:t>66.7</w:t>
            </w:r>
          </w:p>
        </w:tc>
        <w:tc>
          <w:tcPr>
            <w:tcW w:w="1353" w:type="dxa"/>
            <w:noWrap/>
            <w:hideMark/>
          </w:tcPr>
          <w:p w14:paraId="29EBA0DC" w14:textId="77777777" w:rsidR="00BA0B5A" w:rsidRPr="00420A14" w:rsidRDefault="00BA0B5A" w:rsidP="00563B85">
            <w:pPr>
              <w:pStyle w:val="Tabletext"/>
              <w:jc w:val="center"/>
            </w:pPr>
            <w:r w:rsidRPr="00420A14">
              <w:t>(33.3, 120.0)</w:t>
            </w:r>
          </w:p>
        </w:tc>
        <w:tc>
          <w:tcPr>
            <w:tcW w:w="306" w:type="dxa"/>
            <w:noWrap/>
            <w:hideMark/>
          </w:tcPr>
          <w:p w14:paraId="4F86EBEA" w14:textId="77777777" w:rsidR="00BA0B5A" w:rsidRPr="00420A14" w:rsidRDefault="00BA0B5A" w:rsidP="00563B85">
            <w:pPr>
              <w:pStyle w:val="Tabletext"/>
              <w:jc w:val="center"/>
            </w:pPr>
          </w:p>
        </w:tc>
        <w:tc>
          <w:tcPr>
            <w:tcW w:w="808" w:type="dxa"/>
            <w:noWrap/>
            <w:hideMark/>
          </w:tcPr>
          <w:p w14:paraId="0615619A" w14:textId="77777777" w:rsidR="00BA0B5A" w:rsidRPr="00420A14" w:rsidRDefault="00BA0B5A" w:rsidP="00563B85">
            <w:pPr>
              <w:pStyle w:val="Tabletext"/>
              <w:jc w:val="center"/>
            </w:pPr>
            <w:r w:rsidRPr="00420A14">
              <w:t>150.0</w:t>
            </w:r>
          </w:p>
        </w:tc>
        <w:tc>
          <w:tcPr>
            <w:tcW w:w="1353" w:type="dxa"/>
            <w:noWrap/>
            <w:hideMark/>
          </w:tcPr>
          <w:p w14:paraId="7D4E1281" w14:textId="77777777" w:rsidR="00BA0B5A" w:rsidRPr="00420A14" w:rsidRDefault="00BA0B5A" w:rsidP="00563B85">
            <w:pPr>
              <w:pStyle w:val="Tabletext"/>
              <w:jc w:val="center"/>
            </w:pPr>
            <w:r w:rsidRPr="00420A14">
              <w:t>(60.0, 400.0)</w:t>
            </w:r>
          </w:p>
        </w:tc>
        <w:tc>
          <w:tcPr>
            <w:tcW w:w="808" w:type="dxa"/>
            <w:noWrap/>
            <w:hideMark/>
          </w:tcPr>
          <w:p w14:paraId="3728DC98" w14:textId="77777777" w:rsidR="00BA0B5A" w:rsidRPr="00420A14" w:rsidRDefault="00BA0B5A" w:rsidP="00563B85">
            <w:pPr>
              <w:pStyle w:val="Tabletext"/>
              <w:jc w:val="center"/>
            </w:pPr>
            <w:r w:rsidRPr="00420A14">
              <w:t>139.1</w:t>
            </w:r>
          </w:p>
        </w:tc>
        <w:tc>
          <w:tcPr>
            <w:tcW w:w="1353" w:type="dxa"/>
            <w:noWrap/>
            <w:hideMark/>
          </w:tcPr>
          <w:p w14:paraId="35A38544" w14:textId="77777777" w:rsidR="00BA0B5A" w:rsidRPr="00420A14" w:rsidRDefault="00BA0B5A" w:rsidP="00563B85">
            <w:pPr>
              <w:pStyle w:val="Tabletext"/>
              <w:jc w:val="center"/>
            </w:pPr>
            <w:r w:rsidRPr="00420A14">
              <w:t>(50.0, 380.0)</w:t>
            </w:r>
          </w:p>
        </w:tc>
        <w:tc>
          <w:tcPr>
            <w:tcW w:w="808" w:type="dxa"/>
            <w:noWrap/>
            <w:hideMark/>
          </w:tcPr>
          <w:p w14:paraId="5D3C5792" w14:textId="77777777" w:rsidR="00BA0B5A" w:rsidRPr="00420A14" w:rsidRDefault="00BA0B5A" w:rsidP="00563B85">
            <w:pPr>
              <w:pStyle w:val="Tabletext"/>
              <w:jc w:val="center"/>
            </w:pPr>
            <w:r w:rsidRPr="00420A14">
              <w:t>150.0</w:t>
            </w:r>
          </w:p>
        </w:tc>
        <w:tc>
          <w:tcPr>
            <w:tcW w:w="1466" w:type="dxa"/>
            <w:noWrap/>
            <w:hideMark/>
          </w:tcPr>
          <w:p w14:paraId="6EF85C05" w14:textId="77777777" w:rsidR="00BA0B5A" w:rsidRPr="00420A14" w:rsidRDefault="00BA0B5A" w:rsidP="00563B85">
            <w:pPr>
              <w:pStyle w:val="Tabletext"/>
              <w:jc w:val="center"/>
            </w:pPr>
            <w:r w:rsidRPr="00420A14">
              <w:t>(60.0, 386.2)</w:t>
            </w:r>
          </w:p>
        </w:tc>
      </w:tr>
      <w:tr w:rsidR="00CA26EE" w:rsidRPr="00420A14" w14:paraId="693ED14C" w14:textId="77777777" w:rsidTr="007A70C7">
        <w:trPr>
          <w:cnfStyle w:val="000000010000" w:firstRow="0" w:lastRow="0" w:firstColumn="0" w:lastColumn="0" w:oddVBand="0" w:evenVBand="0" w:oddHBand="0" w:evenHBand="1" w:firstRowFirstColumn="0" w:firstRowLastColumn="0" w:lastRowFirstColumn="0" w:lastRowLastColumn="0"/>
          <w:trHeight w:val="166"/>
          <w:jc w:val="center"/>
        </w:trPr>
        <w:tc>
          <w:tcPr>
            <w:tcW w:w="1082" w:type="dxa"/>
            <w:noWrap/>
            <w:hideMark/>
          </w:tcPr>
          <w:p w14:paraId="18A40292" w14:textId="77777777" w:rsidR="00BA0B5A" w:rsidRPr="00420A14" w:rsidRDefault="00BA0B5A" w:rsidP="00563B85">
            <w:pPr>
              <w:pStyle w:val="Tabletext"/>
              <w:jc w:val="center"/>
            </w:pPr>
            <w:r w:rsidRPr="00420A14">
              <w:t>2017-18</w:t>
            </w:r>
          </w:p>
        </w:tc>
        <w:tc>
          <w:tcPr>
            <w:tcW w:w="694" w:type="dxa"/>
            <w:noWrap/>
            <w:hideMark/>
          </w:tcPr>
          <w:p w14:paraId="6703619F" w14:textId="77777777" w:rsidR="00BA0B5A" w:rsidRPr="00420A14" w:rsidRDefault="00BA0B5A" w:rsidP="00563B85">
            <w:pPr>
              <w:pStyle w:val="Tabletext"/>
              <w:jc w:val="center"/>
            </w:pPr>
            <w:r w:rsidRPr="00420A14">
              <w:t>66.7</w:t>
            </w:r>
          </w:p>
        </w:tc>
        <w:tc>
          <w:tcPr>
            <w:tcW w:w="1353" w:type="dxa"/>
            <w:noWrap/>
            <w:hideMark/>
          </w:tcPr>
          <w:p w14:paraId="07C4EEA7" w14:textId="77777777" w:rsidR="00BA0B5A" w:rsidRPr="00420A14" w:rsidRDefault="00BA0B5A" w:rsidP="00563B85">
            <w:pPr>
              <w:pStyle w:val="Tabletext"/>
              <w:jc w:val="center"/>
            </w:pPr>
            <w:r w:rsidRPr="00420A14">
              <w:t>(33.3, 120.0)</w:t>
            </w:r>
          </w:p>
        </w:tc>
        <w:tc>
          <w:tcPr>
            <w:tcW w:w="694" w:type="dxa"/>
            <w:noWrap/>
            <w:hideMark/>
          </w:tcPr>
          <w:p w14:paraId="290420A3" w14:textId="77777777" w:rsidR="00BA0B5A" w:rsidRPr="00420A14" w:rsidRDefault="00BA0B5A" w:rsidP="00563B85">
            <w:pPr>
              <w:pStyle w:val="Tabletext"/>
              <w:jc w:val="center"/>
            </w:pPr>
            <w:r w:rsidRPr="00420A14">
              <w:t>66.7</w:t>
            </w:r>
          </w:p>
        </w:tc>
        <w:tc>
          <w:tcPr>
            <w:tcW w:w="1353" w:type="dxa"/>
            <w:noWrap/>
            <w:hideMark/>
          </w:tcPr>
          <w:p w14:paraId="1E64C7E3" w14:textId="77777777" w:rsidR="00BA0B5A" w:rsidRPr="00420A14" w:rsidRDefault="00BA0B5A" w:rsidP="00563B85">
            <w:pPr>
              <w:pStyle w:val="Tabletext"/>
              <w:jc w:val="center"/>
            </w:pPr>
            <w:r w:rsidRPr="00420A14">
              <w:t>(33.3, 120.0)</w:t>
            </w:r>
          </w:p>
        </w:tc>
        <w:tc>
          <w:tcPr>
            <w:tcW w:w="924" w:type="dxa"/>
            <w:noWrap/>
            <w:hideMark/>
          </w:tcPr>
          <w:p w14:paraId="1B550B8F" w14:textId="77777777" w:rsidR="00BA0B5A" w:rsidRPr="00420A14" w:rsidRDefault="00BA0B5A" w:rsidP="00563B85">
            <w:pPr>
              <w:pStyle w:val="Tabletext"/>
              <w:jc w:val="center"/>
            </w:pPr>
            <w:r w:rsidRPr="00420A14">
              <w:t>70.0</w:t>
            </w:r>
          </w:p>
        </w:tc>
        <w:tc>
          <w:tcPr>
            <w:tcW w:w="1353" w:type="dxa"/>
            <w:noWrap/>
            <w:hideMark/>
          </w:tcPr>
          <w:p w14:paraId="28A93A5A" w14:textId="77777777" w:rsidR="00BA0B5A" w:rsidRPr="00420A14" w:rsidRDefault="00BA0B5A" w:rsidP="00563B85">
            <w:pPr>
              <w:pStyle w:val="Tabletext"/>
              <w:jc w:val="center"/>
            </w:pPr>
            <w:r w:rsidRPr="00420A14">
              <w:t>(33.3, 120.0)</w:t>
            </w:r>
          </w:p>
        </w:tc>
        <w:tc>
          <w:tcPr>
            <w:tcW w:w="306" w:type="dxa"/>
            <w:noWrap/>
            <w:hideMark/>
          </w:tcPr>
          <w:p w14:paraId="7F305A85" w14:textId="77777777" w:rsidR="00BA0B5A" w:rsidRPr="00420A14" w:rsidRDefault="00BA0B5A" w:rsidP="00563B85">
            <w:pPr>
              <w:pStyle w:val="Tabletext"/>
              <w:jc w:val="center"/>
            </w:pPr>
          </w:p>
        </w:tc>
        <w:tc>
          <w:tcPr>
            <w:tcW w:w="808" w:type="dxa"/>
            <w:noWrap/>
            <w:hideMark/>
          </w:tcPr>
          <w:p w14:paraId="7D0D999F" w14:textId="77777777" w:rsidR="00BA0B5A" w:rsidRPr="00420A14" w:rsidRDefault="00BA0B5A" w:rsidP="00563B85">
            <w:pPr>
              <w:pStyle w:val="Tabletext"/>
              <w:jc w:val="center"/>
            </w:pPr>
            <w:r w:rsidRPr="00420A14">
              <w:t>160.0</w:t>
            </w:r>
          </w:p>
        </w:tc>
        <w:tc>
          <w:tcPr>
            <w:tcW w:w="1353" w:type="dxa"/>
            <w:noWrap/>
            <w:hideMark/>
          </w:tcPr>
          <w:p w14:paraId="0DCB6BF7" w14:textId="77777777" w:rsidR="00BA0B5A" w:rsidRPr="00420A14" w:rsidRDefault="00BA0B5A" w:rsidP="00563B85">
            <w:pPr>
              <w:pStyle w:val="Tabletext"/>
              <w:jc w:val="center"/>
            </w:pPr>
            <w:r w:rsidRPr="00420A14">
              <w:t>(57.1, 400.0)</w:t>
            </w:r>
          </w:p>
        </w:tc>
        <w:tc>
          <w:tcPr>
            <w:tcW w:w="808" w:type="dxa"/>
            <w:noWrap/>
            <w:hideMark/>
          </w:tcPr>
          <w:p w14:paraId="4FF9984E" w14:textId="77777777" w:rsidR="00BA0B5A" w:rsidRPr="00420A14" w:rsidRDefault="00BA0B5A" w:rsidP="00563B85">
            <w:pPr>
              <w:pStyle w:val="Tabletext"/>
              <w:jc w:val="center"/>
            </w:pPr>
            <w:r w:rsidRPr="00420A14">
              <w:t>200.0</w:t>
            </w:r>
          </w:p>
        </w:tc>
        <w:tc>
          <w:tcPr>
            <w:tcW w:w="1353" w:type="dxa"/>
            <w:noWrap/>
            <w:hideMark/>
          </w:tcPr>
          <w:p w14:paraId="3554BD4E" w14:textId="77777777" w:rsidR="00BA0B5A" w:rsidRPr="00420A14" w:rsidRDefault="00BA0B5A" w:rsidP="00563B85">
            <w:pPr>
              <w:pStyle w:val="Tabletext"/>
              <w:jc w:val="center"/>
            </w:pPr>
            <w:r w:rsidRPr="00420A14">
              <w:t>(75.0, 420.0)</w:t>
            </w:r>
          </w:p>
        </w:tc>
        <w:tc>
          <w:tcPr>
            <w:tcW w:w="808" w:type="dxa"/>
            <w:noWrap/>
            <w:hideMark/>
          </w:tcPr>
          <w:p w14:paraId="0EEF326E" w14:textId="77777777" w:rsidR="00BA0B5A" w:rsidRPr="00420A14" w:rsidRDefault="00BA0B5A" w:rsidP="00563B85">
            <w:pPr>
              <w:pStyle w:val="Tabletext"/>
              <w:jc w:val="center"/>
            </w:pPr>
            <w:r w:rsidRPr="00420A14">
              <w:t>161.5</w:t>
            </w:r>
          </w:p>
        </w:tc>
        <w:tc>
          <w:tcPr>
            <w:tcW w:w="1466" w:type="dxa"/>
            <w:noWrap/>
            <w:hideMark/>
          </w:tcPr>
          <w:p w14:paraId="096E5851" w14:textId="77777777" w:rsidR="00BA0B5A" w:rsidRPr="00420A14" w:rsidRDefault="00BA0B5A" w:rsidP="00563B85">
            <w:pPr>
              <w:pStyle w:val="Tabletext"/>
              <w:jc w:val="center"/>
            </w:pPr>
            <w:r w:rsidRPr="00420A14">
              <w:t>(61.5, 388.9)</w:t>
            </w:r>
          </w:p>
        </w:tc>
      </w:tr>
    </w:tbl>
    <w:p w14:paraId="29F04174" w14:textId="77777777" w:rsidR="00BA0B5A" w:rsidRDefault="00BA0B5A" w:rsidP="00A3385A"/>
    <w:p w14:paraId="3AC33E5A" w14:textId="77777777" w:rsidR="008E5342" w:rsidRDefault="008E5342" w:rsidP="00D872E6">
      <w:pPr>
        <w:pStyle w:val="Figuretitle"/>
      </w:pPr>
    </w:p>
    <w:p w14:paraId="439E71D3" w14:textId="77777777" w:rsidR="0006746B" w:rsidRDefault="0006746B">
      <w:pPr>
        <w:spacing w:after="160" w:line="259" w:lineRule="auto"/>
        <w:ind w:left="0"/>
        <w:jc w:val="left"/>
        <w:sectPr w:rsidR="0006746B" w:rsidSect="00391975">
          <w:headerReference w:type="default" r:id="rId91"/>
          <w:headerReference w:type="first" r:id="rId92"/>
          <w:footerReference w:type="first" r:id="rId93"/>
          <w:pgSz w:w="16838" w:h="11906" w:orient="landscape"/>
          <w:pgMar w:top="1440" w:right="1440" w:bottom="1133" w:left="1440" w:header="708" w:footer="708" w:gutter="0"/>
          <w:cols w:space="708"/>
          <w:titlePg/>
          <w:docGrid w:linePitch="360"/>
        </w:sectPr>
      </w:pPr>
    </w:p>
    <w:p w14:paraId="76076C21" w14:textId="7259E0F5" w:rsidR="0006746B" w:rsidRDefault="0006746B">
      <w:pPr>
        <w:spacing w:after="160" w:line="259" w:lineRule="auto"/>
        <w:ind w:left="0"/>
        <w:jc w:val="left"/>
      </w:pPr>
      <w:r>
        <w:t>This page has been left blank intentionally.</w:t>
      </w:r>
    </w:p>
    <w:p w14:paraId="6583E069" w14:textId="53E42D41" w:rsidR="0006746B" w:rsidRDefault="0006746B">
      <w:pPr>
        <w:spacing w:after="160" w:line="259" w:lineRule="auto"/>
        <w:ind w:left="0"/>
        <w:jc w:val="left"/>
        <w:rPr>
          <w:rFonts w:ascii="Arial" w:eastAsia="Times New Roman" w:hAnsi="Arial" w:cs="Arial"/>
          <w:b/>
          <w:bCs/>
          <w:color w:val="000000"/>
          <w:sz w:val="16"/>
          <w:szCs w:val="20"/>
          <w:lang w:eastAsia="ja-JP"/>
        </w:rPr>
      </w:pPr>
    </w:p>
    <w:p w14:paraId="3E2A36D0" w14:textId="77777777" w:rsidR="0006746B" w:rsidRDefault="0006746B" w:rsidP="00D872E6">
      <w:pPr>
        <w:pStyle w:val="Figuretitle"/>
      </w:pPr>
    </w:p>
    <w:p w14:paraId="64752C84" w14:textId="09773B4A" w:rsidR="0006746B" w:rsidRDefault="0006746B" w:rsidP="00D872E6">
      <w:pPr>
        <w:pStyle w:val="Figuretitle"/>
        <w:sectPr w:rsidR="0006746B" w:rsidSect="0006746B">
          <w:headerReference w:type="first" r:id="rId94"/>
          <w:pgSz w:w="11906" w:h="16838"/>
          <w:pgMar w:top="1440" w:right="1133" w:bottom="1440" w:left="1440" w:header="708" w:footer="708" w:gutter="0"/>
          <w:cols w:space="708"/>
          <w:titlePg/>
          <w:docGrid w:linePitch="360"/>
        </w:sectPr>
      </w:pPr>
    </w:p>
    <w:p w14:paraId="413D8D55" w14:textId="04499207" w:rsidR="00BA06AA" w:rsidRPr="00BA06AA" w:rsidRDefault="00182B1D" w:rsidP="00182B1D">
      <w:r>
        <w:rPr>
          <w:noProof/>
          <w:lang w:val="en-AU" w:eastAsia="en-AU"/>
        </w:rPr>
        <w:drawing>
          <wp:anchor distT="0" distB="0" distL="114300" distR="114300" simplePos="0" relativeHeight="251680256" behindDoc="0" locked="0" layoutInCell="1" allowOverlap="1" wp14:anchorId="6633DDE1" wp14:editId="7C3BCC44">
            <wp:simplePos x="0" y="0"/>
            <wp:positionH relativeFrom="column">
              <wp:posOffset>-904067</wp:posOffset>
            </wp:positionH>
            <wp:positionV relativeFrom="page">
              <wp:posOffset>6581</wp:posOffset>
            </wp:positionV>
            <wp:extent cx="7596000" cy="10746000"/>
            <wp:effectExtent l="0" t="0" r="5080" b="0"/>
            <wp:wrapNone/>
            <wp:docPr id="10" name="Picture 10" descr="Macquarie University Logo" title="Macquarie University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MU AIHI QUPP Report CVR 1903202.jpg"/>
                    <pic:cNvPicPr/>
                  </pic:nvPicPr>
                  <pic:blipFill>
                    <a:blip r:embed="rId95"/>
                    <a:stretch>
                      <a:fillRect/>
                    </a:stretch>
                  </pic:blipFill>
                  <pic:spPr>
                    <a:xfrm>
                      <a:off x="0" y="0"/>
                      <a:ext cx="7596000" cy="10746000"/>
                    </a:xfrm>
                    <a:prstGeom prst="rect">
                      <a:avLst/>
                    </a:prstGeom>
                  </pic:spPr>
                </pic:pic>
              </a:graphicData>
            </a:graphic>
            <wp14:sizeRelH relativeFrom="margin">
              <wp14:pctWidth>0</wp14:pctWidth>
            </wp14:sizeRelH>
            <wp14:sizeRelV relativeFrom="margin">
              <wp14:pctHeight>0</wp14:pctHeight>
            </wp14:sizeRelV>
          </wp:anchor>
        </w:drawing>
      </w:r>
      <w:r w:rsidR="005D059D">
        <w:rPr>
          <w:noProof/>
          <w:lang w:val="en-AU" w:eastAsia="en-AU"/>
        </w:rPr>
        <w:drawing>
          <wp:anchor distT="0" distB="0" distL="114300" distR="114300" simplePos="0" relativeHeight="251643383" behindDoc="1" locked="0" layoutInCell="1" allowOverlap="1" wp14:anchorId="48B07B20" wp14:editId="30A53901">
            <wp:simplePos x="0" y="0"/>
            <wp:positionH relativeFrom="column">
              <wp:posOffset>-907473</wp:posOffset>
            </wp:positionH>
            <wp:positionV relativeFrom="page">
              <wp:posOffset>6927</wp:posOffset>
            </wp:positionV>
            <wp:extent cx="7563917" cy="10702637"/>
            <wp:effectExtent l="0" t="0" r="0" b="3810"/>
            <wp:wrapNone/>
            <wp:docPr id="5" name="Picture 5" title="Macquarie University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Q graphic_back cover.png"/>
                    <pic:cNvPicPr/>
                  </pic:nvPicPr>
                  <pic:blipFill>
                    <a:blip r:embed="rId96"/>
                    <a:stretch>
                      <a:fillRect/>
                    </a:stretch>
                  </pic:blipFill>
                  <pic:spPr>
                    <a:xfrm>
                      <a:off x="0" y="0"/>
                      <a:ext cx="7563917" cy="10702637"/>
                    </a:xfrm>
                    <a:prstGeom prst="rect">
                      <a:avLst/>
                    </a:prstGeom>
                  </pic:spPr>
                </pic:pic>
              </a:graphicData>
            </a:graphic>
            <wp14:sizeRelH relativeFrom="page">
              <wp14:pctWidth>0</wp14:pctWidth>
            </wp14:sizeRelH>
            <wp14:sizeRelV relativeFrom="page">
              <wp14:pctHeight>0</wp14:pctHeight>
            </wp14:sizeRelV>
          </wp:anchor>
        </w:drawing>
      </w:r>
    </w:p>
    <w:sectPr w:rsidR="00BA06AA" w:rsidRPr="00BA06AA" w:rsidSect="004A1936">
      <w:headerReference w:type="default" r:id="rId97"/>
      <w:footerReference w:type="default" r:id="rId98"/>
      <w:pgSz w:w="11906" w:h="16838"/>
      <w:pgMar w:top="1440" w:right="1133"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9F1538" w14:textId="77777777" w:rsidR="00CD5019" w:rsidRDefault="00CD5019" w:rsidP="00A3385A">
      <w:r>
        <w:separator/>
      </w:r>
    </w:p>
    <w:p w14:paraId="19FDEF12" w14:textId="77777777" w:rsidR="00CD5019" w:rsidRDefault="00CD5019" w:rsidP="00A3385A"/>
    <w:p w14:paraId="3DC94454" w14:textId="77777777" w:rsidR="00CD5019" w:rsidRDefault="00CD5019" w:rsidP="00A3385A"/>
  </w:endnote>
  <w:endnote w:type="continuationSeparator" w:id="0">
    <w:p w14:paraId="116EBA82" w14:textId="77777777" w:rsidR="00CD5019" w:rsidRDefault="00CD5019" w:rsidP="00A3385A">
      <w:r>
        <w:continuationSeparator/>
      </w:r>
    </w:p>
    <w:p w14:paraId="5FF5C74B" w14:textId="77777777" w:rsidR="00CD5019" w:rsidRDefault="00CD5019" w:rsidP="00A3385A"/>
    <w:p w14:paraId="72EB7FAE" w14:textId="77777777" w:rsidR="00CD5019" w:rsidRDefault="00CD5019" w:rsidP="00A338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embedRegular r:id="rId1" w:fontKey="{4DBD89FC-85E2-4E0D-8A88-118A150390A8}"/>
    <w:embedBold r:id="rId2" w:fontKey="{81816561-257E-4552-B7F7-456A08F59375}"/>
    <w:embedItalic r:id="rId3" w:fontKey="{579A764A-68A7-44ED-8481-B3CEB596FBFF}"/>
    <w:embedBoldItalic r:id="rId4" w:fontKey="{90BDE68D-D7ED-4784-A615-7F277E8F1ABF}"/>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Bold r:id="rId5" w:subsetted="1" w:fontKey="{BFA2FC72-9428-4A81-A2FA-ECADAF6EAB74}"/>
  </w:font>
  <w:font w:name="Georgia">
    <w:panose1 w:val="02040502050405020303"/>
    <w:charset w:val="00"/>
    <w:family w:val="roman"/>
    <w:pitch w:val="variable"/>
    <w:sig w:usb0="00000287" w:usb1="00000000" w:usb2="00000000" w:usb3="00000000" w:csb0="0000009F" w:csb1="00000000"/>
    <w:embedRegular r:id="rId6" w:fontKey="{82DAC1AB-0782-45A2-9DF9-4D02569159E9}"/>
    <w:embedBold r:id="rId7" w:fontKey="{72DFF904-C9EA-4C5B-A4FB-2FC1D9F371AF}"/>
    <w:embedItalic r:id="rId8" w:fontKey="{D9358642-F54E-4F13-9C0D-50BBE2A9BC72}"/>
    <w:embedBoldItalic r:id="rId9" w:fontKey="{7CEB36A9-A865-4E37-887E-0984F1A9FF46}"/>
  </w:font>
  <w:font w:name="Arial">
    <w:panose1 w:val="020B0604020202020204"/>
    <w:charset w:val="00"/>
    <w:family w:val="swiss"/>
    <w:pitch w:val="variable"/>
    <w:sig w:usb0="E0002AFF" w:usb1="C0007843" w:usb2="00000009" w:usb3="00000000" w:csb0="000001FF" w:csb1="00000000"/>
    <w:embedRegular r:id="rId10" w:fontKey="{DB7C822B-52A1-445D-9CC3-541C723610AD}"/>
    <w:embedBold r:id="rId11" w:fontKey="{D39B7FDE-8BAB-442A-9C45-435519B8F27A}"/>
    <w:embedItalic r:id="rId12" w:fontKey="{EE3DFC75-3789-4AB7-834E-972A05F1B081}"/>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1E363" w14:textId="77777777" w:rsidR="00CD5019" w:rsidRDefault="00CD5019" w:rsidP="00A338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361D4" w14:textId="77777777" w:rsidR="00CD5019" w:rsidRPr="00FF400B" w:rsidRDefault="00CD5019" w:rsidP="00A338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DAC89" w14:textId="77777777" w:rsidR="00CD5019" w:rsidRPr="00BB066F" w:rsidRDefault="00CD5019" w:rsidP="00A338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9E67BC" w14:textId="77777777" w:rsidR="00CD5019" w:rsidRDefault="00CD5019" w:rsidP="00A3385A">
      <w:r>
        <w:separator/>
      </w:r>
    </w:p>
    <w:p w14:paraId="2DFE6560" w14:textId="77777777" w:rsidR="00CD5019" w:rsidRDefault="00CD5019" w:rsidP="00A3385A"/>
    <w:p w14:paraId="1383D1B2" w14:textId="77777777" w:rsidR="00CD5019" w:rsidRDefault="00CD5019" w:rsidP="00A3385A"/>
  </w:footnote>
  <w:footnote w:type="continuationSeparator" w:id="0">
    <w:p w14:paraId="62949973" w14:textId="77777777" w:rsidR="00CD5019" w:rsidRDefault="00CD5019" w:rsidP="00A3385A">
      <w:r>
        <w:continuationSeparator/>
      </w:r>
    </w:p>
    <w:p w14:paraId="79CFAC56" w14:textId="77777777" w:rsidR="00CD5019" w:rsidRDefault="00CD5019" w:rsidP="00A3385A"/>
    <w:p w14:paraId="2F135E19" w14:textId="77777777" w:rsidR="00CD5019" w:rsidRDefault="00CD5019" w:rsidP="00A3385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26011" w14:textId="15AA0D1F" w:rsidR="00CD5019" w:rsidRDefault="00CD5019" w:rsidP="00634D96">
    <w:pPr>
      <w:pStyle w:val="Bodytext-Paragraphhighlight"/>
      <w:spacing w:before="120" w:line="240" w:lineRule="auto"/>
    </w:pPr>
    <w:r w:rsidRPr="006C073B">
      <w:rPr>
        <w:noProof/>
        <w:sz w:val="18"/>
        <w:lang w:eastAsia="en-AU"/>
      </w:rPr>
      <mc:AlternateContent>
        <mc:Choice Requires="wps">
          <w:drawing>
            <wp:inline distT="0" distB="0" distL="0" distR="0" wp14:anchorId="03559FD7" wp14:editId="30914336">
              <wp:extent cx="6120000" cy="37785"/>
              <wp:effectExtent l="0" t="0" r="33655" b="19685"/>
              <wp:docPr id="137" name="Straight Connector 137"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3A90B08" id="Straight Connector 137"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1CE8269A" wp14:editId="2A783D7F">
              <wp:extent cx="6120000" cy="48071"/>
              <wp:effectExtent l="19050" t="19050" r="33655" b="28575"/>
              <wp:docPr id="138" name="Straight Connector 138"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452BE3C0" id="Straight Connector 138"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O359W8vAgAAoA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85518A">
      <w:rPr>
        <w:noProof/>
        <w:color w:val="A6192E" w:themeColor="accent1"/>
        <w:sz w:val="18"/>
      </w:rPr>
      <w:t>5</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2310D" w14:textId="042A1262"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5DCF853" wp14:editId="4F0194DC">
              <wp:extent cx="6120000" cy="37785"/>
              <wp:effectExtent l="0" t="0" r="33655" b="19685"/>
              <wp:docPr id="89" name="Straight Connector 89"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03EA508" id="Straight Connector 89"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2F6FB4FC" wp14:editId="5334C781">
              <wp:extent cx="6120000" cy="48071"/>
              <wp:effectExtent l="19050" t="19050" r="33655" b="28575"/>
              <wp:docPr id="90" name="Straight Connector 90"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6BD24367" id="Straight Connector 90"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95</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7160B9EE" w14:textId="77777777" w:rsidR="00CD5019" w:rsidRDefault="00CD5019" w:rsidP="00A3385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F1FDB" w14:textId="1FDC2AE6" w:rsidR="00CD5019" w:rsidRPr="006C073B" w:rsidRDefault="00CD5019" w:rsidP="002A0B45">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7BA78FED" wp14:editId="018455FA">
              <wp:extent cx="9000000" cy="37785"/>
              <wp:effectExtent l="0" t="0" r="29845" b="19685"/>
              <wp:docPr id="128" name="Straight Connector 128"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E5B1AC0" id="Straight Connector 128"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H9vwxYvAgAAnw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3C6ACBD5" wp14:editId="58A25C75">
              <wp:extent cx="9000000" cy="48071"/>
              <wp:effectExtent l="19050" t="19050" r="29845" b="28575"/>
              <wp:docPr id="129" name="Straight Connector 129"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71E1DB1" id="Straight Connector 129"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6A1543">
      <w:rPr>
        <w:noProof/>
        <w:color w:val="A6192E" w:themeColor="accent1"/>
        <w:sz w:val="18"/>
      </w:rPr>
      <w:t>97</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6785D2BF" w14:textId="77777777" w:rsidR="00CD5019" w:rsidRDefault="00CD5019" w:rsidP="00A3385A"/>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9674E" w14:textId="53539CE2"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5DC625CD" wp14:editId="5BB41044">
              <wp:extent cx="9000000" cy="37785"/>
              <wp:effectExtent l="0" t="0" r="29845" b="19685"/>
              <wp:docPr id="84" name="Straight Connector 84"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3387AAA1" id="Straight Connector 84"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Ckfhl8vAgAAnQ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3AF92EB6" wp14:editId="7AD50615">
              <wp:extent cx="9000000" cy="48071"/>
              <wp:effectExtent l="19050" t="19050" r="29845" b="28575"/>
              <wp:docPr id="85" name="Straight Connector 85"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1A58D672" id="Straight Connector 85"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96</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031CF8C7" w14:textId="77777777" w:rsidR="00CD5019" w:rsidRDefault="00CD5019" w:rsidP="00A3385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A20F6" w14:textId="28E8C68B"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E1CC5AF" wp14:editId="6B9C7C56">
              <wp:extent cx="6120000" cy="37785"/>
              <wp:effectExtent l="0" t="0" r="33655" b="19685"/>
              <wp:docPr id="91" name="Straight Connector 91"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5D12ADF" id="Straight Connector 91"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5C1BBB41" wp14:editId="3ECCCC62">
              <wp:extent cx="6120000" cy="48071"/>
              <wp:effectExtent l="19050" t="19050" r="33655" b="28575"/>
              <wp:docPr id="92" name="Straight Connector 92"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1B97603F" id="Straight Connector 92"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G9vbgEvAgAAng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98</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53AF4E34" w14:textId="77777777" w:rsidR="00CD5019" w:rsidRDefault="00CD5019" w:rsidP="00A3385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57274" w14:textId="4452571A" w:rsidR="00CD5019" w:rsidRDefault="00CD5019" w:rsidP="00D5698B">
    <w:pPr>
      <w:pStyle w:val="Bodytext-Paragraphhighlight"/>
      <w:spacing w:before="120" w:line="240" w:lineRule="auto"/>
    </w:pPr>
    <w:r w:rsidRPr="006C073B">
      <w:rPr>
        <w:noProof/>
        <w:sz w:val="18"/>
        <w:lang w:eastAsia="en-AU"/>
      </w:rPr>
      <mc:AlternateContent>
        <mc:Choice Requires="wps">
          <w:drawing>
            <wp:inline distT="0" distB="0" distL="0" distR="0" wp14:anchorId="69015DF8" wp14:editId="02E1C925">
              <wp:extent cx="9510458" cy="37785"/>
              <wp:effectExtent l="0" t="0" r="33655" b="19685"/>
              <wp:docPr id="116" name="Straight Connector 116"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510458"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1A54856D" id="Straight Connector 116"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48.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74519D5C" wp14:editId="6A1879AD">
              <wp:extent cx="9499181" cy="48071"/>
              <wp:effectExtent l="19050" t="19050" r="26035" b="28575"/>
              <wp:docPr id="117" name="Straight Connector 117"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499181"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1DCA4776" id="Straight Connector 117"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47.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6A1543">
      <w:rPr>
        <w:noProof/>
        <w:color w:val="A6192E" w:themeColor="accent1"/>
        <w:sz w:val="18"/>
      </w:rPr>
      <w:t>103</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EBAF5" w14:textId="762C8AC9"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F344DC6" wp14:editId="255E055B">
              <wp:extent cx="9510458" cy="37785"/>
              <wp:effectExtent l="0" t="0" r="33655" b="19685"/>
              <wp:docPr id="74" name="Straight Connector 74"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510458"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284028C" id="Straight Connector 74"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48.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2F3701AC" wp14:editId="3C255601">
              <wp:extent cx="9499181" cy="48071"/>
              <wp:effectExtent l="19050" t="19050" r="26035" b="28575"/>
              <wp:docPr id="75" name="Straight Connector 75"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499181"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58689D40" id="Straight Connector 75"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47.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99</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04973CEB" w14:textId="77777777" w:rsidR="00CD5019" w:rsidRDefault="00CD5019" w:rsidP="00A3385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07D69" w14:textId="77777777" w:rsidR="00CD5019" w:rsidRDefault="00CD5019" w:rsidP="00A3385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910F4" w14:textId="541E6C56" w:rsidR="00CD5019" w:rsidRDefault="00CD5019" w:rsidP="00A3385A">
    <w:pPr>
      <w:pStyle w:val="Header"/>
    </w:pPr>
    <w:r w:rsidRPr="0052728F">
      <w:rPr>
        <w:noProof/>
        <w:lang w:val="en-AU" w:eastAsia="en-AU"/>
      </w:rPr>
      <mc:AlternateContent>
        <mc:Choice Requires="wps">
          <w:drawing>
            <wp:anchor distT="0" distB="0" distL="114300" distR="114300" simplePos="0" relativeHeight="251639808" behindDoc="0" locked="0" layoutInCell="1" allowOverlap="1" wp14:anchorId="17923F5F" wp14:editId="255C7967">
              <wp:simplePos x="0" y="0"/>
              <wp:positionH relativeFrom="column">
                <wp:posOffset>-185057</wp:posOffset>
              </wp:positionH>
              <wp:positionV relativeFrom="paragraph">
                <wp:posOffset>6984</wp:posOffset>
              </wp:positionV>
              <wp:extent cx="2438400" cy="2264229"/>
              <wp:effectExtent l="19050" t="19050" r="19050" b="22225"/>
              <wp:wrapNone/>
              <wp:docPr id="87" name="Straight Connector 87" descr="Macquarie University Logo" title="Macquarie University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438400" cy="2264229"/>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D8F77" id="Straight Connector 87" o:spid="_x0000_s1026" alt="Title: Macquarie University Logo - Description: Macquarie University Logo"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5pt,.55pt" to="177.45pt,1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" strokecolor="black [3213]" strokeweight="3pt">
              <v:stroke joinstyle="miter"/>
            </v:line>
          </w:pict>
        </mc:Fallback>
      </mc:AlternateContent>
    </w:r>
    <w:r w:rsidRPr="0052728F">
      <w:rPr>
        <w:noProof/>
        <w:lang w:val="en-AU" w:eastAsia="en-AU"/>
      </w:rPr>
      <mc:AlternateContent>
        <mc:Choice Requires="wps">
          <w:drawing>
            <wp:anchor distT="0" distB="0" distL="114300" distR="114300" simplePos="0" relativeHeight="251641856" behindDoc="0" locked="0" layoutInCell="1" allowOverlap="1" wp14:anchorId="71B1A437" wp14:editId="50A1AFEB">
              <wp:simplePos x="0" y="0"/>
              <wp:positionH relativeFrom="column">
                <wp:posOffset>772886</wp:posOffset>
              </wp:positionH>
              <wp:positionV relativeFrom="paragraph">
                <wp:posOffset>866956</wp:posOffset>
              </wp:positionV>
              <wp:extent cx="5957207" cy="391886"/>
              <wp:effectExtent l="0" t="0" r="0" b="8255"/>
              <wp:wrapNone/>
              <wp:docPr id="88" name="Text Box 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57207" cy="391886"/>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1F642D" w14:textId="01753038" w:rsidR="00CD5019" w:rsidRPr="0022581D" w:rsidRDefault="00CD5019" w:rsidP="00A3385A">
                          <w:pPr>
                            <w:rPr>
                              <w:caps/>
                            </w:rPr>
                          </w:pPr>
                          <w:r w:rsidRPr="0022581D">
                            <w:rPr>
                              <w:rStyle w:val="Heading3Char"/>
                              <w:rFonts w:ascii="Arial" w:hAnsi="Arial" w:cs="Arial"/>
                              <w:b/>
                              <w:color w:val="990033"/>
                              <w:sz w:val="15"/>
                              <w:szCs w:val="15"/>
                            </w:rPr>
                            <w:fldChar w:fldCharType="begin"/>
                          </w:r>
                          <w:r w:rsidRPr="0022581D">
                            <w:rPr>
                              <w:rStyle w:val="Heading3Char"/>
                              <w:rFonts w:ascii="Arial" w:hAnsi="Arial" w:cs="Arial"/>
                              <w:b/>
                              <w:color w:val="990033"/>
                              <w:sz w:val="15"/>
                              <w:szCs w:val="15"/>
                            </w:rPr>
                            <w:instrText xml:space="preserve">PAGE  </w:instrText>
                          </w:r>
                          <w:r w:rsidRPr="0022581D">
                            <w:rPr>
                              <w:rStyle w:val="Heading3Char"/>
                              <w:rFonts w:ascii="Arial" w:hAnsi="Arial" w:cs="Arial"/>
                              <w:b/>
                              <w:color w:val="990033"/>
                              <w:sz w:val="15"/>
                              <w:szCs w:val="15"/>
                            </w:rPr>
                            <w:fldChar w:fldCharType="separate"/>
                          </w:r>
                          <w:r w:rsidR="00477517">
                            <w:rPr>
                              <w:rStyle w:val="Heading3Char"/>
                              <w:rFonts w:ascii="Arial" w:hAnsi="Arial" w:cs="Arial"/>
                              <w:b/>
                              <w:noProof/>
                              <w:color w:val="990033"/>
                              <w:sz w:val="15"/>
                              <w:szCs w:val="15"/>
                            </w:rPr>
                            <w:t>105</w:t>
                          </w:r>
                          <w:r w:rsidRPr="0022581D">
                            <w:rPr>
                              <w:rStyle w:val="Heading3Char"/>
                              <w:rFonts w:ascii="Arial" w:hAnsi="Arial" w:cs="Arial"/>
                              <w:b/>
                              <w:color w:val="990033"/>
                              <w:sz w:val="15"/>
                              <w:szCs w:val="15"/>
                            </w:rPr>
                            <w:fldChar w:fldCharType="end"/>
                          </w:r>
                          <w:r w:rsidRPr="0022581D">
                            <w:rPr>
                              <w:rStyle w:val="Heading3Char"/>
                              <w:rFonts w:ascii="Arial" w:hAnsi="Arial" w:cs="Arial"/>
                              <w:color w:val="A6192E" w:themeColor="accent1"/>
                              <w:sz w:val="15"/>
                              <w:szCs w:val="15"/>
                            </w:rPr>
                            <w:t xml:space="preserve"> </w:t>
                          </w:r>
                          <w:r>
                            <w:rPr>
                              <w:rStyle w:val="Heading3Char"/>
                              <w:rFonts w:ascii="Arial" w:hAnsi="Arial" w:cs="Arial"/>
                              <w:color w:val="A6192E" w:themeColor="accent1"/>
                              <w:sz w:val="15"/>
                              <w:szCs w:val="15"/>
                            </w:rPr>
                            <w:t xml:space="preserve"> </w:t>
                          </w:r>
                          <w:r>
                            <w:rPr>
                              <w:bCs/>
                              <w:caps/>
                              <w:spacing w:val="-4"/>
                            </w:rPr>
                            <w:t xml:space="preserve">HEADER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B1A437" id="_x0000_t202" coordsize="21600,21600" o:spt="202" path="m,l,21600r21600,l21600,xe">
              <v:stroke joinstyle="miter"/>
              <v:path gradientshapeok="t" o:connecttype="rect"/>
            </v:shapetype>
            <v:shape id="Text Box 88" o:spid="_x0000_s1026" type="#_x0000_t202" style="position:absolute;left:0;text-align:left;margin-left:60.85pt;margin-top:68.25pt;width:469.05pt;height:30.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" filled="f" stroked="f">
              <v:textbox inset="0">
                <w:txbxContent>
                  <w:p w14:paraId="091F642D" w14:textId="01753038" w:rsidR="00CD5019" w:rsidRPr="0022581D" w:rsidRDefault="00CD5019" w:rsidP="00A3385A">
                    <w:pPr>
                      <w:rPr>
                        <w:caps/>
                      </w:rPr>
                    </w:pPr>
                    <w:r w:rsidRPr="0022581D">
                      <w:rPr>
                        <w:rStyle w:val="Heading3Char"/>
                        <w:rFonts w:ascii="Arial" w:hAnsi="Arial" w:cs="Arial"/>
                        <w:b/>
                        <w:color w:val="990033"/>
                        <w:sz w:val="15"/>
                        <w:szCs w:val="15"/>
                      </w:rPr>
                      <w:fldChar w:fldCharType="begin"/>
                    </w:r>
                    <w:r w:rsidRPr="0022581D">
                      <w:rPr>
                        <w:rStyle w:val="Heading3Char"/>
                        <w:rFonts w:ascii="Arial" w:hAnsi="Arial" w:cs="Arial"/>
                        <w:b/>
                        <w:color w:val="990033"/>
                        <w:sz w:val="15"/>
                        <w:szCs w:val="15"/>
                      </w:rPr>
                      <w:instrText xml:space="preserve">PAGE  </w:instrText>
                    </w:r>
                    <w:r w:rsidRPr="0022581D">
                      <w:rPr>
                        <w:rStyle w:val="Heading3Char"/>
                        <w:rFonts w:ascii="Arial" w:hAnsi="Arial" w:cs="Arial"/>
                        <w:b/>
                        <w:color w:val="990033"/>
                        <w:sz w:val="15"/>
                        <w:szCs w:val="15"/>
                      </w:rPr>
                      <w:fldChar w:fldCharType="separate"/>
                    </w:r>
                    <w:r w:rsidR="00477517">
                      <w:rPr>
                        <w:rStyle w:val="Heading3Char"/>
                        <w:rFonts w:ascii="Arial" w:hAnsi="Arial" w:cs="Arial"/>
                        <w:b/>
                        <w:noProof/>
                        <w:color w:val="990033"/>
                        <w:sz w:val="15"/>
                        <w:szCs w:val="15"/>
                      </w:rPr>
                      <w:t>105</w:t>
                    </w:r>
                    <w:r w:rsidRPr="0022581D">
                      <w:rPr>
                        <w:rStyle w:val="Heading3Char"/>
                        <w:rFonts w:ascii="Arial" w:hAnsi="Arial" w:cs="Arial"/>
                        <w:b/>
                        <w:color w:val="990033"/>
                        <w:sz w:val="15"/>
                        <w:szCs w:val="15"/>
                      </w:rPr>
                      <w:fldChar w:fldCharType="end"/>
                    </w:r>
                    <w:r w:rsidRPr="0022581D">
                      <w:rPr>
                        <w:rStyle w:val="Heading3Char"/>
                        <w:rFonts w:ascii="Arial" w:hAnsi="Arial" w:cs="Arial"/>
                        <w:color w:val="A6192E" w:themeColor="accent1"/>
                        <w:sz w:val="15"/>
                        <w:szCs w:val="15"/>
                      </w:rPr>
                      <w:t xml:space="preserve"> </w:t>
                    </w:r>
                    <w:r>
                      <w:rPr>
                        <w:rStyle w:val="Heading3Char"/>
                        <w:rFonts w:ascii="Arial" w:hAnsi="Arial" w:cs="Arial"/>
                        <w:color w:val="A6192E" w:themeColor="accent1"/>
                        <w:sz w:val="15"/>
                        <w:szCs w:val="15"/>
                      </w:rPr>
                      <w:t xml:space="preserve"> </w:t>
                    </w:r>
                    <w:r>
                      <w:rPr>
                        <w:bCs/>
                        <w:caps/>
                        <w:spacing w:val="-4"/>
                      </w:rPr>
                      <w:t xml:space="preserve">HEADER </w:t>
                    </w:r>
                  </w:p>
                </w:txbxContent>
              </v:textbox>
            </v:shape>
          </w:pict>
        </mc:Fallback>
      </mc:AlternateContent>
    </w:r>
    <w:r w:rsidRPr="0052728F">
      <w:rPr>
        <w:noProof/>
        <w:lang w:val="en-AU" w:eastAsia="en-AU"/>
      </w:rPr>
      <mc:AlternateContent>
        <mc:Choice Requires="wps">
          <w:drawing>
            <wp:inline distT="0" distB="0" distL="0" distR="0" wp14:anchorId="630BF406" wp14:editId="5256FFBB">
              <wp:extent cx="6130800" cy="0"/>
              <wp:effectExtent l="0" t="0" r="22860" b="19050"/>
              <wp:docPr id="86" name="Straight Connector 86" descr="Australian Institute of Health Innovation Logo" title="Australian Institute of Health Innovation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308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44D65F1F" id="Straight Connector 86" o:spid="_x0000_s1026" alt="Title: Australian Institute of Health Innovation Logo - Description: Australian Institute of Health Innovation Logo" style="visibility:visible;mso-wrap-style:square;mso-left-percent:-10001;mso-top-percent:-10001;mso-position-horizontal:absolute;mso-position-horizontal-relative:char;mso-position-vertical:absolute;mso-position-vertical-relative:line;mso-left-percent:-10001;mso-top-percent:-10001" from="0,0" to="482.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" strokecolor="black [3213]" strokeweight=".5pt">
              <v:stroke joinstyle="miter"/>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193F87" w14:textId="20AC7A3D"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10930647" wp14:editId="1F1E3882">
              <wp:extent cx="9000000" cy="37785"/>
              <wp:effectExtent l="0" t="0" r="29845" b="19685"/>
              <wp:docPr id="141" name="Straight Connector 141"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6F2BA48C" id="Straight Connector 141"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MjbXj8vAgAAnw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2FDEA042" wp14:editId="2495D486">
              <wp:extent cx="9000000" cy="48071"/>
              <wp:effectExtent l="19050" t="19050" r="29845" b="28575"/>
              <wp:docPr id="142" name="Straight Connector 142"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0618DC4" id="Straight Connector 142"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54</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20A6FEED" w14:textId="77777777" w:rsidR="00CD5019" w:rsidRDefault="00CD5019" w:rsidP="00A3385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7E90B" w14:textId="1919247D"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745B7E60" wp14:editId="77D63505">
              <wp:extent cx="6120000" cy="37785"/>
              <wp:effectExtent l="0" t="0" r="33655" b="19685"/>
              <wp:docPr id="143" name="Straight Connector 143"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F5C34BF" id="Straight Connector 143"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6AC452CB" wp14:editId="3A6167EE">
              <wp:extent cx="6120000" cy="48071"/>
              <wp:effectExtent l="19050" t="19050" r="33655" b="28575"/>
              <wp:docPr id="144" name="Straight Connector 144"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4FDAD46A" id="Straight Connector 144"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CzV4IovAgAAoA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57</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08641614" w14:textId="77777777" w:rsidR="00CD5019" w:rsidRDefault="00CD5019" w:rsidP="00A338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1FA70" w14:textId="5DA5A662"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69640EFD" wp14:editId="70099286">
              <wp:extent cx="9000000" cy="37785"/>
              <wp:effectExtent l="0" t="0" r="29845" b="19685"/>
              <wp:docPr id="145" name="Straight Connector 145"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31591F98" id="Straight Connector 145"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E/oXk0vAgAAnw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5CD50BB1" wp14:editId="450AF4DB">
              <wp:extent cx="9000000" cy="48071"/>
              <wp:effectExtent l="19050" t="19050" r="29845" b="28575"/>
              <wp:docPr id="146" name="Straight Connector 146"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1C5343F6" id="Straight Connector 146"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58</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17916BD7" w14:textId="77777777" w:rsidR="00CD5019" w:rsidRDefault="00CD5019" w:rsidP="00A3385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432D9" w14:textId="21967B7A"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CB0FA38" wp14:editId="764A3CFB">
              <wp:extent cx="6120000" cy="37785"/>
              <wp:effectExtent l="0" t="0" r="33655" b="19685"/>
              <wp:docPr id="147" name="Straight Connector 147"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2045C766" id="Straight Connector 147"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04C39815" wp14:editId="261C6D82">
              <wp:extent cx="6120000" cy="48071"/>
              <wp:effectExtent l="19050" t="19050" r="33655" b="28575"/>
              <wp:docPr id="148" name="Straight Connector 148"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6E4AE82D" id="Straight Connector 148"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PzuEh4vAgAAoA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62</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0E2F9F27" w14:textId="77777777" w:rsidR="00CD5019" w:rsidRDefault="00CD5019" w:rsidP="00A3385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5EF1F" w14:textId="7186B755" w:rsidR="00CD5019" w:rsidRPr="006C073B" w:rsidRDefault="00CD5019" w:rsidP="00BA0B5A">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29A1CF84" wp14:editId="71DFB4D8">
              <wp:extent cx="9000000" cy="37785"/>
              <wp:effectExtent l="0" t="0" r="29845" b="19685"/>
              <wp:docPr id="149" name="Straight Connector 149"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CF6ECFC" id="Straight Connector 149"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Ma8XtsvAgAAnw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7456F94F" wp14:editId="363418C6">
              <wp:extent cx="9000000" cy="48071"/>
              <wp:effectExtent l="19050" t="19050" r="29845" b="28575"/>
              <wp:docPr id="150" name="Straight Connector 150"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28BE0826" id="Straight Connector 150"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63</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531343CA" w14:textId="77777777" w:rsidR="00CD5019" w:rsidRDefault="00CD5019" w:rsidP="00A3385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A342C" w14:textId="69BB8400" w:rsidR="00CD5019" w:rsidRPr="006C073B" w:rsidRDefault="00CD5019" w:rsidP="00BF47BF">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C32779E" wp14:editId="18CFC240">
              <wp:extent cx="6120000" cy="37785"/>
              <wp:effectExtent l="0" t="0" r="33655" b="19685"/>
              <wp:docPr id="112" name="Straight Connector 112"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0B726A36" id="Straight Connector 112"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055EADDD" wp14:editId="10F5309B">
              <wp:extent cx="6120000" cy="48071"/>
              <wp:effectExtent l="19050" t="19050" r="33655" b="28575"/>
              <wp:docPr id="113" name="Straight Connector 113"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FA4593A" id="Straight Connector 113"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LRUHMgvAgAAoA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6A1543">
      <w:rPr>
        <w:noProof/>
        <w:color w:val="A6192E" w:themeColor="accent1"/>
        <w:sz w:val="18"/>
      </w:rPr>
      <w:t>86</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7B304F60" w14:textId="77777777" w:rsidR="00CD5019" w:rsidRDefault="00CD5019" w:rsidP="00A3385A"/>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A23F2" w14:textId="5AF0EB94" w:rsidR="00CD5019" w:rsidRPr="006C073B" w:rsidRDefault="00CD5019" w:rsidP="00FB0D36">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36586EBB" wp14:editId="186931CB">
              <wp:extent cx="6120000" cy="37785"/>
              <wp:effectExtent l="0" t="0" r="33655" b="19685"/>
              <wp:docPr id="95" name="Straight Connector 95"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4DE73D1" id="Straight Connector 95"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68BAD7F7" wp14:editId="11D9E901">
              <wp:extent cx="6120000" cy="48071"/>
              <wp:effectExtent l="19050" t="19050" r="33655" b="28575"/>
              <wp:docPr id="96" name="Straight Connector 96"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48071"/>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551C44EB" id="Straight Connector 96"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481.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477517">
      <w:rPr>
        <w:noProof/>
        <w:color w:val="A6192E" w:themeColor="accent1"/>
        <w:sz w:val="18"/>
      </w:rPr>
      <w:t>64</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0671CF4A" w14:textId="77777777" w:rsidR="00CD5019" w:rsidRDefault="00CD5019" w:rsidP="00A3385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F3D67" w14:textId="56FF608F" w:rsidR="00CD5019" w:rsidRPr="006C073B" w:rsidRDefault="00CD5019" w:rsidP="00FB0D36">
    <w:pPr>
      <w:pStyle w:val="Bodytext-Paragraphhighlight"/>
      <w:spacing w:before="120" w:line="240" w:lineRule="auto"/>
      <w:rPr>
        <w:sz w:val="18"/>
      </w:rPr>
    </w:pPr>
    <w:r w:rsidRPr="006C073B">
      <w:rPr>
        <w:noProof/>
        <w:sz w:val="18"/>
        <w:lang w:eastAsia="en-AU"/>
      </w:rPr>
      <mc:AlternateContent>
        <mc:Choice Requires="wps">
          <w:drawing>
            <wp:inline distT="0" distB="0" distL="0" distR="0" wp14:anchorId="5BB4E793" wp14:editId="3D20EE58">
              <wp:extent cx="9000000" cy="37785"/>
              <wp:effectExtent l="0" t="0" r="29845" b="19685"/>
              <wp:docPr id="99" name="Straight Connector 99"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0" cy="37785"/>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33C2F3D1" id="Straight Connector 99"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" strokecolor="black [3213]" strokeweight=".5pt">
              <v:stroke joinstyle="miter"/>
              <w10:anchorlock/>
            </v:line>
          </w:pict>
        </mc:Fallback>
      </mc:AlternateContent>
    </w:r>
    <w:r w:rsidRPr="006C073B">
      <w:rPr>
        <w:noProof/>
        <w:sz w:val="18"/>
        <w:lang w:eastAsia="en-AU"/>
      </w:rPr>
      <mc:AlternateContent>
        <mc:Choice Requires="wps">
          <w:drawing>
            <wp:inline distT="0" distB="0" distL="0" distR="0" wp14:anchorId="7B76CAA6" wp14:editId="401655FB">
              <wp:extent cx="8999855" cy="47625"/>
              <wp:effectExtent l="19050" t="19050" r="29845" b="28575"/>
              <wp:docPr id="100" name="Straight Connector 100" descr="Report to DoH QUPP" title="Report to DoH QUPP">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999855" cy="47625"/>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4BD0F8AE" id="Straight Connector 100" o:spid="_x0000_s1026" alt="Title: Report to DoH QUPP - Description: Report to DoH QUPP" style="visibility:visible;mso-wrap-style:square;mso-left-percent:-10001;mso-top-percent:-10001;mso-position-horizontal:absolute;mso-position-horizontal-relative:char;mso-position-vertical:absolute;mso-position-vertical-relative:line;mso-left-percent:-10001;mso-top-percent:-10001" from="0,0" to="708.6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" strokecolor="black [3213]" strokeweight="3pt">
              <v:stroke joinstyle="miter"/>
              <w10:anchorlock/>
            </v:line>
          </w:pict>
        </mc:Fallback>
      </mc:AlternateContent>
    </w:r>
    <w:r w:rsidRPr="002C7E86">
      <w:rPr>
        <w:color w:val="A6192E" w:themeColor="accent1"/>
        <w:sz w:val="18"/>
      </w:rPr>
      <w:fldChar w:fldCharType="begin"/>
    </w:r>
    <w:r w:rsidRPr="002C7E86">
      <w:rPr>
        <w:color w:val="A6192E" w:themeColor="accent1"/>
        <w:sz w:val="18"/>
      </w:rPr>
      <w:instrText xml:space="preserve"> PAGE   \* MERGEFORMAT </w:instrText>
    </w:r>
    <w:r w:rsidRPr="002C7E86">
      <w:rPr>
        <w:color w:val="A6192E" w:themeColor="accent1"/>
        <w:sz w:val="18"/>
      </w:rPr>
      <w:fldChar w:fldCharType="separate"/>
    </w:r>
    <w:r w:rsidR="006A1543">
      <w:rPr>
        <w:noProof/>
        <w:color w:val="A6192E" w:themeColor="accent1"/>
        <w:sz w:val="18"/>
      </w:rPr>
      <w:t>94</w:t>
    </w:r>
    <w:r w:rsidRPr="002C7E86">
      <w:rPr>
        <w:noProof/>
        <w:color w:val="A6192E" w:themeColor="accent1"/>
        <w:sz w:val="18"/>
      </w:rPr>
      <w:fldChar w:fldCharType="end"/>
    </w:r>
    <w:r>
      <w:rPr>
        <w:noProof/>
        <w:sz w:val="18"/>
      </w:rPr>
      <w:t xml:space="preserve"> </w:t>
    </w:r>
    <w:r>
      <w:rPr>
        <w:noProof/>
        <w:sz w:val="18"/>
      </w:rPr>
      <w:tab/>
    </w:r>
    <w:r w:rsidRPr="004E2ED8">
      <w:rPr>
        <w:noProof/>
        <w:sz w:val="18"/>
      </w:rPr>
      <w:t>A report to the Department of Health Quality Use of Pathology Program</w:t>
    </w:r>
  </w:p>
  <w:p w14:paraId="64037361" w14:textId="77777777" w:rsidR="00CD5019" w:rsidRDefault="00CD5019" w:rsidP="00A338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B010E"/>
    <w:multiLevelType w:val="multilevel"/>
    <w:tmpl w:val="AA90EFA4"/>
    <w:styleLink w:val="Style5"/>
    <w:lvl w:ilvl="0">
      <w:start w:val="9"/>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383096"/>
    <w:multiLevelType w:val="multilevel"/>
    <w:tmpl w:val="C80CFE02"/>
    <w:styleLink w:val="Style20"/>
    <w:lvl w:ilvl="0">
      <w:start w:val="15"/>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7C7159E"/>
    <w:multiLevelType w:val="multilevel"/>
    <w:tmpl w:val="D56C0F70"/>
    <w:lvl w:ilvl="0">
      <w:start w:val="7"/>
      <w:numFmt w:val="decimal"/>
      <w:lvlText w:val="%1."/>
      <w:lvlJc w:val="left"/>
      <w:pPr>
        <w:ind w:left="360" w:hanging="360"/>
      </w:pPr>
      <w:rPr>
        <w:rFonts w:hint="default"/>
      </w:rPr>
    </w:lvl>
    <w:lvl w:ilvl="1">
      <w:start w:val="1"/>
      <w:numFmt w:val="decimal"/>
      <w:pStyle w:val="Table7"/>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C68335E"/>
    <w:multiLevelType w:val="multilevel"/>
    <w:tmpl w:val="E4DEDA5C"/>
    <w:lvl w:ilvl="0">
      <w:start w:val="1"/>
      <w:numFmt w:val="decimal"/>
      <w:lvlText w:val="%1."/>
      <w:lvlJc w:val="left"/>
      <w:pPr>
        <w:ind w:left="76" w:hanging="360"/>
      </w:pPr>
      <w:rPr>
        <w:rFonts w:hint="default"/>
      </w:rPr>
    </w:lvl>
    <w:lvl w:ilvl="1">
      <w:start w:val="1"/>
      <w:numFmt w:val="decimal"/>
      <w:isLgl/>
      <w:lvlText w:val="%1.%2"/>
      <w:lvlJc w:val="left"/>
      <w:pPr>
        <w:ind w:left="76" w:hanging="36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516" w:hanging="1800"/>
      </w:pPr>
      <w:rPr>
        <w:rFonts w:hint="default"/>
      </w:rPr>
    </w:lvl>
  </w:abstractNum>
  <w:abstractNum w:abstractNumId="4" w15:restartNumberingAfterBreak="0">
    <w:nsid w:val="0DFA552D"/>
    <w:multiLevelType w:val="multilevel"/>
    <w:tmpl w:val="22F45C64"/>
    <w:styleLink w:val="Style38"/>
    <w:lvl w:ilvl="0">
      <w:start w:val="10"/>
      <w:numFmt w:val="decimal"/>
      <w:lvlText w:val="%1."/>
      <w:lvlJc w:val="left"/>
      <w:pPr>
        <w:ind w:left="360" w:hanging="360"/>
      </w:pPr>
      <w:rPr>
        <w:rFonts w:hint="default"/>
      </w:rPr>
    </w:lvl>
    <w:lvl w:ilvl="1">
      <w:start w:val="1"/>
      <w:numFmt w:val="decimal"/>
      <w:pStyle w:val="Table10"/>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E503ED6"/>
    <w:multiLevelType w:val="multilevel"/>
    <w:tmpl w:val="61C6517C"/>
    <w:styleLink w:val="Style6"/>
    <w:lvl w:ilvl="0">
      <w:start w:val="9"/>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F486D36"/>
    <w:multiLevelType w:val="multilevel"/>
    <w:tmpl w:val="BE32F8C4"/>
    <w:numStyleLink w:val="Style40"/>
  </w:abstractNum>
  <w:abstractNum w:abstractNumId="7" w15:restartNumberingAfterBreak="0">
    <w:nsid w:val="112F7A5E"/>
    <w:multiLevelType w:val="multilevel"/>
    <w:tmpl w:val="0C09001D"/>
    <w:styleLink w:val="Style14"/>
    <w:lvl w:ilvl="0">
      <w:start w:val="1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147132A"/>
    <w:multiLevelType w:val="multilevel"/>
    <w:tmpl w:val="388018D2"/>
    <w:lvl w:ilvl="0">
      <w:start w:val="1"/>
      <w:numFmt w:val="decimal"/>
      <w:pStyle w:val="Figure1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258674E"/>
    <w:multiLevelType w:val="multilevel"/>
    <w:tmpl w:val="F8741C62"/>
    <w:styleLink w:val="Style23"/>
    <w:lvl w:ilvl="0">
      <w:start w:val="17"/>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5271FD0"/>
    <w:multiLevelType w:val="multilevel"/>
    <w:tmpl w:val="E3245BD0"/>
    <w:styleLink w:val="Style26"/>
    <w:lvl w:ilvl="0">
      <w:start w:val="19"/>
      <w:numFmt w:val="decimal"/>
      <w:lvlText w:val="%1."/>
      <w:lvlJc w:val="left"/>
      <w:pPr>
        <w:ind w:left="360" w:hanging="360"/>
      </w:pPr>
      <w:rPr>
        <w:rFonts w:hint="default"/>
      </w:rPr>
    </w:lvl>
    <w:lvl w:ilvl="1">
      <w:start w:val="1"/>
      <w:numFmt w:val="decimal"/>
      <w:pStyle w:val="Figure19"/>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8B91D6A"/>
    <w:multiLevelType w:val="multilevel"/>
    <w:tmpl w:val="36B056FC"/>
    <w:styleLink w:val="Style28"/>
    <w:lvl w:ilvl="0">
      <w:start w:val="20"/>
      <w:numFmt w:val="decimal"/>
      <w:lvlText w:val="%1."/>
      <w:lvlJc w:val="left"/>
      <w:pPr>
        <w:ind w:left="360" w:hanging="360"/>
      </w:pPr>
      <w:rPr>
        <w:rFonts w:hint="default"/>
      </w:rPr>
    </w:lvl>
    <w:lvl w:ilvl="1">
      <w:start w:val="1"/>
      <w:numFmt w:val="decimal"/>
      <w:pStyle w:val="Table20"/>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9A16D24"/>
    <w:multiLevelType w:val="multilevel"/>
    <w:tmpl w:val="0D18BA22"/>
    <w:styleLink w:val="Style24"/>
    <w:lvl w:ilvl="0">
      <w:start w:val="18"/>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BDE3F23"/>
    <w:multiLevelType w:val="hybridMultilevel"/>
    <w:tmpl w:val="2EB05E78"/>
    <w:lvl w:ilvl="0" w:tplc="963640C4">
      <w:start w:val="1"/>
      <w:numFmt w:val="decimal"/>
      <w:pStyle w:val="NumberedList"/>
      <w:lvlText w:val="%1."/>
      <w:lvlJc w:val="left"/>
      <w:pPr>
        <w:ind w:left="65"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CF63392"/>
    <w:multiLevelType w:val="hybridMultilevel"/>
    <w:tmpl w:val="6198775A"/>
    <w:lvl w:ilvl="0" w:tplc="0409000F">
      <w:start w:val="1"/>
      <w:numFmt w:val="decimal"/>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5" w15:restartNumberingAfterBreak="0">
    <w:nsid w:val="1D322D28"/>
    <w:multiLevelType w:val="hybridMultilevel"/>
    <w:tmpl w:val="A302F626"/>
    <w:lvl w:ilvl="0" w:tplc="052CAA8A">
      <w:start w:val="1"/>
      <w:numFmt w:val="decimal"/>
      <w:lvlText w:val="%1."/>
      <w:lvlJc w:val="left"/>
      <w:pPr>
        <w:tabs>
          <w:tab w:val="num" w:pos="720"/>
        </w:tabs>
        <w:ind w:left="720" w:hanging="360"/>
      </w:pPr>
    </w:lvl>
    <w:lvl w:ilvl="1" w:tplc="E2A09C52" w:tentative="1">
      <w:start w:val="1"/>
      <w:numFmt w:val="decimal"/>
      <w:lvlText w:val="%2."/>
      <w:lvlJc w:val="left"/>
      <w:pPr>
        <w:tabs>
          <w:tab w:val="num" w:pos="1440"/>
        </w:tabs>
        <w:ind w:left="1440" w:hanging="360"/>
      </w:pPr>
    </w:lvl>
    <w:lvl w:ilvl="2" w:tplc="850A6E36" w:tentative="1">
      <w:start w:val="1"/>
      <w:numFmt w:val="decimal"/>
      <w:lvlText w:val="%3."/>
      <w:lvlJc w:val="left"/>
      <w:pPr>
        <w:tabs>
          <w:tab w:val="num" w:pos="2160"/>
        </w:tabs>
        <w:ind w:left="2160" w:hanging="360"/>
      </w:pPr>
    </w:lvl>
    <w:lvl w:ilvl="3" w:tplc="8CCA93CA" w:tentative="1">
      <w:start w:val="1"/>
      <w:numFmt w:val="decimal"/>
      <w:lvlText w:val="%4."/>
      <w:lvlJc w:val="left"/>
      <w:pPr>
        <w:tabs>
          <w:tab w:val="num" w:pos="2880"/>
        </w:tabs>
        <w:ind w:left="2880" w:hanging="360"/>
      </w:pPr>
    </w:lvl>
    <w:lvl w:ilvl="4" w:tplc="1DB63ABC" w:tentative="1">
      <w:start w:val="1"/>
      <w:numFmt w:val="decimal"/>
      <w:lvlText w:val="%5."/>
      <w:lvlJc w:val="left"/>
      <w:pPr>
        <w:tabs>
          <w:tab w:val="num" w:pos="3600"/>
        </w:tabs>
        <w:ind w:left="3600" w:hanging="360"/>
      </w:pPr>
    </w:lvl>
    <w:lvl w:ilvl="5" w:tplc="CBBA5780" w:tentative="1">
      <w:start w:val="1"/>
      <w:numFmt w:val="decimal"/>
      <w:lvlText w:val="%6."/>
      <w:lvlJc w:val="left"/>
      <w:pPr>
        <w:tabs>
          <w:tab w:val="num" w:pos="4320"/>
        </w:tabs>
        <w:ind w:left="4320" w:hanging="360"/>
      </w:pPr>
    </w:lvl>
    <w:lvl w:ilvl="6" w:tplc="38B022AC" w:tentative="1">
      <w:start w:val="1"/>
      <w:numFmt w:val="decimal"/>
      <w:lvlText w:val="%7."/>
      <w:lvlJc w:val="left"/>
      <w:pPr>
        <w:tabs>
          <w:tab w:val="num" w:pos="5040"/>
        </w:tabs>
        <w:ind w:left="5040" w:hanging="360"/>
      </w:pPr>
    </w:lvl>
    <w:lvl w:ilvl="7" w:tplc="8328280E" w:tentative="1">
      <w:start w:val="1"/>
      <w:numFmt w:val="decimal"/>
      <w:lvlText w:val="%8."/>
      <w:lvlJc w:val="left"/>
      <w:pPr>
        <w:tabs>
          <w:tab w:val="num" w:pos="5760"/>
        </w:tabs>
        <w:ind w:left="5760" w:hanging="360"/>
      </w:pPr>
    </w:lvl>
    <w:lvl w:ilvl="8" w:tplc="FC0ABF1A" w:tentative="1">
      <w:start w:val="1"/>
      <w:numFmt w:val="decimal"/>
      <w:lvlText w:val="%9."/>
      <w:lvlJc w:val="left"/>
      <w:pPr>
        <w:tabs>
          <w:tab w:val="num" w:pos="6480"/>
        </w:tabs>
        <w:ind w:left="6480" w:hanging="360"/>
      </w:pPr>
    </w:lvl>
  </w:abstractNum>
  <w:abstractNum w:abstractNumId="16" w15:restartNumberingAfterBreak="0">
    <w:nsid w:val="1FD55E99"/>
    <w:multiLevelType w:val="multilevel"/>
    <w:tmpl w:val="8A9C2DDE"/>
    <w:styleLink w:val="Style30"/>
    <w:lvl w:ilvl="0">
      <w:start w:val="7"/>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1283F2D"/>
    <w:multiLevelType w:val="multilevel"/>
    <w:tmpl w:val="CCCC4220"/>
    <w:styleLink w:val="Style16"/>
    <w:lvl w:ilvl="0">
      <w:start w:val="13"/>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14346C2"/>
    <w:multiLevelType w:val="multilevel"/>
    <w:tmpl w:val="A216905C"/>
    <w:lvl w:ilvl="0">
      <w:start w:val="1"/>
      <w:numFmt w:val="decimal"/>
      <w:pStyle w:val="1-Majorheading"/>
      <w:lvlText w:val="%1."/>
      <w:lvlJc w:val="left"/>
      <w:pPr>
        <w:ind w:left="360" w:hanging="360"/>
      </w:pPr>
      <w:rPr>
        <w:rFonts w:hint="default"/>
      </w:rPr>
    </w:lvl>
    <w:lvl w:ilvl="1">
      <w:start w:val="1"/>
      <w:numFmt w:val="decimal"/>
      <w:pStyle w:val="1-Majorsubhead"/>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2183BB6"/>
    <w:multiLevelType w:val="hybridMultilevel"/>
    <w:tmpl w:val="DC2C2A2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0" w15:restartNumberingAfterBreak="0">
    <w:nsid w:val="23F51C7F"/>
    <w:multiLevelType w:val="multilevel"/>
    <w:tmpl w:val="0C09001D"/>
    <w:styleLink w:val="Style36"/>
    <w:lvl w:ilvl="0">
      <w:start w:val="10"/>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49F1D17"/>
    <w:multiLevelType w:val="multilevel"/>
    <w:tmpl w:val="105E4EB2"/>
    <w:styleLink w:val="Style34"/>
    <w:lvl w:ilvl="0">
      <w:start w:val="10"/>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4AF0371"/>
    <w:multiLevelType w:val="hybridMultilevel"/>
    <w:tmpl w:val="6FD6D4A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3" w15:restartNumberingAfterBreak="0">
    <w:nsid w:val="24BA260A"/>
    <w:multiLevelType w:val="multilevel"/>
    <w:tmpl w:val="4544996A"/>
    <w:styleLink w:val="Style27"/>
    <w:lvl w:ilvl="0">
      <w:start w:val="19"/>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5CE7E86"/>
    <w:multiLevelType w:val="multilevel"/>
    <w:tmpl w:val="5D5C15A2"/>
    <w:styleLink w:val="Style31"/>
    <w:lvl w:ilvl="0">
      <w:start w:val="9"/>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7757D25"/>
    <w:multiLevelType w:val="multilevel"/>
    <w:tmpl w:val="878A4AE6"/>
    <w:lvl w:ilvl="0">
      <w:start w:val="14"/>
      <w:numFmt w:val="decimal"/>
      <w:pStyle w:val="Figure14"/>
      <w:lvlText w:val="%1."/>
      <w:lvlJc w:val="left"/>
      <w:pPr>
        <w:ind w:left="360" w:hanging="360"/>
      </w:pPr>
      <w:rPr>
        <w:rFonts w:hint="default"/>
      </w:rPr>
    </w:lvl>
    <w:lvl w:ilvl="1">
      <w:start w:val="1"/>
      <w:numFmt w:val="decimal"/>
      <w:pStyle w:val="Figure14"/>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7D9639E"/>
    <w:multiLevelType w:val="multilevel"/>
    <w:tmpl w:val="AA5C0698"/>
    <w:lvl w:ilvl="0">
      <w:start w:val="15"/>
      <w:numFmt w:val="decimal"/>
      <w:lvlText w:val="%1."/>
      <w:lvlJc w:val="left"/>
      <w:pPr>
        <w:ind w:left="360" w:hanging="360"/>
      </w:pPr>
      <w:rPr>
        <w:rFonts w:hint="default"/>
      </w:rPr>
    </w:lvl>
    <w:lvl w:ilvl="1">
      <w:start w:val="1"/>
      <w:numFmt w:val="decimal"/>
      <w:pStyle w:val="Table15"/>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9E91106"/>
    <w:multiLevelType w:val="multilevel"/>
    <w:tmpl w:val="C4B62C8C"/>
    <w:lvl w:ilvl="0">
      <w:start w:val="16"/>
      <w:numFmt w:val="decimal"/>
      <w:lvlText w:val="%1."/>
      <w:lvlJc w:val="left"/>
      <w:pPr>
        <w:ind w:left="360" w:hanging="360"/>
      </w:pPr>
      <w:rPr>
        <w:rFonts w:hint="default"/>
      </w:rPr>
    </w:lvl>
    <w:lvl w:ilvl="1">
      <w:start w:val="1"/>
      <w:numFmt w:val="decimal"/>
      <w:pStyle w:val="Figure16"/>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C27066E"/>
    <w:multiLevelType w:val="hybridMultilevel"/>
    <w:tmpl w:val="9176BE9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9" w15:restartNumberingAfterBreak="0">
    <w:nsid w:val="2F49365F"/>
    <w:multiLevelType w:val="multilevel"/>
    <w:tmpl w:val="F580B2CA"/>
    <w:styleLink w:val="Style42"/>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1011DB2"/>
    <w:multiLevelType w:val="multilevel"/>
    <w:tmpl w:val="0C09001D"/>
    <w:styleLink w:val="Style12"/>
    <w:lvl w:ilvl="0">
      <w:start w:val="1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323F5167"/>
    <w:multiLevelType w:val="multilevel"/>
    <w:tmpl w:val="E2BC05D4"/>
    <w:styleLink w:val="Style15"/>
    <w:lvl w:ilvl="0">
      <w:start w:val="12"/>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3AE4956"/>
    <w:multiLevelType w:val="multilevel"/>
    <w:tmpl w:val="36B056FC"/>
    <w:numStyleLink w:val="Style28"/>
  </w:abstractNum>
  <w:abstractNum w:abstractNumId="33" w15:restartNumberingAfterBreak="0">
    <w:nsid w:val="368F5726"/>
    <w:multiLevelType w:val="multilevel"/>
    <w:tmpl w:val="8EF24362"/>
    <w:styleLink w:val="Style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71C5C3A"/>
    <w:multiLevelType w:val="multilevel"/>
    <w:tmpl w:val="57A0EBFE"/>
    <w:numStyleLink w:val="Style33"/>
  </w:abstractNum>
  <w:abstractNum w:abstractNumId="35" w15:restartNumberingAfterBreak="0">
    <w:nsid w:val="3BA725E0"/>
    <w:multiLevelType w:val="hybridMultilevel"/>
    <w:tmpl w:val="3E26C5CE"/>
    <w:lvl w:ilvl="0" w:tplc="1F6E1816">
      <w:start w:val="1"/>
      <w:numFmt w:val="bullet"/>
      <w:pStyle w:val="ListParagraph"/>
      <w:lvlText w:val=""/>
      <w:lvlJc w:val="left"/>
      <w:pPr>
        <w:ind w:left="436" w:hanging="360"/>
      </w:pPr>
      <w:rPr>
        <w:rFonts w:ascii="Symbol" w:hAnsi="Symbol" w:hint="default"/>
      </w:rPr>
    </w:lvl>
    <w:lvl w:ilvl="1" w:tplc="0C090003">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6" w15:restartNumberingAfterBreak="0">
    <w:nsid w:val="43B715A2"/>
    <w:multiLevelType w:val="multilevel"/>
    <w:tmpl w:val="0BE6BD42"/>
    <w:styleLink w:val="Style7"/>
    <w:lvl w:ilvl="0">
      <w:start w:val="10"/>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6335BC5"/>
    <w:multiLevelType w:val="multilevel"/>
    <w:tmpl w:val="36B056FC"/>
    <w:lvl w:ilvl="0">
      <w:start w:val="19"/>
      <w:numFmt w:val="decimal"/>
      <w:lvlText w:val="%1."/>
      <w:lvlJc w:val="left"/>
      <w:pPr>
        <w:ind w:left="360" w:hanging="360"/>
      </w:pPr>
      <w:rPr>
        <w:rFonts w:hint="default"/>
      </w:rPr>
    </w:lvl>
    <w:lvl w:ilvl="1">
      <w:start w:val="1"/>
      <w:numFmt w:val="decimal"/>
      <w:pStyle w:val="Table19"/>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6B66B81"/>
    <w:multiLevelType w:val="multilevel"/>
    <w:tmpl w:val="F52EA4F6"/>
    <w:lvl w:ilvl="0">
      <w:start w:val="1"/>
      <w:numFmt w:val="decimal"/>
      <w:pStyle w:val="LVL1sub-heading"/>
      <w:lvlText w:val="%1."/>
      <w:lvlJc w:val="left"/>
      <w:pPr>
        <w:tabs>
          <w:tab w:val="num" w:pos="786"/>
        </w:tabs>
        <w:ind w:left="786" w:hanging="360"/>
      </w:pPr>
    </w:lvl>
    <w:lvl w:ilvl="1">
      <w:start w:val="2"/>
      <w:numFmt w:val="decimal"/>
      <w:pStyle w:val="Heading4"/>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4B362544"/>
    <w:multiLevelType w:val="multilevel"/>
    <w:tmpl w:val="28A818C6"/>
    <w:numStyleLink w:val="Style29"/>
  </w:abstractNum>
  <w:abstractNum w:abstractNumId="40" w15:restartNumberingAfterBreak="0">
    <w:nsid w:val="4BC7503A"/>
    <w:multiLevelType w:val="multilevel"/>
    <w:tmpl w:val="06D45766"/>
    <w:styleLink w:val="Style25"/>
    <w:lvl w:ilvl="0">
      <w:start w:val="18"/>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0145AE1"/>
    <w:multiLevelType w:val="multilevel"/>
    <w:tmpl w:val="811EC276"/>
    <w:styleLink w:val="Style9"/>
    <w:lvl w:ilvl="0">
      <w:start w:val="11"/>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51171464"/>
    <w:multiLevelType w:val="multilevel"/>
    <w:tmpl w:val="ECE6CB7E"/>
    <w:styleLink w:val="Style4"/>
    <w:lvl w:ilvl="0">
      <w:start w:val="8"/>
      <w:numFmt w:val="decimal"/>
      <w:lvlText w:val="%1."/>
      <w:lvlJc w:val="left"/>
      <w:pPr>
        <w:ind w:left="360" w:hanging="360"/>
      </w:pPr>
      <w:rPr>
        <w:rFonts w:hint="default"/>
      </w:rPr>
    </w:lvl>
    <w:lvl w:ilvl="1">
      <w:start w:val="1"/>
      <w:numFmt w:val="decimal"/>
      <w:pStyle w:val="Figure8"/>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51975DC4"/>
    <w:multiLevelType w:val="multilevel"/>
    <w:tmpl w:val="28A818C6"/>
    <w:styleLink w:val="Style29"/>
    <w:lvl w:ilvl="0">
      <w:start w:val="7"/>
      <w:numFmt w:val="decimal"/>
      <w:lvlText w:val="%1."/>
      <w:lvlJc w:val="left"/>
      <w:pPr>
        <w:ind w:left="360" w:hanging="360"/>
      </w:pPr>
      <w:rPr>
        <w:rFonts w:hint="default"/>
      </w:rPr>
    </w:lvl>
    <w:lvl w:ilvl="1">
      <w:start w:val="1"/>
      <w:numFmt w:val="decimal"/>
      <w:pStyle w:val="Figure7"/>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52873FD6"/>
    <w:multiLevelType w:val="multilevel"/>
    <w:tmpl w:val="BE32F8C4"/>
    <w:styleLink w:val="Style40"/>
    <w:lvl w:ilvl="0">
      <w:start w:val="12"/>
      <w:numFmt w:val="decimal"/>
      <w:lvlText w:val="%1."/>
      <w:lvlJc w:val="left"/>
      <w:pPr>
        <w:ind w:left="360" w:hanging="360"/>
      </w:pPr>
      <w:rPr>
        <w:rFonts w:hint="default"/>
      </w:rPr>
    </w:lvl>
    <w:lvl w:ilvl="1">
      <w:start w:val="1"/>
      <w:numFmt w:val="decimal"/>
      <w:pStyle w:val="Figure12"/>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53065497"/>
    <w:multiLevelType w:val="multilevel"/>
    <w:tmpl w:val="26003CF2"/>
    <w:styleLink w:val="Style3"/>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535830DE"/>
    <w:multiLevelType w:val="multilevel"/>
    <w:tmpl w:val="878A4AE6"/>
    <w:styleLink w:val="Style19"/>
    <w:lvl w:ilvl="0">
      <w:start w:val="15"/>
      <w:numFmt w:val="decimal"/>
      <w:lvlText w:val="%1."/>
      <w:lvlJc w:val="left"/>
      <w:pPr>
        <w:ind w:left="360" w:hanging="360"/>
      </w:pPr>
      <w:rPr>
        <w:rFonts w:hint="default"/>
      </w:rPr>
    </w:lvl>
    <w:lvl w:ilvl="1">
      <w:start w:val="1"/>
      <w:numFmt w:val="decimal"/>
      <w:pStyle w:val="Figure15"/>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55F85DBE"/>
    <w:multiLevelType w:val="multilevel"/>
    <w:tmpl w:val="3ED60E08"/>
    <w:lvl w:ilvl="0">
      <w:start w:val="17"/>
      <w:numFmt w:val="decimal"/>
      <w:lvlText w:val="%1."/>
      <w:lvlJc w:val="left"/>
      <w:pPr>
        <w:ind w:left="360" w:hanging="360"/>
      </w:pPr>
      <w:rPr>
        <w:rFonts w:hint="default"/>
      </w:rPr>
    </w:lvl>
    <w:lvl w:ilvl="1">
      <w:start w:val="1"/>
      <w:numFmt w:val="decimal"/>
      <w:pStyle w:val="Figure17"/>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6DA20C6"/>
    <w:multiLevelType w:val="multilevel"/>
    <w:tmpl w:val="8CAAD1F2"/>
    <w:lvl w:ilvl="0">
      <w:start w:val="18"/>
      <w:numFmt w:val="decimal"/>
      <w:lvlText w:val="%1."/>
      <w:lvlJc w:val="left"/>
      <w:pPr>
        <w:ind w:left="360" w:hanging="360"/>
      </w:pPr>
      <w:rPr>
        <w:rFonts w:hint="default"/>
      </w:rPr>
    </w:lvl>
    <w:lvl w:ilvl="1">
      <w:start w:val="1"/>
      <w:numFmt w:val="decimal"/>
      <w:pStyle w:val="Table18"/>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ADD15D5"/>
    <w:multiLevelType w:val="multilevel"/>
    <w:tmpl w:val="BE32F8C4"/>
    <w:lvl w:ilvl="0">
      <w:start w:val="9"/>
      <w:numFmt w:val="decimal"/>
      <w:lvlText w:val="%1."/>
      <w:lvlJc w:val="left"/>
      <w:pPr>
        <w:ind w:left="360" w:hanging="360"/>
      </w:pPr>
      <w:rPr>
        <w:rFonts w:hint="default"/>
      </w:rPr>
    </w:lvl>
    <w:lvl w:ilvl="1">
      <w:start w:val="1"/>
      <w:numFmt w:val="decimal"/>
      <w:pStyle w:val="Figure9"/>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B2F6387"/>
    <w:multiLevelType w:val="multilevel"/>
    <w:tmpl w:val="E3245BD0"/>
    <w:numStyleLink w:val="Style26"/>
  </w:abstractNum>
  <w:abstractNum w:abstractNumId="51" w15:restartNumberingAfterBreak="0">
    <w:nsid w:val="5C8A6A52"/>
    <w:multiLevelType w:val="multilevel"/>
    <w:tmpl w:val="7E54F1C0"/>
    <w:styleLink w:val="Style17"/>
    <w:lvl w:ilvl="0">
      <w:start w:val="14"/>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5EB3443F"/>
    <w:multiLevelType w:val="multilevel"/>
    <w:tmpl w:val="E3245BD0"/>
    <w:lvl w:ilvl="0">
      <w:start w:val="18"/>
      <w:numFmt w:val="decimal"/>
      <w:lvlText w:val="%1."/>
      <w:lvlJc w:val="left"/>
      <w:pPr>
        <w:ind w:left="360" w:hanging="360"/>
      </w:pPr>
      <w:rPr>
        <w:rFonts w:hint="default"/>
      </w:rPr>
    </w:lvl>
    <w:lvl w:ilvl="1">
      <w:start w:val="1"/>
      <w:numFmt w:val="decimal"/>
      <w:pStyle w:val="Figure18"/>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13A402B"/>
    <w:multiLevelType w:val="multilevel"/>
    <w:tmpl w:val="F22E86D8"/>
    <w:styleLink w:val="Style21"/>
    <w:lvl w:ilvl="0">
      <w:start w:val="16"/>
      <w:numFmt w:val="decimal"/>
      <w:lvlText w:val="%1."/>
      <w:lvlJc w:val="left"/>
      <w:pPr>
        <w:ind w:left="360" w:hanging="360"/>
      </w:pPr>
      <w:rPr>
        <w:rFonts w:hint="default"/>
      </w:rPr>
    </w:lvl>
    <w:lvl w:ilvl="1">
      <w:start w:val="1"/>
      <w:numFmt w:val="decimal"/>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61A5406A"/>
    <w:multiLevelType w:val="multilevel"/>
    <w:tmpl w:val="38DA9508"/>
    <w:styleLink w:val="Style35"/>
    <w:lvl w:ilvl="0">
      <w:start w:val="11"/>
      <w:numFmt w:val="decimal"/>
      <w:lvlText w:val="%1."/>
      <w:lvlJc w:val="left"/>
      <w:pPr>
        <w:ind w:left="360" w:hanging="360"/>
      </w:pPr>
      <w:rPr>
        <w:rFonts w:hint="default"/>
      </w:rPr>
    </w:lvl>
    <w:lvl w:ilvl="1">
      <w:start w:val="1"/>
      <w:numFmt w:val="decimal"/>
      <w:pStyle w:val="Figure11"/>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62412F84"/>
    <w:multiLevelType w:val="hybridMultilevel"/>
    <w:tmpl w:val="3328F1E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6" w15:restartNumberingAfterBreak="0">
    <w:nsid w:val="63546B7E"/>
    <w:multiLevelType w:val="multilevel"/>
    <w:tmpl w:val="105E4EB2"/>
    <w:numStyleLink w:val="Style32"/>
  </w:abstractNum>
  <w:abstractNum w:abstractNumId="57" w15:restartNumberingAfterBreak="0">
    <w:nsid w:val="65E53C6B"/>
    <w:multiLevelType w:val="multilevel"/>
    <w:tmpl w:val="ECE6CB7E"/>
    <w:numStyleLink w:val="Style4"/>
  </w:abstractNum>
  <w:abstractNum w:abstractNumId="58" w15:restartNumberingAfterBreak="0">
    <w:nsid w:val="65EA187A"/>
    <w:multiLevelType w:val="multilevel"/>
    <w:tmpl w:val="0C09001D"/>
    <w:styleLink w:val="Style18"/>
    <w:lvl w:ilvl="0">
      <w:start w:val="1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67921114"/>
    <w:multiLevelType w:val="multilevel"/>
    <w:tmpl w:val="979CD27C"/>
    <w:styleLink w:val="Style1"/>
    <w:lvl w:ilvl="0">
      <w:start w:val="1"/>
      <w:numFmt w:val="decimal"/>
      <w:lvlText w:val="%1."/>
      <w:lvlJc w:val="left"/>
      <w:pPr>
        <w:ind w:left="786" w:hanging="360"/>
      </w:pPr>
      <w:rPr>
        <w:rFonts w:hint="default"/>
      </w:rPr>
    </w:lvl>
    <w:lvl w:ilvl="1">
      <w:start w:val="1"/>
      <w:numFmt w:val="decimal"/>
      <w:lvlText w:val="%1.%2."/>
      <w:lvlJc w:val="left"/>
      <w:pPr>
        <w:ind w:left="1218" w:hanging="432"/>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60" w15:restartNumberingAfterBreak="0">
    <w:nsid w:val="6A214848"/>
    <w:multiLevelType w:val="multilevel"/>
    <w:tmpl w:val="D56C0F70"/>
    <w:numStyleLink w:val="Style39"/>
  </w:abstractNum>
  <w:abstractNum w:abstractNumId="61" w15:restartNumberingAfterBreak="0">
    <w:nsid w:val="6B113505"/>
    <w:multiLevelType w:val="multilevel"/>
    <w:tmpl w:val="F38A9456"/>
    <w:styleLink w:val="Style41"/>
    <w:lvl w:ilvl="0">
      <w:start w:val="13"/>
      <w:numFmt w:val="decimal"/>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6D454F5E"/>
    <w:multiLevelType w:val="multilevel"/>
    <w:tmpl w:val="D56C0F70"/>
    <w:styleLink w:val="Style39"/>
    <w:lvl w:ilvl="0">
      <w:start w:val="12"/>
      <w:numFmt w:val="decimal"/>
      <w:lvlText w:val="%1."/>
      <w:lvlJc w:val="left"/>
      <w:pPr>
        <w:ind w:left="360" w:hanging="360"/>
      </w:pPr>
      <w:rPr>
        <w:rFonts w:hint="default"/>
      </w:rPr>
    </w:lvl>
    <w:lvl w:ilvl="1">
      <w:start w:val="1"/>
      <w:numFmt w:val="decimal"/>
      <w:pStyle w:val="Table12"/>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6F2A7E35"/>
    <w:multiLevelType w:val="multilevel"/>
    <w:tmpl w:val="22F45C64"/>
    <w:styleLink w:val="Style37"/>
    <w:lvl w:ilvl="0">
      <w:start w:val="11"/>
      <w:numFmt w:val="decimal"/>
      <w:lvlText w:val="%1."/>
      <w:lvlJc w:val="left"/>
      <w:pPr>
        <w:ind w:left="360" w:hanging="360"/>
      </w:pPr>
      <w:rPr>
        <w:rFonts w:hint="default"/>
      </w:rPr>
    </w:lvl>
    <w:lvl w:ilvl="1">
      <w:start w:val="1"/>
      <w:numFmt w:val="decimal"/>
      <w:pStyle w:val="Table11"/>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F764EC5"/>
    <w:multiLevelType w:val="multilevel"/>
    <w:tmpl w:val="5EF6972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hint="default"/>
      </w:rPr>
    </w:lvl>
    <w:lvl w:ilvl="2">
      <w:start w:val="1"/>
      <w:numFmt w:val="decimal"/>
      <w:pStyle w:val="ScheduleLevel2"/>
      <w:lvlText w:val="%2.%3."/>
      <w:lvlJc w:val="left"/>
      <w:pPr>
        <w:tabs>
          <w:tab w:val="num" w:pos="1134"/>
        </w:tabs>
        <w:ind w:left="1134" w:hanging="1134"/>
      </w:pPr>
      <w:rPr>
        <w:rFonts w:hint="default"/>
      </w:rPr>
    </w:lvl>
    <w:lvl w:ilvl="3">
      <w:start w:val="1"/>
      <w:numFmt w:val="decimal"/>
      <w:pStyle w:val="ScheduleLevel3"/>
      <w:lvlText w:val="%2.%3.%4."/>
      <w:lvlJc w:val="left"/>
      <w:pPr>
        <w:tabs>
          <w:tab w:val="num" w:pos="1134"/>
        </w:tabs>
        <w:ind w:left="1134" w:hanging="1134"/>
      </w:pPr>
      <w:rPr>
        <w:rFonts w:hint="default"/>
        <w:b w:val="0"/>
        <w:sz w:val="20"/>
        <w:szCs w:val="20"/>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65" w15:restartNumberingAfterBreak="0">
    <w:nsid w:val="6F8B08D8"/>
    <w:multiLevelType w:val="multilevel"/>
    <w:tmpl w:val="22F45C64"/>
    <w:numStyleLink w:val="Style37"/>
  </w:abstractNum>
  <w:abstractNum w:abstractNumId="66" w15:restartNumberingAfterBreak="0">
    <w:nsid w:val="700C45C9"/>
    <w:multiLevelType w:val="multilevel"/>
    <w:tmpl w:val="105E4EB2"/>
    <w:styleLink w:val="Style32"/>
    <w:lvl w:ilvl="0">
      <w:start w:val="9"/>
      <w:numFmt w:val="decimal"/>
      <w:lvlText w:val="%1."/>
      <w:lvlJc w:val="left"/>
      <w:pPr>
        <w:ind w:left="360" w:hanging="360"/>
      </w:pPr>
      <w:rPr>
        <w:rFonts w:hint="default"/>
      </w:rPr>
    </w:lvl>
    <w:lvl w:ilvl="1">
      <w:start w:val="1"/>
      <w:numFmt w:val="decimal"/>
      <w:pStyle w:val="Table9"/>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0A71096"/>
    <w:multiLevelType w:val="multilevel"/>
    <w:tmpl w:val="7B42143A"/>
    <w:styleLink w:val="Style8"/>
    <w:lvl w:ilvl="0">
      <w:start w:val="10"/>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70F35EE6"/>
    <w:multiLevelType w:val="multilevel"/>
    <w:tmpl w:val="22F45C64"/>
    <w:numStyleLink w:val="Style38"/>
  </w:abstractNum>
  <w:abstractNum w:abstractNumId="69" w15:restartNumberingAfterBreak="0">
    <w:nsid w:val="712B4899"/>
    <w:multiLevelType w:val="hybridMultilevel"/>
    <w:tmpl w:val="AD3EC4CA"/>
    <w:lvl w:ilvl="0" w:tplc="052CAA8A">
      <w:start w:val="1"/>
      <w:numFmt w:val="decimal"/>
      <w:lvlText w:val="%1."/>
      <w:lvlJc w:val="left"/>
      <w:pPr>
        <w:tabs>
          <w:tab w:val="num" w:pos="720"/>
        </w:tabs>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5201EA8"/>
    <w:multiLevelType w:val="multilevel"/>
    <w:tmpl w:val="0C09001D"/>
    <w:styleLink w:val="Style13"/>
    <w:lvl w:ilvl="0">
      <w:start w:val="1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5B5684F"/>
    <w:multiLevelType w:val="multilevel"/>
    <w:tmpl w:val="BED47768"/>
    <w:styleLink w:val="Style22"/>
    <w:lvl w:ilvl="0">
      <w:start w:val="16"/>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6AB5683"/>
    <w:multiLevelType w:val="hybridMultilevel"/>
    <w:tmpl w:val="D12C11D6"/>
    <w:lvl w:ilvl="0" w:tplc="0C090011">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8520AC72">
      <w:numFmt w:val="bullet"/>
      <w:pStyle w:val="Sub-bulletpoint"/>
      <w:lvlText w:val="-"/>
      <w:lvlJc w:val="left"/>
      <w:pPr>
        <w:ind w:left="2160" w:hanging="36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9517918"/>
    <w:multiLevelType w:val="multilevel"/>
    <w:tmpl w:val="10FCD02E"/>
    <w:lvl w:ilvl="0">
      <w:start w:val="16"/>
      <w:numFmt w:val="decimal"/>
      <w:lvlText w:val="%1."/>
      <w:lvlJc w:val="left"/>
      <w:pPr>
        <w:ind w:left="360" w:hanging="360"/>
      </w:pPr>
      <w:rPr>
        <w:rFonts w:hint="default"/>
      </w:rPr>
    </w:lvl>
    <w:lvl w:ilvl="1">
      <w:start w:val="1"/>
      <w:numFmt w:val="decimal"/>
      <w:pStyle w:val="Table16"/>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798F34FB"/>
    <w:multiLevelType w:val="multilevel"/>
    <w:tmpl w:val="50367B30"/>
    <w:styleLink w:val="Style10"/>
    <w:lvl w:ilvl="0">
      <w:start w:val="11"/>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AF00C9D"/>
    <w:multiLevelType w:val="hybridMultilevel"/>
    <w:tmpl w:val="12E2C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C7140D9"/>
    <w:multiLevelType w:val="multilevel"/>
    <w:tmpl w:val="B29EFB0C"/>
    <w:styleLink w:val="Style11"/>
    <w:lvl w:ilvl="0">
      <w:start w:val="12"/>
      <w:numFmt w:val="decimal"/>
      <w:lvlText w:val="%1."/>
      <w:lvlJc w:val="left"/>
      <w:pPr>
        <w:ind w:left="360" w:hanging="360"/>
      </w:pPr>
      <w:rPr>
        <w:rFonts w:hint="default"/>
      </w:rPr>
    </w:lvl>
    <w:lvl w:ilvl="1">
      <w:start w:val="1"/>
      <w:numFmt w:val="decimal"/>
      <w:lvlText w:val="Tabl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CC3268D"/>
    <w:multiLevelType w:val="multilevel"/>
    <w:tmpl w:val="38DA9508"/>
    <w:numStyleLink w:val="Style35"/>
  </w:abstractNum>
  <w:abstractNum w:abstractNumId="78" w15:restartNumberingAfterBreak="0">
    <w:nsid w:val="7D6C6085"/>
    <w:multiLevelType w:val="multilevel"/>
    <w:tmpl w:val="57A0EBFE"/>
    <w:styleLink w:val="Style33"/>
    <w:lvl w:ilvl="0">
      <w:start w:val="10"/>
      <w:numFmt w:val="decimal"/>
      <w:lvlText w:val="%1."/>
      <w:lvlJc w:val="left"/>
      <w:pPr>
        <w:ind w:left="360" w:hanging="360"/>
      </w:pPr>
      <w:rPr>
        <w:rFonts w:hint="default"/>
      </w:rPr>
    </w:lvl>
    <w:lvl w:ilvl="1">
      <w:start w:val="1"/>
      <w:numFmt w:val="decimal"/>
      <w:pStyle w:val="Figure10"/>
      <w:lvlText w:val="Figure %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E042870"/>
    <w:multiLevelType w:val="multilevel"/>
    <w:tmpl w:val="878A4AE6"/>
    <w:numStyleLink w:val="Style19"/>
  </w:abstractNum>
  <w:num w:numId="1">
    <w:abstractNumId w:val="13"/>
  </w:num>
  <w:num w:numId="2">
    <w:abstractNumId w:val="72"/>
  </w:num>
  <w:num w:numId="3">
    <w:abstractNumId w:val="64"/>
  </w:num>
  <w:num w:numId="4">
    <w:abstractNumId w:val="59"/>
  </w:num>
  <w:num w:numId="5">
    <w:abstractNumId w:val="18"/>
  </w:num>
  <w:num w:numId="6">
    <w:abstractNumId w:val="38"/>
  </w:num>
  <w:num w:numId="7">
    <w:abstractNumId w:val="15"/>
  </w:num>
  <w:num w:numId="8">
    <w:abstractNumId w:val="69"/>
  </w:num>
  <w:num w:numId="9">
    <w:abstractNumId w:val="19"/>
  </w:num>
  <w:num w:numId="10">
    <w:abstractNumId w:val="14"/>
  </w:num>
  <w:num w:numId="11">
    <w:abstractNumId w:val="55"/>
  </w:num>
  <w:num w:numId="12">
    <w:abstractNumId w:val="35"/>
  </w:num>
  <w:num w:numId="13">
    <w:abstractNumId w:val="28"/>
  </w:num>
  <w:num w:numId="14">
    <w:abstractNumId w:val="33"/>
  </w:num>
  <w:num w:numId="15">
    <w:abstractNumId w:val="45"/>
  </w:num>
  <w:num w:numId="16">
    <w:abstractNumId w:val="57"/>
  </w:num>
  <w:num w:numId="17">
    <w:abstractNumId w:val="42"/>
  </w:num>
  <w:num w:numId="18">
    <w:abstractNumId w:val="0"/>
  </w:num>
  <w:num w:numId="19">
    <w:abstractNumId w:val="5"/>
  </w:num>
  <w:num w:numId="20">
    <w:abstractNumId w:val="49"/>
  </w:num>
  <w:num w:numId="21">
    <w:abstractNumId w:val="36"/>
  </w:num>
  <w:num w:numId="22">
    <w:abstractNumId w:val="67"/>
  </w:num>
  <w:num w:numId="23">
    <w:abstractNumId w:val="41"/>
  </w:num>
  <w:num w:numId="24">
    <w:abstractNumId w:val="2"/>
  </w:num>
  <w:num w:numId="25">
    <w:abstractNumId w:val="74"/>
  </w:num>
  <w:num w:numId="26">
    <w:abstractNumId w:val="76"/>
  </w:num>
  <w:num w:numId="27">
    <w:abstractNumId w:val="30"/>
  </w:num>
  <w:num w:numId="28">
    <w:abstractNumId w:val="70"/>
  </w:num>
  <w:num w:numId="29">
    <w:abstractNumId w:val="7"/>
  </w:num>
  <w:num w:numId="30">
    <w:abstractNumId w:val="39"/>
  </w:num>
  <w:num w:numId="31">
    <w:abstractNumId w:val="31"/>
  </w:num>
  <w:num w:numId="32">
    <w:abstractNumId w:val="17"/>
  </w:num>
  <w:num w:numId="33">
    <w:abstractNumId w:val="34"/>
  </w:num>
  <w:num w:numId="34">
    <w:abstractNumId w:val="51"/>
  </w:num>
  <w:num w:numId="35">
    <w:abstractNumId w:val="25"/>
  </w:num>
  <w:num w:numId="36">
    <w:abstractNumId w:val="58"/>
  </w:num>
  <w:num w:numId="37">
    <w:abstractNumId w:val="46"/>
  </w:num>
  <w:num w:numId="38">
    <w:abstractNumId w:val="79"/>
  </w:num>
  <w:num w:numId="39">
    <w:abstractNumId w:val="1"/>
  </w:num>
  <w:num w:numId="40">
    <w:abstractNumId w:val="77"/>
  </w:num>
  <w:num w:numId="41">
    <w:abstractNumId w:val="53"/>
  </w:num>
  <w:num w:numId="42">
    <w:abstractNumId w:val="26"/>
  </w:num>
  <w:num w:numId="43">
    <w:abstractNumId w:val="71"/>
  </w:num>
  <w:num w:numId="44">
    <w:abstractNumId w:val="27"/>
  </w:num>
  <w:num w:numId="45">
    <w:abstractNumId w:val="9"/>
  </w:num>
  <w:num w:numId="46">
    <w:abstractNumId w:val="47"/>
  </w:num>
  <w:num w:numId="47">
    <w:abstractNumId w:val="12"/>
  </w:num>
  <w:num w:numId="48">
    <w:abstractNumId w:val="73"/>
  </w:num>
  <w:num w:numId="49">
    <w:abstractNumId w:val="40"/>
  </w:num>
  <w:num w:numId="50">
    <w:abstractNumId w:val="52"/>
  </w:num>
  <w:num w:numId="51">
    <w:abstractNumId w:val="10"/>
  </w:num>
  <w:num w:numId="52">
    <w:abstractNumId w:val="50"/>
  </w:num>
  <w:num w:numId="53">
    <w:abstractNumId w:val="48"/>
  </w:num>
  <w:num w:numId="54">
    <w:abstractNumId w:val="23"/>
  </w:num>
  <w:num w:numId="55">
    <w:abstractNumId w:val="37"/>
  </w:num>
  <w:num w:numId="56">
    <w:abstractNumId w:val="11"/>
  </w:num>
  <w:num w:numId="57">
    <w:abstractNumId w:val="32"/>
  </w:num>
  <w:num w:numId="58">
    <w:abstractNumId w:val="43"/>
  </w:num>
  <w:num w:numId="59">
    <w:abstractNumId w:val="16"/>
  </w:num>
  <w:num w:numId="60">
    <w:abstractNumId w:val="24"/>
  </w:num>
  <w:num w:numId="61">
    <w:abstractNumId w:val="66"/>
  </w:num>
  <w:num w:numId="62">
    <w:abstractNumId w:val="56"/>
  </w:num>
  <w:num w:numId="63">
    <w:abstractNumId w:val="78"/>
  </w:num>
  <w:num w:numId="64">
    <w:abstractNumId w:val="21"/>
  </w:num>
  <w:num w:numId="65">
    <w:abstractNumId w:val="54"/>
  </w:num>
  <w:num w:numId="66">
    <w:abstractNumId w:val="20"/>
  </w:num>
  <w:num w:numId="67">
    <w:abstractNumId w:val="63"/>
  </w:num>
  <w:num w:numId="68">
    <w:abstractNumId w:val="65"/>
  </w:num>
  <w:num w:numId="69">
    <w:abstractNumId w:val="4"/>
  </w:num>
  <w:num w:numId="70">
    <w:abstractNumId w:val="68"/>
  </w:num>
  <w:num w:numId="71">
    <w:abstractNumId w:val="62"/>
  </w:num>
  <w:num w:numId="72">
    <w:abstractNumId w:val="60"/>
  </w:num>
  <w:num w:numId="73">
    <w:abstractNumId w:val="44"/>
  </w:num>
  <w:num w:numId="74">
    <w:abstractNumId w:val="6"/>
  </w:num>
  <w:num w:numId="75">
    <w:abstractNumId w:val="61"/>
  </w:num>
  <w:num w:numId="76">
    <w:abstractNumId w:val="29"/>
  </w:num>
  <w:num w:numId="77">
    <w:abstractNumId w:val="8"/>
    <w:lvlOverride w:ilvl="0">
      <w:lvl w:ilvl="0">
        <w:start w:val="1"/>
        <w:numFmt w:val="decimal"/>
        <w:pStyle w:val="Figure13"/>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8">
    <w:abstractNumId w:val="75"/>
  </w:num>
  <w:num w:numId="79">
    <w:abstractNumId w:val="3"/>
  </w:num>
  <w:num w:numId="80">
    <w:abstractNumId w:val="38"/>
    <w:lvlOverride w:ilvl="0">
      <w:startOverride w:val="9"/>
    </w:lvlOverride>
  </w:num>
  <w:num w:numId="81">
    <w:abstractNumId w:val="38"/>
  </w:num>
  <w:num w:numId="82">
    <w:abstractNumId w:val="22"/>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isplayBackgroundShape/>
  <w:embedTrueTypeFonts/>
  <w:embedSystemFonts/>
  <w:saveSubsetFonts/>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rrxxa9v4dx9soe2ra9xxwapp5vdvwptz5sr&quot;&gt;AIHI library-restored 21Mar2016&lt;record-ids&gt;&lt;item&gt;1&lt;/item&gt;&lt;item&gt;7&lt;/item&gt;&lt;item&gt;8&lt;/item&gt;&lt;item&gt;66&lt;/item&gt;&lt;/record-ids&gt;&lt;/item&gt;&lt;/Libraries&gt;"/>
  </w:docVars>
  <w:rsids>
    <w:rsidRoot w:val="00CB52D2"/>
    <w:rsid w:val="00001BE4"/>
    <w:rsid w:val="00003689"/>
    <w:rsid w:val="00003B94"/>
    <w:rsid w:val="000045B5"/>
    <w:rsid w:val="000045CD"/>
    <w:rsid w:val="00004630"/>
    <w:rsid w:val="000046C7"/>
    <w:rsid w:val="00004BA9"/>
    <w:rsid w:val="00011D41"/>
    <w:rsid w:val="00012FE4"/>
    <w:rsid w:val="0001347C"/>
    <w:rsid w:val="0001359F"/>
    <w:rsid w:val="00013BBE"/>
    <w:rsid w:val="00013C0E"/>
    <w:rsid w:val="0001430D"/>
    <w:rsid w:val="00016781"/>
    <w:rsid w:val="00017F89"/>
    <w:rsid w:val="00017FD0"/>
    <w:rsid w:val="000219E1"/>
    <w:rsid w:val="000224A4"/>
    <w:rsid w:val="00022856"/>
    <w:rsid w:val="000232A3"/>
    <w:rsid w:val="00023481"/>
    <w:rsid w:val="0002491E"/>
    <w:rsid w:val="00024AF7"/>
    <w:rsid w:val="00024CA4"/>
    <w:rsid w:val="000260C3"/>
    <w:rsid w:val="00026188"/>
    <w:rsid w:val="000264C5"/>
    <w:rsid w:val="00030543"/>
    <w:rsid w:val="00031267"/>
    <w:rsid w:val="0003182B"/>
    <w:rsid w:val="00033F8D"/>
    <w:rsid w:val="0004050E"/>
    <w:rsid w:val="000406EE"/>
    <w:rsid w:val="0004125A"/>
    <w:rsid w:val="000416F0"/>
    <w:rsid w:val="00041D34"/>
    <w:rsid w:val="00042B3D"/>
    <w:rsid w:val="00042C4F"/>
    <w:rsid w:val="00043A47"/>
    <w:rsid w:val="00043A9D"/>
    <w:rsid w:val="00043F0B"/>
    <w:rsid w:val="00044D73"/>
    <w:rsid w:val="00045C35"/>
    <w:rsid w:val="00046097"/>
    <w:rsid w:val="00046386"/>
    <w:rsid w:val="00046520"/>
    <w:rsid w:val="00053158"/>
    <w:rsid w:val="00053E8E"/>
    <w:rsid w:val="00055E5F"/>
    <w:rsid w:val="00056228"/>
    <w:rsid w:val="000564B9"/>
    <w:rsid w:val="000569AA"/>
    <w:rsid w:val="000577B6"/>
    <w:rsid w:val="00060B2B"/>
    <w:rsid w:val="00060CF3"/>
    <w:rsid w:val="0006444E"/>
    <w:rsid w:val="0006542A"/>
    <w:rsid w:val="00065616"/>
    <w:rsid w:val="00067067"/>
    <w:rsid w:val="0006746B"/>
    <w:rsid w:val="00067F79"/>
    <w:rsid w:val="00072E1E"/>
    <w:rsid w:val="00072FB6"/>
    <w:rsid w:val="0007307C"/>
    <w:rsid w:val="000732E8"/>
    <w:rsid w:val="000738AB"/>
    <w:rsid w:val="000755F4"/>
    <w:rsid w:val="00076662"/>
    <w:rsid w:val="00076738"/>
    <w:rsid w:val="00076F3C"/>
    <w:rsid w:val="00077E2E"/>
    <w:rsid w:val="00081012"/>
    <w:rsid w:val="00081ECF"/>
    <w:rsid w:val="00081F5D"/>
    <w:rsid w:val="00087F53"/>
    <w:rsid w:val="00090053"/>
    <w:rsid w:val="000909BF"/>
    <w:rsid w:val="000911B6"/>
    <w:rsid w:val="000918D1"/>
    <w:rsid w:val="00091A91"/>
    <w:rsid w:val="000927EF"/>
    <w:rsid w:val="000A234A"/>
    <w:rsid w:val="000A2BB3"/>
    <w:rsid w:val="000A3768"/>
    <w:rsid w:val="000A37A8"/>
    <w:rsid w:val="000A3CC2"/>
    <w:rsid w:val="000A550E"/>
    <w:rsid w:val="000A55AE"/>
    <w:rsid w:val="000A5EAC"/>
    <w:rsid w:val="000A6448"/>
    <w:rsid w:val="000A77B3"/>
    <w:rsid w:val="000B0C97"/>
    <w:rsid w:val="000B0D66"/>
    <w:rsid w:val="000B1108"/>
    <w:rsid w:val="000B2E39"/>
    <w:rsid w:val="000B3087"/>
    <w:rsid w:val="000C0859"/>
    <w:rsid w:val="000C0F0C"/>
    <w:rsid w:val="000C118A"/>
    <w:rsid w:val="000C33FE"/>
    <w:rsid w:val="000C38EF"/>
    <w:rsid w:val="000C3D96"/>
    <w:rsid w:val="000C49FD"/>
    <w:rsid w:val="000C5563"/>
    <w:rsid w:val="000C55F3"/>
    <w:rsid w:val="000C7C8A"/>
    <w:rsid w:val="000D05F9"/>
    <w:rsid w:val="000D1672"/>
    <w:rsid w:val="000D1684"/>
    <w:rsid w:val="000D26E4"/>
    <w:rsid w:val="000D4920"/>
    <w:rsid w:val="000D4C18"/>
    <w:rsid w:val="000D522E"/>
    <w:rsid w:val="000D548D"/>
    <w:rsid w:val="000D6CC0"/>
    <w:rsid w:val="000D7CAE"/>
    <w:rsid w:val="000D7F00"/>
    <w:rsid w:val="000E10CE"/>
    <w:rsid w:val="000E120D"/>
    <w:rsid w:val="000E1EC7"/>
    <w:rsid w:val="000E2FDC"/>
    <w:rsid w:val="000E317E"/>
    <w:rsid w:val="000E38C6"/>
    <w:rsid w:val="000E396B"/>
    <w:rsid w:val="000E396F"/>
    <w:rsid w:val="000E4354"/>
    <w:rsid w:val="000E4F70"/>
    <w:rsid w:val="000E54E6"/>
    <w:rsid w:val="000E564E"/>
    <w:rsid w:val="000F06BD"/>
    <w:rsid w:val="000F2AC7"/>
    <w:rsid w:val="000F6280"/>
    <w:rsid w:val="000F6AE3"/>
    <w:rsid w:val="000F6C09"/>
    <w:rsid w:val="000F733E"/>
    <w:rsid w:val="000F7583"/>
    <w:rsid w:val="000F7F0F"/>
    <w:rsid w:val="001014E5"/>
    <w:rsid w:val="001016E3"/>
    <w:rsid w:val="00103AFA"/>
    <w:rsid w:val="00103C5E"/>
    <w:rsid w:val="00103D6C"/>
    <w:rsid w:val="00104189"/>
    <w:rsid w:val="00106DC0"/>
    <w:rsid w:val="00110136"/>
    <w:rsid w:val="00110B0A"/>
    <w:rsid w:val="00111F2A"/>
    <w:rsid w:val="00112317"/>
    <w:rsid w:val="00113AF4"/>
    <w:rsid w:val="00114E9A"/>
    <w:rsid w:val="0011502E"/>
    <w:rsid w:val="00117B6E"/>
    <w:rsid w:val="00117EA5"/>
    <w:rsid w:val="001219A6"/>
    <w:rsid w:val="00121BBF"/>
    <w:rsid w:val="001220E6"/>
    <w:rsid w:val="001223E0"/>
    <w:rsid w:val="00122EDB"/>
    <w:rsid w:val="001230DF"/>
    <w:rsid w:val="0012335C"/>
    <w:rsid w:val="00124670"/>
    <w:rsid w:val="0012486F"/>
    <w:rsid w:val="00127230"/>
    <w:rsid w:val="001275F8"/>
    <w:rsid w:val="00130EB9"/>
    <w:rsid w:val="00131F89"/>
    <w:rsid w:val="001322BC"/>
    <w:rsid w:val="001329CB"/>
    <w:rsid w:val="0013524E"/>
    <w:rsid w:val="00135FA9"/>
    <w:rsid w:val="00136964"/>
    <w:rsid w:val="001400CC"/>
    <w:rsid w:val="001408E1"/>
    <w:rsid w:val="00141CF4"/>
    <w:rsid w:val="00142C4C"/>
    <w:rsid w:val="00142EB1"/>
    <w:rsid w:val="00143595"/>
    <w:rsid w:val="0014370A"/>
    <w:rsid w:val="001454AB"/>
    <w:rsid w:val="001454D5"/>
    <w:rsid w:val="00145666"/>
    <w:rsid w:val="001458D8"/>
    <w:rsid w:val="001463C0"/>
    <w:rsid w:val="0014727D"/>
    <w:rsid w:val="00147F6D"/>
    <w:rsid w:val="00150298"/>
    <w:rsid w:val="00151399"/>
    <w:rsid w:val="001528C0"/>
    <w:rsid w:val="00152A5D"/>
    <w:rsid w:val="00153078"/>
    <w:rsid w:val="001544BE"/>
    <w:rsid w:val="00157C37"/>
    <w:rsid w:val="00160CAE"/>
    <w:rsid w:val="0016136E"/>
    <w:rsid w:val="001630AB"/>
    <w:rsid w:val="00163254"/>
    <w:rsid w:val="001641D9"/>
    <w:rsid w:val="0016459B"/>
    <w:rsid w:val="00165584"/>
    <w:rsid w:val="00165979"/>
    <w:rsid w:val="00165EA3"/>
    <w:rsid w:val="00166290"/>
    <w:rsid w:val="0016742A"/>
    <w:rsid w:val="00167479"/>
    <w:rsid w:val="00167ED9"/>
    <w:rsid w:val="00170552"/>
    <w:rsid w:val="001707CC"/>
    <w:rsid w:val="00172E36"/>
    <w:rsid w:val="00173C10"/>
    <w:rsid w:val="00174C5A"/>
    <w:rsid w:val="0017653E"/>
    <w:rsid w:val="00176654"/>
    <w:rsid w:val="00177240"/>
    <w:rsid w:val="00177934"/>
    <w:rsid w:val="001779FF"/>
    <w:rsid w:val="00182B1D"/>
    <w:rsid w:val="0018701A"/>
    <w:rsid w:val="001900B9"/>
    <w:rsid w:val="001903A7"/>
    <w:rsid w:val="001909DD"/>
    <w:rsid w:val="00190B77"/>
    <w:rsid w:val="001914C8"/>
    <w:rsid w:val="00191889"/>
    <w:rsid w:val="00191D07"/>
    <w:rsid w:val="001936FA"/>
    <w:rsid w:val="00193DB6"/>
    <w:rsid w:val="00194763"/>
    <w:rsid w:val="00196977"/>
    <w:rsid w:val="001A08E8"/>
    <w:rsid w:val="001A3460"/>
    <w:rsid w:val="001A4CE5"/>
    <w:rsid w:val="001A5410"/>
    <w:rsid w:val="001A541B"/>
    <w:rsid w:val="001A5E96"/>
    <w:rsid w:val="001A6285"/>
    <w:rsid w:val="001A64E9"/>
    <w:rsid w:val="001B1397"/>
    <w:rsid w:val="001B287D"/>
    <w:rsid w:val="001B28F4"/>
    <w:rsid w:val="001B336A"/>
    <w:rsid w:val="001B3743"/>
    <w:rsid w:val="001B3AF8"/>
    <w:rsid w:val="001B57BE"/>
    <w:rsid w:val="001B6771"/>
    <w:rsid w:val="001B77F0"/>
    <w:rsid w:val="001B798E"/>
    <w:rsid w:val="001C0982"/>
    <w:rsid w:val="001C1FA3"/>
    <w:rsid w:val="001C2166"/>
    <w:rsid w:val="001C28D7"/>
    <w:rsid w:val="001C2FAD"/>
    <w:rsid w:val="001C421F"/>
    <w:rsid w:val="001C694D"/>
    <w:rsid w:val="001C76B0"/>
    <w:rsid w:val="001D0081"/>
    <w:rsid w:val="001D0C07"/>
    <w:rsid w:val="001D186E"/>
    <w:rsid w:val="001D1CBD"/>
    <w:rsid w:val="001D24F2"/>
    <w:rsid w:val="001D309D"/>
    <w:rsid w:val="001D33E7"/>
    <w:rsid w:val="001D3AE7"/>
    <w:rsid w:val="001D4CB5"/>
    <w:rsid w:val="001D4E2A"/>
    <w:rsid w:val="001D5E36"/>
    <w:rsid w:val="001D6F52"/>
    <w:rsid w:val="001D748A"/>
    <w:rsid w:val="001D7B83"/>
    <w:rsid w:val="001E157B"/>
    <w:rsid w:val="001E1EC4"/>
    <w:rsid w:val="001E20B3"/>
    <w:rsid w:val="001E236D"/>
    <w:rsid w:val="001E3CA7"/>
    <w:rsid w:val="001E5171"/>
    <w:rsid w:val="001E5B24"/>
    <w:rsid w:val="001E79EF"/>
    <w:rsid w:val="001F2446"/>
    <w:rsid w:val="001F37CF"/>
    <w:rsid w:val="001F52A8"/>
    <w:rsid w:val="001F5F01"/>
    <w:rsid w:val="00201D18"/>
    <w:rsid w:val="002033DC"/>
    <w:rsid w:val="002052BE"/>
    <w:rsid w:val="00205E28"/>
    <w:rsid w:val="00206C25"/>
    <w:rsid w:val="00206E0F"/>
    <w:rsid w:val="002070CD"/>
    <w:rsid w:val="00207291"/>
    <w:rsid w:val="002107A6"/>
    <w:rsid w:val="002126E4"/>
    <w:rsid w:val="0021464C"/>
    <w:rsid w:val="00214C9D"/>
    <w:rsid w:val="00215425"/>
    <w:rsid w:val="002154BC"/>
    <w:rsid w:val="0021584F"/>
    <w:rsid w:val="0021722B"/>
    <w:rsid w:val="00217415"/>
    <w:rsid w:val="00217AF5"/>
    <w:rsid w:val="00221381"/>
    <w:rsid w:val="00222277"/>
    <w:rsid w:val="0022423C"/>
    <w:rsid w:val="0022581D"/>
    <w:rsid w:val="0022605C"/>
    <w:rsid w:val="002269E8"/>
    <w:rsid w:val="00227AAB"/>
    <w:rsid w:val="00227CE6"/>
    <w:rsid w:val="00227E04"/>
    <w:rsid w:val="00227F67"/>
    <w:rsid w:val="00231016"/>
    <w:rsid w:val="00231D71"/>
    <w:rsid w:val="00232BAC"/>
    <w:rsid w:val="00234425"/>
    <w:rsid w:val="00234AB6"/>
    <w:rsid w:val="00234E61"/>
    <w:rsid w:val="00235E34"/>
    <w:rsid w:val="00240F31"/>
    <w:rsid w:val="00242500"/>
    <w:rsid w:val="002427B2"/>
    <w:rsid w:val="00242D02"/>
    <w:rsid w:val="00242EBC"/>
    <w:rsid w:val="002442D4"/>
    <w:rsid w:val="00244D01"/>
    <w:rsid w:val="0025083F"/>
    <w:rsid w:val="002508E9"/>
    <w:rsid w:val="00251562"/>
    <w:rsid w:val="00251CDF"/>
    <w:rsid w:val="0025301A"/>
    <w:rsid w:val="0025398B"/>
    <w:rsid w:val="00253AC5"/>
    <w:rsid w:val="002542C6"/>
    <w:rsid w:val="00254A26"/>
    <w:rsid w:val="0025640D"/>
    <w:rsid w:val="00256E1C"/>
    <w:rsid w:val="00260958"/>
    <w:rsid w:val="00260B9F"/>
    <w:rsid w:val="00260BB2"/>
    <w:rsid w:val="0026103D"/>
    <w:rsid w:val="0026422B"/>
    <w:rsid w:val="0026500B"/>
    <w:rsid w:val="00265237"/>
    <w:rsid w:val="00265F52"/>
    <w:rsid w:val="00266A94"/>
    <w:rsid w:val="00267161"/>
    <w:rsid w:val="00267A1A"/>
    <w:rsid w:val="00270A19"/>
    <w:rsid w:val="00270A97"/>
    <w:rsid w:val="00270F0F"/>
    <w:rsid w:val="00272469"/>
    <w:rsid w:val="002727CE"/>
    <w:rsid w:val="00272CFD"/>
    <w:rsid w:val="00272F35"/>
    <w:rsid w:val="00274EC9"/>
    <w:rsid w:val="0027526E"/>
    <w:rsid w:val="0027647D"/>
    <w:rsid w:val="00276E6E"/>
    <w:rsid w:val="00280999"/>
    <w:rsid w:val="00282025"/>
    <w:rsid w:val="002825CA"/>
    <w:rsid w:val="00282A84"/>
    <w:rsid w:val="00283178"/>
    <w:rsid w:val="0028477C"/>
    <w:rsid w:val="00285035"/>
    <w:rsid w:val="00286693"/>
    <w:rsid w:val="00286B8B"/>
    <w:rsid w:val="0028751B"/>
    <w:rsid w:val="00290DB3"/>
    <w:rsid w:val="00291163"/>
    <w:rsid w:val="00291D5E"/>
    <w:rsid w:val="0029236C"/>
    <w:rsid w:val="00292EF4"/>
    <w:rsid w:val="00293A46"/>
    <w:rsid w:val="00294375"/>
    <w:rsid w:val="00294583"/>
    <w:rsid w:val="0029496B"/>
    <w:rsid w:val="00294F13"/>
    <w:rsid w:val="00295C7F"/>
    <w:rsid w:val="00296AFA"/>
    <w:rsid w:val="00297196"/>
    <w:rsid w:val="0029727F"/>
    <w:rsid w:val="002A0370"/>
    <w:rsid w:val="002A0B45"/>
    <w:rsid w:val="002A25F8"/>
    <w:rsid w:val="002A34EF"/>
    <w:rsid w:val="002A3B74"/>
    <w:rsid w:val="002A6720"/>
    <w:rsid w:val="002A7915"/>
    <w:rsid w:val="002A7C61"/>
    <w:rsid w:val="002B0109"/>
    <w:rsid w:val="002B17BA"/>
    <w:rsid w:val="002B193E"/>
    <w:rsid w:val="002B4437"/>
    <w:rsid w:val="002B4935"/>
    <w:rsid w:val="002B4F4F"/>
    <w:rsid w:val="002B63F8"/>
    <w:rsid w:val="002B6404"/>
    <w:rsid w:val="002B6FEF"/>
    <w:rsid w:val="002C0954"/>
    <w:rsid w:val="002C0ABE"/>
    <w:rsid w:val="002C0AE6"/>
    <w:rsid w:val="002C0C31"/>
    <w:rsid w:val="002C0CF4"/>
    <w:rsid w:val="002C1512"/>
    <w:rsid w:val="002C2263"/>
    <w:rsid w:val="002C284C"/>
    <w:rsid w:val="002C29F7"/>
    <w:rsid w:val="002C2CA4"/>
    <w:rsid w:val="002C303B"/>
    <w:rsid w:val="002C3242"/>
    <w:rsid w:val="002C4176"/>
    <w:rsid w:val="002C56B7"/>
    <w:rsid w:val="002C5C13"/>
    <w:rsid w:val="002C682C"/>
    <w:rsid w:val="002C6E01"/>
    <w:rsid w:val="002C7560"/>
    <w:rsid w:val="002C7E86"/>
    <w:rsid w:val="002D02E6"/>
    <w:rsid w:val="002D07BD"/>
    <w:rsid w:val="002D16BC"/>
    <w:rsid w:val="002D3855"/>
    <w:rsid w:val="002D3BDC"/>
    <w:rsid w:val="002D56D7"/>
    <w:rsid w:val="002D6AD9"/>
    <w:rsid w:val="002D71C9"/>
    <w:rsid w:val="002E0832"/>
    <w:rsid w:val="002E5825"/>
    <w:rsid w:val="002E761B"/>
    <w:rsid w:val="002E7EF1"/>
    <w:rsid w:val="002F0FC1"/>
    <w:rsid w:val="002F12EF"/>
    <w:rsid w:val="002F15D6"/>
    <w:rsid w:val="002F5D7B"/>
    <w:rsid w:val="002F7BCE"/>
    <w:rsid w:val="002F7D93"/>
    <w:rsid w:val="00300163"/>
    <w:rsid w:val="00301065"/>
    <w:rsid w:val="003018F3"/>
    <w:rsid w:val="00302125"/>
    <w:rsid w:val="003029CB"/>
    <w:rsid w:val="00302AAF"/>
    <w:rsid w:val="003032AE"/>
    <w:rsid w:val="0030545B"/>
    <w:rsid w:val="003069AC"/>
    <w:rsid w:val="00306E2A"/>
    <w:rsid w:val="00307BBD"/>
    <w:rsid w:val="00312B14"/>
    <w:rsid w:val="0031529D"/>
    <w:rsid w:val="00317DEB"/>
    <w:rsid w:val="00317F8B"/>
    <w:rsid w:val="003202B7"/>
    <w:rsid w:val="003210AD"/>
    <w:rsid w:val="0032163C"/>
    <w:rsid w:val="00322C68"/>
    <w:rsid w:val="00322E91"/>
    <w:rsid w:val="003237FC"/>
    <w:rsid w:val="00323D29"/>
    <w:rsid w:val="00324094"/>
    <w:rsid w:val="0032501B"/>
    <w:rsid w:val="00325749"/>
    <w:rsid w:val="00327981"/>
    <w:rsid w:val="00327AD7"/>
    <w:rsid w:val="0033032A"/>
    <w:rsid w:val="0033154A"/>
    <w:rsid w:val="00331A87"/>
    <w:rsid w:val="00331BAD"/>
    <w:rsid w:val="003332C3"/>
    <w:rsid w:val="00334175"/>
    <w:rsid w:val="00335397"/>
    <w:rsid w:val="00336BDD"/>
    <w:rsid w:val="00336BE0"/>
    <w:rsid w:val="00337DB4"/>
    <w:rsid w:val="00343396"/>
    <w:rsid w:val="003450EA"/>
    <w:rsid w:val="00345594"/>
    <w:rsid w:val="00346100"/>
    <w:rsid w:val="00347156"/>
    <w:rsid w:val="0034730A"/>
    <w:rsid w:val="003475C9"/>
    <w:rsid w:val="00347CC3"/>
    <w:rsid w:val="00350E53"/>
    <w:rsid w:val="00352FFD"/>
    <w:rsid w:val="00353B80"/>
    <w:rsid w:val="00353BBE"/>
    <w:rsid w:val="0035414C"/>
    <w:rsid w:val="003557BC"/>
    <w:rsid w:val="00355A79"/>
    <w:rsid w:val="00360A4F"/>
    <w:rsid w:val="00360FD2"/>
    <w:rsid w:val="00362AE3"/>
    <w:rsid w:val="00362D47"/>
    <w:rsid w:val="00363B71"/>
    <w:rsid w:val="00365E00"/>
    <w:rsid w:val="00366133"/>
    <w:rsid w:val="003702DC"/>
    <w:rsid w:val="00370D90"/>
    <w:rsid w:val="00372823"/>
    <w:rsid w:val="0037291C"/>
    <w:rsid w:val="00372F3C"/>
    <w:rsid w:val="00373904"/>
    <w:rsid w:val="003744F5"/>
    <w:rsid w:val="00374F9E"/>
    <w:rsid w:val="003763B9"/>
    <w:rsid w:val="00380520"/>
    <w:rsid w:val="003811C7"/>
    <w:rsid w:val="003812EE"/>
    <w:rsid w:val="00384DCE"/>
    <w:rsid w:val="0038529E"/>
    <w:rsid w:val="003857FD"/>
    <w:rsid w:val="0038587E"/>
    <w:rsid w:val="00385D9B"/>
    <w:rsid w:val="00386402"/>
    <w:rsid w:val="00386CF2"/>
    <w:rsid w:val="00391975"/>
    <w:rsid w:val="00391D27"/>
    <w:rsid w:val="00391FCE"/>
    <w:rsid w:val="003922E6"/>
    <w:rsid w:val="003927CC"/>
    <w:rsid w:val="0039286A"/>
    <w:rsid w:val="00393810"/>
    <w:rsid w:val="0039603E"/>
    <w:rsid w:val="003975DC"/>
    <w:rsid w:val="003A06A3"/>
    <w:rsid w:val="003A1585"/>
    <w:rsid w:val="003A16DF"/>
    <w:rsid w:val="003A24A7"/>
    <w:rsid w:val="003A295D"/>
    <w:rsid w:val="003A4B4F"/>
    <w:rsid w:val="003A5F09"/>
    <w:rsid w:val="003A5F81"/>
    <w:rsid w:val="003A6AE7"/>
    <w:rsid w:val="003A765B"/>
    <w:rsid w:val="003A7AED"/>
    <w:rsid w:val="003B0D74"/>
    <w:rsid w:val="003B1B26"/>
    <w:rsid w:val="003B2944"/>
    <w:rsid w:val="003B4193"/>
    <w:rsid w:val="003B4B61"/>
    <w:rsid w:val="003B6817"/>
    <w:rsid w:val="003B6CC4"/>
    <w:rsid w:val="003B7394"/>
    <w:rsid w:val="003C0311"/>
    <w:rsid w:val="003C0902"/>
    <w:rsid w:val="003C0A35"/>
    <w:rsid w:val="003C1671"/>
    <w:rsid w:val="003C3685"/>
    <w:rsid w:val="003C3830"/>
    <w:rsid w:val="003C4323"/>
    <w:rsid w:val="003C5747"/>
    <w:rsid w:val="003C6BE7"/>
    <w:rsid w:val="003D1FA4"/>
    <w:rsid w:val="003D4420"/>
    <w:rsid w:val="003D59B8"/>
    <w:rsid w:val="003D73CD"/>
    <w:rsid w:val="003D7C08"/>
    <w:rsid w:val="003D7C9E"/>
    <w:rsid w:val="003E0DF5"/>
    <w:rsid w:val="003E19B8"/>
    <w:rsid w:val="003E2035"/>
    <w:rsid w:val="003E4B5E"/>
    <w:rsid w:val="003E6DE8"/>
    <w:rsid w:val="003E75E6"/>
    <w:rsid w:val="003F0DD2"/>
    <w:rsid w:val="003F1795"/>
    <w:rsid w:val="003F331D"/>
    <w:rsid w:val="003F375B"/>
    <w:rsid w:val="003F5B6F"/>
    <w:rsid w:val="003F6985"/>
    <w:rsid w:val="003F7EE1"/>
    <w:rsid w:val="00400074"/>
    <w:rsid w:val="0040039A"/>
    <w:rsid w:val="00401079"/>
    <w:rsid w:val="0040242F"/>
    <w:rsid w:val="004031E5"/>
    <w:rsid w:val="00404698"/>
    <w:rsid w:val="00404B2B"/>
    <w:rsid w:val="00405775"/>
    <w:rsid w:val="004060D9"/>
    <w:rsid w:val="00406447"/>
    <w:rsid w:val="00407F64"/>
    <w:rsid w:val="00411FDE"/>
    <w:rsid w:val="00412B5F"/>
    <w:rsid w:val="0041344B"/>
    <w:rsid w:val="004146E6"/>
    <w:rsid w:val="0041481D"/>
    <w:rsid w:val="00415DEF"/>
    <w:rsid w:val="004174F3"/>
    <w:rsid w:val="00417738"/>
    <w:rsid w:val="004178CD"/>
    <w:rsid w:val="00420A14"/>
    <w:rsid w:val="00420E48"/>
    <w:rsid w:val="00421B26"/>
    <w:rsid w:val="00421EA9"/>
    <w:rsid w:val="00422DA6"/>
    <w:rsid w:val="00424F18"/>
    <w:rsid w:val="00425100"/>
    <w:rsid w:val="0042576B"/>
    <w:rsid w:val="0042610C"/>
    <w:rsid w:val="004272C4"/>
    <w:rsid w:val="004277B2"/>
    <w:rsid w:val="004302C1"/>
    <w:rsid w:val="00430AA1"/>
    <w:rsid w:val="00431761"/>
    <w:rsid w:val="004324AA"/>
    <w:rsid w:val="00433900"/>
    <w:rsid w:val="00434762"/>
    <w:rsid w:val="00434C93"/>
    <w:rsid w:val="004359D2"/>
    <w:rsid w:val="004360CC"/>
    <w:rsid w:val="0043648F"/>
    <w:rsid w:val="00436772"/>
    <w:rsid w:val="00437100"/>
    <w:rsid w:val="00437169"/>
    <w:rsid w:val="0044042C"/>
    <w:rsid w:val="00440548"/>
    <w:rsid w:val="00442F15"/>
    <w:rsid w:val="00442FB4"/>
    <w:rsid w:val="0044358D"/>
    <w:rsid w:val="00444399"/>
    <w:rsid w:val="00444FEA"/>
    <w:rsid w:val="00445C3B"/>
    <w:rsid w:val="00446631"/>
    <w:rsid w:val="00446853"/>
    <w:rsid w:val="0045096F"/>
    <w:rsid w:val="004514D2"/>
    <w:rsid w:val="00453318"/>
    <w:rsid w:val="00454769"/>
    <w:rsid w:val="00454995"/>
    <w:rsid w:val="00455CF7"/>
    <w:rsid w:val="0045612F"/>
    <w:rsid w:val="0045619D"/>
    <w:rsid w:val="00457DEF"/>
    <w:rsid w:val="00460692"/>
    <w:rsid w:val="00463F20"/>
    <w:rsid w:val="0046560D"/>
    <w:rsid w:val="00465954"/>
    <w:rsid w:val="004700C8"/>
    <w:rsid w:val="004702D5"/>
    <w:rsid w:val="0047256A"/>
    <w:rsid w:val="0047377A"/>
    <w:rsid w:val="00475AB0"/>
    <w:rsid w:val="004763F8"/>
    <w:rsid w:val="00476FBE"/>
    <w:rsid w:val="00477517"/>
    <w:rsid w:val="00480007"/>
    <w:rsid w:val="004800B4"/>
    <w:rsid w:val="0048193A"/>
    <w:rsid w:val="004819A8"/>
    <w:rsid w:val="00481A16"/>
    <w:rsid w:val="00481A5E"/>
    <w:rsid w:val="00483150"/>
    <w:rsid w:val="00484F71"/>
    <w:rsid w:val="00485DE0"/>
    <w:rsid w:val="00486132"/>
    <w:rsid w:val="00487952"/>
    <w:rsid w:val="00490072"/>
    <w:rsid w:val="004916A6"/>
    <w:rsid w:val="004922BD"/>
    <w:rsid w:val="004931CF"/>
    <w:rsid w:val="00493849"/>
    <w:rsid w:val="00493A82"/>
    <w:rsid w:val="00493FEE"/>
    <w:rsid w:val="004945C8"/>
    <w:rsid w:val="004947DE"/>
    <w:rsid w:val="00494D06"/>
    <w:rsid w:val="00496532"/>
    <w:rsid w:val="00496B78"/>
    <w:rsid w:val="004A0F73"/>
    <w:rsid w:val="004A10AA"/>
    <w:rsid w:val="004A130A"/>
    <w:rsid w:val="004A1621"/>
    <w:rsid w:val="004A1936"/>
    <w:rsid w:val="004A2023"/>
    <w:rsid w:val="004A2B98"/>
    <w:rsid w:val="004A30E4"/>
    <w:rsid w:val="004A3916"/>
    <w:rsid w:val="004A3DCB"/>
    <w:rsid w:val="004A4A84"/>
    <w:rsid w:val="004A5CC4"/>
    <w:rsid w:val="004A6108"/>
    <w:rsid w:val="004A7581"/>
    <w:rsid w:val="004B06A8"/>
    <w:rsid w:val="004B06EC"/>
    <w:rsid w:val="004B1240"/>
    <w:rsid w:val="004B163A"/>
    <w:rsid w:val="004B199E"/>
    <w:rsid w:val="004B221E"/>
    <w:rsid w:val="004B2B59"/>
    <w:rsid w:val="004B3BD1"/>
    <w:rsid w:val="004B6FD7"/>
    <w:rsid w:val="004C04F3"/>
    <w:rsid w:val="004C06D9"/>
    <w:rsid w:val="004C08B5"/>
    <w:rsid w:val="004C0C49"/>
    <w:rsid w:val="004C0C5B"/>
    <w:rsid w:val="004C2011"/>
    <w:rsid w:val="004C24B4"/>
    <w:rsid w:val="004C3AEF"/>
    <w:rsid w:val="004C4B10"/>
    <w:rsid w:val="004C4E27"/>
    <w:rsid w:val="004C504D"/>
    <w:rsid w:val="004C5470"/>
    <w:rsid w:val="004C741D"/>
    <w:rsid w:val="004C7854"/>
    <w:rsid w:val="004D0A79"/>
    <w:rsid w:val="004D23E3"/>
    <w:rsid w:val="004D2FB7"/>
    <w:rsid w:val="004D3654"/>
    <w:rsid w:val="004D401A"/>
    <w:rsid w:val="004D4376"/>
    <w:rsid w:val="004D4F97"/>
    <w:rsid w:val="004D6857"/>
    <w:rsid w:val="004D6F1A"/>
    <w:rsid w:val="004D7A65"/>
    <w:rsid w:val="004E1055"/>
    <w:rsid w:val="004E1A3C"/>
    <w:rsid w:val="004E1E23"/>
    <w:rsid w:val="004E2ED8"/>
    <w:rsid w:val="004E44FA"/>
    <w:rsid w:val="004E4C54"/>
    <w:rsid w:val="004E4D58"/>
    <w:rsid w:val="004E528E"/>
    <w:rsid w:val="004F2D7D"/>
    <w:rsid w:val="004F36EE"/>
    <w:rsid w:val="004F3B77"/>
    <w:rsid w:val="004F4EA9"/>
    <w:rsid w:val="004F5B35"/>
    <w:rsid w:val="004F76C9"/>
    <w:rsid w:val="005033CD"/>
    <w:rsid w:val="005059E6"/>
    <w:rsid w:val="00506449"/>
    <w:rsid w:val="00506904"/>
    <w:rsid w:val="00510E4D"/>
    <w:rsid w:val="00511245"/>
    <w:rsid w:val="0051135D"/>
    <w:rsid w:val="005117F6"/>
    <w:rsid w:val="005133E6"/>
    <w:rsid w:val="00513552"/>
    <w:rsid w:val="005149E1"/>
    <w:rsid w:val="0051503A"/>
    <w:rsid w:val="00515053"/>
    <w:rsid w:val="0051687D"/>
    <w:rsid w:val="00516F12"/>
    <w:rsid w:val="00517A37"/>
    <w:rsid w:val="0052160F"/>
    <w:rsid w:val="005227C3"/>
    <w:rsid w:val="0052668E"/>
    <w:rsid w:val="0052728F"/>
    <w:rsid w:val="00530946"/>
    <w:rsid w:val="00531041"/>
    <w:rsid w:val="00531D3E"/>
    <w:rsid w:val="00532080"/>
    <w:rsid w:val="00532279"/>
    <w:rsid w:val="00532381"/>
    <w:rsid w:val="0053491C"/>
    <w:rsid w:val="00534CA6"/>
    <w:rsid w:val="0053586D"/>
    <w:rsid w:val="00535B86"/>
    <w:rsid w:val="005366C0"/>
    <w:rsid w:val="0053673D"/>
    <w:rsid w:val="00536C5D"/>
    <w:rsid w:val="005414B2"/>
    <w:rsid w:val="0054307B"/>
    <w:rsid w:val="00543845"/>
    <w:rsid w:val="00544123"/>
    <w:rsid w:val="005447A1"/>
    <w:rsid w:val="00545633"/>
    <w:rsid w:val="00546439"/>
    <w:rsid w:val="00546447"/>
    <w:rsid w:val="0054676F"/>
    <w:rsid w:val="00546FBC"/>
    <w:rsid w:val="005475FF"/>
    <w:rsid w:val="005478D6"/>
    <w:rsid w:val="0055237B"/>
    <w:rsid w:val="00552456"/>
    <w:rsid w:val="005527C6"/>
    <w:rsid w:val="005535B4"/>
    <w:rsid w:val="005541B2"/>
    <w:rsid w:val="00554FDA"/>
    <w:rsid w:val="0055572F"/>
    <w:rsid w:val="00555974"/>
    <w:rsid w:val="00555BFF"/>
    <w:rsid w:val="0056006E"/>
    <w:rsid w:val="00561A20"/>
    <w:rsid w:val="0056223D"/>
    <w:rsid w:val="0056391E"/>
    <w:rsid w:val="00563B85"/>
    <w:rsid w:val="00564452"/>
    <w:rsid w:val="00564510"/>
    <w:rsid w:val="0056538C"/>
    <w:rsid w:val="00565F32"/>
    <w:rsid w:val="005661EC"/>
    <w:rsid w:val="00566517"/>
    <w:rsid w:val="00566735"/>
    <w:rsid w:val="00566E27"/>
    <w:rsid w:val="005674D2"/>
    <w:rsid w:val="005674F8"/>
    <w:rsid w:val="00567E10"/>
    <w:rsid w:val="00570BE6"/>
    <w:rsid w:val="00572E1A"/>
    <w:rsid w:val="00573C55"/>
    <w:rsid w:val="005748B7"/>
    <w:rsid w:val="00574C95"/>
    <w:rsid w:val="00575197"/>
    <w:rsid w:val="005765EC"/>
    <w:rsid w:val="00577E4F"/>
    <w:rsid w:val="005808A4"/>
    <w:rsid w:val="00580F3C"/>
    <w:rsid w:val="00581491"/>
    <w:rsid w:val="00582DA7"/>
    <w:rsid w:val="00583DD0"/>
    <w:rsid w:val="00586245"/>
    <w:rsid w:val="00586615"/>
    <w:rsid w:val="00586702"/>
    <w:rsid w:val="005877CF"/>
    <w:rsid w:val="00587FA2"/>
    <w:rsid w:val="00590705"/>
    <w:rsid w:val="00590C7B"/>
    <w:rsid w:val="00592676"/>
    <w:rsid w:val="0059574E"/>
    <w:rsid w:val="00595BD3"/>
    <w:rsid w:val="00596176"/>
    <w:rsid w:val="00596A49"/>
    <w:rsid w:val="00596C6D"/>
    <w:rsid w:val="00596F13"/>
    <w:rsid w:val="005972DB"/>
    <w:rsid w:val="005A0158"/>
    <w:rsid w:val="005A0A61"/>
    <w:rsid w:val="005A2703"/>
    <w:rsid w:val="005A2734"/>
    <w:rsid w:val="005A2E59"/>
    <w:rsid w:val="005A3C40"/>
    <w:rsid w:val="005A3D61"/>
    <w:rsid w:val="005A43BC"/>
    <w:rsid w:val="005A4757"/>
    <w:rsid w:val="005A4894"/>
    <w:rsid w:val="005A5AC4"/>
    <w:rsid w:val="005A67CB"/>
    <w:rsid w:val="005A74CF"/>
    <w:rsid w:val="005B349F"/>
    <w:rsid w:val="005B36A2"/>
    <w:rsid w:val="005B3D19"/>
    <w:rsid w:val="005B3DB9"/>
    <w:rsid w:val="005B3F3A"/>
    <w:rsid w:val="005B4A70"/>
    <w:rsid w:val="005B5101"/>
    <w:rsid w:val="005B6C87"/>
    <w:rsid w:val="005C00CB"/>
    <w:rsid w:val="005C09F6"/>
    <w:rsid w:val="005C0E0A"/>
    <w:rsid w:val="005C1C43"/>
    <w:rsid w:val="005C2BF7"/>
    <w:rsid w:val="005C5920"/>
    <w:rsid w:val="005C6873"/>
    <w:rsid w:val="005D059D"/>
    <w:rsid w:val="005D127B"/>
    <w:rsid w:val="005D225E"/>
    <w:rsid w:val="005D3031"/>
    <w:rsid w:val="005D3818"/>
    <w:rsid w:val="005D4EAE"/>
    <w:rsid w:val="005D5D83"/>
    <w:rsid w:val="005D6BB3"/>
    <w:rsid w:val="005D75CD"/>
    <w:rsid w:val="005D7937"/>
    <w:rsid w:val="005E03C1"/>
    <w:rsid w:val="005E0EFA"/>
    <w:rsid w:val="005E21B4"/>
    <w:rsid w:val="005E220E"/>
    <w:rsid w:val="005E2AF3"/>
    <w:rsid w:val="005E5D8B"/>
    <w:rsid w:val="005E699D"/>
    <w:rsid w:val="005E6BB7"/>
    <w:rsid w:val="005E7075"/>
    <w:rsid w:val="005E791E"/>
    <w:rsid w:val="005E7BEB"/>
    <w:rsid w:val="005E7C21"/>
    <w:rsid w:val="005F0297"/>
    <w:rsid w:val="005F0729"/>
    <w:rsid w:val="005F12E0"/>
    <w:rsid w:val="005F2EEC"/>
    <w:rsid w:val="005F3EDB"/>
    <w:rsid w:val="005F4FC5"/>
    <w:rsid w:val="005F6144"/>
    <w:rsid w:val="0060079C"/>
    <w:rsid w:val="00601717"/>
    <w:rsid w:val="00601735"/>
    <w:rsid w:val="0060173D"/>
    <w:rsid w:val="00601755"/>
    <w:rsid w:val="00601F4C"/>
    <w:rsid w:val="0060272F"/>
    <w:rsid w:val="00605F04"/>
    <w:rsid w:val="006070AE"/>
    <w:rsid w:val="00611115"/>
    <w:rsid w:val="00613A00"/>
    <w:rsid w:val="00613DDD"/>
    <w:rsid w:val="00613F0A"/>
    <w:rsid w:val="00614E2A"/>
    <w:rsid w:val="00615C53"/>
    <w:rsid w:val="0062152E"/>
    <w:rsid w:val="00622533"/>
    <w:rsid w:val="00622A6A"/>
    <w:rsid w:val="00623724"/>
    <w:rsid w:val="00623BFD"/>
    <w:rsid w:val="00624535"/>
    <w:rsid w:val="00626472"/>
    <w:rsid w:val="0062687D"/>
    <w:rsid w:val="00626DE3"/>
    <w:rsid w:val="0063069D"/>
    <w:rsid w:val="00630845"/>
    <w:rsid w:val="00631549"/>
    <w:rsid w:val="00631B83"/>
    <w:rsid w:val="00631D1D"/>
    <w:rsid w:val="00631DF1"/>
    <w:rsid w:val="006320E7"/>
    <w:rsid w:val="006336C9"/>
    <w:rsid w:val="00634950"/>
    <w:rsid w:val="00634954"/>
    <w:rsid w:val="00634D96"/>
    <w:rsid w:val="00635FC9"/>
    <w:rsid w:val="006366AB"/>
    <w:rsid w:val="00640037"/>
    <w:rsid w:val="00640164"/>
    <w:rsid w:val="00640384"/>
    <w:rsid w:val="00640DA3"/>
    <w:rsid w:val="00640FC7"/>
    <w:rsid w:val="00641011"/>
    <w:rsid w:val="00641E84"/>
    <w:rsid w:val="006420B4"/>
    <w:rsid w:val="006429FF"/>
    <w:rsid w:val="00642A15"/>
    <w:rsid w:val="00644EC8"/>
    <w:rsid w:val="00645C2A"/>
    <w:rsid w:val="00645D8B"/>
    <w:rsid w:val="0064662B"/>
    <w:rsid w:val="00646B8B"/>
    <w:rsid w:val="006473DF"/>
    <w:rsid w:val="00647A26"/>
    <w:rsid w:val="00650224"/>
    <w:rsid w:val="0065067A"/>
    <w:rsid w:val="00650C38"/>
    <w:rsid w:val="00650D36"/>
    <w:rsid w:val="00651A06"/>
    <w:rsid w:val="00651EE2"/>
    <w:rsid w:val="006520F8"/>
    <w:rsid w:val="0065263C"/>
    <w:rsid w:val="00652C44"/>
    <w:rsid w:val="00652D0B"/>
    <w:rsid w:val="006539FC"/>
    <w:rsid w:val="006548E6"/>
    <w:rsid w:val="00654EB5"/>
    <w:rsid w:val="00657549"/>
    <w:rsid w:val="00657E35"/>
    <w:rsid w:val="00661841"/>
    <w:rsid w:val="00662CF2"/>
    <w:rsid w:val="00663EE2"/>
    <w:rsid w:val="00665AE0"/>
    <w:rsid w:val="00665F92"/>
    <w:rsid w:val="006668A0"/>
    <w:rsid w:val="00666EF4"/>
    <w:rsid w:val="006673F5"/>
    <w:rsid w:val="006729A5"/>
    <w:rsid w:val="006740B6"/>
    <w:rsid w:val="00674AB8"/>
    <w:rsid w:val="00675779"/>
    <w:rsid w:val="0067577D"/>
    <w:rsid w:val="00675D7D"/>
    <w:rsid w:val="0067605A"/>
    <w:rsid w:val="0067608B"/>
    <w:rsid w:val="006803BA"/>
    <w:rsid w:val="006808C4"/>
    <w:rsid w:val="00682626"/>
    <w:rsid w:val="00683EC9"/>
    <w:rsid w:val="006843D5"/>
    <w:rsid w:val="00685563"/>
    <w:rsid w:val="00685B66"/>
    <w:rsid w:val="00686777"/>
    <w:rsid w:val="0069053B"/>
    <w:rsid w:val="00690C7E"/>
    <w:rsid w:val="00692798"/>
    <w:rsid w:val="006929C3"/>
    <w:rsid w:val="0069373D"/>
    <w:rsid w:val="00693F0D"/>
    <w:rsid w:val="00695DE3"/>
    <w:rsid w:val="00696C04"/>
    <w:rsid w:val="006976BE"/>
    <w:rsid w:val="00697C93"/>
    <w:rsid w:val="006A1543"/>
    <w:rsid w:val="006A230B"/>
    <w:rsid w:val="006A5BBC"/>
    <w:rsid w:val="006A72F2"/>
    <w:rsid w:val="006B0572"/>
    <w:rsid w:val="006B090D"/>
    <w:rsid w:val="006B0B68"/>
    <w:rsid w:val="006B20C6"/>
    <w:rsid w:val="006B3320"/>
    <w:rsid w:val="006B4A0A"/>
    <w:rsid w:val="006B5A4E"/>
    <w:rsid w:val="006B62D4"/>
    <w:rsid w:val="006B6D31"/>
    <w:rsid w:val="006C073B"/>
    <w:rsid w:val="006C0F7D"/>
    <w:rsid w:val="006C2AD6"/>
    <w:rsid w:val="006C3FB5"/>
    <w:rsid w:val="006C4804"/>
    <w:rsid w:val="006C5E03"/>
    <w:rsid w:val="006C5FA7"/>
    <w:rsid w:val="006C6787"/>
    <w:rsid w:val="006C69F3"/>
    <w:rsid w:val="006C758C"/>
    <w:rsid w:val="006D1132"/>
    <w:rsid w:val="006D1D63"/>
    <w:rsid w:val="006D326E"/>
    <w:rsid w:val="006D3EE8"/>
    <w:rsid w:val="006D4403"/>
    <w:rsid w:val="006D4D5B"/>
    <w:rsid w:val="006D5652"/>
    <w:rsid w:val="006D7887"/>
    <w:rsid w:val="006E0835"/>
    <w:rsid w:val="006E169B"/>
    <w:rsid w:val="006E2218"/>
    <w:rsid w:val="006E29AB"/>
    <w:rsid w:val="006E4117"/>
    <w:rsid w:val="006E48E8"/>
    <w:rsid w:val="006E5247"/>
    <w:rsid w:val="006E6154"/>
    <w:rsid w:val="006E6D66"/>
    <w:rsid w:val="006E746C"/>
    <w:rsid w:val="006F008E"/>
    <w:rsid w:val="006F102D"/>
    <w:rsid w:val="006F132C"/>
    <w:rsid w:val="006F1F4A"/>
    <w:rsid w:val="006F275B"/>
    <w:rsid w:val="006F402C"/>
    <w:rsid w:val="006F5385"/>
    <w:rsid w:val="006F56CD"/>
    <w:rsid w:val="006F5840"/>
    <w:rsid w:val="006F61F1"/>
    <w:rsid w:val="006F7F64"/>
    <w:rsid w:val="00700351"/>
    <w:rsid w:val="0070150B"/>
    <w:rsid w:val="00701F11"/>
    <w:rsid w:val="00702444"/>
    <w:rsid w:val="00702AD1"/>
    <w:rsid w:val="00705CC1"/>
    <w:rsid w:val="00706379"/>
    <w:rsid w:val="007072B0"/>
    <w:rsid w:val="007078B7"/>
    <w:rsid w:val="007079BF"/>
    <w:rsid w:val="00711DD9"/>
    <w:rsid w:val="00712E2E"/>
    <w:rsid w:val="00714519"/>
    <w:rsid w:val="00714A48"/>
    <w:rsid w:val="00716478"/>
    <w:rsid w:val="007167F9"/>
    <w:rsid w:val="007168EB"/>
    <w:rsid w:val="00717657"/>
    <w:rsid w:val="00720F6B"/>
    <w:rsid w:val="00721A0C"/>
    <w:rsid w:val="00722154"/>
    <w:rsid w:val="0072378C"/>
    <w:rsid w:val="007245FD"/>
    <w:rsid w:val="007256A1"/>
    <w:rsid w:val="007261A8"/>
    <w:rsid w:val="00727681"/>
    <w:rsid w:val="007277EF"/>
    <w:rsid w:val="00727B62"/>
    <w:rsid w:val="00730241"/>
    <w:rsid w:val="0073060B"/>
    <w:rsid w:val="007314D1"/>
    <w:rsid w:val="0073155A"/>
    <w:rsid w:val="00732648"/>
    <w:rsid w:val="00733A86"/>
    <w:rsid w:val="00733B5B"/>
    <w:rsid w:val="00734117"/>
    <w:rsid w:val="007344F9"/>
    <w:rsid w:val="007345A1"/>
    <w:rsid w:val="00734826"/>
    <w:rsid w:val="00734B0A"/>
    <w:rsid w:val="00734D2C"/>
    <w:rsid w:val="00735784"/>
    <w:rsid w:val="007357F0"/>
    <w:rsid w:val="007364E7"/>
    <w:rsid w:val="0073775F"/>
    <w:rsid w:val="007378E1"/>
    <w:rsid w:val="00740E63"/>
    <w:rsid w:val="00740EA2"/>
    <w:rsid w:val="00741FA8"/>
    <w:rsid w:val="00742197"/>
    <w:rsid w:val="00744EAA"/>
    <w:rsid w:val="00744F0F"/>
    <w:rsid w:val="00745D78"/>
    <w:rsid w:val="00745E53"/>
    <w:rsid w:val="00746671"/>
    <w:rsid w:val="0074691C"/>
    <w:rsid w:val="0074759D"/>
    <w:rsid w:val="00751598"/>
    <w:rsid w:val="007531DC"/>
    <w:rsid w:val="00753C58"/>
    <w:rsid w:val="0075452B"/>
    <w:rsid w:val="00755EEE"/>
    <w:rsid w:val="007560BB"/>
    <w:rsid w:val="0075619E"/>
    <w:rsid w:val="007562BC"/>
    <w:rsid w:val="00756B77"/>
    <w:rsid w:val="00757DE2"/>
    <w:rsid w:val="0076038D"/>
    <w:rsid w:val="007603B7"/>
    <w:rsid w:val="007621E8"/>
    <w:rsid w:val="00762E26"/>
    <w:rsid w:val="00765ABF"/>
    <w:rsid w:val="00765FA4"/>
    <w:rsid w:val="00766D45"/>
    <w:rsid w:val="00767796"/>
    <w:rsid w:val="007723D4"/>
    <w:rsid w:val="007724C8"/>
    <w:rsid w:val="00773ED9"/>
    <w:rsid w:val="007749D1"/>
    <w:rsid w:val="00775147"/>
    <w:rsid w:val="007751A5"/>
    <w:rsid w:val="00775EEF"/>
    <w:rsid w:val="00776323"/>
    <w:rsid w:val="00777C9D"/>
    <w:rsid w:val="00777FCF"/>
    <w:rsid w:val="00780081"/>
    <w:rsid w:val="0078059D"/>
    <w:rsid w:val="007806F5"/>
    <w:rsid w:val="00780999"/>
    <w:rsid w:val="00781923"/>
    <w:rsid w:val="00782117"/>
    <w:rsid w:val="007827E7"/>
    <w:rsid w:val="00782AE8"/>
    <w:rsid w:val="0078383F"/>
    <w:rsid w:val="00783B06"/>
    <w:rsid w:val="00784C1D"/>
    <w:rsid w:val="00786B77"/>
    <w:rsid w:val="00786CE1"/>
    <w:rsid w:val="00787B7E"/>
    <w:rsid w:val="00787CB7"/>
    <w:rsid w:val="0079161C"/>
    <w:rsid w:val="00791E0F"/>
    <w:rsid w:val="00792C4E"/>
    <w:rsid w:val="00794247"/>
    <w:rsid w:val="007965D5"/>
    <w:rsid w:val="00797477"/>
    <w:rsid w:val="007A037C"/>
    <w:rsid w:val="007A1319"/>
    <w:rsid w:val="007A196B"/>
    <w:rsid w:val="007A3C97"/>
    <w:rsid w:val="007A3DF7"/>
    <w:rsid w:val="007A46C2"/>
    <w:rsid w:val="007A70C7"/>
    <w:rsid w:val="007A724E"/>
    <w:rsid w:val="007B380B"/>
    <w:rsid w:val="007B388C"/>
    <w:rsid w:val="007B3DAA"/>
    <w:rsid w:val="007B5D0B"/>
    <w:rsid w:val="007B68DD"/>
    <w:rsid w:val="007C1AB9"/>
    <w:rsid w:val="007C2D16"/>
    <w:rsid w:val="007C4621"/>
    <w:rsid w:val="007C4AAF"/>
    <w:rsid w:val="007C634B"/>
    <w:rsid w:val="007C78DF"/>
    <w:rsid w:val="007D24CD"/>
    <w:rsid w:val="007D255B"/>
    <w:rsid w:val="007D3199"/>
    <w:rsid w:val="007D3EBC"/>
    <w:rsid w:val="007D475B"/>
    <w:rsid w:val="007D483C"/>
    <w:rsid w:val="007D50D1"/>
    <w:rsid w:val="007D550C"/>
    <w:rsid w:val="007D68FD"/>
    <w:rsid w:val="007D6AC8"/>
    <w:rsid w:val="007E140C"/>
    <w:rsid w:val="007E1B25"/>
    <w:rsid w:val="007E1BD3"/>
    <w:rsid w:val="007E5E3C"/>
    <w:rsid w:val="007E6EBA"/>
    <w:rsid w:val="007E7D63"/>
    <w:rsid w:val="007E7FA1"/>
    <w:rsid w:val="007F1CE1"/>
    <w:rsid w:val="007F4975"/>
    <w:rsid w:val="007F5039"/>
    <w:rsid w:val="007F7092"/>
    <w:rsid w:val="007F7BF9"/>
    <w:rsid w:val="0080014E"/>
    <w:rsid w:val="00800182"/>
    <w:rsid w:val="00802CB2"/>
    <w:rsid w:val="00803AAB"/>
    <w:rsid w:val="00803AD2"/>
    <w:rsid w:val="0080413E"/>
    <w:rsid w:val="00804895"/>
    <w:rsid w:val="008052E4"/>
    <w:rsid w:val="00805F41"/>
    <w:rsid w:val="00806214"/>
    <w:rsid w:val="0080668B"/>
    <w:rsid w:val="00806C89"/>
    <w:rsid w:val="00807322"/>
    <w:rsid w:val="0081017A"/>
    <w:rsid w:val="0081093C"/>
    <w:rsid w:val="00810B01"/>
    <w:rsid w:val="00810C9C"/>
    <w:rsid w:val="00812F95"/>
    <w:rsid w:val="00814775"/>
    <w:rsid w:val="00814F5F"/>
    <w:rsid w:val="008152B8"/>
    <w:rsid w:val="00815784"/>
    <w:rsid w:val="0081721A"/>
    <w:rsid w:val="008215B0"/>
    <w:rsid w:val="0082170F"/>
    <w:rsid w:val="00821A43"/>
    <w:rsid w:val="0082352B"/>
    <w:rsid w:val="008256EF"/>
    <w:rsid w:val="008262B4"/>
    <w:rsid w:val="008275FE"/>
    <w:rsid w:val="00827CA8"/>
    <w:rsid w:val="008302EE"/>
    <w:rsid w:val="008339A1"/>
    <w:rsid w:val="00834C28"/>
    <w:rsid w:val="008350A7"/>
    <w:rsid w:val="00835E40"/>
    <w:rsid w:val="00836CFF"/>
    <w:rsid w:val="008400FD"/>
    <w:rsid w:val="008408CB"/>
    <w:rsid w:val="00841507"/>
    <w:rsid w:val="00842C4F"/>
    <w:rsid w:val="00842E93"/>
    <w:rsid w:val="00844B76"/>
    <w:rsid w:val="008455D5"/>
    <w:rsid w:val="00846D47"/>
    <w:rsid w:val="00847181"/>
    <w:rsid w:val="00850345"/>
    <w:rsid w:val="0085128A"/>
    <w:rsid w:val="00852707"/>
    <w:rsid w:val="00853F6B"/>
    <w:rsid w:val="00854A4D"/>
    <w:rsid w:val="00855066"/>
    <w:rsid w:val="0085518A"/>
    <w:rsid w:val="008557E1"/>
    <w:rsid w:val="00855C81"/>
    <w:rsid w:val="008572E6"/>
    <w:rsid w:val="00857968"/>
    <w:rsid w:val="008614DA"/>
    <w:rsid w:val="008628DB"/>
    <w:rsid w:val="00862E92"/>
    <w:rsid w:val="00863855"/>
    <w:rsid w:val="008647C9"/>
    <w:rsid w:val="00865DAD"/>
    <w:rsid w:val="00866DA8"/>
    <w:rsid w:val="00867C16"/>
    <w:rsid w:val="0087073F"/>
    <w:rsid w:val="00872C3D"/>
    <w:rsid w:val="00873EC5"/>
    <w:rsid w:val="008746DA"/>
    <w:rsid w:val="008753E5"/>
    <w:rsid w:val="0087564D"/>
    <w:rsid w:val="008763C9"/>
    <w:rsid w:val="00876D4F"/>
    <w:rsid w:val="008770CA"/>
    <w:rsid w:val="00880C79"/>
    <w:rsid w:val="00881021"/>
    <w:rsid w:val="0088159C"/>
    <w:rsid w:val="00881C4F"/>
    <w:rsid w:val="00882D7E"/>
    <w:rsid w:val="0088318E"/>
    <w:rsid w:val="008838FD"/>
    <w:rsid w:val="00884896"/>
    <w:rsid w:val="00884D03"/>
    <w:rsid w:val="008856A8"/>
    <w:rsid w:val="00886C7F"/>
    <w:rsid w:val="00890970"/>
    <w:rsid w:val="00890D1A"/>
    <w:rsid w:val="0089238C"/>
    <w:rsid w:val="008932BF"/>
    <w:rsid w:val="00894882"/>
    <w:rsid w:val="00895153"/>
    <w:rsid w:val="00895954"/>
    <w:rsid w:val="00895BBF"/>
    <w:rsid w:val="00895DA3"/>
    <w:rsid w:val="00896975"/>
    <w:rsid w:val="00896D5E"/>
    <w:rsid w:val="008972A4"/>
    <w:rsid w:val="008978F7"/>
    <w:rsid w:val="008A26B2"/>
    <w:rsid w:val="008A4C87"/>
    <w:rsid w:val="008A4ECA"/>
    <w:rsid w:val="008A5E01"/>
    <w:rsid w:val="008A65B1"/>
    <w:rsid w:val="008A77DD"/>
    <w:rsid w:val="008A7857"/>
    <w:rsid w:val="008A7F60"/>
    <w:rsid w:val="008B062D"/>
    <w:rsid w:val="008B1939"/>
    <w:rsid w:val="008B2272"/>
    <w:rsid w:val="008B3A6C"/>
    <w:rsid w:val="008B3B1B"/>
    <w:rsid w:val="008B4C3A"/>
    <w:rsid w:val="008B5429"/>
    <w:rsid w:val="008B6142"/>
    <w:rsid w:val="008B6724"/>
    <w:rsid w:val="008B78BE"/>
    <w:rsid w:val="008B7CCF"/>
    <w:rsid w:val="008B7F9D"/>
    <w:rsid w:val="008C132A"/>
    <w:rsid w:val="008C30F1"/>
    <w:rsid w:val="008C34C5"/>
    <w:rsid w:val="008C4ADC"/>
    <w:rsid w:val="008C5524"/>
    <w:rsid w:val="008C592F"/>
    <w:rsid w:val="008C6350"/>
    <w:rsid w:val="008C67C4"/>
    <w:rsid w:val="008C721E"/>
    <w:rsid w:val="008D00DD"/>
    <w:rsid w:val="008D1196"/>
    <w:rsid w:val="008D24D2"/>
    <w:rsid w:val="008D371C"/>
    <w:rsid w:val="008D3B33"/>
    <w:rsid w:val="008D3F07"/>
    <w:rsid w:val="008D4366"/>
    <w:rsid w:val="008D4467"/>
    <w:rsid w:val="008D7AF0"/>
    <w:rsid w:val="008E23B1"/>
    <w:rsid w:val="008E420D"/>
    <w:rsid w:val="008E5342"/>
    <w:rsid w:val="008F071C"/>
    <w:rsid w:val="008F2FF1"/>
    <w:rsid w:val="008F35B4"/>
    <w:rsid w:val="008F5337"/>
    <w:rsid w:val="008F5999"/>
    <w:rsid w:val="008F6858"/>
    <w:rsid w:val="008F6862"/>
    <w:rsid w:val="008F7339"/>
    <w:rsid w:val="00900C6E"/>
    <w:rsid w:val="0090191B"/>
    <w:rsid w:val="00901AF1"/>
    <w:rsid w:val="00901C2F"/>
    <w:rsid w:val="009020CA"/>
    <w:rsid w:val="009031C1"/>
    <w:rsid w:val="009032FE"/>
    <w:rsid w:val="0090490A"/>
    <w:rsid w:val="00905585"/>
    <w:rsid w:val="00905917"/>
    <w:rsid w:val="00907FF7"/>
    <w:rsid w:val="00910055"/>
    <w:rsid w:val="00911C44"/>
    <w:rsid w:val="00912517"/>
    <w:rsid w:val="00912882"/>
    <w:rsid w:val="00913061"/>
    <w:rsid w:val="00916BD6"/>
    <w:rsid w:val="00916C8C"/>
    <w:rsid w:val="00917572"/>
    <w:rsid w:val="00917E61"/>
    <w:rsid w:val="009208CE"/>
    <w:rsid w:val="00920A7A"/>
    <w:rsid w:val="00921488"/>
    <w:rsid w:val="009215D5"/>
    <w:rsid w:val="00921FBB"/>
    <w:rsid w:val="00925C6B"/>
    <w:rsid w:val="00925E4D"/>
    <w:rsid w:val="0092634C"/>
    <w:rsid w:val="009267F0"/>
    <w:rsid w:val="0093004B"/>
    <w:rsid w:val="00930A62"/>
    <w:rsid w:val="0093183C"/>
    <w:rsid w:val="00932073"/>
    <w:rsid w:val="00932216"/>
    <w:rsid w:val="009329DC"/>
    <w:rsid w:val="00932C14"/>
    <w:rsid w:val="00932E40"/>
    <w:rsid w:val="00935A35"/>
    <w:rsid w:val="00937AE5"/>
    <w:rsid w:val="00940A05"/>
    <w:rsid w:val="009427E2"/>
    <w:rsid w:val="00942C89"/>
    <w:rsid w:val="00942FA7"/>
    <w:rsid w:val="009430E4"/>
    <w:rsid w:val="00943252"/>
    <w:rsid w:val="00944B8D"/>
    <w:rsid w:val="00945E21"/>
    <w:rsid w:val="00945EA7"/>
    <w:rsid w:val="009464EA"/>
    <w:rsid w:val="0095240D"/>
    <w:rsid w:val="0095460B"/>
    <w:rsid w:val="00955FF6"/>
    <w:rsid w:val="0095656E"/>
    <w:rsid w:val="00956A77"/>
    <w:rsid w:val="009603A8"/>
    <w:rsid w:val="009603D7"/>
    <w:rsid w:val="009615B0"/>
    <w:rsid w:val="0096289C"/>
    <w:rsid w:val="0096300F"/>
    <w:rsid w:val="009643C7"/>
    <w:rsid w:val="00964510"/>
    <w:rsid w:val="00965D7D"/>
    <w:rsid w:val="00967DA0"/>
    <w:rsid w:val="00970828"/>
    <w:rsid w:val="00971BEF"/>
    <w:rsid w:val="00972784"/>
    <w:rsid w:val="009727E3"/>
    <w:rsid w:val="00973484"/>
    <w:rsid w:val="00974BB6"/>
    <w:rsid w:val="0097581A"/>
    <w:rsid w:val="00976777"/>
    <w:rsid w:val="00976CBC"/>
    <w:rsid w:val="00977CDF"/>
    <w:rsid w:val="0098073C"/>
    <w:rsid w:val="00981B1F"/>
    <w:rsid w:val="00981BF7"/>
    <w:rsid w:val="00983C90"/>
    <w:rsid w:val="00983EB5"/>
    <w:rsid w:val="00984FD5"/>
    <w:rsid w:val="0098513E"/>
    <w:rsid w:val="00986A95"/>
    <w:rsid w:val="00987F4D"/>
    <w:rsid w:val="009901F1"/>
    <w:rsid w:val="0099088E"/>
    <w:rsid w:val="00990E6A"/>
    <w:rsid w:val="00991BCB"/>
    <w:rsid w:val="00992C05"/>
    <w:rsid w:val="0099303B"/>
    <w:rsid w:val="009934BB"/>
    <w:rsid w:val="00994227"/>
    <w:rsid w:val="0099460E"/>
    <w:rsid w:val="0099544B"/>
    <w:rsid w:val="009956A4"/>
    <w:rsid w:val="00996916"/>
    <w:rsid w:val="009975B9"/>
    <w:rsid w:val="00997893"/>
    <w:rsid w:val="009A15F4"/>
    <w:rsid w:val="009A1AED"/>
    <w:rsid w:val="009A3502"/>
    <w:rsid w:val="009A351E"/>
    <w:rsid w:val="009A480F"/>
    <w:rsid w:val="009A652B"/>
    <w:rsid w:val="009A7280"/>
    <w:rsid w:val="009A773C"/>
    <w:rsid w:val="009B002C"/>
    <w:rsid w:val="009B0047"/>
    <w:rsid w:val="009B00C8"/>
    <w:rsid w:val="009B1B5B"/>
    <w:rsid w:val="009B1F75"/>
    <w:rsid w:val="009B32EB"/>
    <w:rsid w:val="009B4826"/>
    <w:rsid w:val="009B4EC2"/>
    <w:rsid w:val="009B5B2B"/>
    <w:rsid w:val="009B6971"/>
    <w:rsid w:val="009B6D58"/>
    <w:rsid w:val="009C0002"/>
    <w:rsid w:val="009C07F2"/>
    <w:rsid w:val="009C09F8"/>
    <w:rsid w:val="009C16CC"/>
    <w:rsid w:val="009C29B0"/>
    <w:rsid w:val="009C2BCE"/>
    <w:rsid w:val="009C2CE4"/>
    <w:rsid w:val="009C2EF7"/>
    <w:rsid w:val="009C3570"/>
    <w:rsid w:val="009C58CD"/>
    <w:rsid w:val="009C79CA"/>
    <w:rsid w:val="009D2B28"/>
    <w:rsid w:val="009D33BD"/>
    <w:rsid w:val="009D37BA"/>
    <w:rsid w:val="009D423F"/>
    <w:rsid w:val="009D434D"/>
    <w:rsid w:val="009D483F"/>
    <w:rsid w:val="009D4CBD"/>
    <w:rsid w:val="009D4CD9"/>
    <w:rsid w:val="009D4E65"/>
    <w:rsid w:val="009D6FAE"/>
    <w:rsid w:val="009D7075"/>
    <w:rsid w:val="009D7616"/>
    <w:rsid w:val="009E00A0"/>
    <w:rsid w:val="009E0BDC"/>
    <w:rsid w:val="009E10E0"/>
    <w:rsid w:val="009E3093"/>
    <w:rsid w:val="009E365D"/>
    <w:rsid w:val="009E4AEC"/>
    <w:rsid w:val="009E7EB3"/>
    <w:rsid w:val="009F00AB"/>
    <w:rsid w:val="009F136B"/>
    <w:rsid w:val="009F2056"/>
    <w:rsid w:val="009F2460"/>
    <w:rsid w:val="009F274B"/>
    <w:rsid w:val="009F2826"/>
    <w:rsid w:val="009F36F9"/>
    <w:rsid w:val="009F3F5F"/>
    <w:rsid w:val="009F6C7D"/>
    <w:rsid w:val="009F7A01"/>
    <w:rsid w:val="009F7EAC"/>
    <w:rsid w:val="00A00BB1"/>
    <w:rsid w:val="00A00CDC"/>
    <w:rsid w:val="00A0167C"/>
    <w:rsid w:val="00A02447"/>
    <w:rsid w:val="00A0462D"/>
    <w:rsid w:val="00A04C94"/>
    <w:rsid w:val="00A0776E"/>
    <w:rsid w:val="00A079A9"/>
    <w:rsid w:val="00A10ED1"/>
    <w:rsid w:val="00A10F6E"/>
    <w:rsid w:val="00A110D7"/>
    <w:rsid w:val="00A12062"/>
    <w:rsid w:val="00A14304"/>
    <w:rsid w:val="00A14DDD"/>
    <w:rsid w:val="00A150B3"/>
    <w:rsid w:val="00A157AA"/>
    <w:rsid w:val="00A15AD4"/>
    <w:rsid w:val="00A15BF3"/>
    <w:rsid w:val="00A166B5"/>
    <w:rsid w:val="00A16749"/>
    <w:rsid w:val="00A168C5"/>
    <w:rsid w:val="00A16A9A"/>
    <w:rsid w:val="00A17B4C"/>
    <w:rsid w:val="00A17F2C"/>
    <w:rsid w:val="00A20574"/>
    <w:rsid w:val="00A20E8A"/>
    <w:rsid w:val="00A213F9"/>
    <w:rsid w:val="00A25FA4"/>
    <w:rsid w:val="00A26C12"/>
    <w:rsid w:val="00A2776E"/>
    <w:rsid w:val="00A27F93"/>
    <w:rsid w:val="00A30C67"/>
    <w:rsid w:val="00A32716"/>
    <w:rsid w:val="00A32A81"/>
    <w:rsid w:val="00A3385A"/>
    <w:rsid w:val="00A3399C"/>
    <w:rsid w:val="00A33B1C"/>
    <w:rsid w:val="00A34455"/>
    <w:rsid w:val="00A3466D"/>
    <w:rsid w:val="00A37632"/>
    <w:rsid w:val="00A3779D"/>
    <w:rsid w:val="00A40BDE"/>
    <w:rsid w:val="00A43058"/>
    <w:rsid w:val="00A4314F"/>
    <w:rsid w:val="00A442AB"/>
    <w:rsid w:val="00A44932"/>
    <w:rsid w:val="00A45D97"/>
    <w:rsid w:val="00A46498"/>
    <w:rsid w:val="00A5070A"/>
    <w:rsid w:val="00A50FA5"/>
    <w:rsid w:val="00A5126E"/>
    <w:rsid w:val="00A525F6"/>
    <w:rsid w:val="00A52AD5"/>
    <w:rsid w:val="00A532E5"/>
    <w:rsid w:val="00A533FD"/>
    <w:rsid w:val="00A545C3"/>
    <w:rsid w:val="00A551F4"/>
    <w:rsid w:val="00A55793"/>
    <w:rsid w:val="00A55C74"/>
    <w:rsid w:val="00A56801"/>
    <w:rsid w:val="00A60BAF"/>
    <w:rsid w:val="00A62A8B"/>
    <w:rsid w:val="00A6454A"/>
    <w:rsid w:val="00A64B4F"/>
    <w:rsid w:val="00A666A8"/>
    <w:rsid w:val="00A66D03"/>
    <w:rsid w:val="00A6749B"/>
    <w:rsid w:val="00A7249B"/>
    <w:rsid w:val="00A77510"/>
    <w:rsid w:val="00A81350"/>
    <w:rsid w:val="00A81CEE"/>
    <w:rsid w:val="00A821F9"/>
    <w:rsid w:val="00A8315B"/>
    <w:rsid w:val="00A84243"/>
    <w:rsid w:val="00A860EC"/>
    <w:rsid w:val="00A862E3"/>
    <w:rsid w:val="00A865A9"/>
    <w:rsid w:val="00A86C74"/>
    <w:rsid w:val="00A86C8B"/>
    <w:rsid w:val="00A8781E"/>
    <w:rsid w:val="00A90AC4"/>
    <w:rsid w:val="00A90E09"/>
    <w:rsid w:val="00A91BA3"/>
    <w:rsid w:val="00A93943"/>
    <w:rsid w:val="00A93BBB"/>
    <w:rsid w:val="00A94DE4"/>
    <w:rsid w:val="00A9611F"/>
    <w:rsid w:val="00A9694E"/>
    <w:rsid w:val="00A97325"/>
    <w:rsid w:val="00A9790F"/>
    <w:rsid w:val="00A97975"/>
    <w:rsid w:val="00A97CB2"/>
    <w:rsid w:val="00AA435A"/>
    <w:rsid w:val="00AA45C6"/>
    <w:rsid w:val="00AA5213"/>
    <w:rsid w:val="00AA5A0A"/>
    <w:rsid w:val="00AA799C"/>
    <w:rsid w:val="00AB0CC1"/>
    <w:rsid w:val="00AB2DEB"/>
    <w:rsid w:val="00AB67D5"/>
    <w:rsid w:val="00AC0205"/>
    <w:rsid w:val="00AC0415"/>
    <w:rsid w:val="00AC1E0E"/>
    <w:rsid w:val="00AC2BC7"/>
    <w:rsid w:val="00AC3D36"/>
    <w:rsid w:val="00AC4088"/>
    <w:rsid w:val="00AC5630"/>
    <w:rsid w:val="00AC577D"/>
    <w:rsid w:val="00AC596B"/>
    <w:rsid w:val="00AC6955"/>
    <w:rsid w:val="00AC6B84"/>
    <w:rsid w:val="00AD034C"/>
    <w:rsid w:val="00AD048B"/>
    <w:rsid w:val="00AD0881"/>
    <w:rsid w:val="00AD447B"/>
    <w:rsid w:val="00AD5B3F"/>
    <w:rsid w:val="00AD607D"/>
    <w:rsid w:val="00AD634D"/>
    <w:rsid w:val="00AD7639"/>
    <w:rsid w:val="00AE057B"/>
    <w:rsid w:val="00AE1692"/>
    <w:rsid w:val="00AE1A70"/>
    <w:rsid w:val="00AE2B7F"/>
    <w:rsid w:val="00AE32A9"/>
    <w:rsid w:val="00AE34B6"/>
    <w:rsid w:val="00AE37A7"/>
    <w:rsid w:val="00AE3AA4"/>
    <w:rsid w:val="00AE4A98"/>
    <w:rsid w:val="00AE501A"/>
    <w:rsid w:val="00AE53AE"/>
    <w:rsid w:val="00AE67FC"/>
    <w:rsid w:val="00AE6F5C"/>
    <w:rsid w:val="00AE7127"/>
    <w:rsid w:val="00AE7EE2"/>
    <w:rsid w:val="00AF0D30"/>
    <w:rsid w:val="00AF274A"/>
    <w:rsid w:val="00AF2AFA"/>
    <w:rsid w:val="00AF2CB3"/>
    <w:rsid w:val="00AF3291"/>
    <w:rsid w:val="00AF4428"/>
    <w:rsid w:val="00AF484A"/>
    <w:rsid w:val="00AF4BEE"/>
    <w:rsid w:val="00AF5276"/>
    <w:rsid w:val="00AF6560"/>
    <w:rsid w:val="00B00A64"/>
    <w:rsid w:val="00B01883"/>
    <w:rsid w:val="00B01989"/>
    <w:rsid w:val="00B0200A"/>
    <w:rsid w:val="00B02D04"/>
    <w:rsid w:val="00B03986"/>
    <w:rsid w:val="00B05F71"/>
    <w:rsid w:val="00B0680E"/>
    <w:rsid w:val="00B07D5F"/>
    <w:rsid w:val="00B07E65"/>
    <w:rsid w:val="00B07F9F"/>
    <w:rsid w:val="00B10A84"/>
    <w:rsid w:val="00B10FBC"/>
    <w:rsid w:val="00B11E00"/>
    <w:rsid w:val="00B125D4"/>
    <w:rsid w:val="00B133C7"/>
    <w:rsid w:val="00B13D4A"/>
    <w:rsid w:val="00B16053"/>
    <w:rsid w:val="00B16B30"/>
    <w:rsid w:val="00B1766D"/>
    <w:rsid w:val="00B2169F"/>
    <w:rsid w:val="00B2295A"/>
    <w:rsid w:val="00B232A8"/>
    <w:rsid w:val="00B23A25"/>
    <w:rsid w:val="00B24752"/>
    <w:rsid w:val="00B2484D"/>
    <w:rsid w:val="00B2656B"/>
    <w:rsid w:val="00B26D53"/>
    <w:rsid w:val="00B27CB7"/>
    <w:rsid w:val="00B27E79"/>
    <w:rsid w:val="00B3324B"/>
    <w:rsid w:val="00B34577"/>
    <w:rsid w:val="00B34A19"/>
    <w:rsid w:val="00B3661B"/>
    <w:rsid w:val="00B3718A"/>
    <w:rsid w:val="00B37575"/>
    <w:rsid w:val="00B37584"/>
    <w:rsid w:val="00B40183"/>
    <w:rsid w:val="00B4097C"/>
    <w:rsid w:val="00B41039"/>
    <w:rsid w:val="00B41B86"/>
    <w:rsid w:val="00B42F62"/>
    <w:rsid w:val="00B44F8B"/>
    <w:rsid w:val="00B5057C"/>
    <w:rsid w:val="00B50898"/>
    <w:rsid w:val="00B50EA1"/>
    <w:rsid w:val="00B511D8"/>
    <w:rsid w:val="00B514DC"/>
    <w:rsid w:val="00B521A6"/>
    <w:rsid w:val="00B526D9"/>
    <w:rsid w:val="00B52762"/>
    <w:rsid w:val="00B543CC"/>
    <w:rsid w:val="00B55FBA"/>
    <w:rsid w:val="00B56BB5"/>
    <w:rsid w:val="00B570EA"/>
    <w:rsid w:val="00B60DB4"/>
    <w:rsid w:val="00B61933"/>
    <w:rsid w:val="00B61CA7"/>
    <w:rsid w:val="00B630C9"/>
    <w:rsid w:val="00B64690"/>
    <w:rsid w:val="00B64D3D"/>
    <w:rsid w:val="00B650DA"/>
    <w:rsid w:val="00B65BAF"/>
    <w:rsid w:val="00B65D6D"/>
    <w:rsid w:val="00B7036D"/>
    <w:rsid w:val="00B70A4D"/>
    <w:rsid w:val="00B76A19"/>
    <w:rsid w:val="00B773AE"/>
    <w:rsid w:val="00B804D4"/>
    <w:rsid w:val="00B80684"/>
    <w:rsid w:val="00B85032"/>
    <w:rsid w:val="00B85407"/>
    <w:rsid w:val="00B85FA7"/>
    <w:rsid w:val="00B870C7"/>
    <w:rsid w:val="00B87749"/>
    <w:rsid w:val="00B910EA"/>
    <w:rsid w:val="00B921FB"/>
    <w:rsid w:val="00B928BE"/>
    <w:rsid w:val="00B9307C"/>
    <w:rsid w:val="00B9388B"/>
    <w:rsid w:val="00B93E27"/>
    <w:rsid w:val="00B97BB3"/>
    <w:rsid w:val="00B97E7E"/>
    <w:rsid w:val="00BA06AA"/>
    <w:rsid w:val="00BA0B5A"/>
    <w:rsid w:val="00BA41CC"/>
    <w:rsid w:val="00BA4C32"/>
    <w:rsid w:val="00BA6899"/>
    <w:rsid w:val="00BA6B83"/>
    <w:rsid w:val="00BA7B46"/>
    <w:rsid w:val="00BB066F"/>
    <w:rsid w:val="00BB087C"/>
    <w:rsid w:val="00BB0DF3"/>
    <w:rsid w:val="00BB161D"/>
    <w:rsid w:val="00BB2062"/>
    <w:rsid w:val="00BB256F"/>
    <w:rsid w:val="00BB290E"/>
    <w:rsid w:val="00BB3B56"/>
    <w:rsid w:val="00BB69F0"/>
    <w:rsid w:val="00BC083F"/>
    <w:rsid w:val="00BC12A2"/>
    <w:rsid w:val="00BC19EC"/>
    <w:rsid w:val="00BC4E18"/>
    <w:rsid w:val="00BC5F81"/>
    <w:rsid w:val="00BC6FE3"/>
    <w:rsid w:val="00BD1482"/>
    <w:rsid w:val="00BD2B40"/>
    <w:rsid w:val="00BD37D8"/>
    <w:rsid w:val="00BD47CC"/>
    <w:rsid w:val="00BD5784"/>
    <w:rsid w:val="00BD5940"/>
    <w:rsid w:val="00BD6541"/>
    <w:rsid w:val="00BD6A60"/>
    <w:rsid w:val="00BD7C94"/>
    <w:rsid w:val="00BE0E55"/>
    <w:rsid w:val="00BE15CB"/>
    <w:rsid w:val="00BE166F"/>
    <w:rsid w:val="00BE1A5F"/>
    <w:rsid w:val="00BE1DA6"/>
    <w:rsid w:val="00BE1E6C"/>
    <w:rsid w:val="00BE2269"/>
    <w:rsid w:val="00BE2AF5"/>
    <w:rsid w:val="00BE3AC6"/>
    <w:rsid w:val="00BE3D03"/>
    <w:rsid w:val="00BE433F"/>
    <w:rsid w:val="00BE5017"/>
    <w:rsid w:val="00BE5A44"/>
    <w:rsid w:val="00BE7314"/>
    <w:rsid w:val="00BF089A"/>
    <w:rsid w:val="00BF3F0D"/>
    <w:rsid w:val="00BF47BF"/>
    <w:rsid w:val="00BF4DE6"/>
    <w:rsid w:val="00BF4E96"/>
    <w:rsid w:val="00BF5678"/>
    <w:rsid w:val="00BF59AE"/>
    <w:rsid w:val="00BF6C9E"/>
    <w:rsid w:val="00C006B4"/>
    <w:rsid w:val="00C00704"/>
    <w:rsid w:val="00C00D0F"/>
    <w:rsid w:val="00C01848"/>
    <w:rsid w:val="00C028BF"/>
    <w:rsid w:val="00C02AA5"/>
    <w:rsid w:val="00C033C1"/>
    <w:rsid w:val="00C03A52"/>
    <w:rsid w:val="00C03ACB"/>
    <w:rsid w:val="00C03BD6"/>
    <w:rsid w:val="00C0440C"/>
    <w:rsid w:val="00C04949"/>
    <w:rsid w:val="00C04A1B"/>
    <w:rsid w:val="00C04F71"/>
    <w:rsid w:val="00C05279"/>
    <w:rsid w:val="00C062A7"/>
    <w:rsid w:val="00C06CEF"/>
    <w:rsid w:val="00C0722E"/>
    <w:rsid w:val="00C07DC3"/>
    <w:rsid w:val="00C10A54"/>
    <w:rsid w:val="00C10C0B"/>
    <w:rsid w:val="00C11AE2"/>
    <w:rsid w:val="00C12333"/>
    <w:rsid w:val="00C12E7B"/>
    <w:rsid w:val="00C12FD1"/>
    <w:rsid w:val="00C135F1"/>
    <w:rsid w:val="00C1377B"/>
    <w:rsid w:val="00C1496E"/>
    <w:rsid w:val="00C14F85"/>
    <w:rsid w:val="00C16173"/>
    <w:rsid w:val="00C17AA8"/>
    <w:rsid w:val="00C20983"/>
    <w:rsid w:val="00C20E79"/>
    <w:rsid w:val="00C21287"/>
    <w:rsid w:val="00C2371A"/>
    <w:rsid w:val="00C245D0"/>
    <w:rsid w:val="00C25D0D"/>
    <w:rsid w:val="00C25FDF"/>
    <w:rsid w:val="00C27B1B"/>
    <w:rsid w:val="00C27E4B"/>
    <w:rsid w:val="00C27F6A"/>
    <w:rsid w:val="00C30754"/>
    <w:rsid w:val="00C30E6A"/>
    <w:rsid w:val="00C31C42"/>
    <w:rsid w:val="00C31C6A"/>
    <w:rsid w:val="00C3380E"/>
    <w:rsid w:val="00C3422B"/>
    <w:rsid w:val="00C3454A"/>
    <w:rsid w:val="00C35F23"/>
    <w:rsid w:val="00C36795"/>
    <w:rsid w:val="00C37220"/>
    <w:rsid w:val="00C40E7F"/>
    <w:rsid w:val="00C42E0D"/>
    <w:rsid w:val="00C43842"/>
    <w:rsid w:val="00C455B7"/>
    <w:rsid w:val="00C4595A"/>
    <w:rsid w:val="00C46180"/>
    <w:rsid w:val="00C46D99"/>
    <w:rsid w:val="00C479E7"/>
    <w:rsid w:val="00C47A83"/>
    <w:rsid w:val="00C546AE"/>
    <w:rsid w:val="00C5522C"/>
    <w:rsid w:val="00C5591A"/>
    <w:rsid w:val="00C568C1"/>
    <w:rsid w:val="00C5700C"/>
    <w:rsid w:val="00C602EC"/>
    <w:rsid w:val="00C61ABB"/>
    <w:rsid w:val="00C61D39"/>
    <w:rsid w:val="00C62793"/>
    <w:rsid w:val="00C64082"/>
    <w:rsid w:val="00C645D8"/>
    <w:rsid w:val="00C67852"/>
    <w:rsid w:val="00C7193C"/>
    <w:rsid w:val="00C71BDC"/>
    <w:rsid w:val="00C743CA"/>
    <w:rsid w:val="00C7557B"/>
    <w:rsid w:val="00C76D48"/>
    <w:rsid w:val="00C76E93"/>
    <w:rsid w:val="00C7766B"/>
    <w:rsid w:val="00C779CF"/>
    <w:rsid w:val="00C80F6A"/>
    <w:rsid w:val="00C81B16"/>
    <w:rsid w:val="00C81C53"/>
    <w:rsid w:val="00C8278E"/>
    <w:rsid w:val="00C84D71"/>
    <w:rsid w:val="00C85577"/>
    <w:rsid w:val="00C85DD3"/>
    <w:rsid w:val="00C86AA8"/>
    <w:rsid w:val="00C86B65"/>
    <w:rsid w:val="00C87C28"/>
    <w:rsid w:val="00C912E3"/>
    <w:rsid w:val="00C92958"/>
    <w:rsid w:val="00C92DEE"/>
    <w:rsid w:val="00C93DDD"/>
    <w:rsid w:val="00C9489F"/>
    <w:rsid w:val="00CA057A"/>
    <w:rsid w:val="00CA05E3"/>
    <w:rsid w:val="00CA26EE"/>
    <w:rsid w:val="00CA2CC3"/>
    <w:rsid w:val="00CA3846"/>
    <w:rsid w:val="00CA49D5"/>
    <w:rsid w:val="00CA4E96"/>
    <w:rsid w:val="00CA589A"/>
    <w:rsid w:val="00CA62E6"/>
    <w:rsid w:val="00CB0A50"/>
    <w:rsid w:val="00CB0D5D"/>
    <w:rsid w:val="00CB238E"/>
    <w:rsid w:val="00CB31EF"/>
    <w:rsid w:val="00CB322E"/>
    <w:rsid w:val="00CB52D2"/>
    <w:rsid w:val="00CB56D0"/>
    <w:rsid w:val="00CB598F"/>
    <w:rsid w:val="00CB6595"/>
    <w:rsid w:val="00CB77E6"/>
    <w:rsid w:val="00CC09EC"/>
    <w:rsid w:val="00CC0EBE"/>
    <w:rsid w:val="00CC32C1"/>
    <w:rsid w:val="00CC3403"/>
    <w:rsid w:val="00CC464E"/>
    <w:rsid w:val="00CC48A6"/>
    <w:rsid w:val="00CC4ABB"/>
    <w:rsid w:val="00CC534F"/>
    <w:rsid w:val="00CC571F"/>
    <w:rsid w:val="00CC5CC5"/>
    <w:rsid w:val="00CC63F6"/>
    <w:rsid w:val="00CC6760"/>
    <w:rsid w:val="00CC6923"/>
    <w:rsid w:val="00CC6C4B"/>
    <w:rsid w:val="00CC6F59"/>
    <w:rsid w:val="00CC71E2"/>
    <w:rsid w:val="00CC7A86"/>
    <w:rsid w:val="00CC7ADE"/>
    <w:rsid w:val="00CC7B35"/>
    <w:rsid w:val="00CD0EF2"/>
    <w:rsid w:val="00CD11EF"/>
    <w:rsid w:val="00CD25DC"/>
    <w:rsid w:val="00CD3481"/>
    <w:rsid w:val="00CD37DF"/>
    <w:rsid w:val="00CD39F0"/>
    <w:rsid w:val="00CD5019"/>
    <w:rsid w:val="00CD56B1"/>
    <w:rsid w:val="00CD6027"/>
    <w:rsid w:val="00CD6394"/>
    <w:rsid w:val="00CD65A6"/>
    <w:rsid w:val="00CD6C7B"/>
    <w:rsid w:val="00CD718B"/>
    <w:rsid w:val="00CD785D"/>
    <w:rsid w:val="00CE15AB"/>
    <w:rsid w:val="00CE2979"/>
    <w:rsid w:val="00CE2DE7"/>
    <w:rsid w:val="00CE3210"/>
    <w:rsid w:val="00CE4CEB"/>
    <w:rsid w:val="00CE5803"/>
    <w:rsid w:val="00CE62B9"/>
    <w:rsid w:val="00CE7CCE"/>
    <w:rsid w:val="00CF0CB8"/>
    <w:rsid w:val="00CF4269"/>
    <w:rsid w:val="00CF4FEF"/>
    <w:rsid w:val="00CF689C"/>
    <w:rsid w:val="00CF7CA4"/>
    <w:rsid w:val="00D00167"/>
    <w:rsid w:val="00D0033F"/>
    <w:rsid w:val="00D00C3E"/>
    <w:rsid w:val="00D01AB7"/>
    <w:rsid w:val="00D02C33"/>
    <w:rsid w:val="00D03C6E"/>
    <w:rsid w:val="00D04CEC"/>
    <w:rsid w:val="00D05B53"/>
    <w:rsid w:val="00D065BF"/>
    <w:rsid w:val="00D068C4"/>
    <w:rsid w:val="00D06A66"/>
    <w:rsid w:val="00D07CBE"/>
    <w:rsid w:val="00D14A23"/>
    <w:rsid w:val="00D15626"/>
    <w:rsid w:val="00D15E2E"/>
    <w:rsid w:val="00D16B4F"/>
    <w:rsid w:val="00D16BB4"/>
    <w:rsid w:val="00D205E3"/>
    <w:rsid w:val="00D2134F"/>
    <w:rsid w:val="00D21390"/>
    <w:rsid w:val="00D2213C"/>
    <w:rsid w:val="00D2377D"/>
    <w:rsid w:val="00D23D50"/>
    <w:rsid w:val="00D24E2E"/>
    <w:rsid w:val="00D25D6B"/>
    <w:rsid w:val="00D26875"/>
    <w:rsid w:val="00D27B6B"/>
    <w:rsid w:val="00D30618"/>
    <w:rsid w:val="00D315AA"/>
    <w:rsid w:val="00D31829"/>
    <w:rsid w:val="00D33150"/>
    <w:rsid w:val="00D3375A"/>
    <w:rsid w:val="00D36549"/>
    <w:rsid w:val="00D40A9B"/>
    <w:rsid w:val="00D411D2"/>
    <w:rsid w:val="00D4239D"/>
    <w:rsid w:val="00D42B3B"/>
    <w:rsid w:val="00D50B76"/>
    <w:rsid w:val="00D5110E"/>
    <w:rsid w:val="00D51690"/>
    <w:rsid w:val="00D52F69"/>
    <w:rsid w:val="00D53A90"/>
    <w:rsid w:val="00D54A25"/>
    <w:rsid w:val="00D5535B"/>
    <w:rsid w:val="00D5698B"/>
    <w:rsid w:val="00D56C71"/>
    <w:rsid w:val="00D570C3"/>
    <w:rsid w:val="00D6449D"/>
    <w:rsid w:val="00D66989"/>
    <w:rsid w:val="00D6769C"/>
    <w:rsid w:val="00D7153D"/>
    <w:rsid w:val="00D71877"/>
    <w:rsid w:val="00D72D24"/>
    <w:rsid w:val="00D7375C"/>
    <w:rsid w:val="00D739AC"/>
    <w:rsid w:val="00D74311"/>
    <w:rsid w:val="00D757D3"/>
    <w:rsid w:val="00D7606D"/>
    <w:rsid w:val="00D82878"/>
    <w:rsid w:val="00D83425"/>
    <w:rsid w:val="00D8436B"/>
    <w:rsid w:val="00D85948"/>
    <w:rsid w:val="00D860DC"/>
    <w:rsid w:val="00D863E8"/>
    <w:rsid w:val="00D863F7"/>
    <w:rsid w:val="00D86999"/>
    <w:rsid w:val="00D86E90"/>
    <w:rsid w:val="00D872E6"/>
    <w:rsid w:val="00D90585"/>
    <w:rsid w:val="00D91E80"/>
    <w:rsid w:val="00D91F43"/>
    <w:rsid w:val="00D9214C"/>
    <w:rsid w:val="00D92484"/>
    <w:rsid w:val="00D92566"/>
    <w:rsid w:val="00D92E1A"/>
    <w:rsid w:val="00D92F2A"/>
    <w:rsid w:val="00D9318B"/>
    <w:rsid w:val="00D93387"/>
    <w:rsid w:val="00D93459"/>
    <w:rsid w:val="00D93695"/>
    <w:rsid w:val="00D9385C"/>
    <w:rsid w:val="00D939F4"/>
    <w:rsid w:val="00D95E6E"/>
    <w:rsid w:val="00D96136"/>
    <w:rsid w:val="00D96A0C"/>
    <w:rsid w:val="00DA1A83"/>
    <w:rsid w:val="00DA1BE3"/>
    <w:rsid w:val="00DA22EC"/>
    <w:rsid w:val="00DA2996"/>
    <w:rsid w:val="00DB0A0A"/>
    <w:rsid w:val="00DB1190"/>
    <w:rsid w:val="00DB2075"/>
    <w:rsid w:val="00DB39EC"/>
    <w:rsid w:val="00DB4CDB"/>
    <w:rsid w:val="00DB5484"/>
    <w:rsid w:val="00DB582C"/>
    <w:rsid w:val="00DB5873"/>
    <w:rsid w:val="00DB5FC8"/>
    <w:rsid w:val="00DB6F48"/>
    <w:rsid w:val="00DC0105"/>
    <w:rsid w:val="00DC020F"/>
    <w:rsid w:val="00DC0DBB"/>
    <w:rsid w:val="00DC1693"/>
    <w:rsid w:val="00DC2DE5"/>
    <w:rsid w:val="00DC40C3"/>
    <w:rsid w:val="00DC7398"/>
    <w:rsid w:val="00DC75A9"/>
    <w:rsid w:val="00DC764F"/>
    <w:rsid w:val="00DC7DCB"/>
    <w:rsid w:val="00DD0E4F"/>
    <w:rsid w:val="00DD0F4A"/>
    <w:rsid w:val="00DD12A4"/>
    <w:rsid w:val="00DD1C3F"/>
    <w:rsid w:val="00DD1C97"/>
    <w:rsid w:val="00DD1E3A"/>
    <w:rsid w:val="00DD3392"/>
    <w:rsid w:val="00DD4978"/>
    <w:rsid w:val="00DD4985"/>
    <w:rsid w:val="00DD671B"/>
    <w:rsid w:val="00DD6F31"/>
    <w:rsid w:val="00DD717B"/>
    <w:rsid w:val="00DD7466"/>
    <w:rsid w:val="00DE3E3B"/>
    <w:rsid w:val="00DE5B73"/>
    <w:rsid w:val="00DE7344"/>
    <w:rsid w:val="00DE7471"/>
    <w:rsid w:val="00DE7AAE"/>
    <w:rsid w:val="00DF18A9"/>
    <w:rsid w:val="00DF1A22"/>
    <w:rsid w:val="00DF3308"/>
    <w:rsid w:val="00DF3973"/>
    <w:rsid w:val="00DF3A06"/>
    <w:rsid w:val="00DF499D"/>
    <w:rsid w:val="00DF4D78"/>
    <w:rsid w:val="00DF5A61"/>
    <w:rsid w:val="00DF6154"/>
    <w:rsid w:val="00DF72F6"/>
    <w:rsid w:val="00DF79BD"/>
    <w:rsid w:val="00E00284"/>
    <w:rsid w:val="00E0251D"/>
    <w:rsid w:val="00E0278E"/>
    <w:rsid w:val="00E02A08"/>
    <w:rsid w:val="00E03C12"/>
    <w:rsid w:val="00E052A3"/>
    <w:rsid w:val="00E06DF8"/>
    <w:rsid w:val="00E11444"/>
    <w:rsid w:val="00E1271B"/>
    <w:rsid w:val="00E13BF3"/>
    <w:rsid w:val="00E1458A"/>
    <w:rsid w:val="00E1460C"/>
    <w:rsid w:val="00E16DEF"/>
    <w:rsid w:val="00E227AC"/>
    <w:rsid w:val="00E26070"/>
    <w:rsid w:val="00E31158"/>
    <w:rsid w:val="00E321D5"/>
    <w:rsid w:val="00E32E83"/>
    <w:rsid w:val="00E33A5A"/>
    <w:rsid w:val="00E35BAB"/>
    <w:rsid w:val="00E35D0D"/>
    <w:rsid w:val="00E3654A"/>
    <w:rsid w:val="00E36BDF"/>
    <w:rsid w:val="00E3769B"/>
    <w:rsid w:val="00E4210E"/>
    <w:rsid w:val="00E42E66"/>
    <w:rsid w:val="00E44570"/>
    <w:rsid w:val="00E467C1"/>
    <w:rsid w:val="00E47373"/>
    <w:rsid w:val="00E47499"/>
    <w:rsid w:val="00E50D74"/>
    <w:rsid w:val="00E51709"/>
    <w:rsid w:val="00E54086"/>
    <w:rsid w:val="00E54E53"/>
    <w:rsid w:val="00E560CD"/>
    <w:rsid w:val="00E56AE6"/>
    <w:rsid w:val="00E5763E"/>
    <w:rsid w:val="00E57888"/>
    <w:rsid w:val="00E57BB5"/>
    <w:rsid w:val="00E602AD"/>
    <w:rsid w:val="00E61485"/>
    <w:rsid w:val="00E61B6B"/>
    <w:rsid w:val="00E62426"/>
    <w:rsid w:val="00E626B6"/>
    <w:rsid w:val="00E6270C"/>
    <w:rsid w:val="00E64FE9"/>
    <w:rsid w:val="00E65445"/>
    <w:rsid w:val="00E659A1"/>
    <w:rsid w:val="00E66040"/>
    <w:rsid w:val="00E67C4C"/>
    <w:rsid w:val="00E71FFA"/>
    <w:rsid w:val="00E73B8F"/>
    <w:rsid w:val="00E74AEF"/>
    <w:rsid w:val="00E77550"/>
    <w:rsid w:val="00E80720"/>
    <w:rsid w:val="00E80DC9"/>
    <w:rsid w:val="00E81053"/>
    <w:rsid w:val="00E8122F"/>
    <w:rsid w:val="00E81B53"/>
    <w:rsid w:val="00E82037"/>
    <w:rsid w:val="00E82BB4"/>
    <w:rsid w:val="00E831AE"/>
    <w:rsid w:val="00E83FD1"/>
    <w:rsid w:val="00E842B2"/>
    <w:rsid w:val="00E849CE"/>
    <w:rsid w:val="00E84A2D"/>
    <w:rsid w:val="00E86B8B"/>
    <w:rsid w:val="00E86F62"/>
    <w:rsid w:val="00E9077F"/>
    <w:rsid w:val="00E907ED"/>
    <w:rsid w:val="00E94CE6"/>
    <w:rsid w:val="00E9504F"/>
    <w:rsid w:val="00E9591E"/>
    <w:rsid w:val="00E96C24"/>
    <w:rsid w:val="00E97F31"/>
    <w:rsid w:val="00EA0DD4"/>
    <w:rsid w:val="00EA188A"/>
    <w:rsid w:val="00EA1DE7"/>
    <w:rsid w:val="00EA1EA8"/>
    <w:rsid w:val="00EA2085"/>
    <w:rsid w:val="00EA2166"/>
    <w:rsid w:val="00EA289E"/>
    <w:rsid w:val="00EA385B"/>
    <w:rsid w:val="00EA4313"/>
    <w:rsid w:val="00EA5538"/>
    <w:rsid w:val="00EA557D"/>
    <w:rsid w:val="00EA5735"/>
    <w:rsid w:val="00EA576C"/>
    <w:rsid w:val="00EA5B7B"/>
    <w:rsid w:val="00EA5E46"/>
    <w:rsid w:val="00EA6ACE"/>
    <w:rsid w:val="00EA6F1C"/>
    <w:rsid w:val="00EA767B"/>
    <w:rsid w:val="00EB00D5"/>
    <w:rsid w:val="00EB1522"/>
    <w:rsid w:val="00EB15E3"/>
    <w:rsid w:val="00EB251C"/>
    <w:rsid w:val="00EC048B"/>
    <w:rsid w:val="00EC04B9"/>
    <w:rsid w:val="00EC1894"/>
    <w:rsid w:val="00EC2C79"/>
    <w:rsid w:val="00EC2E76"/>
    <w:rsid w:val="00EC3031"/>
    <w:rsid w:val="00EC343D"/>
    <w:rsid w:val="00EC35D5"/>
    <w:rsid w:val="00EC362D"/>
    <w:rsid w:val="00EC3717"/>
    <w:rsid w:val="00EC3BF8"/>
    <w:rsid w:val="00EC48DC"/>
    <w:rsid w:val="00EC5A41"/>
    <w:rsid w:val="00EC6135"/>
    <w:rsid w:val="00ED08E9"/>
    <w:rsid w:val="00ED6EE6"/>
    <w:rsid w:val="00ED6EFE"/>
    <w:rsid w:val="00EE0E61"/>
    <w:rsid w:val="00EE0E6F"/>
    <w:rsid w:val="00EE10EF"/>
    <w:rsid w:val="00EE14D3"/>
    <w:rsid w:val="00EE15CF"/>
    <w:rsid w:val="00EE1814"/>
    <w:rsid w:val="00EE1B07"/>
    <w:rsid w:val="00EE3A77"/>
    <w:rsid w:val="00EE4659"/>
    <w:rsid w:val="00EE49D9"/>
    <w:rsid w:val="00EE5E0F"/>
    <w:rsid w:val="00EE715E"/>
    <w:rsid w:val="00EF0875"/>
    <w:rsid w:val="00EF0BB4"/>
    <w:rsid w:val="00EF2232"/>
    <w:rsid w:val="00EF2808"/>
    <w:rsid w:val="00EF49FB"/>
    <w:rsid w:val="00EF5785"/>
    <w:rsid w:val="00EF6479"/>
    <w:rsid w:val="00EF7BE4"/>
    <w:rsid w:val="00EF7D47"/>
    <w:rsid w:val="00F01A77"/>
    <w:rsid w:val="00F02038"/>
    <w:rsid w:val="00F0237B"/>
    <w:rsid w:val="00F02403"/>
    <w:rsid w:val="00F0241F"/>
    <w:rsid w:val="00F0351D"/>
    <w:rsid w:val="00F0409C"/>
    <w:rsid w:val="00F04432"/>
    <w:rsid w:val="00F07BA6"/>
    <w:rsid w:val="00F07E4F"/>
    <w:rsid w:val="00F1079C"/>
    <w:rsid w:val="00F115A1"/>
    <w:rsid w:val="00F11635"/>
    <w:rsid w:val="00F116A4"/>
    <w:rsid w:val="00F11BC7"/>
    <w:rsid w:val="00F12773"/>
    <w:rsid w:val="00F129CB"/>
    <w:rsid w:val="00F12C9A"/>
    <w:rsid w:val="00F143EA"/>
    <w:rsid w:val="00F15863"/>
    <w:rsid w:val="00F159A3"/>
    <w:rsid w:val="00F175F2"/>
    <w:rsid w:val="00F179CF"/>
    <w:rsid w:val="00F20653"/>
    <w:rsid w:val="00F20C7C"/>
    <w:rsid w:val="00F234E8"/>
    <w:rsid w:val="00F23B22"/>
    <w:rsid w:val="00F2462A"/>
    <w:rsid w:val="00F25166"/>
    <w:rsid w:val="00F25E5A"/>
    <w:rsid w:val="00F260DC"/>
    <w:rsid w:val="00F261EC"/>
    <w:rsid w:val="00F26B6A"/>
    <w:rsid w:val="00F27943"/>
    <w:rsid w:val="00F30367"/>
    <w:rsid w:val="00F30426"/>
    <w:rsid w:val="00F30A55"/>
    <w:rsid w:val="00F33E59"/>
    <w:rsid w:val="00F35507"/>
    <w:rsid w:val="00F35A99"/>
    <w:rsid w:val="00F35B1B"/>
    <w:rsid w:val="00F3770E"/>
    <w:rsid w:val="00F44324"/>
    <w:rsid w:val="00F44A2F"/>
    <w:rsid w:val="00F4691A"/>
    <w:rsid w:val="00F47582"/>
    <w:rsid w:val="00F47D6E"/>
    <w:rsid w:val="00F47E0E"/>
    <w:rsid w:val="00F500B7"/>
    <w:rsid w:val="00F50C10"/>
    <w:rsid w:val="00F50FD1"/>
    <w:rsid w:val="00F51AD1"/>
    <w:rsid w:val="00F521E9"/>
    <w:rsid w:val="00F5281E"/>
    <w:rsid w:val="00F52894"/>
    <w:rsid w:val="00F529C6"/>
    <w:rsid w:val="00F53290"/>
    <w:rsid w:val="00F53791"/>
    <w:rsid w:val="00F54307"/>
    <w:rsid w:val="00F5558A"/>
    <w:rsid w:val="00F55DB7"/>
    <w:rsid w:val="00F56706"/>
    <w:rsid w:val="00F56F78"/>
    <w:rsid w:val="00F61504"/>
    <w:rsid w:val="00F61ACE"/>
    <w:rsid w:val="00F63502"/>
    <w:rsid w:val="00F6382E"/>
    <w:rsid w:val="00F64E18"/>
    <w:rsid w:val="00F65881"/>
    <w:rsid w:val="00F66042"/>
    <w:rsid w:val="00F67224"/>
    <w:rsid w:val="00F70C22"/>
    <w:rsid w:val="00F72B29"/>
    <w:rsid w:val="00F72CE0"/>
    <w:rsid w:val="00F7325F"/>
    <w:rsid w:val="00F73ABD"/>
    <w:rsid w:val="00F7437E"/>
    <w:rsid w:val="00F743C4"/>
    <w:rsid w:val="00F746E3"/>
    <w:rsid w:val="00F74702"/>
    <w:rsid w:val="00F74AD8"/>
    <w:rsid w:val="00F74DAC"/>
    <w:rsid w:val="00F75497"/>
    <w:rsid w:val="00F76100"/>
    <w:rsid w:val="00F8087F"/>
    <w:rsid w:val="00F80EF0"/>
    <w:rsid w:val="00F8105A"/>
    <w:rsid w:val="00F81784"/>
    <w:rsid w:val="00F81F7E"/>
    <w:rsid w:val="00F82BB3"/>
    <w:rsid w:val="00F833E8"/>
    <w:rsid w:val="00F83AD5"/>
    <w:rsid w:val="00F84238"/>
    <w:rsid w:val="00F84A99"/>
    <w:rsid w:val="00F84D2C"/>
    <w:rsid w:val="00F85F51"/>
    <w:rsid w:val="00F864AA"/>
    <w:rsid w:val="00F86BA9"/>
    <w:rsid w:val="00F874BA"/>
    <w:rsid w:val="00F90C83"/>
    <w:rsid w:val="00F91D9C"/>
    <w:rsid w:val="00F924E9"/>
    <w:rsid w:val="00F933E5"/>
    <w:rsid w:val="00F94015"/>
    <w:rsid w:val="00F941DC"/>
    <w:rsid w:val="00F94D53"/>
    <w:rsid w:val="00F96490"/>
    <w:rsid w:val="00FA0A0C"/>
    <w:rsid w:val="00FA0BD7"/>
    <w:rsid w:val="00FA140C"/>
    <w:rsid w:val="00FA1B3D"/>
    <w:rsid w:val="00FA23A9"/>
    <w:rsid w:val="00FA4236"/>
    <w:rsid w:val="00FA4354"/>
    <w:rsid w:val="00FA5EED"/>
    <w:rsid w:val="00FA681F"/>
    <w:rsid w:val="00FA7DAA"/>
    <w:rsid w:val="00FB00D9"/>
    <w:rsid w:val="00FB0D36"/>
    <w:rsid w:val="00FB2145"/>
    <w:rsid w:val="00FB2804"/>
    <w:rsid w:val="00FB2D8E"/>
    <w:rsid w:val="00FB5567"/>
    <w:rsid w:val="00FB58E2"/>
    <w:rsid w:val="00FB6657"/>
    <w:rsid w:val="00FB765E"/>
    <w:rsid w:val="00FC0344"/>
    <w:rsid w:val="00FC066E"/>
    <w:rsid w:val="00FC084D"/>
    <w:rsid w:val="00FC0A9D"/>
    <w:rsid w:val="00FC4187"/>
    <w:rsid w:val="00FC676E"/>
    <w:rsid w:val="00FC7247"/>
    <w:rsid w:val="00FC7C2F"/>
    <w:rsid w:val="00FD09ED"/>
    <w:rsid w:val="00FD0E2E"/>
    <w:rsid w:val="00FD191B"/>
    <w:rsid w:val="00FD2D74"/>
    <w:rsid w:val="00FD3B67"/>
    <w:rsid w:val="00FD3C8E"/>
    <w:rsid w:val="00FD4694"/>
    <w:rsid w:val="00FD4AE6"/>
    <w:rsid w:val="00FD5406"/>
    <w:rsid w:val="00FD56E2"/>
    <w:rsid w:val="00FD5B9D"/>
    <w:rsid w:val="00FD72DA"/>
    <w:rsid w:val="00FE1CE6"/>
    <w:rsid w:val="00FE2760"/>
    <w:rsid w:val="00FE411B"/>
    <w:rsid w:val="00FE461F"/>
    <w:rsid w:val="00FE4726"/>
    <w:rsid w:val="00FE4F6E"/>
    <w:rsid w:val="00FE5E2C"/>
    <w:rsid w:val="00FE6B40"/>
    <w:rsid w:val="00FE7667"/>
    <w:rsid w:val="00FF02D8"/>
    <w:rsid w:val="00FF0973"/>
    <w:rsid w:val="00FF0FA6"/>
    <w:rsid w:val="00FF149D"/>
    <w:rsid w:val="00FF1697"/>
    <w:rsid w:val="00FF400B"/>
    <w:rsid w:val="00FF461C"/>
    <w:rsid w:val="00FF4F54"/>
    <w:rsid w:val="00FF5966"/>
    <w:rsid w:val="00FF5D46"/>
    <w:rsid w:val="00FF712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15B58B10"/>
  <w15:docId w15:val="{B4B3346E-C4B1-4FBA-B02F-EBAB55DE1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Body text"/>
    <w:qFormat/>
    <w:rsid w:val="005C09F6"/>
    <w:pPr>
      <w:spacing w:after="120" w:line="360" w:lineRule="auto"/>
      <w:ind w:left="-284"/>
      <w:jc w:val="both"/>
    </w:pPr>
    <w:rPr>
      <w:rFonts w:ascii="Georgia" w:hAnsi="Georgia"/>
      <w:sz w:val="20"/>
      <w:lang w:val="en-US"/>
    </w:rPr>
  </w:style>
  <w:style w:type="paragraph" w:styleId="Heading1">
    <w:name w:val="heading 1"/>
    <w:basedOn w:val="Normal"/>
    <w:next w:val="Normal"/>
    <w:link w:val="Heading1Char"/>
    <w:uiPriority w:val="9"/>
    <w:qFormat/>
    <w:rsid w:val="009430E4"/>
    <w:pPr>
      <w:keepNext/>
      <w:keepLines/>
      <w:spacing w:before="240" w:after="0"/>
      <w:outlineLvl w:val="0"/>
    </w:pPr>
    <w:rPr>
      <w:rFonts w:asciiTheme="majorHAnsi" w:eastAsiaTheme="majorEastAsia" w:hAnsiTheme="majorHAnsi" w:cstheme="majorBidi"/>
      <w:b/>
      <w:sz w:val="30"/>
      <w:szCs w:val="32"/>
    </w:rPr>
  </w:style>
  <w:style w:type="paragraph" w:styleId="Heading2">
    <w:name w:val="heading 2"/>
    <w:basedOn w:val="Normal"/>
    <w:next w:val="Normal"/>
    <w:link w:val="Heading2Char"/>
    <w:uiPriority w:val="9"/>
    <w:unhideWhenUsed/>
    <w:qFormat/>
    <w:rsid w:val="009A1AED"/>
    <w:pPr>
      <w:keepNext/>
      <w:keepLines/>
      <w:spacing w:before="40" w:after="0"/>
      <w:outlineLvl w:val="1"/>
    </w:pPr>
    <w:rPr>
      <w:rFonts w:asciiTheme="majorHAnsi" w:eastAsiaTheme="majorEastAsia" w:hAnsiTheme="majorHAnsi" w:cstheme="majorBidi"/>
      <w:b/>
      <w:bCs/>
      <w:caps/>
      <w:color w:val="A6192E"/>
      <w:sz w:val="26"/>
      <w:szCs w:val="26"/>
    </w:rPr>
  </w:style>
  <w:style w:type="paragraph" w:styleId="Heading3">
    <w:name w:val="heading 3"/>
    <w:basedOn w:val="Normal"/>
    <w:next w:val="Normal"/>
    <w:link w:val="Heading3Char"/>
    <w:uiPriority w:val="9"/>
    <w:unhideWhenUsed/>
    <w:qFormat/>
    <w:rsid w:val="00A442AB"/>
    <w:pPr>
      <w:keepNext/>
      <w:keepLines/>
      <w:spacing w:before="40" w:after="0"/>
      <w:outlineLvl w:val="2"/>
    </w:pPr>
    <w:rPr>
      <w:rFonts w:asciiTheme="majorHAnsi" w:eastAsiaTheme="majorEastAsia" w:hAnsiTheme="majorHAnsi" w:cstheme="majorBidi"/>
      <w:color w:val="A6192E"/>
      <w:sz w:val="24"/>
      <w:szCs w:val="24"/>
    </w:rPr>
  </w:style>
  <w:style w:type="paragraph" w:styleId="Heading4">
    <w:name w:val="heading 4"/>
    <w:aliases w:val="LVL 2 sub-head"/>
    <w:basedOn w:val="LVL1sub-heading"/>
    <w:next w:val="Normal"/>
    <w:link w:val="Heading4Char"/>
    <w:autoRedefine/>
    <w:uiPriority w:val="9"/>
    <w:unhideWhenUsed/>
    <w:qFormat/>
    <w:rsid w:val="001322BC"/>
    <w:pPr>
      <w:numPr>
        <w:ilvl w:val="1"/>
        <w:numId w:val="81"/>
      </w:numPr>
      <w:outlineLvl w:val="3"/>
    </w:pPr>
    <w:rPr>
      <w:color w:val="000000" w:themeColor="text1"/>
    </w:rPr>
  </w:style>
  <w:style w:type="paragraph" w:styleId="Heading5">
    <w:name w:val="heading 5"/>
    <w:basedOn w:val="Normal"/>
    <w:next w:val="Normal"/>
    <w:link w:val="Heading5Char"/>
    <w:uiPriority w:val="9"/>
    <w:unhideWhenUsed/>
    <w:rsid w:val="00A3399C"/>
    <w:pPr>
      <w:keepNext/>
      <w:keepLines/>
      <w:spacing w:before="40" w:after="0"/>
      <w:outlineLvl w:val="4"/>
    </w:pPr>
    <w:rPr>
      <w:rFonts w:asciiTheme="majorHAnsi" w:eastAsiaTheme="majorEastAsia" w:hAnsiTheme="majorHAnsi" w:cstheme="majorBidi"/>
      <w:color w:val="A6192E"/>
    </w:rPr>
  </w:style>
  <w:style w:type="paragraph" w:styleId="Heading6">
    <w:name w:val="heading 6"/>
    <w:basedOn w:val="Normal"/>
    <w:next w:val="Normal"/>
    <w:link w:val="Heading6Char"/>
    <w:uiPriority w:val="9"/>
    <w:unhideWhenUsed/>
    <w:rsid w:val="00BB161D"/>
    <w:pPr>
      <w:keepNext/>
      <w:keepLines/>
      <w:spacing w:before="40" w:after="0"/>
      <w:outlineLvl w:val="5"/>
    </w:pPr>
    <w:rPr>
      <w:rFonts w:asciiTheme="majorHAnsi" w:eastAsiaTheme="majorEastAsia" w:hAnsiTheme="majorHAnsi" w:cstheme="majorBidi"/>
      <w:color w:val="520C16" w:themeColor="accent1" w:themeShade="7F"/>
    </w:rPr>
  </w:style>
  <w:style w:type="paragraph" w:styleId="Heading7">
    <w:name w:val="heading 7"/>
    <w:basedOn w:val="Normal"/>
    <w:next w:val="Normal"/>
    <w:link w:val="Heading7Char"/>
    <w:uiPriority w:val="9"/>
    <w:unhideWhenUsed/>
    <w:rsid w:val="00BB161D"/>
    <w:pPr>
      <w:keepNext/>
      <w:keepLines/>
      <w:spacing w:before="40" w:after="0"/>
      <w:outlineLvl w:val="6"/>
    </w:pPr>
    <w:rPr>
      <w:rFonts w:asciiTheme="majorHAnsi" w:eastAsiaTheme="majorEastAsia" w:hAnsiTheme="majorHAnsi" w:cstheme="majorBidi"/>
      <w:i/>
      <w:iCs/>
      <w:color w:val="520C16" w:themeColor="accent1" w:themeShade="7F"/>
    </w:rPr>
  </w:style>
  <w:style w:type="paragraph" w:styleId="Heading8">
    <w:name w:val="heading 8"/>
    <w:basedOn w:val="Normal"/>
    <w:next w:val="Normal"/>
    <w:link w:val="Heading8Char"/>
    <w:uiPriority w:val="9"/>
    <w:unhideWhenUsed/>
    <w:rsid w:val="00BB161D"/>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30E4"/>
    <w:rPr>
      <w:rFonts w:asciiTheme="majorHAnsi" w:eastAsiaTheme="majorEastAsia" w:hAnsiTheme="majorHAnsi" w:cstheme="majorBidi"/>
      <w:b/>
      <w:sz w:val="30"/>
      <w:szCs w:val="32"/>
    </w:rPr>
  </w:style>
  <w:style w:type="character" w:customStyle="1" w:styleId="Heading2Char">
    <w:name w:val="Heading 2 Char"/>
    <w:basedOn w:val="DefaultParagraphFont"/>
    <w:link w:val="Heading2"/>
    <w:uiPriority w:val="9"/>
    <w:rsid w:val="009A1AED"/>
    <w:rPr>
      <w:rFonts w:asciiTheme="majorHAnsi" w:eastAsiaTheme="majorEastAsia" w:hAnsiTheme="majorHAnsi" w:cstheme="majorBidi"/>
      <w:b/>
      <w:bCs/>
      <w:caps/>
      <w:color w:val="A6192E"/>
      <w:sz w:val="26"/>
      <w:szCs w:val="26"/>
    </w:rPr>
  </w:style>
  <w:style w:type="character" w:customStyle="1" w:styleId="Heading3Char">
    <w:name w:val="Heading 3 Char"/>
    <w:basedOn w:val="DefaultParagraphFont"/>
    <w:link w:val="Heading3"/>
    <w:uiPriority w:val="9"/>
    <w:rsid w:val="00A442AB"/>
    <w:rPr>
      <w:rFonts w:asciiTheme="majorHAnsi" w:eastAsiaTheme="majorEastAsia" w:hAnsiTheme="majorHAnsi" w:cstheme="majorBidi"/>
      <w:color w:val="A6192E"/>
      <w:sz w:val="24"/>
      <w:szCs w:val="24"/>
    </w:rPr>
  </w:style>
  <w:style w:type="character" w:customStyle="1" w:styleId="Heading4Char">
    <w:name w:val="Heading 4 Char"/>
    <w:aliases w:val="LVL 2 sub-head Char"/>
    <w:basedOn w:val="DefaultParagraphFont"/>
    <w:link w:val="Heading4"/>
    <w:uiPriority w:val="9"/>
    <w:rsid w:val="001322BC"/>
    <w:rPr>
      <w:rFonts w:ascii="Arial" w:hAnsi="Arial"/>
      <w:b/>
      <w:bCs/>
      <w:caps/>
      <w:color w:val="000000" w:themeColor="text1"/>
      <w:sz w:val="24"/>
      <w:lang w:val="en-US"/>
    </w:rPr>
  </w:style>
  <w:style w:type="character" w:customStyle="1" w:styleId="Heading5Char">
    <w:name w:val="Heading 5 Char"/>
    <w:basedOn w:val="DefaultParagraphFont"/>
    <w:link w:val="Heading5"/>
    <w:uiPriority w:val="9"/>
    <w:rsid w:val="00A3399C"/>
    <w:rPr>
      <w:rFonts w:asciiTheme="majorHAnsi" w:eastAsiaTheme="majorEastAsia" w:hAnsiTheme="majorHAnsi" w:cstheme="majorBidi"/>
      <w:color w:val="A6192E"/>
    </w:rPr>
  </w:style>
  <w:style w:type="character" w:customStyle="1" w:styleId="Heading6Char">
    <w:name w:val="Heading 6 Char"/>
    <w:basedOn w:val="DefaultParagraphFont"/>
    <w:link w:val="Heading6"/>
    <w:uiPriority w:val="9"/>
    <w:rsid w:val="00BB161D"/>
    <w:rPr>
      <w:rFonts w:asciiTheme="majorHAnsi" w:eastAsiaTheme="majorEastAsia" w:hAnsiTheme="majorHAnsi" w:cstheme="majorBidi"/>
      <w:color w:val="520C16" w:themeColor="accent1" w:themeShade="7F"/>
    </w:rPr>
  </w:style>
  <w:style w:type="character" w:customStyle="1" w:styleId="Heading7Char">
    <w:name w:val="Heading 7 Char"/>
    <w:basedOn w:val="DefaultParagraphFont"/>
    <w:link w:val="Heading7"/>
    <w:uiPriority w:val="9"/>
    <w:rsid w:val="00BB161D"/>
    <w:rPr>
      <w:rFonts w:asciiTheme="majorHAnsi" w:eastAsiaTheme="majorEastAsia" w:hAnsiTheme="majorHAnsi" w:cstheme="majorBidi"/>
      <w:i/>
      <w:iCs/>
      <w:color w:val="520C16" w:themeColor="accent1" w:themeShade="7F"/>
    </w:rPr>
  </w:style>
  <w:style w:type="character" w:customStyle="1" w:styleId="Heading8Char">
    <w:name w:val="Heading 8 Char"/>
    <w:basedOn w:val="DefaultParagraphFont"/>
    <w:link w:val="Heading8"/>
    <w:uiPriority w:val="9"/>
    <w:rsid w:val="00BB161D"/>
    <w:rPr>
      <w:rFonts w:asciiTheme="majorHAnsi" w:eastAsiaTheme="majorEastAsia" w:hAnsiTheme="majorHAnsi" w:cstheme="majorBidi"/>
      <w:color w:val="272727" w:themeColor="text1" w:themeTint="D8"/>
      <w:sz w:val="21"/>
      <w:szCs w:val="21"/>
    </w:rPr>
  </w:style>
  <w:style w:type="paragraph" w:customStyle="1" w:styleId="1-Leadintext">
    <w:name w:val="1-Lead in text"/>
    <w:qFormat/>
    <w:rsid w:val="00EE3A77"/>
    <w:pPr>
      <w:widowControl w:val="0"/>
      <w:autoSpaceDE w:val="0"/>
      <w:autoSpaceDN w:val="0"/>
      <w:adjustRightInd w:val="0"/>
      <w:spacing w:before="160" w:line="264" w:lineRule="auto"/>
    </w:pPr>
    <w:rPr>
      <w:rFonts w:ascii="Georgia" w:eastAsiaTheme="minorEastAsia" w:hAnsi="Georgia" w:cs="Times New Roman"/>
      <w:sz w:val="24"/>
      <w:lang w:val="en-US"/>
    </w:rPr>
  </w:style>
  <w:style w:type="paragraph" w:customStyle="1" w:styleId="2-SubheadmajorL2">
    <w:name w:val="2-Subhead major L2"/>
    <w:qFormat/>
    <w:rsid w:val="00EE3A77"/>
    <w:pPr>
      <w:widowControl w:val="0"/>
      <w:autoSpaceDE w:val="0"/>
      <w:autoSpaceDN w:val="0"/>
      <w:adjustRightInd w:val="0"/>
      <w:spacing w:before="160" w:after="120" w:line="288" w:lineRule="auto"/>
    </w:pPr>
    <w:rPr>
      <w:rFonts w:asciiTheme="majorHAnsi" w:eastAsiaTheme="minorEastAsia" w:hAnsiTheme="majorHAnsi" w:cstheme="majorHAnsi"/>
      <w:b/>
      <w:bCs/>
      <w:sz w:val="26"/>
      <w:szCs w:val="26"/>
      <w:lang w:val="en-US"/>
    </w:rPr>
  </w:style>
  <w:style w:type="paragraph" w:styleId="TOCHeading">
    <w:name w:val="TOC Heading"/>
    <w:basedOn w:val="Heading1"/>
    <w:next w:val="Normal"/>
    <w:uiPriority w:val="39"/>
    <w:unhideWhenUsed/>
    <w:qFormat/>
    <w:rsid w:val="00BD1482"/>
    <w:pPr>
      <w:outlineLvl w:val="9"/>
    </w:pPr>
    <w:rPr>
      <w:sz w:val="28"/>
    </w:rPr>
  </w:style>
  <w:style w:type="paragraph" w:styleId="TOC1">
    <w:name w:val="toc 1"/>
    <w:basedOn w:val="Normal"/>
    <w:next w:val="Normal"/>
    <w:link w:val="TOC1Char"/>
    <w:autoRedefine/>
    <w:uiPriority w:val="39"/>
    <w:unhideWhenUsed/>
    <w:rsid w:val="00077E2E"/>
    <w:pPr>
      <w:tabs>
        <w:tab w:val="left" w:pos="400"/>
        <w:tab w:val="right" w:leader="dot" w:pos="9016"/>
      </w:tabs>
      <w:spacing w:before="240"/>
      <w:ind w:left="426" w:hanging="426"/>
    </w:pPr>
    <w:rPr>
      <w:rFonts w:asciiTheme="minorHAnsi" w:hAnsiTheme="minorHAnsi"/>
      <w:b/>
      <w:bCs/>
      <w:szCs w:val="20"/>
    </w:rPr>
  </w:style>
  <w:style w:type="character" w:styleId="Hyperlink">
    <w:name w:val="Hyperlink"/>
    <w:basedOn w:val="DefaultParagraphFont"/>
    <w:uiPriority w:val="99"/>
    <w:unhideWhenUsed/>
    <w:rsid w:val="00EE3A77"/>
    <w:rPr>
      <w:color w:val="A6192E" w:themeColor="hyperlink"/>
      <w:u w:val="single"/>
    </w:rPr>
  </w:style>
  <w:style w:type="table" w:styleId="TableGrid">
    <w:name w:val="Table Grid"/>
    <w:basedOn w:val="TableNormal"/>
    <w:uiPriority w:val="39"/>
    <w:rsid w:val="00937AE5"/>
    <w:pPr>
      <w:spacing w:before="60" w:after="60" w:line="240" w:lineRule="auto"/>
    </w:pPr>
    <w:tblPr>
      <w:tblStyleRowBandSize w:val="1"/>
    </w:tblPr>
    <w:tcPr>
      <w:vAlign w:val="center"/>
    </w:tcPr>
    <w:tblStylePr w:type="firstRow">
      <w:rPr>
        <w:rFonts w:asciiTheme="minorHAnsi" w:hAnsiTheme="minorHAnsi"/>
        <w:b/>
        <w:sz w:val="20"/>
      </w:rPr>
      <w:tblPr/>
      <w:tcPr>
        <w:shd w:val="clear" w:color="auto" w:fill="000000" w:themeFill="text1"/>
      </w:tcPr>
    </w:tblStylePr>
    <w:tblStylePr w:type="band1Horz">
      <w:rPr>
        <w:rFonts w:asciiTheme="minorHAnsi" w:hAnsiTheme="minorHAnsi"/>
      </w:rPr>
      <w:tblPr/>
      <w:tcPr>
        <w:shd w:val="clear" w:color="auto" w:fill="F5F3ED"/>
      </w:tcPr>
    </w:tblStylePr>
    <w:tblStylePr w:type="band2Horz">
      <w:tblPr/>
      <w:tcPr>
        <w:shd w:val="clear" w:color="auto" w:fill="DBD5C1"/>
      </w:tcPr>
    </w:tblStylePr>
  </w:style>
  <w:style w:type="paragraph" w:styleId="Header">
    <w:name w:val="header"/>
    <w:basedOn w:val="Normal"/>
    <w:link w:val="HeaderChar"/>
    <w:uiPriority w:val="99"/>
    <w:unhideWhenUsed/>
    <w:rsid w:val="001C421F"/>
    <w:pPr>
      <w:tabs>
        <w:tab w:val="center" w:pos="4513"/>
        <w:tab w:val="right" w:pos="9026"/>
      </w:tabs>
      <w:spacing w:after="0"/>
    </w:pPr>
  </w:style>
  <w:style w:type="character" w:customStyle="1" w:styleId="HeaderChar">
    <w:name w:val="Header Char"/>
    <w:basedOn w:val="DefaultParagraphFont"/>
    <w:link w:val="Header"/>
    <w:uiPriority w:val="99"/>
    <w:rsid w:val="001C421F"/>
  </w:style>
  <w:style w:type="paragraph" w:styleId="Footer">
    <w:name w:val="footer"/>
    <w:basedOn w:val="Normal"/>
    <w:link w:val="FooterChar"/>
    <w:uiPriority w:val="99"/>
    <w:unhideWhenUsed/>
    <w:rsid w:val="001C421F"/>
    <w:pPr>
      <w:tabs>
        <w:tab w:val="center" w:pos="4513"/>
        <w:tab w:val="right" w:pos="9026"/>
      </w:tabs>
      <w:spacing w:after="0"/>
    </w:pPr>
  </w:style>
  <w:style w:type="character" w:customStyle="1" w:styleId="FooterChar">
    <w:name w:val="Footer Char"/>
    <w:basedOn w:val="DefaultParagraphFont"/>
    <w:link w:val="Footer"/>
    <w:uiPriority w:val="99"/>
    <w:rsid w:val="001C421F"/>
  </w:style>
  <w:style w:type="paragraph" w:styleId="FootnoteText">
    <w:name w:val="footnote text"/>
    <w:basedOn w:val="Normal"/>
    <w:link w:val="FootnoteTextChar"/>
    <w:uiPriority w:val="99"/>
    <w:semiHidden/>
    <w:unhideWhenUsed/>
    <w:rsid w:val="003C3830"/>
    <w:pPr>
      <w:spacing w:after="0"/>
    </w:pPr>
    <w:rPr>
      <w:szCs w:val="20"/>
    </w:rPr>
  </w:style>
  <w:style w:type="character" w:customStyle="1" w:styleId="FootnoteTextChar">
    <w:name w:val="Footnote Text Char"/>
    <w:basedOn w:val="DefaultParagraphFont"/>
    <w:link w:val="FootnoteText"/>
    <w:uiPriority w:val="99"/>
    <w:semiHidden/>
    <w:rsid w:val="003C3830"/>
    <w:rPr>
      <w:sz w:val="20"/>
      <w:szCs w:val="20"/>
    </w:rPr>
  </w:style>
  <w:style w:type="character" w:styleId="FootnoteReference">
    <w:name w:val="footnote reference"/>
    <w:basedOn w:val="DefaultParagraphFont"/>
    <w:uiPriority w:val="99"/>
    <w:semiHidden/>
    <w:unhideWhenUsed/>
    <w:rsid w:val="003C3830"/>
    <w:rPr>
      <w:vertAlign w:val="superscript"/>
    </w:rPr>
  </w:style>
  <w:style w:type="character" w:customStyle="1" w:styleId="apple-converted-space">
    <w:name w:val="apple-converted-space"/>
    <w:basedOn w:val="DefaultParagraphFont"/>
    <w:rsid w:val="00C37220"/>
  </w:style>
  <w:style w:type="character" w:customStyle="1" w:styleId="il">
    <w:name w:val="il"/>
    <w:basedOn w:val="DefaultParagraphFont"/>
    <w:rsid w:val="00C37220"/>
  </w:style>
  <w:style w:type="paragraph" w:customStyle="1" w:styleId="Default">
    <w:name w:val="Default"/>
    <w:rsid w:val="00905585"/>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autoRedefine/>
    <w:uiPriority w:val="34"/>
    <w:qFormat/>
    <w:rsid w:val="007E1B25"/>
    <w:pPr>
      <w:numPr>
        <w:numId w:val="12"/>
      </w:numPr>
      <w:ind w:left="709" w:hanging="567"/>
      <w:contextualSpacing/>
    </w:pPr>
    <w:rPr>
      <w:color w:val="000000" w:themeColor="text1"/>
    </w:rPr>
  </w:style>
  <w:style w:type="character" w:styleId="CommentReference">
    <w:name w:val="annotation reference"/>
    <w:basedOn w:val="DefaultParagraphFont"/>
    <w:uiPriority w:val="99"/>
    <w:semiHidden/>
    <w:unhideWhenUsed/>
    <w:rsid w:val="007C634B"/>
    <w:rPr>
      <w:sz w:val="16"/>
      <w:szCs w:val="16"/>
    </w:rPr>
  </w:style>
  <w:style w:type="paragraph" w:styleId="CommentText">
    <w:name w:val="annotation text"/>
    <w:basedOn w:val="Normal"/>
    <w:link w:val="CommentTextChar"/>
    <w:uiPriority w:val="99"/>
    <w:unhideWhenUsed/>
    <w:rsid w:val="007C634B"/>
    <w:rPr>
      <w:szCs w:val="20"/>
    </w:rPr>
  </w:style>
  <w:style w:type="character" w:customStyle="1" w:styleId="CommentTextChar">
    <w:name w:val="Comment Text Char"/>
    <w:basedOn w:val="DefaultParagraphFont"/>
    <w:link w:val="CommentText"/>
    <w:uiPriority w:val="99"/>
    <w:rsid w:val="007C634B"/>
    <w:rPr>
      <w:sz w:val="20"/>
      <w:szCs w:val="20"/>
    </w:rPr>
  </w:style>
  <w:style w:type="paragraph" w:styleId="TOC3">
    <w:name w:val="toc 3"/>
    <w:basedOn w:val="Normal"/>
    <w:next w:val="Normal"/>
    <w:autoRedefine/>
    <w:uiPriority w:val="39"/>
    <w:unhideWhenUsed/>
    <w:rsid w:val="00FE4726"/>
    <w:pPr>
      <w:tabs>
        <w:tab w:val="left" w:pos="993"/>
        <w:tab w:val="right" w:leader="dot" w:pos="9016"/>
      </w:tabs>
      <w:spacing w:after="0"/>
      <w:ind w:left="142"/>
    </w:pPr>
    <w:rPr>
      <w:rFonts w:asciiTheme="minorHAnsi" w:hAnsiTheme="minorHAnsi"/>
      <w:szCs w:val="20"/>
    </w:rPr>
  </w:style>
  <w:style w:type="paragraph" w:styleId="TOC2">
    <w:name w:val="toc 2"/>
    <w:basedOn w:val="Normal"/>
    <w:next w:val="Normal"/>
    <w:autoRedefine/>
    <w:uiPriority w:val="39"/>
    <w:unhideWhenUsed/>
    <w:rsid w:val="001D33E7"/>
    <w:pPr>
      <w:tabs>
        <w:tab w:val="left" w:pos="800"/>
        <w:tab w:val="right" w:leader="dot" w:pos="9016"/>
      </w:tabs>
      <w:spacing w:before="120" w:after="0"/>
      <w:ind w:left="198"/>
    </w:pPr>
    <w:rPr>
      <w:rFonts w:asciiTheme="minorHAnsi" w:hAnsiTheme="minorHAnsi"/>
      <w:i/>
      <w:iCs/>
      <w:szCs w:val="20"/>
    </w:rPr>
  </w:style>
  <w:style w:type="paragraph" w:styleId="BalloonText">
    <w:name w:val="Balloon Text"/>
    <w:basedOn w:val="Normal"/>
    <w:link w:val="BalloonTextChar"/>
    <w:uiPriority w:val="99"/>
    <w:semiHidden/>
    <w:unhideWhenUsed/>
    <w:rsid w:val="00A3399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399C"/>
    <w:rPr>
      <w:rFonts w:ascii="Segoe UI" w:hAnsi="Segoe UI" w:cs="Segoe UI"/>
      <w:sz w:val="18"/>
      <w:szCs w:val="18"/>
    </w:rPr>
  </w:style>
  <w:style w:type="character" w:styleId="SubtleEmphasis">
    <w:name w:val="Subtle Emphasis"/>
    <w:basedOn w:val="DefaultParagraphFont"/>
    <w:uiPriority w:val="19"/>
    <w:qFormat/>
    <w:rsid w:val="004A30E4"/>
    <w:rPr>
      <w:i/>
      <w:iCs/>
      <w:color w:val="404040" w:themeColor="text1" w:themeTint="BF"/>
    </w:rPr>
  </w:style>
  <w:style w:type="table" w:customStyle="1" w:styleId="PlainTable11">
    <w:name w:val="Plain Table 11"/>
    <w:basedOn w:val="TableNormal"/>
    <w:uiPriority w:val="41"/>
    <w:rsid w:val="004A30E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autoRedefine/>
    <w:uiPriority w:val="35"/>
    <w:unhideWhenUsed/>
    <w:qFormat/>
    <w:rsid w:val="00A7249B"/>
    <w:pPr>
      <w:spacing w:after="0" w:line="240" w:lineRule="auto"/>
      <w:jc w:val="center"/>
    </w:pPr>
    <w:rPr>
      <w:rFonts w:eastAsiaTheme="minorEastAsia"/>
      <w:i/>
      <w:iCs/>
      <w:sz w:val="16"/>
      <w:szCs w:val="18"/>
      <w:lang w:eastAsia="zh-CN"/>
    </w:rPr>
  </w:style>
  <w:style w:type="table" w:customStyle="1" w:styleId="PlainTable31">
    <w:name w:val="Plain Table 31"/>
    <w:basedOn w:val="TableNormal"/>
    <w:uiPriority w:val="43"/>
    <w:rsid w:val="00231D71"/>
    <w:pPr>
      <w:spacing w:after="0" w:line="240" w:lineRule="auto"/>
    </w:pPr>
    <w:rPr>
      <w:rFonts w:eastAsiaTheme="minorEastAsia"/>
      <w:lang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Spacing">
    <w:name w:val="No Spacing"/>
    <w:link w:val="NoSpacingChar"/>
    <w:uiPriority w:val="1"/>
    <w:qFormat/>
    <w:rsid w:val="00231D71"/>
    <w:pPr>
      <w:spacing w:after="0" w:line="240" w:lineRule="auto"/>
    </w:pPr>
  </w:style>
  <w:style w:type="paragraph" w:styleId="Subtitle">
    <w:name w:val="Subtitle"/>
    <w:basedOn w:val="Normal"/>
    <w:next w:val="Normal"/>
    <w:link w:val="SubtitleChar"/>
    <w:uiPriority w:val="11"/>
    <w:qFormat/>
    <w:rsid w:val="00A56801"/>
    <w:pPr>
      <w:numPr>
        <w:ilvl w:val="1"/>
      </w:numPr>
      <w:ind w:left="-284"/>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56801"/>
    <w:rPr>
      <w:rFonts w:eastAsiaTheme="minorEastAsia"/>
      <w:color w:val="5A5A5A" w:themeColor="text1" w:themeTint="A5"/>
      <w:spacing w:val="15"/>
    </w:rPr>
  </w:style>
  <w:style w:type="character" w:styleId="Strong">
    <w:name w:val="Strong"/>
    <w:basedOn w:val="DefaultParagraphFont"/>
    <w:uiPriority w:val="22"/>
    <w:qFormat/>
    <w:rsid w:val="00A56801"/>
    <w:rPr>
      <w:b/>
      <w:bCs/>
    </w:rPr>
  </w:style>
  <w:style w:type="character" w:customStyle="1" w:styleId="UnresolvedMention1">
    <w:name w:val="Unresolved Mention1"/>
    <w:basedOn w:val="DefaultParagraphFont"/>
    <w:uiPriority w:val="99"/>
    <w:semiHidden/>
    <w:unhideWhenUsed/>
    <w:rsid w:val="00F0351D"/>
    <w:rPr>
      <w:color w:val="808080"/>
      <w:shd w:val="clear" w:color="auto" w:fill="E6E6E6"/>
    </w:rPr>
  </w:style>
  <w:style w:type="paragraph" w:customStyle="1" w:styleId="EndNoteBibliography">
    <w:name w:val="EndNote Bibliography"/>
    <w:basedOn w:val="Normal"/>
    <w:link w:val="EndNoteBibliographyChar"/>
    <w:rsid w:val="00F0351D"/>
    <w:pPr>
      <w:spacing w:line="240" w:lineRule="auto"/>
    </w:pPr>
    <w:rPr>
      <w:rFonts w:ascii="Calibri" w:eastAsiaTheme="minorEastAsia" w:hAnsi="Calibri" w:cs="Calibri"/>
      <w:noProof/>
      <w:sz w:val="22"/>
      <w:lang w:eastAsia="zh-CN"/>
    </w:rPr>
  </w:style>
  <w:style w:type="character" w:customStyle="1" w:styleId="EndNoteBibliographyChar">
    <w:name w:val="EndNote Bibliography Char"/>
    <w:basedOn w:val="DefaultParagraphFont"/>
    <w:link w:val="EndNoteBibliography"/>
    <w:rsid w:val="00F0351D"/>
    <w:rPr>
      <w:rFonts w:ascii="Calibri" w:eastAsiaTheme="minorEastAsia" w:hAnsi="Calibri" w:cs="Calibri"/>
      <w:noProof/>
      <w:lang w:val="en-US" w:eastAsia="zh-CN"/>
    </w:rPr>
  </w:style>
  <w:style w:type="paragraph" w:styleId="HTMLPreformatted">
    <w:name w:val="HTML Preformatted"/>
    <w:basedOn w:val="Normal"/>
    <w:link w:val="HTMLPreformattedChar"/>
    <w:uiPriority w:val="99"/>
    <w:unhideWhenUsed/>
    <w:rsid w:val="00DC4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Cs w:val="20"/>
      <w:lang w:eastAsia="en-AU"/>
    </w:rPr>
  </w:style>
  <w:style w:type="character" w:customStyle="1" w:styleId="HTMLPreformattedChar">
    <w:name w:val="HTML Preformatted Char"/>
    <w:basedOn w:val="DefaultParagraphFont"/>
    <w:link w:val="HTMLPreformatted"/>
    <w:uiPriority w:val="99"/>
    <w:rsid w:val="00DC40C3"/>
    <w:rPr>
      <w:rFonts w:ascii="Courier New" w:eastAsia="Times New Roman" w:hAnsi="Courier New" w:cs="Courier New"/>
      <w:sz w:val="20"/>
      <w:szCs w:val="20"/>
      <w:lang w:eastAsia="en-AU"/>
    </w:rPr>
  </w:style>
  <w:style w:type="table" w:customStyle="1" w:styleId="PlainTable51">
    <w:name w:val="Plain Table 51"/>
    <w:basedOn w:val="TableNormal"/>
    <w:uiPriority w:val="45"/>
    <w:rsid w:val="00DC40C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next w:val="TableGrid"/>
    <w:uiPriority w:val="39"/>
    <w:rsid w:val="005441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54412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44123"/>
    <w:pPr>
      <w:spacing w:after="0" w:line="240" w:lineRule="auto"/>
    </w:pPr>
    <w:rPr>
      <w:rFonts w:eastAsiaTheme="minorEastAsia"/>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4">
    <w:name w:val="toc 4"/>
    <w:basedOn w:val="Normal"/>
    <w:next w:val="Normal"/>
    <w:autoRedefine/>
    <w:uiPriority w:val="39"/>
    <w:unhideWhenUsed/>
    <w:rsid w:val="006D4D5B"/>
    <w:pPr>
      <w:spacing w:after="0"/>
      <w:ind w:left="600"/>
    </w:pPr>
    <w:rPr>
      <w:rFonts w:asciiTheme="minorHAnsi" w:hAnsiTheme="minorHAnsi"/>
      <w:szCs w:val="20"/>
    </w:rPr>
  </w:style>
  <w:style w:type="paragraph" w:styleId="TOC5">
    <w:name w:val="toc 5"/>
    <w:basedOn w:val="Normal"/>
    <w:next w:val="Normal"/>
    <w:autoRedefine/>
    <w:uiPriority w:val="39"/>
    <w:unhideWhenUsed/>
    <w:rsid w:val="006D4D5B"/>
    <w:pPr>
      <w:spacing w:after="0"/>
      <w:ind w:left="800"/>
    </w:pPr>
    <w:rPr>
      <w:rFonts w:asciiTheme="minorHAnsi" w:hAnsiTheme="minorHAnsi"/>
      <w:szCs w:val="20"/>
    </w:rPr>
  </w:style>
  <w:style w:type="paragraph" w:styleId="TOC6">
    <w:name w:val="toc 6"/>
    <w:basedOn w:val="Normal"/>
    <w:next w:val="Normal"/>
    <w:autoRedefine/>
    <w:uiPriority w:val="39"/>
    <w:unhideWhenUsed/>
    <w:rsid w:val="006D4D5B"/>
    <w:pPr>
      <w:spacing w:after="0"/>
      <w:ind w:left="1000"/>
    </w:pPr>
    <w:rPr>
      <w:rFonts w:asciiTheme="minorHAnsi" w:hAnsiTheme="minorHAnsi"/>
      <w:szCs w:val="20"/>
    </w:rPr>
  </w:style>
  <w:style w:type="paragraph" w:styleId="TOC7">
    <w:name w:val="toc 7"/>
    <w:basedOn w:val="Normal"/>
    <w:next w:val="Normal"/>
    <w:autoRedefine/>
    <w:uiPriority w:val="39"/>
    <w:unhideWhenUsed/>
    <w:rsid w:val="006D4D5B"/>
    <w:pPr>
      <w:spacing w:after="0"/>
      <w:ind w:left="1200"/>
    </w:pPr>
    <w:rPr>
      <w:rFonts w:asciiTheme="minorHAnsi" w:hAnsiTheme="minorHAnsi"/>
      <w:szCs w:val="20"/>
    </w:rPr>
  </w:style>
  <w:style w:type="paragraph" w:styleId="TOC8">
    <w:name w:val="toc 8"/>
    <w:basedOn w:val="Normal"/>
    <w:next w:val="Normal"/>
    <w:autoRedefine/>
    <w:uiPriority w:val="39"/>
    <w:unhideWhenUsed/>
    <w:rsid w:val="006D4D5B"/>
    <w:pPr>
      <w:spacing w:after="0"/>
      <w:ind w:left="1400"/>
    </w:pPr>
    <w:rPr>
      <w:rFonts w:asciiTheme="minorHAnsi" w:hAnsiTheme="minorHAnsi"/>
      <w:szCs w:val="20"/>
    </w:rPr>
  </w:style>
  <w:style w:type="paragraph" w:styleId="TOC9">
    <w:name w:val="toc 9"/>
    <w:basedOn w:val="Normal"/>
    <w:next w:val="Normal"/>
    <w:autoRedefine/>
    <w:uiPriority w:val="39"/>
    <w:unhideWhenUsed/>
    <w:rsid w:val="006D4D5B"/>
    <w:pPr>
      <w:spacing w:after="0"/>
      <w:ind w:left="1600"/>
    </w:pPr>
    <w:rPr>
      <w:rFonts w:asciiTheme="minorHAnsi" w:hAnsiTheme="minorHAnsi"/>
      <w:szCs w:val="20"/>
    </w:rPr>
  </w:style>
  <w:style w:type="paragraph" w:styleId="CommentSubject">
    <w:name w:val="annotation subject"/>
    <w:basedOn w:val="CommentText"/>
    <w:next w:val="CommentText"/>
    <w:link w:val="CommentSubjectChar"/>
    <w:uiPriority w:val="99"/>
    <w:semiHidden/>
    <w:unhideWhenUsed/>
    <w:rsid w:val="009031C1"/>
    <w:rPr>
      <w:b/>
      <w:bCs/>
    </w:rPr>
  </w:style>
  <w:style w:type="character" w:customStyle="1" w:styleId="CommentSubjectChar">
    <w:name w:val="Comment Subject Char"/>
    <w:basedOn w:val="CommentTextChar"/>
    <w:link w:val="CommentSubject"/>
    <w:uiPriority w:val="99"/>
    <w:semiHidden/>
    <w:rsid w:val="009031C1"/>
    <w:rPr>
      <w:b/>
      <w:bCs/>
      <w:sz w:val="20"/>
      <w:szCs w:val="20"/>
    </w:rPr>
  </w:style>
  <w:style w:type="table" w:customStyle="1" w:styleId="TableGrid2">
    <w:name w:val="Table Grid2"/>
    <w:basedOn w:val="TableNormal"/>
    <w:next w:val="TableGrid"/>
    <w:uiPriority w:val="39"/>
    <w:rsid w:val="00D6449D"/>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CE5803"/>
    <w:pPr>
      <w:spacing w:after="0"/>
      <w:jc w:val="center"/>
    </w:pPr>
    <w:rPr>
      <w:rFonts w:ascii="Calibri" w:hAnsi="Calibri" w:cs="Calibri"/>
      <w:noProof/>
      <w:sz w:val="22"/>
    </w:rPr>
  </w:style>
  <w:style w:type="character" w:customStyle="1" w:styleId="EndNoteBibliographyTitleChar">
    <w:name w:val="EndNote Bibliography Title Char"/>
    <w:basedOn w:val="DefaultParagraphFont"/>
    <w:link w:val="EndNoteBibliographyTitle"/>
    <w:rsid w:val="00CE5803"/>
    <w:rPr>
      <w:rFonts w:ascii="Calibri" w:hAnsi="Calibri" w:cs="Calibri"/>
      <w:noProof/>
      <w:lang w:val="en-US"/>
    </w:rPr>
  </w:style>
  <w:style w:type="character" w:customStyle="1" w:styleId="UnresolvedMention2">
    <w:name w:val="Unresolved Mention2"/>
    <w:basedOn w:val="DefaultParagraphFont"/>
    <w:uiPriority w:val="99"/>
    <w:semiHidden/>
    <w:unhideWhenUsed/>
    <w:rsid w:val="00CE5803"/>
    <w:rPr>
      <w:color w:val="808080"/>
      <w:shd w:val="clear" w:color="auto" w:fill="E6E6E6"/>
    </w:rPr>
  </w:style>
  <w:style w:type="paragraph" w:customStyle="1" w:styleId="FirstParagraph">
    <w:name w:val="First Paragraph"/>
    <w:basedOn w:val="BodyText"/>
    <w:next w:val="BodyText"/>
    <w:qFormat/>
    <w:rsid w:val="00A52AD5"/>
    <w:pPr>
      <w:spacing w:before="180" w:after="180"/>
    </w:pPr>
    <w:rPr>
      <w:sz w:val="24"/>
      <w:szCs w:val="24"/>
    </w:rPr>
  </w:style>
  <w:style w:type="paragraph" w:customStyle="1" w:styleId="Compact">
    <w:name w:val="Compact"/>
    <w:basedOn w:val="BodyText"/>
    <w:qFormat/>
    <w:rsid w:val="00A52AD5"/>
    <w:pPr>
      <w:spacing w:before="36" w:after="36"/>
    </w:pPr>
    <w:rPr>
      <w:sz w:val="24"/>
      <w:szCs w:val="24"/>
    </w:rPr>
  </w:style>
  <w:style w:type="character" w:customStyle="1" w:styleId="VerbatimChar">
    <w:name w:val="Verbatim Char"/>
    <w:basedOn w:val="DefaultParagraphFont"/>
    <w:link w:val="SourceCode"/>
    <w:rsid w:val="00A52AD5"/>
    <w:rPr>
      <w:rFonts w:ascii="Consolas" w:hAnsi="Consolas"/>
      <w:shd w:val="clear" w:color="auto" w:fill="F8F8F8"/>
    </w:rPr>
  </w:style>
  <w:style w:type="paragraph" w:customStyle="1" w:styleId="SourceCode">
    <w:name w:val="Source Code"/>
    <w:basedOn w:val="Normal"/>
    <w:link w:val="VerbatimChar"/>
    <w:rsid w:val="00A52AD5"/>
    <w:pPr>
      <w:shd w:val="clear" w:color="auto" w:fill="F8F8F8"/>
      <w:wordWrap w:val="0"/>
      <w:spacing w:after="200"/>
    </w:pPr>
    <w:rPr>
      <w:rFonts w:ascii="Consolas" w:hAnsi="Consolas"/>
    </w:rPr>
  </w:style>
  <w:style w:type="character" w:customStyle="1" w:styleId="KeywordTok">
    <w:name w:val="KeywordTok"/>
    <w:basedOn w:val="VerbatimChar"/>
    <w:rsid w:val="00A52AD5"/>
    <w:rPr>
      <w:rFonts w:ascii="Consolas" w:hAnsi="Consolas"/>
      <w:b/>
      <w:color w:val="204A87"/>
      <w:shd w:val="clear" w:color="auto" w:fill="F8F8F8"/>
    </w:rPr>
  </w:style>
  <w:style w:type="character" w:customStyle="1" w:styleId="DataTypeTok">
    <w:name w:val="DataTypeTok"/>
    <w:basedOn w:val="VerbatimChar"/>
    <w:rsid w:val="00A52AD5"/>
    <w:rPr>
      <w:rFonts w:ascii="Consolas" w:hAnsi="Consolas"/>
      <w:color w:val="204A87"/>
      <w:shd w:val="clear" w:color="auto" w:fill="F8F8F8"/>
    </w:rPr>
  </w:style>
  <w:style w:type="character" w:customStyle="1" w:styleId="DecValTok">
    <w:name w:val="DecValTok"/>
    <w:basedOn w:val="VerbatimChar"/>
    <w:rsid w:val="00A52AD5"/>
    <w:rPr>
      <w:rFonts w:ascii="Consolas" w:hAnsi="Consolas"/>
      <w:color w:val="0000CF"/>
      <w:shd w:val="clear" w:color="auto" w:fill="F8F8F8"/>
    </w:rPr>
  </w:style>
  <w:style w:type="character" w:customStyle="1" w:styleId="StringTok">
    <w:name w:val="StringTok"/>
    <w:basedOn w:val="VerbatimChar"/>
    <w:rsid w:val="00A52AD5"/>
    <w:rPr>
      <w:rFonts w:ascii="Consolas" w:hAnsi="Consolas"/>
      <w:color w:val="4E9A06"/>
      <w:shd w:val="clear" w:color="auto" w:fill="F8F8F8"/>
    </w:rPr>
  </w:style>
  <w:style w:type="character" w:customStyle="1" w:styleId="CommentTok">
    <w:name w:val="CommentTok"/>
    <w:basedOn w:val="VerbatimChar"/>
    <w:rsid w:val="00A52AD5"/>
    <w:rPr>
      <w:rFonts w:ascii="Consolas" w:hAnsi="Consolas"/>
      <w:i/>
      <w:color w:val="8F5902"/>
      <w:shd w:val="clear" w:color="auto" w:fill="F8F8F8"/>
    </w:rPr>
  </w:style>
  <w:style w:type="character" w:customStyle="1" w:styleId="OtherTok">
    <w:name w:val="OtherTok"/>
    <w:basedOn w:val="VerbatimChar"/>
    <w:rsid w:val="00A52AD5"/>
    <w:rPr>
      <w:rFonts w:ascii="Consolas" w:hAnsi="Consolas"/>
      <w:color w:val="8F5902"/>
      <w:shd w:val="clear" w:color="auto" w:fill="F8F8F8"/>
    </w:rPr>
  </w:style>
  <w:style w:type="character" w:customStyle="1" w:styleId="NormalTok">
    <w:name w:val="NormalTok"/>
    <w:basedOn w:val="VerbatimChar"/>
    <w:rsid w:val="00A52AD5"/>
    <w:rPr>
      <w:rFonts w:ascii="Consolas" w:hAnsi="Consolas"/>
      <w:shd w:val="clear" w:color="auto" w:fill="F8F8F8"/>
    </w:rPr>
  </w:style>
  <w:style w:type="paragraph" w:styleId="BodyText">
    <w:name w:val="Body Text"/>
    <w:basedOn w:val="Normal"/>
    <w:link w:val="BodyTextChar"/>
    <w:uiPriority w:val="99"/>
    <w:semiHidden/>
    <w:unhideWhenUsed/>
    <w:rsid w:val="00A52AD5"/>
  </w:style>
  <w:style w:type="character" w:customStyle="1" w:styleId="BodyTextChar">
    <w:name w:val="Body Text Char"/>
    <w:basedOn w:val="DefaultParagraphFont"/>
    <w:link w:val="BodyText"/>
    <w:uiPriority w:val="99"/>
    <w:semiHidden/>
    <w:rsid w:val="00A52AD5"/>
  </w:style>
  <w:style w:type="character" w:customStyle="1" w:styleId="FloatTok">
    <w:name w:val="FloatTok"/>
    <w:basedOn w:val="VerbatimChar"/>
    <w:rsid w:val="00373904"/>
    <w:rPr>
      <w:rFonts w:ascii="Consolas" w:hAnsi="Consolas"/>
      <w:color w:val="0000CF"/>
      <w:sz w:val="22"/>
      <w:shd w:val="clear" w:color="auto" w:fill="F8F8F8"/>
    </w:rPr>
  </w:style>
  <w:style w:type="paragraph" w:styleId="Revision">
    <w:name w:val="Revision"/>
    <w:hidden/>
    <w:uiPriority w:val="99"/>
    <w:semiHidden/>
    <w:rsid w:val="004C504D"/>
    <w:pPr>
      <w:spacing w:after="0" w:line="240" w:lineRule="auto"/>
    </w:pPr>
  </w:style>
  <w:style w:type="table" w:customStyle="1" w:styleId="TableGridLight1">
    <w:name w:val="Table Grid Light1"/>
    <w:basedOn w:val="TableNormal"/>
    <w:uiPriority w:val="40"/>
    <w:rsid w:val="0040107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3">
    <w:name w:val="Table Grid3"/>
    <w:basedOn w:val="TableNormal"/>
    <w:next w:val="TableGrid"/>
    <w:uiPriority w:val="39"/>
    <w:rsid w:val="00254A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E4D58"/>
    <w:pPr>
      <w:pBdr>
        <w:bottom w:val="single" w:sz="8" w:space="4" w:color="A6192E" w:themeColor="accent1"/>
      </w:pBdr>
      <w:spacing w:after="300"/>
      <w:contextualSpacing/>
    </w:pPr>
    <w:rPr>
      <w:rFonts w:asciiTheme="majorHAnsi" w:eastAsiaTheme="majorEastAsia" w:hAnsiTheme="majorHAnsi" w:cstheme="majorBidi"/>
      <w:color w:val="ABA387" w:themeColor="text2" w:themeShade="BF"/>
      <w:spacing w:val="5"/>
      <w:kern w:val="28"/>
      <w:sz w:val="52"/>
      <w:szCs w:val="52"/>
    </w:rPr>
  </w:style>
  <w:style w:type="paragraph" w:customStyle="1" w:styleId="LVL1sub-heading">
    <w:name w:val="LVL 1 sub-heading"/>
    <w:basedOn w:val="Normal"/>
    <w:next w:val="Normal"/>
    <w:autoRedefine/>
    <w:qFormat/>
    <w:rsid w:val="00EE4659"/>
    <w:pPr>
      <w:numPr>
        <w:numId w:val="6"/>
      </w:numPr>
      <w:tabs>
        <w:tab w:val="clear" w:pos="786"/>
      </w:tabs>
      <w:spacing w:before="240" w:line="264" w:lineRule="auto"/>
      <w:ind w:left="720"/>
    </w:pPr>
    <w:rPr>
      <w:rFonts w:ascii="Arial" w:hAnsi="Arial"/>
      <w:b/>
      <w:bCs/>
      <w:caps/>
      <w:color w:val="990033"/>
      <w:sz w:val="24"/>
    </w:rPr>
  </w:style>
  <w:style w:type="character" w:customStyle="1" w:styleId="TitleChar">
    <w:name w:val="Title Char"/>
    <w:basedOn w:val="DefaultParagraphFont"/>
    <w:link w:val="Title"/>
    <w:uiPriority w:val="10"/>
    <w:rsid w:val="004E4D58"/>
    <w:rPr>
      <w:rFonts w:asciiTheme="majorHAnsi" w:eastAsiaTheme="majorEastAsia" w:hAnsiTheme="majorHAnsi" w:cstheme="majorBidi"/>
      <w:color w:val="ABA387" w:themeColor="text2" w:themeShade="BF"/>
      <w:spacing w:val="5"/>
      <w:kern w:val="28"/>
      <w:sz w:val="52"/>
      <w:szCs w:val="52"/>
    </w:rPr>
  </w:style>
  <w:style w:type="character" w:styleId="PageNumber">
    <w:name w:val="page number"/>
    <w:basedOn w:val="DefaultParagraphFont"/>
    <w:uiPriority w:val="99"/>
    <w:semiHidden/>
    <w:unhideWhenUsed/>
    <w:rsid w:val="003018F3"/>
  </w:style>
  <w:style w:type="paragraph" w:customStyle="1" w:styleId="Bodytext-Paragraphhighlight">
    <w:name w:val="Body text - Paragraph highlight"/>
    <w:qFormat/>
    <w:rsid w:val="00251CDF"/>
    <w:pPr>
      <w:ind w:left="-284"/>
    </w:pPr>
    <w:rPr>
      <w:rFonts w:ascii="Arial" w:hAnsi="Arial" w:cs="Arial"/>
      <w:b/>
      <w:sz w:val="19"/>
    </w:rPr>
  </w:style>
  <w:style w:type="paragraph" w:customStyle="1" w:styleId="NumberedList">
    <w:name w:val="Numbered List"/>
    <w:qFormat/>
    <w:rsid w:val="0078059D"/>
    <w:pPr>
      <w:numPr>
        <w:numId w:val="1"/>
      </w:numPr>
      <w:spacing w:before="120" w:after="120" w:line="360" w:lineRule="auto"/>
      <w:jc w:val="both"/>
    </w:pPr>
    <w:rPr>
      <w:rFonts w:ascii="Georgia" w:hAnsi="Georgia"/>
      <w:sz w:val="20"/>
    </w:rPr>
  </w:style>
  <w:style w:type="character" w:customStyle="1" w:styleId="Bodytext-Characterhighlight">
    <w:name w:val="Body text - Character highlight"/>
    <w:basedOn w:val="DefaultParagraphFont"/>
    <w:uiPriority w:val="1"/>
    <w:qFormat/>
    <w:rsid w:val="00251CDF"/>
    <w:rPr>
      <w:rFonts w:ascii="Arial" w:hAnsi="Arial" w:cs="Arial"/>
      <w:b/>
      <w:color w:val="auto"/>
    </w:rPr>
  </w:style>
  <w:style w:type="paragraph" w:customStyle="1" w:styleId="TOC10">
    <w:name w:val="TOC1"/>
    <w:basedOn w:val="Normal"/>
    <w:qFormat/>
    <w:rsid w:val="00B10A84"/>
    <w:pPr>
      <w:spacing w:before="120"/>
      <w:ind w:left="34"/>
    </w:pPr>
    <w:rPr>
      <w:rFonts w:ascii="Arial" w:hAnsi="Arial" w:cs="Arial"/>
      <w:b/>
      <w:bCs/>
      <w:caps/>
      <w:color w:val="FFFFFF" w:themeColor="background1"/>
      <w:szCs w:val="19"/>
    </w:rPr>
  </w:style>
  <w:style w:type="paragraph" w:customStyle="1" w:styleId="LVL3sub-head">
    <w:name w:val="LVL 3 sub-head"/>
    <w:basedOn w:val="Heading4"/>
    <w:link w:val="LVL3sub-headChar"/>
    <w:autoRedefine/>
    <w:qFormat/>
    <w:rsid w:val="00693F0D"/>
    <w:pPr>
      <w:numPr>
        <w:ilvl w:val="0"/>
        <w:numId w:val="0"/>
      </w:numPr>
      <w:ind w:left="76" w:hanging="360"/>
    </w:pPr>
    <w:rPr>
      <w:rFonts w:cs="Arial"/>
    </w:rPr>
  </w:style>
  <w:style w:type="character" w:customStyle="1" w:styleId="LVL3sub-headChar">
    <w:name w:val="LVL 3 sub-head Char"/>
    <w:basedOn w:val="Heading4Char"/>
    <w:link w:val="LVL3sub-head"/>
    <w:rsid w:val="00693F0D"/>
    <w:rPr>
      <w:rFonts w:ascii="Arial" w:hAnsi="Arial" w:cs="Arial"/>
      <w:b/>
      <w:bCs/>
      <w:caps/>
      <w:color w:val="000000" w:themeColor="text1"/>
      <w:sz w:val="20"/>
      <w:szCs w:val="19"/>
      <w:lang w:val="en-US"/>
    </w:rPr>
  </w:style>
  <w:style w:type="paragraph" w:customStyle="1" w:styleId="Sub-bulletpoint">
    <w:name w:val="Sub-bullet point"/>
    <w:basedOn w:val="Normal"/>
    <w:qFormat/>
    <w:rsid w:val="006320E7"/>
    <w:pPr>
      <w:numPr>
        <w:ilvl w:val="2"/>
        <w:numId w:val="2"/>
      </w:numPr>
      <w:ind w:left="0" w:hanging="142"/>
      <w:contextualSpacing/>
    </w:pPr>
  </w:style>
  <w:style w:type="table" w:customStyle="1" w:styleId="PlainTable111">
    <w:name w:val="Plain Table 111"/>
    <w:basedOn w:val="TableNormal"/>
    <w:uiPriority w:val="41"/>
    <w:rsid w:val="00A969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head">
    <w:name w:val="Table head"/>
    <w:basedOn w:val="Tabletext"/>
    <w:next w:val="Normal"/>
    <w:autoRedefine/>
    <w:qFormat/>
    <w:rsid w:val="00F02403"/>
    <w:rPr>
      <w:caps/>
      <w:color w:val="FFFFFF" w:themeColor="background1"/>
    </w:rPr>
  </w:style>
  <w:style w:type="paragraph" w:customStyle="1" w:styleId="Documentheader">
    <w:name w:val="Document header"/>
    <w:basedOn w:val="Normal"/>
    <w:link w:val="DocumentheaderChar"/>
    <w:autoRedefine/>
    <w:qFormat/>
    <w:rsid w:val="006C6787"/>
    <w:pPr>
      <w:tabs>
        <w:tab w:val="right" w:pos="9639"/>
      </w:tabs>
    </w:pPr>
    <w:rPr>
      <w:rFonts w:ascii="Arial" w:hAnsi="Arial" w:cs="Arial"/>
      <w:b/>
      <w:bCs/>
      <w:caps/>
      <w:spacing w:val="-4"/>
      <w:sz w:val="15"/>
      <w:szCs w:val="15"/>
    </w:rPr>
  </w:style>
  <w:style w:type="character" w:customStyle="1" w:styleId="DocumentheaderChar">
    <w:name w:val="Document header Char"/>
    <w:basedOn w:val="DefaultParagraphFont"/>
    <w:link w:val="Documentheader"/>
    <w:rsid w:val="006C6787"/>
    <w:rPr>
      <w:rFonts w:ascii="Arial" w:hAnsi="Arial" w:cs="Arial"/>
      <w:b/>
      <w:bCs/>
      <w:caps/>
      <w:spacing w:val="-4"/>
      <w:sz w:val="15"/>
      <w:szCs w:val="15"/>
      <w:lang w:val="en-US"/>
    </w:rPr>
  </w:style>
  <w:style w:type="paragraph" w:styleId="Quote">
    <w:name w:val="Quote"/>
    <w:basedOn w:val="Normal"/>
    <w:next w:val="Normal"/>
    <w:link w:val="QuoteChar"/>
    <w:uiPriority w:val="29"/>
    <w:qFormat/>
    <w:rsid w:val="00CC7AD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C7ADE"/>
    <w:rPr>
      <w:rFonts w:ascii="Georgia" w:hAnsi="Georgia"/>
      <w:i/>
      <w:iCs/>
      <w:color w:val="404040" w:themeColor="text1" w:themeTint="BF"/>
      <w:sz w:val="20"/>
    </w:rPr>
  </w:style>
  <w:style w:type="paragraph" w:customStyle="1" w:styleId="ScheduleHeading">
    <w:name w:val="Schedule Heading"/>
    <w:next w:val="ScheduleLevel1"/>
    <w:rsid w:val="008A4ECA"/>
    <w:pPr>
      <w:keepNext/>
      <w:pageBreakBefore/>
      <w:numPr>
        <w:numId w:val="3"/>
      </w:numPr>
      <w:shd w:val="clear" w:color="auto" w:fill="000000"/>
      <w:spacing w:after="140" w:line="280" w:lineRule="atLeast"/>
      <w:outlineLvl w:val="0"/>
    </w:pPr>
    <w:rPr>
      <w:rFonts w:ascii="Arial" w:eastAsia="Times New Roman" w:hAnsi="Arial" w:cs="Arial"/>
      <w:b/>
      <w:caps/>
      <w:sz w:val="20"/>
      <w:szCs w:val="20"/>
      <w:lang w:val="en-US" w:eastAsia="en-AU"/>
    </w:rPr>
  </w:style>
  <w:style w:type="paragraph" w:customStyle="1" w:styleId="ScheduleLevel1">
    <w:name w:val="Schedule Level 1"/>
    <w:next w:val="ScheduleLevel2"/>
    <w:rsid w:val="008A4ECA"/>
    <w:pPr>
      <w:keepNext/>
      <w:numPr>
        <w:ilvl w:val="1"/>
        <w:numId w:val="3"/>
      </w:numPr>
      <w:pBdr>
        <w:bottom w:val="single" w:sz="2" w:space="1" w:color="auto"/>
      </w:pBdr>
      <w:spacing w:before="200" w:after="0" w:line="280" w:lineRule="atLeast"/>
      <w:outlineLvl w:val="1"/>
    </w:pPr>
    <w:rPr>
      <w:rFonts w:ascii="Arial" w:eastAsia="Times New Roman" w:hAnsi="Arial" w:cs="Arial"/>
      <w:b/>
      <w:lang w:val="en-US" w:eastAsia="en-AU"/>
    </w:rPr>
  </w:style>
  <w:style w:type="paragraph" w:customStyle="1" w:styleId="ScheduleLevel2">
    <w:name w:val="Schedule Level 2"/>
    <w:next w:val="ScheduleLevel3"/>
    <w:rsid w:val="008A4ECA"/>
    <w:pPr>
      <w:numPr>
        <w:ilvl w:val="2"/>
        <w:numId w:val="3"/>
      </w:numPr>
      <w:spacing w:before="200" w:after="0" w:line="280" w:lineRule="atLeast"/>
      <w:outlineLvl w:val="2"/>
    </w:pPr>
    <w:rPr>
      <w:rFonts w:ascii="Arial" w:eastAsia="Times New Roman" w:hAnsi="Arial" w:cs="Arial"/>
      <w:b/>
      <w:lang w:val="en-US" w:eastAsia="en-AU"/>
    </w:rPr>
  </w:style>
  <w:style w:type="paragraph" w:customStyle="1" w:styleId="ScheduleLevel3">
    <w:name w:val="Schedule Level 3"/>
    <w:rsid w:val="008A4ECA"/>
    <w:pPr>
      <w:numPr>
        <w:ilvl w:val="3"/>
        <w:numId w:val="3"/>
      </w:numPr>
      <w:spacing w:before="140" w:after="140" w:line="280" w:lineRule="atLeast"/>
    </w:pPr>
    <w:rPr>
      <w:rFonts w:ascii="Arial" w:eastAsia="Times New Roman" w:hAnsi="Arial" w:cs="Arial"/>
      <w:lang w:val="en-US" w:eastAsia="en-AU"/>
    </w:rPr>
  </w:style>
  <w:style w:type="paragraph" w:customStyle="1" w:styleId="ScheduleLevel4">
    <w:name w:val="Schedule Level 4"/>
    <w:rsid w:val="008A4ECA"/>
    <w:pPr>
      <w:numPr>
        <w:ilvl w:val="4"/>
        <w:numId w:val="3"/>
      </w:numPr>
      <w:spacing w:after="140" w:line="280" w:lineRule="atLeast"/>
    </w:pPr>
    <w:rPr>
      <w:rFonts w:ascii="Arial" w:eastAsia="Times New Roman" w:hAnsi="Arial" w:cs="Arial"/>
      <w:lang w:val="en-US" w:eastAsia="en-AU"/>
    </w:rPr>
  </w:style>
  <w:style w:type="paragraph" w:customStyle="1" w:styleId="ScheduleLevel5">
    <w:name w:val="Schedule Level 5"/>
    <w:rsid w:val="008A4ECA"/>
    <w:pPr>
      <w:numPr>
        <w:ilvl w:val="5"/>
        <w:numId w:val="3"/>
      </w:numPr>
      <w:spacing w:after="140" w:line="280" w:lineRule="atLeast"/>
    </w:pPr>
    <w:rPr>
      <w:rFonts w:ascii="Arial" w:eastAsia="Times New Roman" w:hAnsi="Arial" w:cs="Arial"/>
      <w:lang w:val="en-US" w:eastAsia="en-AU"/>
    </w:rPr>
  </w:style>
  <w:style w:type="paragraph" w:customStyle="1" w:styleId="ScheduleLevel6">
    <w:name w:val="Schedule Level 6"/>
    <w:rsid w:val="008A4ECA"/>
    <w:pPr>
      <w:numPr>
        <w:ilvl w:val="6"/>
        <w:numId w:val="3"/>
      </w:numPr>
      <w:spacing w:after="140" w:line="280" w:lineRule="atLeast"/>
    </w:pPr>
    <w:rPr>
      <w:rFonts w:ascii="Arial" w:eastAsia="Times New Roman" w:hAnsi="Arial" w:cs="Arial"/>
      <w:lang w:val="en-US" w:eastAsia="en-AU"/>
    </w:rPr>
  </w:style>
  <w:style w:type="paragraph" w:customStyle="1" w:styleId="ScheduleLevel7">
    <w:name w:val="Schedule Level 7"/>
    <w:semiHidden/>
    <w:rsid w:val="008A4ECA"/>
    <w:pPr>
      <w:numPr>
        <w:ilvl w:val="7"/>
        <w:numId w:val="3"/>
      </w:numPr>
      <w:spacing w:after="140" w:line="280" w:lineRule="atLeast"/>
    </w:pPr>
    <w:rPr>
      <w:rFonts w:ascii="Arial" w:eastAsia="Times New Roman" w:hAnsi="Arial" w:cs="Arial"/>
      <w:lang w:val="en-US" w:eastAsia="en-AU"/>
    </w:rPr>
  </w:style>
  <w:style w:type="paragraph" w:customStyle="1" w:styleId="ScheduleLevel8">
    <w:name w:val="Schedule Level 8"/>
    <w:semiHidden/>
    <w:rsid w:val="008A4ECA"/>
    <w:pPr>
      <w:numPr>
        <w:ilvl w:val="8"/>
        <w:numId w:val="3"/>
      </w:numPr>
      <w:spacing w:after="140" w:line="280" w:lineRule="atLeast"/>
    </w:pPr>
    <w:rPr>
      <w:rFonts w:ascii="Arial" w:eastAsia="Times New Roman" w:hAnsi="Arial" w:cs="Arial"/>
      <w:lang w:val="en-US" w:eastAsia="en-AU"/>
    </w:rPr>
  </w:style>
  <w:style w:type="paragraph" w:styleId="NormalWeb">
    <w:name w:val="Normal (Web)"/>
    <w:basedOn w:val="Normal"/>
    <w:uiPriority w:val="99"/>
    <w:rsid w:val="008A4ECA"/>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1">
    <w:name w:val="Style1"/>
    <w:uiPriority w:val="99"/>
    <w:rsid w:val="00623BFD"/>
    <w:pPr>
      <w:numPr>
        <w:numId w:val="4"/>
      </w:numPr>
    </w:pPr>
  </w:style>
  <w:style w:type="paragraph" w:customStyle="1" w:styleId="tabletext0">
    <w:name w:val="table text"/>
    <w:basedOn w:val="Normal"/>
    <w:rsid w:val="00B514DC"/>
    <w:pPr>
      <w:tabs>
        <w:tab w:val="left" w:pos="720"/>
      </w:tabs>
      <w:spacing w:before="40" w:after="40" w:line="280" w:lineRule="atLeast"/>
      <w:ind w:left="1134"/>
    </w:pPr>
    <w:rPr>
      <w:rFonts w:ascii="Arial Narrow" w:eastAsia="Times New Roman" w:hAnsi="Arial Narrow" w:cs="Times New Roman"/>
      <w:sz w:val="22"/>
      <w:szCs w:val="20"/>
    </w:rPr>
  </w:style>
  <w:style w:type="paragraph" w:customStyle="1" w:styleId="NormalTables">
    <w:name w:val="Normal Tables"/>
    <w:basedOn w:val="Normal"/>
    <w:rsid w:val="00B514DC"/>
    <w:pPr>
      <w:spacing w:before="240" w:after="140" w:line="260" w:lineRule="atLeast"/>
    </w:pPr>
    <w:rPr>
      <w:rFonts w:ascii="Arial" w:eastAsia="Times New Roman" w:hAnsi="Arial" w:cs="Arial"/>
      <w:sz w:val="22"/>
      <w:lang w:eastAsia="en-AU"/>
    </w:rPr>
  </w:style>
  <w:style w:type="character" w:styleId="IntenseEmphasis">
    <w:name w:val="Intense Emphasis"/>
    <w:basedOn w:val="DefaultParagraphFont"/>
    <w:uiPriority w:val="21"/>
    <w:qFormat/>
    <w:rsid w:val="00A16A9A"/>
    <w:rPr>
      <w:b/>
      <w:i/>
      <w:iCs/>
      <w:color w:val="A6192E" w:themeColor="accent1"/>
    </w:rPr>
  </w:style>
  <w:style w:type="character" w:styleId="Emphasis">
    <w:name w:val="Emphasis"/>
    <w:basedOn w:val="DefaultParagraphFont"/>
    <w:uiPriority w:val="20"/>
    <w:qFormat/>
    <w:rsid w:val="008C5524"/>
    <w:rPr>
      <w:i/>
      <w:iCs/>
    </w:rPr>
  </w:style>
  <w:style w:type="paragraph" w:customStyle="1" w:styleId="xmsonormal">
    <w:name w:val="x_msonormal"/>
    <w:basedOn w:val="Normal"/>
    <w:rsid w:val="00234425"/>
    <w:pPr>
      <w:spacing w:after="0" w:line="240" w:lineRule="auto"/>
      <w:ind w:left="0"/>
    </w:pPr>
    <w:rPr>
      <w:rFonts w:ascii="Calibri" w:hAnsi="Calibri" w:cs="Calibri"/>
      <w:sz w:val="22"/>
      <w:lang w:eastAsia="en-AU"/>
    </w:rPr>
  </w:style>
  <w:style w:type="paragraph" w:styleId="NormalIndent">
    <w:name w:val="Normal Indent"/>
    <w:basedOn w:val="Normal"/>
    <w:next w:val="Normal"/>
    <w:rsid w:val="006D3EE8"/>
    <w:pPr>
      <w:widowControl w:val="0"/>
      <w:spacing w:before="240" w:after="240" w:line="240" w:lineRule="auto"/>
      <w:ind w:left="720"/>
    </w:pPr>
    <w:rPr>
      <w:rFonts w:ascii="Times" w:eastAsia="Times New Roman" w:hAnsi="Times" w:cs="Times New Roman"/>
      <w:szCs w:val="20"/>
      <w:lang w:eastAsia="en-AU"/>
    </w:rPr>
  </w:style>
  <w:style w:type="paragraph" w:customStyle="1" w:styleId="1-Majorheading">
    <w:name w:val="1-Major heading"/>
    <w:next w:val="Normal"/>
    <w:qFormat/>
    <w:rsid w:val="005E7075"/>
    <w:pPr>
      <w:numPr>
        <w:numId w:val="5"/>
      </w:numPr>
      <w:spacing w:after="0" w:line="192" w:lineRule="auto"/>
      <w:ind w:left="851" w:hanging="851"/>
    </w:pPr>
    <w:rPr>
      <w:rFonts w:ascii="Arial" w:eastAsia="MS PGothic" w:hAnsi="Arial" w:cs="Times New Roman"/>
      <w:b/>
      <w:sz w:val="44"/>
      <w:szCs w:val="44"/>
    </w:rPr>
  </w:style>
  <w:style w:type="paragraph" w:customStyle="1" w:styleId="1-Majorsubhead">
    <w:name w:val="1-Major subhead"/>
    <w:basedOn w:val="1-Majorheading"/>
    <w:qFormat/>
    <w:rsid w:val="005E7075"/>
    <w:pPr>
      <w:numPr>
        <w:ilvl w:val="1"/>
      </w:numPr>
      <w:spacing w:before="120" w:line="288" w:lineRule="auto"/>
      <w:ind w:left="573" w:hanging="431"/>
    </w:pPr>
    <w:rPr>
      <w:rFonts w:cs="Arial"/>
      <w:b w:val="0"/>
      <w:bCs/>
      <w:spacing w:val="-4"/>
      <w:sz w:val="36"/>
      <w:szCs w:val="40"/>
    </w:rPr>
  </w:style>
  <w:style w:type="paragraph" w:customStyle="1" w:styleId="TOC">
    <w:name w:val="TOC"/>
    <w:basedOn w:val="TOC1"/>
    <w:link w:val="TOCChar"/>
    <w:qFormat/>
    <w:rsid w:val="0029496B"/>
    <w:pPr>
      <w:tabs>
        <w:tab w:val="left" w:pos="426"/>
        <w:tab w:val="left" w:pos="8931"/>
      </w:tabs>
    </w:pPr>
    <w:rPr>
      <w:noProof/>
    </w:rPr>
  </w:style>
  <w:style w:type="character" w:customStyle="1" w:styleId="TOC1Char">
    <w:name w:val="TOC 1 Char"/>
    <w:basedOn w:val="DefaultParagraphFont"/>
    <w:link w:val="TOC1"/>
    <w:uiPriority w:val="39"/>
    <w:rsid w:val="00077E2E"/>
    <w:rPr>
      <w:b/>
      <w:bCs/>
      <w:sz w:val="20"/>
      <w:szCs w:val="20"/>
      <w:lang w:val="en-US"/>
    </w:rPr>
  </w:style>
  <w:style w:type="character" w:customStyle="1" w:styleId="TOCChar">
    <w:name w:val="TOC Char"/>
    <w:basedOn w:val="TOC1Char"/>
    <w:link w:val="TOC"/>
    <w:rsid w:val="0029496B"/>
    <w:rPr>
      <w:b/>
      <w:bCs/>
      <w:noProof/>
      <w:sz w:val="20"/>
      <w:szCs w:val="20"/>
      <w:lang w:val="en-US"/>
    </w:rPr>
  </w:style>
  <w:style w:type="character" w:customStyle="1" w:styleId="NoSpacingChar">
    <w:name w:val="No Spacing Char"/>
    <w:basedOn w:val="DefaultParagraphFont"/>
    <w:link w:val="NoSpacing"/>
    <w:uiPriority w:val="1"/>
    <w:rsid w:val="001C2166"/>
  </w:style>
  <w:style w:type="character" w:customStyle="1" w:styleId="UnresolvedMention3">
    <w:name w:val="Unresolved Mention3"/>
    <w:basedOn w:val="DefaultParagraphFont"/>
    <w:uiPriority w:val="99"/>
    <w:semiHidden/>
    <w:unhideWhenUsed/>
    <w:rsid w:val="001C2166"/>
    <w:rPr>
      <w:color w:val="605E5C"/>
      <w:shd w:val="clear" w:color="auto" w:fill="E1DFDD"/>
    </w:rPr>
  </w:style>
  <w:style w:type="paragraph" w:styleId="Bibliography">
    <w:name w:val="Bibliography"/>
    <w:basedOn w:val="Normal"/>
    <w:next w:val="Normal"/>
    <w:uiPriority w:val="37"/>
    <w:semiHidden/>
    <w:unhideWhenUsed/>
    <w:rsid w:val="00506449"/>
  </w:style>
  <w:style w:type="paragraph" w:customStyle="1" w:styleId="Tabletitle">
    <w:name w:val="Table title"/>
    <w:basedOn w:val="Normal"/>
    <w:link w:val="TabletitleChar"/>
    <w:qFormat/>
    <w:rsid w:val="00986A95"/>
    <w:pPr>
      <w:tabs>
        <w:tab w:val="left" w:pos="1134"/>
      </w:tabs>
      <w:ind w:left="0"/>
      <w:jc w:val="center"/>
    </w:pPr>
    <w:rPr>
      <w:rFonts w:asciiTheme="majorHAnsi" w:hAnsiTheme="majorHAnsi" w:cstheme="majorHAnsi"/>
      <w:b/>
      <w:bCs/>
      <w:sz w:val="16"/>
      <w:szCs w:val="16"/>
    </w:rPr>
  </w:style>
  <w:style w:type="paragraph" w:customStyle="1" w:styleId="Tabletext">
    <w:name w:val="Table text"/>
    <w:basedOn w:val="Normal"/>
    <w:link w:val="TabletextChar"/>
    <w:qFormat/>
    <w:rsid w:val="005C09F6"/>
    <w:pPr>
      <w:spacing w:before="60" w:after="60" w:line="240" w:lineRule="auto"/>
      <w:ind w:left="0"/>
      <w:jc w:val="left"/>
    </w:pPr>
    <w:rPr>
      <w:rFonts w:asciiTheme="majorHAnsi" w:eastAsia="Times New Roman" w:hAnsiTheme="majorHAnsi" w:cstheme="majorHAnsi"/>
      <w:color w:val="000000" w:themeColor="text1"/>
      <w:sz w:val="16"/>
      <w:szCs w:val="16"/>
      <w:lang w:eastAsia="ja-JP"/>
    </w:rPr>
  </w:style>
  <w:style w:type="character" w:customStyle="1" w:styleId="TabletitleChar">
    <w:name w:val="Table title Char"/>
    <w:basedOn w:val="DefaultParagraphFont"/>
    <w:link w:val="Tabletitle"/>
    <w:rsid w:val="00986A95"/>
    <w:rPr>
      <w:rFonts w:asciiTheme="majorHAnsi" w:hAnsiTheme="majorHAnsi" w:cstheme="majorHAnsi"/>
      <w:b/>
      <w:bCs/>
      <w:sz w:val="16"/>
      <w:szCs w:val="16"/>
      <w:lang w:val="en-US"/>
    </w:rPr>
  </w:style>
  <w:style w:type="paragraph" w:customStyle="1" w:styleId="Level4subhead">
    <w:name w:val="Level 4 subhead"/>
    <w:basedOn w:val="LVL3sub-head"/>
    <w:link w:val="Level4subheadChar"/>
    <w:qFormat/>
    <w:rsid w:val="00A12062"/>
    <w:pPr>
      <w:numPr>
        <w:ilvl w:val="2"/>
      </w:numPr>
      <w:ind w:left="851" w:hanging="1135"/>
    </w:pPr>
  </w:style>
  <w:style w:type="character" w:customStyle="1" w:styleId="TabletextChar">
    <w:name w:val="Table text Char"/>
    <w:basedOn w:val="DefaultParagraphFont"/>
    <w:link w:val="Tabletext"/>
    <w:rsid w:val="005C09F6"/>
    <w:rPr>
      <w:rFonts w:asciiTheme="majorHAnsi" w:eastAsia="Times New Roman" w:hAnsiTheme="majorHAnsi" w:cstheme="majorHAnsi"/>
      <w:color w:val="000000" w:themeColor="text1"/>
      <w:sz w:val="16"/>
      <w:szCs w:val="16"/>
      <w:lang w:val="en-US" w:eastAsia="ja-JP"/>
    </w:rPr>
  </w:style>
  <w:style w:type="character" w:customStyle="1" w:styleId="Level4subheadChar">
    <w:name w:val="Level 4 subhead Char"/>
    <w:basedOn w:val="LVL3sub-headChar"/>
    <w:link w:val="Level4subhead"/>
    <w:rsid w:val="00A12062"/>
    <w:rPr>
      <w:rFonts w:ascii="Arial" w:hAnsi="Arial" w:cs="Arial"/>
      <w:b/>
      <w:bCs/>
      <w:caps/>
      <w:color w:val="000000" w:themeColor="text1"/>
      <w:sz w:val="24"/>
      <w:szCs w:val="19"/>
      <w:lang w:val="en-US"/>
    </w:rPr>
  </w:style>
  <w:style w:type="paragraph" w:customStyle="1" w:styleId="References">
    <w:name w:val="References"/>
    <w:basedOn w:val="Normal"/>
    <w:qFormat/>
    <w:rsid w:val="00B55FBA"/>
    <w:pPr>
      <w:spacing w:after="60" w:line="240" w:lineRule="auto"/>
      <w:ind w:left="426" w:hanging="426"/>
    </w:pPr>
    <w:rPr>
      <w:sz w:val="18"/>
    </w:rPr>
  </w:style>
  <w:style w:type="paragraph" w:customStyle="1" w:styleId="Graphs">
    <w:name w:val="Graphs"/>
    <w:basedOn w:val="Normal"/>
    <w:qFormat/>
    <w:rsid w:val="00A3385A"/>
    <w:pPr>
      <w:jc w:val="center"/>
    </w:pPr>
    <w:rPr>
      <w:noProof/>
    </w:rPr>
  </w:style>
  <w:style w:type="paragraph" w:customStyle="1" w:styleId="Figuretitle">
    <w:name w:val="Figure title"/>
    <w:basedOn w:val="Normal"/>
    <w:autoRedefine/>
    <w:qFormat/>
    <w:rsid w:val="00D872E6"/>
    <w:pPr>
      <w:spacing w:after="160" w:line="259" w:lineRule="auto"/>
      <w:ind w:left="360"/>
      <w:jc w:val="center"/>
    </w:pPr>
    <w:rPr>
      <w:rFonts w:ascii="Arial" w:eastAsia="Times New Roman" w:hAnsi="Arial" w:cs="Arial"/>
      <w:b/>
      <w:bCs/>
      <w:color w:val="000000"/>
      <w:sz w:val="16"/>
      <w:szCs w:val="20"/>
      <w:lang w:eastAsia="ja-JP"/>
    </w:rPr>
  </w:style>
  <w:style w:type="paragraph" w:styleId="TableofFigures">
    <w:name w:val="table of figures"/>
    <w:basedOn w:val="Normal"/>
    <w:next w:val="Normal"/>
    <w:uiPriority w:val="99"/>
    <w:unhideWhenUsed/>
    <w:rsid w:val="00D26875"/>
    <w:pPr>
      <w:spacing w:after="0"/>
      <w:ind w:left="0"/>
    </w:pPr>
  </w:style>
  <w:style w:type="character" w:customStyle="1" w:styleId="UnresolvedMention4">
    <w:name w:val="Unresolved Mention4"/>
    <w:basedOn w:val="DefaultParagraphFont"/>
    <w:uiPriority w:val="99"/>
    <w:semiHidden/>
    <w:unhideWhenUsed/>
    <w:rsid w:val="00900C6E"/>
    <w:rPr>
      <w:color w:val="605E5C"/>
      <w:shd w:val="clear" w:color="auto" w:fill="E1DFDD"/>
    </w:rPr>
  </w:style>
  <w:style w:type="character" w:customStyle="1" w:styleId="UnresolvedMention5">
    <w:name w:val="Unresolved Mention5"/>
    <w:basedOn w:val="DefaultParagraphFont"/>
    <w:uiPriority w:val="99"/>
    <w:semiHidden/>
    <w:unhideWhenUsed/>
    <w:rsid w:val="001D33E7"/>
    <w:rPr>
      <w:color w:val="605E5C"/>
      <w:shd w:val="clear" w:color="auto" w:fill="E1DFDD"/>
    </w:rPr>
  </w:style>
  <w:style w:type="numbering" w:customStyle="1" w:styleId="Style2">
    <w:name w:val="Style2"/>
    <w:uiPriority w:val="99"/>
    <w:rsid w:val="00B85032"/>
    <w:pPr>
      <w:numPr>
        <w:numId w:val="14"/>
      </w:numPr>
    </w:pPr>
  </w:style>
  <w:style w:type="numbering" w:customStyle="1" w:styleId="Style3">
    <w:name w:val="Style3"/>
    <w:uiPriority w:val="99"/>
    <w:rsid w:val="00B85032"/>
    <w:pPr>
      <w:numPr>
        <w:numId w:val="15"/>
      </w:numPr>
    </w:pPr>
  </w:style>
  <w:style w:type="paragraph" w:customStyle="1" w:styleId="Figure8">
    <w:name w:val="Figure 8"/>
    <w:basedOn w:val="Figuretitle"/>
    <w:qFormat/>
    <w:rsid w:val="00D739AC"/>
    <w:pPr>
      <w:numPr>
        <w:ilvl w:val="1"/>
        <w:numId w:val="16"/>
      </w:numPr>
    </w:pPr>
  </w:style>
  <w:style w:type="numbering" w:customStyle="1" w:styleId="Style4">
    <w:name w:val="Style4"/>
    <w:uiPriority w:val="99"/>
    <w:rsid w:val="0039603E"/>
    <w:pPr>
      <w:numPr>
        <w:numId w:val="17"/>
      </w:numPr>
    </w:pPr>
  </w:style>
  <w:style w:type="paragraph" w:customStyle="1" w:styleId="Figure9">
    <w:name w:val="Figure 9"/>
    <w:basedOn w:val="Figuretitle"/>
    <w:rsid w:val="00D739AC"/>
    <w:pPr>
      <w:numPr>
        <w:ilvl w:val="1"/>
        <w:numId w:val="20"/>
      </w:numPr>
    </w:pPr>
  </w:style>
  <w:style w:type="numbering" w:customStyle="1" w:styleId="Style5">
    <w:name w:val="Style5"/>
    <w:uiPriority w:val="99"/>
    <w:rsid w:val="00D02C33"/>
    <w:pPr>
      <w:numPr>
        <w:numId w:val="18"/>
      </w:numPr>
    </w:pPr>
  </w:style>
  <w:style w:type="paragraph" w:customStyle="1" w:styleId="Table9">
    <w:name w:val="Table 9"/>
    <w:basedOn w:val="Tabletitle"/>
    <w:qFormat/>
    <w:rsid w:val="00D739AC"/>
    <w:pPr>
      <w:numPr>
        <w:ilvl w:val="1"/>
        <w:numId w:val="62"/>
      </w:numPr>
    </w:pPr>
  </w:style>
  <w:style w:type="numbering" w:customStyle="1" w:styleId="Style6">
    <w:name w:val="Style6"/>
    <w:uiPriority w:val="99"/>
    <w:rsid w:val="00D02C33"/>
    <w:pPr>
      <w:numPr>
        <w:numId w:val="19"/>
      </w:numPr>
    </w:pPr>
  </w:style>
  <w:style w:type="paragraph" w:customStyle="1" w:styleId="Figure10">
    <w:name w:val="Figure 10"/>
    <w:basedOn w:val="Figuretitle"/>
    <w:qFormat/>
    <w:rsid w:val="00D739AC"/>
    <w:pPr>
      <w:numPr>
        <w:ilvl w:val="1"/>
        <w:numId w:val="33"/>
      </w:numPr>
    </w:pPr>
  </w:style>
  <w:style w:type="numbering" w:customStyle="1" w:styleId="Style7">
    <w:name w:val="Style7"/>
    <w:uiPriority w:val="99"/>
    <w:rsid w:val="00D02C33"/>
    <w:pPr>
      <w:numPr>
        <w:numId w:val="21"/>
      </w:numPr>
    </w:pPr>
  </w:style>
  <w:style w:type="paragraph" w:customStyle="1" w:styleId="Table10">
    <w:name w:val="Table 10"/>
    <w:basedOn w:val="Table7"/>
    <w:rsid w:val="00A9611F"/>
    <w:pPr>
      <w:numPr>
        <w:numId w:val="70"/>
      </w:numPr>
    </w:pPr>
  </w:style>
  <w:style w:type="numbering" w:customStyle="1" w:styleId="Style8">
    <w:name w:val="Style8"/>
    <w:uiPriority w:val="99"/>
    <w:rsid w:val="00D36549"/>
    <w:pPr>
      <w:numPr>
        <w:numId w:val="22"/>
      </w:numPr>
    </w:pPr>
  </w:style>
  <w:style w:type="paragraph" w:customStyle="1" w:styleId="Figure11">
    <w:name w:val="Figure 11"/>
    <w:basedOn w:val="Figuretitle"/>
    <w:qFormat/>
    <w:rsid w:val="00A9611F"/>
    <w:pPr>
      <w:numPr>
        <w:ilvl w:val="1"/>
        <w:numId w:val="40"/>
      </w:numPr>
    </w:pPr>
  </w:style>
  <w:style w:type="numbering" w:customStyle="1" w:styleId="Style9">
    <w:name w:val="Style9"/>
    <w:uiPriority w:val="99"/>
    <w:rsid w:val="00D36549"/>
    <w:pPr>
      <w:numPr>
        <w:numId w:val="23"/>
      </w:numPr>
    </w:pPr>
  </w:style>
  <w:style w:type="paragraph" w:customStyle="1" w:styleId="Table11">
    <w:name w:val="Table 11"/>
    <w:basedOn w:val="Tabletitle"/>
    <w:qFormat/>
    <w:rsid w:val="00A9611F"/>
    <w:pPr>
      <w:numPr>
        <w:ilvl w:val="1"/>
        <w:numId w:val="68"/>
      </w:numPr>
    </w:pPr>
  </w:style>
  <w:style w:type="numbering" w:customStyle="1" w:styleId="Style10">
    <w:name w:val="Style10"/>
    <w:uiPriority w:val="99"/>
    <w:rsid w:val="00D36549"/>
    <w:pPr>
      <w:numPr>
        <w:numId w:val="25"/>
      </w:numPr>
    </w:pPr>
  </w:style>
  <w:style w:type="paragraph" w:customStyle="1" w:styleId="Table12">
    <w:name w:val="Table 12"/>
    <w:basedOn w:val="Tabletitle"/>
    <w:autoRedefine/>
    <w:qFormat/>
    <w:rsid w:val="00AE057B"/>
    <w:pPr>
      <w:numPr>
        <w:ilvl w:val="1"/>
        <w:numId w:val="72"/>
      </w:numPr>
    </w:pPr>
  </w:style>
  <w:style w:type="numbering" w:customStyle="1" w:styleId="Style11">
    <w:name w:val="Style11"/>
    <w:uiPriority w:val="99"/>
    <w:rsid w:val="0040039A"/>
    <w:pPr>
      <w:numPr>
        <w:numId w:val="26"/>
      </w:numPr>
    </w:pPr>
  </w:style>
  <w:style w:type="paragraph" w:customStyle="1" w:styleId="Figure12">
    <w:name w:val="Figure 12"/>
    <w:basedOn w:val="Figuretitle"/>
    <w:autoRedefine/>
    <w:qFormat/>
    <w:rsid w:val="00AE057B"/>
    <w:pPr>
      <w:numPr>
        <w:ilvl w:val="1"/>
        <w:numId w:val="74"/>
      </w:numPr>
    </w:pPr>
  </w:style>
  <w:style w:type="numbering" w:customStyle="1" w:styleId="Style12">
    <w:name w:val="Style12"/>
    <w:uiPriority w:val="99"/>
    <w:rsid w:val="0040039A"/>
    <w:pPr>
      <w:numPr>
        <w:numId w:val="27"/>
      </w:numPr>
    </w:pPr>
  </w:style>
  <w:style w:type="numbering" w:customStyle="1" w:styleId="Style13">
    <w:name w:val="Style13"/>
    <w:uiPriority w:val="99"/>
    <w:rsid w:val="00912882"/>
    <w:pPr>
      <w:numPr>
        <w:numId w:val="28"/>
      </w:numPr>
    </w:pPr>
  </w:style>
  <w:style w:type="numbering" w:customStyle="1" w:styleId="Style14">
    <w:name w:val="Style14"/>
    <w:uiPriority w:val="99"/>
    <w:rsid w:val="00912882"/>
    <w:pPr>
      <w:numPr>
        <w:numId w:val="29"/>
      </w:numPr>
    </w:pPr>
  </w:style>
  <w:style w:type="numbering" w:customStyle="1" w:styleId="Style15">
    <w:name w:val="Style15"/>
    <w:uiPriority w:val="99"/>
    <w:rsid w:val="00912882"/>
    <w:pPr>
      <w:numPr>
        <w:numId w:val="31"/>
      </w:numPr>
    </w:pPr>
  </w:style>
  <w:style w:type="paragraph" w:customStyle="1" w:styleId="Figure13">
    <w:name w:val="Figure 13"/>
    <w:basedOn w:val="Figuretitle"/>
    <w:autoRedefine/>
    <w:qFormat/>
    <w:rsid w:val="00AE057B"/>
    <w:pPr>
      <w:numPr>
        <w:numId w:val="77"/>
      </w:numPr>
    </w:pPr>
  </w:style>
  <w:style w:type="numbering" w:customStyle="1" w:styleId="Style16">
    <w:name w:val="Style16"/>
    <w:uiPriority w:val="99"/>
    <w:rsid w:val="00297196"/>
    <w:pPr>
      <w:numPr>
        <w:numId w:val="32"/>
      </w:numPr>
    </w:pPr>
  </w:style>
  <w:style w:type="paragraph" w:customStyle="1" w:styleId="Figure14">
    <w:name w:val="Figure 14"/>
    <w:basedOn w:val="Figure13"/>
    <w:qFormat/>
    <w:rsid w:val="00EA385B"/>
    <w:pPr>
      <w:numPr>
        <w:numId w:val="35"/>
      </w:numPr>
    </w:pPr>
  </w:style>
  <w:style w:type="numbering" w:customStyle="1" w:styleId="Style17">
    <w:name w:val="Style17"/>
    <w:uiPriority w:val="99"/>
    <w:rsid w:val="00EA385B"/>
    <w:pPr>
      <w:numPr>
        <w:numId w:val="34"/>
      </w:numPr>
    </w:pPr>
  </w:style>
  <w:style w:type="paragraph" w:customStyle="1" w:styleId="Figure15">
    <w:name w:val="Figure 15"/>
    <w:basedOn w:val="Figure14"/>
    <w:qFormat/>
    <w:rsid w:val="00291D5E"/>
    <w:pPr>
      <w:numPr>
        <w:numId w:val="38"/>
      </w:numPr>
    </w:pPr>
  </w:style>
  <w:style w:type="numbering" w:customStyle="1" w:styleId="Style18">
    <w:name w:val="Style18"/>
    <w:uiPriority w:val="99"/>
    <w:rsid w:val="00291D5E"/>
    <w:pPr>
      <w:numPr>
        <w:numId w:val="36"/>
      </w:numPr>
    </w:pPr>
  </w:style>
  <w:style w:type="numbering" w:customStyle="1" w:styleId="Style19">
    <w:name w:val="Style19"/>
    <w:uiPriority w:val="99"/>
    <w:rsid w:val="00291D5E"/>
    <w:pPr>
      <w:numPr>
        <w:numId w:val="37"/>
      </w:numPr>
    </w:pPr>
  </w:style>
  <w:style w:type="paragraph" w:customStyle="1" w:styleId="Table15">
    <w:name w:val="Table 15"/>
    <w:basedOn w:val="Table11"/>
    <w:qFormat/>
    <w:rsid w:val="00291D5E"/>
    <w:pPr>
      <w:numPr>
        <w:numId w:val="42"/>
      </w:numPr>
    </w:pPr>
  </w:style>
  <w:style w:type="numbering" w:customStyle="1" w:styleId="Style20">
    <w:name w:val="Style20"/>
    <w:uiPriority w:val="99"/>
    <w:rsid w:val="00291D5E"/>
    <w:pPr>
      <w:numPr>
        <w:numId w:val="39"/>
      </w:numPr>
    </w:pPr>
  </w:style>
  <w:style w:type="paragraph" w:customStyle="1" w:styleId="Figure16">
    <w:name w:val="Figure 16"/>
    <w:basedOn w:val="Figure12"/>
    <w:qFormat/>
    <w:rsid w:val="00291D5E"/>
    <w:pPr>
      <w:numPr>
        <w:numId w:val="44"/>
      </w:numPr>
    </w:pPr>
  </w:style>
  <w:style w:type="numbering" w:customStyle="1" w:styleId="Style21">
    <w:name w:val="Style21"/>
    <w:uiPriority w:val="99"/>
    <w:rsid w:val="00291D5E"/>
    <w:pPr>
      <w:numPr>
        <w:numId w:val="41"/>
      </w:numPr>
    </w:pPr>
  </w:style>
  <w:style w:type="paragraph" w:customStyle="1" w:styleId="Table16">
    <w:name w:val="Table 16"/>
    <w:basedOn w:val="Table15"/>
    <w:qFormat/>
    <w:rsid w:val="00291D5E"/>
    <w:pPr>
      <w:numPr>
        <w:numId w:val="48"/>
      </w:numPr>
    </w:pPr>
  </w:style>
  <w:style w:type="numbering" w:customStyle="1" w:styleId="Style22">
    <w:name w:val="Style22"/>
    <w:uiPriority w:val="99"/>
    <w:rsid w:val="00291D5E"/>
    <w:pPr>
      <w:numPr>
        <w:numId w:val="43"/>
      </w:numPr>
    </w:pPr>
  </w:style>
  <w:style w:type="paragraph" w:customStyle="1" w:styleId="Figure17">
    <w:name w:val="Figure 17"/>
    <w:basedOn w:val="Figure16"/>
    <w:qFormat/>
    <w:rsid w:val="00291D5E"/>
    <w:pPr>
      <w:numPr>
        <w:numId w:val="46"/>
      </w:numPr>
    </w:pPr>
  </w:style>
  <w:style w:type="numbering" w:customStyle="1" w:styleId="Style23">
    <w:name w:val="Style23"/>
    <w:uiPriority w:val="99"/>
    <w:rsid w:val="00291D5E"/>
    <w:pPr>
      <w:numPr>
        <w:numId w:val="45"/>
      </w:numPr>
    </w:pPr>
  </w:style>
  <w:style w:type="paragraph" w:customStyle="1" w:styleId="Figure18">
    <w:name w:val="Figure 18"/>
    <w:basedOn w:val="Figure17"/>
    <w:qFormat/>
    <w:rsid w:val="00291D5E"/>
    <w:pPr>
      <w:numPr>
        <w:numId w:val="50"/>
      </w:numPr>
    </w:pPr>
  </w:style>
  <w:style w:type="numbering" w:customStyle="1" w:styleId="Style24">
    <w:name w:val="Style24"/>
    <w:uiPriority w:val="99"/>
    <w:rsid w:val="00291D5E"/>
    <w:pPr>
      <w:numPr>
        <w:numId w:val="47"/>
      </w:numPr>
    </w:pPr>
  </w:style>
  <w:style w:type="paragraph" w:customStyle="1" w:styleId="Table18">
    <w:name w:val="Table 18"/>
    <w:basedOn w:val="Table16"/>
    <w:qFormat/>
    <w:rsid w:val="00291D5E"/>
    <w:pPr>
      <w:numPr>
        <w:numId w:val="53"/>
      </w:numPr>
    </w:pPr>
  </w:style>
  <w:style w:type="numbering" w:customStyle="1" w:styleId="Style25">
    <w:name w:val="Style25"/>
    <w:uiPriority w:val="99"/>
    <w:rsid w:val="00291D5E"/>
    <w:pPr>
      <w:numPr>
        <w:numId w:val="49"/>
      </w:numPr>
    </w:pPr>
  </w:style>
  <w:style w:type="paragraph" w:customStyle="1" w:styleId="Figure19">
    <w:name w:val="Figure 19"/>
    <w:basedOn w:val="Figure18"/>
    <w:qFormat/>
    <w:rsid w:val="00291D5E"/>
    <w:pPr>
      <w:numPr>
        <w:numId w:val="52"/>
      </w:numPr>
    </w:pPr>
  </w:style>
  <w:style w:type="numbering" w:customStyle="1" w:styleId="Style26">
    <w:name w:val="Style26"/>
    <w:uiPriority w:val="99"/>
    <w:rsid w:val="00291D5E"/>
    <w:pPr>
      <w:numPr>
        <w:numId w:val="51"/>
      </w:numPr>
    </w:pPr>
  </w:style>
  <w:style w:type="paragraph" w:customStyle="1" w:styleId="Table19">
    <w:name w:val="Table 19"/>
    <w:basedOn w:val="Table18"/>
    <w:qFormat/>
    <w:rsid w:val="00291D5E"/>
    <w:pPr>
      <w:numPr>
        <w:numId w:val="55"/>
      </w:numPr>
    </w:pPr>
  </w:style>
  <w:style w:type="numbering" w:customStyle="1" w:styleId="Style27">
    <w:name w:val="Style27"/>
    <w:uiPriority w:val="99"/>
    <w:rsid w:val="00291D5E"/>
    <w:pPr>
      <w:numPr>
        <w:numId w:val="54"/>
      </w:numPr>
    </w:pPr>
  </w:style>
  <w:style w:type="paragraph" w:customStyle="1" w:styleId="Table20">
    <w:name w:val="Table 20"/>
    <w:basedOn w:val="Table19"/>
    <w:qFormat/>
    <w:rsid w:val="00291D5E"/>
    <w:pPr>
      <w:numPr>
        <w:numId w:val="57"/>
      </w:numPr>
    </w:pPr>
  </w:style>
  <w:style w:type="numbering" w:customStyle="1" w:styleId="Style28">
    <w:name w:val="Style28"/>
    <w:uiPriority w:val="99"/>
    <w:rsid w:val="00291D5E"/>
    <w:pPr>
      <w:numPr>
        <w:numId w:val="56"/>
      </w:numPr>
    </w:pPr>
  </w:style>
  <w:style w:type="paragraph" w:customStyle="1" w:styleId="Figure7">
    <w:name w:val="Figure 7"/>
    <w:basedOn w:val="Figuretitle"/>
    <w:qFormat/>
    <w:rsid w:val="00742197"/>
    <w:pPr>
      <w:numPr>
        <w:ilvl w:val="1"/>
        <w:numId w:val="30"/>
      </w:numPr>
    </w:pPr>
  </w:style>
  <w:style w:type="numbering" w:customStyle="1" w:styleId="Style29">
    <w:name w:val="Style29"/>
    <w:uiPriority w:val="99"/>
    <w:rsid w:val="00911C44"/>
    <w:pPr>
      <w:numPr>
        <w:numId w:val="58"/>
      </w:numPr>
    </w:pPr>
  </w:style>
  <w:style w:type="paragraph" w:customStyle="1" w:styleId="Table7">
    <w:name w:val="Table 7"/>
    <w:basedOn w:val="Tabletitle"/>
    <w:qFormat/>
    <w:rsid w:val="00D739AC"/>
    <w:pPr>
      <w:numPr>
        <w:ilvl w:val="1"/>
        <w:numId w:val="24"/>
      </w:numPr>
    </w:pPr>
  </w:style>
  <w:style w:type="numbering" w:customStyle="1" w:styleId="Style30">
    <w:name w:val="Style30"/>
    <w:uiPriority w:val="99"/>
    <w:rsid w:val="00D739AC"/>
    <w:pPr>
      <w:numPr>
        <w:numId w:val="59"/>
      </w:numPr>
    </w:pPr>
  </w:style>
  <w:style w:type="numbering" w:customStyle="1" w:styleId="Style31">
    <w:name w:val="Style31"/>
    <w:uiPriority w:val="99"/>
    <w:rsid w:val="00D739AC"/>
    <w:pPr>
      <w:numPr>
        <w:numId w:val="60"/>
      </w:numPr>
    </w:pPr>
  </w:style>
  <w:style w:type="numbering" w:customStyle="1" w:styleId="Style32">
    <w:name w:val="Style32"/>
    <w:uiPriority w:val="99"/>
    <w:rsid w:val="00D739AC"/>
    <w:pPr>
      <w:numPr>
        <w:numId w:val="61"/>
      </w:numPr>
    </w:pPr>
  </w:style>
  <w:style w:type="numbering" w:customStyle="1" w:styleId="Style33">
    <w:name w:val="Style33"/>
    <w:uiPriority w:val="99"/>
    <w:rsid w:val="00D739AC"/>
    <w:pPr>
      <w:numPr>
        <w:numId w:val="63"/>
      </w:numPr>
    </w:pPr>
  </w:style>
  <w:style w:type="numbering" w:customStyle="1" w:styleId="Style34">
    <w:name w:val="Style34"/>
    <w:uiPriority w:val="99"/>
    <w:rsid w:val="00A9611F"/>
    <w:pPr>
      <w:numPr>
        <w:numId w:val="64"/>
      </w:numPr>
    </w:pPr>
  </w:style>
  <w:style w:type="numbering" w:customStyle="1" w:styleId="Style35">
    <w:name w:val="Style35"/>
    <w:uiPriority w:val="99"/>
    <w:rsid w:val="00A9611F"/>
    <w:pPr>
      <w:numPr>
        <w:numId w:val="65"/>
      </w:numPr>
    </w:pPr>
  </w:style>
  <w:style w:type="numbering" w:customStyle="1" w:styleId="Style36">
    <w:name w:val="Style36"/>
    <w:uiPriority w:val="99"/>
    <w:rsid w:val="00A9611F"/>
    <w:pPr>
      <w:numPr>
        <w:numId w:val="66"/>
      </w:numPr>
    </w:pPr>
  </w:style>
  <w:style w:type="numbering" w:customStyle="1" w:styleId="Style37">
    <w:name w:val="Style37"/>
    <w:uiPriority w:val="99"/>
    <w:rsid w:val="00A9611F"/>
    <w:pPr>
      <w:numPr>
        <w:numId w:val="67"/>
      </w:numPr>
    </w:pPr>
  </w:style>
  <w:style w:type="numbering" w:customStyle="1" w:styleId="Style38">
    <w:name w:val="Style38"/>
    <w:uiPriority w:val="99"/>
    <w:rsid w:val="00A9611F"/>
    <w:pPr>
      <w:numPr>
        <w:numId w:val="69"/>
      </w:numPr>
    </w:pPr>
  </w:style>
  <w:style w:type="numbering" w:customStyle="1" w:styleId="Style39">
    <w:name w:val="Style39"/>
    <w:uiPriority w:val="99"/>
    <w:rsid w:val="00AE057B"/>
    <w:pPr>
      <w:numPr>
        <w:numId w:val="71"/>
      </w:numPr>
    </w:pPr>
  </w:style>
  <w:style w:type="numbering" w:customStyle="1" w:styleId="Style40">
    <w:name w:val="Style40"/>
    <w:uiPriority w:val="99"/>
    <w:rsid w:val="00AE057B"/>
    <w:pPr>
      <w:numPr>
        <w:numId w:val="73"/>
      </w:numPr>
    </w:pPr>
  </w:style>
  <w:style w:type="numbering" w:customStyle="1" w:styleId="Style41">
    <w:name w:val="Style41"/>
    <w:uiPriority w:val="99"/>
    <w:rsid w:val="00AE057B"/>
    <w:pPr>
      <w:numPr>
        <w:numId w:val="75"/>
      </w:numPr>
    </w:pPr>
  </w:style>
  <w:style w:type="numbering" w:customStyle="1" w:styleId="Style42">
    <w:name w:val="Style42"/>
    <w:uiPriority w:val="99"/>
    <w:rsid w:val="00AE057B"/>
    <w:pPr>
      <w:numPr>
        <w:numId w:val="76"/>
      </w:numPr>
    </w:pPr>
  </w:style>
  <w:style w:type="character" w:customStyle="1" w:styleId="UnresolvedMention6">
    <w:name w:val="Unresolved Mention6"/>
    <w:basedOn w:val="DefaultParagraphFont"/>
    <w:uiPriority w:val="99"/>
    <w:semiHidden/>
    <w:unhideWhenUsed/>
    <w:rsid w:val="007B380B"/>
    <w:rPr>
      <w:color w:val="605E5C"/>
      <w:shd w:val="clear" w:color="auto" w:fill="E1DFDD"/>
    </w:rPr>
  </w:style>
  <w:style w:type="character" w:styleId="FollowedHyperlink">
    <w:name w:val="FollowedHyperlink"/>
    <w:basedOn w:val="DefaultParagraphFont"/>
    <w:uiPriority w:val="99"/>
    <w:semiHidden/>
    <w:unhideWhenUsed/>
    <w:rsid w:val="00B37584"/>
    <w:rPr>
      <w:color w:val="954F72" w:themeColor="followedHyperlink"/>
      <w:u w:val="single"/>
    </w:rPr>
  </w:style>
  <w:style w:type="character" w:customStyle="1" w:styleId="UnresolvedMention7">
    <w:name w:val="Unresolved Mention7"/>
    <w:basedOn w:val="DefaultParagraphFont"/>
    <w:uiPriority w:val="99"/>
    <w:semiHidden/>
    <w:unhideWhenUsed/>
    <w:rsid w:val="009E10E0"/>
    <w:rPr>
      <w:color w:val="605E5C"/>
      <w:shd w:val="clear" w:color="auto" w:fill="E1DFDD"/>
    </w:rPr>
  </w:style>
  <w:style w:type="character" w:customStyle="1" w:styleId="UnresolvedMention8">
    <w:name w:val="Unresolved Mention8"/>
    <w:basedOn w:val="DefaultParagraphFont"/>
    <w:uiPriority w:val="99"/>
    <w:semiHidden/>
    <w:unhideWhenUsed/>
    <w:rsid w:val="00077E2E"/>
    <w:rPr>
      <w:color w:val="605E5C"/>
      <w:shd w:val="clear" w:color="auto" w:fill="E1DFDD"/>
    </w:rPr>
  </w:style>
  <w:style w:type="character" w:customStyle="1" w:styleId="UnresolvedMention">
    <w:name w:val="Unresolved Mention"/>
    <w:basedOn w:val="DefaultParagraphFont"/>
    <w:uiPriority w:val="99"/>
    <w:semiHidden/>
    <w:unhideWhenUsed/>
    <w:rsid w:val="00AE37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2938">
      <w:bodyDiv w:val="1"/>
      <w:marLeft w:val="0"/>
      <w:marRight w:val="0"/>
      <w:marTop w:val="0"/>
      <w:marBottom w:val="0"/>
      <w:divBdr>
        <w:top w:val="none" w:sz="0" w:space="0" w:color="auto"/>
        <w:left w:val="none" w:sz="0" w:space="0" w:color="auto"/>
        <w:bottom w:val="none" w:sz="0" w:space="0" w:color="auto"/>
        <w:right w:val="none" w:sz="0" w:space="0" w:color="auto"/>
      </w:divBdr>
      <w:divsChild>
        <w:div w:id="376243651">
          <w:marLeft w:val="0"/>
          <w:marRight w:val="0"/>
          <w:marTop w:val="0"/>
          <w:marBottom w:val="480"/>
          <w:divBdr>
            <w:top w:val="none" w:sz="0" w:space="0" w:color="auto"/>
            <w:left w:val="none" w:sz="0" w:space="0" w:color="auto"/>
            <w:bottom w:val="none" w:sz="0" w:space="0" w:color="auto"/>
            <w:right w:val="none" w:sz="0" w:space="0" w:color="auto"/>
          </w:divBdr>
          <w:divsChild>
            <w:div w:id="1628703689">
              <w:marLeft w:val="0"/>
              <w:marRight w:val="0"/>
              <w:marTop w:val="0"/>
              <w:marBottom w:val="0"/>
              <w:divBdr>
                <w:top w:val="none" w:sz="0" w:space="0" w:color="auto"/>
                <w:left w:val="none" w:sz="0" w:space="0" w:color="auto"/>
                <w:bottom w:val="none" w:sz="0" w:space="0" w:color="auto"/>
                <w:right w:val="none" w:sz="0" w:space="0" w:color="auto"/>
              </w:divBdr>
              <w:divsChild>
                <w:div w:id="94334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16921">
      <w:bodyDiv w:val="1"/>
      <w:marLeft w:val="0"/>
      <w:marRight w:val="0"/>
      <w:marTop w:val="0"/>
      <w:marBottom w:val="0"/>
      <w:divBdr>
        <w:top w:val="none" w:sz="0" w:space="0" w:color="auto"/>
        <w:left w:val="none" w:sz="0" w:space="0" w:color="auto"/>
        <w:bottom w:val="none" w:sz="0" w:space="0" w:color="auto"/>
        <w:right w:val="none" w:sz="0" w:space="0" w:color="auto"/>
      </w:divBdr>
    </w:div>
    <w:div w:id="132915965">
      <w:bodyDiv w:val="1"/>
      <w:marLeft w:val="0"/>
      <w:marRight w:val="0"/>
      <w:marTop w:val="0"/>
      <w:marBottom w:val="0"/>
      <w:divBdr>
        <w:top w:val="none" w:sz="0" w:space="0" w:color="auto"/>
        <w:left w:val="none" w:sz="0" w:space="0" w:color="auto"/>
        <w:bottom w:val="none" w:sz="0" w:space="0" w:color="auto"/>
        <w:right w:val="none" w:sz="0" w:space="0" w:color="auto"/>
      </w:divBdr>
    </w:div>
    <w:div w:id="179318891">
      <w:bodyDiv w:val="1"/>
      <w:marLeft w:val="0"/>
      <w:marRight w:val="0"/>
      <w:marTop w:val="0"/>
      <w:marBottom w:val="0"/>
      <w:divBdr>
        <w:top w:val="none" w:sz="0" w:space="0" w:color="auto"/>
        <w:left w:val="none" w:sz="0" w:space="0" w:color="auto"/>
        <w:bottom w:val="none" w:sz="0" w:space="0" w:color="auto"/>
        <w:right w:val="none" w:sz="0" w:space="0" w:color="auto"/>
      </w:divBdr>
      <w:divsChild>
        <w:div w:id="1884175574">
          <w:marLeft w:val="0"/>
          <w:marRight w:val="0"/>
          <w:marTop w:val="0"/>
          <w:marBottom w:val="0"/>
          <w:divBdr>
            <w:top w:val="none" w:sz="0" w:space="0" w:color="auto"/>
            <w:left w:val="none" w:sz="0" w:space="0" w:color="auto"/>
            <w:bottom w:val="none" w:sz="0" w:space="0" w:color="auto"/>
            <w:right w:val="none" w:sz="0" w:space="0" w:color="auto"/>
          </w:divBdr>
          <w:divsChild>
            <w:div w:id="1194464741">
              <w:marLeft w:val="0"/>
              <w:marRight w:val="0"/>
              <w:marTop w:val="0"/>
              <w:marBottom w:val="0"/>
              <w:divBdr>
                <w:top w:val="none" w:sz="0" w:space="0" w:color="auto"/>
                <w:left w:val="none" w:sz="0" w:space="0" w:color="auto"/>
                <w:bottom w:val="none" w:sz="0" w:space="0" w:color="auto"/>
                <w:right w:val="none" w:sz="0" w:space="0" w:color="auto"/>
              </w:divBdr>
              <w:divsChild>
                <w:div w:id="297103777">
                  <w:marLeft w:val="0"/>
                  <w:marRight w:val="0"/>
                  <w:marTop w:val="0"/>
                  <w:marBottom w:val="0"/>
                  <w:divBdr>
                    <w:top w:val="none" w:sz="0" w:space="0" w:color="auto"/>
                    <w:left w:val="none" w:sz="0" w:space="0" w:color="auto"/>
                    <w:bottom w:val="none" w:sz="0" w:space="0" w:color="auto"/>
                    <w:right w:val="none" w:sz="0" w:space="0" w:color="auto"/>
                  </w:divBdr>
                  <w:divsChild>
                    <w:div w:id="3246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98375">
      <w:bodyDiv w:val="1"/>
      <w:marLeft w:val="0"/>
      <w:marRight w:val="0"/>
      <w:marTop w:val="0"/>
      <w:marBottom w:val="0"/>
      <w:divBdr>
        <w:top w:val="none" w:sz="0" w:space="0" w:color="auto"/>
        <w:left w:val="none" w:sz="0" w:space="0" w:color="auto"/>
        <w:bottom w:val="none" w:sz="0" w:space="0" w:color="auto"/>
        <w:right w:val="none" w:sz="0" w:space="0" w:color="auto"/>
      </w:divBdr>
    </w:div>
    <w:div w:id="196696030">
      <w:bodyDiv w:val="1"/>
      <w:marLeft w:val="0"/>
      <w:marRight w:val="0"/>
      <w:marTop w:val="0"/>
      <w:marBottom w:val="0"/>
      <w:divBdr>
        <w:top w:val="none" w:sz="0" w:space="0" w:color="auto"/>
        <w:left w:val="none" w:sz="0" w:space="0" w:color="auto"/>
        <w:bottom w:val="none" w:sz="0" w:space="0" w:color="auto"/>
        <w:right w:val="none" w:sz="0" w:space="0" w:color="auto"/>
      </w:divBdr>
    </w:div>
    <w:div w:id="198781993">
      <w:bodyDiv w:val="1"/>
      <w:marLeft w:val="0"/>
      <w:marRight w:val="0"/>
      <w:marTop w:val="0"/>
      <w:marBottom w:val="0"/>
      <w:divBdr>
        <w:top w:val="none" w:sz="0" w:space="0" w:color="auto"/>
        <w:left w:val="none" w:sz="0" w:space="0" w:color="auto"/>
        <w:bottom w:val="none" w:sz="0" w:space="0" w:color="auto"/>
        <w:right w:val="none" w:sz="0" w:space="0" w:color="auto"/>
      </w:divBdr>
      <w:divsChild>
        <w:div w:id="2128113233">
          <w:marLeft w:val="0"/>
          <w:marRight w:val="0"/>
          <w:marTop w:val="0"/>
          <w:marBottom w:val="0"/>
          <w:divBdr>
            <w:top w:val="none" w:sz="0" w:space="0" w:color="auto"/>
            <w:left w:val="none" w:sz="0" w:space="0" w:color="auto"/>
            <w:bottom w:val="none" w:sz="0" w:space="0" w:color="auto"/>
            <w:right w:val="none" w:sz="0" w:space="0" w:color="auto"/>
          </w:divBdr>
        </w:div>
        <w:div w:id="1092552778">
          <w:marLeft w:val="0"/>
          <w:marRight w:val="0"/>
          <w:marTop w:val="0"/>
          <w:marBottom w:val="0"/>
          <w:divBdr>
            <w:top w:val="none" w:sz="0" w:space="0" w:color="auto"/>
            <w:left w:val="none" w:sz="0" w:space="0" w:color="auto"/>
            <w:bottom w:val="none" w:sz="0" w:space="0" w:color="auto"/>
            <w:right w:val="none" w:sz="0" w:space="0" w:color="auto"/>
          </w:divBdr>
        </w:div>
      </w:divsChild>
    </w:div>
    <w:div w:id="302933411">
      <w:bodyDiv w:val="1"/>
      <w:marLeft w:val="0"/>
      <w:marRight w:val="0"/>
      <w:marTop w:val="0"/>
      <w:marBottom w:val="0"/>
      <w:divBdr>
        <w:top w:val="none" w:sz="0" w:space="0" w:color="auto"/>
        <w:left w:val="none" w:sz="0" w:space="0" w:color="auto"/>
        <w:bottom w:val="none" w:sz="0" w:space="0" w:color="auto"/>
        <w:right w:val="none" w:sz="0" w:space="0" w:color="auto"/>
      </w:divBdr>
    </w:div>
    <w:div w:id="348916278">
      <w:bodyDiv w:val="1"/>
      <w:marLeft w:val="0"/>
      <w:marRight w:val="0"/>
      <w:marTop w:val="0"/>
      <w:marBottom w:val="0"/>
      <w:divBdr>
        <w:top w:val="none" w:sz="0" w:space="0" w:color="auto"/>
        <w:left w:val="none" w:sz="0" w:space="0" w:color="auto"/>
        <w:bottom w:val="none" w:sz="0" w:space="0" w:color="auto"/>
        <w:right w:val="none" w:sz="0" w:space="0" w:color="auto"/>
      </w:divBdr>
    </w:div>
    <w:div w:id="370955648">
      <w:bodyDiv w:val="1"/>
      <w:marLeft w:val="0"/>
      <w:marRight w:val="0"/>
      <w:marTop w:val="0"/>
      <w:marBottom w:val="0"/>
      <w:divBdr>
        <w:top w:val="none" w:sz="0" w:space="0" w:color="auto"/>
        <w:left w:val="none" w:sz="0" w:space="0" w:color="auto"/>
        <w:bottom w:val="none" w:sz="0" w:space="0" w:color="auto"/>
        <w:right w:val="none" w:sz="0" w:space="0" w:color="auto"/>
      </w:divBdr>
    </w:div>
    <w:div w:id="382871208">
      <w:bodyDiv w:val="1"/>
      <w:marLeft w:val="0"/>
      <w:marRight w:val="0"/>
      <w:marTop w:val="0"/>
      <w:marBottom w:val="0"/>
      <w:divBdr>
        <w:top w:val="none" w:sz="0" w:space="0" w:color="auto"/>
        <w:left w:val="none" w:sz="0" w:space="0" w:color="auto"/>
        <w:bottom w:val="none" w:sz="0" w:space="0" w:color="auto"/>
        <w:right w:val="none" w:sz="0" w:space="0" w:color="auto"/>
      </w:divBdr>
      <w:divsChild>
        <w:div w:id="1098139760">
          <w:marLeft w:val="0"/>
          <w:marRight w:val="0"/>
          <w:marTop w:val="0"/>
          <w:marBottom w:val="0"/>
          <w:divBdr>
            <w:top w:val="none" w:sz="0" w:space="0" w:color="auto"/>
            <w:left w:val="none" w:sz="0" w:space="0" w:color="auto"/>
            <w:bottom w:val="none" w:sz="0" w:space="0" w:color="auto"/>
            <w:right w:val="none" w:sz="0" w:space="0" w:color="auto"/>
          </w:divBdr>
          <w:divsChild>
            <w:div w:id="1758166807">
              <w:marLeft w:val="0"/>
              <w:marRight w:val="0"/>
              <w:marTop w:val="0"/>
              <w:marBottom w:val="0"/>
              <w:divBdr>
                <w:top w:val="none" w:sz="0" w:space="0" w:color="auto"/>
                <w:left w:val="none" w:sz="0" w:space="0" w:color="auto"/>
                <w:bottom w:val="none" w:sz="0" w:space="0" w:color="auto"/>
                <w:right w:val="none" w:sz="0" w:space="0" w:color="auto"/>
              </w:divBdr>
              <w:divsChild>
                <w:div w:id="632685020">
                  <w:marLeft w:val="0"/>
                  <w:marRight w:val="0"/>
                  <w:marTop w:val="0"/>
                  <w:marBottom w:val="0"/>
                  <w:divBdr>
                    <w:top w:val="none" w:sz="0" w:space="0" w:color="auto"/>
                    <w:left w:val="none" w:sz="0" w:space="0" w:color="auto"/>
                    <w:bottom w:val="none" w:sz="0" w:space="0" w:color="auto"/>
                    <w:right w:val="none" w:sz="0" w:space="0" w:color="auto"/>
                  </w:divBdr>
                  <w:divsChild>
                    <w:div w:id="4609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319141">
      <w:bodyDiv w:val="1"/>
      <w:marLeft w:val="0"/>
      <w:marRight w:val="0"/>
      <w:marTop w:val="0"/>
      <w:marBottom w:val="0"/>
      <w:divBdr>
        <w:top w:val="none" w:sz="0" w:space="0" w:color="auto"/>
        <w:left w:val="none" w:sz="0" w:space="0" w:color="auto"/>
        <w:bottom w:val="none" w:sz="0" w:space="0" w:color="auto"/>
        <w:right w:val="none" w:sz="0" w:space="0" w:color="auto"/>
      </w:divBdr>
      <w:divsChild>
        <w:div w:id="1567449090">
          <w:marLeft w:val="0"/>
          <w:marRight w:val="0"/>
          <w:marTop w:val="0"/>
          <w:marBottom w:val="0"/>
          <w:divBdr>
            <w:top w:val="none" w:sz="0" w:space="0" w:color="auto"/>
            <w:left w:val="none" w:sz="0" w:space="0" w:color="auto"/>
            <w:bottom w:val="none" w:sz="0" w:space="0" w:color="auto"/>
            <w:right w:val="none" w:sz="0" w:space="0" w:color="auto"/>
          </w:divBdr>
          <w:divsChild>
            <w:div w:id="598875494">
              <w:marLeft w:val="0"/>
              <w:marRight w:val="0"/>
              <w:marTop w:val="0"/>
              <w:marBottom w:val="0"/>
              <w:divBdr>
                <w:top w:val="none" w:sz="0" w:space="0" w:color="auto"/>
                <w:left w:val="none" w:sz="0" w:space="0" w:color="auto"/>
                <w:bottom w:val="none" w:sz="0" w:space="0" w:color="auto"/>
                <w:right w:val="none" w:sz="0" w:space="0" w:color="auto"/>
              </w:divBdr>
              <w:divsChild>
                <w:div w:id="237057032">
                  <w:marLeft w:val="0"/>
                  <w:marRight w:val="0"/>
                  <w:marTop w:val="0"/>
                  <w:marBottom w:val="0"/>
                  <w:divBdr>
                    <w:top w:val="none" w:sz="0" w:space="0" w:color="auto"/>
                    <w:left w:val="none" w:sz="0" w:space="0" w:color="auto"/>
                    <w:bottom w:val="none" w:sz="0" w:space="0" w:color="auto"/>
                    <w:right w:val="none" w:sz="0" w:space="0" w:color="auto"/>
                  </w:divBdr>
                  <w:divsChild>
                    <w:div w:id="114971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964501">
          <w:marLeft w:val="0"/>
          <w:marRight w:val="0"/>
          <w:marTop w:val="0"/>
          <w:marBottom w:val="0"/>
          <w:divBdr>
            <w:top w:val="none" w:sz="0" w:space="0" w:color="auto"/>
            <w:left w:val="none" w:sz="0" w:space="0" w:color="auto"/>
            <w:bottom w:val="none" w:sz="0" w:space="0" w:color="auto"/>
            <w:right w:val="none" w:sz="0" w:space="0" w:color="auto"/>
          </w:divBdr>
          <w:divsChild>
            <w:div w:id="68892877">
              <w:marLeft w:val="0"/>
              <w:marRight w:val="0"/>
              <w:marTop w:val="0"/>
              <w:marBottom w:val="0"/>
              <w:divBdr>
                <w:top w:val="none" w:sz="0" w:space="0" w:color="auto"/>
                <w:left w:val="none" w:sz="0" w:space="0" w:color="auto"/>
                <w:bottom w:val="none" w:sz="0" w:space="0" w:color="auto"/>
                <w:right w:val="none" w:sz="0" w:space="0" w:color="auto"/>
              </w:divBdr>
              <w:divsChild>
                <w:div w:id="150946937">
                  <w:marLeft w:val="0"/>
                  <w:marRight w:val="0"/>
                  <w:marTop w:val="0"/>
                  <w:marBottom w:val="0"/>
                  <w:divBdr>
                    <w:top w:val="none" w:sz="0" w:space="0" w:color="auto"/>
                    <w:left w:val="none" w:sz="0" w:space="0" w:color="auto"/>
                    <w:bottom w:val="none" w:sz="0" w:space="0" w:color="auto"/>
                    <w:right w:val="none" w:sz="0" w:space="0" w:color="auto"/>
                  </w:divBdr>
                  <w:divsChild>
                    <w:div w:id="154667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965180">
      <w:bodyDiv w:val="1"/>
      <w:marLeft w:val="0"/>
      <w:marRight w:val="0"/>
      <w:marTop w:val="0"/>
      <w:marBottom w:val="0"/>
      <w:divBdr>
        <w:top w:val="none" w:sz="0" w:space="0" w:color="auto"/>
        <w:left w:val="none" w:sz="0" w:space="0" w:color="auto"/>
        <w:bottom w:val="none" w:sz="0" w:space="0" w:color="auto"/>
        <w:right w:val="none" w:sz="0" w:space="0" w:color="auto"/>
      </w:divBdr>
    </w:div>
    <w:div w:id="674452782">
      <w:bodyDiv w:val="1"/>
      <w:marLeft w:val="0"/>
      <w:marRight w:val="0"/>
      <w:marTop w:val="0"/>
      <w:marBottom w:val="0"/>
      <w:divBdr>
        <w:top w:val="none" w:sz="0" w:space="0" w:color="auto"/>
        <w:left w:val="none" w:sz="0" w:space="0" w:color="auto"/>
        <w:bottom w:val="none" w:sz="0" w:space="0" w:color="auto"/>
        <w:right w:val="none" w:sz="0" w:space="0" w:color="auto"/>
      </w:divBdr>
    </w:div>
    <w:div w:id="680281328">
      <w:bodyDiv w:val="1"/>
      <w:marLeft w:val="0"/>
      <w:marRight w:val="0"/>
      <w:marTop w:val="0"/>
      <w:marBottom w:val="0"/>
      <w:divBdr>
        <w:top w:val="none" w:sz="0" w:space="0" w:color="auto"/>
        <w:left w:val="none" w:sz="0" w:space="0" w:color="auto"/>
        <w:bottom w:val="none" w:sz="0" w:space="0" w:color="auto"/>
        <w:right w:val="none" w:sz="0" w:space="0" w:color="auto"/>
      </w:divBdr>
    </w:div>
    <w:div w:id="685711870">
      <w:bodyDiv w:val="1"/>
      <w:marLeft w:val="0"/>
      <w:marRight w:val="0"/>
      <w:marTop w:val="0"/>
      <w:marBottom w:val="0"/>
      <w:divBdr>
        <w:top w:val="none" w:sz="0" w:space="0" w:color="auto"/>
        <w:left w:val="none" w:sz="0" w:space="0" w:color="auto"/>
        <w:bottom w:val="none" w:sz="0" w:space="0" w:color="auto"/>
        <w:right w:val="none" w:sz="0" w:space="0" w:color="auto"/>
      </w:divBdr>
    </w:div>
    <w:div w:id="901788423">
      <w:bodyDiv w:val="1"/>
      <w:marLeft w:val="0"/>
      <w:marRight w:val="0"/>
      <w:marTop w:val="0"/>
      <w:marBottom w:val="0"/>
      <w:divBdr>
        <w:top w:val="none" w:sz="0" w:space="0" w:color="auto"/>
        <w:left w:val="none" w:sz="0" w:space="0" w:color="auto"/>
        <w:bottom w:val="none" w:sz="0" w:space="0" w:color="auto"/>
        <w:right w:val="none" w:sz="0" w:space="0" w:color="auto"/>
      </w:divBdr>
    </w:div>
    <w:div w:id="934633807">
      <w:bodyDiv w:val="1"/>
      <w:marLeft w:val="0"/>
      <w:marRight w:val="0"/>
      <w:marTop w:val="0"/>
      <w:marBottom w:val="0"/>
      <w:divBdr>
        <w:top w:val="none" w:sz="0" w:space="0" w:color="auto"/>
        <w:left w:val="none" w:sz="0" w:space="0" w:color="auto"/>
        <w:bottom w:val="none" w:sz="0" w:space="0" w:color="auto"/>
        <w:right w:val="none" w:sz="0" w:space="0" w:color="auto"/>
      </w:divBdr>
    </w:div>
    <w:div w:id="941034915">
      <w:bodyDiv w:val="1"/>
      <w:marLeft w:val="0"/>
      <w:marRight w:val="0"/>
      <w:marTop w:val="0"/>
      <w:marBottom w:val="0"/>
      <w:divBdr>
        <w:top w:val="none" w:sz="0" w:space="0" w:color="auto"/>
        <w:left w:val="none" w:sz="0" w:space="0" w:color="auto"/>
        <w:bottom w:val="none" w:sz="0" w:space="0" w:color="auto"/>
        <w:right w:val="none" w:sz="0" w:space="0" w:color="auto"/>
      </w:divBdr>
    </w:div>
    <w:div w:id="969633250">
      <w:bodyDiv w:val="1"/>
      <w:marLeft w:val="0"/>
      <w:marRight w:val="0"/>
      <w:marTop w:val="0"/>
      <w:marBottom w:val="0"/>
      <w:divBdr>
        <w:top w:val="none" w:sz="0" w:space="0" w:color="auto"/>
        <w:left w:val="none" w:sz="0" w:space="0" w:color="auto"/>
        <w:bottom w:val="none" w:sz="0" w:space="0" w:color="auto"/>
        <w:right w:val="none" w:sz="0" w:space="0" w:color="auto"/>
      </w:divBdr>
      <w:divsChild>
        <w:div w:id="1120958460">
          <w:marLeft w:val="0"/>
          <w:marRight w:val="0"/>
          <w:marTop w:val="0"/>
          <w:marBottom w:val="0"/>
          <w:divBdr>
            <w:top w:val="none" w:sz="0" w:space="0" w:color="auto"/>
            <w:left w:val="none" w:sz="0" w:space="0" w:color="auto"/>
            <w:bottom w:val="none" w:sz="0" w:space="0" w:color="auto"/>
            <w:right w:val="none" w:sz="0" w:space="0" w:color="auto"/>
          </w:divBdr>
          <w:divsChild>
            <w:div w:id="390734245">
              <w:marLeft w:val="0"/>
              <w:marRight w:val="0"/>
              <w:marTop w:val="0"/>
              <w:marBottom w:val="0"/>
              <w:divBdr>
                <w:top w:val="none" w:sz="0" w:space="0" w:color="auto"/>
                <w:left w:val="none" w:sz="0" w:space="0" w:color="auto"/>
                <w:bottom w:val="none" w:sz="0" w:space="0" w:color="auto"/>
                <w:right w:val="none" w:sz="0" w:space="0" w:color="auto"/>
              </w:divBdr>
              <w:divsChild>
                <w:div w:id="349644983">
                  <w:marLeft w:val="0"/>
                  <w:marRight w:val="0"/>
                  <w:marTop w:val="0"/>
                  <w:marBottom w:val="0"/>
                  <w:divBdr>
                    <w:top w:val="none" w:sz="0" w:space="0" w:color="auto"/>
                    <w:left w:val="none" w:sz="0" w:space="0" w:color="auto"/>
                    <w:bottom w:val="none" w:sz="0" w:space="0" w:color="auto"/>
                    <w:right w:val="none" w:sz="0" w:space="0" w:color="auto"/>
                  </w:divBdr>
                  <w:divsChild>
                    <w:div w:id="214192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495880">
      <w:bodyDiv w:val="1"/>
      <w:marLeft w:val="0"/>
      <w:marRight w:val="0"/>
      <w:marTop w:val="0"/>
      <w:marBottom w:val="0"/>
      <w:divBdr>
        <w:top w:val="none" w:sz="0" w:space="0" w:color="auto"/>
        <w:left w:val="none" w:sz="0" w:space="0" w:color="auto"/>
        <w:bottom w:val="none" w:sz="0" w:space="0" w:color="auto"/>
        <w:right w:val="none" w:sz="0" w:space="0" w:color="auto"/>
      </w:divBdr>
      <w:divsChild>
        <w:div w:id="956060564">
          <w:marLeft w:val="0"/>
          <w:marRight w:val="0"/>
          <w:marTop w:val="0"/>
          <w:marBottom w:val="0"/>
          <w:divBdr>
            <w:top w:val="none" w:sz="0" w:space="0" w:color="auto"/>
            <w:left w:val="none" w:sz="0" w:space="0" w:color="auto"/>
            <w:bottom w:val="none" w:sz="0" w:space="0" w:color="auto"/>
            <w:right w:val="none" w:sz="0" w:space="0" w:color="auto"/>
          </w:divBdr>
        </w:div>
        <w:div w:id="2138253769">
          <w:marLeft w:val="0"/>
          <w:marRight w:val="0"/>
          <w:marTop w:val="0"/>
          <w:marBottom w:val="0"/>
          <w:divBdr>
            <w:top w:val="none" w:sz="0" w:space="0" w:color="auto"/>
            <w:left w:val="none" w:sz="0" w:space="0" w:color="auto"/>
            <w:bottom w:val="none" w:sz="0" w:space="0" w:color="auto"/>
            <w:right w:val="none" w:sz="0" w:space="0" w:color="auto"/>
          </w:divBdr>
        </w:div>
        <w:div w:id="615867514">
          <w:marLeft w:val="0"/>
          <w:marRight w:val="0"/>
          <w:marTop w:val="0"/>
          <w:marBottom w:val="0"/>
          <w:divBdr>
            <w:top w:val="none" w:sz="0" w:space="0" w:color="auto"/>
            <w:left w:val="none" w:sz="0" w:space="0" w:color="auto"/>
            <w:bottom w:val="none" w:sz="0" w:space="0" w:color="auto"/>
            <w:right w:val="none" w:sz="0" w:space="0" w:color="auto"/>
          </w:divBdr>
        </w:div>
        <w:div w:id="1428691522">
          <w:marLeft w:val="0"/>
          <w:marRight w:val="0"/>
          <w:marTop w:val="0"/>
          <w:marBottom w:val="0"/>
          <w:divBdr>
            <w:top w:val="none" w:sz="0" w:space="0" w:color="auto"/>
            <w:left w:val="none" w:sz="0" w:space="0" w:color="auto"/>
            <w:bottom w:val="none" w:sz="0" w:space="0" w:color="auto"/>
            <w:right w:val="none" w:sz="0" w:space="0" w:color="auto"/>
          </w:divBdr>
        </w:div>
        <w:div w:id="1879126568">
          <w:marLeft w:val="0"/>
          <w:marRight w:val="0"/>
          <w:marTop w:val="0"/>
          <w:marBottom w:val="0"/>
          <w:divBdr>
            <w:top w:val="none" w:sz="0" w:space="0" w:color="auto"/>
            <w:left w:val="none" w:sz="0" w:space="0" w:color="auto"/>
            <w:bottom w:val="none" w:sz="0" w:space="0" w:color="auto"/>
            <w:right w:val="none" w:sz="0" w:space="0" w:color="auto"/>
          </w:divBdr>
        </w:div>
        <w:div w:id="1237285743">
          <w:marLeft w:val="0"/>
          <w:marRight w:val="0"/>
          <w:marTop w:val="0"/>
          <w:marBottom w:val="0"/>
          <w:divBdr>
            <w:top w:val="none" w:sz="0" w:space="0" w:color="auto"/>
            <w:left w:val="none" w:sz="0" w:space="0" w:color="auto"/>
            <w:bottom w:val="none" w:sz="0" w:space="0" w:color="auto"/>
            <w:right w:val="none" w:sz="0" w:space="0" w:color="auto"/>
          </w:divBdr>
        </w:div>
        <w:div w:id="2006737821">
          <w:marLeft w:val="0"/>
          <w:marRight w:val="0"/>
          <w:marTop w:val="0"/>
          <w:marBottom w:val="0"/>
          <w:divBdr>
            <w:top w:val="none" w:sz="0" w:space="0" w:color="auto"/>
            <w:left w:val="none" w:sz="0" w:space="0" w:color="auto"/>
            <w:bottom w:val="none" w:sz="0" w:space="0" w:color="auto"/>
            <w:right w:val="none" w:sz="0" w:space="0" w:color="auto"/>
          </w:divBdr>
        </w:div>
        <w:div w:id="665983916">
          <w:marLeft w:val="0"/>
          <w:marRight w:val="0"/>
          <w:marTop w:val="0"/>
          <w:marBottom w:val="0"/>
          <w:divBdr>
            <w:top w:val="none" w:sz="0" w:space="0" w:color="auto"/>
            <w:left w:val="none" w:sz="0" w:space="0" w:color="auto"/>
            <w:bottom w:val="none" w:sz="0" w:space="0" w:color="auto"/>
            <w:right w:val="none" w:sz="0" w:space="0" w:color="auto"/>
          </w:divBdr>
        </w:div>
        <w:div w:id="362295030">
          <w:marLeft w:val="0"/>
          <w:marRight w:val="0"/>
          <w:marTop w:val="0"/>
          <w:marBottom w:val="0"/>
          <w:divBdr>
            <w:top w:val="none" w:sz="0" w:space="0" w:color="auto"/>
            <w:left w:val="none" w:sz="0" w:space="0" w:color="auto"/>
            <w:bottom w:val="none" w:sz="0" w:space="0" w:color="auto"/>
            <w:right w:val="none" w:sz="0" w:space="0" w:color="auto"/>
          </w:divBdr>
        </w:div>
      </w:divsChild>
    </w:div>
    <w:div w:id="1050302136">
      <w:bodyDiv w:val="1"/>
      <w:marLeft w:val="0"/>
      <w:marRight w:val="0"/>
      <w:marTop w:val="0"/>
      <w:marBottom w:val="0"/>
      <w:divBdr>
        <w:top w:val="none" w:sz="0" w:space="0" w:color="auto"/>
        <w:left w:val="none" w:sz="0" w:space="0" w:color="auto"/>
        <w:bottom w:val="none" w:sz="0" w:space="0" w:color="auto"/>
        <w:right w:val="none" w:sz="0" w:space="0" w:color="auto"/>
      </w:divBdr>
    </w:div>
    <w:div w:id="1081560350">
      <w:bodyDiv w:val="1"/>
      <w:marLeft w:val="0"/>
      <w:marRight w:val="0"/>
      <w:marTop w:val="0"/>
      <w:marBottom w:val="0"/>
      <w:divBdr>
        <w:top w:val="none" w:sz="0" w:space="0" w:color="auto"/>
        <w:left w:val="none" w:sz="0" w:space="0" w:color="auto"/>
        <w:bottom w:val="none" w:sz="0" w:space="0" w:color="auto"/>
        <w:right w:val="none" w:sz="0" w:space="0" w:color="auto"/>
      </w:divBdr>
    </w:div>
    <w:div w:id="1088578886">
      <w:bodyDiv w:val="1"/>
      <w:marLeft w:val="0"/>
      <w:marRight w:val="0"/>
      <w:marTop w:val="0"/>
      <w:marBottom w:val="0"/>
      <w:divBdr>
        <w:top w:val="none" w:sz="0" w:space="0" w:color="auto"/>
        <w:left w:val="none" w:sz="0" w:space="0" w:color="auto"/>
        <w:bottom w:val="none" w:sz="0" w:space="0" w:color="auto"/>
        <w:right w:val="none" w:sz="0" w:space="0" w:color="auto"/>
      </w:divBdr>
    </w:div>
    <w:div w:id="1111893768">
      <w:bodyDiv w:val="1"/>
      <w:marLeft w:val="0"/>
      <w:marRight w:val="0"/>
      <w:marTop w:val="0"/>
      <w:marBottom w:val="0"/>
      <w:divBdr>
        <w:top w:val="none" w:sz="0" w:space="0" w:color="auto"/>
        <w:left w:val="none" w:sz="0" w:space="0" w:color="auto"/>
        <w:bottom w:val="none" w:sz="0" w:space="0" w:color="auto"/>
        <w:right w:val="none" w:sz="0" w:space="0" w:color="auto"/>
      </w:divBdr>
    </w:div>
    <w:div w:id="1116750819">
      <w:bodyDiv w:val="1"/>
      <w:marLeft w:val="0"/>
      <w:marRight w:val="0"/>
      <w:marTop w:val="0"/>
      <w:marBottom w:val="0"/>
      <w:divBdr>
        <w:top w:val="none" w:sz="0" w:space="0" w:color="auto"/>
        <w:left w:val="none" w:sz="0" w:space="0" w:color="auto"/>
        <w:bottom w:val="none" w:sz="0" w:space="0" w:color="auto"/>
        <w:right w:val="none" w:sz="0" w:space="0" w:color="auto"/>
      </w:divBdr>
    </w:div>
    <w:div w:id="1142507740">
      <w:bodyDiv w:val="1"/>
      <w:marLeft w:val="0"/>
      <w:marRight w:val="0"/>
      <w:marTop w:val="0"/>
      <w:marBottom w:val="0"/>
      <w:divBdr>
        <w:top w:val="none" w:sz="0" w:space="0" w:color="auto"/>
        <w:left w:val="none" w:sz="0" w:space="0" w:color="auto"/>
        <w:bottom w:val="none" w:sz="0" w:space="0" w:color="auto"/>
        <w:right w:val="none" w:sz="0" w:space="0" w:color="auto"/>
      </w:divBdr>
    </w:div>
    <w:div w:id="1144157623">
      <w:bodyDiv w:val="1"/>
      <w:marLeft w:val="0"/>
      <w:marRight w:val="0"/>
      <w:marTop w:val="0"/>
      <w:marBottom w:val="0"/>
      <w:divBdr>
        <w:top w:val="none" w:sz="0" w:space="0" w:color="auto"/>
        <w:left w:val="none" w:sz="0" w:space="0" w:color="auto"/>
        <w:bottom w:val="none" w:sz="0" w:space="0" w:color="auto"/>
        <w:right w:val="none" w:sz="0" w:space="0" w:color="auto"/>
      </w:divBdr>
      <w:divsChild>
        <w:div w:id="2018918686">
          <w:marLeft w:val="0"/>
          <w:marRight w:val="0"/>
          <w:marTop w:val="0"/>
          <w:marBottom w:val="0"/>
          <w:divBdr>
            <w:top w:val="none" w:sz="0" w:space="0" w:color="auto"/>
            <w:left w:val="none" w:sz="0" w:space="0" w:color="auto"/>
            <w:bottom w:val="none" w:sz="0" w:space="0" w:color="auto"/>
            <w:right w:val="none" w:sz="0" w:space="0" w:color="auto"/>
          </w:divBdr>
          <w:divsChild>
            <w:div w:id="422647215">
              <w:marLeft w:val="0"/>
              <w:marRight w:val="0"/>
              <w:marTop w:val="0"/>
              <w:marBottom w:val="0"/>
              <w:divBdr>
                <w:top w:val="none" w:sz="0" w:space="0" w:color="auto"/>
                <w:left w:val="none" w:sz="0" w:space="0" w:color="auto"/>
                <w:bottom w:val="none" w:sz="0" w:space="0" w:color="auto"/>
                <w:right w:val="none" w:sz="0" w:space="0" w:color="auto"/>
              </w:divBdr>
              <w:divsChild>
                <w:div w:id="1184248352">
                  <w:marLeft w:val="0"/>
                  <w:marRight w:val="0"/>
                  <w:marTop w:val="0"/>
                  <w:marBottom w:val="0"/>
                  <w:divBdr>
                    <w:top w:val="none" w:sz="0" w:space="0" w:color="auto"/>
                    <w:left w:val="none" w:sz="0" w:space="0" w:color="auto"/>
                    <w:bottom w:val="none" w:sz="0" w:space="0" w:color="auto"/>
                    <w:right w:val="none" w:sz="0" w:space="0" w:color="auto"/>
                  </w:divBdr>
                  <w:divsChild>
                    <w:div w:id="146854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917060">
      <w:bodyDiv w:val="1"/>
      <w:marLeft w:val="0"/>
      <w:marRight w:val="0"/>
      <w:marTop w:val="0"/>
      <w:marBottom w:val="0"/>
      <w:divBdr>
        <w:top w:val="none" w:sz="0" w:space="0" w:color="auto"/>
        <w:left w:val="none" w:sz="0" w:space="0" w:color="auto"/>
        <w:bottom w:val="none" w:sz="0" w:space="0" w:color="auto"/>
        <w:right w:val="none" w:sz="0" w:space="0" w:color="auto"/>
      </w:divBdr>
    </w:div>
    <w:div w:id="1237085381">
      <w:bodyDiv w:val="1"/>
      <w:marLeft w:val="0"/>
      <w:marRight w:val="0"/>
      <w:marTop w:val="0"/>
      <w:marBottom w:val="0"/>
      <w:divBdr>
        <w:top w:val="none" w:sz="0" w:space="0" w:color="auto"/>
        <w:left w:val="none" w:sz="0" w:space="0" w:color="auto"/>
        <w:bottom w:val="none" w:sz="0" w:space="0" w:color="auto"/>
        <w:right w:val="none" w:sz="0" w:space="0" w:color="auto"/>
      </w:divBdr>
    </w:div>
    <w:div w:id="1238901664">
      <w:bodyDiv w:val="1"/>
      <w:marLeft w:val="0"/>
      <w:marRight w:val="0"/>
      <w:marTop w:val="0"/>
      <w:marBottom w:val="0"/>
      <w:divBdr>
        <w:top w:val="none" w:sz="0" w:space="0" w:color="auto"/>
        <w:left w:val="none" w:sz="0" w:space="0" w:color="auto"/>
        <w:bottom w:val="none" w:sz="0" w:space="0" w:color="auto"/>
        <w:right w:val="none" w:sz="0" w:space="0" w:color="auto"/>
      </w:divBdr>
    </w:div>
    <w:div w:id="1289160297">
      <w:bodyDiv w:val="1"/>
      <w:marLeft w:val="0"/>
      <w:marRight w:val="0"/>
      <w:marTop w:val="0"/>
      <w:marBottom w:val="0"/>
      <w:divBdr>
        <w:top w:val="none" w:sz="0" w:space="0" w:color="auto"/>
        <w:left w:val="none" w:sz="0" w:space="0" w:color="auto"/>
        <w:bottom w:val="none" w:sz="0" w:space="0" w:color="auto"/>
        <w:right w:val="none" w:sz="0" w:space="0" w:color="auto"/>
      </w:divBdr>
    </w:div>
    <w:div w:id="1370183933">
      <w:bodyDiv w:val="1"/>
      <w:marLeft w:val="0"/>
      <w:marRight w:val="0"/>
      <w:marTop w:val="0"/>
      <w:marBottom w:val="0"/>
      <w:divBdr>
        <w:top w:val="none" w:sz="0" w:space="0" w:color="auto"/>
        <w:left w:val="none" w:sz="0" w:space="0" w:color="auto"/>
        <w:bottom w:val="none" w:sz="0" w:space="0" w:color="auto"/>
        <w:right w:val="none" w:sz="0" w:space="0" w:color="auto"/>
      </w:divBdr>
    </w:div>
    <w:div w:id="1543320120">
      <w:bodyDiv w:val="1"/>
      <w:marLeft w:val="0"/>
      <w:marRight w:val="0"/>
      <w:marTop w:val="0"/>
      <w:marBottom w:val="0"/>
      <w:divBdr>
        <w:top w:val="none" w:sz="0" w:space="0" w:color="auto"/>
        <w:left w:val="none" w:sz="0" w:space="0" w:color="auto"/>
        <w:bottom w:val="none" w:sz="0" w:space="0" w:color="auto"/>
        <w:right w:val="none" w:sz="0" w:space="0" w:color="auto"/>
      </w:divBdr>
    </w:div>
    <w:div w:id="1577588164">
      <w:bodyDiv w:val="1"/>
      <w:marLeft w:val="0"/>
      <w:marRight w:val="0"/>
      <w:marTop w:val="0"/>
      <w:marBottom w:val="0"/>
      <w:divBdr>
        <w:top w:val="none" w:sz="0" w:space="0" w:color="auto"/>
        <w:left w:val="none" w:sz="0" w:space="0" w:color="auto"/>
        <w:bottom w:val="none" w:sz="0" w:space="0" w:color="auto"/>
        <w:right w:val="none" w:sz="0" w:space="0" w:color="auto"/>
      </w:divBdr>
    </w:div>
    <w:div w:id="1720666468">
      <w:bodyDiv w:val="1"/>
      <w:marLeft w:val="0"/>
      <w:marRight w:val="0"/>
      <w:marTop w:val="0"/>
      <w:marBottom w:val="0"/>
      <w:divBdr>
        <w:top w:val="none" w:sz="0" w:space="0" w:color="auto"/>
        <w:left w:val="none" w:sz="0" w:space="0" w:color="auto"/>
        <w:bottom w:val="none" w:sz="0" w:space="0" w:color="auto"/>
        <w:right w:val="none" w:sz="0" w:space="0" w:color="auto"/>
      </w:divBdr>
    </w:div>
    <w:div w:id="1810172009">
      <w:bodyDiv w:val="1"/>
      <w:marLeft w:val="0"/>
      <w:marRight w:val="0"/>
      <w:marTop w:val="0"/>
      <w:marBottom w:val="0"/>
      <w:divBdr>
        <w:top w:val="none" w:sz="0" w:space="0" w:color="auto"/>
        <w:left w:val="none" w:sz="0" w:space="0" w:color="auto"/>
        <w:bottom w:val="none" w:sz="0" w:space="0" w:color="auto"/>
        <w:right w:val="none" w:sz="0" w:space="0" w:color="auto"/>
      </w:divBdr>
    </w:div>
    <w:div w:id="1828938107">
      <w:bodyDiv w:val="1"/>
      <w:marLeft w:val="0"/>
      <w:marRight w:val="0"/>
      <w:marTop w:val="0"/>
      <w:marBottom w:val="0"/>
      <w:divBdr>
        <w:top w:val="none" w:sz="0" w:space="0" w:color="auto"/>
        <w:left w:val="none" w:sz="0" w:space="0" w:color="auto"/>
        <w:bottom w:val="none" w:sz="0" w:space="0" w:color="auto"/>
        <w:right w:val="none" w:sz="0" w:space="0" w:color="auto"/>
      </w:divBdr>
    </w:div>
    <w:div w:id="1832452233">
      <w:bodyDiv w:val="1"/>
      <w:marLeft w:val="0"/>
      <w:marRight w:val="0"/>
      <w:marTop w:val="0"/>
      <w:marBottom w:val="0"/>
      <w:divBdr>
        <w:top w:val="none" w:sz="0" w:space="0" w:color="auto"/>
        <w:left w:val="none" w:sz="0" w:space="0" w:color="auto"/>
        <w:bottom w:val="none" w:sz="0" w:space="0" w:color="auto"/>
        <w:right w:val="none" w:sz="0" w:space="0" w:color="auto"/>
      </w:divBdr>
    </w:div>
    <w:div w:id="1935697944">
      <w:bodyDiv w:val="1"/>
      <w:marLeft w:val="0"/>
      <w:marRight w:val="0"/>
      <w:marTop w:val="0"/>
      <w:marBottom w:val="0"/>
      <w:divBdr>
        <w:top w:val="none" w:sz="0" w:space="0" w:color="auto"/>
        <w:left w:val="none" w:sz="0" w:space="0" w:color="auto"/>
        <w:bottom w:val="none" w:sz="0" w:space="0" w:color="auto"/>
        <w:right w:val="none" w:sz="0" w:space="0" w:color="auto"/>
      </w:divBdr>
    </w:div>
    <w:div w:id="2050101926">
      <w:bodyDiv w:val="1"/>
      <w:marLeft w:val="0"/>
      <w:marRight w:val="0"/>
      <w:marTop w:val="0"/>
      <w:marBottom w:val="0"/>
      <w:divBdr>
        <w:top w:val="none" w:sz="0" w:space="0" w:color="auto"/>
        <w:left w:val="none" w:sz="0" w:space="0" w:color="auto"/>
        <w:bottom w:val="none" w:sz="0" w:space="0" w:color="auto"/>
        <w:right w:val="none" w:sz="0" w:space="0" w:color="auto"/>
      </w:divBdr>
    </w:div>
    <w:div w:id="2106877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tiff"/><Relationship Id="rId34" Type="http://schemas.openxmlformats.org/officeDocument/2006/relationships/header" Target="header2.xml"/><Relationship Id="rId42" Type="http://schemas.openxmlformats.org/officeDocument/2006/relationships/image" Target="media/image32.emf"/><Relationship Id="rId47" Type="http://schemas.openxmlformats.org/officeDocument/2006/relationships/header" Target="header5.xml"/><Relationship Id="rId50" Type="http://schemas.openxmlformats.org/officeDocument/2006/relationships/image" Target="media/image38.emf"/><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hyperlink" Target="http://www.health.gov.au/internet/main/publishing.nsf/Content/Annual-Medicare-Statistics" TargetMode="External"/><Relationship Id="rId76" Type="http://schemas.openxmlformats.org/officeDocument/2006/relationships/hyperlink" Target="http://www.pbs.gov.au/general/changes-to-certain-s100-programs/faqs-hsd-ca-clozapine-25-june-2015.pdf" TargetMode="External"/><Relationship Id="rId84" Type="http://schemas.openxmlformats.org/officeDocument/2006/relationships/image" Target="media/image56.tiff"/><Relationship Id="rId89" Type="http://schemas.openxmlformats.org/officeDocument/2006/relationships/image" Target="media/image58.tiff"/><Relationship Id="rId97" Type="http://schemas.openxmlformats.org/officeDocument/2006/relationships/header" Target="header17.xml"/><Relationship Id="rId7" Type="http://schemas.openxmlformats.org/officeDocument/2006/relationships/endnotes" Target="endnotes.xml"/><Relationship Id="rId71" Type="http://schemas.openxmlformats.org/officeDocument/2006/relationships/hyperlink" Target="https://www.abs.gov.au/ausstats/abs@.nsf/Lookup/by%20Subject/2033.0.55.001~2016~Main%20Features~IRSAD~20" TargetMode="External"/><Relationship Id="rId92"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1.em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4.emf"/><Relationship Id="rId37" Type="http://schemas.openxmlformats.org/officeDocument/2006/relationships/header" Target="header3.xml"/><Relationship Id="rId40" Type="http://schemas.openxmlformats.org/officeDocument/2006/relationships/image" Target="media/image30.emf"/><Relationship Id="rId45" Type="http://schemas.openxmlformats.org/officeDocument/2006/relationships/image" Target="media/image34.png"/><Relationship Id="rId53" Type="http://schemas.openxmlformats.org/officeDocument/2006/relationships/image" Target="media/image41.emf"/><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hyperlink" Target="http://www.pbs.gov.au/pbs/home" TargetMode="External"/><Relationship Id="rId79" Type="http://schemas.openxmlformats.org/officeDocument/2006/relationships/header" Target="header8.xml"/><Relationship Id="rId87" Type="http://schemas.openxmlformats.org/officeDocument/2006/relationships/header" Target="header13.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55.tiff"/><Relationship Id="rId90" Type="http://schemas.openxmlformats.org/officeDocument/2006/relationships/image" Target="media/image59.tiff"/><Relationship Id="rId95" Type="http://schemas.openxmlformats.org/officeDocument/2006/relationships/image" Target="media/image60.jpg"/><Relationship Id="rId19" Type="http://schemas.openxmlformats.org/officeDocument/2006/relationships/image" Target="media/image1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header" Target="header1.xml"/><Relationship Id="rId30" Type="http://schemas.openxmlformats.org/officeDocument/2006/relationships/image" Target="media/image22.emf"/><Relationship Id="rId35" Type="http://schemas.openxmlformats.org/officeDocument/2006/relationships/image" Target="media/image26.png"/><Relationship Id="rId43" Type="http://schemas.openxmlformats.org/officeDocument/2006/relationships/image" Target="media/image33.emf"/><Relationship Id="rId48" Type="http://schemas.openxmlformats.org/officeDocument/2006/relationships/image" Target="media/image36.emf"/><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hyperlink" Target="http://www.health.gov.au/internet/publications/publishing.nsf/Content/qupp-benefits-and-risks-for-consumers-of-pathology-testing~qupp-why-do-i-need-a-pathology-test" TargetMode="External"/><Relationship Id="rId77" Type="http://schemas.openxmlformats.org/officeDocument/2006/relationships/hyperlink" Target="https://www.health.qld.gov.au/__data/assets/pdf_file/0025/625354/qh-gdl-437.pdf"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emf"/><Relationship Id="rId72" Type="http://schemas.openxmlformats.org/officeDocument/2006/relationships/hyperlink" Target="https://www.abs.gov.au/websitedbs/D3310114.nsf/home/Australian+Statistical+Geography+Standard+(ASGS" TargetMode="External"/><Relationship Id="rId80" Type="http://schemas.openxmlformats.org/officeDocument/2006/relationships/footer" Target="footer1.xml"/><Relationship Id="rId85" Type="http://schemas.openxmlformats.org/officeDocument/2006/relationships/header" Target="header11.xml"/><Relationship Id="rId93" Type="http://schemas.openxmlformats.org/officeDocument/2006/relationships/footer" Target="footer2.xml"/><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5.emf"/><Relationship Id="rId38" Type="http://schemas.openxmlformats.org/officeDocument/2006/relationships/image" Target="media/image28.emf"/><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tiff"/><Relationship Id="rId41" Type="http://schemas.openxmlformats.org/officeDocument/2006/relationships/image" Target="media/image31.emf"/><Relationship Id="rId54" Type="http://schemas.openxmlformats.org/officeDocument/2006/relationships/header" Target="header6.xml"/><Relationship Id="rId62" Type="http://schemas.openxmlformats.org/officeDocument/2006/relationships/image" Target="media/image49.png"/><Relationship Id="rId70" Type="http://schemas.openxmlformats.org/officeDocument/2006/relationships/hyperlink" Target="https://www.aihw.gov.au/reports-data/health-welfare-services/primary-health-care/primary-health-care-data-development" TargetMode="External"/><Relationship Id="rId75" Type="http://schemas.openxmlformats.org/officeDocument/2006/relationships/hyperlink" Target="https://www.nps.org.au/professionals/anticoagulants/noac-indications-and-pbs-listings" TargetMode="External"/><Relationship Id="rId83" Type="http://schemas.openxmlformats.org/officeDocument/2006/relationships/header" Target="header10.xml"/><Relationship Id="rId88" Type="http://schemas.openxmlformats.org/officeDocument/2006/relationships/image" Target="media/image57.tiff"/><Relationship Id="rId91" Type="http://schemas.openxmlformats.org/officeDocument/2006/relationships/header" Target="header14.xml"/><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image" Target="media/image37.emf"/><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header" Target="header4.xml"/><Relationship Id="rId52" Type="http://schemas.openxmlformats.org/officeDocument/2006/relationships/image" Target="media/image40.emf"/><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yperlink" Target="http://www.abs.gov.au/" TargetMode="External"/><Relationship Id="rId78" Type="http://schemas.openxmlformats.org/officeDocument/2006/relationships/header" Target="header7.xml"/><Relationship Id="rId81" Type="http://schemas.openxmlformats.org/officeDocument/2006/relationships/header" Target="header9.xml"/><Relationship Id="rId86" Type="http://schemas.openxmlformats.org/officeDocument/2006/relationships/header" Target="header12.xml"/><Relationship Id="rId94" Type="http://schemas.openxmlformats.org/officeDocument/2006/relationships/header" Target="header16.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image" Target="media/image29.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MQ">
  <a:themeElements>
    <a:clrScheme name="MQU Colours">
      <a:dk1>
        <a:sysClr val="windowText" lastClr="000000"/>
      </a:dk1>
      <a:lt1>
        <a:sysClr val="window" lastClr="FFFFFF"/>
      </a:lt1>
      <a:dk2>
        <a:srgbClr val="D6D2C4"/>
      </a:dk2>
      <a:lt2>
        <a:srgbClr val="E6E4DC"/>
      </a:lt2>
      <a:accent1>
        <a:srgbClr val="A6192E"/>
      </a:accent1>
      <a:accent2>
        <a:srgbClr val="76232F"/>
      </a:accent2>
      <a:accent3>
        <a:srgbClr val="D6001C"/>
      </a:accent3>
      <a:accent4>
        <a:srgbClr val="C6007E"/>
      </a:accent4>
      <a:accent5>
        <a:srgbClr val="80225F"/>
      </a:accent5>
      <a:accent6>
        <a:srgbClr val="373A36"/>
      </a:accent6>
      <a:hlink>
        <a:srgbClr val="A6192E"/>
      </a:hlink>
      <a:folHlink>
        <a:srgbClr val="954F72"/>
      </a:folHlink>
    </a:clrScheme>
    <a:fontScheme name="MQU">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52069-76B1-4C39-9670-D81070808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TotalTime>
  <Pages>105</Pages>
  <Words>40464</Words>
  <Characters>230649</Characters>
  <Application>Microsoft Office Word</Application>
  <DocSecurity>0</DocSecurity>
  <Lines>1922</Lines>
  <Paragraphs>541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Sheree Crick</dc:creator>
  <cp:keywords/>
  <dc:description/>
  <cp:lastModifiedBy>SKAZLIC, Klaudia</cp:lastModifiedBy>
  <cp:revision>14</cp:revision>
  <cp:lastPrinted>2020-04-29T23:08:00Z</cp:lastPrinted>
  <dcterms:created xsi:type="dcterms:W3CDTF">2020-04-14T01:33:00Z</dcterms:created>
  <dcterms:modified xsi:type="dcterms:W3CDTF">2020-04-30T00:26:00Z</dcterms:modified>
</cp:coreProperties>
</file>